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rPr>
          <w:color w:val="auto"/>
          <w:highlight w:val="none"/>
        </w:rPr>
      </w:pPr>
      <w:r>
        <w:rPr>
          <w:color w:val="auto"/>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ind w:firstLine="643"/>
        <w:jc w:val="both"/>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项目名称：海安开发区办公楼食堂服务外包经营项目</w:t>
      </w:r>
      <w:r/>
    </w:p>
    <w:p>
      <w:pPr>
        <w:ind w:firstLine="643"/>
        <w:jc w:val="both"/>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项目编号：JSZC-320685-NTYT-C2026-0003</w:t>
      </w:r>
      <w:r/>
    </w:p>
    <w:p>
      <w:pPr>
        <w:ind w:firstLine="1470"/>
        <w:jc w:val="left"/>
        <w:spacing w:before="120" w:after="120" w:line="360" w:lineRule="auto"/>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采购人：海安经济技术开发区管理委员会</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202</w:t>
      </w:r>
      <w:r>
        <w:rPr>
          <w:rFonts w:hint="eastAsia" w:ascii="Arial" w:hAnsi="Arial"/>
          <w:b/>
          <w:bCs/>
          <w:color w:val="auto"/>
          <w:sz w:val="32"/>
          <w:szCs w:val="24"/>
          <w:highlight w:val="none"/>
          <w:lang w:val="en-US" w:eastAsia="zh-CN"/>
        </w:rPr>
        <w:t xml:space="preserve">6</w:t>
      </w:r>
      <w:r>
        <w:rPr>
          <w:rFonts w:hint="eastAsia" w:ascii="Arial" w:hAnsi="Arial"/>
          <w:b/>
          <w:bCs/>
          <w:color w:val="auto"/>
          <w:sz w:val="32"/>
          <w:szCs w:val="24"/>
          <w:highlight w:val="none"/>
        </w:rPr>
        <w:t xml:space="preserve">年0</w:t>
      </w:r>
      <w:r>
        <w:rPr>
          <w:rFonts w:hint="eastAsia" w:ascii="Arial" w:hAnsi="Arial"/>
          <w:b/>
          <w:bCs/>
          <w:color w:val="auto"/>
          <w:sz w:val="32"/>
          <w:szCs w:val="24"/>
          <w:highlight w:val="none"/>
          <w:lang w:val="en-US" w:eastAsia="zh-CN"/>
        </w:rPr>
        <w:t xml:space="preserve">9</w:t>
      </w:r>
      <w:r>
        <w:rPr>
          <w:rFonts w:hint="eastAsia" w:ascii="Arial" w:hAnsi="Arial"/>
          <w:b/>
          <w:bCs/>
          <w:color w:val="auto"/>
          <w:sz w:val="32"/>
          <w:szCs w:val="24"/>
          <w:highlight w:val="none"/>
        </w:rPr>
        <w:t xml:space="preserve">月</w:t>
      </w:r>
      <w:r>
        <w:rPr>
          <w:rFonts w:hint="eastAsia" w:ascii="Arial" w:hAnsi="Arial"/>
          <w:b/>
          <w:bCs/>
          <w:color w:val="auto"/>
          <w:sz w:val="32"/>
          <w:szCs w:val="24"/>
          <w:highlight w:val="none"/>
          <w:lang w:val="en-US" w:eastAsia="zh-CN"/>
        </w:rPr>
        <w:t xml:space="preserve">11</w:t>
      </w:r>
      <w:r>
        <w:rPr>
          <w:rFonts w:hint="eastAsia" w:ascii="Arial" w:hAnsi="Arial"/>
          <w:b/>
          <w:bCs/>
          <w:color w:val="auto"/>
          <w:sz w:val="32"/>
          <w:szCs w:val="24"/>
          <w:highlight w:val="none"/>
        </w:rPr>
        <w:t xml:space="preserve">日</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line="480" w:lineRule="auto"/>
        <w:rPr>
          <w:rFonts w:ascii="黑体" w:hAnsi="Arial" w:eastAsia="黑体"/>
          <w:b/>
          <w:color w:val="auto"/>
          <w:sz w:val="44"/>
          <w:szCs w:val="21"/>
          <w:highlight w:val="none"/>
        </w:rPr>
        <w:outlineLvl w:val="0"/>
      </w:pPr>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spacing w:line="48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磋商邀请</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21"/>
          <w:highlight w:val="none"/>
        </w:rPr>
        <w:t xml:space="preserve"> </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评审方法与评审标准</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响应文件格式</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spacing w:line="560" w:lineRule="exact"/>
        <w:rPr>
          <w:rFonts w:ascii="黑体" w:eastAsia="黑体"/>
          <w:bCs/>
          <w:color w:val="auto"/>
          <w:sz w:val="44"/>
          <w:szCs w:val="44"/>
          <w:highlight w:val="none"/>
        </w:rPr>
        <w:outlineLvl w:val="0"/>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磋商邀请</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受海安经济技术开发区管理委员会的委托，</w:t>
      </w:r>
      <w:r>
        <w:rPr>
          <w:rFonts w:hint="eastAsia" w:ascii="宋体" w:hAnsi="宋体"/>
          <w:color w:val="auto"/>
          <w:sz w:val="24"/>
          <w:szCs w:val="24"/>
          <w:highlight w:val="none"/>
          <w:lang w:val="en-US" w:eastAsia="zh-CN"/>
        </w:rPr>
        <w:t xml:space="preserve">南通永拓建设项目管理有限公司</w:t>
      </w:r>
      <w:r>
        <w:rPr>
          <w:rFonts w:hint="eastAsia" w:ascii="宋体" w:hAnsi="宋体"/>
          <w:color w:val="auto"/>
          <w:sz w:val="24"/>
          <w:szCs w:val="24"/>
          <w:highlight w:val="none"/>
        </w:rPr>
        <w:t xml:space="preserve">就海安开发区办公楼食堂服务外包经营项目[项目编号:</w:t>
      </w:r>
      <w:r>
        <w:rPr>
          <w:rFonts w:hint="eastAsia" w:ascii="宋体" w:hAnsi="宋体"/>
          <w:color w:val="auto"/>
          <w:sz w:val="24"/>
          <w:szCs w:val="24"/>
          <w:highlight w:val="none"/>
          <w:lang w:val="en-US" w:eastAsia="zh-CN"/>
        </w:rPr>
        <w:t xml:space="preserve">JSZC-320685-NTYT-C2026-0003</w:t>
      </w:r>
      <w:r>
        <w:rPr>
          <w:rFonts w:hint="eastAsia" w:ascii="宋体" w:hAnsi="宋体"/>
          <w:color w:val="auto"/>
          <w:sz w:val="24"/>
          <w:szCs w:val="24"/>
          <w:highlight w:val="none"/>
        </w:rPr>
        <w:t xml:space="preserve">])项目进行竞争性磋商采购，欢迎符合条件的供应商参加磋商。</w:t>
      </w:r>
      <w:r/>
    </w:p>
    <w:p>
      <w:pPr>
        <w:ind w:firstLine="480"/>
        <w:spacing w:line="560" w:lineRule="exact"/>
        <w:rPr>
          <w:rFonts w:hint="eastAsia"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60" w:lineRule="exact"/>
        <w:rPr>
          <w:rFonts w:hint="eastAsia"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rPr>
        <w:t xml:space="preserve">海安开发区办公楼食堂服务外包经营项目</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22</w:t>
      </w:r>
      <w:r>
        <w:rPr>
          <w:rFonts w:hint="eastAsia" w:ascii="宋体" w:hAnsi="宋体"/>
          <w:bCs/>
          <w:color w:val="auto"/>
          <w:sz w:val="24"/>
          <w:szCs w:val="24"/>
          <w:highlight w:val="none"/>
          <w:u w:val="single"/>
        </w:rPr>
        <w:t xml:space="preserve">日09点00分（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line="560" w:lineRule="exact"/>
        <w:rPr>
          <w:b/>
          <w:bCs/>
          <w:color w:val="auto"/>
          <w:sz w:val="32"/>
          <w:szCs w:val="32"/>
          <w:highlight w:val="none"/>
        </w:rPr>
        <w:outlineLvl w:val="2"/>
      </w:pPr>
      <w:r/>
      <w:bookmarkStart w:id="6" w:name="_Toc28359002"/>
      <w:r/>
      <w:bookmarkStart w:id="7" w:name="_Hlk24379207"/>
      <w:r/>
      <w:bookmarkStart w:id="8" w:name="_Toc38985263"/>
      <w:r/>
      <w:bookmarkStart w:id="9" w:name="_Toc35393790"/>
      <w:r/>
      <w:bookmarkStart w:id="10" w:name="_Toc28359079"/>
      <w:r/>
      <w:bookmarkStart w:id="11" w:name="_Toc35393621"/>
      <w:r>
        <w:rPr>
          <w:rFonts w:hint="eastAsia"/>
          <w:b/>
          <w:bCs/>
          <w:color w:val="auto"/>
          <w:sz w:val="32"/>
          <w:szCs w:val="32"/>
          <w:highlight w:val="none"/>
        </w:rPr>
        <w:t xml:space="preserve">一、项目基本情况</w:t>
      </w:r>
      <w:bookmarkEnd w:id="6"/>
      <w:r/>
      <w:bookmarkEnd w:id="7"/>
      <w:r/>
      <w:bookmarkEnd w:id="8"/>
      <w:r/>
      <w:bookmarkEnd w:id="9"/>
      <w:r/>
      <w:bookmarkEnd w:id="10"/>
      <w:r/>
      <w:bookmarkEnd w:id="11"/>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1.项目编号：JSZC-320685-NTYT-C2026-0003</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2.项目名称：海安开发区办公楼食堂服务外包经营项目</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3.项目类型：服务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4.项目行业：餐饮业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5.预算金额：</w:t>
      </w:r>
      <w:r>
        <w:rPr>
          <w:rFonts w:hint="eastAsia" w:ascii="宋体" w:hAnsi="宋体"/>
          <w:color w:val="auto"/>
          <w:sz w:val="24"/>
          <w:szCs w:val="24"/>
          <w:highlight w:val="none"/>
          <w:lang w:eastAsia="zh-CN"/>
        </w:rPr>
        <w:t xml:space="preserve">约</w:t>
      </w:r>
      <w:r>
        <w:rPr>
          <w:rFonts w:hint="eastAsia" w:ascii="宋体" w:hAnsi="宋体"/>
          <w:color w:val="auto"/>
          <w:sz w:val="24"/>
          <w:szCs w:val="24"/>
          <w:highlight w:val="none"/>
          <w:lang w:val="en-US" w:eastAsia="zh-CN"/>
        </w:rPr>
        <w:t xml:space="preserve">270.6</w:t>
      </w:r>
      <w:r>
        <w:rPr>
          <w:rFonts w:hint="eastAsia" w:ascii="宋体" w:hAnsi="宋体"/>
          <w:color w:val="auto"/>
          <w:sz w:val="24"/>
          <w:szCs w:val="24"/>
          <w:highlight w:val="none"/>
        </w:rPr>
        <w:t xml:space="preserve">万元/年,三年总费用</w:t>
      </w:r>
      <w:r>
        <w:rPr>
          <w:rFonts w:hint="eastAsia" w:ascii="宋体" w:hAnsi="宋体"/>
          <w:color w:val="auto"/>
          <w:sz w:val="24"/>
          <w:szCs w:val="24"/>
          <w:highlight w:val="none"/>
          <w:lang w:eastAsia="zh-CN"/>
        </w:rPr>
        <w:t xml:space="preserve">约</w:t>
      </w:r>
      <w:r>
        <w:rPr>
          <w:rFonts w:hint="eastAsia" w:ascii="宋体" w:hAnsi="宋体"/>
          <w:color w:val="auto"/>
          <w:sz w:val="24"/>
          <w:szCs w:val="24"/>
          <w:highlight w:val="none"/>
          <w:lang w:val="en-US" w:eastAsia="zh-CN"/>
        </w:rPr>
        <w:t xml:space="preserve">811.8</w:t>
      </w:r>
      <w:r>
        <w:rPr>
          <w:rFonts w:hint="eastAsia" w:ascii="宋体" w:hAnsi="宋体"/>
          <w:color w:val="auto"/>
          <w:sz w:val="24"/>
          <w:szCs w:val="24"/>
          <w:highlight w:val="none"/>
        </w:rPr>
        <w:t xml:space="preserve">万元。</w:t>
      </w:r>
      <w:r/>
    </w:p>
    <w:p>
      <w:pPr>
        <w:ind w:firstLine="480"/>
        <w:spacing w:line="5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6.最高限价：</w:t>
      </w:r>
      <w:r>
        <w:rPr>
          <w:rFonts w:hint="eastAsia" w:ascii="宋体" w:hAnsi="宋体"/>
          <w:color w:val="auto"/>
          <w:sz w:val="24"/>
          <w:szCs w:val="24"/>
          <w:highlight w:val="none"/>
          <w:lang w:val="en-US" w:eastAsia="zh-CN"/>
        </w:rPr>
        <w:t xml:space="preserve">270.6</w:t>
      </w:r>
      <w:r>
        <w:rPr>
          <w:rFonts w:hint="eastAsia" w:ascii="宋体" w:hAnsi="宋体"/>
          <w:color w:val="auto"/>
          <w:sz w:val="24"/>
          <w:szCs w:val="24"/>
          <w:highlight w:val="none"/>
        </w:rPr>
        <w:t xml:space="preserve">万元/年，</w:t>
      </w:r>
      <w:r>
        <w:rPr>
          <w:rFonts w:hint="eastAsia" w:ascii="宋体" w:hAnsi="宋体" w:cs="宋体"/>
          <w:color w:val="auto"/>
          <w:sz w:val="24"/>
          <w:szCs w:val="24"/>
          <w:highlight w:val="none"/>
        </w:rPr>
        <w:t xml:space="preserve">报价超过最高限价的将作为无效响应处理。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7.采购需求：详细内容见本采购文件第三章，请仔细研究。</w:t>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8.合同履行期限：3年。本项目为一招3年，在需求不变、预算</w:t>
      </w:r>
      <w:r>
        <w:rPr>
          <w:rFonts w:hint="eastAsia" w:ascii="宋体" w:hAnsi="宋体"/>
          <w:color w:val="auto"/>
          <w:sz w:val="24"/>
          <w:szCs w:val="24"/>
          <w:highlight w:val="none"/>
          <w:lang w:eastAsia="zh-CN"/>
        </w:rPr>
        <w:t xml:space="preserve">满足</w:t>
      </w:r>
      <w:r>
        <w:rPr>
          <w:rFonts w:hint="eastAsia" w:ascii="宋体" w:hAnsi="宋体"/>
          <w:color w:val="auto"/>
          <w:sz w:val="24"/>
          <w:szCs w:val="24"/>
          <w:highlight w:val="none"/>
        </w:rPr>
        <w:t xml:space="preserve">的情况下，</w:t>
      </w:r>
      <w:r>
        <w:rPr>
          <w:rFonts w:hint="eastAsia" w:ascii="宋体" w:hAnsi="宋体"/>
          <w:color w:val="auto"/>
          <w:sz w:val="24"/>
          <w:szCs w:val="24"/>
          <w:highlight w:val="none"/>
          <w:lang w:eastAsia="zh-CN"/>
        </w:rPr>
        <w:t xml:space="preserve">第一年度服务期限届满前，</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根据考核及综合评价结果可续签下一年度合同，最多续签两次，总服务期限不超过3年。</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有权根据需要确定是否续签，供应商不得提出异议。续签合同的实质性内容(服务内容、标准等)不得改变。如遇相应政策调整，按最新政策执行。</w:t>
      </w:r>
      <w:r/>
    </w:p>
    <w:p>
      <w:pPr>
        <w:ind w:firstLine="498"/>
        <w:keepLines/>
        <w:keepNext/>
        <w:spacing w:line="560" w:lineRule="exact"/>
        <w:rPr>
          <w:b/>
          <w:bCs/>
          <w:color w:val="auto"/>
          <w:sz w:val="32"/>
          <w:szCs w:val="32"/>
          <w:highlight w:val="none"/>
        </w:rPr>
        <w:outlineLvl w:val="2"/>
      </w:pPr>
      <w:r/>
      <w:bookmarkStart w:id="12" w:name="_Toc28359003"/>
      <w:r/>
      <w:bookmarkStart w:id="13" w:name="_Toc35393622"/>
      <w:r/>
      <w:bookmarkStart w:id="14" w:name="_Toc28359080"/>
      <w:r/>
      <w:bookmarkStart w:id="15" w:name="_Toc38985264"/>
      <w:r/>
      <w:bookmarkStart w:id="16" w:name="_Toc35393791"/>
      <w:r>
        <w:rPr>
          <w:rFonts w:hint="eastAsia"/>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color w:val="auto"/>
          <w:sz w:val="24"/>
          <w:szCs w:val="24"/>
          <w:highlight w:val="none"/>
        </w:rPr>
      </w:pPr>
      <w:r/>
      <w:bookmarkStart w:id="17" w:name="_Toc35393623"/>
      <w:r/>
      <w:bookmarkStart w:id="18" w:name="_Toc28359081"/>
      <w:r/>
      <w:bookmarkStart w:id="19" w:name="_Toc35393792"/>
      <w:r/>
      <w:bookmarkStart w:id="20" w:name="_Toc38985265"/>
      <w:r/>
      <w:bookmarkStart w:id="21" w:name="_Toc28359004"/>
      <w:r>
        <w:rPr>
          <w:rFonts w:hint="eastAsia" w:ascii="宋体" w:hAnsi="宋体"/>
          <w:color w:val="auto"/>
          <w:sz w:val="24"/>
          <w:szCs w:val="24"/>
          <w:highlight w:val="none"/>
        </w:rPr>
        <w:t xml:space="preserve">（一）满足《中华人民共和国政府采购法》第二十二条规定，并提供相关材料：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法人或者其他组织的营业执照等证明文件，自然人的身份证明；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上一年度的财务状况报告（提供参加本次开标前的会计报表，必须含资产负债表、利润表等证明材料，成立不满一年不需提供）；</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具备履行合同所必需的设备和专业技术能力的证明材料；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参加政府采购活动前3年内在经营活动中没有重大违法记录的书面声明；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法律、行政法规规定的其他条件。</w:t>
      </w:r>
      <w:r/>
    </w:p>
    <w:p>
      <w:pPr>
        <w:ind w:firstLine="480"/>
        <w:spacing w:line="5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2.落实政府采购政策需满足的资格要求：</w:t>
      </w:r>
      <w:bookmarkStart w:id="22" w:name="OLE_LINK2"/>
      <w:r>
        <w:rPr>
          <w:rFonts w:hint="eastAsia" w:ascii="宋体" w:hAnsi="宋体" w:cs="宋体"/>
          <w:color w:val="auto"/>
          <w:sz w:val="24"/>
          <w:szCs w:val="24"/>
          <w:highlight w:val="none"/>
        </w:rPr>
        <w:t xml:space="preserve">本项目为专门面向中小微企业采购项目。(须按照财库(2020)46号文要求提供中小企业声明函。格式见附件)。</w:t>
      </w:r>
      <w:bookmarkEnd w:id="22"/>
      <w:r/>
      <w:r/>
    </w:p>
    <w:p>
      <w:pPr>
        <w:ind w:firstLine="480"/>
        <w:spacing w:line="560" w:lineRule="exact"/>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【注】符合中小企业划分标准的个体工商户，在政府采购活动中视同中小企业，可以参与本项目投标。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5.本项目不接受进口产品投标。</w:t>
      </w:r>
      <w:r/>
    </w:p>
    <w:p>
      <w:pPr>
        <w:ind w:firstLine="480"/>
        <w:spacing w:line="5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6.本项目不接受分包。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1.未被“信用中国”网站列入失信被执行人、重大税收违法案件当事人名单、政府采购严重失信行为记录名单。</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2.供应商具备有效期内的《食品经营许可证》或《餐饮服务许可证》。（提供证书加盖公章）</w:t>
      </w:r>
      <w:r/>
    </w:p>
    <w:p>
      <w:pPr>
        <w:ind w:firstLine="498"/>
        <w:keepLines/>
        <w:keepNext/>
        <w:spacing w:line="560" w:lineRule="exact"/>
        <w:rPr>
          <w:b/>
          <w:bCs/>
          <w:color w:val="auto"/>
          <w:sz w:val="32"/>
          <w:szCs w:val="32"/>
          <w:highlight w:val="none"/>
        </w:rPr>
        <w:outlineLvl w:val="2"/>
      </w:pPr>
      <w:r>
        <w:rPr>
          <w:rFonts w:hint="eastAsia"/>
          <w:b/>
          <w:bCs/>
          <w:color w:val="auto"/>
          <w:sz w:val="32"/>
          <w:szCs w:val="32"/>
          <w:highlight w:val="none"/>
        </w:rPr>
        <w:t xml:space="preserve">三、获取</w:t>
      </w:r>
      <w:bookmarkEnd w:id="17"/>
      <w:r/>
      <w:bookmarkEnd w:id="18"/>
      <w:r/>
      <w:bookmarkEnd w:id="19"/>
      <w:r/>
      <w:bookmarkEnd w:id="20"/>
      <w:r/>
      <w:bookmarkEnd w:id="21"/>
      <w:r>
        <w:rPr>
          <w:rFonts w:hint="eastAsia"/>
          <w:b/>
          <w:bCs/>
          <w:color w:val="auto"/>
          <w:sz w:val="32"/>
          <w:szCs w:val="32"/>
          <w:highlight w:val="none"/>
        </w:rPr>
        <w:t xml:space="preserve">磋商文件</w:t>
      </w:r>
      <w:r/>
    </w:p>
    <w:p>
      <w:pPr>
        <w:ind w:firstLine="480"/>
        <w:spacing w:line="560" w:lineRule="exact"/>
        <w:rPr>
          <w:rFonts w:hint="eastAsia" w:ascii="宋体" w:hAnsi="宋体"/>
          <w:color w:val="auto"/>
          <w:sz w:val="24"/>
          <w:szCs w:val="24"/>
          <w:highlight w:val="none"/>
        </w:rPr>
      </w:pPr>
      <w:r/>
      <w:bookmarkStart w:id="23" w:name="_Toc28359082"/>
      <w:r/>
      <w:bookmarkStart w:id="24" w:name="_Toc28359005"/>
      <w:r/>
      <w:bookmarkStart w:id="25" w:name="_Toc38985266"/>
      <w:r/>
      <w:bookmarkStart w:id="26" w:name="_Toc35393793"/>
      <w:r/>
      <w:bookmarkStart w:id="27" w:name="_Toc35393624"/>
      <w:r>
        <w:rPr>
          <w:rFonts w:hint="eastAsia" w:ascii="宋体" w:hAnsi="宋体"/>
          <w:color w:val="auto"/>
          <w:sz w:val="24"/>
          <w:szCs w:val="24"/>
          <w:highlight w:val="none"/>
        </w:rPr>
        <w:t xml:space="preserve">1.时间：202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日至202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22</w:t>
      </w:r>
      <w:r>
        <w:rPr>
          <w:rFonts w:hint="eastAsia" w:ascii="宋体" w:hAnsi="宋体"/>
          <w:color w:val="auto"/>
          <w:sz w:val="24"/>
          <w:szCs w:val="24"/>
          <w:highlight w:val="none"/>
        </w:rPr>
        <w:t xml:space="preserve">日（提供期限自本公告发布之日起不得少于5个工作日）。</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2.方式：在“江苏政府采购网”自行免费下载磋商文件。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3.获取方式：本项目采用网上注册登记方式。</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3.1潜在供应商访问电子招标响应交易平台的网络地址和方法：</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3.2潜在供应商访问“苏采云”系统的网络地址和方法：“苏采云”系统的网址：http://jszfcg.jsczt.cn/。</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3.3“CA数字证书”的获取：</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3.5招标代理机构（采购代理机构）将数据电文形式的采购文件加载至“苏采云”系统，供潜在供应商下载或者查阅。  </w:t>
      </w:r>
      <w:r/>
    </w:p>
    <w:p>
      <w:pPr>
        <w:ind w:firstLine="54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b/>
          <w:bCs/>
          <w:color w:val="auto"/>
          <w:sz w:val="32"/>
          <w:szCs w:val="32"/>
          <w:highlight w:val="none"/>
        </w:rPr>
        <w:outlineLvl w:val="2"/>
      </w:pPr>
      <w:r>
        <w:rPr>
          <w:rFonts w:hint="eastAsia"/>
          <w:b/>
          <w:bCs/>
          <w:color w:val="auto"/>
          <w:sz w:val="32"/>
          <w:szCs w:val="32"/>
          <w:highlight w:val="none"/>
        </w:rPr>
        <w:t xml:space="preserve">四、提交</w:t>
      </w:r>
      <w:bookmarkEnd w:id="23"/>
      <w:r/>
      <w:bookmarkEnd w:id="24"/>
      <w:r>
        <w:rPr>
          <w:rFonts w:hint="eastAsia"/>
          <w:b/>
          <w:bCs/>
          <w:color w:val="auto"/>
          <w:sz w:val="32"/>
          <w:szCs w:val="32"/>
          <w:highlight w:val="none"/>
        </w:rPr>
        <w:t xml:space="preserve">响应文件截止时间</w:t>
      </w:r>
      <w:bookmarkEnd w:id="25"/>
      <w:r/>
      <w:bookmarkEnd w:id="26"/>
      <w:r/>
      <w:bookmarkEnd w:id="27"/>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szCs w:val="24"/>
          <w:highlight w:val="none"/>
          <w:u w:val="single"/>
        </w:rPr>
        <w:t xml:space="preserve">1.2026年09月22日09点00分</w:t>
      </w:r>
      <w:r>
        <w:rPr>
          <w:rFonts w:hint="eastAsia" w:ascii="宋体" w:hAnsi="宋体"/>
          <w:bCs/>
          <w:color w:val="auto"/>
          <w:sz w:val="24"/>
          <w:szCs w:val="24"/>
          <w:highlight w:val="none"/>
        </w:rPr>
        <w:t xml:space="preserve">（北京时间）。</w:t>
      </w:r>
      <w:r>
        <w:rPr>
          <w:rFonts w:hint="eastAsia" w:ascii="宋体" w:hAnsi="宋体" w:cs="宋体"/>
          <w:color w:val="auto"/>
          <w:sz w:val="24"/>
          <w:szCs w:val="24"/>
          <w:highlight w:val="none"/>
        </w:rPr>
        <w:t xml:space="preserve">（自磋商文件开始发出之日起至供应商提交响应文件截止之日止，不得少于10日。）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各供应商请关注开标大厅交流区，在开标结束后，请勿离开开标大厅，待资格审查完毕，磋商小组发出报价指令后须在15分钟内完成系统报价。供应商未在磋商小组规定的时间内在苏采云系统中提交最后报价的视为放弃磋商，其响应文件按无效响应处理。</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3.响应文件的解密：开标当天各供应商及时登录不见面开标大厅，响应文件递交截止时间后，采购人将</w:t>
      </w:r>
      <w:r>
        <w:rPr>
          <w:rFonts w:hint="eastAsia" w:ascii="宋体" w:hAnsi="宋体" w:cs="宋体"/>
          <w:color w:val="auto"/>
          <w:sz w:val="24"/>
          <w:szCs w:val="21"/>
          <w:highlight w:val="none"/>
        </w:rPr>
        <w:t xml:space="preserve">在系统内公布响应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b/>
          <w:bCs/>
          <w:color w:val="auto"/>
          <w:sz w:val="32"/>
          <w:szCs w:val="32"/>
          <w:highlight w:val="none"/>
        </w:rPr>
        <w:outlineLvl w:val="2"/>
      </w:pPr>
      <w:r/>
      <w:bookmarkStart w:id="28" w:name="_Toc28359084"/>
      <w:r/>
      <w:bookmarkStart w:id="29" w:name="_Toc38985267"/>
      <w:r/>
      <w:bookmarkStart w:id="30" w:name="_Toc35393625"/>
      <w:r/>
      <w:bookmarkStart w:id="31" w:name="_Toc28359007"/>
      <w:r/>
      <w:bookmarkStart w:id="32" w:name="_Toc35393794"/>
      <w:r>
        <w:rPr>
          <w:rFonts w:hint="eastAsia"/>
          <w:b/>
          <w:bCs/>
          <w:color w:val="auto"/>
          <w:sz w:val="32"/>
          <w:szCs w:val="32"/>
          <w:highlight w:val="none"/>
        </w:rPr>
        <w:t xml:space="preserve">五、公告期限</w:t>
      </w:r>
      <w:bookmarkEnd w:id="28"/>
      <w:r/>
      <w:bookmarkEnd w:id="29"/>
      <w:r/>
      <w:bookmarkEnd w:id="30"/>
      <w:r/>
      <w:bookmarkEnd w:id="31"/>
      <w:r/>
      <w:bookmarkEnd w:id="32"/>
      <w:r/>
      <w:r/>
    </w:p>
    <w:p>
      <w:pPr>
        <w:ind w:firstLine="480"/>
        <w:spacing w:line="560" w:lineRule="exact"/>
        <w:rPr>
          <w:rFonts w:hint="eastAsia" w:ascii="宋体" w:hAnsi="宋体" w:cs="宋体"/>
          <w:color w:val="auto"/>
          <w:sz w:val="24"/>
          <w:szCs w:val="24"/>
          <w:highlight w:val="none"/>
        </w:rPr>
      </w:pPr>
      <w:r/>
      <w:bookmarkStart w:id="33" w:name="_Toc35393626"/>
      <w:r/>
      <w:bookmarkStart w:id="34" w:name="_Toc38985268"/>
      <w:r/>
      <w:bookmarkStart w:id="35" w:name="_Toc35393795"/>
      <w:r>
        <w:rPr>
          <w:rFonts w:hint="eastAsia" w:ascii="宋体" w:hAnsi="宋体" w:cs="宋体"/>
          <w:color w:val="auto"/>
          <w:sz w:val="24"/>
          <w:szCs w:val="24"/>
          <w:highlight w:val="none"/>
        </w:rPr>
        <w:t xml:space="preserve">磋商公告及磋商文件公告期限为自本公告发布之日起5个工作日。</w:t>
      </w:r>
      <w:r/>
    </w:p>
    <w:p>
      <w:pPr>
        <w:ind w:firstLine="498"/>
        <w:keepLines/>
        <w:keepNext/>
        <w:spacing w:line="560" w:lineRule="exact"/>
        <w:rPr>
          <w:b/>
          <w:bCs/>
          <w:color w:val="auto"/>
          <w:sz w:val="32"/>
          <w:szCs w:val="32"/>
          <w:highlight w:val="none"/>
        </w:rPr>
        <w:outlineLvl w:val="2"/>
      </w:pPr>
      <w:r>
        <w:rPr>
          <w:rFonts w:hint="eastAsia"/>
          <w:b/>
          <w:bCs/>
          <w:color w:val="auto"/>
          <w:sz w:val="32"/>
          <w:szCs w:val="32"/>
          <w:highlight w:val="none"/>
        </w:rPr>
        <w:t xml:space="preserve">六、其他补充事宜</w:t>
      </w:r>
      <w:bookmarkEnd w:id="33"/>
      <w:r/>
      <w:bookmarkEnd w:id="34"/>
      <w:r/>
      <w:bookmarkEnd w:id="35"/>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1.投标保证金：免收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3.项目演示、样品、答辩等（如有请描述）：无</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6.有关本次磋商的事项若存在变动或修改，敬请及时关注采购人在“江苏政府采购网”发布的更正公告。</w:t>
      </w:r>
      <w:r/>
    </w:p>
    <w:p>
      <w:pPr>
        <w:ind w:firstLine="498"/>
        <w:keepLines/>
        <w:keepNext/>
        <w:spacing w:line="560" w:lineRule="exact"/>
        <w:rPr>
          <w:b/>
          <w:bCs/>
          <w:color w:val="auto"/>
          <w:sz w:val="32"/>
          <w:szCs w:val="32"/>
          <w:highlight w:val="none"/>
        </w:rPr>
        <w:outlineLvl w:val="2"/>
      </w:pPr>
      <w:r/>
      <w:bookmarkStart w:id="36" w:name="_Toc28359008"/>
      <w:r/>
      <w:bookmarkStart w:id="37" w:name="_Toc35393627"/>
      <w:r/>
      <w:bookmarkStart w:id="38" w:name="_Toc35393796"/>
      <w:r/>
      <w:bookmarkStart w:id="39" w:name="_Toc38985269"/>
      <w:r/>
      <w:bookmarkStart w:id="40" w:name="_Toc28359085"/>
      <w:r>
        <w:rPr>
          <w:rFonts w:hint="eastAsia"/>
          <w:b/>
          <w:bCs/>
          <w:color w:val="auto"/>
          <w:sz w:val="32"/>
          <w:szCs w:val="32"/>
          <w:highlight w:val="none"/>
        </w:rPr>
        <w:t xml:space="preserve">七、本次磋商联系方式</w:t>
      </w:r>
      <w:bookmarkEnd w:id="36"/>
      <w:r/>
      <w:bookmarkEnd w:id="37"/>
      <w:r/>
      <w:bookmarkEnd w:id="38"/>
      <w:r/>
      <w:bookmarkEnd w:id="39"/>
      <w:r/>
      <w:bookmarkEnd w:id="40"/>
      <w:r/>
      <w:r/>
    </w:p>
    <w:p>
      <w:pPr>
        <w:jc w:val="left"/>
        <w:spacing w:line="560" w:lineRule="exact"/>
        <w:widowControl/>
        <w:rPr>
          <w:rFonts w:hint="eastAsia" w:ascii="宋体" w:hAnsi="宋体"/>
          <w:color w:val="auto"/>
          <w:sz w:val="24"/>
          <w:szCs w:val="24"/>
          <w:highlight w:val="none"/>
        </w:rPr>
      </w:pPr>
      <w:r>
        <w:rPr>
          <w:rFonts w:hint="eastAsia" w:ascii="仿宋" w:hAnsi="仿宋" w:eastAsia="仿宋" w:cs="宋体"/>
          <w:color w:val="auto"/>
          <w:sz w:val="28"/>
          <w:szCs w:val="28"/>
          <w:highlight w:val="none"/>
        </w:rPr>
        <w:t xml:space="preserve">　　　</w:t>
      </w:r>
      <w:bookmarkStart w:id="41" w:name="_Toc28359010"/>
      <w:r/>
      <w:bookmarkStart w:id="42" w:name="_Toc28359087"/>
      <w:r>
        <w:rPr>
          <w:rFonts w:hint="eastAsia" w:ascii="宋体" w:hAnsi="宋体" w:cs="宋体"/>
          <w:color w:val="auto"/>
          <w:sz w:val="24"/>
          <w:szCs w:val="24"/>
          <w:highlight w:val="none"/>
        </w:rPr>
        <w:t xml:space="preserve">1.采购人信息</w:t>
      </w:r>
      <w:r/>
    </w:p>
    <w:p>
      <w:pPr>
        <w:ind w:left="1079" w:hanging="30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名称：海安经济技术开发区管理委员会</w:t>
      </w:r>
      <w:r/>
    </w:p>
    <w:p>
      <w:pPr>
        <w:ind w:left="1079" w:hanging="30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地址：海安市城东镇东海大道东69号</w:t>
      </w:r>
      <w:r/>
    </w:p>
    <w:p>
      <w:pPr>
        <w:ind w:left="1079" w:hanging="300"/>
        <w:jc w:val="left"/>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王曦</w:t>
      </w:r>
      <w:r/>
    </w:p>
    <w:p>
      <w:pPr>
        <w:ind w:left="1079" w:hanging="30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联系方式：</w:t>
      </w:r>
      <w:bookmarkStart w:id="43" w:name="_Toc28359009"/>
      <w:r/>
      <w:bookmarkEnd w:id="43"/>
      <w:r/>
      <w:bookmarkStart w:id="44" w:name="_Toc28359086"/>
      <w:r/>
      <w:bookmarkEnd w:id="44"/>
      <w:r>
        <w:rPr>
          <w:rFonts w:hint="eastAsia" w:ascii="宋体" w:hAnsi="宋体"/>
          <w:color w:val="auto"/>
          <w:sz w:val="24"/>
          <w:szCs w:val="24"/>
          <w:highlight w:val="none"/>
        </w:rPr>
        <w:t xml:space="preserve">0513-88911318</w:t>
      </w:r>
      <w:r/>
    </w:p>
    <w:p>
      <w:pPr>
        <w:ind w:left="1079" w:hanging="300"/>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color w:val="auto"/>
          <w:szCs w:val="21"/>
          <w:highlight w:val="none"/>
        </w:rPr>
        <w:t xml:space="preserve"> </w:t>
      </w:r>
      <w:r>
        <w:rPr>
          <w:rFonts w:hint="eastAsia" w:ascii="宋体" w:hAnsi="宋体" w:cs="宋体"/>
          <w:color w:val="auto"/>
          <w:sz w:val="24"/>
          <w:szCs w:val="24"/>
          <w:highlight w:val="none"/>
        </w:rPr>
        <w:t xml:space="preserve">采购代理机构信息</w:t>
      </w:r>
      <w:r/>
    </w:p>
    <w:p>
      <w:pPr>
        <w:ind w:firstLine="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名称：南通永拓建设项目管理有限公司</w:t>
      </w:r>
      <w:r/>
    </w:p>
    <w:p>
      <w:pPr>
        <w:ind w:firstLine="720"/>
        <w:spacing w:line="560" w:lineRule="exact"/>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地址：</w:t>
      </w:r>
      <w:r>
        <w:rPr>
          <w:rFonts w:hint="eastAsia" w:ascii="宋体" w:hAnsi="宋体" w:eastAsia="宋体" w:cs="Times New Roman"/>
          <w:color w:val="auto"/>
          <w:sz w:val="24"/>
          <w:szCs w:val="24"/>
          <w:highlight w:val="none"/>
        </w:rPr>
        <w:t xml:space="preserve">海安市城东镇东海大道（东）22号</w:t>
      </w:r>
      <w:r/>
    </w:p>
    <w:p>
      <w:pPr>
        <w:ind w:firstLine="72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王庆</w:t>
      </w:r>
      <w:r/>
    </w:p>
    <w:p>
      <w:pPr>
        <w:ind w:firstLine="72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15206273956</w:t>
      </w:r>
      <w:r/>
    </w:p>
    <w:p>
      <w:pPr>
        <w:ind w:firstLine="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72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磋商文件制作人:王庆  </w:t>
      </w:r>
      <w:r>
        <w:rPr>
          <w:rFonts w:hint="eastAsia" w:ascii="宋体" w:hAnsi="宋体"/>
          <w:color w:val="auto"/>
          <w:sz w:val="24"/>
          <w:szCs w:val="24"/>
          <w:highlight w:val="none"/>
          <w:lang w:val="en-US" w:eastAsia="zh-CN"/>
        </w:rPr>
        <w:t xml:space="preserve">15206273956</w:t>
      </w:r>
      <w:r/>
    </w:p>
    <w:p>
      <w:pPr>
        <w:ind w:firstLine="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项目磋商经办人：</w:t>
      </w:r>
      <w:r>
        <w:rPr>
          <w:rFonts w:hint="eastAsia" w:ascii="宋体" w:hAnsi="宋体"/>
          <w:color w:val="auto"/>
          <w:sz w:val="24"/>
          <w:szCs w:val="24"/>
          <w:highlight w:val="none"/>
          <w:lang w:val="en-US" w:eastAsia="zh-CN"/>
        </w:rPr>
        <w:t xml:space="preserve">王曦</w:t>
      </w:r>
      <w:r>
        <w:rPr>
          <w:rFonts w:hint="eastAsia" w:ascii="宋体" w:hAnsi="宋体"/>
          <w:color w:val="auto"/>
          <w:sz w:val="24"/>
          <w:szCs w:val="24"/>
          <w:highlight w:val="none"/>
        </w:rPr>
        <w:t xml:space="preserve">  </w:t>
      </w:r>
      <w:r/>
    </w:p>
    <w:p>
      <w:pPr>
        <w:ind w:firstLine="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交易系统软件维护人员：</w:t>
      </w:r>
      <w:bookmarkEnd w:id="41"/>
      <w:r/>
      <w:bookmarkEnd w:id="42"/>
      <w:r>
        <w:rPr>
          <w:rFonts w:hint="eastAsia" w:ascii="宋体" w:hAnsi="宋体"/>
          <w:color w:val="auto"/>
          <w:sz w:val="24"/>
          <w:szCs w:val="24"/>
          <w:highlight w:val="none"/>
        </w:rPr>
        <w:t xml:space="preserve">0519-86722801、0513-59001950</w:t>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line="520" w:lineRule="exact"/>
        <w:rPr>
          <w:rFonts w:ascii="黑体" w:hAnsi="Arial" w:eastAsia="黑体" w:cs="Arial"/>
          <w:color w:val="auto"/>
          <w:sz w:val="44"/>
          <w:szCs w:val="44"/>
          <w:highlight w:val="none"/>
        </w:rPr>
        <w:outlineLvl w:val="1"/>
      </w:pPr>
      <w:r/>
      <w:bookmarkStart w:id="45" w:name="_Toc120614211"/>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5"/>
      <w:r>
        <w:rPr>
          <w:rFonts w:hint="eastAsia" w:ascii="黑体" w:hAnsi="Arial" w:eastAsia="黑体" w:cs="Arial"/>
          <w:b/>
          <w:bCs/>
          <w:color w:val="auto"/>
          <w:sz w:val="44"/>
          <w:szCs w:val="44"/>
          <w:highlight w:val="none"/>
        </w:rPr>
        <w:t xml:space="preserve">供应商须知</w:t>
      </w:r>
      <w:r/>
    </w:p>
    <w:p>
      <w:pPr>
        <w:ind w:firstLine="498"/>
        <w:keepLines/>
        <w:keepNext/>
        <w:spacing w:line="520" w:lineRule="exact"/>
        <w:rPr>
          <w:b/>
          <w:bCs/>
          <w:color w:val="auto"/>
          <w:sz w:val="32"/>
          <w:szCs w:val="32"/>
          <w:highlight w:val="none"/>
        </w:rPr>
        <w:outlineLvl w:val="2"/>
      </w:pPr>
      <w:r/>
      <w:bookmarkStart w:id="46" w:name="_Toc513029203"/>
      <w:r/>
      <w:bookmarkStart w:id="47" w:name="_Toc16938519"/>
      <w:r/>
      <w:bookmarkStart w:id="48" w:name="_Toc120614214"/>
      <w:r/>
      <w:bookmarkStart w:id="49" w:name="_Toc20823275"/>
      <w:r>
        <w:rPr>
          <w:rFonts w:hint="eastAsia"/>
          <w:b/>
          <w:bCs/>
          <w:color w:val="auto"/>
          <w:sz w:val="32"/>
          <w:szCs w:val="32"/>
          <w:highlight w:val="none"/>
        </w:rPr>
        <w:t xml:space="preserve">一、总则</w:t>
      </w:r>
      <w:bookmarkEnd w:id="46"/>
      <w:r/>
      <w:bookmarkEnd w:id="47"/>
      <w:r/>
      <w:bookmarkEnd w:id="48"/>
      <w:r/>
      <w:bookmarkEnd w:id="49"/>
      <w:r/>
      <w:r/>
    </w:p>
    <w:p>
      <w:pPr>
        <w:ind w:firstLine="420"/>
        <w:keepLines/>
        <w:keepNext/>
        <w:spacing w:line="520" w:lineRule="exact"/>
        <w:rPr>
          <w:rFonts w:ascii="Arial" w:hAnsi="Arial" w:eastAsia="黑体" w:cs="Arial"/>
          <w:color w:val="auto"/>
          <w:sz w:val="28"/>
          <w:szCs w:val="28"/>
          <w:highlight w:val="none"/>
        </w:rPr>
        <w:outlineLvl w:val="3"/>
      </w:pPr>
      <w:r/>
      <w:bookmarkStart w:id="50" w:name="_Hlt16619475"/>
      <w:r/>
      <w:bookmarkEnd w:id="50"/>
      <w:r/>
      <w:bookmarkStart w:id="51" w:name="_Toc458694821"/>
      <w:r/>
      <w:bookmarkStart w:id="52" w:name="_Toc513029204"/>
      <w:r/>
      <w:bookmarkStart w:id="53" w:name="_Toc20823276"/>
      <w:r/>
      <w:bookmarkStart w:id="54" w:name="_Toc16938520"/>
      <w:r>
        <w:rPr>
          <w:rFonts w:hint="eastAsia" w:ascii="Arial" w:hAnsi="Arial" w:eastAsia="黑体" w:cs="Arial"/>
          <w:color w:val="auto"/>
          <w:sz w:val="28"/>
          <w:szCs w:val="28"/>
          <w:highlight w:val="none"/>
        </w:rPr>
        <w:t xml:space="preserve">1</w:t>
      </w:r>
      <w:bookmarkEnd w:id="51"/>
      <w:r>
        <w:rPr>
          <w:rFonts w:hint="eastAsia" w:ascii="Arial" w:hAnsi="Arial" w:eastAsia="黑体" w:cs="Arial"/>
          <w:color w:val="auto"/>
          <w:sz w:val="28"/>
          <w:szCs w:val="28"/>
          <w:highlight w:val="none"/>
        </w:rPr>
        <w:t xml:space="preserve">.采购方式</w:t>
      </w:r>
      <w:bookmarkEnd w:id="52"/>
      <w:r/>
      <w:bookmarkEnd w:id="53"/>
      <w:r/>
      <w:bookmarkEnd w:id="54"/>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1.1本次政府采购活动采取竞争性磋商(以下简称磋商)方式，本磋商文件仅适用于磋商公告中所述项目。</w:t>
      </w:r>
      <w:r/>
    </w:p>
    <w:p>
      <w:pPr>
        <w:ind w:firstLine="420"/>
        <w:keepLines/>
        <w:keepNext/>
        <w:spacing w:line="520" w:lineRule="exact"/>
        <w:rPr>
          <w:rFonts w:ascii="Arial" w:hAnsi="Arial" w:eastAsia="黑体" w:cs="Arial"/>
          <w:color w:val="auto"/>
          <w:sz w:val="28"/>
          <w:szCs w:val="28"/>
          <w:highlight w:val="none"/>
        </w:rPr>
        <w:outlineLvl w:val="3"/>
      </w:pPr>
      <w:r/>
      <w:bookmarkStart w:id="55" w:name="_Toc513029205"/>
      <w:r/>
      <w:bookmarkStart w:id="56" w:name="_Toc20823277"/>
      <w:r/>
      <w:bookmarkStart w:id="57" w:name="_Toc16938521"/>
      <w:r>
        <w:rPr>
          <w:rFonts w:hint="eastAsia" w:ascii="Arial" w:hAnsi="Arial" w:eastAsia="黑体" w:cs="Arial"/>
          <w:color w:val="auto"/>
          <w:sz w:val="28"/>
          <w:szCs w:val="28"/>
          <w:highlight w:val="none"/>
        </w:rPr>
        <w:t xml:space="preserve">2.合格的</w:t>
      </w:r>
      <w:bookmarkEnd w:id="55"/>
      <w:r/>
      <w:bookmarkEnd w:id="56"/>
      <w:r/>
      <w:bookmarkEnd w:id="57"/>
      <w:r>
        <w:rPr>
          <w:rFonts w:hint="eastAsia" w:ascii="Arial" w:hAnsi="Arial" w:eastAsia="黑体" w:cs="Arial"/>
          <w:color w:val="auto"/>
          <w:sz w:val="28"/>
          <w:szCs w:val="28"/>
          <w:highlight w:val="none"/>
        </w:rPr>
        <w:t xml:space="preserve">供应商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2.2满足本磋商文件实质性要求和条件的规定。</w:t>
      </w:r>
      <w:r/>
    </w:p>
    <w:p>
      <w:pPr>
        <w:ind w:firstLine="420"/>
        <w:keepLines/>
        <w:keepNext/>
        <w:spacing w:line="520" w:lineRule="exact"/>
        <w:rPr>
          <w:rFonts w:ascii="Arial" w:hAnsi="Arial" w:eastAsia="黑体" w:cs="Arial"/>
          <w:color w:val="auto"/>
          <w:sz w:val="28"/>
          <w:szCs w:val="28"/>
          <w:highlight w:val="none"/>
        </w:rPr>
        <w:outlineLvl w:val="3"/>
      </w:pPr>
      <w:r/>
      <w:bookmarkStart w:id="58" w:name="_Toc16938522"/>
      <w:r/>
      <w:bookmarkStart w:id="59" w:name="_Toc20823278"/>
      <w:r/>
      <w:bookmarkStart w:id="60" w:name="_Toc513029206"/>
      <w:r>
        <w:rPr>
          <w:rFonts w:hint="eastAsia" w:ascii="Arial" w:hAnsi="Arial" w:eastAsia="黑体" w:cs="Arial"/>
          <w:color w:val="auto"/>
          <w:sz w:val="28"/>
          <w:szCs w:val="28"/>
          <w:highlight w:val="none"/>
        </w:rPr>
        <w:t xml:space="preserve">3.适用法律</w:t>
      </w:r>
      <w:bookmarkEnd w:id="58"/>
      <w:r/>
      <w:bookmarkEnd w:id="59"/>
      <w:r/>
      <w:bookmarkEnd w:id="60"/>
      <w:r/>
      <w:r/>
    </w:p>
    <w:p>
      <w:pPr>
        <w:ind w:firstLine="42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20" w:lineRule="exact"/>
        <w:rPr>
          <w:rFonts w:ascii="Arial" w:hAnsi="Arial" w:eastAsia="黑体" w:cs="Arial"/>
          <w:color w:val="auto"/>
          <w:sz w:val="28"/>
          <w:szCs w:val="28"/>
          <w:highlight w:val="none"/>
        </w:rPr>
        <w:outlineLvl w:val="3"/>
      </w:pPr>
      <w:r/>
      <w:bookmarkStart w:id="61" w:name="_Toc462564067"/>
      <w:r/>
      <w:bookmarkStart w:id="62" w:name="_Toc16938523"/>
      <w:r/>
      <w:bookmarkStart w:id="63" w:name="_Toc513029207"/>
      <w:r/>
      <w:bookmarkStart w:id="64" w:name="_Toc20823279"/>
      <w:r>
        <w:rPr>
          <w:rFonts w:hint="eastAsia" w:ascii="Arial" w:hAnsi="Arial" w:eastAsia="黑体" w:cs="Arial"/>
          <w:color w:val="auto"/>
          <w:sz w:val="28"/>
          <w:szCs w:val="28"/>
          <w:highlight w:val="none"/>
        </w:rPr>
        <w:t xml:space="preserve">4.磋商费用</w:t>
      </w:r>
      <w:bookmarkEnd w:id="61"/>
      <w:r/>
      <w:bookmarkEnd w:id="62"/>
      <w:r/>
      <w:bookmarkEnd w:id="63"/>
      <w:r/>
      <w:bookmarkEnd w:id="64"/>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4.2本次磋商不收取标书工本费。</w:t>
      </w:r>
      <w:r/>
    </w:p>
    <w:p>
      <w:pPr>
        <w:ind w:firstLine="480"/>
        <w:spacing w:line="520" w:lineRule="exact"/>
        <w:rPr>
          <w:rFonts w:hint="eastAsia" w:ascii="宋体" w:hAnsi="宋体" w:eastAsia="宋体"/>
          <w:bCs/>
          <w:color w:val="auto"/>
          <w:sz w:val="24"/>
          <w:szCs w:val="21"/>
          <w:highlight w:val="none"/>
          <w:lang w:val="en-US" w:eastAsia="zh-CN"/>
        </w:rPr>
      </w:pPr>
      <w:r>
        <w:rPr>
          <w:rFonts w:hint="eastAsia" w:ascii="宋体" w:hAnsi="宋体"/>
          <w:color w:val="auto"/>
          <w:sz w:val="24"/>
          <w:szCs w:val="21"/>
          <w:highlight w:val="none"/>
          <w:lang w:val="en-US" w:eastAsia="zh-CN"/>
        </w:rPr>
        <w:t xml:space="preserve">4.3</w:t>
      </w:r>
      <w:r>
        <w:rPr>
          <w:rFonts w:ascii="宋体" w:hAnsi="宋体" w:eastAsia="宋体" w:cs="宋体"/>
          <w:color w:val="auto"/>
          <w:sz w:val="24"/>
          <w:szCs w:val="24"/>
          <w:highlight w:val="none"/>
        </w:rPr>
        <w:t xml:space="preserve">本项目采购代理服务费固定为人民币</w:t>
      </w:r>
      <w:r>
        <w:rPr>
          <w:rFonts w:hint="eastAsia" w:ascii="宋体" w:hAnsi="宋体" w:eastAsia="宋体" w:cs="宋体"/>
          <w:color w:val="auto"/>
          <w:sz w:val="24"/>
          <w:szCs w:val="24"/>
          <w:highlight w:val="none"/>
          <w:lang w:val="en-US" w:eastAsia="zh-CN"/>
        </w:rPr>
        <w:t xml:space="preserve">12000</w:t>
      </w:r>
      <w:r>
        <w:rPr>
          <w:rFonts w:ascii="宋体" w:hAnsi="宋体" w:eastAsia="宋体" w:cs="宋体"/>
          <w:color w:val="auto"/>
          <w:sz w:val="24"/>
          <w:szCs w:val="24"/>
          <w:highlight w:val="none"/>
        </w:rPr>
        <w:t xml:space="preserve">元，由成交供应商承担。供应商在投标阶段已充分知悉本项费用，成交后不再另行计取。成交结果公告发出后，成交供应商须在规定期限内足额支付至代理机构指定账户，代理机构收款后提供合法有效票据。</w:t>
      </w:r>
      <w:r/>
    </w:p>
    <w:p>
      <w:pPr>
        <w:ind w:firstLine="301"/>
        <w:keepLines/>
        <w:keepNext/>
        <w:spacing w:line="520" w:lineRule="exact"/>
        <w:rPr>
          <w:rFonts w:hint="eastAsia"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磋商文件的约束力</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keepLines/>
        <w:keepNext/>
        <w:spacing w:line="520" w:lineRule="exact"/>
        <w:rPr>
          <w:b/>
          <w:bCs/>
          <w:color w:val="auto"/>
          <w:sz w:val="32"/>
          <w:szCs w:val="32"/>
          <w:highlight w:val="none"/>
        </w:rPr>
        <w:outlineLvl w:val="2"/>
      </w:pPr>
      <w:r/>
      <w:bookmarkStart w:id="65" w:name="_Toc16938525"/>
      <w:r/>
      <w:bookmarkStart w:id="66" w:name="_Toc20823281"/>
      <w:r/>
      <w:bookmarkStart w:id="67" w:name="_Toc513029209"/>
      <w:r/>
      <w:bookmarkStart w:id="68" w:name="_Toc120614215"/>
      <w:r>
        <w:rPr>
          <w:rFonts w:hint="eastAsia"/>
          <w:b/>
          <w:bCs/>
          <w:color w:val="auto"/>
          <w:sz w:val="32"/>
          <w:szCs w:val="32"/>
          <w:highlight w:val="none"/>
        </w:rPr>
        <w:t xml:space="preserve">二、</w:t>
      </w:r>
      <w:bookmarkEnd w:id="65"/>
      <w:r/>
      <w:bookmarkEnd w:id="66"/>
      <w:r/>
      <w:bookmarkEnd w:id="67"/>
      <w:r/>
      <w:bookmarkEnd w:id="68"/>
      <w:r>
        <w:rPr>
          <w:rFonts w:hint="eastAsia"/>
          <w:b/>
          <w:bCs/>
          <w:color w:val="auto"/>
          <w:sz w:val="32"/>
          <w:szCs w:val="32"/>
          <w:highlight w:val="none"/>
        </w:rPr>
        <w:t xml:space="preserve">磋商文件</w:t>
      </w:r>
      <w:r/>
    </w:p>
    <w:p>
      <w:pPr>
        <w:ind w:firstLine="420"/>
        <w:keepLines/>
        <w:keepNext/>
        <w:spacing w:line="520" w:lineRule="exact"/>
        <w:rPr>
          <w:rFonts w:ascii="Arial" w:hAnsi="Arial" w:eastAsia="黑体" w:cs="Arial"/>
          <w:color w:val="auto"/>
          <w:sz w:val="28"/>
          <w:szCs w:val="28"/>
          <w:highlight w:val="none"/>
        </w:rPr>
        <w:outlineLvl w:val="3"/>
      </w:pPr>
      <w:r/>
      <w:bookmarkStart w:id="69" w:name="_Toc16938526"/>
      <w:r/>
      <w:bookmarkStart w:id="70" w:name="_Toc513029210"/>
      <w:r/>
      <w:bookmarkStart w:id="71" w:name="_Toc20823282"/>
      <w:r>
        <w:rPr>
          <w:rFonts w:hint="eastAsia" w:ascii="Arial" w:hAnsi="Arial" w:eastAsia="黑体" w:cs="Arial"/>
          <w:color w:val="auto"/>
          <w:sz w:val="28"/>
          <w:szCs w:val="28"/>
          <w:highlight w:val="none"/>
        </w:rPr>
        <w:t xml:space="preserve">6.磋商文件构成</w:t>
      </w:r>
      <w:bookmarkEnd w:id="69"/>
      <w:r/>
      <w:bookmarkEnd w:id="70"/>
      <w:r/>
      <w:bookmarkEnd w:id="71"/>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360"/>
        <w:spacing w:line="520" w:lineRule="exact"/>
        <w:rPr>
          <w:color w:val="auto"/>
          <w:sz w:val="24"/>
          <w:szCs w:val="24"/>
          <w:highlight w:val="none"/>
        </w:rPr>
      </w:pPr>
      <w:r>
        <w:rPr>
          <w:rFonts w:hint="eastAsia" w:ascii="宋体" w:hAnsi="宋体"/>
          <w:color w:val="auto"/>
          <w:sz w:val="24"/>
          <w:szCs w:val="24"/>
          <w:highlight w:val="none"/>
        </w:rPr>
        <w:t xml:space="preserve">（4）</w:t>
      </w:r>
      <w:r>
        <w:rPr>
          <w:rFonts w:hint="eastAsia" w:hAnsi="宋体"/>
          <w:color w:val="auto"/>
          <w:sz w:val="24"/>
          <w:szCs w:val="24"/>
          <w:highlight w:val="none"/>
        </w:rPr>
        <w:t xml:space="preserve">评审方法与评审标准</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（5）响应文件格式</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（6）附件（如有）</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请仔细检查磋商文件是否齐全，如有缺漏请立即与采购人或采购代理机构联系解决。</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ascii="Arial" w:hAnsi="Arial" w:eastAsia="黑体" w:cs="Arial"/>
          <w:color w:val="auto"/>
          <w:sz w:val="28"/>
          <w:szCs w:val="28"/>
          <w:highlight w:val="none"/>
        </w:rPr>
        <w:outlineLvl w:val="3"/>
      </w:pPr>
      <w:r/>
      <w:bookmarkStart w:id="72" w:name="_Toc16938527"/>
      <w:r/>
      <w:bookmarkStart w:id="73" w:name="_Toc20823283"/>
      <w:r/>
      <w:bookmarkStart w:id="74" w:name="_Toc462564070"/>
      <w:r/>
      <w:bookmarkStart w:id="75" w:name="_Toc513029211"/>
      <w:r>
        <w:rPr>
          <w:rFonts w:hint="eastAsia" w:ascii="Arial" w:hAnsi="Arial" w:eastAsia="黑体" w:cs="Arial"/>
          <w:color w:val="auto"/>
          <w:sz w:val="28"/>
          <w:szCs w:val="28"/>
          <w:highlight w:val="none"/>
        </w:rPr>
        <w:t xml:space="preserve">7.磋商文件的澄清</w:t>
      </w:r>
      <w:bookmarkEnd w:id="72"/>
      <w:r/>
      <w:bookmarkEnd w:id="73"/>
      <w:r/>
      <w:bookmarkEnd w:id="74"/>
      <w:r/>
      <w:bookmarkEnd w:id="75"/>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任何要求对磋商文件进行澄清的供应商，应在磋商截止期5日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按磋商公告中的通讯地址，以书面形式通知采购人或采购代理机构。</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7.2采购人视情组织答疑会。 </w:t>
      </w:r>
      <w:r/>
    </w:p>
    <w:p>
      <w:pPr>
        <w:ind w:firstLine="560"/>
        <w:keepLines/>
        <w:keepNext/>
        <w:spacing w:line="520" w:lineRule="exact"/>
        <w:rPr>
          <w:rFonts w:ascii="Arial" w:hAnsi="Arial" w:eastAsia="黑体" w:cs="Arial"/>
          <w:color w:val="auto"/>
          <w:sz w:val="28"/>
          <w:szCs w:val="28"/>
          <w:highlight w:val="none"/>
        </w:rPr>
        <w:outlineLvl w:val="3"/>
      </w:pPr>
      <w:r/>
      <w:bookmarkStart w:id="76" w:name="_Toc513029212"/>
      <w:r/>
      <w:bookmarkStart w:id="77" w:name="_Toc16938528"/>
      <w:r/>
      <w:bookmarkStart w:id="78" w:name="_Toc20823284"/>
      <w:r/>
      <w:bookmarkStart w:id="79" w:name="_Toc462564071"/>
      <w:r>
        <w:rPr>
          <w:rFonts w:hint="eastAsia" w:ascii="Arial" w:hAnsi="Arial" w:eastAsia="黑体" w:cs="Arial"/>
          <w:color w:val="auto"/>
          <w:sz w:val="28"/>
          <w:szCs w:val="28"/>
          <w:highlight w:val="none"/>
        </w:rPr>
        <w:t xml:space="preserve">8.磋商文件的澄清和修改</w:t>
      </w:r>
      <w:bookmarkEnd w:id="76"/>
      <w:r/>
      <w:bookmarkEnd w:id="77"/>
      <w:r/>
      <w:bookmarkEnd w:id="78"/>
      <w:r/>
      <w:bookmarkEnd w:id="79"/>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在响应文件提交截止时间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firstLine="482"/>
        <w:keepLines/>
        <w:keepNext/>
        <w:spacing w:line="520" w:lineRule="exact"/>
        <w:rPr>
          <w:b/>
          <w:bCs/>
          <w:color w:val="auto"/>
          <w:sz w:val="32"/>
          <w:szCs w:val="32"/>
          <w:highlight w:val="none"/>
        </w:rPr>
        <w:outlineLvl w:val="2"/>
      </w:pPr>
      <w:r/>
      <w:bookmarkStart w:id="80" w:name="_Toc120614216"/>
      <w:r/>
      <w:bookmarkStart w:id="81" w:name="_Toc462564072"/>
      <w:r/>
      <w:bookmarkStart w:id="82" w:name="_Toc20823285"/>
      <w:r/>
      <w:bookmarkStart w:id="83" w:name="_Toc16938529"/>
      <w:r/>
      <w:bookmarkStart w:id="84" w:name="_Toc513029213"/>
      <w:r>
        <w:rPr>
          <w:rFonts w:hint="eastAsia"/>
          <w:b/>
          <w:bCs/>
          <w:color w:val="auto"/>
          <w:sz w:val="32"/>
          <w:szCs w:val="32"/>
          <w:highlight w:val="none"/>
        </w:rPr>
        <w:t xml:space="preserve">三、响应文件的编制</w:t>
      </w:r>
      <w:bookmarkEnd w:id="80"/>
      <w:r/>
      <w:bookmarkEnd w:id="81"/>
      <w:r/>
      <w:bookmarkEnd w:id="82"/>
      <w:r/>
      <w:bookmarkEnd w:id="83"/>
      <w:r/>
      <w:bookmarkEnd w:id="84"/>
      <w:r/>
      <w:r/>
    </w:p>
    <w:p>
      <w:pPr>
        <w:ind w:firstLine="560"/>
        <w:keepLines/>
        <w:keepNext/>
        <w:spacing w:line="520" w:lineRule="exact"/>
        <w:rPr>
          <w:rFonts w:ascii="Arial" w:hAnsi="Arial" w:eastAsia="黑体" w:cs="Arial"/>
          <w:b/>
          <w:color w:val="auto"/>
          <w:sz w:val="28"/>
          <w:szCs w:val="28"/>
          <w:highlight w:val="none"/>
        </w:rPr>
        <w:outlineLvl w:val="3"/>
      </w:pPr>
      <w:r/>
      <w:bookmarkStart w:id="85" w:name="_Toc16938530"/>
      <w:r/>
      <w:bookmarkStart w:id="86" w:name="_Toc20823286"/>
      <w:r/>
      <w:bookmarkStart w:id="87" w:name="_Toc462564073"/>
      <w:r/>
      <w:bookmarkStart w:id="88" w:name="_Toc513029214"/>
      <w:r>
        <w:rPr>
          <w:rFonts w:hint="eastAsia" w:ascii="Arial" w:hAnsi="Arial" w:eastAsia="黑体" w:cs="Arial"/>
          <w:color w:val="auto"/>
          <w:sz w:val="28"/>
          <w:szCs w:val="28"/>
          <w:highlight w:val="none"/>
        </w:rPr>
        <w:t xml:space="preserve">9.响应文件的语言及度量衡单位</w:t>
      </w:r>
      <w:bookmarkEnd w:id="85"/>
      <w:r/>
      <w:bookmarkEnd w:id="86"/>
      <w:r/>
      <w:bookmarkEnd w:id="87"/>
      <w:r/>
      <w:bookmarkEnd w:id="88"/>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除技术性能另有规定外，响应文件所使用的度量衡单位，均须采用国家法定计量单位。</w:t>
      </w:r>
      <w:r/>
    </w:p>
    <w:p>
      <w:pPr>
        <w:ind w:firstLine="420"/>
        <w:keepLines/>
        <w:keepNext/>
        <w:spacing w:line="520" w:lineRule="exact"/>
        <w:rPr>
          <w:rFonts w:ascii="Arial" w:hAnsi="Arial" w:eastAsia="黑体" w:cs="Arial"/>
          <w:color w:val="auto"/>
          <w:sz w:val="28"/>
          <w:szCs w:val="28"/>
          <w:highlight w:val="none"/>
        </w:rPr>
        <w:outlineLvl w:val="3"/>
      </w:pPr>
      <w:r/>
      <w:bookmarkStart w:id="89" w:name="_Toc462564074"/>
      <w:r/>
      <w:bookmarkStart w:id="90" w:name="_Toc513029215"/>
      <w:r/>
      <w:bookmarkStart w:id="91" w:name="_Toc20823287"/>
      <w:r/>
      <w:bookmarkStart w:id="92" w:name="_Toc16938531"/>
      <w:r>
        <w:rPr>
          <w:rFonts w:hint="eastAsia" w:ascii="Arial" w:hAnsi="Arial" w:eastAsia="黑体" w:cs="Arial"/>
          <w:color w:val="auto"/>
          <w:sz w:val="28"/>
          <w:szCs w:val="28"/>
          <w:highlight w:val="none"/>
        </w:rPr>
        <w:t xml:space="preserve">10.响应文件构成</w:t>
      </w:r>
      <w:bookmarkEnd w:id="89"/>
      <w:r/>
      <w:bookmarkEnd w:id="90"/>
      <w:r/>
      <w:bookmarkEnd w:id="91"/>
      <w:r/>
      <w:bookmarkEnd w:id="92"/>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420"/>
        <w:keepLines/>
        <w:keepNext/>
        <w:spacing w:line="520" w:lineRule="exact"/>
        <w:rPr>
          <w:rFonts w:ascii="Arial" w:hAnsi="Arial" w:eastAsia="黑体" w:cs="Arial"/>
          <w:color w:val="auto"/>
          <w:sz w:val="28"/>
          <w:szCs w:val="28"/>
          <w:highlight w:val="none"/>
        </w:rPr>
        <w:outlineLvl w:val="3"/>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9"/>
      <w:r/>
      <w:bookmarkStart w:id="98" w:name="_Toc49090507"/>
      <w:r/>
      <w:bookmarkStart w:id="99" w:name="_Toc14577357"/>
      <w:r/>
      <w:bookmarkStart w:id="100" w:name="_Toc14577354"/>
      <w:r/>
      <w:bookmarkStart w:id="101" w:name="_Toc513029216"/>
      <w:r/>
      <w:bookmarkStart w:id="102" w:name="_Toc49090508"/>
      <w:r/>
      <w:bookmarkStart w:id="103" w:name="_Toc14577355"/>
      <w:r>
        <w:rPr>
          <w:rFonts w:hint="eastAsia" w:ascii="Arial" w:hAnsi="Arial" w:eastAsia="黑体" w:cs="Arial"/>
          <w:color w:val="auto"/>
          <w:sz w:val="28"/>
          <w:szCs w:val="28"/>
          <w:highlight w:val="none"/>
        </w:rPr>
        <w:t xml:space="preserve">11.证明磋商响应标的符合磋商文件规定的文件</w:t>
      </w:r>
      <w:bookmarkEnd w:id="96"/>
      <w:r/>
      <w:bookmarkEnd w:id="97"/>
      <w:r/>
      <w:bookmarkEnd w:id="98"/>
      <w:r/>
      <w:bookmarkEnd w:id="99"/>
      <w:r/>
      <w:bookmarkEnd w:id="100"/>
      <w:r/>
      <w:bookmarkEnd w:id="101"/>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02"/>
      <w:r/>
      <w:bookmarkEnd w:id="103"/>
      <w:r/>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12.分项报价表</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line="520" w:lineRule="exact"/>
        <w:rPr>
          <w:rFonts w:ascii="Arial" w:hAnsi="Arial" w:eastAsia="黑体" w:cs="Arial"/>
          <w:color w:val="auto"/>
          <w:sz w:val="28"/>
          <w:szCs w:val="28"/>
          <w:highlight w:val="none"/>
        </w:rPr>
        <w:outlineLvl w:val="3"/>
      </w:pPr>
      <w:r/>
      <w:bookmarkStart w:id="104" w:name="_Hlt26954848"/>
      <w:r/>
      <w:bookmarkEnd w:id="104"/>
      <w:r/>
      <w:bookmarkStart w:id="105" w:name="_Hlt26670482"/>
      <w:r/>
      <w:bookmarkEnd w:id="105"/>
      <w:r/>
      <w:bookmarkStart w:id="106" w:name="_Hlt26954731"/>
      <w:r/>
      <w:bookmarkEnd w:id="106"/>
      <w:r/>
      <w:bookmarkStart w:id="107" w:name="_Hlt26954846"/>
      <w:r/>
      <w:bookmarkEnd w:id="107"/>
      <w:r/>
      <w:bookmarkStart w:id="108" w:name="_Hlt26670486"/>
      <w:r/>
      <w:bookmarkEnd w:id="108"/>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2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供应商需对磋商文件中的技术要求与商务要求逐项作出响应或偏离，并说明原因。</w:t>
      </w:r>
      <w:r/>
    </w:p>
    <w:p>
      <w:pPr>
        <w:ind w:firstLine="480"/>
        <w:spacing w:line="52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13.2供应商可在响应文件中提供认为需要的其他技术文件或说明。</w:t>
      </w:r>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14.2供应商需根据磋商文件要求提供培训计划。</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420"/>
        <w:keepLines/>
        <w:keepNext/>
        <w:spacing w:line="520" w:lineRule="exact"/>
        <w:rPr>
          <w:rFonts w:ascii="Arial" w:hAnsi="Arial" w:eastAsia="黑体" w:cs="Arial"/>
          <w:color w:val="auto"/>
          <w:sz w:val="28"/>
          <w:szCs w:val="28"/>
          <w:highlight w:val="none"/>
        </w:rPr>
        <w:outlineLvl w:val="3"/>
      </w:pPr>
      <w:r/>
      <w:bookmarkStart w:id="109" w:name="_Toc14577359"/>
      <w:r/>
      <w:bookmarkStart w:id="110" w:name="_Toc49090510"/>
      <w:r>
        <w:rPr>
          <w:rFonts w:hint="eastAsia" w:ascii="Arial" w:hAnsi="Arial" w:eastAsia="黑体" w:cs="Arial"/>
          <w:color w:val="auto"/>
          <w:sz w:val="28"/>
          <w:szCs w:val="28"/>
          <w:highlight w:val="none"/>
        </w:rPr>
        <w:t xml:space="preserve">15.磋商响应函</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09"/>
      <w:r/>
      <w:bookmarkEnd w:id="110"/>
      <w:r/>
      <w:r/>
    </w:p>
    <w:p>
      <w:pPr>
        <w:ind w:firstLine="420"/>
        <w:keepLines/>
        <w:keepNext/>
        <w:spacing w:line="520" w:lineRule="exact"/>
        <w:rPr>
          <w:rFonts w:ascii="Arial" w:hAnsi="Arial" w:eastAsia="黑体" w:cs="Arial"/>
          <w:color w:val="auto"/>
          <w:sz w:val="28"/>
          <w:szCs w:val="28"/>
          <w:highlight w:val="none"/>
        </w:rPr>
        <w:outlineLvl w:val="3"/>
      </w:pPr>
      <w:r/>
      <w:bookmarkStart w:id="111" w:name="_Toc14577360"/>
      <w:r/>
      <w:bookmarkStart w:id="112" w:name="_Toc49090511"/>
      <w:r>
        <w:rPr>
          <w:rFonts w:hint="eastAsia" w:ascii="Arial" w:hAnsi="Arial" w:eastAsia="黑体" w:cs="Arial"/>
          <w:color w:val="auto"/>
          <w:sz w:val="28"/>
          <w:szCs w:val="28"/>
          <w:highlight w:val="none"/>
        </w:rPr>
        <w:t xml:space="preserve">16.磋商有效期</w:t>
      </w:r>
      <w:bookmarkEnd w:id="111"/>
      <w:r/>
      <w:bookmarkEnd w:id="112"/>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.磋商有效期的延长</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ind w:firstLine="482"/>
        <w:keepLines/>
        <w:keepNext/>
        <w:spacing w:line="520" w:lineRule="exact"/>
        <w:rPr>
          <w:b/>
          <w:bCs/>
          <w:color w:val="auto"/>
          <w:sz w:val="32"/>
          <w:szCs w:val="32"/>
          <w:highlight w:val="none"/>
        </w:rPr>
        <w:outlineLvl w:val="2"/>
      </w:pPr>
      <w:r/>
      <w:bookmarkStart w:id="113" w:name="_Hlt26954852"/>
      <w:r/>
      <w:bookmarkEnd w:id="113"/>
      <w:r/>
      <w:bookmarkStart w:id="114" w:name="_Hlt26954739"/>
      <w:r/>
      <w:bookmarkEnd w:id="114"/>
      <w:r/>
      <w:bookmarkStart w:id="115" w:name="_Toc16938540"/>
      <w:r/>
      <w:bookmarkStart w:id="116" w:name="_Toc120614217"/>
      <w:r/>
      <w:bookmarkStart w:id="117" w:name="_Toc20823296"/>
      <w:r/>
      <w:bookmarkStart w:id="118" w:name="_Toc513029224"/>
      <w:r>
        <w:rPr>
          <w:rFonts w:hint="eastAsia"/>
          <w:b/>
          <w:bCs/>
          <w:color w:val="auto"/>
          <w:sz w:val="32"/>
          <w:szCs w:val="32"/>
          <w:highlight w:val="none"/>
        </w:rPr>
        <w:t xml:space="preserve">四、响应文件的递交</w:t>
      </w:r>
      <w:bookmarkEnd w:id="115"/>
      <w:r/>
      <w:bookmarkEnd w:id="116"/>
      <w:r/>
      <w:bookmarkEnd w:id="117"/>
      <w:r/>
      <w:bookmarkEnd w:id="118"/>
      <w:r/>
      <w:r/>
    </w:p>
    <w:p>
      <w:pPr>
        <w:ind w:firstLine="560"/>
        <w:keepLines/>
        <w:keepNext/>
        <w:spacing w:line="520" w:lineRule="exact"/>
        <w:rPr>
          <w:rFonts w:ascii="黑体" w:hAnsi="Arial" w:eastAsia="黑体" w:cs="Arial"/>
          <w:color w:val="auto"/>
          <w:sz w:val="28"/>
          <w:szCs w:val="28"/>
          <w:highlight w:val="none"/>
        </w:rPr>
        <w:outlineLvl w:val="3"/>
      </w:pPr>
      <w:r/>
      <w:bookmarkStart w:id="119" w:name="_Toc462564084"/>
      <w:r/>
      <w:bookmarkStart w:id="120" w:name="_Toc20823297"/>
      <w:r/>
      <w:bookmarkStart w:id="121" w:name="_Toc16938541"/>
      <w:r/>
      <w:bookmarkStart w:id="122" w:name="_Toc513029225"/>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磋商</w:t>
      </w:r>
      <w:bookmarkEnd w:id="119"/>
      <w:r/>
      <w:bookmarkEnd w:id="120"/>
      <w:r/>
      <w:bookmarkEnd w:id="121"/>
      <w:r/>
      <w:bookmarkEnd w:id="122"/>
      <w:r>
        <w:rPr>
          <w:rFonts w:hint="eastAsia" w:ascii="黑体" w:hAnsi="Arial" w:eastAsia="黑体" w:cs="Arial"/>
          <w:color w:val="auto"/>
          <w:sz w:val="28"/>
          <w:szCs w:val="28"/>
          <w:highlight w:val="none"/>
        </w:rPr>
        <w:t xml:space="preserve">响应文件的递交</w:t>
      </w:r>
      <w:r/>
    </w:p>
    <w:p>
      <w:pPr>
        <w:ind w:firstLine="60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23" w:name="_Toc513029226"/>
      <w:r/>
      <w:bookmarkStart w:id="124" w:name="_Toc16938542"/>
      <w:r/>
      <w:bookmarkStart w:id="125" w:name="_Toc20823298"/>
      <w:r/>
      <w:r/>
    </w:p>
    <w:p>
      <w:pPr>
        <w:ind w:firstLine="560"/>
        <w:keepLines/>
        <w:keepNext/>
        <w:spacing w:line="520" w:lineRule="exact"/>
        <w:rPr>
          <w:rFonts w:hint="eastAsia"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.提交响应文件截止时间</w:t>
      </w:r>
      <w:bookmarkEnd w:id="123"/>
      <w:r/>
      <w:bookmarkEnd w:id="124"/>
      <w:r/>
      <w:bookmarkEnd w:id="125"/>
      <w:r/>
      <w:r/>
    </w:p>
    <w:p>
      <w:pPr>
        <w:ind w:firstLine="480"/>
        <w:spacing w:line="520" w:lineRule="exact"/>
        <w:rPr>
          <w:rFonts w:hint="eastAsia" w:ascii="宋体" w:hAnsi="宋体"/>
          <w:b/>
          <w:bCs/>
          <w:color w:val="auto"/>
          <w:sz w:val="24"/>
          <w:szCs w:val="21"/>
          <w:highlight w:val="none"/>
          <w:u w:val="singl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ascii="Arial" w:hAnsi="Arial" w:eastAsia="黑体" w:cs="Arial"/>
          <w:color w:val="auto"/>
          <w:sz w:val="28"/>
          <w:szCs w:val="28"/>
          <w:highlight w:val="none"/>
        </w:rPr>
        <w:outlineLvl w:val="3"/>
      </w:pPr>
      <w:r/>
      <w:bookmarkStart w:id="126" w:name="_Toc513029227"/>
      <w:r/>
      <w:bookmarkStart w:id="127" w:name="_Toc20823299"/>
      <w:r/>
      <w:bookmarkStart w:id="128" w:name="_Toc1693854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.响应文件</w:t>
      </w:r>
      <w:bookmarkEnd w:id="126"/>
      <w:r/>
      <w:bookmarkEnd w:id="127"/>
      <w:r/>
      <w:bookmarkEnd w:id="128"/>
      <w:r>
        <w:rPr>
          <w:rFonts w:hint="eastAsia" w:ascii="Arial" w:hAnsi="Arial" w:eastAsia="黑体" w:cs="Arial"/>
          <w:color w:val="auto"/>
          <w:sz w:val="28"/>
          <w:szCs w:val="28"/>
          <w:highlight w:val="none"/>
        </w:rPr>
        <w:t xml:space="preserve">的拒收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20.1采购人拒绝接收在其规定的提交响应文件截止时间后上传的任何电子响应文件。</w:t>
      </w:r>
      <w:r/>
    </w:p>
    <w:p>
      <w:pPr>
        <w:ind w:firstLine="420"/>
        <w:keepLines/>
        <w:keepNext/>
        <w:spacing w:line="520" w:lineRule="exact"/>
        <w:rPr>
          <w:rFonts w:ascii="Arial" w:hAnsi="Arial" w:eastAsia="黑体" w:cs="Arial"/>
          <w:color w:val="auto"/>
          <w:sz w:val="28"/>
          <w:szCs w:val="28"/>
          <w:highlight w:val="none"/>
        </w:rPr>
        <w:outlineLvl w:val="3"/>
      </w:pPr>
      <w:r/>
      <w:bookmarkStart w:id="129" w:name="_Toc16938544"/>
      <w:r/>
      <w:bookmarkStart w:id="130" w:name="_Toc513029228"/>
      <w:r/>
      <w:bookmarkStart w:id="131" w:name="_Toc2082330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.响应文件的撤回和修改</w:t>
      </w:r>
      <w:bookmarkEnd w:id="129"/>
      <w:r/>
      <w:bookmarkEnd w:id="130"/>
      <w:r/>
      <w:bookmarkEnd w:id="131"/>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.1.1电子响应文件的撤回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在提交响应文件截止时间之后，供应商不得对其电子响应文件作任何修改。</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在提交响应文件截止时间至磋商文件中规定的磋商有效期满之间的这段时间内，供应商不得撤回其响应文件。</w:t>
      </w:r>
      <w:r/>
    </w:p>
    <w:p>
      <w:pPr>
        <w:ind w:firstLine="482"/>
        <w:keepLines/>
        <w:keepNext/>
        <w:spacing w:line="520" w:lineRule="exact"/>
        <w:rPr>
          <w:b/>
          <w:bCs/>
          <w:color w:val="auto"/>
          <w:sz w:val="32"/>
          <w:szCs w:val="32"/>
          <w:highlight w:val="none"/>
        </w:rPr>
        <w:outlineLvl w:val="2"/>
      </w:pPr>
      <w:r/>
      <w:bookmarkStart w:id="132" w:name="_Toc16938545"/>
      <w:r/>
      <w:bookmarkStart w:id="133" w:name="_Toc120614218"/>
      <w:r/>
      <w:bookmarkStart w:id="134" w:name="_Toc513029229"/>
      <w:r/>
      <w:bookmarkStart w:id="135" w:name="_Toc20823301"/>
      <w:r>
        <w:rPr>
          <w:rFonts w:hint="eastAsia"/>
          <w:b/>
          <w:bCs/>
          <w:color w:val="auto"/>
          <w:sz w:val="32"/>
          <w:szCs w:val="32"/>
          <w:highlight w:val="none"/>
        </w:rPr>
        <w:t xml:space="preserve">五、响应文件的解密与评审</w:t>
      </w:r>
      <w:bookmarkEnd w:id="132"/>
      <w:r/>
      <w:bookmarkEnd w:id="133"/>
      <w:r/>
      <w:bookmarkEnd w:id="134"/>
      <w:r/>
      <w:bookmarkEnd w:id="135"/>
      <w:r/>
      <w:r/>
    </w:p>
    <w:p>
      <w:pPr>
        <w:ind w:firstLine="420"/>
        <w:keepLines/>
        <w:keepNext/>
        <w:spacing w:line="520" w:lineRule="exact"/>
        <w:rPr>
          <w:rFonts w:ascii="Arial" w:hAnsi="Arial" w:eastAsia="黑体" w:cs="Arial"/>
          <w:color w:val="auto"/>
          <w:sz w:val="28"/>
          <w:szCs w:val="28"/>
          <w:highlight w:val="none"/>
        </w:rPr>
        <w:outlineLvl w:val="3"/>
      </w:pPr>
      <w:r/>
      <w:bookmarkStart w:id="136" w:name="_Toc20823302"/>
      <w:r/>
      <w:bookmarkStart w:id="137" w:name="_Toc16938546"/>
      <w:r/>
      <w:bookmarkStart w:id="138" w:name="_Toc513029230"/>
      <w:r>
        <w:rPr>
          <w:rFonts w:hint="eastAsia" w:ascii="Arial" w:hAnsi="Arial" w:eastAsia="黑体" w:cs="Arial"/>
          <w:color w:val="auto"/>
          <w:sz w:val="28"/>
          <w:szCs w:val="28"/>
          <w:highlight w:val="none"/>
        </w:rPr>
        <w:t xml:space="preserve">22</w:t>
      </w:r>
      <w:bookmarkEnd w:id="136"/>
      <w:r/>
      <w:bookmarkEnd w:id="137"/>
      <w:r/>
      <w:bookmarkEnd w:id="138"/>
      <w:r>
        <w:rPr>
          <w:rFonts w:hint="eastAsia" w:ascii="Arial" w:hAnsi="Arial" w:eastAsia="黑体" w:cs="Arial"/>
          <w:color w:val="auto"/>
          <w:sz w:val="28"/>
          <w:szCs w:val="28"/>
          <w:highlight w:val="none"/>
        </w:rPr>
        <w:t xml:space="preserve">.响应文件解密</w:t>
      </w:r>
      <w:r/>
    </w:p>
    <w:p>
      <w:pPr>
        <w:ind w:firstLine="360"/>
        <w:spacing w:line="52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ascii="Arial" w:hAnsi="Arial" w:eastAsia="黑体" w:cs="Arial"/>
          <w:color w:val="auto"/>
          <w:sz w:val="28"/>
          <w:szCs w:val="28"/>
          <w:highlight w:val="none"/>
        </w:rPr>
        <w:outlineLvl w:val="3"/>
      </w:pPr>
      <w:r/>
      <w:bookmarkStart w:id="139" w:name="_Toc16938547"/>
      <w:r/>
      <w:bookmarkStart w:id="140" w:name="_Toc513029231"/>
      <w:r/>
      <w:bookmarkStart w:id="141"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.磋商小组</w:t>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w:t>
      </w:r>
      <w:r>
        <w:rPr>
          <w:rFonts w:hint="eastAsia" w:ascii="宋体" w:hAnsi="宋体"/>
          <w:b/>
          <w:bCs/>
          <w:color w:val="auto"/>
          <w:sz w:val="24"/>
          <w:szCs w:val="24"/>
          <w:highlight w:val="none"/>
        </w:rPr>
        <w:t xml:space="preserve">磋商小组独立工作，负责评审所有响应文件并确定成交侯选人。</w:t>
      </w:r>
      <w:r/>
    </w:p>
    <w:p>
      <w:pPr>
        <w:ind w:firstLine="420"/>
        <w:keepLines/>
        <w:keepNext/>
        <w:spacing w:line="52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.评审过程的保密与公正</w:t>
      </w:r>
      <w:bookmarkEnd w:id="139"/>
      <w:r/>
      <w:bookmarkEnd w:id="140"/>
      <w:r/>
      <w:bookmarkEnd w:id="141"/>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在项目评审期间，采购代理机构将设专门人员与供应商联系。</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.4采购人和磋商小组不向未成交的供应商解释未成交原因，也不公布评审过程中的相关细节。</w:t>
      </w:r>
      <w:r/>
    </w:p>
    <w:p>
      <w:pPr>
        <w:ind w:firstLine="420"/>
        <w:keepLines/>
        <w:keepNext/>
        <w:spacing w:line="520" w:lineRule="exact"/>
        <w:rPr>
          <w:rFonts w:ascii="Arial" w:hAnsi="Arial" w:eastAsia="黑体" w:cs="Arial"/>
          <w:color w:val="auto"/>
          <w:sz w:val="28"/>
          <w:szCs w:val="28"/>
          <w:highlight w:val="none"/>
        </w:rPr>
        <w:outlineLvl w:val="3"/>
      </w:pPr>
      <w:r/>
      <w:bookmarkStart w:id="142" w:name="_Toc513029232"/>
      <w:r/>
      <w:bookmarkStart w:id="143" w:name="_Toc16938548"/>
      <w:r/>
      <w:bookmarkStart w:id="144" w:name="_Toc2082330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.评审过程中的的澄清</w:t>
      </w:r>
      <w:bookmarkEnd w:id="142"/>
      <w:r/>
      <w:bookmarkEnd w:id="143"/>
      <w:r/>
      <w:bookmarkEnd w:id="144"/>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.3接到磋商小组澄清、说明和更正要求的供应商如未按规定做出澄清、说明和 更正，其风险由供应商自行承担。</w:t>
      </w:r>
      <w:r/>
    </w:p>
    <w:p>
      <w:pPr>
        <w:ind w:firstLine="420"/>
        <w:keepLines/>
        <w:keepNext/>
        <w:spacing w:line="520" w:lineRule="exact"/>
        <w:rPr>
          <w:rFonts w:ascii="Arial" w:hAnsi="Arial" w:eastAsia="黑体" w:cs="Arial"/>
          <w:color w:val="auto"/>
          <w:sz w:val="28"/>
          <w:szCs w:val="28"/>
          <w:highlight w:val="none"/>
        </w:rPr>
        <w:outlineLvl w:val="3"/>
      </w:pPr>
      <w:r/>
      <w:bookmarkStart w:id="145" w:name="_Toc16938549"/>
      <w:r/>
      <w:bookmarkStart w:id="146" w:name="_Toc513029233"/>
      <w:r/>
      <w:bookmarkStart w:id="147" w:name="_Toc20823305"/>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.对响应文件的审</w:t>
      </w:r>
      <w:bookmarkEnd w:id="145"/>
      <w:r/>
      <w:bookmarkEnd w:id="146"/>
      <w:r/>
      <w:bookmarkEnd w:id="147"/>
      <w:r>
        <w:rPr>
          <w:rFonts w:hint="eastAsia" w:ascii="Arial" w:hAnsi="Arial" w:eastAsia="黑体" w:cs="Arial"/>
          <w:color w:val="auto"/>
          <w:sz w:val="28"/>
          <w:szCs w:val="28"/>
          <w:highlight w:val="none"/>
        </w:rPr>
        <w:t xml:space="preserve">查</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采购人在进行资格审查的同时，将在“信用中国”网站查询供应商的信用记录，以确定供应商是否具备磋商资格,查询结果留存并归档。</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520" w:lineRule="exact"/>
        <w:rPr>
          <w:rFonts w:hint="eastAsia" w:ascii="宋体" w:hAnsi="宋体"/>
          <w:b/>
          <w:bCs w:val="0"/>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rPr>
          <w:rFonts w:hint="eastAsia" w:ascii="宋体" w:hAnsi="宋体"/>
          <w:b/>
          <w:bCs w:val="0"/>
          <w:color w:val="auto"/>
          <w:sz w:val="24"/>
          <w:szCs w:val="21"/>
          <w:highlight w:val="none"/>
          <w:lang w:eastAsia="zh-CN"/>
        </w:rPr>
        <w:t xml:space="preserve">（</w:t>
      </w:r>
      <w:r>
        <w:rPr>
          <w:rFonts w:hint="eastAsia" w:ascii="宋体" w:hAnsi="宋体"/>
          <w:b/>
          <w:bCs w:val="0"/>
          <w:color w:val="auto"/>
          <w:sz w:val="24"/>
          <w:szCs w:val="21"/>
          <w:highlight w:val="none"/>
        </w:rPr>
        <w:t xml:space="preserve">本招标文件中加</w:t>
      </w:r>
      <w:r>
        <w:rPr>
          <w:b/>
          <w:bCs w:val="0"/>
          <w:color w:val="auto"/>
          <w:sz w:val="24"/>
          <w:szCs w:val="24"/>
          <w:highlight w:val="none"/>
        </w:rPr>
        <w:t xml:space="preserve">★</w:t>
      </w:r>
      <w:r>
        <w:rPr>
          <w:rFonts w:hint="eastAsia" w:ascii="宋体" w:hAnsi="宋体"/>
          <w:b/>
          <w:bCs w:val="0"/>
          <w:color w:val="auto"/>
          <w:sz w:val="24"/>
          <w:szCs w:val="21"/>
          <w:highlight w:val="none"/>
        </w:rPr>
        <w:t xml:space="preserve">号条款为实质性要求）</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26.3.8响应文件含有采购人不能接受的附加条件的。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20" w:lineRule="exact"/>
        <w:rPr>
          <w:rFonts w:hint="eastAsia" w:ascii="宋体" w:hAnsi="宋体"/>
          <w:bCs/>
          <w:color w:val="auto"/>
          <w:sz w:val="24"/>
          <w:szCs w:val="21"/>
          <w:highlight w:val="none"/>
        </w:rPr>
      </w:pPr>
      <w:r/>
      <w:bookmarkStart w:id="148" w:name="_Toc513029234"/>
      <w:r/>
      <w:bookmarkStart w:id="149" w:name="_Toc16938550"/>
      <w:r/>
      <w:bookmarkStart w:id="150" w:name="_Toc20823306"/>
      <w:r>
        <w:rPr>
          <w:rFonts w:hint="eastAsia" w:ascii="宋体" w:hAnsi="宋体"/>
          <w:bCs/>
          <w:color w:val="auto"/>
          <w:sz w:val="24"/>
          <w:szCs w:val="21"/>
          <w:highlight w:val="none"/>
        </w:rPr>
        <w:t xml:space="preserve">26.7供应商在项目评审全过程中应保持通讯畅通，并安排专人与采购人或采购代理机构及磋商小组联系。</w:t>
      </w:r>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bookmarkEnd w:id="148"/>
      <w:r/>
      <w:bookmarkEnd w:id="149"/>
      <w:r/>
      <w:bookmarkEnd w:id="150"/>
      <w:r>
        <w:rPr>
          <w:rFonts w:hint="eastAsia" w:ascii="Arial" w:hAnsi="Arial" w:eastAsia="黑体" w:cs="Arial"/>
          <w:color w:val="auto"/>
          <w:sz w:val="28"/>
          <w:szCs w:val="28"/>
          <w:highlight w:val="none"/>
        </w:rPr>
        <w:t xml:space="preserve">.磋商程序及评审方法和评审标准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见本磋商文件第四章规定。</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ind w:firstLine="482"/>
        <w:keepLines/>
        <w:keepNext/>
        <w:spacing w:line="520" w:lineRule="exact"/>
        <w:rPr>
          <w:b/>
          <w:bCs/>
          <w:color w:val="auto"/>
          <w:sz w:val="32"/>
          <w:szCs w:val="32"/>
          <w:highlight w:val="none"/>
        </w:rPr>
        <w:outlineLvl w:val="2"/>
      </w:pPr>
      <w:r/>
      <w:bookmarkStart w:id="151" w:name="_Toc513029235"/>
      <w:r/>
      <w:bookmarkStart w:id="152" w:name="_Toc20823307"/>
      <w:r/>
      <w:bookmarkStart w:id="153" w:name="_Toc120614219"/>
      <w:r/>
      <w:bookmarkStart w:id="154" w:name="_Toc16938551"/>
      <w:r>
        <w:rPr>
          <w:rFonts w:hint="eastAsia"/>
          <w:b/>
          <w:bCs/>
          <w:color w:val="auto"/>
          <w:sz w:val="32"/>
          <w:szCs w:val="32"/>
          <w:highlight w:val="none"/>
        </w:rPr>
        <w:t xml:space="preserve">六、</w:t>
      </w:r>
      <w:bookmarkEnd w:id="151"/>
      <w:r/>
      <w:bookmarkEnd w:id="152"/>
      <w:r/>
      <w:bookmarkEnd w:id="153"/>
      <w:r/>
      <w:bookmarkEnd w:id="154"/>
      <w:r>
        <w:rPr>
          <w:rFonts w:hint="eastAsia"/>
          <w:b/>
          <w:bCs/>
          <w:color w:val="auto"/>
          <w:sz w:val="32"/>
          <w:szCs w:val="32"/>
          <w:highlight w:val="none"/>
        </w:rPr>
        <w:t xml:space="preserve">成交</w:t>
      </w:r>
      <w:r/>
    </w:p>
    <w:p>
      <w:pPr>
        <w:ind w:firstLine="600"/>
        <w:keepLines/>
        <w:keepNext/>
        <w:spacing w:line="520" w:lineRule="exact"/>
        <w:rPr>
          <w:rFonts w:hint="eastAsia" w:ascii="黑体" w:hAnsi="宋体" w:eastAsia="黑体"/>
          <w:bCs/>
          <w:color w:val="auto"/>
          <w:sz w:val="30"/>
          <w:szCs w:val="30"/>
          <w:highlight w:val="none"/>
        </w:rPr>
        <w:outlineLvl w:val="3"/>
      </w:pPr>
      <w:r/>
      <w:bookmarkStart w:id="155" w:name="_Toc513029238"/>
      <w:r/>
      <w:bookmarkStart w:id="156" w:name="_Toc16938554"/>
      <w:r/>
      <w:bookmarkStart w:id="157" w:name="_Toc20823310"/>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bookmarkEnd w:id="155"/>
      <w:r>
        <w:rPr>
          <w:rFonts w:hint="eastAsia" w:ascii="黑体" w:hAnsi="宋体" w:eastAsia="黑体"/>
          <w:bCs/>
          <w:color w:val="auto"/>
          <w:sz w:val="30"/>
          <w:szCs w:val="30"/>
          <w:highlight w:val="none"/>
        </w:rPr>
        <w:t xml:space="preserve">.确定</w:t>
      </w:r>
      <w:bookmarkEnd w:id="156"/>
      <w:r/>
      <w:bookmarkEnd w:id="157"/>
      <w:r>
        <w:rPr>
          <w:rFonts w:hint="eastAsia" w:ascii="黑体" w:hAnsi="宋体" w:eastAsia="黑体"/>
          <w:bCs/>
          <w:color w:val="auto"/>
          <w:sz w:val="30"/>
          <w:szCs w:val="30"/>
          <w:highlight w:val="none"/>
        </w:rPr>
        <w:t xml:space="preserve">成交单位</w:t>
      </w:r>
      <w:r/>
    </w:p>
    <w:p>
      <w:pPr>
        <w:ind w:firstLine="478"/>
        <w:spacing w:line="520" w:lineRule="exact"/>
        <w:tabs>
          <w:tab w:val="left" w:pos="900" w:leader="none"/>
        </w:tabs>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color w:val="auto"/>
          <w:sz w:val="24"/>
          <w:szCs w:val="21"/>
          <w:highlight w:val="none"/>
        </w:rPr>
        <w:t xml:space="preserve">8.2采购人应根据磋商小组推荐的成交候选供应商确定成交供应商。采购人确定成交供应商后，采购代理机构将在“江苏政府采购网”发布成交结果公告，公告期限为1个工作日。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28.3.2与评审专家、采购人、其他供应商或者采购代理机构工作人员恶意串通的。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28.3.3向评审专家、采购人或采购代理机构工作人员行贿或者提供其他不正当利益的。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28.3.7将政府采购合同转包的。</w:t>
      </w:r>
      <w:r/>
    </w:p>
    <w:p>
      <w:pPr>
        <w:ind w:firstLine="600"/>
        <w:keepLines/>
        <w:keepNext/>
        <w:spacing w:line="520" w:lineRule="exact"/>
        <w:rPr>
          <w:rFonts w:hint="eastAsia" w:ascii="黑体" w:hAnsi="宋体" w:eastAsia="黑体"/>
          <w:bCs/>
          <w:color w:val="auto"/>
          <w:sz w:val="30"/>
          <w:szCs w:val="30"/>
          <w:highlight w:val="none"/>
        </w:rPr>
        <w:outlineLvl w:val="3"/>
      </w:pPr>
      <w:r/>
      <w:bookmarkStart w:id="158" w:name="_Toc200451960"/>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158"/>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sz w:val="24"/>
          <w:szCs w:val="24"/>
          <w:highlight w:val="none"/>
        </w:rPr>
        <w:t xml:space="preserve">采购人或采购代理机构</w:t>
      </w:r>
      <w:r>
        <w:rPr>
          <w:rFonts w:hint="eastAsia" w:ascii="宋体" w:hAnsi="宋体"/>
          <w:color w:val="auto"/>
          <w:sz w:val="24"/>
          <w:szCs w:val="24"/>
          <w:highlight w:val="none"/>
        </w:rPr>
        <w:t xml:space="preserve">提出质疑。上述应知其权益受到损害之日，是指：</w:t>
      </w:r>
      <w:r/>
    </w:p>
    <w:p>
      <w:pPr>
        <w:ind w:firstLine="480"/>
        <w:jc w:val="left"/>
        <w:spacing w:line="520" w:lineRule="exact"/>
        <w:rPr>
          <w:rFonts w:hint="eastAsia"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hAnsi="宋体" w:cs="宋体"/>
          <w:color w:val="auto"/>
          <w:sz w:val="24"/>
          <w:szCs w:val="24"/>
          <w:highlight w:val="none"/>
        </w:rPr>
        <w:t xml:space="preserve">对可以质疑的采购文件提出质疑的，为收到采购文件之日或者采购文件公告期限届满之日</w:t>
      </w:r>
      <w:r>
        <w:rPr>
          <w:rFonts w:hint="eastAsia" w:hAnsi="宋体" w:cs="宋体"/>
          <w:color w:val="auto"/>
          <w:sz w:val="24"/>
          <w:szCs w:val="24"/>
          <w:highlight w:val="none"/>
        </w:rPr>
        <w:t xml:space="preserve">。</w:t>
      </w:r>
      <w:r>
        <w:rPr>
          <w:rFonts w:hAnsi="宋体" w:cs="宋体"/>
          <w:color w:val="auto"/>
          <w:sz w:val="24"/>
          <w:szCs w:val="24"/>
          <w:highlight w:val="none"/>
        </w:rPr>
        <w:br/>
      </w:r>
      <w:r>
        <w:rPr>
          <w:rFonts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hAnsi="宋体" w:cs="宋体"/>
          <w:color w:val="auto"/>
          <w:sz w:val="24"/>
          <w:szCs w:val="24"/>
          <w:highlight w:val="none"/>
        </w:rPr>
        <w:t xml:space="preserve">对采购过程提出质疑的，为各采购程序环节结束之日</w:t>
      </w:r>
      <w:r>
        <w:rPr>
          <w:rFonts w:hint="eastAsia" w:hAnsi="宋体" w:cs="宋体"/>
          <w:color w:val="auto"/>
          <w:sz w:val="24"/>
          <w:szCs w:val="24"/>
          <w:highlight w:val="none"/>
        </w:rPr>
        <w:t xml:space="preserve">。</w:t>
      </w:r>
      <w:r>
        <w:rPr>
          <w:rFonts w:hAnsi="宋体" w:cs="宋体"/>
          <w:color w:val="auto"/>
          <w:sz w:val="24"/>
          <w:szCs w:val="24"/>
          <w:highlight w:val="none"/>
        </w:rPr>
        <w:br/>
      </w:r>
      <w:r>
        <w:rPr>
          <w:rFonts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hAnsi="宋体" w:cs="宋体"/>
          <w:color w:val="auto"/>
          <w:sz w:val="24"/>
          <w:szCs w:val="24"/>
          <w:highlight w:val="none"/>
        </w:rPr>
        <w:t xml:space="preserve">对成交结果提出质疑的，为成交结果公告期限届满之日。</w:t>
      </w:r>
      <w:r/>
    </w:p>
    <w:p>
      <w:pPr>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 w:val="24"/>
          <w:szCs w:val="24"/>
          <w:highlight w:val="none"/>
        </w:rPr>
        <w:t xml:space="preserve">采购人或采购代理机构</w:t>
      </w:r>
      <w:r>
        <w:rPr>
          <w:rFonts w:hint="eastAsia" w:hAnsi="宋体" w:cs="宋体"/>
          <w:color w:val="auto"/>
          <w:sz w:val="24"/>
          <w:szCs w:val="24"/>
          <w:highlight w:val="none"/>
        </w:rPr>
        <w:t xml:space="preserve">将只对供应商第一次质疑作出答复。</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29.4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采购人质疑接收联系人为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王曦</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，联系地址：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海安市东海大道东69号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联系电话：</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0513-88911318</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2"/>
        <w:spacing w:line="5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采购人质疑接收人及联系方式见本磋商文件第一章。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29.5 以下情形的质疑不予受理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29.5.1内容不符合《政府采购质疑和投诉办法》第十二条规定的质疑。</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29.5.2超出政府采购法定期限的质疑。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.5.3以传真、电子邮件等方式递交的非原件形式的质疑。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.5.4未参加磋商活动的供应商或在磋商活动中自身权益未受到损害的供应商所提出的质疑。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.成交通知书</w:t>
      </w:r>
      <w:r/>
    </w:p>
    <w:p>
      <w:pPr>
        <w:ind w:firstLine="60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w:t>
      </w:r>
      <w:r>
        <w:rPr>
          <w:rFonts w:hint="eastAsia" w:ascii="宋体" w:hAnsi="宋体" w:cs="宋体"/>
          <w:color w:val="auto"/>
          <w:sz w:val="24"/>
          <w:szCs w:val="24"/>
          <w:highlight w:val="none"/>
        </w:rPr>
        <w:t xml:space="preserve">请成交供应商在成交结果公告届满之日起30日内,使用CA数字证书登录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不再保证提供下载成交通知书服务,因未及时下载而造成的不利后果由成交供应商自行承担。</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b/>
          <w:bCs/>
          <w:color w:val="auto"/>
          <w:sz w:val="32"/>
          <w:szCs w:val="32"/>
          <w:highlight w:val="none"/>
        </w:rPr>
        <w:outlineLvl w:val="2"/>
      </w:pPr>
      <w:r/>
      <w:bookmarkStart w:id="159" w:name="_Toc120614220"/>
      <w:r/>
      <w:bookmarkStart w:id="160" w:name="_Toc16938552"/>
      <w:r/>
      <w:bookmarkStart w:id="161" w:name="_Toc20823308"/>
      <w:r/>
      <w:bookmarkStart w:id="162" w:name="_Toc513029236"/>
      <w:r>
        <w:rPr>
          <w:rFonts w:hint="eastAsia"/>
          <w:b/>
          <w:bCs/>
          <w:color w:val="auto"/>
          <w:sz w:val="32"/>
          <w:szCs w:val="32"/>
          <w:highlight w:val="none"/>
        </w:rPr>
        <w:t xml:space="preserve">七、授予合同</w:t>
      </w:r>
      <w:bookmarkEnd w:id="159"/>
      <w:r/>
      <w:bookmarkEnd w:id="160"/>
      <w:r/>
      <w:bookmarkEnd w:id="161"/>
      <w:r/>
      <w:bookmarkEnd w:id="162"/>
      <w:r/>
      <w:r/>
    </w:p>
    <w:p>
      <w:pPr>
        <w:ind w:firstLine="600"/>
        <w:keepLines/>
        <w:keepNext/>
        <w:spacing w:line="520" w:lineRule="exact"/>
        <w:rPr>
          <w:rFonts w:hint="eastAsia" w:ascii="黑体" w:hAnsi="宋体" w:eastAsia="黑体"/>
          <w:bCs/>
          <w:color w:val="auto"/>
          <w:sz w:val="30"/>
          <w:szCs w:val="30"/>
          <w:highlight w:val="none"/>
        </w:rPr>
        <w:outlineLvl w:val="3"/>
      </w:pPr>
      <w:r/>
      <w:bookmarkStart w:id="163" w:name="_Toc16938553"/>
      <w:r/>
      <w:bookmarkStart w:id="164" w:name="_Toc513029237"/>
      <w:r/>
      <w:bookmarkStart w:id="165" w:name="_Toc20823309"/>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.签订合同</w:t>
      </w:r>
      <w:r/>
    </w:p>
    <w:p>
      <w:pPr>
        <w:ind w:firstLine="60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.标的物的追加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3"/>
      <w:r/>
      <w:bookmarkEnd w:id="164"/>
      <w:r/>
      <w:bookmarkEnd w:id="165"/>
      <w:r/>
      <w:r/>
    </w:p>
    <w:p>
      <w:pPr>
        <w:ind w:firstLine="600"/>
        <w:keepLines/>
        <w:keepNext/>
        <w:spacing w:line="520" w:lineRule="exact"/>
        <w:rPr>
          <w:rFonts w:hint="eastAsia" w:ascii="黑体" w:hAnsi="宋体" w:eastAsia="黑体"/>
          <w:bCs/>
          <w:color w:val="auto"/>
          <w:sz w:val="30"/>
          <w:szCs w:val="30"/>
          <w:highlight w:val="none"/>
        </w:rPr>
        <w:outlineLvl w:val="3"/>
      </w:pPr>
      <w:r/>
      <w:bookmarkStart w:id="166" w:name="_Toc120614221"/>
      <w:r/>
      <w:bookmarkStart w:id="167" w:name="_Toc16938558"/>
      <w:r/>
      <w:bookmarkStart w:id="168" w:name="_Toc20823314"/>
      <w:r/>
      <w:bookmarkStart w:id="169" w:name="_Toc479757207"/>
      <w:r/>
      <w:bookmarkStart w:id="170" w:name="_Toc513029242"/>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3</w:t>
      </w:r>
      <w:r>
        <w:rPr>
          <w:rFonts w:hint="eastAsia" w:ascii="黑体" w:hAnsi="宋体" w:eastAsia="黑体"/>
          <w:bCs/>
          <w:color w:val="auto"/>
          <w:sz w:val="30"/>
          <w:szCs w:val="30"/>
          <w:highlight w:val="none"/>
        </w:rPr>
        <w:t xml:space="preserve">.政府采购履约资金扶持政策</w:t>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bookmarkEnd w:id="166"/>
      <w:r/>
      <w:bookmarkEnd w:id="167"/>
      <w:r/>
      <w:bookmarkEnd w:id="168"/>
      <w:r/>
      <w:bookmarkEnd w:id="169"/>
      <w:r/>
      <w:bookmarkEnd w:id="170"/>
      <w:r/>
      <w:bookmarkStart w:id="171" w:name="_Hlt16619350"/>
      <w:r/>
      <w:bookmarkStart w:id="172" w:name="_Toc16938590"/>
      <w:r/>
      <w:bookmarkStart w:id="173" w:name="_Toc120614244"/>
      <w:r/>
      <w:bookmarkStart w:id="174" w:name="_Toc20823346"/>
      <w:r/>
      <w:bookmarkStart w:id="175" w:name="_Toc479757211"/>
      <w:r/>
      <w:bookmarkStart w:id="176" w:name="_Toc462564139"/>
      <w:r/>
      <w:r/>
    </w:p>
    <w:p>
      <w:pPr>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br w:type="page" w:clear="all"/>
      </w:r>
      <w:r/>
    </w:p>
    <w:p>
      <w:pPr>
        <w:ind w:firstLine="880"/>
        <w:jc w:val="center"/>
        <w:spacing w:line="560" w:lineRule="exact"/>
        <w:rPr>
          <w:rFonts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t xml:space="preserve">第</w:t>
      </w:r>
      <w:bookmarkEnd w:id="171"/>
      <w:r>
        <w:rPr>
          <w:rFonts w:hint="eastAsia" w:ascii="黑体" w:hAnsi="Courier New" w:eastAsia="黑体" w:cs="Courier New"/>
          <w:bCs/>
          <w:color w:val="auto"/>
          <w:sz w:val="44"/>
          <w:szCs w:val="21"/>
          <w:highlight w:val="none"/>
        </w:rPr>
        <w:t xml:space="preserve">三章 采购需求</w:t>
      </w:r>
      <w:bookmarkEnd w:id="172"/>
      <w:r/>
      <w:bookmarkEnd w:id="173"/>
      <w:r/>
      <w:bookmarkEnd w:id="174"/>
      <w:r/>
      <w:bookmarkStart w:id="177" w:name="_Toc26554093"/>
      <w:r/>
      <w:bookmarkStart w:id="178" w:name="_Toc49090575"/>
      <w:r/>
      <w:r/>
    </w:p>
    <w:p>
      <w:pPr>
        <w:ind w:firstLine="480"/>
        <w:spacing w:line="560" w:lineRule="exact"/>
        <w:rPr>
          <w:rFonts w:ascii="宋体" w:hAnsi="Courier New" w:cs="Courier New"/>
          <w:color w:val="auto"/>
          <w:sz w:val="24"/>
          <w:szCs w:val="24"/>
          <w:highlight w:val="none"/>
        </w:rPr>
      </w:pPr>
      <w:r>
        <w:rPr>
          <w:rFonts w:hint="eastAsia" w:ascii="宋体" w:hAnsi="Courier New" w:cs="Courier New"/>
          <w:color w:val="auto"/>
          <w:sz w:val="24"/>
          <w:szCs w:val="24"/>
          <w:highlight w:val="none"/>
        </w:rPr>
        <w:t xml:space="preserve">项目属性：服务类项目</w:t>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采购需求包括拟采购的标的及其需要满足的技术、商务要求。</w:t>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（一）技术要求是指对采购标的功能和质量要求，包括性能、材料、结构、外观、安全，或者服务内容和标准等。</w:t>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其内容包含</w:t>
      </w:r>
      <w:r>
        <w:rPr>
          <w:rFonts w:ascii="宋体" w:hAnsi="宋体"/>
          <w:bCs/>
          <w:color w:val="auto"/>
          <w:sz w:val="24"/>
          <w:szCs w:val="24"/>
          <w:highlight w:val="none"/>
        </w:rPr>
        <w:t xml:space="preserve">但不限于</w:t>
      </w:r>
      <w:r>
        <w:rPr>
          <w:rFonts w:hint="eastAsia" w:ascii="宋体" w:hAnsi="宋体"/>
          <w:bCs/>
          <w:color w:val="auto"/>
          <w:sz w:val="24"/>
          <w:szCs w:val="24"/>
          <w:highlight w:val="none"/>
        </w:rPr>
        <w:t xml:space="preserve">以下</w:t>
      </w:r>
      <w:r>
        <w:rPr>
          <w:rFonts w:ascii="宋体" w:hAnsi="宋体"/>
          <w:bCs/>
          <w:color w:val="auto"/>
          <w:sz w:val="24"/>
          <w:szCs w:val="24"/>
          <w:highlight w:val="none"/>
        </w:rPr>
        <w:t xml:space="preserve">内容：</w:t>
      </w:r>
      <w:r/>
    </w:p>
    <w:p>
      <w:pPr>
        <w:ind w:firstLine="480"/>
        <w:spacing w:line="560" w:lineRule="exact"/>
        <w:rPr>
          <w:color w:val="auto"/>
          <w:sz w:val="24"/>
          <w:szCs w:val="24"/>
          <w:highlight w:val="none"/>
        </w:rPr>
      </w:pPr>
      <w:r>
        <w:rPr>
          <w:rFonts w:hint="eastAsia"/>
          <w:color w:val="auto"/>
          <w:sz w:val="24"/>
          <w:szCs w:val="24"/>
          <w:highlight w:val="none"/>
        </w:rPr>
        <w:t xml:space="preserve">1.采购标的需实现的功能或者目标，以及为落实政府采购政策需满足的要求：</w:t>
      </w:r>
      <w:r/>
    </w:p>
    <w:p>
      <w:pPr>
        <w:ind w:firstLine="480"/>
        <w:spacing w:line="560" w:lineRule="exact"/>
        <w:rPr>
          <w:color w:val="auto"/>
          <w:sz w:val="24"/>
          <w:szCs w:val="24"/>
          <w:highlight w:val="none"/>
        </w:rPr>
      </w:pPr>
      <w:r>
        <w:rPr>
          <w:rFonts w:hint="eastAsia"/>
          <w:color w:val="auto"/>
          <w:sz w:val="24"/>
          <w:szCs w:val="24"/>
          <w:highlight w:val="none"/>
        </w:rPr>
        <w:t xml:space="preserve">海安开发区办公楼</w:t>
      </w:r>
      <w:r>
        <w:rPr>
          <w:rFonts w:hint="eastAsia"/>
          <w:color w:val="auto"/>
          <w:sz w:val="24"/>
          <w:szCs w:val="24"/>
          <w:highlight w:val="none"/>
          <w:lang w:val="zh-CN"/>
        </w:rPr>
        <w:t xml:space="preserve">位于</w:t>
      </w:r>
      <w:r>
        <w:rPr>
          <w:rFonts w:hint="eastAsia"/>
          <w:color w:val="auto"/>
          <w:sz w:val="24"/>
          <w:szCs w:val="24"/>
          <w:highlight w:val="none"/>
          <w:lang w:val="en-US" w:eastAsia="zh-CN"/>
        </w:rPr>
        <w:t xml:space="preserve">海安市东海大道东69号</w:t>
      </w:r>
      <w:r>
        <w:rPr>
          <w:rFonts w:hint="eastAsia"/>
          <w:color w:val="auto"/>
          <w:sz w:val="24"/>
          <w:szCs w:val="24"/>
          <w:highlight w:val="none"/>
        </w:rPr>
        <w:t xml:space="preserve">，现拟对食堂服务外包经营项目进行招标。</w:t>
      </w:r>
      <w:r/>
    </w:p>
    <w:p>
      <w:pPr>
        <w:ind w:firstLine="480"/>
        <w:spacing w:line="560" w:lineRule="exact"/>
        <w:rPr>
          <w:color w:val="auto"/>
          <w:sz w:val="24"/>
          <w:szCs w:val="24"/>
          <w:highlight w:val="none"/>
        </w:rPr>
      </w:pPr>
      <w:r>
        <w:rPr>
          <w:rFonts w:hint="eastAsia"/>
          <w:color w:val="auto"/>
          <w:sz w:val="24"/>
          <w:szCs w:val="24"/>
          <w:highlight w:val="none"/>
        </w:rPr>
        <w:t xml:space="preserve">要求投标人充分理解本项目的特点，以采购人的满意度为服务标准，全方位满足机关餐饮的特性。要求制定后勤餐饮服务方案，并按投标响应和承诺进行实施运作。</w:t>
      </w:r>
      <w:r/>
    </w:p>
    <w:p>
      <w:pPr>
        <w:ind w:firstLine="480"/>
        <w:spacing w:line="560" w:lineRule="exact"/>
        <w:rPr>
          <w:color w:val="auto"/>
          <w:sz w:val="24"/>
          <w:szCs w:val="24"/>
          <w:highlight w:val="none"/>
        </w:rPr>
      </w:pPr>
      <w:r>
        <w:rPr>
          <w:rFonts w:hint="eastAsia"/>
          <w:color w:val="auto"/>
          <w:sz w:val="24"/>
          <w:szCs w:val="24"/>
          <w:highlight w:val="none"/>
        </w:rPr>
        <w:t xml:space="preserve">本项目为机关食堂餐饮外包项目。每月按每人每天25元×22个工作日计算</w:t>
      </w:r>
      <w:r>
        <w:rPr>
          <w:rFonts w:hint="eastAsia"/>
          <w:color w:val="auto"/>
          <w:sz w:val="24"/>
          <w:szCs w:val="24"/>
          <w:highlight w:val="none"/>
          <w:lang w:eastAsia="zh-CN"/>
        </w:rPr>
        <w:t xml:space="preserve">（每天的标准根据上级政策执行）</w:t>
      </w:r>
      <w:r>
        <w:rPr>
          <w:rFonts w:hint="eastAsia"/>
          <w:color w:val="auto"/>
          <w:sz w:val="24"/>
          <w:szCs w:val="24"/>
          <w:highlight w:val="none"/>
        </w:rPr>
        <w:t xml:space="preserve">，全年预算约</w:t>
      </w:r>
      <w:r>
        <w:rPr>
          <w:rFonts w:hint="eastAsia"/>
          <w:color w:val="auto"/>
          <w:sz w:val="24"/>
          <w:szCs w:val="24"/>
          <w:highlight w:val="none"/>
          <w:lang w:val="en-US" w:eastAsia="zh-CN"/>
        </w:rPr>
        <w:t xml:space="preserve">270.6</w:t>
      </w:r>
      <w:r>
        <w:rPr>
          <w:rFonts w:hint="eastAsia"/>
          <w:color w:val="auto"/>
          <w:sz w:val="24"/>
          <w:szCs w:val="24"/>
          <w:highlight w:val="none"/>
        </w:rPr>
        <w:t xml:space="preserve">万元，三年预算约</w:t>
      </w:r>
      <w:r>
        <w:rPr>
          <w:rFonts w:hint="eastAsia"/>
          <w:color w:val="auto"/>
          <w:sz w:val="24"/>
          <w:szCs w:val="24"/>
          <w:highlight w:val="none"/>
          <w:lang w:val="en-US" w:eastAsia="zh-CN"/>
        </w:rPr>
        <w:t xml:space="preserve">811.8</w:t>
      </w:r>
      <w:r>
        <w:rPr>
          <w:rFonts w:hint="eastAsia"/>
          <w:color w:val="auto"/>
          <w:sz w:val="24"/>
          <w:szCs w:val="24"/>
          <w:highlight w:val="none"/>
        </w:rPr>
        <w:t xml:space="preserve">万元</w:t>
      </w:r>
      <w:r>
        <w:rPr>
          <w:rFonts w:hint="eastAsia"/>
          <w:color w:val="auto"/>
          <w:sz w:val="24"/>
          <w:szCs w:val="24"/>
          <w:highlight w:val="none"/>
          <w:lang w:eastAsia="zh-CN"/>
        </w:rPr>
        <w:t xml:space="preserve">（如遇上级政策调整，则按新政策标准执行）</w:t>
      </w:r>
      <w:r>
        <w:rPr>
          <w:rFonts w:hint="eastAsia"/>
          <w:color w:val="auto"/>
          <w:sz w:val="24"/>
          <w:szCs w:val="24"/>
          <w:highlight w:val="none"/>
        </w:rPr>
        <w:t xml:space="preserve">。最终根据中标人经营状况支付。</w:t>
      </w:r>
      <w:r/>
    </w:p>
    <w:p>
      <w:pPr>
        <w:ind w:firstLine="480"/>
        <w:spacing w:line="560" w:lineRule="exact"/>
        <w:rPr>
          <w:color w:val="auto"/>
          <w:sz w:val="24"/>
          <w:szCs w:val="24"/>
          <w:highlight w:val="none"/>
        </w:rPr>
      </w:pPr>
      <w:r>
        <w:rPr>
          <w:rFonts w:hint="eastAsia"/>
          <w:color w:val="auto"/>
          <w:sz w:val="24"/>
          <w:szCs w:val="24"/>
          <w:highlight w:val="none"/>
        </w:rPr>
        <w:t xml:space="preserve">本项目将由一家单位独立承包，实行统一管理，综合服务，不得</w:t>
      </w:r>
      <w:r>
        <w:rPr>
          <w:rFonts w:hint="eastAsia"/>
          <w:strike w:val="0"/>
          <w:color w:val="auto"/>
          <w:sz w:val="24"/>
          <w:szCs w:val="24"/>
          <w:highlight w:val="none"/>
          <w:lang w:eastAsia="zh-CN"/>
        </w:rPr>
        <w:t xml:space="preserve">转包、</w:t>
      </w:r>
      <w:r>
        <w:rPr>
          <w:rFonts w:hint="eastAsia"/>
          <w:color w:val="auto"/>
          <w:sz w:val="24"/>
          <w:szCs w:val="24"/>
          <w:highlight w:val="none"/>
        </w:rPr>
        <w:t xml:space="preserve">分包</w:t>
      </w:r>
      <w:r>
        <w:rPr>
          <w:rFonts w:hint="eastAsia"/>
          <w:color w:val="auto"/>
          <w:sz w:val="24"/>
          <w:szCs w:val="24"/>
          <w:highlight w:val="none"/>
          <w:lang w:eastAsia="zh-CN"/>
        </w:rPr>
        <w:t xml:space="preserve">或委托</w:t>
      </w:r>
      <w:r>
        <w:rPr>
          <w:rFonts w:hint="eastAsia"/>
          <w:color w:val="auto"/>
          <w:sz w:val="24"/>
          <w:szCs w:val="24"/>
          <w:highlight w:val="none"/>
        </w:rPr>
        <w:t xml:space="preserve">经营。项目实行总负责制，要求由项目总负责人和</w:t>
      </w:r>
      <w:r>
        <w:rPr>
          <w:rFonts w:hint="eastAsia"/>
          <w:color w:val="auto"/>
          <w:sz w:val="24"/>
          <w:szCs w:val="24"/>
          <w:highlight w:val="none"/>
          <w:lang w:val="en-US" w:eastAsia="zh-CN"/>
        </w:rPr>
        <w:t xml:space="preserve">餐饮</w:t>
      </w:r>
      <w:r>
        <w:rPr>
          <w:rFonts w:hint="eastAsia"/>
          <w:strike w:val="0"/>
          <w:color w:val="auto"/>
          <w:sz w:val="24"/>
          <w:szCs w:val="24"/>
          <w:highlight w:val="none"/>
          <w:lang w:val="en-US" w:eastAsia="zh-CN"/>
        </w:rPr>
        <w:t xml:space="preserve">服务人员</w:t>
      </w:r>
      <w:r>
        <w:rPr>
          <w:rFonts w:hint="eastAsia"/>
          <w:color w:val="auto"/>
          <w:sz w:val="24"/>
          <w:szCs w:val="24"/>
          <w:highlight w:val="none"/>
        </w:rPr>
        <w:t xml:space="preserve">组成项目的核心服务团队。要求投标人承诺派出的核心服务团队成员到岗率达100%，并接受采购人的考核。要求服务人员配置合理，统筹使用；餐饮花色丰富，品质保证，卫生健康，服务规范；全体员工在服务期间，必须仪容整洁、仪表端正、礼仪规范；同时要求在采购人的管理下做好节能工作，配合采购人实现能耗逐年下降。</w:t>
      </w:r>
      <w:r/>
    </w:p>
    <w:p>
      <w:pPr>
        <w:ind w:firstLine="480"/>
        <w:spacing w:line="560" w:lineRule="exact"/>
        <w:rPr>
          <w:color w:val="auto"/>
          <w:sz w:val="24"/>
          <w:szCs w:val="24"/>
          <w:highlight w:val="none"/>
        </w:rPr>
      </w:pPr>
      <w:r>
        <w:rPr>
          <w:rFonts w:hint="eastAsia"/>
          <w:color w:val="auto"/>
          <w:sz w:val="24"/>
          <w:szCs w:val="24"/>
          <w:highlight w:val="none"/>
        </w:rPr>
        <w:t xml:space="preserve">本项目采用管理服务方式为“大包”。费用包括以下：（1）人员费用(工资、津贴</w:t>
      </w:r>
      <w:r>
        <w:rPr>
          <w:rFonts w:hint="eastAsia"/>
          <w:color w:val="auto"/>
          <w:sz w:val="24"/>
          <w:szCs w:val="24"/>
          <w:highlight w:val="none"/>
          <w:lang w:eastAsia="zh-CN"/>
        </w:rPr>
        <w:t xml:space="preserve">等</w:t>
      </w:r>
      <w:r>
        <w:rPr>
          <w:rFonts w:hint="eastAsia"/>
          <w:color w:val="auto"/>
          <w:sz w:val="24"/>
          <w:szCs w:val="24"/>
          <w:highlight w:val="none"/>
        </w:rPr>
        <w:t xml:space="preserve">)；（2）人员综合费用（各种社会保险、福利、行政办公费用、服装费、培训费、食宿费等）；（3）物耗费用：食材原料，餐厨用具及低值易耗品等；（</w:t>
      </w:r>
      <w:r>
        <w:rPr>
          <w:rFonts w:hint="eastAsia"/>
          <w:color w:val="auto"/>
          <w:sz w:val="24"/>
          <w:szCs w:val="24"/>
          <w:highlight w:val="none"/>
          <w:lang w:val="en-US" w:eastAsia="zh-CN"/>
        </w:rPr>
        <w:t xml:space="preserve">4</w:t>
      </w:r>
      <w:r>
        <w:rPr>
          <w:rFonts w:hint="eastAsia"/>
          <w:color w:val="auto"/>
          <w:sz w:val="24"/>
          <w:szCs w:val="24"/>
          <w:highlight w:val="none"/>
        </w:rPr>
        <w:t xml:space="preserve">）规定费用：有关管理部门收取的检测、测试费用，以及餐厨垃圾处理、排污、垃圾清运等费用；（</w:t>
      </w:r>
      <w:r>
        <w:rPr>
          <w:rFonts w:hint="eastAsia"/>
          <w:color w:val="auto"/>
          <w:sz w:val="24"/>
          <w:szCs w:val="24"/>
          <w:highlight w:val="none"/>
          <w:lang w:val="en-US" w:eastAsia="zh-CN"/>
        </w:rPr>
        <w:t xml:space="preserve">5</w:t>
      </w:r>
      <w:r>
        <w:rPr>
          <w:rFonts w:hint="eastAsia"/>
          <w:color w:val="auto"/>
          <w:sz w:val="24"/>
          <w:szCs w:val="24"/>
          <w:highlight w:val="none"/>
        </w:rPr>
        <w:t xml:space="preserve">）税金；（</w:t>
      </w:r>
      <w:r>
        <w:rPr>
          <w:rFonts w:hint="eastAsia"/>
          <w:color w:val="auto"/>
          <w:sz w:val="24"/>
          <w:szCs w:val="24"/>
          <w:highlight w:val="none"/>
          <w:lang w:val="en-US" w:eastAsia="zh-CN"/>
        </w:rPr>
        <w:t xml:space="preserve">6</w:t>
      </w:r>
      <w:r>
        <w:rPr>
          <w:rFonts w:hint="eastAsia"/>
          <w:color w:val="auto"/>
          <w:sz w:val="24"/>
          <w:szCs w:val="24"/>
          <w:highlight w:val="none"/>
        </w:rPr>
        <w:t xml:space="preserve">）其他相关费用（如</w:t>
      </w:r>
      <w:r>
        <w:rPr>
          <w:rFonts w:hint="eastAsia"/>
          <w:color w:val="auto"/>
          <w:sz w:val="24"/>
          <w:szCs w:val="24"/>
          <w:highlight w:val="none"/>
          <w:lang w:eastAsia="zh-CN"/>
        </w:rPr>
        <w:t xml:space="preserve">油烟机清洗和</w:t>
      </w:r>
      <w:r>
        <w:rPr>
          <w:rFonts w:hint="eastAsia"/>
          <w:color w:val="auto"/>
          <w:sz w:val="24"/>
          <w:szCs w:val="24"/>
          <w:highlight w:val="none"/>
        </w:rPr>
        <w:t xml:space="preserve">根据有关政策要求每年进行扶贫物资采购等）。</w:t>
      </w:r>
      <w:r/>
    </w:p>
    <w:p>
      <w:pPr>
        <w:ind w:firstLine="480"/>
        <w:spacing w:line="560" w:lineRule="exact"/>
        <w:rPr>
          <w:color w:val="auto"/>
          <w:sz w:val="24"/>
          <w:szCs w:val="24"/>
          <w:highlight w:val="none"/>
        </w:rPr>
      </w:pPr>
      <w:r>
        <w:rPr>
          <w:rFonts w:hint="eastAsia"/>
          <w:color w:val="auto"/>
          <w:sz w:val="24"/>
          <w:szCs w:val="24"/>
          <w:highlight w:val="none"/>
        </w:rPr>
        <w:t xml:space="preserve">2、餐饮服务标准和技术要求</w:t>
      </w:r>
      <w:r/>
    </w:p>
    <w:p>
      <w:pPr>
        <w:ind w:firstLine="480"/>
        <w:spacing w:line="560" w:lineRule="exact"/>
        <w:rPr>
          <w:color w:val="auto"/>
          <w:sz w:val="24"/>
          <w:szCs w:val="24"/>
          <w:highlight w:val="none"/>
        </w:rPr>
      </w:pPr>
      <w:r>
        <w:rPr>
          <w:rFonts w:hint="eastAsia"/>
          <w:color w:val="auto"/>
          <w:sz w:val="24"/>
          <w:szCs w:val="24"/>
          <w:highlight w:val="none"/>
        </w:rPr>
        <w:t xml:space="preserve">1．餐饮服务总体内容</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1.1投标人配备专业的管理团队（主要包括管理人员、厨师队伍、面点师、服务人员等）进行餐饮管理服务，为机关工作人员提供营养、健康、科学、合理的工作餐,工作日中餐就餐人数约</w:t>
      </w:r>
      <w:r>
        <w:rPr>
          <w:rFonts w:hint="eastAsia"/>
          <w:color w:val="auto"/>
          <w:sz w:val="24"/>
          <w:szCs w:val="24"/>
          <w:highlight w:val="none"/>
          <w:lang w:val="en-US" w:eastAsia="zh-CN"/>
        </w:rPr>
        <w:t xml:space="preserve">400</w:t>
      </w:r>
      <w:r>
        <w:rPr>
          <w:rFonts w:hint="eastAsia"/>
          <w:color w:val="auto"/>
          <w:sz w:val="24"/>
          <w:szCs w:val="24"/>
          <w:highlight w:val="none"/>
        </w:rPr>
        <w:t xml:space="preserve">人次。要求管理专业，服务热情，保证食堂有序运作，确保用餐人员满意。</w:t>
      </w:r>
      <w:r/>
    </w:p>
    <w:p>
      <w:pPr>
        <w:ind w:firstLine="480"/>
        <w:spacing w:line="560" w:lineRule="exact"/>
        <w:rPr>
          <w:color w:val="auto"/>
          <w:sz w:val="24"/>
          <w:szCs w:val="24"/>
          <w:highlight w:val="none"/>
        </w:rPr>
      </w:pPr>
      <w:r>
        <w:rPr>
          <w:rFonts w:hint="eastAsia"/>
          <w:color w:val="auto"/>
          <w:sz w:val="24"/>
          <w:szCs w:val="24"/>
          <w:highlight w:val="none"/>
          <w:lang w:eastAsia="zh-CN"/>
        </w:rPr>
        <w:t xml:space="preserve">投标人须明确一名管理人员，负责项目服务期间的日常管理工作，做到在职在岗，中途不得随意更换。如因特殊情况需要更换或调整的，须得到</w:t>
      </w:r>
      <w:r>
        <w:rPr>
          <w:rFonts w:hint="eastAsia"/>
          <w:color w:val="auto"/>
          <w:sz w:val="24"/>
          <w:szCs w:val="24"/>
          <w:highlight w:val="none"/>
          <w:lang w:val="en-US" w:eastAsia="zh-CN"/>
        </w:rPr>
        <w:t xml:space="preserve">采购人</w:t>
      </w:r>
      <w:r>
        <w:rPr>
          <w:rFonts w:hint="eastAsia"/>
          <w:color w:val="auto"/>
          <w:sz w:val="24"/>
          <w:szCs w:val="24"/>
          <w:highlight w:val="none"/>
          <w:lang w:eastAsia="zh-CN"/>
        </w:rPr>
        <w:t xml:space="preserve">同意，否则，视为重大违约，</w:t>
      </w:r>
      <w:r>
        <w:rPr>
          <w:rFonts w:hint="eastAsia"/>
          <w:color w:val="auto"/>
          <w:sz w:val="24"/>
          <w:szCs w:val="24"/>
          <w:highlight w:val="none"/>
          <w:lang w:val="en-US" w:eastAsia="zh-CN"/>
        </w:rPr>
        <w:t xml:space="preserve">采购人</w:t>
      </w:r>
      <w:r>
        <w:rPr>
          <w:rFonts w:hint="eastAsia"/>
          <w:color w:val="auto"/>
          <w:sz w:val="24"/>
          <w:szCs w:val="24"/>
          <w:highlight w:val="none"/>
          <w:lang w:eastAsia="zh-CN"/>
        </w:rPr>
        <w:t xml:space="preserve">有权拒绝并可提前终止合同。</w:t>
      </w:r>
      <w:r>
        <w:rPr>
          <w:rFonts w:hint="eastAsia"/>
          <w:color w:val="auto"/>
          <w:sz w:val="24"/>
          <w:szCs w:val="24"/>
          <w:highlight w:val="none"/>
        </w:rPr>
        <w:t xml:space="preserve"> </w:t>
      </w:r>
      <w:r/>
    </w:p>
    <w:p>
      <w:pPr>
        <w:ind w:firstLine="480"/>
        <w:spacing w:line="560" w:lineRule="exact"/>
        <w:rPr>
          <w:color w:val="auto"/>
          <w:sz w:val="24"/>
          <w:szCs w:val="24"/>
          <w:highlight w:val="none"/>
        </w:rPr>
      </w:pPr>
      <w:r>
        <w:rPr>
          <w:rFonts w:hint="eastAsia"/>
          <w:color w:val="auto"/>
          <w:sz w:val="24"/>
          <w:szCs w:val="24"/>
          <w:highlight w:val="none"/>
        </w:rPr>
        <w:t xml:space="preserve">1.2投标人负责主副食的原材料采购、加工供应、人员管理、卫生管理、厨房设备及安全管理、菜肴质量管理等。</w:t>
      </w:r>
      <w:r/>
    </w:p>
    <w:p>
      <w:pPr>
        <w:ind w:firstLine="480"/>
        <w:spacing w:line="560" w:lineRule="exact"/>
        <w:rPr>
          <w:color w:val="auto"/>
          <w:sz w:val="24"/>
          <w:szCs w:val="24"/>
          <w:highlight w:val="none"/>
        </w:rPr>
      </w:pPr>
      <w:r>
        <w:rPr>
          <w:rFonts w:hint="eastAsia"/>
          <w:color w:val="auto"/>
          <w:sz w:val="24"/>
          <w:szCs w:val="24"/>
          <w:highlight w:val="none"/>
        </w:rPr>
        <w:t xml:space="preserve">2．食堂及用餐情况</w:t>
      </w:r>
      <w:r/>
    </w:p>
    <w:p>
      <w:pPr>
        <w:ind w:firstLine="480"/>
        <w:spacing w:line="560" w:lineRule="exact"/>
        <w:rPr>
          <w:color w:val="auto"/>
          <w:sz w:val="24"/>
          <w:szCs w:val="24"/>
          <w:highlight w:val="none"/>
        </w:rPr>
      </w:pPr>
      <w:r>
        <w:rPr>
          <w:rFonts w:hint="eastAsia"/>
          <w:color w:val="auto"/>
          <w:sz w:val="24"/>
          <w:szCs w:val="24"/>
          <w:highlight w:val="none"/>
        </w:rPr>
        <w:t xml:space="preserve">海安开发区办公楼食堂建筑面积约</w:t>
      </w:r>
      <w:r>
        <w:rPr>
          <w:rFonts w:hint="eastAsia"/>
          <w:color w:val="auto"/>
          <w:sz w:val="24"/>
          <w:szCs w:val="24"/>
          <w:highlight w:val="none"/>
          <w:lang w:val="en-US" w:eastAsia="zh-CN"/>
        </w:rPr>
        <w:t xml:space="preserve">1600</w:t>
      </w:r>
      <w:r>
        <w:rPr>
          <w:rFonts w:hint="eastAsia"/>
          <w:color w:val="auto"/>
          <w:sz w:val="24"/>
          <w:szCs w:val="24"/>
          <w:highlight w:val="none"/>
        </w:rPr>
        <w:t xml:space="preserve">㎡，可同时容纳</w:t>
      </w:r>
      <w:r>
        <w:rPr>
          <w:rFonts w:hint="eastAsia"/>
          <w:color w:val="auto"/>
          <w:sz w:val="24"/>
          <w:szCs w:val="24"/>
          <w:highlight w:val="none"/>
          <w:lang w:eastAsia="zh-CN"/>
        </w:rPr>
        <w:t xml:space="preserve">约</w:t>
      </w:r>
      <w:r>
        <w:rPr>
          <w:rFonts w:hint="eastAsia"/>
          <w:color w:val="auto"/>
          <w:sz w:val="24"/>
          <w:szCs w:val="24"/>
          <w:highlight w:val="none"/>
          <w:lang w:val="en-US" w:eastAsia="zh-CN"/>
        </w:rPr>
        <w:t xml:space="preserve">30</w:t>
      </w:r>
      <w:r>
        <w:rPr>
          <w:rFonts w:hint="eastAsia"/>
          <w:color w:val="auto"/>
          <w:sz w:val="24"/>
          <w:szCs w:val="24"/>
          <w:highlight w:val="none"/>
        </w:rPr>
        <w:t xml:space="preserve">0人就餐，</w:t>
      </w:r>
      <w:r>
        <w:rPr>
          <w:rFonts w:hint="eastAsia"/>
          <w:color w:val="auto"/>
          <w:sz w:val="24"/>
          <w:szCs w:val="24"/>
          <w:highlight w:val="none"/>
          <w:lang w:val="en-US" w:eastAsia="zh-CN"/>
        </w:rPr>
        <w:t xml:space="preserve">食堂</w:t>
      </w:r>
      <w:r>
        <w:rPr>
          <w:rFonts w:hint="eastAsia"/>
          <w:color w:val="auto"/>
          <w:sz w:val="24"/>
          <w:szCs w:val="24"/>
          <w:highlight w:val="none"/>
        </w:rPr>
        <w:t xml:space="preserve">照明、空调、装潢等设施设备均配备完善。厨房设备、给排水系统、排油烟系统等</w:t>
      </w:r>
      <w:r>
        <w:rPr>
          <w:rFonts w:hint="eastAsia"/>
          <w:color w:val="auto"/>
          <w:sz w:val="24"/>
          <w:szCs w:val="24"/>
          <w:highlight w:val="none"/>
          <w:lang w:eastAsia="zh-CN"/>
        </w:rPr>
        <w:t xml:space="preserve">主要</w:t>
      </w:r>
      <w:r>
        <w:rPr>
          <w:rFonts w:hint="eastAsia"/>
          <w:color w:val="auto"/>
          <w:sz w:val="24"/>
          <w:szCs w:val="24"/>
          <w:highlight w:val="none"/>
        </w:rPr>
        <w:t xml:space="preserve">设施设备</w:t>
      </w:r>
      <w:r>
        <w:rPr>
          <w:rFonts w:ascii="宋体" w:hAnsi="宋体" w:eastAsia="宋体" w:cs="宋体"/>
          <w:color w:val="auto"/>
          <w:sz w:val="24"/>
          <w:szCs w:val="24"/>
          <w:highlight w:val="none"/>
        </w:rPr>
        <w:t xml:space="preserve">已配</w:t>
      </w:r>
      <w:r>
        <w:rPr>
          <w:rFonts w:hint="eastAsia" w:ascii="Times New Roman" w:hAnsi="Times New Roman" w:eastAsia="宋体" w:cs="Times New Roman"/>
          <w:color w:val="auto"/>
          <w:sz w:val="24"/>
          <w:szCs w:val="24"/>
          <w:highlight w:val="none"/>
        </w:rPr>
        <w:t xml:space="preserve">置</w:t>
      </w:r>
      <w:r>
        <w:rPr>
          <w:rFonts w:hint="eastAsia"/>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现场实际状况请投标人自行实地勘察确认。</w:t>
      </w:r>
      <w:r>
        <w:rPr>
          <w:rFonts w:hint="eastAsia"/>
          <w:color w:val="auto"/>
          <w:sz w:val="24"/>
          <w:szCs w:val="24"/>
          <w:highlight w:val="none"/>
        </w:rPr>
        <w:t xml:space="preserve">服务内容主要包括：</w:t>
      </w:r>
      <w:r/>
    </w:p>
    <w:p>
      <w:pPr>
        <w:ind w:firstLine="480"/>
        <w:spacing w:line="560" w:lineRule="exact"/>
        <w:rPr>
          <w:rFonts w:hint="eastAsia" w:eastAsia="宋体"/>
          <w:color w:val="auto"/>
          <w:sz w:val="24"/>
          <w:szCs w:val="24"/>
          <w:highlight w:val="none"/>
          <w:lang w:val="en-US" w:eastAsia="zh-CN"/>
        </w:rPr>
      </w:pPr>
      <w:r>
        <w:rPr>
          <w:rFonts w:hint="eastAsia"/>
          <w:color w:val="auto"/>
          <w:sz w:val="24"/>
          <w:szCs w:val="24"/>
          <w:highlight w:val="none"/>
        </w:rPr>
        <w:t xml:space="preserve">2.1.1常规性餐饮服务：</w:t>
      </w:r>
      <w:r>
        <w:rPr>
          <w:rFonts w:hint="eastAsia"/>
          <w:color w:val="auto"/>
          <w:sz w:val="24"/>
          <w:szCs w:val="24"/>
          <w:highlight w:val="none"/>
          <w:lang w:eastAsia="zh-CN"/>
        </w:rPr>
        <w:t xml:space="preserve">工作日</w:t>
      </w:r>
      <w:r>
        <w:rPr>
          <w:rFonts w:hint="eastAsia"/>
          <w:color w:val="auto"/>
          <w:sz w:val="24"/>
          <w:szCs w:val="24"/>
          <w:highlight w:val="none"/>
        </w:rPr>
        <w:t xml:space="preserve">的早餐、中餐、</w:t>
      </w:r>
      <w:r>
        <w:rPr>
          <w:rFonts w:hint="eastAsia"/>
          <w:color w:val="auto"/>
          <w:sz w:val="24"/>
          <w:szCs w:val="24"/>
          <w:highlight w:val="none"/>
          <w:lang w:val="en-US" w:eastAsia="zh-CN"/>
        </w:rPr>
        <w:t xml:space="preserve"> </w:t>
      </w:r>
      <w:r>
        <w:rPr>
          <w:rFonts w:hint="eastAsia"/>
          <w:color w:val="auto"/>
          <w:sz w:val="24"/>
          <w:szCs w:val="24"/>
          <w:highlight w:val="none"/>
        </w:rPr>
        <w:t xml:space="preserve">晚餐三餐服务</w:t>
      </w:r>
      <w:r>
        <w:rPr>
          <w:rFonts w:hint="eastAsia"/>
          <w:color w:val="auto"/>
          <w:sz w:val="24"/>
          <w:szCs w:val="24"/>
          <w:highlight w:val="none"/>
          <w:lang w:eastAsia="zh-CN"/>
        </w:rPr>
        <w:t xml:space="preserve">（</w:t>
      </w:r>
      <w:r>
        <w:rPr>
          <w:rFonts w:hint="eastAsia"/>
          <w:color w:val="auto"/>
          <w:sz w:val="24"/>
          <w:szCs w:val="24"/>
          <w:highlight w:val="none"/>
        </w:rPr>
        <w:t xml:space="preserve">早、晚实行预约订餐</w:t>
      </w:r>
      <w:r>
        <w:rPr>
          <w:rFonts w:hint="eastAsia"/>
          <w:color w:val="auto"/>
          <w:sz w:val="24"/>
          <w:szCs w:val="24"/>
          <w:highlight w:val="none"/>
          <w:lang w:eastAsia="zh-CN"/>
        </w:rPr>
        <w:t xml:space="preserve">）</w:t>
      </w:r>
      <w:r>
        <w:rPr>
          <w:rFonts w:hint="eastAsia"/>
          <w:color w:val="auto"/>
          <w:sz w:val="24"/>
          <w:szCs w:val="24"/>
          <w:highlight w:val="none"/>
        </w:rPr>
        <w:t xml:space="preserve">。</w:t>
      </w:r>
      <w:r>
        <w:rPr>
          <w:rFonts w:hint="eastAsia"/>
          <w:color w:val="auto"/>
          <w:sz w:val="24"/>
          <w:szCs w:val="24"/>
          <w:highlight w:val="none"/>
          <w:lang w:val="en-US" w:eastAsia="zh-CN"/>
        </w:rPr>
        <w:t xml:space="preserve"> </w:t>
      </w:r>
      <w:r/>
    </w:p>
    <w:p>
      <w:pPr>
        <w:ind w:firstLine="480"/>
        <w:spacing w:line="560" w:lineRule="exact"/>
        <w:rPr>
          <w:color w:val="auto"/>
          <w:sz w:val="24"/>
          <w:szCs w:val="24"/>
          <w:highlight w:val="none"/>
        </w:rPr>
      </w:pPr>
      <w:r>
        <w:rPr>
          <w:rFonts w:hint="eastAsia"/>
          <w:color w:val="auto"/>
          <w:sz w:val="24"/>
          <w:szCs w:val="24"/>
          <w:highlight w:val="none"/>
        </w:rPr>
        <w:t xml:space="preserve">★2.1.2会议及重大活动用餐（中标人必须能做到随时根据采购人工作需要在3小时内增加</w:t>
      </w:r>
      <w:r>
        <w:rPr>
          <w:rFonts w:hint="eastAsia"/>
          <w:color w:val="auto"/>
          <w:sz w:val="24"/>
          <w:szCs w:val="24"/>
          <w:highlight w:val="none"/>
          <w:lang w:eastAsia="zh-CN"/>
        </w:rPr>
        <w:t xml:space="preserve">5</w:t>
      </w:r>
      <w:r>
        <w:rPr>
          <w:rFonts w:hint="eastAsia"/>
          <w:color w:val="auto"/>
          <w:sz w:val="24"/>
          <w:szCs w:val="24"/>
          <w:highlight w:val="none"/>
        </w:rPr>
        <w:t xml:space="preserve">-</w:t>
      </w:r>
      <w:r>
        <w:rPr>
          <w:rFonts w:hint="eastAsia"/>
          <w:color w:val="auto"/>
          <w:sz w:val="24"/>
          <w:szCs w:val="24"/>
          <w:highlight w:val="none"/>
          <w:lang w:eastAsia="zh-CN"/>
        </w:rPr>
        <w:t xml:space="preserve">1</w:t>
      </w:r>
      <w:r>
        <w:rPr>
          <w:rFonts w:hint="eastAsia"/>
          <w:color w:val="auto"/>
          <w:sz w:val="24"/>
          <w:szCs w:val="24"/>
          <w:highlight w:val="none"/>
          <w:lang w:val="en-US" w:eastAsia="zh-CN"/>
        </w:rPr>
        <w:t xml:space="preserve">0</w:t>
      </w:r>
      <w:r>
        <w:rPr>
          <w:rFonts w:hint="eastAsia"/>
          <w:color w:val="auto"/>
          <w:sz w:val="24"/>
          <w:szCs w:val="24"/>
          <w:highlight w:val="none"/>
        </w:rPr>
        <w:t xml:space="preserve">人的管理与服务力量）。</w:t>
      </w:r>
      <w:r/>
    </w:p>
    <w:p>
      <w:pPr>
        <w:ind w:firstLine="480"/>
        <w:spacing w:line="560" w:lineRule="exact"/>
        <w:rPr>
          <w:color w:val="auto"/>
          <w:sz w:val="24"/>
          <w:szCs w:val="24"/>
          <w:highlight w:val="none"/>
        </w:rPr>
      </w:pPr>
      <w:r>
        <w:rPr>
          <w:rFonts w:hint="eastAsia"/>
          <w:color w:val="auto"/>
          <w:sz w:val="24"/>
          <w:szCs w:val="24"/>
          <w:highlight w:val="none"/>
        </w:rPr>
        <w:t xml:space="preserve">2.1.3 节假日加班、值班人员的就餐服务。</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2.1.4 其他采购人要求的临时性或应急性就餐需求。</w:t>
      </w:r>
      <w:r/>
    </w:p>
    <w:p>
      <w:pPr>
        <w:ind w:firstLine="480"/>
        <w:spacing w:line="560" w:lineRule="exact"/>
        <w:rPr>
          <w:rFonts w:hint="eastAsia"/>
          <w:color w:val="auto"/>
          <w:sz w:val="24"/>
          <w:szCs w:val="24"/>
          <w:highlight w:val="none"/>
        </w:rPr>
      </w:pPr>
      <w:r>
        <w:rPr>
          <w:rFonts w:hint="eastAsia"/>
          <w:color w:val="auto"/>
          <w:sz w:val="24"/>
          <w:szCs w:val="24"/>
          <w:highlight w:val="none"/>
          <w:lang w:val="en-US" w:eastAsia="zh-CN"/>
        </w:rPr>
        <w:t xml:space="preserve">2.1.5中标人不得对外经营。</w:t>
      </w:r>
      <w:r/>
    </w:p>
    <w:p>
      <w:pPr>
        <w:numPr>
          <w:ilvl w:val="0"/>
          <w:numId w:val="0"/>
        </w:numPr>
        <w:ind w:firstLine="480"/>
        <w:spacing w:line="560" w:lineRule="exact"/>
        <w:rPr>
          <w:color w:val="auto"/>
          <w:sz w:val="24"/>
          <w:szCs w:val="24"/>
          <w:highlight w:val="none"/>
        </w:rPr>
      </w:pPr>
      <w:r>
        <w:rPr>
          <w:rFonts w:ascii="Times New Roman" w:hAnsi="Times New Roman" w:eastAsia="宋体" w:cs="Times New Roman"/>
          <w:color w:val="auto"/>
          <w:sz w:val="24"/>
          <w:szCs w:val="24"/>
          <w:highlight w:val="none"/>
          <w:lang w:val="en-US" w:eastAsia="zh-CN" w:bidi="ar-SA"/>
        </w:rPr>
        <w:t xml:space="preserve">3.</w:t>
      </w:r>
      <w:r>
        <w:rPr>
          <w:rFonts w:hint="eastAsia"/>
          <w:color w:val="auto"/>
          <w:sz w:val="24"/>
          <w:szCs w:val="24"/>
          <w:highlight w:val="none"/>
        </w:rPr>
        <w:t xml:space="preserve">餐饮服务具体要求：</w:t>
      </w:r>
      <w:r/>
    </w:p>
    <w:p>
      <w:pPr>
        <w:ind w:firstLine="480"/>
        <w:spacing w:line="560" w:lineRule="exact"/>
        <w:rPr>
          <w:color w:val="auto"/>
          <w:sz w:val="24"/>
          <w:szCs w:val="24"/>
          <w:highlight w:val="none"/>
        </w:rPr>
      </w:pPr>
      <w:r>
        <w:rPr>
          <w:rFonts w:hint="eastAsia"/>
          <w:color w:val="auto"/>
          <w:sz w:val="24"/>
          <w:szCs w:val="24"/>
          <w:highlight w:val="none"/>
        </w:rPr>
        <w:t xml:space="preserve">★3.1 对进入窗口的饭菜品种执行甲方审批制度，菜谱一周一定</w:t>
      </w:r>
      <w:r>
        <w:rPr>
          <w:rFonts w:hint="eastAsia"/>
          <w:color w:val="auto"/>
          <w:sz w:val="24"/>
          <w:szCs w:val="24"/>
          <w:highlight w:val="none"/>
          <w:lang w:eastAsia="zh-CN"/>
        </w:rPr>
        <w:t xml:space="preserve">，每周五下班前提供</w:t>
      </w:r>
      <w:r>
        <w:rPr>
          <w:rFonts w:hint="eastAsia"/>
          <w:color w:val="auto"/>
          <w:sz w:val="24"/>
          <w:szCs w:val="24"/>
          <w:highlight w:val="none"/>
        </w:rPr>
        <w:t xml:space="preserve">。早餐：各色盖浇面条、粥等主食</w:t>
      </w:r>
      <w:r>
        <w:rPr>
          <w:rFonts w:hint="eastAsia"/>
          <w:color w:val="auto"/>
          <w:sz w:val="24"/>
          <w:szCs w:val="24"/>
          <w:highlight w:val="none"/>
          <w:lang w:val="en-US" w:eastAsia="zh-CN"/>
        </w:rPr>
        <w:t xml:space="preserve">6</w:t>
      </w:r>
      <w:r>
        <w:rPr>
          <w:rFonts w:hint="eastAsia"/>
          <w:color w:val="auto"/>
          <w:sz w:val="24"/>
          <w:szCs w:val="24"/>
          <w:highlight w:val="none"/>
        </w:rPr>
        <w:t xml:space="preserve">个，中西各式面点</w:t>
      </w:r>
      <w:r>
        <w:rPr>
          <w:rFonts w:hint="eastAsia"/>
          <w:color w:val="auto"/>
          <w:sz w:val="24"/>
          <w:szCs w:val="24"/>
          <w:highlight w:val="none"/>
          <w:lang w:val="en-US" w:eastAsia="zh-CN"/>
        </w:rPr>
        <w:t xml:space="preserve">4</w:t>
      </w:r>
      <w:r>
        <w:rPr>
          <w:rFonts w:hint="eastAsia"/>
          <w:color w:val="auto"/>
          <w:sz w:val="24"/>
          <w:szCs w:val="24"/>
          <w:highlight w:val="none"/>
        </w:rPr>
        <w:t xml:space="preserve">种，小菜</w:t>
      </w:r>
      <w:r>
        <w:rPr>
          <w:rFonts w:hint="eastAsia"/>
          <w:color w:val="auto"/>
          <w:sz w:val="24"/>
          <w:szCs w:val="24"/>
          <w:highlight w:val="none"/>
          <w:lang w:val="en-US" w:eastAsia="zh-CN"/>
        </w:rPr>
        <w:t xml:space="preserve">4</w:t>
      </w:r>
      <w:r>
        <w:rPr>
          <w:rFonts w:hint="eastAsia"/>
          <w:color w:val="auto"/>
          <w:sz w:val="24"/>
          <w:szCs w:val="24"/>
          <w:highlight w:val="none"/>
        </w:rPr>
        <w:t xml:space="preserve">个；中餐：4大荤，4小荤，4素菜；晚餐：2大荤，2小荤，4素菜。</w:t>
      </w:r>
      <w:r/>
    </w:p>
    <w:p>
      <w:pPr>
        <w:ind w:firstLine="480"/>
        <w:spacing w:line="560" w:lineRule="exact"/>
        <w:rPr>
          <w:color w:val="auto"/>
          <w:sz w:val="24"/>
          <w:szCs w:val="24"/>
          <w:highlight w:val="none"/>
        </w:rPr>
      </w:pPr>
      <w:r>
        <w:rPr>
          <w:rFonts w:hint="eastAsia"/>
          <w:color w:val="auto"/>
          <w:sz w:val="24"/>
          <w:szCs w:val="24"/>
          <w:highlight w:val="none"/>
        </w:rPr>
        <w:t xml:space="preserve">★3.2工作餐、卤菜、面点等必须明码标价</w:t>
      </w:r>
      <w:r>
        <w:rPr>
          <w:rFonts w:hint="eastAsia"/>
          <w:color w:val="auto"/>
          <w:sz w:val="24"/>
          <w:szCs w:val="24"/>
          <w:highlight w:val="none"/>
          <w:lang w:eastAsia="zh-CN"/>
        </w:rPr>
        <w:t xml:space="preserve">，符合市场价格标准</w:t>
      </w:r>
      <w:r>
        <w:rPr>
          <w:rFonts w:hint="eastAsia"/>
          <w:color w:val="auto"/>
          <w:sz w:val="24"/>
          <w:szCs w:val="24"/>
          <w:highlight w:val="none"/>
        </w:rPr>
        <w:t xml:space="preserve">，出售的卤菜、面点等必须自行制作，价格不得高于市场价。</w:t>
      </w:r>
      <w:r/>
    </w:p>
    <w:p>
      <w:pPr>
        <w:ind w:firstLine="480"/>
        <w:spacing w:line="560" w:lineRule="exact"/>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采购</w:t>
      </w:r>
      <w:r>
        <w:rPr>
          <w:rFonts w:hint="eastAsia"/>
          <w:color w:val="auto"/>
          <w:sz w:val="24"/>
          <w:szCs w:val="24"/>
          <w:highlight w:val="none"/>
        </w:rPr>
        <w:t xml:space="preserve">人有权对投标人的餐饮服务成本进行审核。</w:t>
      </w:r>
      <w:r/>
    </w:p>
    <w:p>
      <w:pPr>
        <w:ind w:firstLine="480"/>
        <w:spacing w:line="560" w:lineRule="exact"/>
        <w:rPr>
          <w:color w:val="auto"/>
          <w:sz w:val="24"/>
          <w:szCs w:val="24"/>
          <w:highlight w:val="none"/>
        </w:rPr>
      </w:pPr>
      <w:r>
        <w:rPr>
          <w:rFonts w:hint="eastAsia"/>
          <w:color w:val="auto"/>
          <w:sz w:val="24"/>
          <w:szCs w:val="24"/>
          <w:highlight w:val="none"/>
        </w:rPr>
        <w:t xml:space="preserve">△3.3</w:t>
      </w:r>
      <w:r>
        <w:rPr>
          <w:rFonts w:hint="eastAsia"/>
          <w:color w:val="auto"/>
          <w:sz w:val="24"/>
          <w:szCs w:val="24"/>
          <w:highlight w:val="none"/>
          <w:lang w:val="en-US" w:eastAsia="zh-CN"/>
        </w:rPr>
        <w:t xml:space="preserve">采购人</w:t>
      </w:r>
      <w:r>
        <w:rPr>
          <w:rFonts w:hint="eastAsia"/>
          <w:color w:val="auto"/>
          <w:sz w:val="24"/>
          <w:szCs w:val="24"/>
          <w:highlight w:val="none"/>
        </w:rPr>
        <w:t xml:space="preserve">督查食堂的饮食安全卫生、饭菜质量、售出数量、服务质量、环境卫生等相关事务，协调处理各种突发事件，转达用餐人员对经营服务质量的意见和要求，促进食堂内部和外部的团结协作，切实加强综合督查管理。投标人须严格执行采购人所制订的各项规章制度。</w:t>
      </w:r>
      <w:r/>
    </w:p>
    <w:p>
      <w:pPr>
        <w:ind w:firstLine="480"/>
        <w:spacing w:line="560" w:lineRule="exact"/>
        <w:rPr>
          <w:color w:val="auto"/>
          <w:sz w:val="24"/>
          <w:szCs w:val="24"/>
          <w:highlight w:val="none"/>
        </w:rPr>
      </w:pPr>
      <w:r>
        <w:rPr>
          <w:rFonts w:hint="eastAsia"/>
          <w:color w:val="auto"/>
          <w:sz w:val="24"/>
          <w:szCs w:val="24"/>
          <w:highlight w:val="none"/>
        </w:rPr>
        <w:t xml:space="preserve">△3.4保持食堂内部、用餐区域环境卫生的全面清洁：</w:t>
      </w:r>
      <w:r/>
    </w:p>
    <w:p>
      <w:pPr>
        <w:ind w:firstLine="480"/>
        <w:spacing w:line="560" w:lineRule="exact"/>
        <w:rPr>
          <w:color w:val="auto"/>
          <w:sz w:val="24"/>
          <w:szCs w:val="24"/>
          <w:highlight w:val="none"/>
        </w:rPr>
      </w:pPr>
      <w:r>
        <w:rPr>
          <w:rFonts w:hint="eastAsia"/>
          <w:color w:val="auto"/>
          <w:sz w:val="24"/>
          <w:szCs w:val="24"/>
          <w:highlight w:val="none"/>
        </w:rPr>
        <w:t xml:space="preserve">3.4.1厨房、餐厅要做到窗明几净，四壁无油垢，地面无油垢、污迹、杂物。</w:t>
      </w:r>
      <w:r/>
    </w:p>
    <w:p>
      <w:pPr>
        <w:ind w:firstLine="480"/>
        <w:spacing w:line="560" w:lineRule="exact"/>
        <w:rPr>
          <w:color w:val="auto"/>
          <w:sz w:val="24"/>
          <w:szCs w:val="24"/>
          <w:highlight w:val="none"/>
        </w:rPr>
      </w:pPr>
      <w:r>
        <w:rPr>
          <w:rFonts w:hint="eastAsia"/>
          <w:color w:val="auto"/>
          <w:sz w:val="24"/>
          <w:szCs w:val="24"/>
          <w:highlight w:val="none"/>
        </w:rPr>
        <w:t xml:space="preserve">3.4.2每天清理灶台及炊事用品污垢，保持干净整洁。餐后应组织分工，对餐桌、厨具、餐具进行清洗和消毒，并分类放在固定位置，达到卫生标准要求。</w:t>
      </w:r>
      <w:r/>
    </w:p>
    <w:p>
      <w:pPr>
        <w:ind w:firstLine="480"/>
        <w:spacing w:line="560" w:lineRule="exact"/>
        <w:rPr>
          <w:color w:val="auto"/>
          <w:sz w:val="24"/>
          <w:szCs w:val="24"/>
          <w:highlight w:val="none"/>
        </w:rPr>
      </w:pPr>
      <w:r>
        <w:rPr>
          <w:rFonts w:hint="eastAsia"/>
          <w:color w:val="auto"/>
          <w:sz w:val="24"/>
          <w:szCs w:val="24"/>
          <w:highlight w:val="none"/>
        </w:rPr>
        <w:t xml:space="preserve">3.4.3科学供餐，切实避免因过量配、制餐造成浪费；对剩余饭菜进行及时、适当的合法合规处理，对厨房、餐厅进行打扫、冲洗，经常清理食堂内外水池、下水道，</w:t>
      </w:r>
      <w:r>
        <w:rPr>
          <w:rFonts w:hint="eastAsia"/>
          <w:color w:val="auto"/>
          <w:sz w:val="24"/>
          <w:szCs w:val="24"/>
          <w:highlight w:val="none"/>
          <w:lang w:eastAsia="zh-CN"/>
        </w:rPr>
        <w:t xml:space="preserve">按相关规定定期清洗油烟机和有关管道，</w:t>
      </w:r>
      <w:r>
        <w:rPr>
          <w:rFonts w:hint="eastAsia"/>
          <w:color w:val="auto"/>
          <w:sz w:val="24"/>
          <w:szCs w:val="24"/>
          <w:highlight w:val="none"/>
        </w:rPr>
        <w:t xml:space="preserve">确保畅通</w:t>
      </w:r>
      <w:r>
        <w:rPr>
          <w:rFonts w:hint="eastAsia"/>
          <w:color w:val="auto"/>
          <w:sz w:val="24"/>
          <w:szCs w:val="24"/>
          <w:highlight w:val="none"/>
          <w:lang w:eastAsia="zh-CN"/>
        </w:rPr>
        <w:t xml:space="preserve">、达标和安全</w:t>
      </w:r>
      <w:r>
        <w:rPr>
          <w:rFonts w:hint="eastAsia"/>
          <w:color w:val="auto"/>
          <w:sz w:val="24"/>
          <w:szCs w:val="24"/>
          <w:highlight w:val="none"/>
        </w:rPr>
        <w:t xml:space="preserve">。</w:t>
      </w:r>
      <w:r/>
    </w:p>
    <w:p>
      <w:pPr>
        <w:ind w:firstLine="480"/>
        <w:spacing w:line="560" w:lineRule="exact"/>
        <w:rPr>
          <w:color w:val="auto"/>
          <w:sz w:val="24"/>
          <w:szCs w:val="24"/>
          <w:highlight w:val="none"/>
        </w:rPr>
      </w:pPr>
      <w:r>
        <w:rPr>
          <w:rFonts w:hint="eastAsia"/>
          <w:color w:val="auto"/>
          <w:sz w:val="24"/>
          <w:szCs w:val="24"/>
          <w:highlight w:val="none"/>
        </w:rPr>
        <w:t xml:space="preserve">3.4.4做好消除蚊、蝇、蟑、鼠害的工作。</w:t>
      </w:r>
      <w:r/>
    </w:p>
    <w:p>
      <w:pPr>
        <w:ind w:firstLine="480"/>
        <w:spacing w:line="560" w:lineRule="exact"/>
        <w:rPr>
          <w:color w:val="auto"/>
          <w:sz w:val="24"/>
          <w:szCs w:val="24"/>
          <w:highlight w:val="none"/>
        </w:rPr>
      </w:pPr>
      <w:r>
        <w:rPr>
          <w:rFonts w:hint="eastAsia"/>
          <w:color w:val="auto"/>
          <w:sz w:val="24"/>
          <w:szCs w:val="24"/>
          <w:highlight w:val="none"/>
        </w:rPr>
        <w:t xml:space="preserve">3.4.5冰柜定期清理、除霜、消除异味、生熟物品分开存放，符合卫生要求。</w:t>
      </w:r>
      <w:r/>
    </w:p>
    <w:p>
      <w:pPr>
        <w:ind w:firstLine="480"/>
        <w:spacing w:line="560" w:lineRule="exact"/>
        <w:rPr>
          <w:color w:val="auto"/>
          <w:sz w:val="24"/>
          <w:szCs w:val="24"/>
          <w:highlight w:val="none"/>
        </w:rPr>
      </w:pPr>
      <w:r>
        <w:rPr>
          <w:rFonts w:hint="eastAsia"/>
          <w:color w:val="auto"/>
          <w:sz w:val="24"/>
          <w:szCs w:val="24"/>
          <w:highlight w:val="none"/>
        </w:rPr>
        <w:t xml:space="preserve">3.4.6每周要对厨具、餐具进行全面清洗、消毒，达到卫生标准要求，做好厨房、餐厅及周边环境卫生工作。</w:t>
      </w:r>
      <w:r/>
    </w:p>
    <w:p>
      <w:pPr>
        <w:ind w:firstLine="480"/>
        <w:spacing w:line="560" w:lineRule="exact"/>
        <w:rPr>
          <w:color w:val="auto"/>
          <w:sz w:val="24"/>
          <w:szCs w:val="24"/>
          <w:highlight w:val="none"/>
        </w:rPr>
      </w:pPr>
      <w:r>
        <w:rPr>
          <w:rFonts w:hint="eastAsia"/>
          <w:color w:val="auto"/>
          <w:sz w:val="24"/>
          <w:szCs w:val="24"/>
          <w:highlight w:val="none"/>
        </w:rPr>
        <w:t xml:space="preserve">△3.5投标人中标后自行办理经营所需证件。自觉配合市场监督管理、卫生防疫等部门对经营情况、环境卫生、食品安全、服务态度及商品价格等方面的监督、检查。在接受检查中有不合格情况的，采购人将按照处罚金额的2倍从服务费中扣除，全年累计2次以上，采购人有权不再续签合同并有权单方面解除与投标人的合同。</w:t>
      </w:r>
      <w:r/>
    </w:p>
    <w:p>
      <w:pPr>
        <w:ind w:firstLine="480"/>
        <w:spacing w:line="560" w:lineRule="exact"/>
        <w:rPr>
          <w:color w:val="auto"/>
          <w:sz w:val="24"/>
          <w:szCs w:val="24"/>
          <w:highlight w:val="none"/>
        </w:rPr>
      </w:pPr>
      <w:r>
        <w:rPr>
          <w:rFonts w:hint="eastAsia"/>
          <w:color w:val="auto"/>
          <w:sz w:val="24"/>
          <w:szCs w:val="24"/>
          <w:highlight w:val="none"/>
        </w:rPr>
        <w:t xml:space="preserve">△3.6投标人要爱护招标人提供的房产和餐饮炊具等设备，负责日常使用管理。使用后的</w:t>
      </w:r>
      <w:r>
        <w:rPr>
          <w:rFonts w:hint="eastAsia"/>
          <w:color w:val="auto"/>
          <w:sz w:val="24"/>
          <w:szCs w:val="24"/>
          <w:highlight w:val="none"/>
          <w:lang w:eastAsia="zh-CN"/>
        </w:rPr>
        <w:t xml:space="preserve">简易</w:t>
      </w:r>
      <w:r>
        <w:rPr>
          <w:rFonts w:hint="eastAsia"/>
          <w:color w:val="auto"/>
          <w:sz w:val="24"/>
          <w:szCs w:val="24"/>
          <w:highlight w:val="none"/>
        </w:rPr>
        <w:t xml:space="preserve">维修由投标人自行负责。</w:t>
      </w:r>
      <w:r>
        <w:rPr>
          <w:rFonts w:hint="eastAsia"/>
          <w:color w:val="auto"/>
          <w:sz w:val="24"/>
          <w:szCs w:val="24"/>
          <w:highlight w:val="none"/>
          <w:lang w:eastAsia="zh-CN"/>
        </w:rPr>
        <w:t xml:space="preserve">重要和</w:t>
      </w:r>
      <w:r>
        <w:rPr>
          <w:rFonts w:hint="eastAsia"/>
          <w:color w:val="auto"/>
          <w:sz w:val="24"/>
          <w:szCs w:val="24"/>
          <w:highlight w:val="none"/>
        </w:rPr>
        <w:t xml:space="preserve">大件设备设施需维修、更换的，由</w:t>
      </w:r>
      <w:r>
        <w:rPr>
          <w:rFonts w:hint="eastAsia"/>
          <w:color w:val="auto"/>
          <w:sz w:val="24"/>
          <w:szCs w:val="24"/>
          <w:highlight w:val="none"/>
          <w:lang w:val="en-US" w:eastAsia="zh-CN"/>
        </w:rPr>
        <w:t xml:space="preserve">采购</w:t>
      </w:r>
      <w:r>
        <w:rPr>
          <w:rFonts w:hint="eastAsia"/>
          <w:color w:val="auto"/>
          <w:sz w:val="24"/>
          <w:szCs w:val="24"/>
          <w:highlight w:val="none"/>
        </w:rPr>
        <w:t xml:space="preserve">人承担，但因投标人不当使用或人为损坏的设备设施，维修、更换费用由投标人承担。投标人不得变更房产结构，不得变换基本设施。若因经营服务需要，对经营场所进行装修，需书面报告采购人同意后方可实施。</w:t>
      </w:r>
      <w:r/>
    </w:p>
    <w:p>
      <w:pPr>
        <w:ind w:firstLine="480"/>
        <w:spacing w:line="560" w:lineRule="exact"/>
        <w:rPr>
          <w:color w:val="auto"/>
          <w:sz w:val="24"/>
          <w:szCs w:val="24"/>
          <w:highlight w:val="none"/>
        </w:rPr>
      </w:pPr>
      <w:r>
        <w:rPr>
          <w:rFonts w:hint="eastAsia"/>
          <w:color w:val="auto"/>
          <w:sz w:val="24"/>
          <w:szCs w:val="24"/>
          <w:highlight w:val="none"/>
        </w:rPr>
        <w:t xml:space="preserve">△3.7投标人确保所用人员均持有健康证并统一着装上岗。</w:t>
      </w:r>
      <w:r/>
    </w:p>
    <w:p>
      <w:pPr>
        <w:ind w:firstLine="480"/>
        <w:spacing w:line="560" w:lineRule="exact"/>
        <w:rPr>
          <w:rFonts w:hint="eastAsia" w:ascii="宋体" w:hAnsi="宋体" w:cs="宋体"/>
          <w:color w:val="auto"/>
          <w:sz w:val="24"/>
          <w:szCs w:val="24"/>
          <w:highlight w:val="none"/>
        </w:rPr>
      </w:pPr>
      <w:r>
        <w:rPr>
          <w:rFonts w:hint="eastAsia"/>
          <w:color w:val="auto"/>
          <w:sz w:val="24"/>
          <w:szCs w:val="24"/>
          <w:highlight w:val="none"/>
        </w:rPr>
        <w:t xml:space="preserve">△3.8坚持“服务第一”宗旨，按采购人规定时间为干部职工提供优质服务，不得无故提前或延迟开</w:t>
      </w:r>
      <w:r>
        <w:rPr>
          <w:rFonts w:hint="eastAsia" w:ascii="宋体" w:hAnsi="宋体" w:cs="宋体"/>
          <w:color w:val="auto"/>
          <w:sz w:val="24"/>
          <w:szCs w:val="24"/>
          <w:highlight w:val="none"/>
        </w:rPr>
        <w:t xml:space="preserve">饭时间，做到文明待人、热情服务。</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△3.9投标人严格执行事故责任追究制度。如出现食物中毒、违法违纪等损害干部职工身体健康和影响信誉的事故，投标人必须承担由此造成的一切责任并赔偿经济损失。在服务期内所聘工作人员均须报</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备案后方可上岗。如果所聘人员不符合采购人要求，必须及时调整或更换，否则，</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有权扣除其相应费用，直至</w:t>
      </w:r>
      <w:r>
        <w:rPr>
          <w:rFonts w:hint="eastAsia" w:ascii="宋体" w:hAnsi="宋体" w:cs="宋体"/>
          <w:color w:val="auto"/>
          <w:sz w:val="24"/>
          <w:szCs w:val="24"/>
          <w:highlight w:val="none"/>
          <w:lang w:eastAsia="zh-CN"/>
        </w:rPr>
        <w:t xml:space="preserve">终</w:t>
      </w:r>
      <w:r>
        <w:rPr>
          <w:rFonts w:hint="eastAsia" w:ascii="宋体" w:hAnsi="宋体" w:cs="宋体"/>
          <w:color w:val="auto"/>
          <w:sz w:val="24"/>
          <w:szCs w:val="24"/>
          <w:highlight w:val="none"/>
        </w:rPr>
        <w:t xml:space="preserve">止合同。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△3.10食堂日常用易耗品（包括但不限于纸巾、洗洁精、</w:t>
      </w:r>
      <w:r>
        <w:rPr>
          <w:rFonts w:hint="eastAsia" w:ascii="宋体" w:hAnsi="宋体" w:cs="宋体"/>
          <w:color w:val="auto"/>
          <w:sz w:val="24"/>
          <w:szCs w:val="24"/>
          <w:highlight w:val="none"/>
          <w:lang w:eastAsia="zh-CN"/>
        </w:rPr>
        <w:t xml:space="preserve">牙签、</w:t>
      </w:r>
      <w:r>
        <w:rPr>
          <w:rFonts w:hint="eastAsia" w:ascii="宋体" w:hAnsi="宋体" w:cs="宋体"/>
          <w:color w:val="auto"/>
          <w:sz w:val="24"/>
          <w:szCs w:val="24"/>
          <w:highlight w:val="none"/>
        </w:rPr>
        <w:t xml:space="preserve">干燥剂等）由投标人提供。</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3.11零售配套服务，按照市场价原则经营，保障品质、品牌公众知晓、明码标价并公开公示。</w:t>
      </w:r>
      <w:r>
        <w:rPr>
          <w:rFonts w:hint="eastAsia" w:ascii="宋体" w:hAnsi="宋体" w:cs="宋体"/>
          <w:color w:val="auto"/>
          <w:sz w:val="24"/>
          <w:szCs w:val="24"/>
          <w:highlight w:val="none"/>
        </w:rPr>
        <w:t xml:space="preserve"> </w:t>
      </w:r>
      <w:r/>
    </w:p>
    <w:p>
      <w:pPr>
        <w:numPr>
          <w:ilvl w:val="0"/>
          <w:numId w:val="0"/>
        </w:numPr>
        <w:ind w:firstLine="480"/>
        <w:spacing w:line="56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rPr>
        <w:t xml:space="preserve">餐饮服务人员基本配置要求：</w:t>
      </w:r>
      <w:r/>
    </w:p>
    <w:tbl>
      <w:tblPr>
        <w:tblStyle w:val="641"/>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548"/>
        <w:gridCol w:w="761"/>
        <w:gridCol w:w="5051"/>
        <w:gridCol w:w="721"/>
      </w:tblGrid>
      <w:tr>
        <w:trPr>
          <w:jc w:val="center"/>
          <w:trHeight w:val="448"/>
        </w:trPr>
        <w:tc>
          <w:tcPr>
            <w:tcBorders>
              <w:top w:val="single" w:color="auto" w:sz="12" w:space="0"/>
              <w:left w:val="single" w:color="auto" w:sz="12" w:space="0"/>
            </w:tcBorders>
            <w:tcW w:w="649" w:type="dxa"/>
            <w:vAlign w:val="center"/>
            <w:textDirection w:val="lrTb"/>
            <w:noWrap w:val="false"/>
          </w:tcPr>
          <w:p>
            <w:pPr>
              <w:jc w:val="center"/>
              <w:spacing w:line="3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auto" w:sz="12" w:space="0"/>
            </w:tcBorders>
            <w:tcW w:w="1548" w:type="dxa"/>
            <w:vAlign w:val="center"/>
            <w:textDirection w:val="lrTb"/>
            <w:noWrap w:val="false"/>
          </w:tcPr>
          <w:p>
            <w:pPr>
              <w:jc w:val="center"/>
              <w:spacing w:line="3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人员类别</w:t>
            </w:r>
            <w:r/>
          </w:p>
        </w:tc>
        <w:tc>
          <w:tcPr>
            <w:tcBorders>
              <w:top w:val="single" w:color="auto" w:sz="12" w:space="0"/>
            </w:tcBorders>
            <w:tcW w:w="761" w:type="dxa"/>
            <w:vAlign w:val="center"/>
            <w:textDirection w:val="lrTb"/>
            <w:noWrap w:val="false"/>
          </w:tcPr>
          <w:p>
            <w:pPr>
              <w:jc w:val="center"/>
              <w:spacing w:line="3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Borders>
              <w:top w:val="single" w:color="auto" w:sz="12" w:space="0"/>
            </w:tcBorders>
            <w:tcW w:w="5051" w:type="dxa"/>
            <w:vAlign w:val="center"/>
            <w:textDirection w:val="lrTb"/>
            <w:noWrap w:val="false"/>
          </w:tcPr>
          <w:p>
            <w:pPr>
              <w:jc w:val="center"/>
              <w:spacing w:line="3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基本要求</w:t>
            </w:r>
            <w:r/>
          </w:p>
        </w:tc>
        <w:tc>
          <w:tcPr>
            <w:tcBorders>
              <w:top w:val="single" w:color="auto" w:sz="12" w:space="0"/>
              <w:right w:val="single" w:color="auto" w:sz="12" w:space="0"/>
            </w:tcBorders>
            <w:tcW w:w="721" w:type="dxa"/>
            <w:vAlign w:val="center"/>
            <w:textDirection w:val="lrTb"/>
            <w:noWrap w:val="false"/>
          </w:tcPr>
          <w:p>
            <w:pPr>
              <w:jc w:val="center"/>
              <w:spacing w:line="3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r>
      <w:tr>
        <w:trPr>
          <w:jc w:val="center"/>
          <w:trHeight w:val="557"/>
        </w:trPr>
        <w:tc>
          <w:tcPr>
            <w:tcBorders>
              <w:left w:val="single" w:color="auto" w:sz="12" w:space="0"/>
            </w:tcBorders>
            <w:tcW w:w="649" w:type="dxa"/>
            <w:vAlign w:val="center"/>
            <w:textDirection w:val="lrTb"/>
            <w:noWrap w:val="false"/>
          </w:tcPr>
          <w:p>
            <w:pPr>
              <w:ind w:firstLine="200"/>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w:t>
            </w:r>
            <w:r/>
          </w:p>
        </w:tc>
        <w:tc>
          <w:tcPr>
            <w:tcW w:w="1548" w:type="dxa"/>
            <w:vAlign w:val="center"/>
            <w:textDirection w:val="lrTb"/>
            <w:noWrap w:val="false"/>
          </w:tcPr>
          <w:p>
            <w:pPr>
              <w:ind w:firstLine="200"/>
              <w:jc w:val="center"/>
              <w:spacing w:line="3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项目负责人</w:t>
            </w:r>
            <w:r/>
          </w:p>
        </w:tc>
        <w:tc>
          <w:tcPr>
            <w:tcW w:w="761" w:type="dxa"/>
            <w:vAlign w:val="center"/>
            <w:textDirection w:val="lrTb"/>
            <w:noWrap w:val="false"/>
          </w:tcPr>
          <w:p>
            <w:pPr>
              <w:jc w:val="center"/>
              <w:spacing w:line="3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W w:w="5051" w:type="dxa"/>
            <w:vAlign w:val="center"/>
            <w:textDirection w:val="lrTb"/>
            <w:noWrap w:val="false"/>
          </w:tcPr>
          <w:p>
            <w:pPr>
              <w:pStyle w:val="647"/>
              <w:jc w:val="left"/>
              <w:spacing w:line="3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1"/>
                <w:szCs w:val="21"/>
                <w:highlight w:val="none"/>
                <w:lang w:eastAsia="zh-CN"/>
              </w:rPr>
              <w:t xml:space="preserve">具有</w:t>
            </w:r>
            <w:r>
              <w:rPr>
                <w:rFonts w:hint="eastAsia" w:ascii="宋体" w:hAnsi="宋体" w:eastAsia="宋体" w:cs="宋体"/>
                <w:color w:val="auto"/>
                <w:sz w:val="21"/>
                <w:szCs w:val="21"/>
                <w:highlight w:val="none"/>
                <w:lang w:val="en-US" w:eastAsia="zh-CN"/>
              </w:rPr>
              <w:t xml:space="preserve">5年以上餐饮管理经验，形象良好，</w:t>
            </w:r>
            <w:r>
              <w:rPr>
                <w:rFonts w:hint="eastAsia" w:ascii="宋体" w:hAnsi="宋体" w:eastAsia="宋体" w:cs="宋体"/>
                <w:color w:val="auto"/>
                <w:sz w:val="21"/>
                <w:szCs w:val="21"/>
                <w:highlight w:val="none"/>
              </w:rPr>
              <w:t xml:space="preserve">须为投标人本单位</w:t>
            </w:r>
            <w:r>
              <w:rPr>
                <w:rFonts w:hint="eastAsia" w:ascii="宋体" w:hAnsi="宋体" w:eastAsia="宋体" w:cs="宋体"/>
                <w:color w:val="auto"/>
                <w:sz w:val="21"/>
                <w:szCs w:val="21"/>
                <w:highlight w:val="none"/>
                <w:lang w:eastAsia="zh-CN"/>
              </w:rPr>
              <w:t xml:space="preserve">工作人员</w:t>
            </w:r>
            <w:r>
              <w:rPr>
                <w:rFonts w:hint="eastAsia" w:ascii="宋体" w:hAnsi="宋体" w:eastAsia="宋体" w:cs="宋体"/>
                <w:color w:val="auto"/>
                <w:sz w:val="21"/>
                <w:szCs w:val="21"/>
                <w:highlight w:val="none"/>
              </w:rPr>
              <w:t xml:space="preserve">，持健康证</w:t>
            </w:r>
            <w:r/>
          </w:p>
        </w:tc>
        <w:tc>
          <w:tcPr>
            <w:tcBorders>
              <w:right w:val="single" w:color="auto" w:sz="12" w:space="0"/>
            </w:tcBorders>
            <w:tcW w:w="721" w:type="dxa"/>
            <w:vAlign w:val="center"/>
            <w:textDirection w:val="lrTb"/>
            <w:noWrap w:val="false"/>
          </w:tcPr>
          <w:p>
            <w:pPr>
              <w:pStyle w:val="647"/>
              <w:jc w:val="center"/>
              <w:spacing w:before="0" w:line="3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r>
            <w:r/>
          </w:p>
        </w:tc>
      </w:tr>
      <w:tr>
        <w:trPr>
          <w:jc w:val="center"/>
          <w:trHeight w:val="557"/>
        </w:trPr>
        <w:tc>
          <w:tcPr>
            <w:tcBorders>
              <w:left w:val="single" w:color="auto" w:sz="12" w:space="0"/>
            </w:tcBorders>
            <w:tcW w:w="649" w:type="dxa"/>
            <w:vAlign w:val="center"/>
            <w:textDirection w:val="lrTb"/>
            <w:noWrap w:val="false"/>
          </w:tcPr>
          <w:p>
            <w:pPr>
              <w:ind w:firstLine="200"/>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2</w:t>
            </w:r>
            <w:r/>
          </w:p>
        </w:tc>
        <w:tc>
          <w:tcPr>
            <w:tcW w:w="1548" w:type="dxa"/>
            <w:vAlign w:val="center"/>
            <w:textDirection w:val="lrTb"/>
            <w:noWrap w:val="false"/>
          </w:tcPr>
          <w:p>
            <w:pPr>
              <w:ind w:firstLine="200"/>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厨师长</w:t>
            </w:r>
            <w:r/>
          </w:p>
        </w:tc>
        <w:tc>
          <w:tcPr>
            <w:tcW w:w="761" w:type="dxa"/>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1人</w:t>
            </w:r>
            <w:r/>
          </w:p>
        </w:tc>
        <w:tc>
          <w:tcPr>
            <w:tcW w:w="5051" w:type="dxa"/>
            <w:vAlign w:val="center"/>
            <w:textDirection w:val="lrTb"/>
            <w:noWrap w:val="false"/>
          </w:tcPr>
          <w:p>
            <w:pPr>
              <w:pStyle w:val="647"/>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1"/>
                <w:szCs w:val="21"/>
                <w:highlight w:val="none"/>
              </w:rPr>
              <w:t xml:space="preserve">厨师长具有中式烹调技师（国家职业资格二级/同等职业技能等级二级）以上证书，应具有厨房管理工作经验不低于3年，须为投标人本单位</w:t>
            </w:r>
            <w:r>
              <w:rPr>
                <w:rFonts w:hint="eastAsia" w:ascii="宋体" w:hAnsi="宋体" w:eastAsia="宋体" w:cs="宋体"/>
                <w:color w:val="auto"/>
                <w:sz w:val="21"/>
                <w:szCs w:val="21"/>
                <w:highlight w:val="none"/>
                <w:lang w:eastAsia="zh-CN"/>
              </w:rPr>
              <w:t xml:space="preserve">工作人员</w:t>
            </w:r>
            <w:r>
              <w:rPr>
                <w:rFonts w:hint="eastAsia" w:ascii="宋体" w:hAnsi="宋体" w:eastAsia="宋体" w:cs="宋体"/>
                <w:color w:val="auto"/>
                <w:sz w:val="21"/>
                <w:szCs w:val="21"/>
                <w:highlight w:val="none"/>
              </w:rPr>
              <w:t xml:space="preserve">，持健康证</w:t>
            </w:r>
            <w:r/>
          </w:p>
        </w:tc>
        <w:tc>
          <w:tcPr>
            <w:tcBorders>
              <w:right w:val="single" w:color="auto" w:sz="12" w:space="0"/>
            </w:tcBorders>
            <w:tcW w:w="721" w:type="dxa"/>
            <w:vAlign w:val="center"/>
            <w:vMerge w:val="restart"/>
            <w:textDirection w:val="lrTb"/>
            <w:noWrap w:val="false"/>
          </w:tcPr>
          <w:p>
            <w:pPr>
              <w:pStyle w:val="647"/>
              <w:jc w:val="center"/>
              <w:spacing w:before="0" w:line="300" w:lineRule="exact"/>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具体岗位由投标人自行安置</w:t>
            </w:r>
            <w:r/>
          </w:p>
        </w:tc>
      </w:tr>
      <w:tr>
        <w:trPr>
          <w:jc w:val="center"/>
          <w:trHeight w:val="274"/>
        </w:trPr>
        <w:tc>
          <w:tcPr>
            <w:tcBorders>
              <w:left w:val="single" w:color="auto" w:sz="12" w:space="0"/>
            </w:tcBorders>
            <w:tcW w:w="649" w:type="dxa"/>
            <w:vAlign w:val="center"/>
            <w:textDirection w:val="lrTb"/>
            <w:noWrap w:val="false"/>
          </w:tcPr>
          <w:p>
            <w:pPr>
              <w:ind w:firstLine="200"/>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3</w:t>
            </w:r>
            <w:r/>
          </w:p>
        </w:tc>
        <w:tc>
          <w:tcPr>
            <w:tcW w:w="1548" w:type="dxa"/>
            <w:vAlign w:val="center"/>
            <w:textDirection w:val="lrTb"/>
            <w:noWrap w:val="false"/>
          </w:tcPr>
          <w:p>
            <w:pPr>
              <w:ind w:firstLine="200"/>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厨师</w:t>
            </w:r>
            <w:r/>
          </w:p>
        </w:tc>
        <w:tc>
          <w:tcPr>
            <w:tcW w:w="761" w:type="dxa"/>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2人</w:t>
            </w:r>
            <w:r/>
          </w:p>
        </w:tc>
        <w:tc>
          <w:tcPr>
            <w:tcW w:w="5051" w:type="dxa"/>
            <w:vAlign w:val="center"/>
            <w:textDirection w:val="lrTb"/>
            <w:noWrap w:val="false"/>
          </w:tcPr>
          <w:p>
            <w:pPr>
              <w:pStyle w:val="647"/>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1"/>
                <w:szCs w:val="21"/>
                <w:highlight w:val="none"/>
              </w:rPr>
              <w:t xml:space="preserve">具有相关厨师工作经验不低于2年，须配备精通酒店风格、民间乡厨和家庭小菜等各种风味特色的厨师团队，须为投标人本单位</w:t>
            </w:r>
            <w:r>
              <w:rPr>
                <w:rFonts w:hint="eastAsia" w:ascii="宋体" w:hAnsi="宋体" w:eastAsia="宋体" w:cs="宋体"/>
                <w:color w:val="auto"/>
                <w:sz w:val="21"/>
                <w:szCs w:val="21"/>
                <w:highlight w:val="none"/>
                <w:lang w:eastAsia="zh-CN"/>
              </w:rPr>
              <w:t xml:space="preserve">工作人员</w:t>
            </w:r>
            <w:r>
              <w:rPr>
                <w:rFonts w:hint="eastAsia" w:ascii="宋体" w:hAnsi="宋体" w:eastAsia="宋体" w:cs="宋体"/>
                <w:color w:val="auto"/>
                <w:sz w:val="21"/>
                <w:szCs w:val="21"/>
                <w:highlight w:val="none"/>
              </w:rPr>
              <w:t xml:space="preserve">，持健康证</w:t>
            </w:r>
            <w:r/>
          </w:p>
        </w:tc>
        <w:tc>
          <w:tcPr>
            <w:tcBorders>
              <w:right w:val="single" w:color="auto" w:sz="12" w:space="0"/>
            </w:tcBorders>
            <w:tcW w:w="721" w:type="dxa"/>
            <w:vAlign w:val="center"/>
            <w:vMerge w:val="continue"/>
            <w:textDirection w:val="lrTb"/>
            <w:noWrap w:val="false"/>
          </w:tcPr>
          <w:p>
            <w:pPr>
              <w:pStyle w:val="647"/>
              <w:jc w:val="center"/>
              <w:spacing w:before="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9"/>
        </w:trPr>
        <w:tc>
          <w:tcPr>
            <w:tcBorders>
              <w:left w:val="single" w:color="auto" w:sz="12" w:space="0"/>
            </w:tcBorders>
            <w:tcW w:w="649" w:type="dxa"/>
            <w:vAlign w:val="center"/>
            <w:textDirection w:val="lrTb"/>
            <w:noWrap w:val="false"/>
          </w:tcPr>
          <w:p>
            <w:pPr>
              <w:ind w:firstLine="200"/>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4</w:t>
            </w:r>
            <w:r/>
          </w:p>
        </w:tc>
        <w:tc>
          <w:tcPr>
            <w:tcW w:w="1548" w:type="dxa"/>
            <w:vAlign w:val="center"/>
            <w:textDirection w:val="lrTb"/>
            <w:noWrap w:val="false"/>
          </w:tcPr>
          <w:p>
            <w:pPr>
              <w:ind w:firstLine="200"/>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面点师</w:t>
            </w:r>
            <w:r/>
          </w:p>
        </w:tc>
        <w:tc>
          <w:tcPr>
            <w:tcW w:w="761" w:type="dxa"/>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1人</w:t>
            </w:r>
            <w:r/>
          </w:p>
        </w:tc>
        <w:tc>
          <w:tcPr>
            <w:tcW w:w="5051" w:type="dxa"/>
            <w:vAlign w:val="center"/>
            <w:textDirection w:val="lrTb"/>
            <w:noWrap w:val="false"/>
          </w:tcPr>
          <w:p>
            <w:pPr>
              <w:pStyle w:val="647"/>
              <w:jc w:val="left"/>
              <w:spacing w:line="300" w:lineRule="exact"/>
              <w:rPr>
                <w:rFonts w:hint="eastAsia" w:ascii="宋体" w:hAnsi="宋体" w:eastAsia="宋体" w:cs="宋体"/>
                <w:b/>
                <w:color w:val="auto"/>
                <w:szCs w:val="21"/>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1"/>
                <w:szCs w:val="21"/>
                <w:highlight w:val="none"/>
              </w:rPr>
              <w:t xml:space="preserve">具有相关面点师工作经验不低于2年，其中1人必须持有中式面点师（国家职业资格四级/同等职业技能等级四级）以上证书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须为投标人本单位</w:t>
            </w:r>
            <w:r>
              <w:rPr>
                <w:rFonts w:hint="eastAsia" w:ascii="宋体" w:hAnsi="宋体" w:eastAsia="宋体" w:cs="宋体"/>
                <w:color w:val="auto"/>
                <w:sz w:val="21"/>
                <w:szCs w:val="21"/>
                <w:highlight w:val="none"/>
                <w:lang w:eastAsia="zh-CN"/>
              </w:rPr>
              <w:t xml:space="preserve">工作人员</w:t>
            </w:r>
            <w:r>
              <w:rPr>
                <w:rFonts w:hint="eastAsia" w:ascii="宋体" w:hAnsi="宋体" w:eastAsia="宋体" w:cs="宋体"/>
                <w:color w:val="auto"/>
                <w:sz w:val="21"/>
                <w:szCs w:val="21"/>
                <w:highlight w:val="none"/>
              </w:rPr>
              <w:t xml:space="preserve">，持健康证</w:t>
            </w:r>
            <w:r/>
          </w:p>
        </w:tc>
        <w:tc>
          <w:tcPr>
            <w:tcBorders>
              <w:right w:val="single" w:color="auto" w:sz="12" w:space="0"/>
            </w:tcBorders>
            <w:tcW w:w="721" w:type="dxa"/>
            <w:vAlign w:val="center"/>
            <w:vMerge w:val="continue"/>
            <w:textDirection w:val="lrTb"/>
            <w:noWrap w:val="false"/>
          </w:tcPr>
          <w:p>
            <w:pPr>
              <w:pStyle w:val="647"/>
              <w:jc w:val="center"/>
              <w:spacing w:before="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5"/>
        </w:trPr>
        <w:tc>
          <w:tcPr>
            <w:tcBorders>
              <w:left w:val="single" w:color="auto" w:sz="12" w:space="0"/>
            </w:tcBorders>
            <w:tcW w:w="649" w:type="dxa"/>
            <w:vAlign w:val="center"/>
            <w:textDirection w:val="lrTb"/>
            <w:noWrap w:val="false"/>
          </w:tcPr>
          <w:p>
            <w:pPr>
              <w:ind w:firstLine="200"/>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5</w:t>
            </w:r>
            <w:r/>
          </w:p>
        </w:tc>
        <w:tc>
          <w:tcPr>
            <w:tcW w:w="1548" w:type="dxa"/>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服务员</w:t>
            </w:r>
            <w:r/>
          </w:p>
        </w:tc>
        <w:tc>
          <w:tcPr>
            <w:tcW w:w="761" w:type="dxa"/>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2人</w:t>
            </w:r>
            <w:r/>
          </w:p>
        </w:tc>
        <w:tc>
          <w:tcPr>
            <w:tcW w:w="5051" w:type="dxa"/>
            <w:vAlign w:val="center"/>
            <w:textDirection w:val="lrTb"/>
            <w:noWrap w:val="false"/>
          </w:tcPr>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具有良好的服务意识，具备一定的服务技能与技巧，男性在</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岁以下，女性在4</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岁以下，形象良好，持健康证</w:t>
            </w:r>
            <w:r/>
          </w:p>
        </w:tc>
        <w:tc>
          <w:tcPr>
            <w:tcBorders>
              <w:right w:val="single" w:color="auto" w:sz="12" w:space="0"/>
            </w:tcBorders>
            <w:tcW w:w="721" w:type="dxa"/>
            <w:vAlign w:val="center"/>
            <w:vMerge w:val="continue"/>
            <w:textDirection w:val="lrTb"/>
            <w:noWrap w:val="false"/>
          </w:tcPr>
          <w:p>
            <w:pPr>
              <w:pStyle w:val="647"/>
              <w:jc w:val="center"/>
              <w:spacing w:before="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80"/>
        </w:trPr>
        <w:tc>
          <w:tcPr>
            <w:tcBorders>
              <w:left w:val="single" w:color="auto" w:sz="12" w:space="0"/>
            </w:tcBorders>
            <w:tcW w:w="649" w:type="dxa"/>
            <w:vAlign w:val="center"/>
            <w:textDirection w:val="lrTb"/>
            <w:noWrap w:val="false"/>
          </w:tcPr>
          <w:p>
            <w:pPr>
              <w:ind w:firstLine="200"/>
              <w:jc w:val="center"/>
              <w:spacing w:line="3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W w:w="1548" w:type="dxa"/>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洗涤粗加工</w:t>
            </w:r>
            <w:r/>
          </w:p>
        </w:tc>
        <w:tc>
          <w:tcPr>
            <w:tcW w:w="761" w:type="dxa"/>
            <w:vAlign w:val="center"/>
            <w:textDirection w:val="lrTb"/>
            <w:noWrap w:val="false"/>
          </w:tcPr>
          <w:p>
            <w:pPr>
              <w:jc w:val="cente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2人</w:t>
            </w:r>
            <w:r/>
          </w:p>
        </w:tc>
        <w:tc>
          <w:tcPr>
            <w:tcW w:w="5051" w:type="dxa"/>
            <w:vAlign w:val="center"/>
            <w:textDirection w:val="lrTb"/>
            <w:noWrap w:val="false"/>
          </w:tcPr>
          <w:p>
            <w:pPr>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具有良好的服务意识，具备一定的服务技能与技巧，形象良好，持健康证</w:t>
            </w:r>
            <w:r/>
          </w:p>
        </w:tc>
        <w:tc>
          <w:tcPr>
            <w:tcBorders>
              <w:right w:val="single" w:color="auto" w:sz="12" w:space="0"/>
            </w:tcBorders>
            <w:tcW w:w="721" w:type="dxa"/>
            <w:vAlign w:val="center"/>
            <w:vMerge w:val="continue"/>
            <w:textDirection w:val="lrTb"/>
            <w:noWrap w:val="false"/>
          </w:tcPr>
          <w:p>
            <w:pPr>
              <w:pStyle w:val="647"/>
              <w:jc w:val="center"/>
              <w:spacing w:before="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★（1）本表要求的人员数量配置为最低人员数量要求，投标人必须满足；</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★（2）餐饮团队内必须有1人持有餐饮服务食品安全管理员证书，且须为投标人本单位</w:t>
      </w:r>
      <w:r>
        <w:rPr>
          <w:rFonts w:hint="eastAsia" w:ascii="宋体" w:hAnsi="宋体" w:eastAsia="宋体" w:cs="宋体"/>
          <w:color w:val="auto"/>
          <w:sz w:val="24"/>
          <w:szCs w:val="24"/>
          <w:highlight w:val="none"/>
          <w:lang w:eastAsia="zh-CN"/>
        </w:rPr>
        <w:t xml:space="preserve">工作人员</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△（3）如确因工作安排需减配工作人员的，必须提交书面申请，经</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人同意后方可实施。</w:t>
      </w:r>
      <w:r/>
    </w:p>
    <w:p>
      <w:pPr>
        <w:numPr>
          <w:ilvl w:val="0"/>
          <w:numId w:val="0"/>
        </w:numPr>
        <w:ind w:firstLine="480"/>
        <w:spacing w:line="56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rPr>
        <w:t xml:space="preserve">餐饮考核细则</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在本合同履行期限内，供应商应严格执行</w:t>
      </w:r>
      <w:r>
        <w:rPr>
          <w:rFonts w:hint="eastAsia" w:ascii="宋体" w:hAnsi="宋体" w:cs="宋体"/>
          <w:color w:val="auto"/>
          <w:sz w:val="24"/>
          <w:szCs w:val="24"/>
          <w:highlight w:val="none"/>
          <w:lang w:eastAsia="zh-CN"/>
        </w:rPr>
        <w:t xml:space="preserve">国家《生态环境法典》</w:t>
      </w:r>
      <w:r>
        <w:rPr>
          <w:rFonts w:hint="eastAsia" w:ascii="宋体" w:hAnsi="宋体" w:cs="宋体"/>
          <w:color w:val="auto"/>
          <w:sz w:val="24"/>
          <w:szCs w:val="24"/>
          <w:highlight w:val="none"/>
        </w:rPr>
        <w:t xml:space="preserve">《食品安全法》《安全生产法》等相关规定，采购方实行每</w:t>
      </w:r>
      <w:r>
        <w:rPr>
          <w:rFonts w:hint="eastAsia" w:ascii="宋体" w:hAnsi="宋体" w:cs="宋体"/>
          <w:color w:val="auto"/>
          <w:sz w:val="24"/>
          <w:szCs w:val="24"/>
          <w:highlight w:val="none"/>
          <w:lang w:eastAsia="zh-CN"/>
        </w:rPr>
        <w:t xml:space="preserve">季度</w:t>
      </w:r>
      <w:r>
        <w:rPr>
          <w:rFonts w:hint="eastAsia" w:ascii="宋体" w:hAnsi="宋体" w:cs="宋体"/>
          <w:color w:val="auto"/>
          <w:sz w:val="24"/>
          <w:szCs w:val="24"/>
          <w:highlight w:val="none"/>
        </w:rPr>
        <w:t xml:space="preserve">考核</w:t>
      </w:r>
      <w:r>
        <w:rPr>
          <w:rFonts w:hint="eastAsia" w:ascii="宋体" w:hAnsi="宋体" w:cs="宋体"/>
          <w:color w:val="auto"/>
          <w:sz w:val="24"/>
          <w:szCs w:val="24"/>
          <w:highlight w:val="none"/>
          <w:lang w:eastAsia="zh-CN"/>
        </w:rPr>
        <w:t xml:space="preserve">和不定期抽查相结合</w:t>
      </w:r>
      <w:r>
        <w:rPr>
          <w:rFonts w:hint="eastAsia" w:ascii="宋体" w:hAnsi="宋体" w:cs="宋体"/>
          <w:color w:val="auto"/>
          <w:sz w:val="24"/>
          <w:szCs w:val="24"/>
          <w:highlight w:val="none"/>
        </w:rPr>
        <w:t xml:space="preserve">的监管模式，具体如下：</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w:t>
      </w:r>
      <w:r>
        <w:rPr>
          <w:rFonts w:hint="eastAsia" w:ascii="宋体" w:hAnsi="宋体" w:cs="宋体"/>
          <w:color w:val="auto"/>
          <w:sz w:val="24"/>
          <w:szCs w:val="24"/>
          <w:highlight w:val="none"/>
          <w:lang w:eastAsia="zh-CN"/>
        </w:rPr>
        <w:t xml:space="preserve">季度和不定期抽查，</w:t>
      </w:r>
      <w:r>
        <w:rPr>
          <w:rFonts w:hint="eastAsia" w:ascii="宋体" w:hAnsi="宋体" w:cs="宋体"/>
          <w:color w:val="auto"/>
          <w:sz w:val="24"/>
          <w:szCs w:val="24"/>
          <w:highlight w:val="none"/>
        </w:rPr>
        <w:t xml:space="preserve">根据《餐饮监管考核细则》考核打分，90分为合格，</w:t>
      </w:r>
      <w:r>
        <w:rPr>
          <w:rFonts w:hint="eastAsia" w:ascii="宋体" w:hAnsi="宋体" w:cs="宋体"/>
          <w:color w:val="auto"/>
          <w:sz w:val="24"/>
          <w:szCs w:val="24"/>
          <w:highlight w:val="none"/>
          <w:lang w:eastAsia="zh-CN"/>
        </w:rPr>
        <w:t xml:space="preserve">单次考核</w:t>
      </w:r>
      <w:r>
        <w:rPr>
          <w:rFonts w:hint="eastAsia" w:ascii="宋体" w:hAnsi="宋体" w:cs="宋体"/>
          <w:color w:val="auto"/>
          <w:sz w:val="24"/>
          <w:szCs w:val="24"/>
          <w:highlight w:val="none"/>
        </w:rPr>
        <w:t xml:space="preserve">每低1分扣罚服务费</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00元，以此类推</w:t>
      </w:r>
      <w:r>
        <w:rPr>
          <w:rFonts w:hint="eastAsia" w:ascii="宋体" w:hAnsi="宋体" w:cs="宋体"/>
          <w:color w:val="auto"/>
          <w:sz w:val="24"/>
          <w:szCs w:val="24"/>
          <w:highlight w:val="none"/>
          <w:lang w:eastAsia="zh-CN"/>
        </w:rPr>
        <w:t xml:space="preserve">；如连续三次不合格，</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人有权单方面无责任解除合同，造成的损失由中标方承担。</w:t>
      </w:r>
      <w:r>
        <w:rPr>
          <w:rFonts w:hint="eastAsia" w:ascii="宋体" w:hAnsi="宋体" w:cs="宋体"/>
          <w:color w:val="auto"/>
          <w:sz w:val="24"/>
          <w:szCs w:val="24"/>
          <w:highlight w:val="none"/>
        </w:rPr>
        <w:t xml:space="preserve">同时，要求食品安全率达到100%，所有食品原材料按质量体系验收；冬天实施菜肴保暖，夏天提供清凉食品，每餐食品</w:t>
      </w:r>
      <w:r>
        <w:rPr>
          <w:rFonts w:hint="eastAsia" w:ascii="宋体" w:hAnsi="宋体" w:cs="宋体"/>
          <w:color w:val="auto"/>
          <w:sz w:val="24"/>
          <w:szCs w:val="24"/>
          <w:highlight w:val="none"/>
          <w:lang w:eastAsia="zh-CN"/>
        </w:rPr>
        <w:t xml:space="preserve">按有关规定</w:t>
      </w:r>
      <w:r>
        <w:rPr>
          <w:rFonts w:hint="eastAsia" w:ascii="宋体" w:hAnsi="宋体" w:cs="宋体"/>
          <w:color w:val="auto"/>
          <w:sz w:val="24"/>
          <w:szCs w:val="24"/>
          <w:highlight w:val="none"/>
        </w:rPr>
        <w:t xml:space="preserve">留样，每周定期推出新品种。</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餐饮监管考核细则</w:t>
      </w:r>
      <w:r/>
    </w:p>
    <w:tbl>
      <w:tblPr>
        <w:tblStyle w:val="641"/>
        <w:tblW w:w="9301" w:type="dxa"/>
        <w:jc w:val="center"/>
        <w:tblLayout w:type="fixed"/>
        <w:tblCellMar>
          <w:left w:w="108" w:type="dxa"/>
          <w:top w:w="0" w:type="dxa"/>
          <w:right w:w="108" w:type="dxa"/>
          <w:bottom w:w="0" w:type="dxa"/>
        </w:tblCellMar>
        <w:tblLook w:val="04A0" w:firstRow="1" w:lastRow="0" w:firstColumn="1" w:lastColumn="0" w:noHBand="0" w:noVBand="1"/>
      </w:tblPr>
      <w:tblGrid>
        <w:gridCol w:w="660"/>
        <w:gridCol w:w="809"/>
        <w:gridCol w:w="4978"/>
        <w:gridCol w:w="850"/>
        <w:gridCol w:w="2004"/>
      </w:tblGrid>
      <w:tr>
        <w:trPr>
          <w:jc w:val="center"/>
          <w:trHeight w:val="482"/>
          <w:tblHeader/>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考核项目</w:t>
            </w:r>
            <w:r/>
          </w:p>
        </w:tc>
        <w:tc>
          <w:tcPr>
            <w:shd w:val="clear" w:color="000000" w:fill="ffffff"/>
            <w:tcBorders>
              <w:top w:val="single" w:color="000000" w:sz="4" w:space="0"/>
              <w:left w:val="none" w:color="000000" w:sz="4" w:space="0"/>
              <w:bottom w:val="single" w:color="000000" w:sz="4" w:space="0"/>
              <w:right w:val="none" w:color="000000" w:sz="4" w:space="0"/>
            </w:tcBorders>
            <w:tcW w:w="497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shd w:val="clear" w:color="000000" w:fill="ffffff"/>
            <w:tcBorders>
              <w:top w:val="single" w:color="000000" w:sz="4" w:space="0"/>
              <w:left w:val="single" w:color="000000" w:sz="4" w:space="0"/>
              <w:bottom w:val="single" w:color="000000" w:sz="4" w:space="0"/>
              <w:right w:val="none" w:color="000000" w:sz="4" w:space="0"/>
            </w:tcBorders>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标准分</w:t>
            </w:r>
            <w:r/>
          </w:p>
        </w:tc>
        <w:tc>
          <w:tcPr>
            <w:shd w:val="clear" w:color="000000" w:fill="ffffff"/>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评分标准</w:t>
            </w:r>
            <w:r/>
          </w:p>
        </w:tc>
      </w:tr>
      <w:tr>
        <w:trPr>
          <w:jc w:val="center"/>
          <w:trHeight w:val="480"/>
        </w:trPr>
        <w:tc>
          <w:tcPr>
            <w:shd w:val="clear" w:color="auto" w:fill="auto"/>
            <w:tcBorders>
              <w:top w:val="none" w:color="000000" w:sz="4" w:space="0"/>
              <w:left w:val="single" w:color="000000" w:sz="4" w:space="0"/>
              <w:bottom w:val="none" w:color="000000" w:sz="4" w:space="0"/>
              <w:right w:val="single" w:color="000000" w:sz="4" w:space="0"/>
            </w:tcBorders>
            <w:tcW w:w="66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809"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员工管理</w:t>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出勤：按服务标准设定的岗位、人员资质，确保相关人员到岗，缺岗的扣分</w:t>
            </w:r>
            <w:r/>
          </w:p>
        </w:tc>
        <w:tc>
          <w:tcPr>
            <w:shd w:val="clear" w:color="000000" w:fill="ffffff"/>
            <w:tcBorders>
              <w:top w:val="none" w:color="000000" w:sz="4" w:space="0"/>
              <w:left w:val="single" w:color="000000" w:sz="4" w:space="0"/>
              <w:bottom w:val="none" w:color="000000" w:sz="4" w:space="0"/>
              <w:right w:val="single" w:color="000000" w:sz="4" w:space="0"/>
            </w:tcBorders>
            <w:tcW w:w="85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20分</w:t>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tc>
      </w:tr>
      <w:tr>
        <w:trPr>
          <w:jc w:val="center"/>
          <w:trHeight w:val="637"/>
        </w:trPr>
        <w:tc>
          <w:tcPr>
            <w:shd w:val="clear" w:color="auto" w:fill="auto"/>
            <w:tcBorders>
              <w:top w:val="non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着装规范：所有工作人员按规定着装，必须做到服装整洁，无迹、无污渍，对熟食品操作、传菜及服务人员还需戴口罩，未到位的扣分</w:t>
            </w:r>
            <w:r/>
          </w:p>
        </w:tc>
        <w:tc>
          <w:tcPr>
            <w:shd w:val="clear" w:color="auto" w:fill="auto"/>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410"/>
        </w:trPr>
        <w:tc>
          <w:tcPr>
            <w:shd w:val="clear" w:color="auto" w:fill="auto"/>
            <w:tcBorders>
              <w:top w:val="non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仪表规范：女员工允许化淡妆，不准使用怪异或浓烈的香水，面容整洁,头型按规定梳理；男不留长发，不许留胡须。不准佩带首饰。不留长指甲，不允许涂指甲油</w:t>
            </w:r>
            <w:r/>
          </w:p>
        </w:tc>
        <w:tc>
          <w:tcPr>
            <w:shd w:val="clear" w:color="auto" w:fill="auto"/>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480"/>
        </w:trPr>
        <w:tc>
          <w:tcPr>
            <w:shd w:val="clear" w:color="auto" w:fill="auto"/>
            <w:tcBorders>
              <w:top w:val="non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操作规范：服务人员仪态端庄,微笑热情,耐心细致，不得与就餐人员发生争执</w:t>
            </w:r>
            <w:r/>
          </w:p>
        </w:tc>
        <w:tc>
          <w:tcPr>
            <w:shd w:val="clear" w:color="auto" w:fill="auto"/>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tc>
      </w:tr>
      <w:tr>
        <w:trPr>
          <w:jc w:val="center"/>
          <w:trHeight w:val="489"/>
        </w:trPr>
        <w:tc>
          <w:tcPr>
            <w:shd w:val="clear" w:color="auto" w:fill="auto"/>
            <w:tcBorders>
              <w:top w:val="non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所有人员必须持有效证件及健康证上岗</w:t>
            </w:r>
            <w:r/>
          </w:p>
        </w:tc>
        <w:tc>
          <w:tcPr>
            <w:shd w:val="clear" w:color="auto" w:fill="auto"/>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每发现1例扣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tc>
      </w:tr>
      <w:tr>
        <w:trPr>
          <w:jc w:val="center"/>
          <w:trHeight w:val="255"/>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09"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服务质量管理</w:t>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餐前按六常法服务标准做好准备工作</w:t>
            </w:r>
            <w:r/>
          </w:p>
        </w:tc>
        <w:tc>
          <w:tcPr>
            <w:shd w:val="clear" w:color="000000" w:fill="ffffff"/>
            <w:tcBorders>
              <w:top w:val="single" w:color="000000" w:sz="4" w:space="0"/>
              <w:left w:val="single" w:color="000000" w:sz="4" w:space="0"/>
              <w:bottom w:val="none" w:color="000000" w:sz="4" w:space="0"/>
              <w:right w:val="single" w:color="000000" w:sz="4" w:space="0"/>
            </w:tcBorders>
            <w:tcW w:w="85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20分</w:t>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354"/>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开餐时及时清理售餐台、餐桌上的菜汤和残食，清理地面水渍、汤等污渍，不留积水与污渍保证售餐台和餐厅地面保持清洁</w:t>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255"/>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保证营业时间，保证饭菜供应，不得出现断供情况</w:t>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255"/>
        </w:trPr>
        <w:tc>
          <w:tcPr>
            <w:shd w:val="clear" w:color="auto" w:fill="auto"/>
            <w:tcBorders>
              <w:top w:val="single" w:color="000000" w:sz="4" w:space="0"/>
              <w:left w:val="single" w:color="000000" w:sz="4" w:space="0"/>
              <w:bottom w:val="single" w:color="auto"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auto"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开餐后按六常法服务标准做好整理工作</w:t>
            </w:r>
            <w:r/>
          </w:p>
        </w:tc>
        <w:tc>
          <w:tcPr>
            <w:shd w:val="clear" w:color="auto" w:fill="auto"/>
            <w:tcBorders>
              <w:top w:val="single" w:color="000000" w:sz="4" w:space="0"/>
              <w:left w:val="single" w:color="000000" w:sz="4" w:space="0"/>
              <w:bottom w:val="single" w:color="auto"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auto"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623"/>
        </w:trPr>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后厨操作管理</w:t>
            </w:r>
            <w:r/>
          </w:p>
        </w:tc>
        <w:tc>
          <w:tcPr>
            <w:shd w:val="clear" w:color="000000" w:fill="ffffff"/>
            <w:tcBorders>
              <w:top w:val="single" w:color="auto" w:sz="4" w:space="0"/>
              <w:left w:val="single" w:color="auto" w:sz="4" w:space="0"/>
              <w:bottom w:val="single" w:color="auto" w:sz="4" w:space="0"/>
              <w:right w:val="single" w:color="auto" w:sz="4" w:space="0"/>
            </w:tcBorders>
            <w:tcW w:w="4978"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工作日</w:t>
            </w:r>
            <w:r>
              <w:rPr>
                <w:rFonts w:hint="eastAsia" w:ascii="宋体" w:hAnsi="宋体" w:eastAsia="宋体" w:cs="宋体"/>
                <w:color w:val="auto"/>
                <w:highlight w:val="none"/>
              </w:rPr>
              <w:t xml:space="preserve">每周</w:t>
            </w:r>
            <w:r>
              <w:rPr>
                <w:rFonts w:hint="eastAsia" w:ascii="宋体" w:hAnsi="宋体" w:eastAsia="宋体" w:cs="宋体"/>
                <w:color w:val="auto"/>
                <w:highlight w:val="none"/>
                <w:lang w:eastAsia="zh-CN"/>
              </w:rPr>
              <w:t xml:space="preserve">五下班</w:t>
            </w:r>
            <w:r>
              <w:rPr>
                <w:rFonts w:hint="eastAsia" w:ascii="宋体" w:hAnsi="宋体" w:eastAsia="宋体" w:cs="宋体"/>
                <w:color w:val="auto"/>
                <w:highlight w:val="none"/>
              </w:rPr>
              <w:t xml:space="preserve">前，餐饮服务单位必须把下周食谱报采购人，经采购人审核通过后，按食谱提供饭菜；如有调整，应事先征得采购人同意，再进行调整</w:t>
            </w:r>
            <w:r>
              <w:rPr>
                <w:rFonts w:hint="eastAsia" w:ascii="宋体" w:hAnsi="宋体" w:eastAsia="宋体" w:cs="宋体"/>
                <w:color w:val="auto"/>
                <w:highlight w:val="none"/>
                <w:lang w:eastAsia="zh-CN"/>
              </w:rPr>
              <w:t xml:space="preserve">，未到位的扣分</w:t>
            </w:r>
            <w:r/>
          </w:p>
        </w:tc>
        <w:tc>
          <w:tcPr>
            <w:shd w:val="clear" w:color="000000" w:fill="ffffff"/>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20分</w:t>
            </w:r>
            <w:r/>
          </w:p>
        </w:tc>
        <w:tc>
          <w:tcPr>
            <w:shd w:val="clear" w:color="000000" w:fill="ffffff"/>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720"/>
        </w:trPr>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4978"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提前对每天就餐人数进行合理估算，做好供餐计划</w:t>
            </w:r>
            <w:r>
              <w:rPr>
                <w:rFonts w:hint="eastAsia" w:ascii="宋体" w:hAnsi="宋体" w:eastAsia="宋体" w:cs="宋体"/>
                <w:color w:val="auto"/>
                <w:highlight w:val="none"/>
                <w:lang w:eastAsia="zh-CN"/>
              </w:rPr>
              <w:t xml:space="preserve">，未到位的扣分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255"/>
        </w:trPr>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按照审核的菜谱提供饭菜，售价和份量，不得擅自变更，食品出品品质符合规定要求</w:t>
            </w:r>
            <w:r>
              <w:rPr>
                <w:rFonts w:hint="eastAsia" w:ascii="宋体" w:hAnsi="宋体" w:eastAsia="宋体" w:cs="宋体"/>
                <w:color w:val="auto"/>
                <w:highlight w:val="none"/>
                <w:lang w:eastAsia="zh-CN"/>
              </w:rPr>
              <w:t xml:space="preserve">，未到位的扣分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所有设备需按要求操作，保证设备正常运行保养</w:t>
            </w:r>
            <w:r>
              <w:rPr>
                <w:rFonts w:hint="eastAsia" w:ascii="宋体" w:hAnsi="宋体" w:eastAsia="宋体" w:cs="宋体"/>
                <w:color w:val="auto"/>
                <w:highlight w:val="none"/>
                <w:lang w:eastAsia="zh-CN"/>
              </w:rPr>
              <w:t xml:space="preserve">，未到位的扣分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853"/>
        </w:trPr>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single" w:color="auto" w:sz="4" w:space="0"/>
              <w:left w:val="single" w:color="auto" w:sz="4" w:space="0"/>
              <w:right w:val="single" w:color="auto"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泔水、垃圾等废弃物当餐必须清除，废弃物存放在垃圾通道指定位置并盖好，不得有不良气味或有害（有毒）气体溢出</w:t>
            </w:r>
            <w:r>
              <w:rPr>
                <w:rFonts w:hint="eastAsia" w:ascii="宋体" w:hAnsi="宋体" w:eastAsia="宋体" w:cs="宋体"/>
                <w:color w:val="auto"/>
                <w:highlight w:val="none"/>
                <w:lang w:eastAsia="zh-CN"/>
              </w:rPr>
              <w:t xml:space="preserve">，未到位的扣分</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single" w:color="auto" w:sz="4" w:space="0"/>
              <w:left w:val="single" w:color="auto" w:sz="4" w:space="0"/>
              <w:right w:val="single" w:color="auto"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480"/>
        </w:trPr>
        <w:tc>
          <w:tcPr>
            <w:shd w:val="clear" w:color="auto" w:fill="auto"/>
            <w:tcBorders>
              <w:top w:val="single" w:color="auto"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000000" w:sz="4" w:space="0"/>
              <w:bottom w:val="non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single" w:color="auto"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仓库按六常法服务标准摆放整齐，调物料分开，存储量符合库房管理要求</w:t>
            </w:r>
            <w:r>
              <w:rPr>
                <w:rFonts w:hint="eastAsia" w:ascii="宋体" w:hAnsi="宋体" w:eastAsia="宋体" w:cs="宋体"/>
                <w:color w:val="auto"/>
                <w:highlight w:val="none"/>
                <w:lang w:eastAsia="zh-CN"/>
              </w:rPr>
              <w:t xml:space="preserve">，未到位的扣分</w:t>
            </w:r>
            <w:r/>
          </w:p>
        </w:tc>
        <w:tc>
          <w:tcPr>
            <w:shd w:val="clear" w:color="auto" w:fill="auto"/>
            <w:tcBorders>
              <w:top w:val="single" w:color="auto"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single" w:color="auto"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603"/>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按六常法服务标准做好所有用具复位工作</w:t>
            </w:r>
            <w:r>
              <w:rPr>
                <w:rFonts w:hint="eastAsia" w:ascii="宋体" w:hAnsi="宋体" w:eastAsia="宋体" w:cs="宋体"/>
                <w:color w:val="auto"/>
                <w:highlight w:val="none"/>
                <w:lang w:eastAsia="zh-CN"/>
              </w:rPr>
              <w:t xml:space="preserve">，未到位的扣分</w:t>
            </w:r>
            <w:r/>
          </w:p>
        </w:tc>
        <w:tc>
          <w:tcPr>
            <w:shd w:val="clear" w:color="auto" w:fill="auto"/>
            <w:tcBorders>
              <w:top w:val="single" w:color="000000" w:sz="4" w:space="0"/>
              <w:left w:val="single" w:color="000000" w:sz="4" w:space="0"/>
              <w:bottom w:val="none" w:color="000000" w:sz="4" w:space="0"/>
              <w:right w:val="single" w:color="000000" w:sz="4" w:space="0"/>
            </w:tcBorders>
            <w:tcW w:w="850" w:type="dxa"/>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安全</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卫生管理</w:t>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操作区、加工区严禁非工作人员进入</w:t>
            </w:r>
            <w:r/>
          </w:p>
        </w:tc>
        <w:tc>
          <w:tcPr>
            <w:shd w:val="clear" w:color="000000" w:fill="ffffff"/>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20分</w:t>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按六常法服务标准做到：生熟炊具应分开存放、分开使用；待加工食品与直接入口食品、原料与成品应分开放置，离地隔墙</w:t>
            </w:r>
            <w:r/>
          </w:p>
        </w:tc>
        <w:tc>
          <w:tcPr>
            <w:shd w:val="clear" w:color="000000" w:fill="ffffff"/>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所有餐具（调羹、味碟、盘子、饭碗）干净无水渍、无异物，每日消毒工作规范，消毒记录完整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区域范围内无鼠、无虫，消杀记录完整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食堂工作人员有发热、腹泻、皮肤伤口或感染、咽部炎症等有碍食品卫生病症的，应立即调离工作岗位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每发现1次扣2分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食品加工安全，留样齐全，记录完整，无中毒事件发生，无三无产品和过期食品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定期做好消防培训与演练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624"/>
        </w:trPr>
        <w:tc>
          <w:tcPr>
            <w:shd w:val="clear" w:color="auto" w:fill="auto"/>
            <w:tcBorders>
              <w:top w:val="none" w:color="000000" w:sz="4" w:space="0"/>
              <w:left w:val="single" w:color="000000" w:sz="4" w:space="0"/>
              <w:bottom w:val="none" w:color="000000" w:sz="4" w:space="0"/>
              <w:right w:val="single" w:color="000000" w:sz="4" w:space="0"/>
            </w:tcBorders>
            <w:tcW w:w="66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none" w:color="000000" w:sz="4" w:space="0"/>
              <w:left w:val="single" w:color="000000" w:sz="4" w:space="0"/>
              <w:bottom w:val="none" w:color="000000" w:sz="4" w:space="0"/>
              <w:right w:val="single" w:color="000000" w:sz="4" w:space="0"/>
            </w:tcBorders>
            <w:tcW w:w="809"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节能管理</w:t>
            </w:r>
            <w:r/>
          </w:p>
        </w:tc>
        <w:tc>
          <w:tcPr>
            <w:shd w:val="clear" w:color="000000" w:fill="ffffff"/>
            <w:tcBorders>
              <w:top w:val="none" w:color="000000" w:sz="4" w:space="0"/>
              <w:left w:val="none" w:color="000000" w:sz="4" w:space="0"/>
              <w:right w:val="none" w:color="000000" w:sz="4" w:space="0"/>
            </w:tcBorders>
            <w:tcW w:w="4978"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水、电、蒸汽、燃气等按规定开启关闭</w:t>
            </w:r>
            <w:r/>
          </w:p>
        </w:tc>
        <w:tc>
          <w:tcPr>
            <w:shd w:val="clear" w:color="000000" w:fill="ffffff"/>
            <w:tcBorders>
              <w:top w:val="none" w:color="000000" w:sz="4" w:space="0"/>
              <w:left w:val="single" w:color="000000" w:sz="4" w:space="0"/>
              <w:bottom w:val="none" w:color="000000" w:sz="4" w:space="0"/>
              <w:right w:val="single" w:color="000000" w:sz="4" w:space="0"/>
            </w:tcBorders>
            <w:tcW w:w="85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shd w:val="clear" w:color="000000" w:fill="ffffff"/>
            <w:tcBorders>
              <w:top w:val="none" w:color="000000" w:sz="4" w:space="0"/>
              <w:left w:val="none" w:color="000000" w:sz="4" w:space="0"/>
              <w:right w:val="single" w:color="000000" w:sz="4" w:space="0"/>
            </w:tcBorders>
            <w:tcW w:w="2004" w:type="dxa"/>
            <w:vAlign w:val="bottom"/>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70"/>
        </w:trPr>
        <w:tc>
          <w:tcPr>
            <w:shd w:val="clear" w:color="auto" w:fill="auto"/>
            <w:tcBorders>
              <w:top w:val="non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left w:val="none" w:color="000000" w:sz="4" w:space="0"/>
              <w:bottom w:val="single" w:color="000000" w:sz="4" w:space="0"/>
              <w:right w:val="none" w:color="000000" w:sz="4" w:space="0"/>
            </w:tcBorders>
            <w:tcW w:w="4978"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bottom"/>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55"/>
        </w:trPr>
        <w:tc>
          <w:tcPr>
            <w:shd w:val="clear" w:color="auto" w:fill="auto"/>
            <w:tcBorders>
              <w:top w:val="non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按六常法服务标准做好节能管理工作</w:t>
            </w:r>
            <w:r/>
          </w:p>
        </w:tc>
        <w:tc>
          <w:tcPr>
            <w:shd w:val="clear" w:color="auto" w:fill="auto"/>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255"/>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809"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部门管理</w:t>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分工合理，责任明确，组织到位，责任到人 </w:t>
            </w:r>
            <w:r/>
          </w:p>
        </w:tc>
        <w:tc>
          <w:tcPr>
            <w:shd w:val="clear" w:color="000000" w:fill="ffffff"/>
            <w:tcBorders>
              <w:top w:val="single" w:color="000000" w:sz="4" w:space="0"/>
              <w:left w:val="single" w:color="000000" w:sz="4" w:space="0"/>
              <w:bottom w:val="none" w:color="000000" w:sz="4" w:space="0"/>
              <w:right w:val="single" w:color="000000" w:sz="4" w:space="0"/>
            </w:tcBorders>
            <w:tcW w:w="850"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255"/>
        </w:trPr>
        <w:tc>
          <w:tcPr>
            <w:shd w:val="clear" w:color="auto" w:fill="auto"/>
            <w:tcBorders>
              <w:left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left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易耗品损耗及餐具报损控制在当季易耗品成本（与当季就餐人次挂钩）的2‰以内</w:t>
            </w:r>
            <w:r/>
          </w:p>
        </w:tc>
        <w:tc>
          <w:tcPr>
            <w:shd w:val="clear" w:color="000000" w:fill="ffffff"/>
            <w:tcBorders>
              <w:left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每发现1次扣1分</w:t>
            </w:r>
            <w:r/>
          </w:p>
        </w:tc>
      </w:tr>
      <w:tr>
        <w:trPr>
          <w:jc w:val="center"/>
          <w:trHeight w:val="255"/>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none" w:color="000000" w:sz="4" w:space="0"/>
            </w:tcBorders>
            <w:tcW w:w="497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对监管部门的工作安排及时贯彻落实</w:t>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每发现1次扣</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660" w:type="dxa"/>
            <w:vAlign w:val="bottom"/>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合计</w:t>
            </w:r>
            <w:r/>
          </w:p>
        </w:tc>
        <w:tc>
          <w:tcPr>
            <w:tcBorders>
              <w:top w:val="none" w:color="000000" w:sz="4" w:space="0"/>
              <w:left w:val="none" w:color="000000" w:sz="4" w:space="0"/>
              <w:bottom w:val="single" w:color="000000" w:sz="4" w:space="0"/>
              <w:right w:val="none" w:color="000000" w:sz="4" w:space="0"/>
            </w:tcBorders>
            <w:tcW w:w="4978" w:type="dxa"/>
            <w:vAlign w:val="bottom"/>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none" w:color="000000" w:sz="4" w:space="0"/>
            </w:tcBorders>
            <w:tcW w:w="8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100分</w:t>
            </w:r>
            <w:r/>
          </w:p>
        </w:tc>
        <w:tc>
          <w:tcPr>
            <w:tcBorders>
              <w:top w:val="none" w:color="000000" w:sz="4" w:space="0"/>
              <w:left w:val="single" w:color="000000" w:sz="4" w:space="0"/>
              <w:bottom w:val="single" w:color="000000" w:sz="4" w:space="0"/>
              <w:right w:val="single" w:color="000000" w:sz="4" w:space="0"/>
            </w:tcBorders>
            <w:tcW w:w="200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备注：采购</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可根据项目考核情况及时修改完善餐饮监管考核细则。</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注意事项</w:t>
      </w:r>
      <w:r/>
    </w:p>
    <w:p>
      <w:pPr>
        <w:ind w:firstLine="480"/>
        <w:spacing w:line="560" w:lineRule="exact"/>
        <w:rPr>
          <w:rFonts w:hint="eastAsia" w:ascii="宋体" w:hAnsi="宋体" w:cs="宋体"/>
          <w:color w:val="auto"/>
          <w:sz w:val="24"/>
          <w:szCs w:val="24"/>
          <w:highlight w:val="none"/>
        </w:rPr>
      </w:pPr>
      <w:r/>
      <w:bookmarkStart w:id="179" w:name="其它事项"/>
      <w:r>
        <w:rPr>
          <w:rFonts w:hint="eastAsia" w:ascii="宋体" w:hAnsi="宋体" w:cs="宋体"/>
          <w:color w:val="auto"/>
          <w:sz w:val="24"/>
          <w:szCs w:val="24"/>
          <w:highlight w:val="none"/>
        </w:rPr>
        <w:t xml:space="preserve">6.1</w:t>
      </w:r>
      <w:r>
        <w:rPr>
          <w:rFonts w:hint="eastAsia" w:ascii="宋体" w:hAnsi="宋体" w:cs="宋体"/>
          <w:b/>
          <w:bCs/>
          <w:color w:val="auto"/>
          <w:sz w:val="24"/>
          <w:szCs w:val="24"/>
          <w:highlight w:val="none"/>
        </w:rPr>
        <w:t xml:space="preserve">中标人不得将项目非法分包或整体转包给任何单位和个人。否则，采购人有权即刻终止合同，并要求中标人按合同约定赔偿相应损失。</w:t>
      </w:r>
      <w:bookmarkEnd w:id="179"/>
      <w:r/>
      <w:r/>
    </w:p>
    <w:p>
      <w:pPr>
        <w:ind w:firstLine="480"/>
        <w:spacing w:line="560" w:lineRule="exact"/>
        <w:rPr>
          <w:color w:val="auto"/>
          <w:sz w:val="24"/>
          <w:szCs w:val="24"/>
          <w:highlight w:val="none"/>
        </w:rPr>
      </w:pPr>
      <w:r>
        <w:rPr>
          <w:rFonts w:hint="eastAsia" w:ascii="宋体" w:hAnsi="宋体" w:cs="宋体"/>
          <w:color w:val="auto"/>
          <w:sz w:val="24"/>
          <w:szCs w:val="24"/>
          <w:highlight w:val="none"/>
        </w:rPr>
        <w:t xml:space="preserve">6.2投标人使用的标准必须是国际公认或国家、或地方政府颁布的同等或更高的标准，如投标人使用的标准低于上述标准,评标委员会将有权</w:t>
      </w:r>
      <w:r>
        <w:rPr>
          <w:rFonts w:hint="eastAsia"/>
          <w:color w:val="auto"/>
          <w:sz w:val="24"/>
          <w:szCs w:val="24"/>
          <w:highlight w:val="none"/>
        </w:rPr>
        <w:t xml:space="preserve">不予接受，投标人必须列表将明显的差异详细说明。</w:t>
      </w:r>
      <w:r/>
    </w:p>
    <w:p>
      <w:pPr>
        <w:ind w:firstLine="480"/>
        <w:spacing w:line="560" w:lineRule="exact"/>
        <w:rPr>
          <w:color w:val="auto"/>
          <w:sz w:val="24"/>
          <w:szCs w:val="24"/>
          <w:highlight w:val="none"/>
        </w:rPr>
      </w:pPr>
      <w:r>
        <w:rPr>
          <w:rFonts w:hint="eastAsia"/>
          <w:color w:val="auto"/>
          <w:sz w:val="24"/>
          <w:szCs w:val="24"/>
          <w:highlight w:val="none"/>
        </w:rPr>
        <w:t xml:space="preserve">6.3违反采购文件规定及在投标过程中违法违纪，或以任何形式采取不正当竞争手段的，一经查实，由</w:t>
      </w:r>
      <w:r>
        <w:rPr>
          <w:rFonts w:hint="eastAsia"/>
          <w:color w:val="auto"/>
          <w:sz w:val="24"/>
          <w:szCs w:val="24"/>
          <w:highlight w:val="none"/>
          <w:lang w:val="en-US" w:eastAsia="zh-CN"/>
        </w:rPr>
        <w:t xml:space="preserve">采购人</w:t>
      </w:r>
      <w:r>
        <w:rPr>
          <w:rFonts w:hint="eastAsia"/>
          <w:color w:val="auto"/>
          <w:sz w:val="24"/>
          <w:szCs w:val="24"/>
          <w:highlight w:val="none"/>
        </w:rPr>
        <w:t xml:space="preserve">按规定给予处罚，取消本次投标资格，已经中标的终止委托管理合同，一切后果由责任者自负。</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6.4</w:t>
      </w:r>
      <w:r>
        <w:rPr>
          <w:color w:val="auto"/>
          <w:sz w:val="24"/>
          <w:szCs w:val="24"/>
          <w:highlight w:val="none"/>
        </w:rPr>
        <w:t xml:space="preserve">其他：（1）在投标报价中，管理费采用包干制，中标单位根据有关管理法规与采购人项目管理合同，对本项目实行管理，自主经营，自负盈亏。（2）</w:t>
      </w:r>
      <w:r>
        <w:rPr>
          <w:rFonts w:hint="eastAsia"/>
          <w:b/>
          <w:bCs/>
          <w:color w:val="auto"/>
          <w:sz w:val="24"/>
          <w:szCs w:val="24"/>
          <w:highlight w:val="none"/>
        </w:rPr>
        <w:t xml:space="preserve">★</w:t>
      </w:r>
      <w:r>
        <w:rPr>
          <w:color w:val="auto"/>
          <w:sz w:val="24"/>
          <w:szCs w:val="24"/>
          <w:highlight w:val="none"/>
        </w:rPr>
        <w:t xml:space="preserve">针对本次招标项目，提供项目《食堂运营服务到期配合承诺函》（</w:t>
      </w:r>
      <w:r>
        <w:rPr>
          <w:rFonts w:hint="eastAsia"/>
          <w:color w:val="auto"/>
          <w:sz w:val="24"/>
          <w:szCs w:val="24"/>
          <w:highlight w:val="none"/>
          <w:lang w:eastAsia="zh-CN"/>
        </w:rPr>
        <w:t xml:space="preserve">格式自拟，</w:t>
      </w:r>
      <w:r>
        <w:rPr>
          <w:color w:val="auto"/>
          <w:sz w:val="24"/>
          <w:szCs w:val="24"/>
          <w:highlight w:val="none"/>
        </w:rPr>
        <w:t xml:space="preserve">须加盖公章）</w:t>
      </w:r>
      <w:r>
        <w:rPr>
          <w:rFonts w:hint="eastAsia"/>
          <w:color w:val="auto"/>
          <w:sz w:val="24"/>
          <w:szCs w:val="24"/>
          <w:highlight w:val="none"/>
          <w:lang w:eastAsia="zh-CN"/>
        </w:rPr>
        <w:t xml:space="preserve">，</w:t>
      </w:r>
      <w:r>
        <w:rPr>
          <w:color w:val="auto"/>
          <w:sz w:val="24"/>
          <w:szCs w:val="24"/>
          <w:highlight w:val="none"/>
        </w:rPr>
        <w:t xml:space="preserve">其内容必须包括：配合采购人规划本项目下一合同期的招标工作及交接工作，承诺与该项目下一合同期中标成交人做好技术交底及相应的衔接工作。（3）合同执行期间，遇到社保缴费基数、比例及最低工资标准上调，则合同中的人员工资部分按实际情况予以调整，确保用工合法，由此增加的费用，由投标人负责，合同价格不作调整。</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4</w:t>
      </w:r>
      <w:r>
        <w:rPr>
          <w:rFonts w:hint="eastAsia"/>
          <w:color w:val="auto"/>
          <w:sz w:val="24"/>
          <w:szCs w:val="24"/>
          <w:highlight w:val="none"/>
          <w:lang w:eastAsia="zh-CN"/>
        </w:rPr>
        <w:t xml:space="preserve">）</w:t>
      </w:r>
      <w:r>
        <w:rPr>
          <w:rFonts w:hint="eastAsia"/>
          <w:b/>
          <w:bCs/>
          <w:color w:val="auto"/>
          <w:sz w:val="24"/>
          <w:szCs w:val="24"/>
          <w:highlight w:val="none"/>
        </w:rPr>
        <w:t xml:space="preserve">★</w:t>
      </w:r>
      <w:r>
        <w:rPr>
          <w:rFonts w:hint="eastAsia"/>
          <w:color w:val="auto"/>
          <w:sz w:val="24"/>
          <w:szCs w:val="24"/>
          <w:highlight w:val="none"/>
          <w:lang w:eastAsia="zh-CN"/>
        </w:rPr>
        <w:t xml:space="preserve">项目成交后，为筑牢机关食堂廉政风险防控防线，在合同履</w:t>
      </w:r>
      <w:r>
        <w:rPr>
          <w:rFonts w:hint="eastAsia"/>
          <w:color w:val="auto"/>
          <w:sz w:val="24"/>
          <w:szCs w:val="24"/>
          <w:highlight w:val="none"/>
          <w:lang w:eastAsia="zh-CN"/>
        </w:rPr>
        <w:t xml:space="preserve">约全过程中，成交供应商应当常态化开展内部风险排查，主动防范出现成交供应商与采购人在职工作人员之间的利益风险情形。如发生相关岗位人员变动，或是出现有可能引发利益风险、廉政风险的情形，应于5个工作日内向采购人进行书面报备，并积极配合采购人落实相应风险化解处置工作。成交供应商如存在刻意隐瞒利害关系、逾期不予报备、拒不配合开展风险化解工作等行为的，将认定为严重违约，采购人有权单方解除服务合同，并视情形上报政府采购监管部门，由此所产生的全部经济损失，均由成交供应商自行承担。提供项目《廉洁及利害关系承诺书》，格式自拟。</w:t>
      </w:r>
      <w:r/>
    </w:p>
    <w:p>
      <w:pPr>
        <w:ind w:firstLine="480"/>
        <w:spacing w:line="560" w:lineRule="exact"/>
        <w:rPr>
          <w:rFonts w:hint="eastAsia"/>
          <w:b/>
          <w:bCs/>
          <w:color w:val="auto"/>
          <w:sz w:val="24"/>
          <w:szCs w:val="24"/>
          <w:highlight w:val="none"/>
        </w:rPr>
      </w:pPr>
      <w:r>
        <w:rPr>
          <w:rFonts w:hint="eastAsia"/>
          <w:b/>
          <w:bCs/>
          <w:color w:val="auto"/>
          <w:sz w:val="24"/>
          <w:szCs w:val="24"/>
          <w:highlight w:val="none"/>
          <w:lang w:val="en-US" w:eastAsia="zh-CN"/>
        </w:rPr>
        <w:t xml:space="preserve">注：</w:t>
      </w:r>
      <w:r>
        <w:rPr>
          <w:rFonts w:hint="eastAsia"/>
          <w:b/>
          <w:bCs/>
          <w:color w:val="auto"/>
          <w:sz w:val="24"/>
          <w:szCs w:val="24"/>
          <w:highlight w:val="none"/>
        </w:rPr>
        <w:t xml:space="preserve">标★条款不接受负偏离。投标人须提供相应承诺并加盖公章；若投标方对任意一项标★的实质性指标未响应或不满足，将按无效响应处理。</w:t>
      </w:r>
      <w:r/>
    </w:p>
    <w:p>
      <w:pPr>
        <w:numPr>
          <w:ilvl w:val="0"/>
          <w:numId w:val="0"/>
        </w:numPr>
        <w:ind w:firstLine="480"/>
        <w:spacing w:line="560" w:lineRule="exact"/>
        <w:rPr>
          <w:rFonts w:hint="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2.</w:t>
      </w:r>
      <w:r>
        <w:rPr>
          <w:rFonts w:hint="eastAsia"/>
          <w:color w:val="auto"/>
          <w:sz w:val="24"/>
          <w:szCs w:val="24"/>
          <w:highlight w:val="none"/>
        </w:rPr>
        <w:t xml:space="preserve">采购标的需执行的国家相关标准、行业标准、地方标准或者其他标准、规范：</w:t>
      </w:r>
      <w:r/>
    </w:p>
    <w:p>
      <w:pPr>
        <w:numPr>
          <w:ilvl w:val="0"/>
          <w:numId w:val="0"/>
        </w:numPr>
        <w:ind w:firstLine="480"/>
        <w:spacing w:line="560" w:lineRule="exact"/>
        <w:rPr>
          <w:color w:val="auto"/>
          <w:sz w:val="24"/>
          <w:szCs w:val="24"/>
          <w:highlight w:val="none"/>
        </w:rPr>
      </w:pPr>
      <w:r>
        <w:rPr>
          <w:rFonts w:hint="eastAsia"/>
          <w:color w:val="auto"/>
          <w:sz w:val="24"/>
          <w:szCs w:val="24"/>
          <w:highlight w:val="none"/>
        </w:rPr>
        <w:t xml:space="preserve">满足采购人的要求。供应商使用的标准必须是国际公认或国家、地方政府颁布的同等或更高的标准，如供应商使用的标准低于上述标准,评标委员会将有权不予接受，供应商必须列表将明显的差异详细说明。</w:t>
      </w:r>
      <w:r/>
    </w:p>
    <w:p>
      <w:pPr>
        <w:ind w:firstLine="480"/>
        <w:spacing w:line="560" w:lineRule="exact"/>
        <w:rPr>
          <w:color w:val="auto"/>
          <w:sz w:val="24"/>
          <w:szCs w:val="24"/>
          <w:highlight w:val="none"/>
        </w:rPr>
      </w:pPr>
      <w:r>
        <w:rPr>
          <w:rFonts w:hint="eastAsia"/>
          <w:color w:val="auto"/>
          <w:sz w:val="24"/>
          <w:szCs w:val="24"/>
          <w:highlight w:val="none"/>
        </w:rPr>
        <w:t xml:space="preserve">3.采购标的需满足的质量、安全、技术规格、物理特性等要求：满足采购人提出的餐饮服务标准和技术要求。</w:t>
      </w:r>
      <w:r/>
    </w:p>
    <w:p>
      <w:pPr>
        <w:ind w:firstLine="480"/>
        <w:spacing w:line="560" w:lineRule="exact"/>
        <w:rPr>
          <w:color w:val="auto"/>
          <w:sz w:val="24"/>
          <w:szCs w:val="24"/>
          <w:highlight w:val="none"/>
        </w:rPr>
      </w:pPr>
      <w:r>
        <w:rPr>
          <w:rFonts w:hint="eastAsia"/>
          <w:color w:val="auto"/>
          <w:sz w:val="24"/>
          <w:szCs w:val="24"/>
          <w:highlight w:val="none"/>
        </w:rPr>
        <w:t xml:space="preserve">4.采购标的的数量、采购项目交付或者实施的时间和地点：</w:t>
      </w:r>
      <w:r/>
    </w:p>
    <w:p>
      <w:pPr>
        <w:ind w:firstLine="480"/>
        <w:spacing w:line="560" w:lineRule="exact"/>
        <w:rPr>
          <w:color w:val="auto"/>
          <w:sz w:val="24"/>
          <w:szCs w:val="24"/>
          <w:highlight w:val="none"/>
        </w:rPr>
      </w:pPr>
      <w:r>
        <w:rPr>
          <w:rFonts w:hint="eastAsia"/>
          <w:color w:val="auto"/>
          <w:sz w:val="24"/>
          <w:szCs w:val="24"/>
          <w:highlight w:val="none"/>
        </w:rPr>
        <w:t xml:space="preserve">数量：餐饮服务外包3年；满足采购人对餐饮服务人员基本配置要求。</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服务地点：海安经济技术开发区管理委员会</w:t>
      </w:r>
      <w:r>
        <w:rPr>
          <w:rFonts w:hint="eastAsia"/>
          <w:color w:val="auto"/>
          <w:sz w:val="24"/>
          <w:szCs w:val="24"/>
          <w:highlight w:val="none"/>
          <w:lang w:eastAsia="zh-CN"/>
        </w:rPr>
        <w:t xml:space="preserve">大楼（</w:t>
      </w:r>
      <w:r>
        <w:rPr>
          <w:rFonts w:hint="eastAsia"/>
          <w:color w:val="auto"/>
          <w:sz w:val="24"/>
          <w:szCs w:val="24"/>
          <w:highlight w:val="none"/>
          <w:lang w:val="en-US"/>
        </w:rPr>
        <w:t xml:space="preserve">位于海安市东海大道东</w:t>
      </w:r>
      <w:r>
        <w:rPr>
          <w:rFonts w:hint="eastAsia"/>
          <w:color w:val="auto"/>
          <w:sz w:val="24"/>
          <w:szCs w:val="24"/>
          <w:highlight w:val="none"/>
          <w:lang w:val="en-US" w:eastAsia="zh-CN"/>
        </w:rPr>
        <w:t xml:space="preserve">69</w:t>
      </w:r>
      <w:r>
        <w:rPr>
          <w:rFonts w:hint="eastAsia"/>
          <w:color w:val="auto"/>
          <w:sz w:val="24"/>
          <w:szCs w:val="24"/>
          <w:highlight w:val="none"/>
        </w:rPr>
        <w:t xml:space="preserve">号</w:t>
      </w:r>
      <w:r>
        <w:rPr>
          <w:rFonts w:hint="eastAsia"/>
          <w:color w:val="auto"/>
          <w:sz w:val="24"/>
          <w:szCs w:val="24"/>
          <w:highlight w:val="none"/>
          <w:lang w:eastAsia="zh-CN"/>
        </w:rPr>
        <w:t xml:space="preserve">）</w:t>
      </w:r>
      <w:r>
        <w:rPr>
          <w:rFonts w:hint="eastAsia"/>
          <w:color w:val="auto"/>
          <w:sz w:val="24"/>
          <w:szCs w:val="24"/>
          <w:highlight w:val="none"/>
        </w:rPr>
        <w:t xml:space="preserve"> ；</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5.采购标的需满足的服务标准、期限、效率等要求：满足采购人考核要求。</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6.采购标的的验收标准：</w:t>
      </w:r>
      <w:r/>
    </w:p>
    <w:p>
      <w:pPr>
        <w:ind w:firstLine="480"/>
        <w:spacing w:line="560" w:lineRule="exact"/>
        <w:rPr>
          <w:color w:val="auto"/>
          <w:sz w:val="24"/>
          <w:szCs w:val="24"/>
          <w:highlight w:val="none"/>
        </w:rPr>
      </w:pPr>
      <w:r>
        <w:rPr>
          <w:rFonts w:hint="eastAsia"/>
          <w:color w:val="auto"/>
          <w:sz w:val="24"/>
          <w:szCs w:val="24"/>
          <w:highlight w:val="none"/>
        </w:rPr>
        <w:t xml:space="preserve">在本合同履行期限内，供应商应严格执行《国家食品安全法》《国家安全生产法》等相关规定，采购方实行每</w:t>
      </w:r>
      <w:r>
        <w:rPr>
          <w:rFonts w:hint="eastAsia"/>
          <w:color w:val="auto"/>
          <w:sz w:val="24"/>
          <w:szCs w:val="24"/>
          <w:highlight w:val="none"/>
          <w:lang w:eastAsia="zh-CN"/>
        </w:rPr>
        <w:t xml:space="preserve">季度</w:t>
      </w:r>
      <w:r>
        <w:rPr>
          <w:rFonts w:hint="eastAsia"/>
          <w:color w:val="auto"/>
          <w:sz w:val="24"/>
          <w:szCs w:val="24"/>
          <w:highlight w:val="none"/>
        </w:rPr>
        <w:t xml:space="preserve">考核</w:t>
      </w:r>
      <w:r>
        <w:rPr>
          <w:rFonts w:hint="eastAsia"/>
          <w:color w:val="auto"/>
          <w:sz w:val="24"/>
          <w:szCs w:val="24"/>
          <w:highlight w:val="none"/>
          <w:lang w:eastAsia="zh-CN"/>
        </w:rPr>
        <w:t xml:space="preserve">和不定期抽查</w:t>
      </w:r>
      <w:r>
        <w:rPr>
          <w:rFonts w:hint="eastAsia"/>
          <w:color w:val="auto"/>
          <w:sz w:val="24"/>
          <w:szCs w:val="24"/>
          <w:highlight w:val="none"/>
        </w:rPr>
        <w:t xml:space="preserve">的监管模式，具体如下：每</w:t>
      </w:r>
      <w:r>
        <w:rPr>
          <w:rFonts w:hint="eastAsia"/>
          <w:color w:val="auto"/>
          <w:sz w:val="24"/>
          <w:szCs w:val="24"/>
          <w:highlight w:val="none"/>
          <w:lang w:eastAsia="zh-CN"/>
        </w:rPr>
        <w:t xml:space="preserve">季</w:t>
      </w:r>
      <w:r>
        <w:rPr>
          <w:rFonts w:hint="eastAsia"/>
          <w:color w:val="auto"/>
          <w:sz w:val="24"/>
          <w:szCs w:val="24"/>
          <w:highlight w:val="none"/>
        </w:rPr>
        <w:t xml:space="preserve">度</w:t>
      </w:r>
      <w:r>
        <w:rPr>
          <w:rFonts w:hint="eastAsia"/>
          <w:color w:val="auto"/>
          <w:sz w:val="24"/>
          <w:szCs w:val="24"/>
          <w:highlight w:val="none"/>
          <w:lang w:eastAsia="zh-CN"/>
        </w:rPr>
        <w:t xml:space="preserve">和不定期</w:t>
      </w:r>
      <w:r>
        <w:rPr>
          <w:rFonts w:hint="eastAsia"/>
          <w:color w:val="auto"/>
          <w:sz w:val="24"/>
          <w:szCs w:val="24"/>
          <w:highlight w:val="none"/>
        </w:rPr>
        <w:t xml:space="preserve">根据《餐饮监管考核细则》考核打分，90分为合格，每低1分扣罚服务费</w:t>
      </w:r>
      <w:r>
        <w:rPr>
          <w:rFonts w:hint="eastAsia"/>
          <w:color w:val="auto"/>
          <w:sz w:val="24"/>
          <w:szCs w:val="24"/>
          <w:highlight w:val="none"/>
          <w:lang w:val="en-US" w:eastAsia="zh-CN"/>
        </w:rPr>
        <w:t xml:space="preserve">5</w:t>
      </w:r>
      <w:r>
        <w:rPr>
          <w:rFonts w:hint="eastAsia"/>
          <w:color w:val="auto"/>
          <w:sz w:val="24"/>
          <w:szCs w:val="24"/>
          <w:highlight w:val="none"/>
        </w:rPr>
        <w:t xml:space="preserve">00元，以此类推。同时，要求食品安全率达到100%；冬天实施菜肴保暖，夏天提供清凉食品，每餐食品</w:t>
      </w:r>
      <w:r>
        <w:rPr>
          <w:rFonts w:hint="eastAsia"/>
          <w:color w:val="auto"/>
          <w:sz w:val="24"/>
          <w:szCs w:val="24"/>
          <w:highlight w:val="none"/>
          <w:lang w:eastAsia="zh-CN"/>
        </w:rPr>
        <w:t xml:space="preserve">按有关规定</w:t>
      </w:r>
      <w:r>
        <w:rPr>
          <w:rFonts w:hint="eastAsia"/>
          <w:color w:val="auto"/>
          <w:sz w:val="24"/>
          <w:szCs w:val="24"/>
          <w:highlight w:val="none"/>
        </w:rPr>
        <w:t xml:space="preserve">留样，每周定期推出新品种。具体要求可详见餐饮监管考核细则。</w:t>
      </w:r>
      <w:r/>
    </w:p>
    <w:p>
      <w:pPr>
        <w:ind w:firstLine="480"/>
        <w:spacing w:line="560" w:lineRule="exact"/>
        <w:rPr>
          <w:color w:val="auto"/>
          <w:sz w:val="24"/>
          <w:szCs w:val="24"/>
          <w:highlight w:val="none"/>
        </w:rPr>
      </w:pPr>
      <w:r>
        <w:rPr>
          <w:rFonts w:hint="eastAsia"/>
          <w:color w:val="auto"/>
          <w:sz w:val="24"/>
          <w:szCs w:val="24"/>
          <w:highlight w:val="none"/>
        </w:rPr>
        <w:t xml:space="preserve">7.采购标的的其他技术、服务等要求：</w:t>
      </w:r>
      <w:r/>
    </w:p>
    <w:p>
      <w:pPr>
        <w:ind w:firstLine="480"/>
        <w:spacing w:line="560" w:lineRule="exact"/>
        <w:rPr>
          <w:color w:val="auto"/>
          <w:sz w:val="24"/>
          <w:szCs w:val="24"/>
          <w:highlight w:val="none"/>
        </w:rPr>
      </w:pPr>
      <w:r>
        <w:rPr>
          <w:rFonts w:hint="eastAsia"/>
          <w:color w:val="auto"/>
          <w:sz w:val="24"/>
          <w:szCs w:val="24"/>
          <w:highlight w:val="none"/>
        </w:rPr>
        <w:t xml:space="preserve">7.1中标人不得将项目非法分包或整体转包给任何单位和个人。否则，采购人有权即刻终止合同，并要求中标人按合同约定赔偿相应损失。</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违反采购文件规定及在投标过程中违法违纪，或以任何形式采取不正当竞争手段的，一经查实，由招标单位按规定给予处罚，取消本次投标资格，已经中标的终止委托管理合同，一切后果由责任者自负。</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7.2包装要求： </w:t>
      </w:r>
      <w:r/>
    </w:p>
    <w:p>
      <w:pPr>
        <w:ind w:firstLine="480"/>
        <w:spacing w:line="560" w:lineRule="exact"/>
        <w:rPr>
          <w:color w:val="auto"/>
          <w:sz w:val="24"/>
          <w:szCs w:val="24"/>
          <w:highlight w:val="none"/>
        </w:rPr>
      </w:pPr>
      <w:r>
        <w:rPr>
          <w:rFonts w:hint="eastAsia"/>
          <w:color w:val="auto"/>
          <w:sz w:val="24"/>
          <w:szCs w:val="24"/>
          <w:highlight w:val="none"/>
        </w:rPr>
        <w:t xml:space="preserve">7.2.1商品包装环保要求：应当按《关于印发〈商品包装政府采购需求标准（试行）〉、〈快递包装政府采购需求标准（试行）〉的通知》（财办库〔2020〕123号）文件执行。</w:t>
      </w:r>
      <w:r/>
    </w:p>
    <w:p>
      <w:pPr>
        <w:ind w:firstLine="480"/>
        <w:spacing w:line="560" w:lineRule="exact"/>
        <w:rPr>
          <w:color w:val="auto"/>
          <w:sz w:val="24"/>
          <w:szCs w:val="24"/>
          <w:highlight w:val="none"/>
        </w:rPr>
      </w:pPr>
      <w:r>
        <w:rPr>
          <w:rFonts w:hint="eastAsia"/>
          <w:color w:val="auto"/>
          <w:sz w:val="24"/>
          <w:szCs w:val="24"/>
          <w:highlight w:val="none"/>
        </w:rPr>
        <w:t xml:space="preserve">（1）商品包装层数不得超过 3 层，空隙率不大于 40%；</w:t>
      </w:r>
      <w:r/>
    </w:p>
    <w:p>
      <w:pPr>
        <w:ind w:firstLine="480"/>
        <w:spacing w:line="560" w:lineRule="exact"/>
        <w:rPr>
          <w:color w:val="auto"/>
          <w:sz w:val="24"/>
          <w:szCs w:val="24"/>
          <w:highlight w:val="none"/>
        </w:rPr>
      </w:pPr>
      <w:r>
        <w:rPr>
          <w:rFonts w:hint="eastAsia"/>
          <w:color w:val="auto"/>
          <w:sz w:val="24"/>
          <w:szCs w:val="24"/>
          <w:highlight w:val="none"/>
        </w:rPr>
        <w:t xml:space="preserve">（2）商品包装尽可能使用单一材质的包装材料，如因功能需求必需使用不同材质，不同材质间应便于分离；</w:t>
      </w:r>
      <w:r/>
    </w:p>
    <w:p>
      <w:pPr>
        <w:ind w:firstLine="480"/>
        <w:spacing w:line="560" w:lineRule="exact"/>
        <w:rPr>
          <w:color w:val="auto"/>
          <w:sz w:val="24"/>
          <w:szCs w:val="24"/>
          <w:highlight w:val="none"/>
        </w:rPr>
      </w:pPr>
      <w:r>
        <w:rPr>
          <w:rFonts w:hint="eastAsia"/>
          <w:color w:val="auto"/>
          <w:sz w:val="24"/>
          <w:szCs w:val="24"/>
          <w:highlight w:val="none"/>
        </w:rPr>
        <w:t xml:space="preserve">（3）商品包装中铅、汞、镉、六价铬的总含量应不大于100mg/kg；</w:t>
      </w:r>
      <w:r/>
    </w:p>
    <w:p>
      <w:pPr>
        <w:ind w:firstLine="480"/>
        <w:spacing w:line="560" w:lineRule="exact"/>
        <w:rPr>
          <w:color w:val="auto"/>
          <w:sz w:val="24"/>
          <w:szCs w:val="24"/>
          <w:highlight w:val="none"/>
        </w:rPr>
      </w:pPr>
      <w:r>
        <w:rPr>
          <w:rFonts w:hint="eastAsia"/>
          <w:color w:val="auto"/>
          <w:sz w:val="24"/>
          <w:szCs w:val="24"/>
          <w:highlight w:val="none"/>
        </w:rPr>
        <w:t xml:space="preserve">（4）商品包装印刷使用的油墨中挥发性有机化合物(VOCs)含量应不大于 5%（以重量计）；</w:t>
      </w:r>
      <w:r/>
    </w:p>
    <w:p>
      <w:pPr>
        <w:ind w:firstLine="480"/>
        <w:spacing w:line="560" w:lineRule="exact"/>
        <w:rPr>
          <w:color w:val="auto"/>
          <w:sz w:val="24"/>
          <w:szCs w:val="24"/>
          <w:highlight w:val="none"/>
        </w:rPr>
      </w:pPr>
      <w:r>
        <w:rPr>
          <w:rFonts w:hint="eastAsia"/>
          <w:color w:val="auto"/>
          <w:sz w:val="24"/>
          <w:szCs w:val="24"/>
          <w:highlight w:val="none"/>
        </w:rPr>
        <w:t xml:space="preserve">（5）塑料材质商品包装上呈现的印刷颜色不得超过6色；</w:t>
      </w:r>
      <w:r/>
    </w:p>
    <w:p>
      <w:pPr>
        <w:ind w:firstLine="480"/>
        <w:spacing w:line="560" w:lineRule="exact"/>
        <w:rPr>
          <w:color w:val="auto"/>
          <w:sz w:val="24"/>
          <w:szCs w:val="24"/>
          <w:highlight w:val="none"/>
        </w:rPr>
      </w:pPr>
      <w:r>
        <w:rPr>
          <w:rFonts w:hint="eastAsia"/>
          <w:color w:val="auto"/>
          <w:sz w:val="24"/>
          <w:szCs w:val="24"/>
          <w:highlight w:val="none"/>
        </w:rPr>
        <w:t xml:space="preserve">（6）纸质商品包装应使用75%以上的可再生纤维原料生产；</w:t>
      </w:r>
      <w:r/>
    </w:p>
    <w:p>
      <w:pPr>
        <w:ind w:firstLine="480"/>
        <w:spacing w:line="560" w:lineRule="exact"/>
        <w:rPr>
          <w:color w:val="auto"/>
          <w:sz w:val="24"/>
          <w:szCs w:val="24"/>
          <w:highlight w:val="none"/>
        </w:rPr>
      </w:pPr>
      <w:r>
        <w:rPr>
          <w:rFonts w:hint="eastAsia"/>
          <w:color w:val="auto"/>
          <w:sz w:val="24"/>
          <w:szCs w:val="24"/>
          <w:highlight w:val="none"/>
        </w:rPr>
        <w:t xml:space="preserve">（7）木质商品包装的原料应来源于可持续性森林。</w:t>
      </w:r>
      <w:r/>
    </w:p>
    <w:p>
      <w:pPr>
        <w:ind w:firstLine="480"/>
        <w:spacing w:line="560" w:lineRule="exact"/>
        <w:rPr>
          <w:color w:val="auto"/>
          <w:sz w:val="24"/>
          <w:szCs w:val="24"/>
          <w:highlight w:val="none"/>
        </w:rPr>
      </w:pPr>
      <w:r>
        <w:rPr>
          <w:rFonts w:hint="eastAsia"/>
          <w:color w:val="auto"/>
          <w:sz w:val="24"/>
          <w:szCs w:val="24"/>
          <w:highlight w:val="none"/>
        </w:rPr>
        <w:t xml:space="preserve">7.2.2快递包装环保要求：</w:t>
      </w:r>
      <w:r/>
    </w:p>
    <w:p>
      <w:pPr>
        <w:ind w:firstLine="480"/>
        <w:spacing w:line="560" w:lineRule="exact"/>
        <w:rPr>
          <w:color w:val="auto"/>
          <w:sz w:val="24"/>
          <w:szCs w:val="24"/>
          <w:highlight w:val="none"/>
        </w:rPr>
      </w:pPr>
      <w:r>
        <w:rPr>
          <w:rFonts w:hint="eastAsia"/>
          <w:color w:val="auto"/>
          <w:sz w:val="24"/>
          <w:szCs w:val="24"/>
          <w:highlight w:val="none"/>
        </w:rPr>
        <w:t xml:space="preserve">（1）快递包装中重金属（铅、汞、镉、六价铬）总量应不大于 100mg/kg；</w:t>
      </w:r>
      <w:r/>
    </w:p>
    <w:p>
      <w:pPr>
        <w:ind w:firstLine="480"/>
        <w:spacing w:line="560" w:lineRule="exact"/>
        <w:rPr>
          <w:color w:val="auto"/>
          <w:sz w:val="24"/>
          <w:szCs w:val="24"/>
          <w:highlight w:val="none"/>
        </w:rPr>
      </w:pPr>
      <w:r>
        <w:rPr>
          <w:rFonts w:hint="eastAsia"/>
          <w:color w:val="auto"/>
          <w:sz w:val="24"/>
          <w:szCs w:val="24"/>
          <w:highlight w:val="none"/>
        </w:rPr>
        <w:t xml:space="preserve">（2）快递包装印刷使用的油墨中不应添加邻苯二甲酸酯，其挥发性有机化合物(VOCs)含量应不大于5%（以重量计）；</w:t>
      </w:r>
      <w:r/>
    </w:p>
    <w:p>
      <w:pPr>
        <w:ind w:firstLine="480"/>
        <w:spacing w:line="560" w:lineRule="exact"/>
        <w:rPr>
          <w:color w:val="auto"/>
          <w:sz w:val="24"/>
          <w:szCs w:val="24"/>
          <w:highlight w:val="none"/>
        </w:rPr>
      </w:pPr>
      <w:r>
        <w:rPr>
          <w:rFonts w:hint="eastAsia"/>
          <w:color w:val="auto"/>
          <w:sz w:val="24"/>
          <w:szCs w:val="24"/>
          <w:highlight w:val="none"/>
        </w:rPr>
        <w:t xml:space="preserve">（3）快递包装中使用纸基材的包装材料，纸基材中的有机氯的含量应不大于 150 mg/kg；</w:t>
      </w:r>
      <w:r/>
    </w:p>
    <w:p>
      <w:pPr>
        <w:ind w:firstLine="480"/>
        <w:spacing w:line="560" w:lineRule="exact"/>
        <w:rPr>
          <w:color w:val="auto"/>
          <w:sz w:val="24"/>
          <w:szCs w:val="24"/>
          <w:highlight w:val="none"/>
        </w:rPr>
      </w:pPr>
      <w:r>
        <w:rPr>
          <w:rFonts w:hint="eastAsia"/>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color w:val="auto"/>
          <w:sz w:val="24"/>
          <w:szCs w:val="24"/>
          <w:highlight w:val="none"/>
        </w:rPr>
      </w:pPr>
      <w:r>
        <w:rPr>
          <w:rFonts w:hint="eastAsia"/>
          <w:color w:val="auto"/>
          <w:sz w:val="24"/>
          <w:szCs w:val="24"/>
          <w:highlight w:val="none"/>
        </w:rPr>
        <w:t xml:space="preserve">（5）快递中使用的塑料包装袋不得使用聚氯乙烯作为原料，且原料应为单一材质制成，生物分解率大于60%；</w:t>
      </w:r>
      <w:r/>
    </w:p>
    <w:p>
      <w:pPr>
        <w:ind w:firstLine="480"/>
        <w:spacing w:line="560" w:lineRule="exact"/>
        <w:rPr>
          <w:color w:val="auto"/>
          <w:sz w:val="24"/>
          <w:szCs w:val="24"/>
          <w:highlight w:val="none"/>
        </w:rPr>
      </w:pPr>
      <w:r>
        <w:rPr>
          <w:rFonts w:hint="eastAsia"/>
          <w:color w:val="auto"/>
          <w:sz w:val="24"/>
          <w:szCs w:val="24"/>
          <w:highlight w:val="none"/>
        </w:rPr>
        <w:t xml:space="preserve">（6）快递中使用的充气类填充物不得使用聚氯乙烯作为 原料，且原料为单一材质制成，生物分解率大于60%；</w:t>
      </w:r>
      <w:r/>
    </w:p>
    <w:p>
      <w:pPr>
        <w:ind w:firstLine="480"/>
        <w:spacing w:line="560" w:lineRule="exact"/>
        <w:rPr>
          <w:color w:val="auto"/>
          <w:sz w:val="24"/>
          <w:szCs w:val="24"/>
          <w:highlight w:val="none"/>
        </w:rPr>
      </w:pPr>
      <w:r>
        <w:rPr>
          <w:rFonts w:hint="eastAsia"/>
          <w:color w:val="auto"/>
          <w:sz w:val="24"/>
          <w:szCs w:val="24"/>
          <w:highlight w:val="none"/>
        </w:rPr>
        <w:t xml:space="preserve">（7）快递中使用的集装袋应为单一材质制成，其重复使用次数应不小于80次；</w:t>
      </w:r>
      <w:r/>
    </w:p>
    <w:p>
      <w:pPr>
        <w:ind w:firstLine="480"/>
        <w:spacing w:line="560" w:lineRule="exact"/>
        <w:rPr>
          <w:color w:val="auto"/>
          <w:sz w:val="24"/>
          <w:szCs w:val="24"/>
          <w:highlight w:val="none"/>
        </w:rPr>
      </w:pPr>
      <w:r>
        <w:rPr>
          <w:rFonts w:hint="eastAsia"/>
          <w:color w:val="auto"/>
          <w:sz w:val="24"/>
          <w:szCs w:val="24"/>
          <w:highlight w:val="none"/>
        </w:rPr>
        <w:t xml:space="preserve">（8）快递中应使用幅宽不大于45mm 的生物降解胶带；</w:t>
      </w:r>
      <w:r/>
    </w:p>
    <w:p>
      <w:pPr>
        <w:ind w:firstLine="480"/>
        <w:spacing w:line="560" w:lineRule="exact"/>
        <w:rPr>
          <w:color w:val="auto"/>
          <w:sz w:val="24"/>
          <w:szCs w:val="24"/>
          <w:highlight w:val="none"/>
        </w:rPr>
      </w:pPr>
      <w:r>
        <w:rPr>
          <w:rFonts w:hint="eastAsia"/>
          <w:color w:val="auto"/>
          <w:sz w:val="24"/>
          <w:szCs w:val="24"/>
          <w:highlight w:val="none"/>
        </w:rPr>
        <w:t xml:space="preserve">（9）快递包装中不得使用溶剂型胶粘剂；</w:t>
      </w:r>
      <w:r/>
    </w:p>
    <w:p>
      <w:pPr>
        <w:ind w:firstLine="480"/>
        <w:spacing w:line="560" w:lineRule="exact"/>
        <w:rPr>
          <w:color w:val="auto"/>
          <w:sz w:val="24"/>
          <w:szCs w:val="24"/>
          <w:highlight w:val="none"/>
        </w:rPr>
      </w:pPr>
      <w:r>
        <w:rPr>
          <w:rFonts w:hint="eastAsia"/>
          <w:color w:val="auto"/>
          <w:sz w:val="24"/>
          <w:szCs w:val="24"/>
          <w:highlight w:val="none"/>
        </w:rPr>
        <w:t xml:space="preserve">（11）快递应使用电子面单；</w:t>
      </w:r>
      <w:r/>
    </w:p>
    <w:p>
      <w:pPr>
        <w:ind w:firstLine="480"/>
        <w:spacing w:line="560" w:lineRule="exact"/>
        <w:rPr>
          <w:color w:val="auto"/>
          <w:sz w:val="24"/>
          <w:szCs w:val="24"/>
          <w:highlight w:val="none"/>
        </w:rPr>
      </w:pPr>
      <w:r>
        <w:rPr>
          <w:rFonts w:hint="eastAsia"/>
          <w:color w:val="auto"/>
          <w:sz w:val="24"/>
          <w:szCs w:val="24"/>
          <w:highlight w:val="none"/>
        </w:rPr>
        <w:t xml:space="preserve">（12）直接使用商品包装作为快递包装的商品，其商品包装满足《商品包装政府采购需求标准（试行）》即可；</w:t>
      </w:r>
      <w:r/>
    </w:p>
    <w:p>
      <w:pPr>
        <w:ind w:firstLine="480"/>
        <w:spacing w:line="560" w:lineRule="exact"/>
        <w:rPr>
          <w:color w:val="auto"/>
          <w:sz w:val="24"/>
          <w:szCs w:val="24"/>
          <w:highlight w:val="none"/>
        </w:rPr>
      </w:pPr>
      <w:r>
        <w:rPr>
          <w:rFonts w:hint="eastAsia"/>
          <w:color w:val="auto"/>
          <w:sz w:val="24"/>
          <w:szCs w:val="24"/>
          <w:highlight w:val="none"/>
        </w:rPr>
        <w:t xml:space="preserve">（13）快递包装产品质量和封装方式应符合相关国家或行业标准技术指标要求。</w:t>
      </w:r>
      <w:r/>
    </w:p>
    <w:p>
      <w:pPr>
        <w:ind w:firstLine="480"/>
        <w:spacing w:line="560" w:lineRule="exact"/>
        <w:rPr>
          <w:color w:val="auto"/>
          <w:sz w:val="24"/>
          <w:szCs w:val="24"/>
          <w:highlight w:val="none"/>
        </w:rPr>
      </w:pPr>
      <w:r>
        <w:rPr>
          <w:rFonts w:hint="eastAsia"/>
          <w:color w:val="auto"/>
          <w:sz w:val="24"/>
          <w:szCs w:val="24"/>
          <w:highlight w:val="none"/>
        </w:rPr>
        <w:t xml:space="preserve">7.3绿色数据中心</w:t>
      </w:r>
      <w:r/>
    </w:p>
    <w:p>
      <w:pPr>
        <w:ind w:firstLine="480"/>
        <w:spacing w:line="560" w:lineRule="exact"/>
        <w:rPr>
          <w:color w:val="auto"/>
          <w:sz w:val="24"/>
          <w:szCs w:val="24"/>
          <w:highlight w:val="none"/>
        </w:rPr>
      </w:pPr>
      <w:r>
        <w:rPr>
          <w:rFonts w:hint="eastAsia"/>
          <w:color w:val="auto"/>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color w:val="auto"/>
          <w:sz w:val="24"/>
          <w:szCs w:val="24"/>
          <w:highlight w:val="none"/>
        </w:rPr>
      </w:pPr>
      <w:r>
        <w:rPr>
          <w:rFonts w:hint="eastAsia"/>
          <w:color w:val="auto"/>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color w:val="auto"/>
          <w:sz w:val="24"/>
          <w:szCs w:val="24"/>
          <w:highlight w:val="none"/>
        </w:rPr>
      </w:pPr>
      <w:r>
        <w:rPr>
          <w:rFonts w:hint="eastAsia"/>
          <w:color w:val="auto"/>
          <w:sz w:val="24"/>
          <w:szCs w:val="24"/>
          <w:highlight w:val="none"/>
        </w:rPr>
        <w:t xml:space="preserve">7.6绿色低碳管理目标和服务要求：在物业、合同能源管理等服务类采购项目需求中，要强化绿色低碳管理目标和服务要求，促进绿色产品和服务推广应用。</w:t>
      </w:r>
      <w:r/>
    </w:p>
    <w:p>
      <w:pPr>
        <w:ind w:firstLine="480"/>
        <w:spacing w:line="560" w:lineRule="exact"/>
        <w:rPr>
          <w:color w:val="auto"/>
          <w:sz w:val="24"/>
          <w:szCs w:val="24"/>
          <w:highlight w:val="none"/>
        </w:rPr>
      </w:pPr>
      <w:r>
        <w:rPr>
          <w:rFonts w:hint="eastAsia"/>
          <w:color w:val="auto"/>
          <w:sz w:val="24"/>
          <w:szCs w:val="24"/>
          <w:highlight w:val="none"/>
        </w:rPr>
        <w:t xml:space="preserve">8.（1）本项目的主要标的：</w:t>
      </w:r>
      <w:r/>
    </w:p>
    <w:p>
      <w:pPr>
        <w:ind w:firstLine="480"/>
        <w:spacing w:line="560" w:lineRule="exact"/>
        <w:rPr>
          <w:color w:val="auto"/>
          <w:sz w:val="24"/>
          <w:szCs w:val="24"/>
          <w:highlight w:val="none"/>
        </w:rPr>
      </w:pPr>
      <w:r>
        <w:rPr>
          <w:rFonts w:hint="eastAsia"/>
          <w:color w:val="auto"/>
          <w:sz w:val="24"/>
          <w:szCs w:val="24"/>
          <w:highlight w:val="none"/>
        </w:rPr>
        <w:t xml:space="preserve">餐饮服务</w:t>
      </w:r>
      <w:r/>
    </w:p>
    <w:p>
      <w:pPr>
        <w:ind w:firstLine="480"/>
        <w:spacing w:line="560" w:lineRule="exact"/>
        <w:rPr>
          <w:color w:val="auto"/>
          <w:sz w:val="24"/>
          <w:szCs w:val="24"/>
          <w:highlight w:val="none"/>
        </w:rPr>
      </w:pPr>
      <w:r>
        <w:rPr>
          <w:rFonts w:hint="eastAsia"/>
          <w:color w:val="auto"/>
          <w:sz w:val="24"/>
          <w:szCs w:val="24"/>
          <w:highlight w:val="none"/>
        </w:rPr>
        <w:t xml:space="preserve">9.</w:t>
      </w:r>
      <w:r>
        <w:rPr>
          <w:rFonts w:hint="eastAsia"/>
          <w:color w:val="auto"/>
          <w:sz w:val="24"/>
          <w:szCs w:val="24"/>
          <w:highlight w:val="none"/>
          <w:u w:val="single"/>
        </w:rPr>
        <w:t xml:space="preserve">采购需求中必须满足的实质性要求</w:t>
      </w:r>
      <w:r>
        <w:rPr>
          <w:rFonts w:hint="eastAsia"/>
          <w:color w:val="auto"/>
          <w:sz w:val="24"/>
          <w:szCs w:val="24"/>
          <w:highlight w:val="none"/>
        </w:rPr>
        <w:t xml:space="preserve">：详见第三章要求。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10.付款方式</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签订合同</w:t>
      </w:r>
      <w:r>
        <w:rPr>
          <w:rFonts w:hint="eastAsia" w:ascii="宋体" w:hAnsi="宋体"/>
          <w:color w:val="auto"/>
          <w:sz w:val="24"/>
          <w:szCs w:val="24"/>
          <w:highlight w:val="none"/>
          <w:lang w:eastAsia="zh-CN"/>
        </w:rPr>
        <w:t xml:space="preserve">后</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凭相关材料按月度支付费用</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期间</w:t>
      </w:r>
      <w:r>
        <w:rPr>
          <w:rFonts w:hint="eastAsia" w:ascii="宋体" w:hAnsi="宋体"/>
          <w:color w:val="auto"/>
          <w:sz w:val="24"/>
          <w:szCs w:val="24"/>
          <w:highlight w:val="none"/>
        </w:rPr>
        <w:t xml:space="preserve">由采购人根据投标人承诺的服务目标及技术规程按照餐饮监管考核细则进行考核。</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11.履约保证金：</w:t>
      </w:r>
      <w:r>
        <w:rPr>
          <w:rFonts w:hint="eastAsia" w:ascii="宋体" w:hAnsi="宋体"/>
          <w:color w:val="auto"/>
          <w:sz w:val="24"/>
          <w:szCs w:val="24"/>
          <w:highlight w:val="none"/>
          <w:lang w:eastAsia="zh-CN"/>
        </w:rPr>
        <w:t xml:space="preserve">无</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11.1本项目</w:t>
      </w:r>
      <w:r>
        <w:rPr>
          <w:rFonts w:hint="eastAsia" w:ascii="宋体" w:hAnsi="宋体"/>
          <w:color w:val="auto"/>
          <w:sz w:val="24"/>
          <w:szCs w:val="24"/>
          <w:highlight w:val="none"/>
          <w:lang w:val="en-US" w:eastAsia="zh-CN"/>
        </w:rPr>
        <w:t xml:space="preserve">免收</w:t>
      </w:r>
      <w:r>
        <w:rPr>
          <w:rFonts w:hint="eastAsia" w:ascii="宋体" w:hAnsi="宋体"/>
          <w:color w:val="auto"/>
          <w:sz w:val="24"/>
          <w:szCs w:val="24"/>
          <w:highlight w:val="none"/>
        </w:rPr>
        <w:t xml:space="preserve">履约保证金。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11.3发生以下情况的，履约保证金不予退还或部分退还：</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12.合同条款（详见附件）</w:t>
      </w:r>
      <w:r/>
    </w:p>
    <w:p>
      <w:pPr>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0"/>
        <w:jc w:val="center"/>
        <w:keepNext w:val="0"/>
        <w:spacing w:line="240" w:lineRule="auto"/>
        <w:rPr>
          <w:rFonts w:ascii="黑体" w:eastAsia="黑体"/>
          <w:b/>
          <w:bCs/>
          <w:color w:val="auto"/>
          <w:sz w:val="44"/>
          <w:szCs w:val="28"/>
          <w:highlight w:val="none"/>
        </w:rPr>
        <w:outlineLvl w:val="9"/>
      </w:pPr>
      <w:r/>
      <w:bookmarkStart w:id="180" w:name="_Toc120614281"/>
      <w:r>
        <w:rPr>
          <w:rFonts w:hint="eastAsia" w:ascii="黑体" w:eastAsia="黑体"/>
          <w:bCs/>
          <w:color w:val="auto"/>
          <w:sz w:val="44"/>
          <w:szCs w:val="28"/>
          <w:highlight w:val="none"/>
        </w:rPr>
        <w:t xml:space="preserve">第四章  </w:t>
      </w:r>
      <w:r>
        <w:rPr>
          <w:rFonts w:hint="eastAsia" w:ascii="黑体" w:eastAsia="黑体"/>
          <w:b/>
          <w:bCs/>
          <w:color w:val="auto"/>
          <w:sz w:val="44"/>
          <w:szCs w:val="28"/>
          <w:highlight w:val="none"/>
        </w:rPr>
        <w:t xml:space="preserve">评审方法与评审标准</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（一）采购人（代表）对供应商资格进行审查。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供应商资格不合格的，其响应文件判定为无效响应文件。</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（二）磋商小组对符合资格供应商的响应文件进行符合性审查。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未通过符合性审查的响应文件，将被判为不满足磋商文件实质性要求。 </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（三）商务技术分：100分</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各供应商得分为磋商小组成员评分的算术平均分，分值保留小数点后两位。</w:t>
      </w:r>
      <w:r/>
    </w:p>
    <w:tbl>
      <w:tblPr>
        <w:tblStyle w:val="641"/>
        <w:tblW w:w="10115" w:type="dxa"/>
        <w:tblInd w:w="-422" w:type="dxa"/>
        <w:tblLayout w:type="fixed"/>
        <w:tblCellMar>
          <w:left w:w="108" w:type="dxa"/>
          <w:top w:w="0" w:type="dxa"/>
          <w:right w:w="108" w:type="dxa"/>
          <w:bottom w:w="0" w:type="dxa"/>
        </w:tblCellMar>
        <w:tblLook w:val="04A0" w:firstRow="1" w:lastRow="0" w:firstColumn="1" w:lastColumn="0" w:noHBand="0" w:noVBand="1"/>
      </w:tblPr>
      <w:tblGrid>
        <w:gridCol w:w="696"/>
        <w:gridCol w:w="1480"/>
        <w:gridCol w:w="716"/>
        <w:gridCol w:w="7223"/>
      </w:tblGrid>
      <w:tr>
        <w:trPr>
          <w:trHeight w:val="102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评分点名称</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分值</w:t>
            </w:r>
            <w:r/>
          </w:p>
        </w:tc>
        <w:tc>
          <w:tcPr>
            <w:tcBorders>
              <w:top w:val="single" w:color="000000" w:sz="4" w:space="0"/>
              <w:left w:val="single" w:color="000000" w:sz="4" w:space="0"/>
              <w:bottom w:val="none" w:color="000000" w:sz="4" w:space="0"/>
              <w:right w:val="single" w:color="000000" w:sz="4" w:space="0"/>
            </w:tcBorders>
            <w:tcW w:w="722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评审标准</w:t>
            </w:r>
            <w:r/>
          </w:p>
        </w:tc>
      </w:tr>
      <w:tr>
        <w:trPr>
          <w:trHeight w:val="102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企业业绩</w:t>
            </w:r>
            <w:r/>
          </w:p>
        </w:tc>
        <w:tc>
          <w:tcPr>
            <w:tcBorders>
              <w:top w:val="single" w:color="000000" w:sz="4" w:space="0"/>
              <w:left w:val="single" w:color="000000" w:sz="4" w:space="0"/>
              <w:bottom w:val="single" w:color="000000" w:sz="4" w:space="0"/>
              <w:right w:val="none" w:color="000000" w:sz="4" w:space="0"/>
            </w:tcBorders>
            <w:tcW w:w="71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widowControl/>
              <w:rPr>
                <w:rStyle w:val="932"/>
                <w:rFonts w:hint="eastAsia" w:ascii="宋体" w:hAnsi="宋体" w:eastAsia="宋体" w:cs="宋体"/>
                <w:color w:val="auto"/>
                <w:sz w:val="24"/>
                <w:szCs w:val="24"/>
                <w:highlight w:val="none"/>
                <w:lang w:bidi="ar"/>
              </w:rPr>
            </w:pPr>
            <w:r>
              <w:rPr>
                <w:rStyle w:val="932"/>
                <w:rFonts w:hint="eastAsia" w:ascii="宋体" w:hAnsi="宋体" w:eastAsia="宋体" w:cs="宋体"/>
                <w:color w:val="auto"/>
                <w:sz w:val="24"/>
                <w:szCs w:val="24"/>
                <w:highlight w:val="none"/>
                <w:lang w:bidi="ar"/>
              </w:rPr>
              <w:t xml:space="preserve">近年来从事服务类似本项目的业绩，1个</w:t>
            </w:r>
            <w:r>
              <w:rPr>
                <w:rStyle w:val="932"/>
                <w:rFonts w:hint="eastAsia" w:ascii="宋体" w:hAnsi="宋体" w:eastAsia="宋体" w:cs="宋体"/>
                <w:color w:val="auto"/>
                <w:sz w:val="24"/>
                <w:szCs w:val="24"/>
                <w:highlight w:val="none"/>
                <w:lang w:val="en-US" w:eastAsia="zh-CN" w:bidi="ar"/>
              </w:rPr>
              <w:t xml:space="preserve">业绩</w:t>
            </w:r>
            <w:r>
              <w:rPr>
                <w:rStyle w:val="932"/>
                <w:rFonts w:hint="eastAsia" w:ascii="宋体" w:hAnsi="宋体" w:eastAsia="宋体" w:cs="宋体"/>
                <w:color w:val="auto"/>
                <w:sz w:val="24"/>
                <w:szCs w:val="24"/>
                <w:highlight w:val="none"/>
                <w:lang w:bidi="ar"/>
              </w:rPr>
              <w:t xml:space="preserve">最高得</w:t>
            </w:r>
            <w:r>
              <w:rPr>
                <w:rStyle w:val="932"/>
                <w:rFonts w:hint="eastAsia" w:ascii="宋体" w:hAnsi="宋体" w:eastAsia="宋体" w:cs="宋体"/>
                <w:color w:val="auto"/>
                <w:sz w:val="24"/>
                <w:szCs w:val="24"/>
                <w:highlight w:val="none"/>
                <w:lang w:eastAsia="zh-CN" w:bidi="ar"/>
              </w:rPr>
              <w:t xml:space="preserve">5</w:t>
            </w:r>
            <w:r>
              <w:rPr>
                <w:rStyle w:val="932"/>
                <w:rFonts w:hint="eastAsia" w:ascii="宋体" w:hAnsi="宋体" w:eastAsia="宋体" w:cs="宋体"/>
                <w:color w:val="auto"/>
                <w:sz w:val="24"/>
                <w:szCs w:val="24"/>
                <w:highlight w:val="none"/>
                <w:lang w:bidi="ar"/>
              </w:rPr>
              <w:t xml:space="preserve">分，本</w:t>
            </w:r>
            <w:r>
              <w:rPr>
                <w:rStyle w:val="932"/>
                <w:rFonts w:hint="eastAsia" w:ascii="宋体" w:hAnsi="宋体" w:eastAsia="宋体" w:cs="宋体"/>
                <w:color w:val="auto"/>
                <w:sz w:val="24"/>
                <w:szCs w:val="24"/>
                <w:highlight w:val="none"/>
                <w:lang w:eastAsia="zh-CN" w:bidi="ar"/>
              </w:rPr>
              <w:t xml:space="preserve">小</w:t>
            </w:r>
            <w:r>
              <w:rPr>
                <w:rStyle w:val="932"/>
                <w:rFonts w:hint="eastAsia" w:ascii="宋体" w:hAnsi="宋体" w:eastAsia="宋体" w:cs="宋体"/>
                <w:color w:val="auto"/>
                <w:sz w:val="24"/>
                <w:szCs w:val="24"/>
                <w:highlight w:val="none"/>
                <w:lang w:bidi="ar"/>
              </w:rPr>
              <w:t xml:space="preserve">项累计最高得</w:t>
            </w:r>
            <w:r>
              <w:rPr>
                <w:rStyle w:val="932"/>
                <w:rFonts w:hint="eastAsia" w:ascii="宋体" w:hAnsi="宋体" w:eastAsia="宋体" w:cs="宋体"/>
                <w:color w:val="auto"/>
                <w:sz w:val="24"/>
                <w:szCs w:val="24"/>
                <w:highlight w:val="none"/>
                <w:lang w:val="en-US" w:eastAsia="zh-CN" w:bidi="ar"/>
              </w:rPr>
              <w:t xml:space="preserve">5</w:t>
            </w:r>
            <w:r>
              <w:rPr>
                <w:rStyle w:val="932"/>
                <w:rFonts w:hint="eastAsia" w:ascii="宋体" w:hAnsi="宋体" w:eastAsia="宋体" w:cs="宋体"/>
                <w:color w:val="auto"/>
                <w:sz w:val="24"/>
                <w:szCs w:val="24"/>
                <w:highlight w:val="none"/>
                <w:lang w:bidi="ar"/>
              </w:rPr>
              <w:t xml:space="preserve">分，没有</w:t>
            </w:r>
            <w:r>
              <w:rPr>
                <w:rStyle w:val="932"/>
                <w:rFonts w:hint="eastAsia" w:ascii="宋体" w:hAnsi="宋体" w:eastAsia="宋体" w:cs="宋体"/>
                <w:color w:val="auto"/>
                <w:sz w:val="24"/>
                <w:szCs w:val="24"/>
                <w:highlight w:val="none"/>
                <w:lang w:eastAsia="zh-CN" w:bidi="ar"/>
              </w:rPr>
              <w:t xml:space="preserve">类似业绩则</w:t>
            </w:r>
            <w:r>
              <w:rPr>
                <w:rStyle w:val="932"/>
                <w:rFonts w:hint="eastAsia" w:ascii="宋体" w:hAnsi="宋体" w:eastAsia="宋体" w:cs="宋体"/>
                <w:color w:val="auto"/>
                <w:sz w:val="24"/>
                <w:szCs w:val="24"/>
                <w:highlight w:val="none"/>
                <w:lang w:bidi="ar"/>
              </w:rPr>
              <w:t xml:space="preserve">不得分</w:t>
            </w:r>
            <w:r>
              <w:rPr>
                <w:rStyle w:val="932"/>
                <w:rFonts w:hint="eastAsia" w:ascii="宋体" w:hAnsi="宋体" w:eastAsia="宋体" w:cs="宋体"/>
                <w:color w:val="auto"/>
                <w:sz w:val="24"/>
                <w:szCs w:val="24"/>
                <w:highlight w:val="none"/>
                <w:lang w:eastAsia="zh-CN" w:bidi="ar"/>
              </w:rPr>
              <w:t xml:space="preserve">（</w:t>
            </w:r>
            <w:r>
              <w:rPr>
                <w:rStyle w:val="932"/>
                <w:rFonts w:hint="eastAsia" w:ascii="宋体" w:hAnsi="宋体" w:eastAsia="宋体" w:cs="宋体"/>
                <w:color w:val="auto"/>
                <w:sz w:val="24"/>
                <w:szCs w:val="24"/>
                <w:highlight w:val="none"/>
                <w:lang w:val="en-US" w:eastAsia="zh-CN" w:bidi="ar"/>
              </w:rPr>
              <w:t xml:space="preserve">业绩须同时提供合同、中标通知书扫描件，缺一不得分）</w:t>
            </w:r>
            <w:r>
              <w:rPr>
                <w:rStyle w:val="932"/>
                <w:rFonts w:hint="eastAsia" w:ascii="宋体" w:hAnsi="宋体" w:eastAsia="宋体" w:cs="宋体"/>
                <w:color w:val="auto"/>
                <w:sz w:val="24"/>
                <w:szCs w:val="24"/>
                <w:highlight w:val="none"/>
                <w:lang w:eastAsia="zh-CN" w:bidi="ar"/>
              </w:rPr>
              <w:t xml:space="preserve">；另，该</w:t>
            </w:r>
            <w:r>
              <w:rPr>
                <w:rStyle w:val="932"/>
                <w:rFonts w:hint="eastAsia" w:ascii="宋体" w:hAnsi="宋体" w:eastAsia="宋体" w:cs="宋体"/>
                <w:color w:val="auto"/>
                <w:sz w:val="24"/>
                <w:szCs w:val="24"/>
                <w:highlight w:val="none"/>
                <w:lang w:val="en-US" w:eastAsia="zh-CN" w:bidi="ar"/>
              </w:rPr>
              <w:t xml:space="preserve">业绩提供被服务单位的评价并加盖其印章</w:t>
            </w:r>
            <w:r>
              <w:rPr>
                <w:rStyle w:val="932"/>
                <w:rFonts w:hint="eastAsia" w:ascii="宋体" w:hAnsi="宋体" w:eastAsia="宋体" w:cs="宋体"/>
                <w:color w:val="auto"/>
                <w:sz w:val="24"/>
                <w:szCs w:val="24"/>
                <w:highlight w:val="none"/>
                <w:lang w:val="en-US" w:eastAsia="zh-CN" w:bidi="ar"/>
              </w:rPr>
              <w:t xml:space="preserve">，需体现评价等级：等级良好及以上得2分，其他等级不得分，本小项最高得2分。</w:t>
            </w:r>
            <w:r/>
          </w:p>
        </w:tc>
      </w:tr>
      <w:tr>
        <w:trPr>
          <w:trHeight w:val="1972"/>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厨师团队</w:t>
            </w:r>
            <w:r/>
          </w:p>
        </w:tc>
        <w:tc>
          <w:tcPr>
            <w:tcBorders>
              <w:top w:val="single" w:color="000000" w:sz="4" w:space="0"/>
              <w:left w:val="single" w:color="000000" w:sz="4" w:space="0"/>
              <w:bottom w:val="single" w:color="000000" w:sz="4" w:space="0"/>
              <w:right w:val="none" w:color="000000" w:sz="4" w:space="0"/>
            </w:tcBorders>
            <w:tcW w:w="71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widowControl/>
              <w:rPr>
                <w:rStyle w:val="932"/>
                <w:rFonts w:hint="eastAsia" w:ascii="宋体" w:hAnsi="宋体" w:eastAsia="宋体" w:cs="宋体"/>
                <w:color w:val="auto"/>
                <w:sz w:val="24"/>
                <w:szCs w:val="24"/>
                <w:highlight w:val="none"/>
                <w:lang w:bidi="ar"/>
              </w:rPr>
            </w:pPr>
            <w:r>
              <w:rPr>
                <w:rStyle w:val="932"/>
                <w:rFonts w:hint="eastAsia" w:ascii="宋体" w:hAnsi="宋体" w:eastAsia="宋体" w:cs="宋体"/>
                <w:color w:val="auto"/>
                <w:sz w:val="24"/>
                <w:szCs w:val="24"/>
                <w:highlight w:val="none"/>
                <w:lang w:bidi="ar"/>
              </w:rPr>
              <w:t xml:space="preserve">除厨师长外，拟派驻本项目的服务团队：每配备一名中式烹饪高级厨师（国家职业资格三级/同等职业技能等级三级）及以上的得5分，最多</w:t>
            </w:r>
            <w:r>
              <w:rPr>
                <w:rStyle w:val="932"/>
                <w:rFonts w:hint="eastAsia" w:ascii="宋体" w:hAnsi="宋体" w:eastAsia="宋体" w:cs="宋体"/>
                <w:color w:val="auto"/>
                <w:sz w:val="24"/>
                <w:szCs w:val="24"/>
                <w:highlight w:val="none"/>
                <w:lang w:val="en-US" w:eastAsia="zh-CN" w:bidi="ar"/>
              </w:rPr>
              <w:t xml:space="preserve">10</w:t>
            </w:r>
            <w:r>
              <w:rPr>
                <w:rStyle w:val="932"/>
                <w:rFonts w:hint="eastAsia" w:ascii="宋体" w:hAnsi="宋体" w:eastAsia="宋体" w:cs="宋体"/>
                <w:color w:val="auto"/>
                <w:sz w:val="24"/>
                <w:szCs w:val="24"/>
                <w:highlight w:val="none"/>
                <w:lang w:bidi="ar"/>
              </w:rPr>
              <w:t xml:space="preserve">分；每配备一名中式烹饪中级厨师（国家职业资格四级/同等职业技能等级四级）得</w:t>
            </w:r>
            <w:r>
              <w:rPr>
                <w:rStyle w:val="932"/>
                <w:rFonts w:hint="eastAsia" w:ascii="宋体" w:hAnsi="宋体" w:eastAsia="宋体" w:cs="宋体"/>
                <w:color w:val="auto"/>
                <w:sz w:val="24"/>
                <w:szCs w:val="24"/>
                <w:highlight w:val="none"/>
                <w:lang w:val="en-US" w:eastAsia="zh-CN" w:bidi="ar"/>
              </w:rPr>
              <w:t xml:space="preserve">3</w:t>
            </w:r>
            <w:r>
              <w:rPr>
                <w:rStyle w:val="932"/>
                <w:rFonts w:hint="eastAsia" w:ascii="宋体" w:hAnsi="宋体" w:eastAsia="宋体" w:cs="宋体"/>
                <w:color w:val="auto"/>
                <w:sz w:val="24"/>
                <w:szCs w:val="24"/>
                <w:highlight w:val="none"/>
                <w:lang w:bidi="ar"/>
              </w:rPr>
              <w:t xml:space="preserve">分，最多</w:t>
            </w:r>
            <w:r>
              <w:rPr>
                <w:rStyle w:val="932"/>
                <w:rFonts w:hint="eastAsia" w:ascii="宋体" w:hAnsi="宋体" w:eastAsia="宋体" w:cs="宋体"/>
                <w:color w:val="auto"/>
                <w:sz w:val="24"/>
                <w:szCs w:val="24"/>
                <w:highlight w:val="none"/>
                <w:lang w:val="en-US" w:eastAsia="zh-CN" w:bidi="ar"/>
              </w:rPr>
              <w:t xml:space="preserve">15</w:t>
            </w:r>
            <w:r>
              <w:rPr>
                <w:rStyle w:val="932"/>
                <w:rFonts w:hint="eastAsia" w:ascii="宋体" w:hAnsi="宋体" w:eastAsia="宋体" w:cs="宋体"/>
                <w:color w:val="auto"/>
                <w:sz w:val="24"/>
                <w:szCs w:val="24"/>
                <w:highlight w:val="none"/>
                <w:lang w:bidi="ar"/>
              </w:rPr>
              <w:t xml:space="preserve">分；每配备一名中式烹饪初级厨师（国家职业资格五级/同等职业技能等级五级）得</w:t>
            </w:r>
            <w:r>
              <w:rPr>
                <w:rStyle w:val="932"/>
                <w:rFonts w:hint="eastAsia" w:ascii="宋体" w:hAnsi="宋体" w:eastAsia="宋体" w:cs="宋体"/>
                <w:color w:val="auto"/>
                <w:sz w:val="24"/>
                <w:szCs w:val="24"/>
                <w:highlight w:val="none"/>
                <w:lang w:val="en-US" w:eastAsia="zh-CN" w:bidi="ar"/>
              </w:rPr>
              <w:t xml:space="preserve">2</w:t>
            </w:r>
            <w:r>
              <w:rPr>
                <w:rStyle w:val="932"/>
                <w:rFonts w:hint="eastAsia" w:ascii="宋体" w:hAnsi="宋体" w:eastAsia="宋体" w:cs="宋体"/>
                <w:color w:val="auto"/>
                <w:sz w:val="24"/>
                <w:szCs w:val="24"/>
                <w:highlight w:val="none"/>
                <w:lang w:bidi="ar"/>
              </w:rPr>
              <w:t xml:space="preserve">分，最多</w:t>
            </w:r>
            <w:r>
              <w:rPr>
                <w:rStyle w:val="932"/>
                <w:rFonts w:hint="eastAsia" w:ascii="宋体" w:hAnsi="宋体" w:eastAsia="宋体" w:cs="宋体"/>
                <w:color w:val="auto"/>
                <w:sz w:val="24"/>
                <w:szCs w:val="24"/>
                <w:highlight w:val="none"/>
                <w:lang w:val="en-US" w:eastAsia="zh-CN" w:bidi="ar"/>
              </w:rPr>
              <w:t xml:space="preserve">10</w:t>
            </w:r>
            <w:r>
              <w:rPr>
                <w:rStyle w:val="932"/>
                <w:rFonts w:hint="eastAsia" w:ascii="宋体" w:hAnsi="宋体" w:eastAsia="宋体" w:cs="宋体"/>
                <w:color w:val="auto"/>
                <w:sz w:val="24"/>
                <w:szCs w:val="24"/>
                <w:highlight w:val="none"/>
                <w:lang w:bidi="ar"/>
              </w:rPr>
              <w:t xml:space="preserve">分。（提供拟派驻厨师证书</w:t>
            </w:r>
            <w:r>
              <w:rPr>
                <w:rStyle w:val="932"/>
                <w:rFonts w:hint="eastAsia" w:ascii="宋体" w:hAnsi="宋体" w:eastAsia="宋体" w:cs="宋体"/>
                <w:color w:val="auto"/>
                <w:sz w:val="24"/>
                <w:szCs w:val="24"/>
                <w:highlight w:val="none"/>
                <w:lang w:val="en-US" w:eastAsia="zh-CN" w:bidi="ar"/>
              </w:rPr>
              <w:t xml:space="preserve">扫描</w:t>
            </w:r>
            <w:r>
              <w:rPr>
                <w:rStyle w:val="932"/>
                <w:rFonts w:hint="eastAsia" w:ascii="宋体" w:hAnsi="宋体" w:eastAsia="宋体" w:cs="宋体"/>
                <w:color w:val="auto"/>
                <w:sz w:val="24"/>
                <w:szCs w:val="24"/>
                <w:highlight w:val="none"/>
                <w:lang w:bidi="ar"/>
              </w:rPr>
              <w:t xml:space="preserve">件</w:t>
            </w:r>
            <w:r>
              <w:rPr>
                <w:rStyle w:val="932"/>
                <w:rFonts w:hint="eastAsia" w:ascii="宋体" w:hAnsi="宋体" w:eastAsia="宋体" w:cs="宋体"/>
                <w:color w:val="auto"/>
                <w:sz w:val="24"/>
                <w:szCs w:val="24"/>
                <w:highlight w:val="none"/>
                <w:lang w:eastAsia="zh-CN" w:bidi="ar"/>
              </w:rPr>
              <w:t xml:space="preserve">，</w:t>
            </w:r>
            <w:r>
              <w:rPr>
                <w:rStyle w:val="932"/>
                <w:rFonts w:hint="eastAsia" w:ascii="宋体" w:hAnsi="宋体" w:eastAsia="宋体" w:cs="宋体"/>
                <w:color w:val="auto"/>
                <w:sz w:val="24"/>
                <w:szCs w:val="24"/>
                <w:highlight w:val="none"/>
                <w:lang w:bidi="ar"/>
              </w:rPr>
              <w:t xml:space="preserve">同一人员有多等级证书，仅取最高一档计分，不重复计算分数，未提供或未按要求提供不得分）。</w:t>
            </w:r>
            <w:r>
              <w:rPr>
                <w:rStyle w:val="932"/>
                <w:rFonts w:hint="eastAsia" w:ascii="宋体" w:hAnsi="宋体" w:eastAsia="宋体" w:cs="宋体"/>
                <w:color w:val="auto"/>
                <w:sz w:val="24"/>
                <w:szCs w:val="24"/>
                <w:highlight w:val="none"/>
                <w:lang w:eastAsia="zh-CN" w:bidi="ar"/>
              </w:rPr>
              <w:t xml:space="preserve">（</w:t>
            </w:r>
            <w:r>
              <w:rPr>
                <w:rStyle w:val="932"/>
                <w:rFonts w:hint="eastAsia" w:ascii="宋体" w:hAnsi="宋体" w:eastAsia="宋体" w:cs="宋体"/>
                <w:color w:val="auto"/>
                <w:sz w:val="24"/>
                <w:szCs w:val="24"/>
                <w:highlight w:val="none"/>
                <w:lang w:bidi="ar"/>
              </w:rPr>
              <w:t xml:space="preserve">本项最高</w:t>
            </w:r>
            <w:r>
              <w:rPr>
                <w:rStyle w:val="932"/>
                <w:rFonts w:hint="eastAsia" w:ascii="宋体" w:hAnsi="宋体" w:eastAsia="宋体" w:cs="宋体"/>
                <w:color w:val="auto"/>
                <w:sz w:val="24"/>
                <w:szCs w:val="24"/>
                <w:highlight w:val="none"/>
                <w:lang w:val="en-US" w:eastAsia="zh-CN" w:bidi="ar"/>
              </w:rPr>
              <w:t xml:space="preserve">得25</w:t>
            </w:r>
            <w:r>
              <w:rPr>
                <w:rStyle w:val="932"/>
                <w:rFonts w:hint="eastAsia" w:ascii="宋体" w:hAnsi="宋体" w:eastAsia="宋体" w:cs="宋体"/>
                <w:color w:val="auto"/>
                <w:sz w:val="24"/>
                <w:szCs w:val="24"/>
                <w:highlight w:val="none"/>
                <w:lang w:bidi="ar"/>
              </w:rPr>
              <w:t xml:space="preserve">分</w:t>
            </w:r>
            <w:r>
              <w:rPr>
                <w:rStyle w:val="932"/>
                <w:rFonts w:hint="eastAsia" w:ascii="宋体" w:hAnsi="宋体" w:eastAsia="宋体" w:cs="宋体"/>
                <w:color w:val="auto"/>
                <w:sz w:val="24"/>
                <w:szCs w:val="24"/>
                <w:highlight w:val="none"/>
                <w:lang w:eastAsia="zh-CN" w:bidi="ar"/>
              </w:rPr>
              <w:t xml:space="preserve">）</w:t>
            </w:r>
            <w:r/>
          </w:p>
        </w:tc>
      </w:tr>
      <w:tr>
        <w:trPr>
          <w:trHeight w:val="101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hint="eastAsia" w:ascii="宋体" w:hAnsi="宋体" w:eastAsia="宋体" w:cs="宋体"/>
                <w:color w:val="auto"/>
                <w:sz w:val="24"/>
                <w:szCs w:val="24"/>
                <w:highlight w:val="none"/>
              </w:rPr>
            </w:pPr>
            <w:r/>
            <w:bookmarkStart w:id="181" w:name="OLE_LINK5"/>
            <w:r>
              <w:rPr>
                <w:rFonts w:hint="eastAsia" w:ascii="宋体" w:hAnsi="宋体" w:eastAsia="宋体" w:cs="宋体"/>
                <w:color w:val="auto"/>
                <w:sz w:val="24"/>
                <w:szCs w:val="24"/>
                <w:highlight w:val="none"/>
                <w:lang w:bidi="ar"/>
              </w:rPr>
              <w:t xml:space="preserve">特色服务</w:t>
            </w:r>
            <w:bookmarkEnd w:id="181"/>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投标人可重点围绕以下方向提供具体、可落地的实施举措：</w:t>
            </w:r>
            <w:bookmarkStart w:id="189" w:name="_GoBack"/>
            <w:r>
              <w:rPr>
                <w:rFonts w:hint="eastAsia" w:ascii="宋体" w:hAnsi="宋体" w:eastAsia="宋体" w:cs="宋体"/>
                <w:b/>
                <w:bCs/>
                <w:color w:val="auto"/>
                <w:sz w:val="24"/>
                <w:szCs w:val="24"/>
                <w:highlight w:val="none"/>
                <w:lang w:bidi="ar"/>
              </w:rPr>
              <w:t xml:space="preserve">①节日主题餐食方案；②特殊人群（糖尿病、素食）供餐；③食材溯源公示；④节约粮食反浪费举措</w:t>
            </w:r>
            <w:bookmarkEnd w:id="189"/>
            <w:r>
              <w:rPr>
                <w:rFonts w:hint="eastAsia" w:ascii="宋体" w:hAnsi="宋体" w:eastAsia="宋体" w:cs="宋体"/>
                <w:color w:val="auto"/>
                <w:sz w:val="24"/>
                <w:szCs w:val="24"/>
                <w:highlight w:val="none"/>
                <w:lang w:bidi="ar"/>
              </w:rPr>
              <w:t xml:space="preserve">，同时也可自行补充其他适用于机关食堂的特色服务举措。每提出一项完整可行的特色服务举措得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分；同一举措内每有一处内容缺乏可行性或缺乏可操作性的扣</w:t>
            </w:r>
            <w:r>
              <w:rPr>
                <w:rFonts w:hint="eastAsia" w:ascii="宋体" w:hAnsi="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分，单项举措分值扣至</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分为止，扣完本项总分</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分为止。本项最高得</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注：可行性指举措结合本机关食堂就餐规模、场地条件能够落地执行；纯口号、无具体实施步骤的视为不具备可操作性。</w:t>
            </w:r>
            <w:r/>
          </w:p>
          <w:p>
            <w:pPr>
              <w:jc w:val="left"/>
              <w:widowControl/>
              <w:rPr>
                <w:rFonts w:hint="eastAsia" w:ascii="宋体" w:hAnsi="宋体" w:eastAsia="宋体" w:cs="宋体"/>
                <w:color w:val="auto"/>
                <w:sz w:val="24"/>
                <w:szCs w:val="24"/>
                <w:highlight w:val="none"/>
              </w:rPr>
            </w:pPr>
            <w:r>
              <w:rPr>
                <w:rStyle w:val="933"/>
                <w:rFonts w:hint="eastAsia" w:ascii="宋体" w:hAnsi="宋体" w:eastAsia="宋体" w:cs="宋体"/>
                <w:color w:val="auto"/>
                <w:sz w:val="24"/>
                <w:szCs w:val="24"/>
                <w:highlight w:val="none"/>
                <w:lang w:bidi="ar"/>
              </w:rPr>
              <w:t xml:space="preserve">中标后</w:t>
            </w:r>
            <w:r>
              <w:rPr>
                <w:rStyle w:val="933"/>
                <w:rFonts w:hint="eastAsia" w:ascii="宋体" w:hAnsi="宋体" w:eastAsia="宋体" w:cs="宋体"/>
                <w:color w:val="auto"/>
                <w:sz w:val="24"/>
                <w:szCs w:val="24"/>
                <w:highlight w:val="none"/>
                <w:lang w:val="en-US" w:eastAsia="zh-CN" w:bidi="ar"/>
              </w:rPr>
              <w:t xml:space="preserve">采购</w:t>
            </w:r>
            <w:r>
              <w:rPr>
                <w:rStyle w:val="933"/>
                <w:rFonts w:hint="eastAsia" w:ascii="宋体" w:hAnsi="宋体" w:eastAsia="宋体" w:cs="宋体"/>
                <w:color w:val="auto"/>
                <w:sz w:val="24"/>
                <w:szCs w:val="24"/>
                <w:highlight w:val="none"/>
                <w:lang w:bidi="ar"/>
              </w:rPr>
              <w:t xml:space="preserve">人</w:t>
            </w:r>
            <w:r>
              <w:rPr>
                <w:rStyle w:val="933"/>
                <w:rFonts w:hint="eastAsia" w:ascii="宋体" w:hAnsi="宋体" w:eastAsia="宋体" w:cs="宋体"/>
                <w:color w:val="auto"/>
                <w:sz w:val="24"/>
                <w:szCs w:val="24"/>
                <w:highlight w:val="none"/>
                <w:lang w:eastAsia="zh-CN" w:bidi="ar"/>
              </w:rPr>
              <w:t xml:space="preserve">可</w:t>
            </w:r>
            <w:r>
              <w:rPr>
                <w:rStyle w:val="933"/>
                <w:rFonts w:hint="eastAsia" w:ascii="宋体" w:hAnsi="宋体" w:eastAsia="宋体" w:cs="宋体"/>
                <w:color w:val="auto"/>
                <w:sz w:val="24"/>
                <w:szCs w:val="24"/>
                <w:highlight w:val="none"/>
                <w:lang w:bidi="ar"/>
              </w:rPr>
              <w:t xml:space="preserve">根据投标人所提方案实施监管</w:t>
            </w:r>
            <w:r>
              <w:rPr>
                <w:rStyle w:val="933"/>
                <w:rFonts w:hint="eastAsia" w:ascii="宋体" w:hAnsi="宋体" w:eastAsia="宋体" w:cs="宋体"/>
                <w:color w:val="auto"/>
                <w:sz w:val="24"/>
                <w:szCs w:val="24"/>
                <w:highlight w:val="none"/>
                <w:lang w:eastAsia="zh-CN" w:bidi="ar"/>
              </w:rPr>
              <w:t xml:space="preserve">。</w:t>
            </w:r>
            <w:r/>
          </w:p>
        </w:tc>
      </w:tr>
      <w:tr>
        <w:trPr>
          <w:trHeight w:val="107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食品质量、安全保障及控制方案</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针对</w:t>
            </w:r>
            <w:r>
              <w:rPr>
                <w:rFonts w:hint="eastAsia" w:ascii="宋体" w:hAnsi="宋体" w:eastAsia="宋体" w:cs="宋体"/>
                <w:b/>
                <w:bCs/>
                <w:color w:val="auto"/>
                <w:sz w:val="24"/>
                <w:szCs w:val="24"/>
                <w:highlight w:val="none"/>
                <w:lang w:bidi="ar"/>
              </w:rPr>
              <w:t xml:space="preserve">原材料的选择与采购、原材料保存与处理、食品保温、剩余食品处理、食品留样</w:t>
            </w:r>
            <w:r>
              <w:rPr>
                <w:rFonts w:hint="eastAsia" w:ascii="宋体" w:hAnsi="宋体" w:eastAsia="宋体" w:cs="宋体"/>
                <w:color w:val="auto"/>
                <w:sz w:val="24"/>
                <w:szCs w:val="24"/>
                <w:highlight w:val="none"/>
                <w:lang w:bidi="ar"/>
              </w:rPr>
              <w:t xml:space="preserve">等方面有完整合理的质量、安全保障控制方案；</w:t>
            </w:r>
            <w:r/>
          </w:p>
          <w:p>
            <w:pPr>
              <w:pStyle w:val="941"/>
              <w:ind w:left="0" w:right="109" w:firstLine="0"/>
              <w:jc w:val="left"/>
              <w:spacing w:before="1" w:line="221" w:lineRule="auto"/>
              <w:widowControl/>
              <w:rPr>
                <w:rFonts w:hint="eastAsia" w:ascii="宋体" w:hAnsi="宋体" w:eastAsia="宋体" w:cs="宋体"/>
                <w:color w:val="auto"/>
                <w:spacing w:val="0"/>
                <w:sz w:val="24"/>
                <w:szCs w:val="24"/>
                <w:highlight w:val="none"/>
                <w:lang w:eastAsia="zh-CN" w:bidi="ar"/>
              </w:rPr>
            </w:pPr>
            <w:r>
              <w:rPr>
                <w:rFonts w:hint="eastAsia" w:ascii="宋体" w:hAnsi="宋体" w:eastAsia="宋体" w:cs="宋体"/>
                <w:color w:val="auto"/>
                <w:sz w:val="24"/>
                <w:szCs w:val="24"/>
                <w:highlight w:val="none"/>
                <w:lang w:eastAsia="zh-CN" w:bidi="ar"/>
              </w:rPr>
              <w:t xml:space="preserve">上述</w:t>
            </w:r>
            <w:r>
              <w:rPr>
                <w:rFonts w:hint="eastAsia" w:ascii="宋体" w:hAnsi="宋体" w:eastAsia="宋体" w:cs="宋体"/>
                <w:color w:val="auto"/>
                <w:sz w:val="24"/>
                <w:szCs w:val="24"/>
                <w:highlight w:val="none"/>
                <w:lang w:val="en-US" w:eastAsia="zh-CN" w:bidi="ar"/>
              </w:rPr>
              <w:t xml:space="preserve">5个方面，每一项内容得4分，</w:t>
            </w:r>
            <w:r>
              <w:rPr>
                <w:rFonts w:hint="eastAsia" w:ascii="宋体" w:hAnsi="宋体" w:eastAsia="宋体" w:cs="宋体"/>
                <w:color w:val="auto"/>
                <w:spacing w:val="0"/>
                <w:sz w:val="24"/>
                <w:szCs w:val="24"/>
                <w:highlight w:val="none"/>
                <w:lang w:eastAsia="zh-CN" w:bidi="ar"/>
              </w:rPr>
              <w:t xml:space="preserve">每有一处需求分析内容存在缺陷或不足的扣</w:t>
            </w:r>
            <w:r>
              <w:rPr>
                <w:rFonts w:hint="eastAsia" w:cs="宋体"/>
                <w:color w:val="auto"/>
                <w:spacing w:val="0"/>
                <w:sz w:val="24"/>
                <w:szCs w:val="24"/>
                <w:highlight w:val="none"/>
                <w:lang w:val="en-US" w:eastAsia="zh-CN" w:bidi="ar"/>
              </w:rPr>
              <w:t xml:space="preserve">1</w:t>
            </w:r>
            <w:r>
              <w:rPr>
                <w:rFonts w:hint="eastAsia" w:ascii="宋体" w:hAnsi="宋体" w:eastAsia="宋体" w:cs="宋体"/>
                <w:color w:val="auto"/>
                <w:spacing w:val="0"/>
                <w:sz w:val="24"/>
                <w:szCs w:val="24"/>
                <w:highlight w:val="none"/>
                <w:lang w:eastAsia="zh-CN" w:bidi="ar"/>
              </w:rPr>
              <w:t xml:space="preserve">分，扣完为止。(本项最高得</w:t>
            </w:r>
            <w:r>
              <w:rPr>
                <w:rFonts w:hint="eastAsia" w:ascii="宋体" w:hAnsi="宋体" w:eastAsia="宋体" w:cs="宋体"/>
                <w:color w:val="auto"/>
                <w:spacing w:val="0"/>
                <w:sz w:val="24"/>
                <w:szCs w:val="24"/>
                <w:highlight w:val="none"/>
                <w:lang w:val="en-US" w:eastAsia="zh-CN" w:bidi="ar"/>
              </w:rPr>
              <w:t xml:space="preserve">20</w:t>
            </w:r>
            <w:r>
              <w:rPr>
                <w:rFonts w:hint="eastAsia" w:ascii="宋体" w:hAnsi="宋体" w:eastAsia="宋体" w:cs="宋体"/>
                <w:color w:val="auto"/>
                <w:spacing w:val="0"/>
                <w:sz w:val="24"/>
                <w:szCs w:val="24"/>
                <w:highlight w:val="none"/>
                <w:lang w:eastAsia="zh-CN" w:bidi="ar"/>
              </w:rPr>
              <w:t xml:space="preserve">分)</w:t>
            </w:r>
            <w:r/>
          </w:p>
          <w:p>
            <w:pPr>
              <w:pStyle w:val="941"/>
              <w:ind w:right="109"/>
              <w:jc w:val="left"/>
              <w:spacing w:before="1" w:line="221" w:lineRule="auto"/>
              <w:widowControl/>
              <w:rPr>
                <w:rFonts w:hint="eastAsia" w:ascii="宋体" w:hAnsi="宋体" w:eastAsia="宋体" w:cs="宋体"/>
                <w:color w:val="auto"/>
                <w:spacing w:val="0"/>
                <w:sz w:val="24"/>
                <w:szCs w:val="24"/>
                <w:highlight w:val="none"/>
                <w:lang w:eastAsia="zh-CN" w:bidi="ar"/>
              </w:rPr>
            </w:pPr>
            <w:r>
              <w:rPr>
                <w:rFonts w:hint="eastAsia" w:ascii="宋体" w:hAnsi="宋体" w:eastAsia="宋体" w:cs="宋体"/>
                <w:color w:val="auto"/>
                <w:spacing w:val="0"/>
                <w:sz w:val="24"/>
                <w:szCs w:val="24"/>
                <w:highlight w:val="none"/>
                <w:lang w:eastAsia="zh-CN" w:bidi="ar"/>
              </w:rPr>
              <w:t xml:space="preserve">注： 以上所有内容不完整或有缺陷是指：非专门针对本项目或内容不全面与实际需求明显不符、 内容不清晰或交叉混乱、明显套用其他项目方案、有明显的规范性或常识性错误、存在明显的无关的事项、凭空编造，明显存在不可能实现的夸大情形、明显抄袭网上资料、仅有纲要且未展开阐述、 内容前后矛盾、涉及的规范及标准错误等任意一种情形。</w:t>
            </w:r>
            <w:r/>
          </w:p>
          <w:p>
            <w:pPr>
              <w:pStyle w:val="941"/>
              <w:ind w:right="109"/>
              <w:jc w:val="left"/>
              <w:spacing w:before="1" w:line="221" w:lineRule="auto"/>
              <w:widowControl/>
              <w:rPr>
                <w:rFonts w:hint="eastAsia" w:ascii="宋体" w:hAnsi="宋体" w:eastAsia="宋体" w:cs="宋体"/>
                <w:color w:val="auto"/>
                <w:sz w:val="24"/>
                <w:szCs w:val="24"/>
                <w:highlight w:val="none"/>
              </w:rPr>
            </w:pPr>
            <w:r>
              <w:rPr>
                <w:rStyle w:val="933"/>
                <w:rFonts w:hint="eastAsia" w:ascii="宋体" w:hAnsi="宋体" w:eastAsia="宋体" w:cs="宋体"/>
                <w:color w:val="auto"/>
                <w:sz w:val="24"/>
                <w:szCs w:val="24"/>
                <w:highlight w:val="none"/>
                <w:lang w:bidi="ar"/>
              </w:rPr>
              <w:t xml:space="preserve">中标后</w:t>
            </w:r>
            <w:r>
              <w:rPr>
                <w:rStyle w:val="933"/>
                <w:rFonts w:hint="eastAsia" w:ascii="宋体" w:hAnsi="宋体" w:eastAsia="宋体" w:cs="宋体"/>
                <w:color w:val="auto"/>
                <w:sz w:val="24"/>
                <w:szCs w:val="24"/>
                <w:highlight w:val="none"/>
                <w:lang w:val="en-US" w:eastAsia="zh-CN" w:bidi="ar"/>
              </w:rPr>
              <w:t xml:space="preserve">采购</w:t>
            </w:r>
            <w:r>
              <w:rPr>
                <w:rStyle w:val="933"/>
                <w:rFonts w:hint="eastAsia" w:ascii="宋体" w:hAnsi="宋体" w:eastAsia="宋体" w:cs="宋体"/>
                <w:color w:val="auto"/>
                <w:sz w:val="24"/>
                <w:szCs w:val="24"/>
                <w:highlight w:val="none"/>
                <w:lang w:bidi="ar"/>
              </w:rPr>
              <w:t xml:space="preserve">人</w:t>
            </w:r>
            <w:r>
              <w:rPr>
                <w:rStyle w:val="933"/>
                <w:rFonts w:hint="eastAsia" w:ascii="宋体" w:hAnsi="宋体" w:eastAsia="宋体" w:cs="宋体"/>
                <w:color w:val="auto"/>
                <w:sz w:val="24"/>
                <w:szCs w:val="24"/>
                <w:highlight w:val="none"/>
                <w:lang w:eastAsia="zh-CN" w:bidi="ar"/>
              </w:rPr>
              <w:t xml:space="preserve">可</w:t>
            </w:r>
            <w:r>
              <w:rPr>
                <w:rStyle w:val="933"/>
                <w:rFonts w:hint="eastAsia" w:ascii="宋体" w:hAnsi="宋体" w:eastAsia="宋体" w:cs="宋体"/>
                <w:color w:val="auto"/>
                <w:sz w:val="24"/>
                <w:szCs w:val="24"/>
                <w:highlight w:val="none"/>
                <w:lang w:bidi="ar"/>
              </w:rPr>
              <w:t xml:space="preserve">根据投标人所提方案实施监管</w:t>
            </w:r>
            <w:r>
              <w:rPr>
                <w:rStyle w:val="933"/>
                <w:rFonts w:hint="eastAsia" w:ascii="宋体" w:hAnsi="宋体" w:eastAsia="宋体" w:cs="宋体"/>
                <w:color w:val="auto"/>
                <w:sz w:val="24"/>
                <w:szCs w:val="24"/>
                <w:highlight w:val="none"/>
                <w:lang w:eastAsia="zh-CN" w:bidi="ar"/>
              </w:rPr>
              <w:t xml:space="preserve">。</w:t>
            </w:r>
            <w:r/>
          </w:p>
        </w:tc>
      </w:tr>
      <w:tr>
        <w:trPr>
          <w:trHeight w:val="111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应急预案</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pStyle w:val="941"/>
              <w:ind w:left="0" w:right="109" w:firstLine="0"/>
              <w:jc w:val="left"/>
              <w:spacing w:before="1" w:line="221" w:lineRule="auto"/>
              <w:widowControl/>
              <w:rPr>
                <w:rStyle w:val="931"/>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具备</w:t>
            </w:r>
            <w:r>
              <w:rPr>
                <w:rStyle w:val="933"/>
                <w:rFonts w:hint="eastAsia" w:ascii="宋体" w:hAnsi="宋体" w:eastAsia="宋体" w:cs="宋体"/>
                <w:color w:val="auto"/>
                <w:sz w:val="24"/>
                <w:szCs w:val="24"/>
                <w:highlight w:val="none"/>
                <w:lang w:bidi="ar"/>
              </w:rPr>
              <w:t xml:space="preserve">停水、停电、消防安全、食物中毒和生产安全</w:t>
            </w:r>
            <w:r>
              <w:rPr>
                <w:rStyle w:val="931"/>
                <w:rFonts w:hint="eastAsia" w:ascii="宋体" w:hAnsi="宋体" w:eastAsia="宋体" w:cs="宋体"/>
                <w:color w:val="auto"/>
                <w:sz w:val="24"/>
                <w:szCs w:val="24"/>
                <w:highlight w:val="none"/>
                <w:lang w:bidi="ar"/>
              </w:rPr>
              <w:t xml:space="preserve">应急预案，并有充足的应急资源储备及较强的应急调配响应能力。</w:t>
            </w:r>
            <w:r/>
          </w:p>
          <w:p>
            <w:pPr>
              <w:pStyle w:val="941"/>
              <w:ind w:left="0" w:right="109" w:firstLine="0"/>
              <w:jc w:val="left"/>
              <w:spacing w:before="1" w:line="221" w:lineRule="auto"/>
              <w:widowControl/>
              <w:rPr>
                <w:rFonts w:hint="eastAsia" w:ascii="宋体" w:hAnsi="宋体" w:eastAsia="宋体" w:cs="宋体"/>
                <w:color w:val="auto"/>
                <w:spacing w:val="0"/>
                <w:sz w:val="24"/>
                <w:szCs w:val="24"/>
                <w:highlight w:val="none"/>
                <w:lang w:eastAsia="zh-CN" w:bidi="ar"/>
              </w:rPr>
            </w:pPr>
            <w:r>
              <w:rPr>
                <w:rFonts w:hint="eastAsia" w:ascii="宋体" w:hAnsi="宋体" w:eastAsia="宋体" w:cs="宋体"/>
                <w:color w:val="auto"/>
                <w:sz w:val="24"/>
                <w:szCs w:val="24"/>
                <w:highlight w:val="none"/>
                <w:lang w:eastAsia="zh-CN" w:bidi="ar"/>
              </w:rPr>
              <w:t xml:space="preserve">上述</w:t>
            </w:r>
            <w:r>
              <w:rPr>
                <w:rFonts w:hint="eastAsia" w:ascii="宋体" w:hAnsi="宋体" w:eastAsia="宋体" w:cs="宋体"/>
                <w:color w:val="auto"/>
                <w:sz w:val="24"/>
                <w:szCs w:val="24"/>
                <w:highlight w:val="none"/>
                <w:lang w:val="en-US" w:eastAsia="zh-CN" w:bidi="ar"/>
              </w:rPr>
              <w:t xml:space="preserve">5个方面，每一项内容得4分，</w:t>
            </w:r>
            <w:r>
              <w:rPr>
                <w:rFonts w:hint="eastAsia" w:ascii="宋体" w:hAnsi="宋体" w:eastAsia="宋体" w:cs="宋体"/>
                <w:color w:val="auto"/>
                <w:spacing w:val="0"/>
                <w:sz w:val="24"/>
                <w:szCs w:val="24"/>
                <w:highlight w:val="none"/>
                <w:lang w:eastAsia="zh-CN" w:bidi="ar"/>
              </w:rPr>
              <w:t xml:space="preserve">每有一处需求分析内容存在缺陷或不足的扣</w:t>
            </w:r>
            <w:r>
              <w:rPr>
                <w:rFonts w:hint="eastAsia" w:cs="宋体"/>
                <w:color w:val="auto"/>
                <w:spacing w:val="0"/>
                <w:sz w:val="24"/>
                <w:szCs w:val="24"/>
                <w:highlight w:val="none"/>
                <w:lang w:val="en-US" w:eastAsia="zh-CN" w:bidi="ar"/>
              </w:rPr>
              <w:t xml:space="preserve">1</w:t>
            </w:r>
            <w:r>
              <w:rPr>
                <w:rFonts w:hint="eastAsia" w:ascii="宋体" w:hAnsi="宋体" w:eastAsia="宋体" w:cs="宋体"/>
                <w:color w:val="auto"/>
                <w:spacing w:val="0"/>
                <w:sz w:val="24"/>
                <w:szCs w:val="24"/>
                <w:highlight w:val="none"/>
                <w:lang w:eastAsia="zh-CN" w:bidi="ar"/>
              </w:rPr>
              <w:t xml:space="preserve">分，扣完为止。(本项最高得</w:t>
            </w:r>
            <w:r>
              <w:rPr>
                <w:rFonts w:hint="eastAsia" w:ascii="宋体" w:hAnsi="宋体" w:eastAsia="宋体" w:cs="宋体"/>
                <w:color w:val="auto"/>
                <w:spacing w:val="0"/>
                <w:sz w:val="24"/>
                <w:szCs w:val="24"/>
                <w:highlight w:val="none"/>
                <w:lang w:val="en-US" w:eastAsia="zh-CN" w:bidi="ar"/>
              </w:rPr>
              <w:t xml:space="preserve">20</w:t>
            </w:r>
            <w:r>
              <w:rPr>
                <w:rFonts w:hint="eastAsia" w:ascii="宋体" w:hAnsi="宋体" w:eastAsia="宋体" w:cs="宋体"/>
                <w:color w:val="auto"/>
                <w:spacing w:val="0"/>
                <w:sz w:val="24"/>
                <w:szCs w:val="24"/>
                <w:highlight w:val="none"/>
                <w:lang w:eastAsia="zh-CN" w:bidi="ar"/>
              </w:rPr>
              <w:t xml:space="preserve">分)</w:t>
            </w:r>
            <w:r/>
          </w:p>
          <w:p>
            <w:pPr>
              <w:pStyle w:val="941"/>
              <w:ind w:right="109"/>
              <w:jc w:val="left"/>
              <w:spacing w:before="1" w:line="221" w:lineRule="auto"/>
              <w:widowControl/>
              <w:rPr>
                <w:rFonts w:hint="eastAsia" w:ascii="宋体" w:hAnsi="宋体" w:eastAsia="宋体" w:cs="宋体"/>
                <w:color w:val="auto"/>
                <w:spacing w:val="0"/>
                <w:sz w:val="24"/>
                <w:szCs w:val="24"/>
                <w:highlight w:val="none"/>
                <w:lang w:eastAsia="zh-CN" w:bidi="ar"/>
              </w:rPr>
            </w:pPr>
            <w:r>
              <w:rPr>
                <w:rFonts w:hint="eastAsia" w:ascii="宋体" w:hAnsi="宋体" w:eastAsia="宋体" w:cs="宋体"/>
                <w:color w:val="auto"/>
                <w:spacing w:val="0"/>
                <w:sz w:val="24"/>
                <w:szCs w:val="24"/>
                <w:highlight w:val="none"/>
                <w:lang w:eastAsia="zh-CN" w:bidi="ar"/>
              </w:rPr>
              <w:t xml:space="preserve">注： 以上所有内容不完整或有缺陷是指：非专门针对本项目或内容不全面与实际需求明显不符、 内容不清晰或交叉混乱、明显套用其他项目方案、有明显的规范性或常识性错误、存在明显的无关的事项、凭空编造，明显存在不可能实现的夸大情形、明显抄袭网上资料、仅有纲要且未展开阐述、 内容前后矛盾、涉及的规范及标准错误等任意一种情形。</w:t>
            </w:r>
            <w:r/>
          </w:p>
          <w:p>
            <w:pPr>
              <w:jc w:val="left"/>
              <w:widowControl/>
              <w:rPr>
                <w:rFonts w:hint="eastAsia" w:ascii="宋体" w:hAnsi="宋体" w:eastAsia="宋体" w:cs="宋体"/>
                <w:color w:val="auto"/>
                <w:sz w:val="24"/>
                <w:szCs w:val="24"/>
                <w:highlight w:val="none"/>
              </w:rPr>
            </w:pPr>
            <w:r>
              <w:rPr>
                <w:rStyle w:val="933"/>
                <w:rFonts w:hint="eastAsia" w:ascii="宋体" w:hAnsi="宋体" w:eastAsia="宋体" w:cs="宋体"/>
                <w:color w:val="auto"/>
                <w:sz w:val="24"/>
                <w:szCs w:val="24"/>
                <w:highlight w:val="none"/>
                <w:lang w:bidi="ar"/>
              </w:rPr>
              <w:t xml:space="preserve">中标后</w:t>
            </w:r>
            <w:r>
              <w:rPr>
                <w:rStyle w:val="933"/>
                <w:rFonts w:hint="eastAsia" w:ascii="宋体" w:hAnsi="宋体" w:eastAsia="宋体" w:cs="宋体"/>
                <w:color w:val="auto"/>
                <w:sz w:val="24"/>
                <w:szCs w:val="24"/>
                <w:highlight w:val="none"/>
                <w:lang w:val="en-US" w:eastAsia="zh-CN" w:bidi="ar"/>
              </w:rPr>
              <w:t xml:space="preserve">采购</w:t>
            </w:r>
            <w:r>
              <w:rPr>
                <w:rStyle w:val="933"/>
                <w:rFonts w:hint="eastAsia" w:ascii="宋体" w:hAnsi="宋体" w:eastAsia="宋体" w:cs="宋体"/>
                <w:color w:val="auto"/>
                <w:sz w:val="24"/>
                <w:szCs w:val="24"/>
                <w:highlight w:val="none"/>
                <w:lang w:bidi="ar"/>
              </w:rPr>
              <w:t xml:space="preserve">人</w:t>
            </w:r>
            <w:r>
              <w:rPr>
                <w:rStyle w:val="933"/>
                <w:rFonts w:hint="eastAsia" w:ascii="宋体" w:hAnsi="宋体" w:eastAsia="宋体" w:cs="宋体"/>
                <w:color w:val="auto"/>
                <w:sz w:val="24"/>
                <w:szCs w:val="24"/>
                <w:highlight w:val="none"/>
                <w:lang w:eastAsia="zh-CN" w:bidi="ar"/>
              </w:rPr>
              <w:t xml:space="preserve">可</w:t>
            </w:r>
            <w:r>
              <w:rPr>
                <w:rStyle w:val="933"/>
                <w:rFonts w:hint="eastAsia" w:ascii="宋体" w:hAnsi="宋体" w:eastAsia="宋体" w:cs="宋体"/>
                <w:color w:val="auto"/>
                <w:sz w:val="24"/>
                <w:szCs w:val="24"/>
                <w:highlight w:val="none"/>
                <w:lang w:bidi="ar"/>
              </w:rPr>
              <w:t xml:space="preserve">根据投标人所提方案实施监管</w:t>
            </w:r>
            <w:r>
              <w:rPr>
                <w:rStyle w:val="933"/>
                <w:rFonts w:hint="eastAsia" w:ascii="宋体" w:hAnsi="宋体" w:eastAsia="宋体" w:cs="宋体"/>
                <w:color w:val="auto"/>
                <w:sz w:val="24"/>
                <w:szCs w:val="24"/>
                <w:highlight w:val="none"/>
                <w:lang w:eastAsia="zh-CN" w:bidi="ar"/>
              </w:rPr>
              <w:t xml:space="preserve">。</w:t>
            </w:r>
            <w:r/>
          </w:p>
        </w:tc>
      </w:tr>
      <w:tr>
        <w:trPr>
          <w:trHeight w:val="786"/>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bookmarkStart w:id="182" w:name="_Hlk185507313"/>
            <w:r>
              <w:rPr>
                <w:rFonts w:hint="eastAsia" w:ascii="宋体" w:hAnsi="宋体" w:eastAsia="宋体" w:cs="宋体"/>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文件响应</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餐饮服务、人员配置等应符合采购文件要求，若投标方对任何一项标有△指标每偏离一项，扣1分，扣完为止。</w:t>
            </w:r>
            <w:bookmarkEnd w:id="182"/>
            <w:r/>
            <w:r/>
          </w:p>
        </w:tc>
      </w:tr>
    </w:tbl>
    <w:p>
      <w:pPr>
        <w:ind w:firstLine="482"/>
        <w:spacing w:line="560" w:lineRule="exact"/>
        <w:rPr>
          <w:rFonts w:hint="eastAsia" w:ascii="宋体" w:hAnsi="宋体"/>
          <w:b w:val="0"/>
          <w:color w:val="auto"/>
          <w:sz w:val="24"/>
          <w:szCs w:val="24"/>
          <w:highlight w:val="none"/>
          <w:lang w:val="en-US" w:eastAsia="zh-CN"/>
        </w:rPr>
      </w:pPr>
      <w:r>
        <w:rPr>
          <w:rFonts w:hint="eastAsia" w:ascii="宋体" w:hAnsi="宋体"/>
          <w:b w:val="0"/>
          <w:color w:val="auto"/>
          <w:sz w:val="24"/>
          <w:szCs w:val="24"/>
          <w:highlight w:val="none"/>
          <w:lang w:val="en-US" w:eastAsia="zh-CN"/>
        </w:rPr>
        <w:t xml:space="preserve">注：</w:t>
      </w:r>
      <w:r>
        <w:rPr>
          <w:rFonts w:ascii="宋体" w:hAnsi="宋体" w:eastAsia="宋体" w:cs="宋体"/>
          <w:color w:val="auto"/>
          <w:sz w:val="24"/>
          <w:szCs w:val="24"/>
          <w:highlight w:val="none"/>
        </w:rPr>
        <w:t xml:space="preserve">成交公告发布后，采购人有权要求成交供应商提交响应文件中全部证书证件原件复核；如原件与响应文件扫描件不一致、存在伪造变造情形，按提供虚假材料谋取成交处理，采购人有权取消成交资格并报监管部门。</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（四）价格分：0分</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本项目根据 财政部关于印发《政府采购竞争性磋商采购方式管理暂行办法》的通知 第二十四条有关规定，价格不列为评审因素。</w:t>
      </w:r>
      <w:r/>
    </w:p>
    <w:p>
      <w:pPr>
        <w:ind w:firstLine="482"/>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（五）政府采购政策功能落实</w:t>
      </w:r>
      <w:r/>
    </w:p>
    <w:p>
      <w:pPr>
        <w:ind w:firstLine="482"/>
        <w:spacing w:line="560" w:lineRule="exact"/>
        <w:rPr>
          <w:rFonts w:hint="eastAsia" w:ascii="宋体" w:hAnsi="宋体" w:cs="宋体"/>
          <w:b/>
          <w:color w:val="auto"/>
          <w:sz w:val="24"/>
          <w:szCs w:val="24"/>
          <w:highlight w:val="none"/>
          <w:u w:val="single"/>
        </w:rPr>
      </w:pPr>
      <w:r>
        <w:rPr>
          <w:rFonts w:hint="eastAsia" w:ascii="宋体" w:hAnsi="宋体"/>
          <w:b/>
          <w:color w:val="auto"/>
          <w:sz w:val="24"/>
          <w:szCs w:val="24"/>
          <w:highlight w:val="none"/>
          <w:u w:val="single"/>
        </w:rPr>
        <w:t xml:space="preserve">本项目为专门面向中小微企业采购项目。</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的扣除价格，用扣除后的价格参与评审。</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（2）供应商需按照采购文件的要求提供相应的《中小企业声明函》。</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20"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p>
    <w:p>
      <w:pPr>
        <w:ind w:left="120"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20"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u w:val="single"/>
        </w:rPr>
        <w:t xml:space="preserve">6%</w:t>
      </w:r>
      <w:r>
        <w:rPr>
          <w:rFonts w:hint="eastAsia" w:ascii="宋体" w:hAnsi="宋体"/>
          <w:color w:val="auto"/>
          <w:sz w:val="24"/>
          <w:szCs w:val="24"/>
          <w:highlight w:val="none"/>
        </w:rPr>
        <w:t xml:space="preserve">的价格扣除，用扣除后的价格参与评审。</w:t>
      </w:r>
      <w:r/>
    </w:p>
    <w:p>
      <w:pPr>
        <w:ind w:firstLine="48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价格扣除，用扣除后的价格参与评审。</w:t>
      </w:r>
      <w:r/>
    </w:p>
    <w:p>
      <w:pPr>
        <w:ind w:firstLine="482"/>
        <w:jc w:val="left"/>
        <w:spacing w:line="56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7、专门面向中小企业采购的项目或者采购包，不再执行价格评审优惠的扶持政策。</w:t>
      </w:r>
      <w:r/>
    </w:p>
    <w:p>
      <w:pPr>
        <w:ind w:firstLine="482"/>
        <w:spacing w:line="560" w:lineRule="exact"/>
        <w:rPr>
          <w:rFonts w:hint="eastAsia" w:ascii="宋体" w:hAnsi="宋体"/>
          <w:b/>
          <w:color w:val="auto"/>
          <w:sz w:val="24"/>
          <w:szCs w:val="24"/>
          <w:highlight w:val="none"/>
        </w:rPr>
      </w:pPr>
      <w:r>
        <w:rPr>
          <w:rFonts w:hint="eastAsia" w:ascii="Arial" w:hAnsi="Arial" w:cs="Arial"/>
          <w:b/>
          <w:color w:val="auto"/>
          <w:sz w:val="24"/>
          <w:szCs w:val="24"/>
          <w:highlight w:val="none"/>
        </w:rPr>
        <w:t xml:space="preserve">（六）</w:t>
      </w:r>
      <w:r>
        <w:rPr>
          <w:rFonts w:hint="eastAsia" w:ascii="宋体" w:hAnsi="宋体"/>
          <w:b/>
          <w:color w:val="auto"/>
          <w:sz w:val="24"/>
          <w:szCs w:val="24"/>
          <w:highlight w:val="none"/>
        </w:rPr>
        <w:t xml:space="preserve">采购本国产品的支持政策</w:t>
      </w:r>
      <w:r/>
    </w:p>
    <w:p>
      <w:pPr>
        <w:ind w:firstLine="480"/>
        <w:jc w:val="left"/>
        <w:spacing w:line="560" w:lineRule="exact"/>
        <w:shd w:val="clear" w:color="auto" w:fill="auto"/>
        <w:widowControl/>
        <w:rPr>
          <w:rFonts w:hint="eastAsia" w:ascii="宋体" w:hAnsi="宋体" w:cs="Times New Roman"/>
          <w:color w:val="auto"/>
          <w:sz w:val="24"/>
          <w:szCs w:val="24"/>
          <w:highlight w:val="none"/>
        </w:rPr>
      </w:pPr>
      <w:r>
        <w:rPr>
          <w:rFonts w:hint="eastAsia" w:ascii="宋体" w:hAnsi="宋体" w:cs="Times New Roman"/>
          <w:color w:val="auto"/>
          <w:spacing w:val="0"/>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60" w:lineRule="exact"/>
        <w:shd w:val="clear" w:color="auto" w:fill="auto"/>
        <w:widowControl/>
        <w:rPr>
          <w:rFonts w:hint="eastAsia" w:ascii="宋体" w:hAnsi="宋体" w:cs="Times New Roman"/>
          <w:color w:val="auto"/>
          <w:sz w:val="24"/>
          <w:szCs w:val="24"/>
          <w:highlight w:val="none"/>
        </w:rPr>
      </w:pPr>
      <w:r>
        <w:rPr>
          <w:rFonts w:hint="eastAsia" w:ascii="宋体" w:hAnsi="宋体" w:cs="Times New Roman"/>
          <w:color w:val="auto"/>
          <w:spacing w:val="0"/>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480"/>
        <w:jc w:val="left"/>
        <w:spacing w:line="560" w:lineRule="exact"/>
        <w:shd w:val="clear" w:color="auto" w:fill="auto"/>
        <w:widowControl/>
        <w:rPr>
          <w:rFonts w:hint="eastAsia" w:ascii="宋体" w:hAnsi="宋体" w:cs="Times New Roman"/>
          <w:color w:val="auto"/>
          <w:sz w:val="24"/>
          <w:szCs w:val="24"/>
          <w:highlight w:val="none"/>
        </w:rPr>
      </w:pPr>
      <w:r>
        <w:rPr>
          <w:rFonts w:hint="eastAsia" w:ascii="宋体" w:hAnsi="宋体" w:cs="Times New Roman"/>
          <w:color w:val="auto"/>
          <w:spacing w:val="0"/>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spacing w:line="560" w:lineRule="exact"/>
        <w:shd w:val="clear" w:color="auto" w:fill="auto"/>
        <w:widowControl/>
        <w:rPr>
          <w:rFonts w:hint="eastAsia" w:ascii="宋体" w:hAnsi="宋体" w:cs="Times New Roman"/>
          <w:b/>
          <w:bCs/>
          <w:color w:val="auto"/>
          <w:sz w:val="24"/>
          <w:szCs w:val="24"/>
          <w:highlight w:val="none"/>
        </w:rPr>
      </w:pPr>
      <w:r>
        <w:rPr>
          <w:rFonts w:hint="eastAsia" w:ascii="宋体" w:hAnsi="宋体" w:cs="Times New Roman"/>
          <w:b/>
          <w:bCs/>
          <w:color w:val="auto"/>
          <w:spacing w:val="0"/>
          <w:sz w:val="24"/>
          <w:szCs w:val="24"/>
          <w:highlight w:val="none"/>
        </w:rPr>
        <w:t xml:space="preserve">4.供应商需按照招标文件的要求提供《关于符合本国产品标准的声明函》，如不提供将不享受本国产品价格评审优惠。</w:t>
      </w:r>
      <w:r/>
    </w:p>
    <w:p>
      <w:pPr>
        <w:ind w:firstLine="480"/>
        <w:jc w:val="left"/>
        <w:spacing w:line="560" w:lineRule="exact"/>
        <w:shd w:val="clear" w:color="auto" w:fill="auto"/>
        <w:widowControl/>
        <w:rPr>
          <w:rFonts w:hint="eastAsia" w:ascii="宋体" w:hAnsi="宋体" w:cs="Times New Roman"/>
          <w:color w:val="auto"/>
          <w:sz w:val="24"/>
          <w:szCs w:val="24"/>
          <w:highlight w:val="none"/>
        </w:rPr>
      </w:pPr>
      <w:r>
        <w:rPr>
          <w:rFonts w:hint="eastAsia" w:ascii="宋体" w:hAnsi="宋体" w:cs="Times New Roman"/>
          <w:color w:val="auto"/>
          <w:spacing w:val="0"/>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jc w:val="left"/>
        <w:spacing w:line="560" w:lineRule="exact"/>
        <w:shd w:val="clear" w:color="auto" w:fill="auto"/>
        <w:widowControl/>
        <w:rPr>
          <w:rFonts w:hint="eastAsia" w:ascii="宋体" w:hAnsi="宋体" w:cs="Times New Roman"/>
          <w:color w:val="auto"/>
          <w:spacing w:val="0"/>
          <w:sz w:val="24"/>
          <w:szCs w:val="24"/>
          <w:highlight w:val="none"/>
        </w:rPr>
      </w:pPr>
      <w:r>
        <w:rPr>
          <w:rFonts w:hint="eastAsia" w:ascii="宋体" w:hAnsi="宋体" w:cs="Times New Roman"/>
          <w:color w:val="auto"/>
          <w:spacing w:val="0"/>
          <w:sz w:val="24"/>
          <w:szCs w:val="24"/>
          <w:highlight w:val="none"/>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jc w:val="left"/>
        <w:spacing w:before="0" w:after="0" w:line="560" w:lineRule="exact"/>
        <w:rPr>
          <w:rFonts w:hint="eastAsia" w:ascii="宋体" w:hAnsi="宋体" w:cs="Times New Roman"/>
          <w:b/>
          <w:bCs/>
          <w:color w:val="auto"/>
          <w:spacing w:val="0"/>
          <w:sz w:val="24"/>
          <w:szCs w:val="24"/>
          <w:highlight w:val="none"/>
        </w:rPr>
      </w:pPr>
      <w:r>
        <w:rPr>
          <w:rFonts w:hint="eastAsia" w:ascii="宋体" w:hAnsi="宋体" w:eastAsia="宋体" w:cs="Times New Roman"/>
          <w:b/>
          <w:bCs/>
          <w:color w:val="auto"/>
          <w:spacing w:val="0"/>
          <w:sz w:val="24"/>
          <w:szCs w:val="24"/>
          <w:highlight w:val="none"/>
          <w:lang w:val="en-US" w:eastAsia="zh-CN" w:bidi="ar-SA"/>
        </w:rPr>
        <w:t xml:space="preserve">6.</w:t>
      </w:r>
      <w:r>
        <w:rPr>
          <w:rFonts w:hint="eastAsia" w:ascii="宋体" w:hAnsi="宋体" w:cs="Times New Roman"/>
          <w:b/>
          <w:bCs/>
          <w:color w:val="auto"/>
          <w:spacing w:val="0"/>
          <w:sz w:val="24"/>
          <w:szCs w:val="24"/>
          <w:highlight w:val="none"/>
        </w:rPr>
        <w:t xml:space="preserve">对于仅有本国产品参与竞争的政府采购项目，本国产品不享受价格扣除评审优惠。</w:t>
      </w:r>
      <w:r/>
    </w:p>
    <w:p>
      <w:pPr>
        <w:jc w:val="left"/>
        <w:keepNext w:val="0"/>
        <w:rPr>
          <w:rFonts w:hint="eastAsia" w:ascii="黑体" w:eastAsia="黑体"/>
          <w:bCs/>
          <w:color w:val="auto"/>
          <w:sz w:val="44"/>
          <w:szCs w:val="28"/>
          <w:highlight w:val="none"/>
        </w:rPr>
        <w:outlineLvl w:val="9"/>
      </w:pPr>
      <w:r>
        <w:rPr>
          <w:rFonts w:hint="eastAsia" w:ascii="黑体" w:eastAsia="黑体"/>
          <w:bCs/>
          <w:color w:val="auto"/>
          <w:sz w:val="44"/>
          <w:szCs w:val="28"/>
          <w:highlight w:val="none"/>
        </w:rPr>
        <w:br w:type="page" w:clear="all"/>
      </w:r>
      <w:r/>
    </w:p>
    <w:p>
      <w:pPr>
        <w:jc w:val="center"/>
        <w:keepNext/>
        <w:rPr>
          <w:rFonts w:ascii="黑体" w:eastAsia="黑体"/>
          <w:bCs/>
          <w:color w:val="auto"/>
          <w:sz w:val="44"/>
          <w:szCs w:val="28"/>
          <w:highlight w:val="none"/>
        </w:rPr>
        <w:outlineLvl w:val="0"/>
      </w:pPr>
      <w:r>
        <w:rPr>
          <w:rFonts w:hint="eastAsia" w:ascii="黑体" w:eastAsia="黑体"/>
          <w:bCs/>
          <w:color w:val="auto"/>
          <w:sz w:val="44"/>
          <w:szCs w:val="28"/>
          <w:highlight w:val="none"/>
        </w:rPr>
        <w:t xml:space="preserve">第五章  </w:t>
      </w:r>
      <w:bookmarkEnd w:id="177"/>
      <w:r/>
      <w:bookmarkEnd w:id="178"/>
      <w:r/>
      <w:bookmarkEnd w:id="180"/>
      <w:r>
        <w:rPr>
          <w:rFonts w:hint="eastAsia" w:ascii="黑体"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183" w:name="_Hlt26955039"/>
      <w:r/>
      <w:bookmarkEnd w:id="183"/>
      <w:r/>
      <w:bookmarkStart w:id="184" w:name="_Hlt26671244"/>
      <w:r/>
      <w:bookmarkEnd w:id="184"/>
      <w:r/>
      <w:bookmarkStart w:id="185" w:name="_Toc120614282"/>
      <w:r/>
      <w:bookmarkStart w:id="186" w:name="_Toc49090576"/>
      <w:r/>
      <w:bookmarkStart w:id="187"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jc w:val="center"/>
        <w:spacing w:line="5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响应文件目录</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2"/>
        <w:spacing w:line="720" w:lineRule="exac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一、资格审查证明材料</w:t>
      </w:r>
      <w:r/>
    </w:p>
    <w:p>
      <w:pPr>
        <w:ind w:left="482"/>
        <w:spacing w:line="720" w:lineRule="exac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二、商务、技术标</w:t>
      </w:r>
      <w:r/>
    </w:p>
    <w:p>
      <w:pPr>
        <w:ind w:left="482"/>
        <w:spacing w:line="720" w:lineRule="exac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三、价格标</w:t>
      </w:r>
      <w:r/>
    </w:p>
    <w:p>
      <w:pPr>
        <w:ind w:left="482"/>
        <w:spacing w:line="720" w:lineRule="exac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四、其他资料（如有）</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20" w:lineRule="exact"/>
        <w:rPr>
          <w:rFonts w:hint="eastAsia" w:ascii="黑体" w:hAnsi="黑体" w:eastAsia="黑体"/>
          <w:color w:val="auto"/>
          <w:sz w:val="32"/>
          <w:szCs w:val="32"/>
          <w:highlight w:val="none"/>
        </w:rPr>
      </w:pPr>
      <w:r>
        <w:rPr>
          <w:rFonts w:ascii="宋体" w:hAnsi="宋体"/>
          <w:color w:val="auto"/>
          <w:sz w:val="24"/>
          <w:szCs w:val="21"/>
          <w:highlight w:val="none"/>
        </w:rPr>
        <w:br w:type="page" w:clear="all"/>
      </w:r>
      <w:r>
        <w:rPr>
          <w:rFonts w:hint="eastAsia" w:ascii="黑体" w:hAnsi="黑体" w:eastAsia="黑体"/>
          <w:color w:val="auto"/>
          <w:sz w:val="32"/>
          <w:szCs w:val="32"/>
          <w:highlight w:val="none"/>
        </w:rPr>
        <w:t xml:space="preserve">一、资格审查证明材料</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2.上一年度的财务状况报告（成立不满一年不需提供）；</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4.具备履行合同所必需的设备和专业技术能力的证明材料（格式详见附件1）；</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5.参加政府采购活动前3年内在经营活动中没有重大违法记录的书面声明（格式详见附件2）；</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6.法定代表人身份证明书（格式见附件3）；</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7.法人授权书（格式见附件4）；</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8.磋商响应函（格式见附件5）；</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9.采购公告中“二、申请人的资格要求（二）”提供相应的佐证材料；</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10.其它需要提交的资格审查证明材料。</w:t>
      </w:r>
      <w:r/>
    </w:p>
    <w:p>
      <w:pPr>
        <w:ind w:firstLine="480"/>
        <w:spacing w:line="520" w:lineRule="exac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二、商务、技术标</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1.商务部分正负偏离表（格式见附件6）；</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2.技术部分正负偏离表（格式见附件7）；</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3.响应方案、货物（服务）清单。具有项目、数量、品牌、型号、配置性能等；</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4.商务、技术评分标准中须提供的相关得分佐证材料；</w:t>
      </w:r>
      <w:r/>
    </w:p>
    <w:p>
      <w:pPr>
        <w:ind w:firstLine="480"/>
        <w:spacing w:line="5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5.供应商认为需要提交的其他商务、技术材料</w:t>
      </w:r>
      <w:r>
        <w:rPr>
          <w:rFonts w:hint="eastAsia" w:ascii="宋体" w:hAnsi="宋体"/>
          <w:color w:val="auto"/>
          <w:sz w:val="24"/>
          <w:szCs w:val="24"/>
          <w:highlight w:val="none"/>
          <w:lang w:eastAsia="zh-CN"/>
        </w:rPr>
        <w:t xml:space="preserve">；</w:t>
      </w:r>
      <w:r/>
    </w:p>
    <w:p>
      <w:pPr>
        <w:ind w:firstLine="480"/>
        <w:spacing w:line="520" w:lineRule="exact"/>
        <w:rPr>
          <w:rFonts w:hint="eastAsia" w:ascii="宋体" w:hAnsi="宋体"/>
          <w:b w:val="0"/>
          <w:bCs w:val="0"/>
          <w:color w:val="auto"/>
          <w:sz w:val="24"/>
          <w:szCs w:val="24"/>
          <w:highlight w:val="none"/>
          <w:lang w:val="en-US" w:eastAsia="zh-CN"/>
        </w:rPr>
      </w:pPr>
      <w:r>
        <w:rPr>
          <w:rFonts w:hint="eastAsia" w:ascii="宋体" w:hAnsi="宋体"/>
          <w:color w:val="auto"/>
          <w:sz w:val="24"/>
          <w:szCs w:val="24"/>
          <w:highlight w:val="none"/>
          <w:lang w:val="en-US" w:eastAsia="zh-CN"/>
        </w:rPr>
        <w:t xml:space="preserve">6.《食堂运营服务到期配合承诺函》（格式自拟）</w:t>
      </w:r>
      <w:r>
        <w:rPr>
          <w:rFonts w:hint="eastAsia" w:ascii="宋体" w:hAnsi="宋体"/>
          <w:b w:val="0"/>
          <w:bCs w:val="0"/>
          <w:color w:val="auto"/>
          <w:sz w:val="24"/>
          <w:szCs w:val="24"/>
          <w:highlight w:val="none"/>
          <w:lang w:val="en-US" w:eastAsia="zh-CN"/>
        </w:rPr>
        <w:t xml:space="preserve">；</w:t>
      </w:r>
      <w:r/>
    </w:p>
    <w:p>
      <w:pPr>
        <w:ind w:firstLine="480"/>
        <w:spacing w:line="520" w:lineRule="exact"/>
        <w:rPr>
          <w:rFonts w:hint="eastAsia" w:ascii="宋体" w:hAnsi="宋体"/>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7.</w:t>
      </w:r>
      <w:r>
        <w:rPr>
          <w:rFonts w:hint="eastAsia" w:ascii="宋体" w:hAnsi="宋体"/>
          <w:color w:val="auto"/>
          <w:sz w:val="24"/>
          <w:szCs w:val="24"/>
          <w:highlight w:val="none"/>
        </w:rPr>
        <w:t xml:space="preserve">《廉洁及利害关系承诺书》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格式自拟。</w:t>
      </w:r>
      <w:r/>
    </w:p>
    <w:p>
      <w:pPr>
        <w:ind w:firstLine="480"/>
        <w:spacing w:line="520" w:lineRule="exac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三、价格标</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1.报价总表（格式见附件8）；</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2.分项报价明细表（格式见附件9）</w:t>
      </w:r>
      <w:r>
        <w:rPr>
          <w:rFonts w:hint="eastAsia" w:ascii="宋体" w:hAnsi="宋体"/>
          <w:color w:val="auto"/>
          <w:sz w:val="24"/>
          <w:szCs w:val="24"/>
          <w:highlight w:val="none"/>
          <w:lang w:eastAsia="zh-CN"/>
        </w:rPr>
        <w:t xml:space="preserve">；</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3.小型、微型企业声明函（如有）（格式见附件10）</w:t>
      </w:r>
      <w:r>
        <w:rPr>
          <w:rFonts w:hint="eastAsia" w:ascii="宋体" w:hAnsi="宋体"/>
          <w:color w:val="auto"/>
          <w:sz w:val="24"/>
          <w:szCs w:val="24"/>
          <w:highlight w:val="none"/>
          <w:lang w:eastAsia="zh-CN"/>
        </w:rPr>
        <w:t xml:space="preserve">；</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4.残疾人福利性单位声明函（如有）（格式见附件11）</w:t>
      </w:r>
      <w:r>
        <w:rPr>
          <w:rFonts w:hint="eastAsia" w:ascii="宋体" w:hAnsi="宋体"/>
          <w:color w:val="auto"/>
          <w:sz w:val="24"/>
          <w:szCs w:val="24"/>
          <w:highlight w:val="none"/>
          <w:lang w:eastAsia="zh-CN"/>
        </w:rPr>
        <w:t xml:space="preserve">；</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5.监狱和戒毒企业证明材料（如有）（格式见附件12）</w:t>
      </w:r>
      <w:r>
        <w:rPr>
          <w:rFonts w:hint="eastAsia" w:ascii="宋体" w:hAnsi="宋体"/>
          <w:color w:val="auto"/>
          <w:sz w:val="24"/>
          <w:szCs w:val="24"/>
          <w:highlight w:val="none"/>
          <w:lang w:eastAsia="zh-CN"/>
        </w:rPr>
        <w:t xml:space="preserve">。</w:t>
      </w:r>
      <w:r/>
    </w:p>
    <w:p>
      <w:pPr>
        <w:contextualSpacing/>
        <w:spacing w:line="400" w:lineRule="exact"/>
        <w:rPr>
          <w:rFonts w:eastAsia="方正黑体_GBK"/>
          <w:color w:val="auto"/>
          <w:sz w:val="32"/>
          <w:szCs w:val="32"/>
          <w:highlight w:val="none"/>
          <w:lang w:val="zh-CN"/>
        </w:rPr>
      </w:pPr>
      <w:r>
        <w:rPr>
          <w:rFonts w:ascii="宋体" w:hAnsi="宋体"/>
          <w:color w:val="auto"/>
          <w:sz w:val="24"/>
          <w:szCs w:val="21"/>
          <w:highlight w:val="none"/>
        </w:rPr>
        <w:br w:type="page" w:clear="all"/>
      </w:r>
      <w:r>
        <w:rPr>
          <w:rFonts w:eastAsia="方正黑体_GBK"/>
          <w:color w:val="auto"/>
          <w:sz w:val="32"/>
          <w:szCs w:val="32"/>
          <w:highlight w:val="none"/>
          <w:lang w:val="zh-CN"/>
        </w:rPr>
        <w:t xml:space="preserve">附件1</w:t>
      </w:r>
      <w:r/>
    </w:p>
    <w:p>
      <w:pPr>
        <w:jc w:val="center"/>
        <w:spacing w:line="360" w:lineRule="auto"/>
        <w:rPr>
          <w:rFonts w:ascii="宋体" w:cs="宋体"/>
          <w:b/>
          <w:bCs/>
          <w:color w:val="auto"/>
          <w:sz w:val="24"/>
          <w:szCs w:val="24"/>
          <w:highlight w:val="none"/>
        </w:rPr>
        <w:outlineLvl w:val="1"/>
      </w:pPr>
      <w:r>
        <w:rPr>
          <w:rFonts w:hint="eastAsia" w:ascii="宋体" w:hAnsi="宋体" w:cs="宋体"/>
          <w:b/>
          <w:bCs/>
          <w:color w:val="auto"/>
          <w:sz w:val="24"/>
          <w:szCs w:val="24"/>
          <w:highlight w:val="none"/>
        </w:rPr>
        <w:t xml:space="preserve">具备履行合同所必需的设备和专业技术能力的证明材料</w:t>
      </w:r>
      <w:r/>
    </w:p>
    <w:p>
      <w:pPr>
        <w:spacing w:line="360" w:lineRule="auto"/>
        <w:rPr>
          <w:rFonts w:ascii="宋体"/>
          <w:color w:val="auto"/>
          <w:sz w:val="24"/>
          <w:szCs w:val="24"/>
          <w:highlight w:val="none"/>
        </w:rPr>
      </w:pPr>
      <w:r>
        <w:rPr>
          <w:rFonts w:ascii="宋体"/>
          <w:color w:val="auto"/>
          <w:sz w:val="24"/>
          <w:szCs w:val="24"/>
          <w:highlight w:val="none"/>
        </w:rPr>
      </w:r>
      <w:r/>
    </w:p>
    <w:p>
      <w:pPr>
        <w:jc w:val="left"/>
        <w:spacing w:line="360" w:lineRule="auto"/>
        <w:widowControl/>
        <w:rPr>
          <w:rFonts w:ascii="宋体" w:cs="宋体"/>
          <w:color w:val="auto"/>
          <w:sz w:val="24"/>
          <w:szCs w:val="24"/>
          <w:highlight w:val="none"/>
        </w:rPr>
      </w:pPr>
      <w:r>
        <w:rPr>
          <w:rFonts w:ascii="宋体" w:cs="宋体"/>
          <w:color w:val="auto"/>
          <w:sz w:val="24"/>
          <w:szCs w:val="24"/>
          <w:highlight w:val="none"/>
        </w:rPr>
      </w:r>
      <w:r/>
    </w:p>
    <w:p>
      <w:pPr>
        <w:spacing w:line="360" w:lineRule="auto"/>
        <w:rPr>
          <w:rFonts w:ascii="宋体"/>
          <w:bCs/>
          <w:color w:val="auto"/>
          <w:sz w:val="24"/>
          <w:szCs w:val="24"/>
          <w:highlight w:val="none"/>
          <w:u w:val="single"/>
          <w:lang w:val="zh-CN"/>
        </w:rPr>
      </w:pP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lang w:val="zh-CN"/>
        </w:rPr>
        <w:t xml:space="preserve">：</w:t>
      </w:r>
      <w:r/>
    </w:p>
    <w:p>
      <w:pPr>
        <w:ind w:firstLine="468"/>
        <w:jc w:val="left"/>
        <w:spacing w:line="360" w:lineRule="auto"/>
        <w:widowControl/>
        <w:rPr>
          <w:rFonts w:ascii="宋体" w:cs="宋体"/>
          <w:color w:val="auto"/>
          <w:sz w:val="24"/>
          <w:szCs w:val="24"/>
          <w:highlight w:val="none"/>
        </w:rPr>
      </w:pPr>
      <w:r>
        <w:rPr>
          <w:rFonts w:hint="eastAsia" w:ascii="宋体" w:hAnsi="宋体" w:cs="宋体"/>
          <w:color w:val="auto"/>
          <w:sz w:val="24"/>
          <w:szCs w:val="24"/>
          <w:highlight w:val="none"/>
        </w:rPr>
        <w:t xml:space="preserve">我方参加你方的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（项目名称）的投标，现我方向你方慎重承诺：</w:t>
      </w:r>
      <w:r/>
    </w:p>
    <w:p>
      <w:pPr>
        <w:ind w:left="448"/>
        <w:jc w:val="left"/>
        <w:spacing w:line="360" w:lineRule="auto"/>
        <w:widowControl/>
        <w:rPr>
          <w:rFonts w:ascii="宋体" w:cs="宋体"/>
          <w:color w:val="auto"/>
          <w:sz w:val="24"/>
          <w:szCs w:val="24"/>
          <w:highlight w:val="none"/>
        </w:rPr>
      </w:pPr>
      <w:r>
        <w:rPr>
          <w:rFonts w:hint="eastAsia" w:ascii="宋体" w:hAnsi="宋体" w:cs="宋体"/>
          <w:color w:val="auto"/>
          <w:sz w:val="24"/>
          <w:szCs w:val="24"/>
          <w:highlight w:val="none"/>
        </w:rPr>
        <w:t xml:space="preserve">本单位</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（具备</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不具备）履行合同所必需的设备和专业技术能力。</w:t>
      </w:r>
      <w:r/>
    </w:p>
    <w:p>
      <w:pPr>
        <w:ind w:right="-512" w:firstLine="3120"/>
        <w:spacing w:line="360" w:lineRule="auto"/>
        <w:rPr>
          <w:rFonts w:ascii="宋体" w:cs="宋体"/>
          <w:color w:val="auto"/>
          <w:sz w:val="24"/>
          <w:szCs w:val="24"/>
          <w:highlight w:val="none"/>
        </w:rPr>
      </w:pPr>
      <w:r>
        <w:rPr>
          <w:rFonts w:ascii="宋体" w:cs="宋体"/>
          <w:color w:val="auto"/>
          <w:sz w:val="24"/>
          <w:szCs w:val="24"/>
          <w:highlight w:val="none"/>
        </w:rPr>
      </w:r>
      <w:r/>
    </w:p>
    <w:p>
      <w:pPr>
        <w:ind w:right="-512" w:firstLine="3840"/>
        <w:spacing w:line="360" w:lineRule="auto"/>
        <w:rPr>
          <w:rFonts w:ascii="宋体" w:cs="宋体"/>
          <w:color w:val="auto"/>
          <w:sz w:val="24"/>
          <w:szCs w:val="24"/>
          <w:highlight w:val="none"/>
        </w:rPr>
      </w:pPr>
      <w:r>
        <w:rPr>
          <w:rFonts w:hint="eastAsia" w:ascii="宋体" w:hAnsi="宋体" w:cs="宋体"/>
          <w:color w:val="auto"/>
          <w:sz w:val="24"/>
          <w:szCs w:val="24"/>
          <w:highlight w:val="none"/>
        </w:rPr>
        <w:t xml:space="preserve">供应商（盖章）：</w:t>
      </w:r>
      <w:r/>
    </w:p>
    <w:p>
      <w:pPr>
        <w:ind w:right="-512" w:firstLine="3120"/>
        <w:spacing w:line="360" w:lineRule="auto"/>
        <w:tabs>
          <w:tab w:val="left" w:pos="4320" w:leader="none"/>
        </w:tabs>
        <w:rPr>
          <w:rFonts w:ascii="宋体" w:cs="宋体"/>
          <w:color w:val="auto"/>
          <w:sz w:val="24"/>
          <w:szCs w:val="24"/>
          <w:highlight w:val="none"/>
        </w:rPr>
      </w:pPr>
      <w:r>
        <w:rPr>
          <w:rFonts w:hint="eastAsia" w:ascii="宋体" w:hAnsi="宋体"/>
          <w:color w:val="auto"/>
          <w:sz w:val="24"/>
          <w:szCs w:val="24"/>
          <w:highlight w:val="none"/>
        </w:rPr>
        <w:t xml:space="preserve">法定代表人或其授权委托人</w:t>
      </w:r>
      <w:r>
        <w:rPr>
          <w:rFonts w:hint="eastAsia" w:ascii="宋体" w:hAnsi="宋体" w:cs="宋体"/>
          <w:color w:val="auto"/>
          <w:sz w:val="24"/>
          <w:szCs w:val="24"/>
          <w:highlight w:val="none"/>
        </w:rPr>
        <w:t xml:space="preserve">（签字或盖章）：</w:t>
      </w:r>
      <w:r/>
    </w:p>
    <w:p>
      <w:pPr>
        <w:jc w:val="right"/>
        <w:spacing w:line="360" w:lineRule="auto"/>
        <w:rPr>
          <w:rFonts w:hint="eastAsia" w:ascii="宋体" w:hAnsi="宋体" w:cs="宋体"/>
          <w:color w:val="auto"/>
          <w:sz w:val="24"/>
          <w:szCs w:val="24"/>
          <w:highlight w:val="none"/>
        </w:rPr>
      </w:pP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年</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月</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日</w:t>
      </w:r>
      <w:r/>
    </w:p>
    <w:p>
      <w:pPr>
        <w:contextualSpacing/>
        <w:spacing w:line="400" w:lineRule="exact"/>
        <w:rPr>
          <w:rFonts w:ascii="宋体"/>
          <w:color w:val="auto"/>
          <w:sz w:val="32"/>
          <w:szCs w:val="32"/>
          <w:highlight w:val="none"/>
          <w:lang w:val="zh-CN"/>
        </w:rPr>
      </w:pPr>
      <w:r>
        <w:rPr>
          <w:rFonts w:ascii="宋体" w:hAnsi="宋体" w:cs="宋体"/>
          <w:color w:val="auto"/>
          <w:sz w:val="24"/>
          <w:szCs w:val="24"/>
          <w:highlight w:val="none"/>
        </w:rPr>
        <w:br w:type="page" w:clear="all"/>
      </w:r>
      <w:r>
        <w:rPr>
          <w:rFonts w:hint="eastAsia" w:ascii="宋体" w:hAnsi="宋体"/>
          <w:color w:val="auto"/>
          <w:sz w:val="32"/>
          <w:szCs w:val="32"/>
          <w:highlight w:val="none"/>
          <w:lang w:val="zh-CN"/>
        </w:rPr>
        <w:t xml:space="preserve">附件2</w:t>
      </w:r>
      <w:r/>
    </w:p>
    <w:p>
      <w:pPr>
        <w:ind w:firstLine="643"/>
        <w:jc w:val="center"/>
        <w:rPr>
          <w:rFonts w:ascii="宋体"/>
          <w:b/>
          <w:color w:val="auto"/>
          <w:sz w:val="32"/>
          <w:szCs w:val="32"/>
          <w:highlight w:val="none"/>
        </w:rPr>
      </w:pPr>
      <w:r>
        <w:rPr>
          <w:rFonts w:ascii="宋体"/>
          <w:b/>
          <w:color w:val="auto"/>
          <w:sz w:val="32"/>
          <w:szCs w:val="32"/>
          <w:highlight w:val="none"/>
        </w:rPr>
      </w:r>
      <w:r/>
    </w:p>
    <w:p>
      <w:pPr>
        <w:ind w:firstLine="643"/>
        <w:jc w:val="center"/>
        <w:rPr>
          <w:rFonts w:ascii="宋体"/>
          <w:b/>
          <w:color w:val="auto"/>
          <w:sz w:val="32"/>
          <w:szCs w:val="32"/>
          <w:highlight w:val="none"/>
        </w:rPr>
      </w:pPr>
      <w:r>
        <w:rPr>
          <w:rFonts w:hint="eastAsia" w:ascii="宋体" w:hAnsi="宋体"/>
          <w:b/>
          <w:color w:val="auto"/>
          <w:sz w:val="32"/>
          <w:szCs w:val="32"/>
          <w:highlight w:val="none"/>
        </w:rPr>
        <w:t xml:space="preserve">参加政府采购活动前</w:t>
      </w:r>
      <w:r>
        <w:rPr>
          <w:rFonts w:ascii="宋体" w:hAnsi="宋体"/>
          <w:b/>
          <w:color w:val="auto"/>
          <w:sz w:val="32"/>
          <w:szCs w:val="32"/>
          <w:highlight w:val="none"/>
        </w:rPr>
        <w:t xml:space="preserve"> 3 </w:t>
      </w:r>
      <w:r>
        <w:rPr>
          <w:rFonts w:hint="eastAsia" w:ascii="宋体" w:hAnsi="宋体"/>
          <w:b/>
          <w:color w:val="auto"/>
          <w:sz w:val="32"/>
          <w:szCs w:val="32"/>
          <w:highlight w:val="none"/>
        </w:rPr>
        <w:t xml:space="preserve">年内在经营活动中没有重大违法记</w:t>
      </w:r>
      <w:r>
        <w:rPr>
          <w:rFonts w:hint="eastAsia" w:ascii="宋体" w:hAnsi="宋体"/>
          <w:b/>
          <w:bCs/>
          <w:color w:val="auto"/>
          <w:sz w:val="32"/>
          <w:szCs w:val="32"/>
          <w:highlight w:val="none"/>
        </w:rPr>
        <w:t xml:space="preserve">录的书面声明</w:t>
      </w:r>
      <w:r/>
    </w:p>
    <w:p>
      <w:pPr>
        <w:spacing w:line="460" w:lineRule="exact"/>
        <w:rPr>
          <w:rFonts w:ascii="宋体"/>
          <w:b/>
          <w:bCs/>
          <w:color w:val="auto"/>
          <w:sz w:val="44"/>
          <w:szCs w:val="44"/>
          <w:highlight w:val="none"/>
        </w:rPr>
      </w:pPr>
      <w:r>
        <w:rPr>
          <w:rFonts w:ascii="宋体"/>
          <w:b/>
          <w:bCs/>
          <w:color w:val="auto"/>
          <w:sz w:val="44"/>
          <w:szCs w:val="44"/>
          <w:highlight w:val="none"/>
        </w:rPr>
      </w:r>
      <w:r/>
    </w:p>
    <w:p>
      <w:pPr>
        <w:ind w:firstLine="881"/>
        <w:jc w:val="center"/>
        <w:spacing w:line="460" w:lineRule="exact"/>
        <w:rPr>
          <w:rFonts w:ascii="宋体"/>
          <w:b/>
          <w:bCs/>
          <w:color w:val="auto"/>
          <w:sz w:val="44"/>
          <w:szCs w:val="44"/>
          <w:highlight w:val="none"/>
        </w:rPr>
      </w:pPr>
      <w:r>
        <w:rPr>
          <w:rFonts w:ascii="宋体"/>
          <w:b/>
          <w:bCs/>
          <w:color w:val="auto"/>
          <w:sz w:val="44"/>
          <w:szCs w:val="44"/>
          <w:highlight w:val="none"/>
        </w:rPr>
      </w:r>
      <w:r/>
    </w:p>
    <w:p>
      <w:pPr>
        <w:ind w:firstLine="482"/>
        <w:spacing w:line="500" w:lineRule="exact"/>
        <w:rPr>
          <w:rFonts w:ascii="宋体"/>
          <w:bCs/>
          <w:color w:val="auto"/>
          <w:szCs w:val="21"/>
          <w:highlight w:val="none"/>
        </w:rPr>
      </w:pPr>
      <w:r>
        <w:rPr>
          <w:rFonts w:hint="eastAsia" w:ascii="宋体" w:hAnsi="宋体"/>
          <w:bCs/>
          <w:color w:val="auto"/>
          <w:szCs w:val="21"/>
          <w:highlight w:val="none"/>
        </w:rPr>
        <w:t xml:space="preserve">我公司（本人）郑重声明：参加本次政府采购活动前</w:t>
      </w:r>
      <w:r>
        <w:rPr>
          <w:rFonts w:ascii="宋体" w:hAnsi="宋体"/>
          <w:bCs/>
          <w:color w:val="auto"/>
          <w:szCs w:val="21"/>
          <w:highlight w:val="none"/>
        </w:rPr>
        <w:t xml:space="preserve"> 3 </w:t>
      </w:r>
      <w:r>
        <w:rPr>
          <w:rFonts w:hint="eastAsia" w:ascii="宋体" w:hAnsi="宋体"/>
          <w:bCs/>
          <w:color w:val="auto"/>
          <w:szCs w:val="21"/>
          <w:highlight w:val="none"/>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color w:val="auto"/>
          <w:szCs w:val="21"/>
          <w:highlight w:val="none"/>
        </w:rPr>
      </w:pPr>
      <w:r>
        <w:rPr>
          <w:rFonts w:ascii="宋体"/>
          <w:color w:val="auto"/>
          <w:szCs w:val="21"/>
          <w:highlight w:val="none"/>
        </w:rPr>
      </w:r>
      <w:r/>
    </w:p>
    <w:p>
      <w:pPr>
        <w:ind w:firstLine="482"/>
        <w:spacing w:line="500" w:lineRule="exact"/>
        <w:rPr>
          <w:rFonts w:ascii="宋体"/>
          <w:color w:val="auto"/>
          <w:szCs w:val="21"/>
          <w:highlight w:val="none"/>
        </w:rPr>
      </w:pPr>
      <w:r>
        <w:rPr>
          <w:rFonts w:ascii="宋体"/>
          <w:color w:val="auto"/>
          <w:szCs w:val="21"/>
          <w:highlight w:val="none"/>
        </w:rPr>
      </w:r>
      <w:r/>
    </w:p>
    <w:p>
      <w:pPr>
        <w:ind w:firstLine="482"/>
        <w:spacing w:line="500" w:lineRule="exact"/>
        <w:rPr>
          <w:rFonts w:ascii="宋体"/>
          <w:color w:val="auto"/>
          <w:szCs w:val="21"/>
          <w:highlight w:val="none"/>
        </w:rPr>
      </w:pPr>
      <w:r>
        <w:rPr>
          <w:rFonts w:ascii="宋体"/>
          <w:color w:val="auto"/>
          <w:szCs w:val="21"/>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spacing w:line="500" w:lineRule="exact"/>
        <w:rPr>
          <w:rFonts w:ascii="宋体"/>
          <w:bCs/>
          <w:color w:val="auto"/>
          <w:sz w:val="24"/>
          <w:szCs w:val="21"/>
          <w:highlight w:val="none"/>
        </w:rPr>
      </w:pPr>
      <w:r>
        <w:rPr>
          <w:rFonts w:ascii="宋体"/>
          <w:bCs/>
          <w:color w:val="auto"/>
          <w:sz w:val="24"/>
          <w:szCs w:val="21"/>
          <w:highlight w:val="none"/>
        </w:rPr>
      </w:r>
      <w:r/>
    </w:p>
    <w:p>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 xml:space="preserve">供应商名称（公章）：</w:t>
      </w:r>
      <w:r/>
    </w:p>
    <w:p>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授权代表签字：</w:t>
      </w:r>
      <w:r>
        <w:rPr>
          <w:rFonts w:ascii="宋体" w:hAnsi="宋体"/>
          <w:bCs/>
          <w:color w:val="auto"/>
          <w:szCs w:val="21"/>
          <w:highlight w:val="none"/>
          <w:u w:val="single"/>
        </w:rPr>
        <w:t xml:space="preserve">_______________________</w:t>
      </w:r>
      <w:r/>
    </w:p>
    <w:p>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日期：</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年</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月</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日</w:t>
      </w:r>
      <w:r/>
    </w:p>
    <w:p>
      <w:pPr>
        <w:jc w:val="right"/>
        <w:spacing w:line="360" w:lineRule="auto"/>
        <w:rPr>
          <w:rFonts w:ascii="宋体" w:cs="宋体"/>
          <w:color w:val="auto"/>
          <w:sz w:val="24"/>
          <w:szCs w:val="24"/>
          <w:highlight w:val="none"/>
        </w:rPr>
      </w:pPr>
      <w:r>
        <w:rPr>
          <w:rFonts w:ascii="宋体" w:cs="宋体"/>
          <w:color w:val="auto"/>
          <w:sz w:val="24"/>
          <w:szCs w:val="24"/>
          <w:highlight w:val="none"/>
        </w:rPr>
      </w:r>
      <w:r/>
    </w:p>
    <w:p>
      <w:pPr>
        <w:contextualSpacing/>
        <w:spacing w:line="400" w:lineRule="exact"/>
        <w:rPr>
          <w:rFonts w:eastAsia="方正黑体_GBK"/>
          <w:color w:val="auto"/>
          <w:sz w:val="32"/>
          <w:szCs w:val="32"/>
          <w:highlight w:val="none"/>
          <w:lang w:val="zh-CN"/>
        </w:rPr>
      </w:pPr>
      <w:r>
        <w:rPr>
          <w:rFonts w:ascii="宋体" w:hAnsi="宋体"/>
          <w:color w:val="auto"/>
          <w:sz w:val="24"/>
          <w:szCs w:val="21"/>
          <w:highlight w:val="none"/>
        </w:rPr>
        <w:br w:type="page" w:clear="all"/>
      </w:r>
      <w:r>
        <w:rPr>
          <w:rFonts w:eastAsia="方正黑体_GBK"/>
          <w:color w:val="auto"/>
          <w:sz w:val="32"/>
          <w:szCs w:val="32"/>
          <w:highlight w:val="none"/>
          <w:lang w:val="zh-CN"/>
        </w:rPr>
        <w:t xml:space="preserve">附件</w:t>
      </w:r>
      <w:r>
        <w:rPr>
          <w:rFonts w:hint="eastAsia" w:eastAsia="方正黑体_GBK"/>
          <w:color w:val="auto"/>
          <w:sz w:val="32"/>
          <w:szCs w:val="32"/>
          <w:highlight w:val="none"/>
          <w:lang w:val="zh-CN"/>
        </w:rPr>
        <w:t xml:space="preserve">3</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先生/女士：</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职务，为法定代表人，特此证明。</w:t>
      </w:r>
      <w:r/>
    </w:p>
    <w:p>
      <w:pPr>
        <w:ind w:firstLine="480"/>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身份证号码：</w:t>
      </w:r>
      <w:r>
        <w:rPr>
          <w:rFonts w:ascii="宋体" w:hAnsi="宋体"/>
          <w:color w:val="auto"/>
          <w:sz w:val="24"/>
          <w:szCs w:val="24"/>
          <w:highlight w:val="none"/>
          <w:u w:val="single"/>
        </w:rPr>
        <w:t xml:space="preserve">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6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注：提供法定代表人的身份证复印件盖公章</w:t>
      </w:r>
      <w:bookmarkEnd w:id="185"/>
      <w:r/>
      <w:bookmarkEnd w:id="186"/>
      <w:r/>
      <w:bookmarkEnd w:id="187"/>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460" w:lineRule="exact"/>
        <w:rPr>
          <w:rFonts w:hint="eastAsia" w:ascii="宋体" w:hAnsi="宋体"/>
          <w:bCs/>
          <w:color w:val="auto"/>
          <w:sz w:val="24"/>
          <w:szCs w:val="21"/>
          <w:highlight w:val="none"/>
        </w:rPr>
      </w:pPr>
      <w:r/>
      <w:bookmarkStart w:id="188" w:name="_Toc120614284"/>
      <w:r/>
      <w:r/>
    </w:p>
    <w:p>
      <w:pPr>
        <w:contextualSpacing/>
        <w:spacing w:line="400" w:lineRule="exact"/>
        <w:rPr>
          <w:rFonts w:eastAsia="方正黑体_GBK"/>
          <w:color w:val="auto"/>
          <w:sz w:val="32"/>
          <w:szCs w:val="32"/>
          <w:highlight w:val="none"/>
          <w:lang w:val="zh-CN"/>
        </w:rPr>
      </w:pPr>
      <w:r>
        <w:rPr>
          <w:rFonts w:ascii="宋体" w:hAnsi="宋体"/>
          <w:bCs/>
          <w:color w:val="auto"/>
          <w:sz w:val="24"/>
          <w:szCs w:val="21"/>
          <w:highlight w:val="none"/>
        </w:rPr>
        <w:br w:type="page" w:clear="all"/>
      </w:r>
      <w:r>
        <w:rPr>
          <w:rFonts w:eastAsia="方正黑体_GBK"/>
          <w:color w:val="auto"/>
          <w:sz w:val="32"/>
          <w:szCs w:val="32"/>
          <w:highlight w:val="none"/>
          <w:lang w:val="zh-CN"/>
        </w:rPr>
        <w:t xml:space="preserve">附件</w:t>
      </w:r>
      <w:r>
        <w:rPr>
          <w:rFonts w:hint="eastAsia" w:eastAsia="方正黑体_GBK"/>
          <w:color w:val="auto"/>
          <w:sz w:val="32"/>
          <w:szCs w:val="32"/>
          <w:highlight w:val="none"/>
          <w:lang w:val="zh-CN"/>
        </w:rPr>
        <w:t xml:space="preserve">4</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法人授权书</w:t>
      </w:r>
      <w:r/>
    </w:p>
    <w:p>
      <w:pPr>
        <w:ind w:firstLine="480"/>
        <w:tabs>
          <w:tab w:val="left" w:pos="360" w:leader="none"/>
        </w:tabs>
        <w:rPr>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本授权书声明：____________（供应商名称）授权________________（被授权人的姓名）为我方项目编号：</w:t>
      </w:r>
      <w:r>
        <w:rPr>
          <w:rFonts w:hint="eastAsia"/>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1200"/>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tabs>
          <w:tab w:val="left" w:pos="360" w:leader="none"/>
        </w:tabs>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tabs>
          <w:tab w:val="left" w:pos="360" w:leader="none"/>
        </w:tabs>
        <w:rPr>
          <w:color w:val="auto"/>
          <w:sz w:val="24"/>
          <w:szCs w:val="24"/>
          <w:highlight w:val="none"/>
        </w:rPr>
      </w:pPr>
      <w:r>
        <w:rPr>
          <w:rFonts w:hint="eastAsia"/>
          <w:color w:val="auto"/>
          <w:sz w:val="24"/>
          <w:szCs w:val="24"/>
          <w:highlight w:val="none"/>
        </w:rPr>
        <w:t xml:space="preserve">      日期：</w:t>
      </w:r>
      <w:r>
        <w:rPr>
          <w:rFonts w:hint="eastAsia"/>
          <w:color w:val="auto"/>
          <w:sz w:val="24"/>
          <w:szCs w:val="24"/>
          <w:highlight w:val="none"/>
          <w:u w:val="single"/>
        </w:rPr>
        <w:t xml:space="preserve">                                         </w:t>
      </w:r>
      <w:r/>
    </w:p>
    <w:p>
      <w:pPr>
        <w:ind w:firstLine="420"/>
        <w:rPr>
          <w:i/>
          <w:color w:val="auto"/>
          <w:sz w:val="24"/>
          <w:szCs w:val="24"/>
          <w:highlight w:val="none"/>
          <w:u w:val="single"/>
        </w:rPr>
      </w:pPr>
      <w:r>
        <w:rPr>
          <w:i/>
          <w:color w:val="auto"/>
          <w:sz w:val="24"/>
          <w:szCs w:val="24"/>
          <w:highlight w:val="none"/>
          <w:u w:val="single"/>
        </w:rPr>
      </w:r>
      <w:r/>
    </w:p>
    <w:p>
      <w:pPr>
        <w:rPr>
          <w:color w:val="auto"/>
          <w:szCs w:val="21"/>
          <w:highlight w:val="none"/>
        </w:rPr>
      </w:pPr>
      <w:r>
        <w:rPr>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360"/>
        <w:spacing w:line="460" w:lineRule="exact"/>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备注 我公司（单位）委托进行现场演示的人员为（本项目如果无现场演示要求，请项目经办人自行删除备注）</w:t>
      </w:r>
      <w:r/>
    </w:p>
    <w:p>
      <w:pPr>
        <w:spacing w:line="460" w:lineRule="exact"/>
        <w:rPr>
          <w:rFonts w:hint="eastAsia" w:ascii="楷体" w:hAnsi="楷体" w:eastAsia="楷体"/>
          <w:color w:val="auto"/>
          <w:sz w:val="24"/>
          <w:szCs w:val="24"/>
          <w:highlight w:val="none"/>
        </w:rPr>
      </w:pPr>
      <w:r>
        <w:rPr>
          <w:rFonts w:hint="eastAsia" w:ascii="楷体" w:hAnsi="楷体" w:eastAsia="楷体"/>
          <w:color w:val="auto"/>
          <w:sz w:val="24"/>
          <w:szCs w:val="24"/>
          <w:highlight w:val="none"/>
          <w:u w:val="single"/>
        </w:rPr>
        <w:t xml:space="preserve">        </w:t>
      </w:r>
      <w:r>
        <w:rPr>
          <w:rFonts w:hint="eastAsia" w:ascii="楷体" w:hAnsi="楷体" w:eastAsia="楷体"/>
          <w:color w:val="auto"/>
          <w:sz w:val="24"/>
          <w:szCs w:val="24"/>
          <w:highlight w:val="none"/>
        </w:rPr>
        <w:t xml:space="preserve">（人员姓名），身份证号</w:t>
      </w:r>
      <w:r>
        <w:rPr>
          <w:rFonts w:hint="eastAsia" w:ascii="楷体" w:hAnsi="楷体" w:eastAsia="楷体"/>
          <w:color w:val="auto"/>
          <w:sz w:val="24"/>
          <w:szCs w:val="24"/>
          <w:highlight w:val="none"/>
          <w:u w:val="single"/>
        </w:rPr>
        <w:t xml:space="preserve">         </w:t>
      </w:r>
      <w:r>
        <w:rPr>
          <w:rFonts w:hint="eastAsia" w:ascii="楷体" w:hAnsi="楷体" w:eastAsia="楷体"/>
          <w:color w:val="auto"/>
          <w:sz w:val="24"/>
          <w:szCs w:val="24"/>
          <w:highlight w:val="none"/>
        </w:rPr>
        <w:t xml:space="preserve"> 。</w:t>
      </w:r>
      <w:r/>
    </w:p>
    <w:p>
      <w:pPr>
        <w:spacing w:line="460" w:lineRule="exact"/>
        <w:rPr>
          <w:rFonts w:hint="eastAsia" w:ascii="宋体" w:hAnsi="宋体"/>
          <w:bCs/>
          <w:color w:val="auto"/>
          <w:sz w:val="24"/>
          <w:szCs w:val="21"/>
          <w:highlight w:val="none"/>
        </w:rPr>
      </w:pPr>
      <w:r>
        <w:rPr>
          <w:rFonts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5</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磋商响应函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致：采购人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根据贵方的项目编号：</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left="420" w:firstLine="48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响应供应商全称(盖公章)：</w:t>
      </w:r>
      <w:r/>
    </w:p>
    <w:p>
      <w:pPr>
        <w:ind w:left="420" w:firstLine="2400"/>
        <w:jc w:val="lef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法定代表人（签字或盖章）：</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eastAsia="方正黑体_GBK"/>
          <w:color w:val="auto"/>
          <w:sz w:val="32"/>
          <w:szCs w:val="32"/>
          <w:highlight w:val="none"/>
        </w:rPr>
      </w:pPr>
      <w:r>
        <w:rPr>
          <w:rFonts w:ascii="宋体" w:hAnsi="宋体"/>
          <w:bCs/>
          <w:color w:val="auto"/>
          <w:sz w:val="24"/>
          <w:szCs w:val="21"/>
          <w:highlight w:val="none"/>
        </w:rPr>
        <w:br w:type="page" w:clear="all"/>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6</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hint="eastAsia"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64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2"/>
        <w:gridCol w:w="2268"/>
        <w:gridCol w:w="1980"/>
        <w:gridCol w:w="2555"/>
        <w:gridCol w:w="140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40"/>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7</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hint="eastAsia"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64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2"/>
        <w:gridCol w:w="2268"/>
        <w:gridCol w:w="1980"/>
        <w:gridCol w:w="2555"/>
        <w:gridCol w:w="140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bl>
    <w:p>
      <w:pPr>
        <w:contextualSpacing/>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8</w:t>
      </w:r>
      <w:r/>
    </w:p>
    <w:p>
      <w:pPr>
        <w:jc w:val="center"/>
        <w:spacing w:before="100" w:beforeAutospacing="1" w:after="100" w:afterAutospacing="1" w:line="500" w:lineRule="atLeast"/>
        <w:widowControl/>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报价总表</w:t>
      </w:r>
      <w:r/>
    </w:p>
    <w:p>
      <w:pPr>
        <w:rPr>
          <w:rFonts w:hint="eastAsia" w:ascii="宋体" w:hAnsi="宋体" w:cs="宋体"/>
          <w:color w:val="auto"/>
          <w:sz w:val="28"/>
          <w:szCs w:val="28"/>
          <w:highlight w:val="none"/>
          <w:u w:val="single"/>
        </w:rPr>
      </w:pPr>
      <w:r>
        <w:rPr>
          <w:rFonts w:ascii="宋体" w:hAnsi="宋体" w:cs="宋体"/>
          <w:color w:val="auto"/>
          <w:sz w:val="28"/>
          <w:szCs w:val="28"/>
          <w:highlight w:val="none"/>
        </w:rPr>
        <w:t xml:space="preserve">供应商全称（加盖公章）：</w:t>
      </w:r>
      <w:r/>
    </w:p>
    <w:p>
      <w:pPr>
        <w:rPr>
          <w:rFonts w:hint="eastAsia"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rPr>
          <w:rFonts w:hint="eastAsia" w:ascii="宋体" w:hAnsi="宋体" w:cs="宋体"/>
          <w:color w:val="auto"/>
          <w:sz w:val="28"/>
          <w:szCs w:val="28"/>
          <w:highlight w:val="none"/>
        </w:rPr>
      </w:pPr>
      <w:r>
        <w:rPr>
          <w:rFonts w:ascii="宋体" w:hAnsi="宋体" w:cs="宋体"/>
          <w:color w:val="auto"/>
          <w:sz w:val="28"/>
          <w:szCs w:val="28"/>
          <w:highlight w:val="none"/>
        </w:rPr>
        <w:t xml:space="preserve">项目编号：</w:t>
      </w:r>
      <w:r/>
    </w:p>
    <w:p>
      <w:pPr>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641"/>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hint="eastAsia" w:ascii="等线" w:hAnsi="等线" w:eastAsia="等线"/>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货物、服务名称</w:t>
            </w:r>
            <w:r/>
          </w:p>
        </w:tc>
        <w:tc>
          <w:tcPr>
            <w:tcW w:w="4607" w:type="dxa"/>
            <w:textDirection w:val="lrTb"/>
            <w:noWrap w:val="false"/>
          </w:tcPr>
          <w:p>
            <w:pPr>
              <w:jc w:val="center"/>
              <w:spacing w:line="560" w:lineRule="exact"/>
              <w:rPr>
                <w:rFonts w:hint="eastAsia" w:ascii="等线" w:hAnsi="等线" w:eastAsia="等线"/>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总报价</w:t>
            </w:r>
            <w:r/>
          </w:p>
        </w:tc>
      </w:tr>
      <w:tr>
        <w:trPr>
          <w:trHeight w:val="1091"/>
        </w:trPr>
        <w:tc>
          <w:tcPr>
            <w:tcW w:w="4148" w:type="dxa"/>
            <w:textDirection w:val="lrTb"/>
            <w:noWrap w:val="false"/>
          </w:tcPr>
          <w:p>
            <w:pPr>
              <w:spacing w:line="560" w:lineRule="exact"/>
              <w:rPr>
                <w:rFonts w:hint="eastAsia" w:ascii="等线" w:hAnsi="等线" w:eastAsia="等线"/>
                <w:color w:val="auto"/>
                <w:highlight w:val="none"/>
              </w:rPr>
            </w:pPr>
            <w:r>
              <w:rPr>
                <w:rFonts w:hint="eastAsia" w:ascii="等线" w:hAnsi="等线" w:eastAsia="等线"/>
                <w:color w:val="auto"/>
                <w:highlight w:val="none"/>
              </w:rPr>
            </w:r>
            <w:r/>
          </w:p>
        </w:tc>
        <w:tc>
          <w:tcPr>
            <w:tcW w:w="4607" w:type="dxa"/>
            <w:textDirection w:val="lrTb"/>
            <w:noWrap w:val="false"/>
          </w:tcPr>
          <w:p>
            <w:pPr>
              <w:jc w:val="left"/>
              <w:spacing w:line="560" w:lineRule="exact"/>
              <w:rPr>
                <w:rFonts w:hint="eastAsia" w:ascii="等线" w:hAnsi="等线" w:eastAsia="等线"/>
                <w:color w:val="auto"/>
                <w:highlight w:val="none"/>
                <w:u w:val="single"/>
              </w:rPr>
            </w:pPr>
            <w:r>
              <w:rPr>
                <w:rFonts w:ascii="宋体" w:hAnsi="宋体" w:cs="宋体"/>
                <w:color w:val="auto"/>
                <w:sz w:val="28"/>
                <w:szCs w:val="28"/>
                <w:highlight w:val="none"/>
              </w:rPr>
              <w:t xml:space="preserve">大写：</w:t>
            </w:r>
            <w:r>
              <w:rPr>
                <w:rFonts w:ascii="宋体" w:hAnsi="宋体" w:cs="宋体"/>
                <w:color w:val="auto"/>
                <w:sz w:val="28"/>
                <w:szCs w:val="28"/>
                <w:highlight w:val="none"/>
              </w:rPr>
              <w:br/>
            </w:r>
            <w:r>
              <w:rPr>
                <w:rFonts w:ascii="宋体" w:hAnsi="宋体" w:cs="宋体"/>
                <w:color w:val="auto"/>
                <w:sz w:val="28"/>
                <w:szCs w:val="28"/>
                <w:highlight w:val="none"/>
              </w:rPr>
              <w:t xml:space="preserve">小写：元（人民币）</w:t>
            </w:r>
            <w:r/>
          </w:p>
        </w:tc>
      </w:tr>
      <w:tr>
        <w:trPr/>
        <w:tc>
          <w:tcPr>
            <w:tcW w:w="4148" w:type="dxa"/>
            <w:textDirection w:val="lrTb"/>
            <w:noWrap w:val="false"/>
          </w:tcPr>
          <w:p>
            <w:pPr>
              <w:spacing w:line="560" w:lineRule="exact"/>
              <w:rPr>
                <w:rFonts w:hint="eastAsia" w:ascii="等线" w:hAnsi="等线" w:eastAsia="等线"/>
                <w:color w:val="auto"/>
                <w:highlight w:val="none"/>
              </w:rPr>
            </w:pPr>
            <w:r>
              <w:rPr>
                <w:rFonts w:ascii="宋体" w:hAnsi="宋体" w:cs="宋体"/>
                <w:color w:val="auto"/>
                <w:sz w:val="28"/>
                <w:szCs w:val="28"/>
                <w:highlight w:val="none"/>
              </w:rPr>
              <w:t xml:space="preserve">主要货物、服务制造商及产地</w:t>
            </w:r>
            <w:r/>
          </w:p>
        </w:tc>
        <w:tc>
          <w:tcPr>
            <w:tcW w:w="4607" w:type="dxa"/>
            <w:textDirection w:val="lrTb"/>
            <w:noWrap w:val="false"/>
          </w:tcPr>
          <w:p>
            <w:pPr>
              <w:spacing w:line="560" w:lineRule="exact"/>
              <w:rPr>
                <w:rFonts w:hint="eastAsia" w:ascii="等线" w:hAnsi="等线" w:eastAsia="等线"/>
                <w:color w:val="auto"/>
                <w:highlight w:val="none"/>
              </w:rPr>
            </w:pPr>
            <w:r>
              <w:rPr>
                <w:rFonts w:hint="eastAsia" w:ascii="等线" w:hAnsi="等线" w:eastAsia="等线"/>
                <w:color w:val="auto"/>
                <w:highlight w:val="none"/>
              </w:rPr>
            </w:r>
            <w:r/>
          </w:p>
        </w:tc>
      </w:tr>
      <w:tr>
        <w:trPr>
          <w:trHeight w:val="481"/>
        </w:trPr>
        <w:tc>
          <w:tcPr>
            <w:tcW w:w="4148" w:type="dxa"/>
            <w:textDirection w:val="lrTb"/>
            <w:noWrap w:val="false"/>
          </w:tcPr>
          <w:p>
            <w:pPr>
              <w:spacing w:line="560" w:lineRule="exact"/>
              <w:rPr>
                <w:rFonts w:hint="eastAsia" w:ascii="等线" w:hAnsi="等线" w:eastAsia="等线"/>
                <w:color w:val="auto"/>
                <w:highlight w:val="none"/>
              </w:rPr>
            </w:pPr>
            <w:r>
              <w:rPr>
                <w:rFonts w:hint="eastAsia" w:ascii="宋体" w:hAnsi="宋体" w:cs="宋体"/>
                <w:color w:val="auto"/>
                <w:sz w:val="28"/>
                <w:szCs w:val="28"/>
                <w:highlight w:val="none"/>
              </w:rPr>
              <w:t xml:space="preserve">核心产品品牌（如有）</w:t>
            </w:r>
            <w:r/>
          </w:p>
        </w:tc>
        <w:tc>
          <w:tcPr>
            <w:tcW w:w="4607" w:type="dxa"/>
            <w:textDirection w:val="lrTb"/>
            <w:noWrap w:val="false"/>
          </w:tcPr>
          <w:p>
            <w:pPr>
              <w:spacing w:line="560" w:lineRule="exact"/>
              <w:rPr>
                <w:rFonts w:hint="eastAsia" w:ascii="等线" w:hAnsi="等线" w:eastAsia="等线"/>
                <w:color w:val="auto"/>
                <w:highlight w:val="none"/>
              </w:rPr>
            </w:pPr>
            <w:r>
              <w:rPr>
                <w:rFonts w:hint="eastAsia" w:ascii="等线" w:hAnsi="等线" w:eastAsia="等线"/>
                <w:color w:val="auto"/>
                <w:highlight w:val="none"/>
              </w:rPr>
            </w:r>
            <w:r/>
          </w:p>
        </w:tc>
      </w:tr>
    </w:tbl>
    <w:p>
      <w:pPr>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日期：</w:t>
      </w:r>
      <w:r/>
    </w:p>
    <w:p>
      <w:pPr>
        <w:spacing w:line="52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填写说明：</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必须加盖</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公章（复印件无效）。</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、如有分包，</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投任何一个包的标的，都需单独填写</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w:t>
      </w:r>
      <w:r/>
    </w:p>
    <w:p>
      <w:pPr>
        <w:contextualSpacing/>
        <w:spacing w:line="400" w:lineRule="exact"/>
        <w:rPr>
          <w:rFonts w:hint="eastAsia" w:ascii="宋体" w:hAnsi="宋体"/>
          <w:bCs/>
          <w:color w:val="auto"/>
          <w:sz w:val="24"/>
          <w:szCs w:val="21"/>
          <w:highlight w:val="none"/>
        </w:rPr>
      </w:pPr>
      <w:r>
        <w:rPr>
          <w:rFonts w:hint="eastAsia" w:ascii="宋体" w:hAnsi="宋体" w:cs="宋体"/>
          <w:color w:val="auto"/>
          <w:sz w:val="24"/>
          <w:szCs w:val="24"/>
          <w:highlight w:val="none"/>
        </w:rPr>
        <w:t xml:space="preserve">3、优惠率是价格下降幅度的百分比，优惠率=100%-折扣率。</w:t>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9</w:t>
      </w:r>
      <w:r/>
    </w:p>
    <w:p>
      <w:pPr>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jc w:val="center"/>
        <w:spacing w:line="400" w:lineRule="exact"/>
        <w:rPr>
          <w:b/>
          <w:bCs/>
          <w:color w:val="auto"/>
          <w:sz w:val="32"/>
          <w:szCs w:val="32"/>
          <w:highlight w:val="none"/>
        </w:rPr>
      </w:pPr>
      <w:r>
        <w:rPr>
          <w:rFonts w:hint="eastAsia"/>
          <w:b/>
          <w:bCs/>
          <w:color w:val="auto"/>
          <w:sz w:val="32"/>
          <w:szCs w:val="32"/>
          <w:highlight w:val="none"/>
        </w:rPr>
        <w:t xml:space="preserve">分项报价明细表（服务类）</w:t>
      </w:r>
      <w:r/>
    </w:p>
    <w:p>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供应商（盖章）：</w:t>
      </w:r>
      <w:r/>
    </w:p>
    <w:tbl>
      <w:tblPr>
        <w:tblStyle w:val="641"/>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321"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1417"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服务范围</w:t>
            </w:r>
            <w:r/>
          </w:p>
        </w:tc>
        <w:tc>
          <w:tcPr>
            <w:tcW w:w="1418"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服务要求</w:t>
            </w:r>
            <w:r/>
          </w:p>
        </w:tc>
        <w:tc>
          <w:tcPr>
            <w:tcW w:w="1275"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服务时间</w:t>
            </w:r>
            <w:r/>
          </w:p>
        </w:tc>
        <w:tc>
          <w:tcPr>
            <w:tcW w:w="1276"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服务标准</w:t>
            </w:r>
            <w:r/>
          </w:p>
        </w:tc>
        <w:tc>
          <w:tcPr>
            <w:tcW w:w="851"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金额</w:t>
            </w:r>
            <w:r/>
          </w:p>
        </w:tc>
        <w:tc>
          <w:tcPr>
            <w:tcW w:w="1151" w:type="dxa"/>
            <w:vAlign w:val="center"/>
            <w:textDirection w:val="lrTb"/>
            <w:noWrap w:val="false"/>
          </w:tcPr>
          <w:p>
            <w:pPr>
              <w:ind w:firstLine="105"/>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02"/>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419"/>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7"/>
            <w:tcW w:w="8709"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bl>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2.</w:t>
      </w:r>
      <w:r>
        <w:rPr>
          <w:rFonts w:hint="eastAsia" w:ascii="宋体" w:hAnsi="宋体" w:cs="宋体"/>
          <w:b/>
          <w:color w:val="auto"/>
          <w:sz w:val="28"/>
          <w:szCs w:val="28"/>
          <w:highlight w:val="none"/>
        </w:rPr>
        <w:t xml:space="preserve">供应商须详细备注主要标的信息，并</w:t>
      </w:r>
      <w:r>
        <w:rPr>
          <w:rFonts w:hint="eastAsia" w:ascii="宋体" w:hAnsi="宋体" w:cs="宋体"/>
          <w:b/>
          <w:color w:val="auto"/>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auto"/>
          <w:sz w:val="28"/>
          <w:szCs w:val="28"/>
          <w:highlight w:val="none"/>
        </w:rPr>
        <w:t xml:space="preserve">国政府采购法》等国家有关规定追究相应责</w:t>
      </w:r>
      <w:r>
        <w:rPr>
          <w:rFonts w:hint="eastAsia" w:ascii="宋体" w:hAnsi="宋体" w:cs="宋体"/>
          <w:b/>
          <w:color w:val="auto"/>
          <w:sz w:val="28"/>
          <w:szCs w:val="28"/>
          <w:highlight w:val="none"/>
          <w:lang w:val="zh-CN"/>
        </w:rPr>
        <w:t xml:space="preserve">任。</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3</w:t>
      </w:r>
      <w:r>
        <w:rPr>
          <w:rFonts w:hint="eastAsia" w:ascii="宋体" w:hAnsi="宋体" w:cs="宋体"/>
          <w:b/>
          <w:color w:val="auto"/>
          <w:sz w:val="28"/>
          <w:szCs w:val="28"/>
          <w:highlight w:val="none"/>
          <w:lang w:val="en-US" w:eastAsia="zh-CN"/>
        </w:rPr>
        <w:t xml:space="preserve">.</w:t>
      </w:r>
      <w:r>
        <w:rPr>
          <w:rFonts w:hint="eastAsia" w:ascii="宋体" w:hAnsi="宋体" w:cs="宋体"/>
          <w:b/>
          <w:color w:val="auto"/>
          <w:sz w:val="28"/>
          <w:szCs w:val="28"/>
          <w:highlight w:val="none"/>
          <w:lang w:val="zh-CN"/>
        </w:rPr>
        <w:t xml:space="preserve">供应商根据本项目需求自行修改本表。</w:t>
      </w:r>
      <w:r/>
    </w:p>
    <w:p>
      <w:pPr>
        <w:spacing w:line="300" w:lineRule="auto"/>
        <w:rPr>
          <w:rFonts w:eastAsia="方正黑体_GBK"/>
          <w:color w:val="auto"/>
          <w:sz w:val="32"/>
          <w:szCs w:val="32"/>
          <w:highlight w:val="none"/>
        </w:rPr>
        <w:outlineLvl w:val="0"/>
      </w:pPr>
      <w:r>
        <w:rPr>
          <w:rFonts w:ascii="宋体" w:hAnsi="宋体" w:eastAsia="幼圆" w:cs="Arial"/>
          <w:b/>
          <w:color w:val="auto"/>
          <w:sz w:val="24"/>
          <w:szCs w:val="44"/>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10</w:t>
      </w:r>
      <w:r/>
    </w:p>
    <w:p>
      <w:pPr>
        <w:jc w:val="center"/>
        <w:spacing w:line="300" w:lineRule="auto"/>
        <w:rPr>
          <w:b/>
          <w:bCs/>
          <w:color w:val="auto"/>
          <w:sz w:val="28"/>
          <w:szCs w:val="28"/>
          <w:highlight w:val="none"/>
          <w:lang w:bidi="zh-CN"/>
        </w:rPr>
        <w:outlineLvl w:val="0"/>
      </w:pPr>
      <w:r>
        <w:rPr>
          <w:b/>
          <w:bCs/>
          <w:color w:val="auto"/>
          <w:sz w:val="28"/>
          <w:szCs w:val="28"/>
          <w:highlight w:val="none"/>
          <w:lang w:bidi="zh-CN"/>
        </w:rPr>
        <w:t xml:space="preserve">中小企业声明函（工程、服务）</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本公司（联合体）郑重声明，根据《政府采购促进中小企业发展管理办法》（财库</w:t>
      </w:r>
      <w:r>
        <w:rPr>
          <w:rFonts w:hint="eastAsia"/>
          <w:color w:val="auto"/>
          <w:sz w:val="28"/>
          <w:szCs w:val="28"/>
          <w:highlight w:val="none"/>
          <w:lang w:bidi="zh-CN"/>
        </w:rPr>
        <w:t xml:space="preserve">﹝</w:t>
      </w:r>
      <w:r>
        <w:rPr>
          <w:color w:val="auto"/>
          <w:sz w:val="28"/>
          <w:szCs w:val="28"/>
          <w:highlight w:val="none"/>
          <w:lang w:bidi="zh-CN"/>
        </w:rPr>
        <w:t xml:space="preserve">2020</w:t>
      </w:r>
      <w:r>
        <w:rPr>
          <w:rFonts w:hint="eastAsia"/>
          <w:color w:val="auto"/>
          <w:sz w:val="28"/>
          <w:szCs w:val="28"/>
          <w:highlight w:val="none"/>
          <w:lang w:bidi="zh-CN"/>
        </w:rPr>
        <w:t xml:space="preserve">﹞</w:t>
      </w:r>
      <w:r>
        <w:rPr>
          <w:color w:val="auto"/>
          <w:sz w:val="28"/>
          <w:szCs w:val="28"/>
          <w:highlight w:val="none"/>
          <w:lang w:bidi="zh-CN"/>
        </w:rPr>
        <w:t xml:space="preserve">46 号）的规定，本公司（联合体）参加</w:t>
      </w:r>
      <w:r>
        <w:rPr>
          <w:color w:val="auto"/>
          <w:sz w:val="28"/>
          <w:szCs w:val="28"/>
          <w:highlight w:val="none"/>
          <w:u w:val="single"/>
          <w:lang w:bidi="zh-CN"/>
        </w:rPr>
        <w:t xml:space="preserve">（单位名称）</w:t>
      </w:r>
      <w:r>
        <w:rPr>
          <w:color w:val="auto"/>
          <w:sz w:val="28"/>
          <w:szCs w:val="28"/>
          <w:highlight w:val="none"/>
          <w:lang w:bidi="zh-CN"/>
        </w:rPr>
        <w:t xml:space="preserve">的</w:t>
      </w:r>
      <w:r>
        <w:rPr>
          <w:color w:val="auto"/>
          <w:sz w:val="28"/>
          <w:szCs w:val="28"/>
          <w:highlight w:val="none"/>
          <w:u w:val="single"/>
          <w:lang w:bidi="zh-CN"/>
        </w:rPr>
        <w:t xml:space="preserve">（项目名称）</w:t>
      </w:r>
      <w:r>
        <w:rPr>
          <w:color w:val="auto"/>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color w:val="auto"/>
          <w:sz w:val="28"/>
          <w:szCs w:val="28"/>
          <w:highlight w:val="none"/>
          <w:lang w:bidi="zh-CN"/>
        </w:rPr>
        <w:outlineLvl w:val="0"/>
      </w:pPr>
      <w:r>
        <w:rPr>
          <w:rFonts w:hint="eastAsia"/>
          <w:color w:val="auto"/>
          <w:sz w:val="28"/>
          <w:szCs w:val="28"/>
          <w:highlight w:val="none"/>
          <w:lang w:bidi="zh-CN"/>
        </w:rPr>
        <w:t xml:space="preserve">1.</w:t>
      </w:r>
      <w:r>
        <w:rPr>
          <w:color w:val="auto"/>
          <w:sz w:val="28"/>
          <w:szCs w:val="28"/>
          <w:highlight w:val="none"/>
          <w:u w:val="single"/>
          <w:lang w:bidi="zh-CN"/>
        </w:rPr>
        <w:t xml:space="preserve">（标的名称）</w:t>
      </w:r>
      <w:r>
        <w:rPr>
          <w:color w:val="auto"/>
          <w:sz w:val="28"/>
          <w:szCs w:val="28"/>
          <w:highlight w:val="none"/>
          <w:lang w:bidi="zh-CN"/>
        </w:rPr>
        <w:t xml:space="preserve">，属于（</w:t>
      </w:r>
      <w:r>
        <w:rPr>
          <w:color w:val="auto"/>
          <w:sz w:val="28"/>
          <w:szCs w:val="28"/>
          <w:highlight w:val="none"/>
          <w:u w:val="single"/>
          <w:lang w:bidi="zh-CN"/>
        </w:rPr>
        <w:t xml:space="preserve">采购文件中明确的所属行业）</w:t>
      </w:r>
      <w:r>
        <w:rPr>
          <w:color w:val="auto"/>
          <w:sz w:val="28"/>
          <w:szCs w:val="28"/>
          <w:highlight w:val="none"/>
          <w:lang w:bidi="zh-CN"/>
        </w:rPr>
        <w:t xml:space="preserve">；承建（承接）企业为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jc w:val="left"/>
        <w:spacing w:line="360" w:lineRule="auto"/>
        <w:rPr>
          <w:color w:val="auto"/>
          <w:sz w:val="28"/>
          <w:szCs w:val="28"/>
          <w:highlight w:val="none"/>
          <w:lang w:bidi="zh-CN"/>
        </w:rPr>
        <w:outlineLvl w:val="0"/>
      </w:pPr>
      <w:r>
        <w:rPr>
          <w:rFonts w:hint="eastAsia"/>
          <w:color w:val="auto"/>
          <w:sz w:val="28"/>
          <w:szCs w:val="28"/>
          <w:highlight w:val="none"/>
          <w:lang w:bidi="zh-CN"/>
        </w:rPr>
        <w:t xml:space="preserve">2.</w:t>
      </w:r>
      <w:r>
        <w:rPr>
          <w:color w:val="auto"/>
          <w:sz w:val="28"/>
          <w:szCs w:val="28"/>
          <w:highlight w:val="none"/>
          <w:u w:val="single"/>
          <w:lang w:bidi="zh-CN"/>
        </w:rPr>
        <w:t xml:space="preserve">（标的名称）</w:t>
      </w:r>
      <w:r>
        <w:rPr>
          <w:color w:val="auto"/>
          <w:sz w:val="28"/>
          <w:szCs w:val="28"/>
          <w:highlight w:val="none"/>
          <w:lang w:bidi="zh-CN"/>
        </w:rPr>
        <w:t xml:space="preserve">，属于（</w:t>
      </w:r>
      <w:r>
        <w:rPr>
          <w:color w:val="auto"/>
          <w:sz w:val="28"/>
          <w:szCs w:val="28"/>
          <w:highlight w:val="none"/>
          <w:u w:val="single"/>
          <w:lang w:bidi="zh-CN"/>
        </w:rPr>
        <w:t xml:space="preserve">采购文件中明确的所属行业）</w:t>
      </w:r>
      <w:r>
        <w:rPr>
          <w:color w:val="auto"/>
          <w:sz w:val="28"/>
          <w:szCs w:val="28"/>
          <w:highlight w:val="none"/>
          <w:lang w:bidi="zh-CN"/>
        </w:rPr>
        <w:t xml:space="preserve">；承建（承接）企业为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jc w:val="left"/>
        <w:spacing w:line="360" w:lineRule="auto"/>
        <w:rPr>
          <w:color w:val="auto"/>
          <w:sz w:val="28"/>
          <w:szCs w:val="28"/>
          <w:highlight w:val="none"/>
          <w:lang w:bidi="zh-CN"/>
        </w:rPr>
        <w:outlineLvl w:val="0"/>
      </w:pPr>
      <w:r>
        <w:rPr>
          <w:color w:val="auto"/>
          <w:sz w:val="28"/>
          <w:szCs w:val="28"/>
          <w:highlight w:val="none"/>
          <w:lang w:bidi="zh-CN"/>
        </w:rPr>
        <w:t xml:space="preserve">……</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本企业对上述声明内容的真实性负责。如有虚假，将依法承担相应责任。</w:t>
      </w:r>
      <w:r/>
    </w:p>
    <w:p>
      <w:pPr>
        <w:ind w:firstLine="560"/>
        <w:spacing w:line="360" w:lineRule="auto"/>
        <w:rPr>
          <w:color w:val="auto"/>
          <w:sz w:val="28"/>
          <w:szCs w:val="28"/>
          <w:highlight w:val="none"/>
          <w:lang w:bidi="zh-CN"/>
        </w:rPr>
        <w:outlineLvl w:val="0"/>
      </w:pPr>
      <w:r>
        <w:rPr>
          <w:color w:val="auto"/>
          <w:sz w:val="28"/>
          <w:szCs w:val="28"/>
          <w:highlight w:val="none"/>
          <w:lang w:bidi="zh-CN"/>
        </w:rPr>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注：1.如项目属性为“服务”或“工程”，请按本表填写。</w:t>
      </w:r>
      <w:r/>
    </w:p>
    <w:p>
      <w:pPr>
        <w:ind w:firstLine="42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ind w:firstLine="420"/>
        <w:spacing w:line="300" w:lineRule="auto"/>
        <w:rPr>
          <w:color w:val="auto"/>
          <w:sz w:val="28"/>
          <w:szCs w:val="28"/>
          <w:highlight w:val="none"/>
          <w:lang w:bidi="zh-CN"/>
        </w:rPr>
        <w:outlineLvl w:val="0"/>
      </w:pPr>
      <w:r>
        <w:rPr>
          <w:rFonts w:hint="eastAsia" w:ascii="宋体" w:hAnsi="宋体" w:cs="宋体"/>
          <w:color w:val="auto"/>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color w:val="auto"/>
          <w:sz w:val="28"/>
          <w:szCs w:val="28"/>
          <w:highlight w:val="none"/>
          <w:lang w:bidi="zh-CN"/>
        </w:rPr>
        <w:outlineLvl w:val="0"/>
      </w:pPr>
      <w:r>
        <w:rPr>
          <w:color w:val="auto"/>
          <w:sz w:val="28"/>
          <w:szCs w:val="28"/>
          <w:highlight w:val="none"/>
          <w:lang w:bidi="zh-CN"/>
        </w:rPr>
        <w:t xml:space="preserve">企业名称（盖章）：</w:t>
      </w:r>
      <w:r/>
    </w:p>
    <w:p>
      <w:pPr>
        <w:ind w:firstLine="4900"/>
        <w:spacing w:line="300" w:lineRule="auto"/>
        <w:rPr>
          <w:color w:val="auto"/>
          <w:sz w:val="28"/>
          <w:szCs w:val="28"/>
          <w:highlight w:val="none"/>
          <w:lang w:bidi="zh-CN"/>
        </w:rPr>
        <w:outlineLvl w:val="0"/>
      </w:pPr>
      <w:r>
        <w:rPr>
          <w:color w:val="auto"/>
          <w:sz w:val="28"/>
          <w:szCs w:val="28"/>
          <w:highlight w:val="none"/>
          <w:lang w:bidi="zh-CN"/>
        </w:rPr>
        <w:t xml:space="preserve">日期：</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1</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588" w:lineRule="exact"/>
        <w:rPr>
          <w:rFonts w:ascii="仿宋_GB2312" w:eastAsia="仿宋_GB2312"/>
          <w:color w:val="auto"/>
          <w:spacing w:val="6"/>
          <w:sz w:val="28"/>
          <w:szCs w:val="28"/>
          <w:highlight w:val="none"/>
        </w:rPr>
      </w:pPr>
      <w:r>
        <w:rPr>
          <w:rFonts w:hint="eastAsia" w:ascii="宋体" w:hAnsi="宋体" w:cs="宋体"/>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color w:val="auto"/>
          <w:spacing w:val="6"/>
          <w:sz w:val="28"/>
          <w:szCs w:val="28"/>
          <w:highlight w:val="none"/>
        </w:rPr>
      </w:pPr>
      <w:r>
        <w:rPr>
          <w:rFonts w:ascii="仿宋_GB2312" w:eastAsia="仿宋_GB2312"/>
          <w:color w:val="auto"/>
          <w:spacing w:val="6"/>
          <w:sz w:val="28"/>
          <w:szCs w:val="28"/>
          <w:highlight w:val="none"/>
        </w:rPr>
      </w:r>
      <w:r/>
    </w:p>
    <w:p>
      <w:pPr>
        <w:ind w:right="1560" w:firstLine="584"/>
        <w:jc w:val="center"/>
        <w:spacing w:line="588" w:lineRule="exact"/>
        <w:tabs>
          <w:tab w:val="left" w:pos="4860" w:leader="none"/>
        </w:tabs>
        <w:rPr>
          <w:rFonts w:hint="eastAsia" w:ascii="宋体" w:hAnsi="宋体"/>
          <w:color w:val="auto"/>
          <w:sz w:val="28"/>
          <w:szCs w:val="28"/>
          <w:highlight w:val="none"/>
        </w:rPr>
      </w:pPr>
      <w:r>
        <w:rPr>
          <w:rFonts w:hint="eastAsia" w:ascii="仿宋_GB2312" w:eastAsia="仿宋_GB2312"/>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2</w:t>
      </w:r>
      <w:r/>
    </w:p>
    <w:p>
      <w:pPr>
        <w:jc w:val="center"/>
        <w:spacing w:line="420" w:lineRule="exact"/>
        <w:rPr>
          <w:b/>
          <w:bCs/>
          <w:color w:val="auto"/>
          <w:sz w:val="32"/>
          <w:szCs w:val="32"/>
          <w:highlight w:val="none"/>
        </w:rPr>
        <w:outlineLvl w:val="3"/>
      </w:pPr>
      <w:r>
        <w:rPr>
          <w:rFonts w:hint="eastAsia"/>
          <w:b/>
          <w:bCs/>
          <w:color w:val="auto"/>
          <w:sz w:val="32"/>
          <w:szCs w:val="32"/>
          <w:highlight w:val="none"/>
        </w:rPr>
        <w:t xml:space="preserve">监狱和戒毒企业证明材料</w:t>
      </w:r>
      <w:r/>
    </w:p>
    <w:p>
      <w:pPr>
        <w:ind w:firstLine="496"/>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6"/>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61"/>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rFonts w:hint="eastAsia"/>
          <w:color w:val="auto"/>
          <w:sz w:val="28"/>
          <w:szCs w:val="28"/>
          <w:highlight w:val="none"/>
        </w:rPr>
        <w:t xml:space="preserve">注：1、供应商如不提供此声明函，价格将不做相应扣除。</w:t>
      </w:r>
      <w:r/>
    </w:p>
    <w:p>
      <w:pPr>
        <w:ind w:firstLine="560"/>
        <w:spacing w:line="300" w:lineRule="auto"/>
        <w:rPr>
          <w:color w:val="auto"/>
          <w:sz w:val="28"/>
          <w:szCs w:val="28"/>
          <w:highlight w:val="none"/>
        </w:rPr>
        <w:outlineLvl w:val="0"/>
      </w:pPr>
      <w:r>
        <w:rPr>
          <w:rFonts w:hint="eastAsia"/>
          <w:color w:val="auto"/>
          <w:sz w:val="28"/>
          <w:szCs w:val="28"/>
          <w:highlight w:val="none"/>
        </w:rPr>
        <w:t xml:space="preserve">2、成交供应商为监狱企业的，此声明函将随成交结果同时公告，</w:t>
      </w:r>
      <w:r/>
    </w:p>
    <w:p>
      <w:pPr>
        <w:spacing w:line="300" w:lineRule="auto"/>
        <w:rPr>
          <w:color w:val="auto"/>
          <w:sz w:val="28"/>
          <w:szCs w:val="28"/>
          <w:highlight w:val="none"/>
        </w:rPr>
        <w:outlineLvl w:val="0"/>
      </w:pPr>
      <w:r>
        <w:rPr>
          <w:rFonts w:hint="eastAsia"/>
          <w:color w:val="auto"/>
          <w:sz w:val="28"/>
          <w:szCs w:val="28"/>
          <w:highlight w:val="none"/>
        </w:rPr>
        <w:t xml:space="preserve">接受社会监督。供应商按照本办法规定提供声明函内容不实的，属于</w:t>
      </w:r>
      <w:r/>
    </w:p>
    <w:p>
      <w:pPr>
        <w:spacing w:line="300" w:lineRule="auto"/>
        <w:rPr>
          <w:color w:val="auto"/>
          <w:sz w:val="28"/>
          <w:szCs w:val="28"/>
          <w:highlight w:val="none"/>
        </w:rPr>
        <w:outlineLvl w:val="0"/>
      </w:pPr>
      <w:r>
        <w:rPr>
          <w:rFonts w:hint="eastAsia"/>
          <w:color w:val="auto"/>
          <w:sz w:val="28"/>
          <w:szCs w:val="28"/>
          <w:highlight w:val="none"/>
        </w:rPr>
        <w:t xml:space="preserve">提供虚假材料谋取中标、成交，依照《中华人民共和国政府采购法》</w:t>
      </w:r>
      <w:r/>
    </w:p>
    <w:p>
      <w:pPr>
        <w:spacing w:line="300" w:lineRule="auto"/>
        <w:rPr>
          <w:color w:val="auto"/>
          <w:sz w:val="28"/>
          <w:szCs w:val="28"/>
          <w:highlight w:val="none"/>
        </w:rPr>
        <w:outlineLvl w:val="0"/>
      </w:pPr>
      <w:r>
        <w:rPr>
          <w:rFonts w:hint="eastAsia"/>
          <w:color w:val="auto"/>
          <w:sz w:val="28"/>
          <w:szCs w:val="28"/>
          <w:highlight w:val="none"/>
        </w:rPr>
        <w:t xml:space="preserve">等国家有关规定追究相应责任。</w:t>
      </w:r>
      <w:r/>
    </w:p>
    <w:p>
      <w:pPr>
        <w:spacing w:line="300" w:lineRule="auto"/>
        <w:rPr>
          <w:color w:val="auto"/>
          <w:sz w:val="28"/>
          <w:szCs w:val="28"/>
          <w:highlight w:val="none"/>
        </w:rPr>
        <w:outlineLvl w:val="0"/>
      </w:pPr>
      <w:r>
        <w:rPr>
          <w:color w:val="auto"/>
          <w:sz w:val="28"/>
          <w:szCs w:val="28"/>
          <w:highlight w:val="none"/>
        </w:rPr>
      </w:r>
      <w:r/>
    </w:p>
    <w:p>
      <w:pPr>
        <w:ind w:firstLine="360"/>
        <w:spacing w:line="560" w:lineRule="exact"/>
        <w:rPr>
          <w:rFonts w:hint="eastAsia" w:ascii="华文新魏" w:hAnsi="宋体" w:eastAsia="华文新魏"/>
          <w:color w:val="auto"/>
          <w:sz w:val="36"/>
          <w:szCs w:val="36"/>
          <w:highlight w:val="none"/>
        </w:rPr>
      </w:pPr>
      <w:r>
        <w:rPr>
          <w:rFonts w:hint="eastAsia" w:ascii="华文新魏" w:hAnsi="宋体" w:eastAsia="华文新魏"/>
          <w:color w:val="auto"/>
          <w:sz w:val="36"/>
          <w:szCs w:val="36"/>
          <w:highlight w:val="none"/>
        </w:rPr>
      </w:r>
      <w:r/>
    </w:p>
    <w:p>
      <w:pPr>
        <w:rPr>
          <w:rFonts w:eastAsia="方正黑体_GBK"/>
          <w:bCs/>
          <w:color w:val="auto"/>
          <w:sz w:val="32"/>
          <w:szCs w:val="32"/>
          <w:highlight w:val="none"/>
          <w:lang w:bidi="ar"/>
        </w:rPr>
      </w:pPr>
      <w:r>
        <w:rPr>
          <w:rFonts w:ascii="黑体" w:hAnsi="黑体" w:eastAsia="黑体"/>
          <w:b/>
          <w:color w:val="auto"/>
          <w:sz w:val="32"/>
          <w:szCs w:val="32"/>
          <w:highlight w:val="none"/>
        </w:rPr>
        <w:br w:type="page" w:clear="all"/>
      </w:r>
      <w:r>
        <w:rPr>
          <w:rFonts w:eastAsia="方正黑体_GBK"/>
          <w:bCs/>
          <w:color w:val="auto"/>
          <w:sz w:val="32"/>
          <w:szCs w:val="32"/>
          <w:highlight w:val="none"/>
          <w:lang w:bidi="ar"/>
        </w:rPr>
        <w:t xml:space="preserve">附件1</w:t>
      </w:r>
      <w:r>
        <w:rPr>
          <w:rFonts w:hint="eastAsia" w:eastAsia="方正黑体_GBK"/>
          <w:bCs/>
          <w:color w:val="auto"/>
          <w:sz w:val="32"/>
          <w:szCs w:val="32"/>
          <w:highlight w:val="none"/>
          <w:lang w:bidi="ar"/>
        </w:rPr>
        <w:t xml:space="preserve">3</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联合体协议（参考格式）（分包号：**）</w:t>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自愿组成联合体，参加采购人组织的采购编号为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项目（分包号：**）的政府采购活动，我联合体指定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备注：本磋商文件中要求加盖CA电子签章的地方，仅需加盖牵头单位的CA电子签章。</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hint="eastAsia" w:ascii="宋体" w:hAnsi="宋体"/>
          <w:color w:val="auto"/>
          <w:sz w:val="24"/>
          <w:szCs w:val="24"/>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rPr>
          <w:rFonts w:hint="eastAsia" w:ascii="宋体" w:hAnsi="宋体"/>
          <w:color w:val="auto"/>
          <w:sz w:val="24"/>
          <w:szCs w:val="24"/>
          <w:highlight w:val="none"/>
        </w:rPr>
        <w:t xml:space="preserve"> </w:t>
      </w:r>
      <w:r/>
    </w:p>
    <w:p>
      <w:pPr>
        <w:ind w:firstLine="48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spacing w:line="520" w:lineRule="exact"/>
        <w:rPr>
          <w:rFonts w:eastAsia="方正黑体_GBK"/>
          <w:color w:val="auto"/>
          <w:sz w:val="32"/>
          <w:szCs w:val="32"/>
          <w:highlight w:val="none"/>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4</w:t>
      </w:r>
      <w:r/>
    </w:p>
    <w:p>
      <w:pPr>
        <w:jc w:val="center"/>
        <w:spacing w:line="520" w:lineRule="exact"/>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2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2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52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2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2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2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2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2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175"/>
      <w:bookmarkEnd w:id="176"/>
      <w:bookmarkEnd w:id="188"/>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spacing w:line="300" w:lineRule="auto"/>
        <w:rPr>
          <w:rFonts w:ascii="仿宋_GB2312" w:eastAsia="仿宋_GB2312"/>
          <w:b/>
          <w:bCs/>
          <w:color w:val="auto"/>
          <w:sz w:val="32"/>
          <w:szCs w:val="32"/>
          <w:highlight w:val="none"/>
        </w:rPr>
        <w:outlineLvl w:val="0"/>
      </w:pPr>
      <w:r>
        <w:rPr>
          <w:rFonts w:ascii="仿宋_GB2312" w:eastAsia="仿宋_GB2312"/>
          <w:b/>
          <w:bCs/>
          <w:color w:val="auto"/>
          <w:sz w:val="32"/>
          <w:szCs w:val="32"/>
          <w:highlight w:val="none"/>
        </w:rPr>
      </w:r>
      <w:r/>
    </w:p>
    <w:p>
      <w:pPr>
        <w:spacing w:line="300" w:lineRule="auto"/>
        <w:rPr>
          <w:rFonts w:eastAsia="方正黑体_GBK"/>
          <w:color w:val="auto"/>
          <w:sz w:val="32"/>
          <w:szCs w:val="32"/>
          <w:highlight w:val="none"/>
        </w:rPr>
        <w:outlineLvl w:val="0"/>
      </w:pPr>
      <w:r>
        <w:rPr>
          <w:rFonts w:hint="eastAsia" w:eastAsia="方正黑体_GBK"/>
          <w:color w:val="auto"/>
          <w:sz w:val="32"/>
          <w:szCs w:val="32"/>
          <w:highlight w:val="none"/>
        </w:rPr>
        <w:t xml:space="preserve">附件</w:t>
      </w:r>
      <w:r>
        <w:rPr>
          <w:rFonts w:eastAsia="方正黑体_GBK"/>
          <w:color w:val="auto"/>
          <w:sz w:val="32"/>
          <w:szCs w:val="32"/>
          <w:highlight w:val="none"/>
        </w:rPr>
        <w:t xml:space="preserve">15</w:t>
      </w:r>
      <w:r/>
    </w:p>
    <w:p>
      <w:pPr>
        <w:jc w:val="center"/>
        <w:spacing w:line="580" w:lineRule="exact"/>
        <w:rPr>
          <w:rFonts w:ascii="方正小标宋简体" w:eastAsia="方正小标宋简体"/>
          <w:color w:val="auto"/>
          <w:sz w:val="44"/>
          <w:highlight w:val="none"/>
        </w:rPr>
      </w:pPr>
      <w:r>
        <w:rPr>
          <w:rFonts w:hint="eastAsia" w:eastAsia="方正大标宋_GBK"/>
          <w:bCs/>
          <w:color w:val="auto"/>
          <w:sz w:val="44"/>
          <w:szCs w:val="44"/>
          <w:highlight w:val="none"/>
        </w:rPr>
        <w:t xml:space="preserve">办理政采贷和履约保函（保险）告知函</w:t>
      </w:r>
      <w:r/>
    </w:p>
    <w:p>
      <w:pPr>
        <w:rPr>
          <w:rFonts w:eastAsia="仿宋_GB2312"/>
          <w:color w:val="auto"/>
          <w:sz w:val="32"/>
          <w:highlight w:val="none"/>
        </w:rPr>
      </w:pPr>
      <w:r>
        <w:rPr>
          <w:rFonts w:eastAsia="仿宋_GB2312"/>
          <w:color w:val="auto"/>
          <w:sz w:val="32"/>
          <w:highlight w:val="none"/>
        </w:rPr>
      </w:r>
      <w:r/>
    </w:p>
    <w:p>
      <w:pPr>
        <w:rPr>
          <w:rFonts w:eastAsia="仿宋_GB2312"/>
          <w:color w:val="auto"/>
          <w:sz w:val="32"/>
          <w:highlight w:val="none"/>
        </w:rPr>
      </w:pPr>
      <w:r>
        <w:rPr>
          <w:rFonts w:hint="eastAsia" w:eastAsia="仿宋_GB2312"/>
          <w:color w:val="auto"/>
          <w:sz w:val="32"/>
          <w:highlight w:val="none"/>
        </w:rPr>
        <w:t xml:space="preserve">各政府采购供应商：</w:t>
      </w:r>
      <w:r/>
    </w:p>
    <w:p>
      <w:pPr>
        <w:ind w:firstLine="640"/>
        <w:rPr>
          <w:rFonts w:eastAsia="仿宋_GB2312"/>
          <w:color w:val="auto"/>
          <w:sz w:val="32"/>
          <w:highlight w:val="none"/>
        </w:rPr>
      </w:pPr>
      <w:r>
        <w:rPr>
          <w:rFonts w:hint="eastAsia" w:eastAsia="仿宋_GB2312"/>
          <w:color w:val="auto"/>
          <w:sz w:val="32"/>
          <w:highlight w:val="none"/>
        </w:rPr>
        <w:t xml:space="preserve">欢迎贵公司参与南通市政府采购活动！</w:t>
      </w:r>
      <w:r/>
    </w:p>
    <w:p>
      <w:pPr>
        <w:ind w:firstLine="640"/>
        <w:rPr>
          <w:rFonts w:eastAsia="仿宋_GB2312"/>
          <w:color w:val="auto"/>
          <w:sz w:val="32"/>
          <w:highlight w:val="none"/>
        </w:rPr>
      </w:pPr>
      <w:r>
        <w:rPr>
          <w:rFonts w:hint="eastAsia" w:eastAsia="仿宋_GB2312"/>
          <w:color w:val="auto"/>
          <w:sz w:val="32"/>
          <w:highlight w:val="none"/>
        </w:rPr>
        <w:t xml:space="preserve">政府采购线上合同信用融资和履约保函（保险）是支持企业发展，针对参与政府采购活动的企业融资难、现金流不足等问题推出的一项服务举措。</w:t>
      </w:r>
      <w:r/>
    </w:p>
    <w:p>
      <w:pPr>
        <w:ind w:firstLine="640"/>
        <w:spacing w:line="580" w:lineRule="exact"/>
        <w:rPr>
          <w:rFonts w:eastAsia="仿宋_GB2312"/>
          <w:color w:val="auto"/>
          <w:sz w:val="32"/>
          <w:szCs w:val="32"/>
          <w:highlight w:val="none"/>
        </w:rPr>
      </w:pPr>
      <w:r>
        <w:rPr>
          <w:rFonts w:hint="eastAsia" w:eastAsia="仿宋_GB2312"/>
          <w:color w:val="auto"/>
          <w:sz w:val="32"/>
          <w:highlight w:val="none"/>
        </w:rPr>
        <w:t xml:space="preserve">贵公司若成为本次政府采购项目的中标（成交）供应商，</w:t>
      </w:r>
      <w:r>
        <w:rPr>
          <w:rFonts w:hint="eastAsia" w:ascii="仿宋_GB2312" w:eastAsia="仿宋_GB2312"/>
          <w:color w:val="auto"/>
          <w:sz w:val="32"/>
          <w:szCs w:val="32"/>
          <w:highlight w:val="none"/>
        </w:rPr>
        <w:t xml:space="preserve">可自愿选择</w:t>
      </w:r>
      <w:r>
        <w:rPr>
          <w:rFonts w:hint="eastAsia" w:eastAsia="仿宋_GB2312"/>
          <w:color w:val="auto"/>
          <w:sz w:val="32"/>
          <w:highlight w:val="none"/>
        </w:rPr>
        <w:t xml:space="preserve">履约保函（保险）</w:t>
      </w:r>
      <w:r>
        <w:rPr>
          <w:rFonts w:hint="eastAsia" w:ascii="仿宋_GB2312" w:eastAsia="仿宋_GB2312"/>
          <w:color w:val="auto"/>
          <w:sz w:val="32"/>
          <w:szCs w:val="32"/>
          <w:highlight w:val="none"/>
        </w:rPr>
        <w:t xml:space="preserve">形式替代履约保证金，也</w:t>
      </w:r>
      <w:r>
        <w:rPr>
          <w:rFonts w:hint="eastAsia" w:eastAsia="仿宋_GB2312"/>
          <w:color w:val="auto"/>
          <w:sz w:val="32"/>
          <w:highlight w:val="none"/>
        </w:rPr>
        <w:t xml:space="preserve">可持政府采购合同在线向金融机构申请无抵押无担保贷款。第三方机构将根据《转发关于在全省政府采购领域推行电子履约保函（保险）的通知》（通财购〔</w:t>
      </w:r>
      <w:r>
        <w:rPr>
          <w:rFonts w:eastAsia="仿宋_GB2312"/>
          <w:color w:val="auto"/>
          <w:sz w:val="32"/>
          <w:highlight w:val="none"/>
        </w:rPr>
        <w:t xml:space="preserve">2023</w:t>
      </w:r>
      <w:r>
        <w:rPr>
          <w:rFonts w:hint="eastAsia" w:eastAsia="仿宋_GB2312"/>
          <w:color w:val="auto"/>
          <w:sz w:val="32"/>
          <w:highlight w:val="none"/>
        </w:rPr>
        <w:t xml:space="preserve">〕</w:t>
      </w:r>
      <w:r>
        <w:rPr>
          <w:rFonts w:eastAsia="仿宋_GB2312"/>
          <w:color w:val="auto"/>
          <w:sz w:val="32"/>
          <w:highlight w:val="none"/>
        </w:rPr>
        <w:t xml:space="preserve">57</w:t>
      </w:r>
      <w:r>
        <w:rPr>
          <w:rFonts w:hint="eastAsia" w:eastAsia="仿宋_GB2312"/>
          <w:color w:val="auto"/>
          <w:sz w:val="32"/>
          <w:highlight w:val="none"/>
        </w:rPr>
        <w:t xml:space="preserve">号）和《关于深入开展南通市政府采购线上合同信用融资业务的通知》（通财购〔</w:t>
      </w:r>
      <w:r>
        <w:rPr>
          <w:rFonts w:eastAsia="仿宋_GB2312"/>
          <w:color w:val="auto"/>
          <w:sz w:val="32"/>
          <w:highlight w:val="none"/>
        </w:rPr>
        <w:t xml:space="preserve">2022</w:t>
      </w:r>
      <w:r>
        <w:rPr>
          <w:rFonts w:hint="eastAsia" w:eastAsia="仿宋_GB2312"/>
          <w:color w:val="auto"/>
          <w:sz w:val="32"/>
          <w:highlight w:val="none"/>
        </w:rPr>
        <w:t xml:space="preserve">〕</w:t>
      </w:r>
      <w:r>
        <w:rPr>
          <w:rFonts w:eastAsia="仿宋_GB2312"/>
          <w:color w:val="auto"/>
          <w:sz w:val="32"/>
          <w:highlight w:val="none"/>
        </w:rPr>
        <w:t xml:space="preserve">68</w:t>
      </w:r>
      <w:r>
        <w:rPr>
          <w:rFonts w:hint="eastAsia" w:eastAsia="仿宋_GB2312"/>
          <w:color w:val="auto"/>
          <w:sz w:val="32"/>
          <w:highlight w:val="none"/>
        </w:rPr>
        <w:t xml:space="preserve">号），按照双方自愿的原则提供便捷、优惠的服务。</w:t>
      </w:r>
      <w:r/>
    </w:p>
    <w:p>
      <w:pPr>
        <w:ind w:firstLine="560"/>
        <w:jc w:val="left"/>
        <w:widowControl/>
        <w:rPr>
          <w:color w:val="auto"/>
          <w:sz w:val="28"/>
          <w:szCs w:val="28"/>
          <w:highlight w:val="none"/>
        </w:rPr>
      </w:pPr>
      <w:r>
        <w:rPr>
          <w:color w:val="auto"/>
          <w:sz w:val="28"/>
          <w:szCs w:val="28"/>
          <w:highlight w:val="none"/>
        </w:rPr>
      </w:r>
      <w:r/>
    </w:p>
    <w:p>
      <w:pPr>
        <w:spacing w:line="300" w:lineRule="auto"/>
        <w:rPr>
          <w:rFonts w:hint="eastAsia" w:ascii="宋体" w:hAnsi="宋体"/>
          <w:bCs/>
          <w:color w:val="auto"/>
          <w:sz w:val="24"/>
          <w:szCs w:val="21"/>
          <w:highlight w:val="none"/>
        </w:rPr>
        <w:outlineLvl w:val="0"/>
      </w:pPr>
      <w:r>
        <w:rPr>
          <w:rFonts w:hint="eastAsia" w:ascii="宋体" w:hAnsi="宋体"/>
          <w:bCs/>
          <w:color w:val="auto"/>
          <w:sz w:val="24"/>
          <w:szCs w:val="21"/>
          <w:highlight w:val="none"/>
        </w:rPr>
      </w:r>
      <w:r/>
    </w:p>
    <w:p>
      <w:pPr>
        <w:rPr>
          <w:rFonts w:hint="eastAsia" w:ascii="仿宋" w:hAnsi="仿宋" w:eastAsia="仿宋"/>
          <w:color w:val="auto"/>
          <w:sz w:val="32"/>
          <w:highlight w:val="none"/>
        </w:rPr>
      </w:pPr>
      <w:r>
        <w:rPr>
          <w:color w:val="auto"/>
          <w:highlight w:val="none"/>
        </w:rPr>
        <w:br w:type="page" w:clear="all"/>
      </w:r>
      <w:r>
        <w:rPr>
          <w:rFonts w:hint="eastAsia" w:ascii="仿宋" w:hAnsi="仿宋" w:eastAsia="仿宋"/>
          <w:color w:val="auto"/>
          <w:sz w:val="32"/>
          <w:highlight w:val="none"/>
        </w:rPr>
        <w:t xml:space="preserve">附件16:</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jc w:val="center"/>
        <w:rPr>
          <w:rFonts w:hint="eastAsia" w:ascii="仿宋" w:hAnsi="仿宋" w:eastAsia="仿宋"/>
          <w:b/>
          <w:bCs/>
          <w:color w:val="auto"/>
          <w:sz w:val="48"/>
          <w:szCs w:val="48"/>
          <w:highlight w:val="none"/>
        </w:rPr>
      </w:pPr>
      <w:r>
        <w:rPr>
          <w:rFonts w:hint="eastAsia" w:ascii="仿宋" w:hAnsi="仿宋" w:eastAsia="仿宋"/>
          <w:b/>
          <w:bCs/>
          <w:color w:val="auto"/>
          <w:sz w:val="48"/>
          <w:szCs w:val="48"/>
          <w:highlight w:val="none"/>
        </w:rPr>
        <w:t xml:space="preserve">海安市政府采购合同融资政策告知函</w:t>
      </w:r>
      <w:r/>
    </w:p>
    <w:p>
      <w:pPr>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p>
      <w:pPr>
        <w:spacing w:line="300" w:lineRule="auto"/>
        <w:rPr>
          <w:rFonts w:hint="eastAsia"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各政府采购供应商：</w:t>
      </w:r>
      <w:r/>
    </w:p>
    <w:p>
      <w:pPr>
        <w:ind w:firstLine="640"/>
        <w:spacing w:line="300" w:lineRule="auto"/>
        <w:rPr>
          <w:rFonts w:hint="eastAsia"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欢迎贵公司参与南通市政府采购活动！</w:t>
      </w:r>
      <w:r/>
    </w:p>
    <w:p>
      <w:pPr>
        <w:ind w:firstLine="640"/>
        <w:spacing w:line="300" w:lineRule="auto"/>
        <w:rPr>
          <w:rFonts w:hint="eastAsia"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p>
    <w:p>
      <w:pPr>
        <w:ind w:firstLine="640"/>
        <w:spacing w:line="300" w:lineRule="auto"/>
        <w:rPr>
          <w:rFonts w:hint="eastAsia"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提供贷款的金融机构，可在江苏省政府采购网-“政采贷”模块查询联系。</w:t>
      </w:r>
      <w:r/>
    </w:p>
    <w:p>
      <w:pPr>
        <w:spacing w:line="300" w:lineRule="auto"/>
        <w:rPr>
          <w:color w:val="auto"/>
          <w:highlight w:val="none"/>
        </w:rPr>
        <w:outlineLvl w:val="0"/>
      </w:pPr>
      <w:r>
        <w:rPr>
          <w:color w:val="auto"/>
          <w:highlight w:val="none"/>
        </w:rPr>
      </w:r>
      <w:r/>
    </w:p>
    <w:p>
      <w:pPr>
        <w:spacing w:line="240" w:lineRule="auto"/>
        <w:rPr>
          <w:rFonts w:ascii="Times New Roman" w:hAnsi="Times New Roman" w:eastAsia="宋体" w:cs="Times New Roman"/>
          <w:color w:val="auto"/>
          <w:sz w:val="21"/>
          <w:szCs w:val="22"/>
          <w:highlight w:val="none"/>
          <w:lang w:val="en-US" w:eastAsia="zh-CN" w:bidi="ar-SA"/>
        </w:rPr>
        <w:outlineLvl w:val="9"/>
      </w:pPr>
      <w:r>
        <w:rPr>
          <w:rFonts w:ascii="Times New Roman" w:hAnsi="Times New Roman" w:eastAsia="宋体" w:cs="Times New Roman"/>
          <w:color w:val="auto"/>
          <w:sz w:val="21"/>
          <w:szCs w:val="22"/>
          <w:highlight w:val="none"/>
          <w:lang w:val="en-US" w:eastAsia="zh-CN" w:bidi="ar-SA"/>
        </w:rPr>
      </w:r>
      <w:r/>
    </w:p>
    <w:p>
      <w:pPr>
        <w:spacing w:line="240" w:lineRule="auto"/>
        <w:rPr>
          <w:color w:val="auto"/>
          <w:highlight w:val="none"/>
          <w:lang w:val="en-US" w:eastAsia="zh-CN"/>
        </w:rPr>
        <w:outlineLvl w:val="9"/>
      </w:pPr>
      <w:r>
        <w:rPr>
          <w:color w:val="auto"/>
          <w:highlight w:val="none"/>
          <w:lang w:val="en-US" w:eastAsia="zh-CN"/>
        </w:rPr>
      </w:r>
      <w:r/>
    </w:p>
    <w:p>
      <w:pPr>
        <w:spacing w:line="240" w:lineRule="auto"/>
        <w:rPr>
          <w:color w:val="auto"/>
          <w:highlight w:val="none"/>
          <w:lang w:val="en-US" w:eastAsia="zh-CN"/>
        </w:rPr>
        <w:outlineLvl w:val="9"/>
      </w:pPr>
      <w:r>
        <w:rPr>
          <w:color w:val="auto"/>
          <w:highlight w:val="none"/>
          <w:lang w:val="en-US" w:eastAsia="zh-CN"/>
        </w:rPr>
      </w:r>
      <w:r/>
    </w:p>
    <w:p>
      <w:pPr>
        <w:spacing w:line="240" w:lineRule="auto"/>
        <w:rPr>
          <w:color w:val="auto"/>
          <w:highlight w:val="none"/>
          <w:lang w:val="en-US" w:eastAsia="zh-CN"/>
        </w:rPr>
        <w:outlineLvl w:val="9"/>
      </w:pPr>
      <w:r>
        <w:rPr>
          <w:color w:val="auto"/>
          <w:highlight w:val="none"/>
          <w:lang w:val="en-US" w:eastAsia="zh-CN"/>
        </w:rPr>
      </w:r>
      <w:r/>
    </w:p>
    <w:p>
      <w:pPr>
        <w:spacing w:line="240" w:lineRule="auto"/>
        <w:rPr>
          <w:color w:val="auto"/>
          <w:highlight w:val="none"/>
          <w:lang w:val="en-US" w:eastAsia="zh-CN"/>
        </w:rPr>
        <w:outlineLvl w:val="9"/>
      </w:pPr>
      <w:r>
        <w:rPr>
          <w:color w:val="auto"/>
          <w:highlight w:val="none"/>
          <w:lang w:val="en-US" w:eastAsia="zh-CN"/>
        </w:rPr>
      </w:r>
      <w:r/>
    </w:p>
    <w:p>
      <w:pPr>
        <w:spacing w:line="240" w:lineRule="auto"/>
        <w:rPr>
          <w:color w:val="auto"/>
          <w:highlight w:val="none"/>
          <w:lang w:val="en-US" w:eastAsia="zh-CN"/>
        </w:rPr>
        <w:outlineLvl w:val="9"/>
      </w:pPr>
      <w:r>
        <w:rPr>
          <w:color w:val="auto"/>
          <w:highlight w:val="none"/>
          <w:lang w:val="en-US" w:eastAsia="zh-CN"/>
        </w:rPr>
      </w:r>
      <w:r/>
    </w:p>
    <w:p>
      <w:pPr>
        <w:spacing w:line="240" w:lineRule="auto"/>
        <w:rPr>
          <w:color w:val="auto"/>
          <w:highlight w:val="none"/>
          <w:lang w:val="en-US" w:eastAsia="zh-CN"/>
        </w:rPr>
        <w:outlineLvl w:val="9"/>
      </w:pPr>
      <w:r>
        <w:rPr>
          <w:color w:val="auto"/>
          <w:highlight w:val="none"/>
          <w:lang w:val="en-US" w:eastAsia="zh-CN"/>
        </w:rPr>
      </w:r>
      <w:r/>
    </w:p>
    <w:p>
      <w:pPr>
        <w:jc w:val="left"/>
        <w:spacing w:line="240" w:lineRule="auto"/>
        <w:tabs>
          <w:tab w:val="left" w:pos="5515" w:leader="none"/>
        </w:tabs>
        <w:rPr>
          <w:color w:val="auto"/>
          <w:highlight w:val="none"/>
          <w:lang w:val="en-US" w:eastAsia="zh-CN"/>
        </w:rPr>
        <w:outlineLvl w:val="9"/>
      </w:pPr>
      <w:r>
        <w:rPr>
          <w:rFonts w:hint="eastAsia"/>
          <w:color w:val="auto"/>
          <w:highlight w:val="none"/>
          <w:lang w:val="en-US" w:eastAsia="zh-CN"/>
        </w:rPr>
        <w:tab/>
      </w:r>
      <w:r/>
    </w:p>
    <w:sectPr>
      <w:headerReference w:type="default" r:id="rId9"/>
      <w:footerReference w:type="default" r:id="rId10"/>
      <w:footnotePr/>
      <w:endnotePr/>
      <w:type w:val="nextPage"/>
      <w:pgSz w:w="11906" w:h="16838" w:orient="portrait"/>
      <w:pgMar w:top="1418" w:right="1417" w:bottom="1418" w:left="1417"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楷体">
    <w:panose1 w:val="02010609060101010101"/>
  </w:font>
  <w:font w:name="Showcard Gothic">
    <w:panose1 w:val="040209040201020206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center"/>
      <w:rPr>
        <w:rFonts w:hint="eastAsia" w:ascii="宋体" w:hAnsi="宋体" w:eastAsia="宋体" w:cs="宋体"/>
        <w:sz w:val="21"/>
        <w:szCs w:val="21"/>
      </w:rPr>
    </w:pPr>
    <w:r>
      <w:rPr>
        <w:rFonts w:hint="eastAsia" w:ascii="宋体" w:hAnsi="宋体" w:eastAsia="宋体" w:cs="宋体"/>
        <w:sz w:val="21"/>
        <w:szCs w:val="21"/>
      </w:rPr>
    </w:r>
    <w:r/>
  </w:p>
  <w:p>
    <w:pPr>
      <w:pStyle w:val="661"/>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36"/>
      <w:isLgl w:val="false"/>
      <w:suff w:val="nothing"/>
      <w:lvlText w:val=""/>
      <w:lvlJc w:val="left"/>
      <w:pPr>
        <w:ind w:left="0" w:firstLine="0"/>
      </w:pPr>
      <w:rPr>
        <w:rFonts w:hint="eastAsia"/>
      </w:rPr>
    </w:lvl>
    <w:lvl w:ilvl="6">
      <w:start w:val="1"/>
      <w:numFmt w:val="none"/>
      <w:pStyle w:val="637"/>
      <w:isLgl w:val="false"/>
      <w:suff w:val="nothing"/>
      <w:lvlText w:val=""/>
      <w:lvlJc w:val="left"/>
      <w:pPr>
        <w:ind w:left="0" w:firstLine="0"/>
      </w:pPr>
      <w:rPr>
        <w:rFonts w:hint="eastAsia"/>
      </w:rPr>
    </w:lvl>
    <w:lvl w:ilvl="7">
      <w:start w:val="1"/>
      <w:numFmt w:val="none"/>
      <w:pStyle w:val="638"/>
      <w:isLgl w:val="false"/>
      <w:suff w:val="nothing"/>
      <w:lvlText w:val=""/>
      <w:lvlJc w:val="left"/>
      <w:pPr>
        <w:ind w:left="0" w:firstLine="0"/>
      </w:pPr>
      <w:rPr>
        <w:rFonts w:hint="eastAsia"/>
      </w:rPr>
    </w:lvl>
    <w:lvl w:ilvl="8">
      <w:start w:val="1"/>
      <w:numFmt w:val="none"/>
      <w:pStyle w:val="639"/>
      <w:isLgl w:val="false"/>
      <w:suff w:val="nothing"/>
      <w:lvlText w:val=""/>
      <w:lvlJc w:val="left"/>
      <w:pPr>
        <w:ind w:left="0" w:firstLine="0"/>
      </w:pPr>
      <w:rPr>
        <w:rFonts w:hint="eastAsia"/>
      </w:rPr>
    </w:lvl>
  </w:abstractNum>
  <w:abstractNum w:abstractNumId="3">
    <w:multiLevelType w:val="hybridMultilevel"/>
    <w:lvl w:ilvl="0">
      <w:start w:val="1"/>
      <w:numFmt w:val="decimal"/>
      <w:pStyle w:val="9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31">
    <w:name w:val="Heading 1"/>
    <w:basedOn w:val="630"/>
    <w:next w:val="630"/>
    <w:link w:val="868"/>
    <w:uiPriority w:val="0"/>
    <w:qFormat/>
    <w:pPr>
      <w:jc w:val="center"/>
      <w:keepNext/>
      <w:outlineLvl w:val="0"/>
    </w:pPr>
    <w:rPr>
      <w:rFonts w:ascii="楷体_GB2312" w:eastAsia="楷体_GB2312"/>
      <w:sz w:val="28"/>
      <w:szCs w:val="28"/>
    </w:rPr>
  </w:style>
  <w:style w:type="paragraph" w:styleId="632">
    <w:name w:val="Heading 2"/>
    <w:basedOn w:val="630"/>
    <w:next w:val="642"/>
    <w:link w:val="869"/>
    <w:uiPriority w:val="0"/>
    <w:qFormat/>
    <w:pPr>
      <w:jc w:val="center"/>
      <w:keepLines/>
      <w:keepNext/>
      <w:spacing w:before="260" w:after="260" w:line="416" w:lineRule="auto"/>
      <w:outlineLvl w:val="1"/>
    </w:pPr>
    <w:rPr>
      <w:rFonts w:ascii="Arial" w:hAnsi="Arial" w:eastAsia="幼圆"/>
      <w:b/>
      <w:bCs/>
      <w:sz w:val="44"/>
      <w:szCs w:val="44"/>
    </w:rPr>
  </w:style>
  <w:style w:type="paragraph" w:styleId="633">
    <w:name w:val="Heading 3"/>
    <w:basedOn w:val="630"/>
    <w:next w:val="630"/>
    <w:link w:val="871"/>
    <w:uiPriority w:val="0"/>
    <w:qFormat/>
    <w:pPr>
      <w:keepLines/>
      <w:keepNext/>
      <w:spacing w:before="260" w:after="260" w:line="416" w:lineRule="auto"/>
      <w:outlineLvl w:val="2"/>
    </w:pPr>
    <w:rPr>
      <w:b/>
      <w:bCs/>
      <w:sz w:val="32"/>
      <w:szCs w:val="32"/>
    </w:rPr>
  </w:style>
  <w:style w:type="paragraph" w:styleId="634">
    <w:name w:val="Heading 4"/>
    <w:basedOn w:val="630"/>
    <w:next w:val="642"/>
    <w:link w:val="872"/>
    <w:uiPriority w:val="0"/>
    <w:qFormat/>
    <w:pPr>
      <w:keepLines/>
      <w:keepNext/>
      <w:spacing w:before="280" w:after="290" w:line="376" w:lineRule="auto"/>
      <w:outlineLvl w:val="3"/>
    </w:pPr>
    <w:rPr>
      <w:rFonts w:ascii="Arial" w:hAnsi="Arial" w:eastAsia="黑体"/>
      <w:b/>
      <w:bCs/>
      <w:sz w:val="28"/>
      <w:szCs w:val="28"/>
    </w:rPr>
  </w:style>
  <w:style w:type="paragraph" w:styleId="635">
    <w:name w:val="Heading 5"/>
    <w:basedOn w:val="630"/>
    <w:next w:val="642"/>
    <w:link w:val="873"/>
    <w:uiPriority w:val="0"/>
    <w:qFormat/>
    <w:pPr>
      <w:keepNext/>
      <w:outlineLvl w:val="4"/>
    </w:pPr>
    <w:rPr>
      <w:rFonts w:ascii="宋体"/>
      <w:color w:val="000000"/>
      <w:sz w:val="28"/>
      <w:szCs w:val="28"/>
    </w:rPr>
  </w:style>
  <w:style w:type="paragraph" w:styleId="636">
    <w:name w:val="Heading 6"/>
    <w:basedOn w:val="630"/>
    <w:next w:val="630"/>
    <w:link w:val="87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37">
    <w:name w:val="Heading 7"/>
    <w:basedOn w:val="630"/>
    <w:next w:val="630"/>
    <w:link w:val="875"/>
    <w:uiPriority w:val="0"/>
    <w:qFormat/>
    <w:pPr>
      <w:numPr>
        <w:ilvl w:val="6"/>
        <w:numId w:val="1"/>
      </w:numPr>
      <w:keepLines/>
      <w:keepNext/>
      <w:spacing w:before="240" w:after="64" w:line="320" w:lineRule="auto"/>
      <w:outlineLvl w:val="6"/>
    </w:pPr>
    <w:rPr>
      <w:b/>
      <w:bCs/>
      <w:sz w:val="24"/>
      <w:szCs w:val="24"/>
    </w:rPr>
  </w:style>
  <w:style w:type="paragraph" w:styleId="638">
    <w:name w:val="Heading 8"/>
    <w:basedOn w:val="630"/>
    <w:next w:val="630"/>
    <w:link w:val="87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39">
    <w:name w:val="Heading 9"/>
    <w:basedOn w:val="630"/>
    <w:next w:val="630"/>
    <w:link w:val="877"/>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name w:val="Normal Indent"/>
    <w:basedOn w:val="630"/>
    <w:link w:val="870"/>
    <w:uiPriority w:val="0"/>
    <w:qFormat/>
    <w:pPr>
      <w:ind w:firstLine="420"/>
    </w:pPr>
    <w:rPr>
      <w:sz w:val="20"/>
      <w:szCs w:val="21"/>
    </w:rPr>
  </w:style>
  <w:style w:type="paragraph" w:styleId="643">
    <w:name w:val="List 3"/>
    <w:basedOn w:val="630"/>
    <w:uiPriority w:val="0"/>
    <w:qFormat/>
    <w:pPr>
      <w:ind w:left="100" w:hanging="200"/>
    </w:pPr>
    <w:rPr>
      <w:szCs w:val="21"/>
    </w:rPr>
  </w:style>
  <w:style w:type="paragraph" w:styleId="644">
    <w:name w:val="toc 7"/>
    <w:basedOn w:val="630"/>
    <w:next w:val="630"/>
    <w:uiPriority w:val="0"/>
    <w:semiHidden/>
    <w:qFormat/>
    <w:pPr>
      <w:ind w:left="1260"/>
      <w:jc w:val="left"/>
    </w:pPr>
    <w:rPr>
      <w:szCs w:val="21"/>
    </w:rPr>
  </w:style>
  <w:style w:type="paragraph" w:styleId="645">
    <w:name w:val="Caption"/>
    <w:basedOn w:val="630"/>
    <w:next w:val="63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46">
    <w:name w:val="Document Map"/>
    <w:basedOn w:val="630"/>
    <w:link w:val="878"/>
    <w:uiPriority w:val="0"/>
    <w:semiHidden/>
    <w:qFormat/>
    <w:pPr>
      <w:shd w:val="clear" w:color="auto" w:fill="000080"/>
    </w:pPr>
    <w:rPr>
      <w:sz w:val="20"/>
      <w:szCs w:val="21"/>
    </w:rPr>
  </w:style>
  <w:style w:type="paragraph" w:styleId="647">
    <w:name w:val="toa heading"/>
    <w:basedOn w:val="630"/>
    <w:next w:val="630"/>
    <w:uiPriority w:val="99"/>
    <w:qFormat/>
    <w:pPr>
      <w:spacing w:before="120"/>
    </w:pPr>
    <w:rPr>
      <w:rFonts w:ascii="Arial" w:hAnsi="Arial" w:cs="Arial"/>
      <w:sz w:val="24"/>
    </w:rPr>
  </w:style>
  <w:style w:type="paragraph" w:styleId="648">
    <w:name w:val="annotation text"/>
    <w:basedOn w:val="630"/>
    <w:link w:val="879"/>
    <w:uiPriority w:val="0"/>
    <w:unhideWhenUsed/>
    <w:qFormat/>
    <w:pPr>
      <w:jc w:val="left"/>
    </w:pPr>
  </w:style>
  <w:style w:type="paragraph" w:styleId="649">
    <w:name w:val="Body Text 3"/>
    <w:basedOn w:val="630"/>
    <w:link w:val="880"/>
    <w:uiPriority w:val="0"/>
    <w:qFormat/>
    <w:rPr>
      <w:rFonts w:ascii="仿宋_GB2312" w:hAnsi="Arial" w:eastAsia="仿宋_GB2312"/>
      <w:sz w:val="32"/>
      <w:szCs w:val="32"/>
    </w:rPr>
  </w:style>
  <w:style w:type="paragraph" w:styleId="650">
    <w:name w:val="Body Text"/>
    <w:basedOn w:val="630"/>
    <w:link w:val="881"/>
    <w:uiPriority w:val="0"/>
    <w:qFormat/>
    <w:rPr>
      <w:rFonts w:ascii="楷体_GB2312" w:hAnsi="Arial" w:eastAsia="楷体_GB2312"/>
      <w:sz w:val="28"/>
      <w:szCs w:val="28"/>
    </w:rPr>
  </w:style>
  <w:style w:type="paragraph" w:styleId="651">
    <w:name w:val="Body Text Indent"/>
    <w:basedOn w:val="630"/>
    <w:link w:val="882"/>
    <w:uiPriority w:val="0"/>
    <w:unhideWhenUsed/>
    <w:qFormat/>
    <w:pPr>
      <w:ind w:left="420"/>
      <w:spacing w:after="120"/>
    </w:pPr>
  </w:style>
  <w:style w:type="paragraph" w:styleId="652">
    <w:name w:val="List 2"/>
    <w:basedOn w:val="630"/>
    <w:uiPriority w:val="0"/>
    <w:qFormat/>
    <w:pPr>
      <w:ind w:left="100" w:hanging="200"/>
    </w:pPr>
    <w:rPr>
      <w:szCs w:val="21"/>
    </w:rPr>
  </w:style>
  <w:style w:type="paragraph" w:styleId="653">
    <w:name w:val="toc 5"/>
    <w:basedOn w:val="630"/>
    <w:next w:val="630"/>
    <w:uiPriority w:val="0"/>
    <w:semiHidden/>
    <w:qFormat/>
    <w:pPr>
      <w:ind w:left="840"/>
      <w:jc w:val="left"/>
    </w:pPr>
    <w:rPr>
      <w:szCs w:val="21"/>
    </w:rPr>
  </w:style>
  <w:style w:type="paragraph" w:styleId="654">
    <w:name w:val="toc 3"/>
    <w:basedOn w:val="630"/>
    <w:next w:val="630"/>
    <w:uiPriority w:val="0"/>
    <w:semiHidden/>
    <w:qFormat/>
    <w:pPr>
      <w:ind w:left="420"/>
      <w:jc w:val="left"/>
    </w:pPr>
    <w:rPr>
      <w:i/>
      <w:iCs/>
      <w:szCs w:val="24"/>
    </w:rPr>
  </w:style>
  <w:style w:type="paragraph" w:styleId="655">
    <w:name w:val="Plain Text"/>
    <w:basedOn w:val="630"/>
    <w:link w:val="883"/>
    <w:uiPriority w:val="0"/>
    <w:qFormat/>
    <w:rPr>
      <w:rFonts w:ascii="宋体" w:hAnsi="Courier New"/>
      <w:sz w:val="20"/>
      <w:szCs w:val="21"/>
    </w:rPr>
  </w:style>
  <w:style w:type="paragraph" w:styleId="656">
    <w:name w:val="toc 8"/>
    <w:basedOn w:val="630"/>
    <w:next w:val="630"/>
    <w:uiPriority w:val="0"/>
    <w:semiHidden/>
    <w:qFormat/>
    <w:pPr>
      <w:ind w:left="1470"/>
      <w:jc w:val="left"/>
    </w:pPr>
    <w:rPr>
      <w:szCs w:val="21"/>
    </w:rPr>
  </w:style>
  <w:style w:type="paragraph" w:styleId="657">
    <w:name w:val="Date"/>
    <w:basedOn w:val="630"/>
    <w:next w:val="630"/>
    <w:link w:val="884"/>
    <w:uiPriority w:val="0"/>
    <w:qFormat/>
    <w:rPr>
      <w:sz w:val="24"/>
      <w:szCs w:val="24"/>
    </w:rPr>
  </w:style>
  <w:style w:type="paragraph" w:styleId="658">
    <w:name w:val="Body Text Indent 2"/>
    <w:basedOn w:val="630"/>
    <w:link w:val="885"/>
    <w:uiPriority w:val="0"/>
    <w:qFormat/>
    <w:pPr>
      <w:ind w:left="630" w:firstLine="645"/>
    </w:pPr>
    <w:rPr>
      <w:rFonts w:ascii="Arial" w:hAnsi="Arial" w:eastAsia="仿宋_GB2312"/>
      <w:sz w:val="32"/>
      <w:szCs w:val="32"/>
    </w:rPr>
  </w:style>
  <w:style w:type="paragraph" w:styleId="659">
    <w:name w:val="endnote text"/>
    <w:basedOn w:val="630"/>
    <w:link w:val="866"/>
    <w:uiPriority w:val="99"/>
    <w:semiHidden/>
    <w:unhideWhenUsed/>
    <w:qFormat/>
    <w:rPr>
      <w:sz w:val="20"/>
    </w:rPr>
  </w:style>
  <w:style w:type="paragraph" w:styleId="660">
    <w:name w:val="Balloon Text"/>
    <w:basedOn w:val="630"/>
    <w:link w:val="886"/>
    <w:uiPriority w:val="0"/>
    <w:semiHidden/>
    <w:qFormat/>
    <w:rPr>
      <w:sz w:val="18"/>
      <w:szCs w:val="18"/>
    </w:rPr>
  </w:style>
  <w:style w:type="paragraph" w:styleId="661">
    <w:name w:val="Footer"/>
    <w:basedOn w:val="630"/>
    <w:link w:val="887"/>
    <w:uiPriority w:val="99"/>
    <w:qFormat/>
    <w:pPr>
      <w:jc w:val="left"/>
      <w:tabs>
        <w:tab w:val="center" w:pos="4153" w:leader="none"/>
        <w:tab w:val="right" w:pos="8306" w:leader="none"/>
      </w:tabs>
    </w:pPr>
    <w:rPr>
      <w:sz w:val="18"/>
      <w:szCs w:val="18"/>
    </w:rPr>
  </w:style>
  <w:style w:type="paragraph" w:styleId="662">
    <w:name w:val="Header"/>
    <w:basedOn w:val="630"/>
    <w:link w:val="888"/>
    <w:uiPriority w:val="0"/>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30"/>
    <w:next w:val="630"/>
    <w:uiPriority w:val="0"/>
    <w:semiHidden/>
    <w:qFormat/>
    <w:pPr>
      <w:jc w:val="left"/>
      <w:spacing w:before="120" w:after="120" w:line="400" w:lineRule="exact"/>
      <w:tabs>
        <w:tab w:val="right" w:pos="8720" w:leader="dot"/>
      </w:tabs>
    </w:pPr>
    <w:rPr>
      <w:rFonts w:ascii="宋体" w:hAnsi="宋体"/>
      <w:caps/>
      <w:sz w:val="24"/>
      <w:szCs w:val="24"/>
    </w:rPr>
  </w:style>
  <w:style w:type="paragraph" w:styleId="664">
    <w:name w:val="toc 4"/>
    <w:basedOn w:val="630"/>
    <w:next w:val="630"/>
    <w:uiPriority w:val="0"/>
    <w:semiHidden/>
    <w:qFormat/>
    <w:pPr>
      <w:ind w:left="630"/>
      <w:jc w:val="left"/>
    </w:pPr>
    <w:rPr>
      <w:szCs w:val="21"/>
    </w:rPr>
  </w:style>
  <w:style w:type="paragraph" w:styleId="665">
    <w:name w:val="Subtitle"/>
    <w:basedOn w:val="630"/>
    <w:next w:val="630"/>
    <w:link w:val="732"/>
    <w:uiPriority w:val="11"/>
    <w:qFormat/>
    <w:pPr>
      <w:spacing w:before="200" w:after="200"/>
    </w:pPr>
    <w:rPr>
      <w:sz w:val="24"/>
      <w:szCs w:val="24"/>
    </w:rPr>
  </w:style>
  <w:style w:type="paragraph" w:styleId="666">
    <w:name w:val="List"/>
    <w:basedOn w:val="630"/>
    <w:uiPriority w:val="0"/>
    <w:qFormat/>
    <w:pPr>
      <w:ind w:left="200" w:hanging="200"/>
    </w:pPr>
    <w:rPr>
      <w:szCs w:val="21"/>
    </w:rPr>
  </w:style>
  <w:style w:type="paragraph" w:styleId="667">
    <w:name w:val="footnote text"/>
    <w:basedOn w:val="630"/>
    <w:link w:val="865"/>
    <w:uiPriority w:val="99"/>
    <w:semiHidden/>
    <w:unhideWhenUsed/>
    <w:qFormat/>
    <w:pPr>
      <w:spacing w:after="40"/>
    </w:pPr>
    <w:rPr>
      <w:sz w:val="18"/>
    </w:rPr>
  </w:style>
  <w:style w:type="paragraph" w:styleId="668">
    <w:name w:val="toc 6"/>
    <w:basedOn w:val="630"/>
    <w:next w:val="630"/>
    <w:uiPriority w:val="0"/>
    <w:semiHidden/>
    <w:qFormat/>
    <w:pPr>
      <w:ind w:left="1050"/>
      <w:jc w:val="left"/>
    </w:pPr>
    <w:rPr>
      <w:szCs w:val="21"/>
    </w:rPr>
  </w:style>
  <w:style w:type="paragraph" w:styleId="669">
    <w:name w:val="Body Text Indent 3"/>
    <w:basedOn w:val="630"/>
    <w:link w:val="889"/>
    <w:uiPriority w:val="0"/>
    <w:qFormat/>
    <w:pPr>
      <w:ind w:left="645" w:firstLine="645"/>
    </w:pPr>
    <w:rPr>
      <w:rFonts w:ascii="Arial" w:hAnsi="Arial" w:eastAsia="仿宋_GB2312"/>
      <w:color w:val="ffff00"/>
      <w:sz w:val="32"/>
      <w:szCs w:val="32"/>
    </w:rPr>
  </w:style>
  <w:style w:type="paragraph" w:styleId="670">
    <w:name w:val="table of figures"/>
    <w:basedOn w:val="630"/>
    <w:next w:val="630"/>
    <w:uiPriority w:val="0"/>
    <w:semiHidden/>
    <w:qFormat/>
    <w:pPr>
      <w:ind w:left="840" w:hanging="420"/>
    </w:pPr>
    <w:rPr>
      <w:szCs w:val="21"/>
    </w:rPr>
  </w:style>
  <w:style w:type="paragraph" w:styleId="671">
    <w:name w:val="toc 2"/>
    <w:basedOn w:val="630"/>
    <w:next w:val="630"/>
    <w:uiPriority w:val="0"/>
    <w:semiHidden/>
    <w:qFormat/>
    <w:pPr>
      <w:ind w:left="210"/>
      <w:jc w:val="left"/>
    </w:pPr>
    <w:rPr>
      <w:smallCaps/>
      <w:szCs w:val="24"/>
    </w:rPr>
  </w:style>
  <w:style w:type="paragraph" w:styleId="672">
    <w:name w:val="toc 9"/>
    <w:basedOn w:val="630"/>
    <w:next w:val="630"/>
    <w:uiPriority w:val="0"/>
    <w:semiHidden/>
    <w:qFormat/>
    <w:pPr>
      <w:ind w:left="1680"/>
      <w:jc w:val="left"/>
    </w:pPr>
    <w:rPr>
      <w:szCs w:val="21"/>
    </w:rPr>
  </w:style>
  <w:style w:type="paragraph" w:styleId="673">
    <w:name w:val="Body Text 2"/>
    <w:basedOn w:val="630"/>
    <w:link w:val="890"/>
    <w:uiPriority w:val="0"/>
    <w:qFormat/>
    <w:pPr>
      <w:jc w:val="center"/>
      <w:widowControl/>
    </w:pPr>
    <w:rPr>
      <w:rFonts w:ascii="楷体_GB2312" w:eastAsia="楷体_GB2312"/>
      <w:sz w:val="28"/>
      <w:szCs w:val="28"/>
    </w:rPr>
  </w:style>
  <w:style w:type="paragraph" w:styleId="674">
    <w:name w:val="Normal (Web)"/>
    <w:basedOn w:val="630"/>
    <w:uiPriority w:val="99"/>
    <w:qFormat/>
    <w:pPr>
      <w:jc w:val="left"/>
      <w:spacing w:before="100" w:beforeAutospacing="1" w:after="100" w:afterAutospacing="1"/>
      <w:widowControl/>
    </w:pPr>
    <w:rPr>
      <w:rFonts w:ascii="宋体" w:hAnsi="宋体" w:cs="宋体"/>
      <w:sz w:val="24"/>
      <w:szCs w:val="24"/>
    </w:rPr>
  </w:style>
  <w:style w:type="paragraph" w:styleId="675">
    <w:name w:val="index 1"/>
    <w:basedOn w:val="630"/>
    <w:next w:val="630"/>
    <w:uiPriority w:val="0"/>
    <w:semiHidden/>
    <w:qFormat/>
    <w:pPr>
      <w:spacing w:line="240" w:lineRule="atLeast"/>
    </w:pPr>
    <w:rPr>
      <w:b/>
      <w:bCs/>
      <w:szCs w:val="21"/>
    </w:rPr>
  </w:style>
  <w:style w:type="paragraph" w:styleId="676">
    <w:name w:val="Title"/>
    <w:basedOn w:val="630"/>
    <w:next w:val="630"/>
    <w:link w:val="731"/>
    <w:uiPriority w:val="10"/>
    <w:qFormat/>
    <w:pPr>
      <w:contextualSpacing/>
      <w:spacing w:before="300" w:after="200"/>
    </w:pPr>
    <w:rPr>
      <w:sz w:val="48"/>
      <w:szCs w:val="48"/>
    </w:rPr>
  </w:style>
  <w:style w:type="paragraph" w:styleId="677">
    <w:name w:val="annotation subject"/>
    <w:basedOn w:val="648"/>
    <w:next w:val="648"/>
    <w:link w:val="891"/>
    <w:uiPriority w:val="0"/>
    <w:semiHidden/>
    <w:qFormat/>
    <w:rPr>
      <w:b/>
      <w:bCs/>
      <w:sz w:val="20"/>
      <w:szCs w:val="21"/>
    </w:rPr>
  </w:style>
  <w:style w:type="paragraph" w:styleId="678">
    <w:name w:val="Body Text First Indent"/>
    <w:basedOn w:val="630"/>
    <w:link w:val="892"/>
    <w:uiPriority w:val="0"/>
    <w:qFormat/>
    <w:pPr>
      <w:ind w:firstLine="200"/>
      <w:spacing w:line="360" w:lineRule="auto"/>
    </w:pPr>
    <w:rPr>
      <w:rFonts w:ascii="仿宋_GB2312" w:eastAsia="仿宋_GB2312"/>
      <w:sz w:val="30"/>
      <w:szCs w:val="30"/>
    </w:rPr>
  </w:style>
  <w:style w:type="paragraph" w:styleId="679">
    <w:name w:val="Body Text First Indent 2"/>
    <w:basedOn w:val="651"/>
    <w:link w:val="893"/>
    <w:uiPriority w:val="0"/>
    <w:qFormat/>
    <w:pPr>
      <w:ind w:left="0" w:firstLine="420"/>
      <w:spacing w:after="0" w:line="360" w:lineRule="auto"/>
    </w:pPr>
    <w:rPr>
      <w:rFonts w:ascii="宋体" w:hAnsi="宋体"/>
      <w:sz w:val="20"/>
      <w:szCs w:val="20"/>
    </w:rPr>
  </w:style>
  <w:style w:type="table" w:styleId="680">
    <w:name w:val="Table Grid"/>
    <w:basedOn w:val="6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1">
    <w:name w:val="Strong"/>
    <w:uiPriority w:val="0"/>
    <w:qFormat/>
    <w:rPr>
      <w:b/>
      <w:bCs/>
    </w:rPr>
  </w:style>
  <w:style w:type="character" w:styleId="682">
    <w:name w:val="endnote reference"/>
    <w:basedOn w:val="640"/>
    <w:uiPriority w:val="99"/>
    <w:semiHidden/>
    <w:unhideWhenUsed/>
    <w:qFormat/>
    <w:rPr>
      <w:vertAlign w:val="superscript"/>
    </w:rPr>
  </w:style>
  <w:style w:type="character" w:styleId="683">
    <w:name w:val="page number"/>
    <w:uiPriority w:val="0"/>
    <w:qFormat/>
  </w:style>
  <w:style w:type="character" w:styleId="684">
    <w:name w:val="FollowedHyperlink"/>
    <w:uiPriority w:val="0"/>
    <w:qFormat/>
    <w:rPr>
      <w:color w:val="800080"/>
      <w:u w:val="single"/>
    </w:rPr>
  </w:style>
  <w:style w:type="character" w:styleId="685">
    <w:name w:val="HTML Definition"/>
    <w:basedOn w:val="640"/>
    <w:uiPriority w:val="99"/>
    <w:semiHidden/>
    <w:unhideWhenUsed/>
    <w:qFormat/>
  </w:style>
  <w:style w:type="character" w:styleId="686">
    <w:name w:val="HTML Typewriter"/>
    <w:basedOn w:val="640"/>
    <w:uiPriority w:val="99"/>
    <w:semiHidden/>
    <w:unhideWhenUsed/>
    <w:qFormat/>
    <w:rPr>
      <w:rFonts w:hint="default" w:ascii="monospace" w:hAnsi="monospace" w:eastAsia="monospace" w:cs="monospace"/>
      <w:sz w:val="20"/>
    </w:rPr>
  </w:style>
  <w:style w:type="character" w:styleId="687">
    <w:name w:val="HTML Acronym"/>
    <w:basedOn w:val="640"/>
    <w:uiPriority w:val="99"/>
    <w:semiHidden/>
    <w:unhideWhenUsed/>
    <w:qFormat/>
  </w:style>
  <w:style w:type="character" w:styleId="688">
    <w:name w:val="HTML Variable"/>
    <w:basedOn w:val="640"/>
    <w:uiPriority w:val="99"/>
    <w:semiHidden/>
    <w:unhideWhenUsed/>
    <w:qFormat/>
  </w:style>
  <w:style w:type="character" w:styleId="689">
    <w:name w:val="Hyperlink"/>
    <w:uiPriority w:val="0"/>
    <w:qFormat/>
    <w:rPr>
      <w:color w:val="0000ff"/>
      <w:u w:val="single"/>
    </w:rPr>
  </w:style>
  <w:style w:type="character" w:styleId="690">
    <w:name w:val="HTML Code"/>
    <w:basedOn w:val="640"/>
    <w:uiPriority w:val="99"/>
    <w:semiHidden/>
    <w:unhideWhenUsed/>
    <w:qFormat/>
    <w:rPr>
      <w:rFonts w:hint="default" w:ascii="monospace" w:hAnsi="monospace" w:eastAsia="monospace" w:cs="monospace"/>
      <w:sz w:val="20"/>
    </w:rPr>
  </w:style>
  <w:style w:type="character" w:styleId="691">
    <w:name w:val="annotation reference"/>
    <w:uiPriority w:val="0"/>
    <w:semiHidden/>
    <w:qFormat/>
    <w:rPr>
      <w:sz w:val="21"/>
      <w:szCs w:val="21"/>
    </w:rPr>
  </w:style>
  <w:style w:type="character" w:styleId="692">
    <w:name w:val="HTML Cite"/>
    <w:basedOn w:val="640"/>
    <w:uiPriority w:val="99"/>
    <w:semiHidden/>
    <w:unhideWhenUsed/>
    <w:qFormat/>
  </w:style>
  <w:style w:type="character" w:styleId="693">
    <w:name w:val="footnote reference"/>
    <w:basedOn w:val="640"/>
    <w:uiPriority w:val="99"/>
    <w:unhideWhenUsed/>
    <w:qFormat/>
    <w:rPr>
      <w:vertAlign w:val="superscript"/>
    </w:rPr>
  </w:style>
  <w:style w:type="character" w:styleId="694">
    <w:name w:val="HTML Keyboard"/>
    <w:basedOn w:val="640"/>
    <w:uiPriority w:val="99"/>
    <w:semiHidden/>
    <w:unhideWhenUsed/>
    <w:qFormat/>
    <w:rPr>
      <w:rFonts w:ascii="monospace" w:hAnsi="monospace" w:eastAsia="monospace" w:cs="monospace"/>
      <w:sz w:val="20"/>
    </w:rPr>
  </w:style>
  <w:style w:type="character" w:styleId="695">
    <w:name w:val="HTML Sample"/>
    <w:basedOn w:val="640"/>
    <w:uiPriority w:val="99"/>
    <w:semiHidden/>
    <w:unhideWhenUsed/>
    <w:qFormat/>
    <w:rPr>
      <w:rFonts w:hint="default" w:ascii="monospace" w:hAnsi="monospace" w:eastAsia="monospace" w:cs="monospace"/>
    </w:rPr>
  </w:style>
  <w:style w:type="character" w:styleId="696" w:customStyle="1">
    <w:name w:val="Title Char"/>
    <w:basedOn w:val="640"/>
    <w:uiPriority w:val="10"/>
    <w:qFormat/>
    <w:rPr>
      <w:sz w:val="48"/>
      <w:szCs w:val="48"/>
    </w:rPr>
  </w:style>
  <w:style w:type="character" w:styleId="697" w:customStyle="1">
    <w:name w:val="Subtitle Char"/>
    <w:basedOn w:val="640"/>
    <w:uiPriority w:val="11"/>
    <w:rPr>
      <w:sz w:val="24"/>
      <w:szCs w:val="24"/>
    </w:rPr>
  </w:style>
  <w:style w:type="character" w:styleId="698" w:customStyle="1">
    <w:name w:val="Quote Char"/>
    <w:uiPriority w:val="29"/>
    <w:rPr>
      <w:i/>
    </w:rPr>
  </w:style>
  <w:style w:type="character" w:styleId="699" w:customStyle="1">
    <w:name w:val="Intense Quote Char"/>
    <w:uiPriority w:val="30"/>
    <w:qFormat/>
    <w:rPr>
      <w:i/>
    </w:rPr>
  </w:style>
  <w:style w:type="table" w:styleId="700" w:customStyle="1">
    <w:name w:val="Plain Table 1"/>
    <w:basedOn w:val="64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2"/>
    <w:basedOn w:val="6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3"/>
    <w:basedOn w:val="64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customStyle="1">
    <w:name w:val="Plain Table 4"/>
    <w:basedOn w:val="64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customStyle="1">
    <w:name w:val="Plain Table 5"/>
    <w:basedOn w:val="64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5" w:customStyle="1">
    <w:name w:val="Grid Table 1 Light"/>
    <w:basedOn w:val="64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6" w:customStyle="1">
    <w:name w:val="Grid Table 2"/>
    <w:basedOn w:val="64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7" w:customStyle="1">
    <w:name w:val="Grid Table 3"/>
    <w:basedOn w:val="64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4"/>
    <w:basedOn w:val="64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customStyle="1">
    <w:name w:val="Grid Table 5 Dark"/>
    <w:basedOn w:val="6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0" w:customStyle="1">
    <w:name w:val="Grid Table 6 Colorful"/>
    <w:basedOn w:val="6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1" w:customStyle="1">
    <w:name w:val="Grid Table 7 Colorful"/>
    <w:basedOn w:val="64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2" w:customStyle="1">
    <w:name w:val="List Table 1 Light"/>
    <w:basedOn w:val="64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customStyle="1">
    <w:name w:val="List Table 2"/>
    <w:basedOn w:val="6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4" w:customStyle="1">
    <w:name w:val="List Table 3"/>
    <w:basedOn w:val="6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5" w:customStyle="1">
    <w:name w:val="List Table 4"/>
    <w:basedOn w:val="6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6" w:customStyle="1">
    <w:name w:val="List Table 5 Dark"/>
    <w:basedOn w:val="64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7" w:customStyle="1">
    <w:name w:val="List Table 6 Colorful"/>
    <w:basedOn w:val="6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8" w:customStyle="1">
    <w:name w:val="List Table 7 Colorful"/>
    <w:basedOn w:val="64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9" w:customStyle="1">
    <w:name w:val="Footnote Text Char"/>
    <w:uiPriority w:val="99"/>
    <w:rPr>
      <w:sz w:val="18"/>
    </w:rPr>
  </w:style>
  <w:style w:type="character" w:styleId="720" w:customStyle="1">
    <w:name w:val="Endnote Text Char"/>
    <w:uiPriority w:val="99"/>
    <w:rPr>
      <w:sz w:val="20"/>
    </w:rPr>
  </w:style>
  <w:style w:type="paragraph" w:styleId="721" w:customStyle="1">
    <w:name w:val="TOC Heading"/>
    <w:uiPriority w:val="39"/>
    <w:unhideWhenUsed/>
    <w:rPr>
      <w:rFonts w:hint="default" w:ascii="Times New Roman" w:hAnsi="Times New Roman" w:eastAsia="宋体" w:cs="Times New Roman"/>
    </w:rPr>
  </w:style>
  <w:style w:type="character" w:styleId="722" w:customStyle="1">
    <w:name w:val="Heading 1 Char"/>
    <w:basedOn w:val="640"/>
    <w:uiPriority w:val="9"/>
    <w:qFormat/>
    <w:rPr>
      <w:rFonts w:ascii="Arial" w:hAnsi="Arial" w:eastAsia="Arial" w:cs="Arial"/>
      <w:sz w:val="40"/>
      <w:szCs w:val="40"/>
    </w:rPr>
  </w:style>
  <w:style w:type="character" w:styleId="723" w:customStyle="1">
    <w:name w:val="Heading 2 Char"/>
    <w:basedOn w:val="640"/>
    <w:uiPriority w:val="9"/>
    <w:qFormat/>
    <w:rPr>
      <w:rFonts w:ascii="Arial" w:hAnsi="Arial" w:eastAsia="Arial" w:cs="Arial"/>
      <w:sz w:val="34"/>
    </w:rPr>
  </w:style>
  <w:style w:type="character" w:styleId="724" w:customStyle="1">
    <w:name w:val="Heading 3 Char"/>
    <w:basedOn w:val="640"/>
    <w:uiPriority w:val="9"/>
    <w:qFormat/>
    <w:rPr>
      <w:rFonts w:ascii="Arial" w:hAnsi="Arial" w:eastAsia="Arial" w:cs="Arial"/>
      <w:sz w:val="30"/>
      <w:szCs w:val="30"/>
    </w:rPr>
  </w:style>
  <w:style w:type="character" w:styleId="725" w:customStyle="1">
    <w:name w:val="Heading 4 Char"/>
    <w:basedOn w:val="640"/>
    <w:uiPriority w:val="9"/>
    <w:qFormat/>
    <w:rPr>
      <w:rFonts w:ascii="Arial" w:hAnsi="Arial" w:eastAsia="Arial" w:cs="Arial"/>
      <w:b/>
      <w:bCs/>
      <w:sz w:val="26"/>
      <w:szCs w:val="26"/>
    </w:rPr>
  </w:style>
  <w:style w:type="character" w:styleId="726" w:customStyle="1">
    <w:name w:val="Heading 5 Char"/>
    <w:basedOn w:val="640"/>
    <w:uiPriority w:val="9"/>
    <w:qFormat/>
    <w:rPr>
      <w:rFonts w:ascii="Arial" w:hAnsi="Arial" w:eastAsia="Arial" w:cs="Arial"/>
      <w:b/>
      <w:bCs/>
      <w:sz w:val="24"/>
      <w:szCs w:val="24"/>
    </w:rPr>
  </w:style>
  <w:style w:type="character" w:styleId="727" w:customStyle="1">
    <w:name w:val="Heading 6 Char"/>
    <w:basedOn w:val="640"/>
    <w:uiPriority w:val="9"/>
    <w:qFormat/>
    <w:rPr>
      <w:rFonts w:ascii="Arial" w:hAnsi="Arial" w:eastAsia="Arial" w:cs="Arial"/>
      <w:b/>
      <w:bCs/>
      <w:sz w:val="22"/>
      <w:szCs w:val="22"/>
    </w:rPr>
  </w:style>
  <w:style w:type="character" w:styleId="728" w:customStyle="1">
    <w:name w:val="Heading 7 Char"/>
    <w:basedOn w:val="640"/>
    <w:uiPriority w:val="9"/>
    <w:qFormat/>
    <w:rPr>
      <w:rFonts w:ascii="Arial" w:hAnsi="Arial" w:eastAsia="Arial" w:cs="Arial"/>
      <w:b/>
      <w:bCs/>
      <w:i/>
      <w:iCs/>
      <w:sz w:val="22"/>
      <w:szCs w:val="22"/>
    </w:rPr>
  </w:style>
  <w:style w:type="character" w:styleId="729" w:customStyle="1">
    <w:name w:val="Heading 8 Char"/>
    <w:basedOn w:val="640"/>
    <w:uiPriority w:val="9"/>
    <w:qFormat/>
    <w:rPr>
      <w:rFonts w:ascii="Arial" w:hAnsi="Arial" w:eastAsia="Arial" w:cs="Arial"/>
      <w:i/>
      <w:iCs/>
      <w:sz w:val="22"/>
      <w:szCs w:val="22"/>
    </w:rPr>
  </w:style>
  <w:style w:type="character" w:styleId="730" w:customStyle="1">
    <w:name w:val="Heading 9 Char"/>
    <w:basedOn w:val="640"/>
    <w:uiPriority w:val="9"/>
    <w:qFormat/>
    <w:rPr>
      <w:rFonts w:ascii="Arial" w:hAnsi="Arial" w:eastAsia="Arial" w:cs="Arial"/>
      <w:i/>
      <w:iCs/>
      <w:sz w:val="21"/>
      <w:szCs w:val="21"/>
    </w:rPr>
  </w:style>
  <w:style w:type="character" w:styleId="731" w:customStyle="1">
    <w:name w:val="标题 字符"/>
    <w:basedOn w:val="640"/>
    <w:link w:val="676"/>
    <w:uiPriority w:val="10"/>
    <w:qFormat/>
    <w:rPr>
      <w:sz w:val="48"/>
      <w:szCs w:val="48"/>
    </w:rPr>
  </w:style>
  <w:style w:type="character" w:styleId="732" w:customStyle="1">
    <w:name w:val="副标题 字符"/>
    <w:basedOn w:val="640"/>
    <w:link w:val="665"/>
    <w:uiPriority w:val="11"/>
    <w:qFormat/>
    <w:rPr>
      <w:sz w:val="24"/>
      <w:szCs w:val="24"/>
    </w:rPr>
  </w:style>
  <w:style w:type="paragraph" w:styleId="733">
    <w:name w:val="Quote"/>
    <w:basedOn w:val="630"/>
    <w:next w:val="630"/>
    <w:link w:val="734"/>
    <w:uiPriority w:val="29"/>
    <w:qFormat/>
    <w:pPr>
      <w:ind w:left="720" w:right="720"/>
    </w:pPr>
    <w:rPr>
      <w:i/>
    </w:rPr>
  </w:style>
  <w:style w:type="character" w:styleId="734" w:customStyle="1">
    <w:name w:val="引用 字符"/>
    <w:link w:val="733"/>
    <w:uiPriority w:val="29"/>
    <w:qFormat/>
    <w:rPr>
      <w:i/>
    </w:rPr>
  </w:style>
  <w:style w:type="paragraph" w:styleId="735">
    <w:name w:val="Intense Quote"/>
    <w:basedOn w:val="630"/>
    <w:next w:val="630"/>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字符"/>
    <w:link w:val="735"/>
    <w:uiPriority w:val="30"/>
    <w:qFormat/>
    <w:rPr>
      <w:i/>
    </w:rPr>
  </w:style>
  <w:style w:type="character" w:styleId="737" w:customStyle="1">
    <w:name w:val="Header Char"/>
    <w:basedOn w:val="640"/>
    <w:uiPriority w:val="99"/>
    <w:qFormat/>
  </w:style>
  <w:style w:type="character" w:styleId="738" w:customStyle="1">
    <w:name w:val="Footer Char"/>
    <w:basedOn w:val="640"/>
    <w:uiPriority w:val="99"/>
    <w:qFormat/>
  </w:style>
  <w:style w:type="character" w:styleId="739" w:customStyle="1">
    <w:name w:val="Caption Char"/>
    <w:uiPriority w:val="99"/>
    <w:qFormat/>
  </w:style>
  <w:style w:type="table" w:styleId="740" w:customStyle="1">
    <w:name w:val="Table Grid Light"/>
    <w:basedOn w:val="6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1" w:customStyle="1">
    <w:name w:val="无格式表格 11"/>
    <w:basedOn w:val="6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21"/>
    <w:basedOn w:val="6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31"/>
    <w:basedOn w:val="6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无格式表格 41"/>
    <w:basedOn w:val="6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无格式表格 51"/>
    <w:basedOn w:val="6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网格表 1 浅色1"/>
    <w:basedOn w:val="6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basedOn w:val="64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basedOn w:val="6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basedOn w:val="6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basedOn w:val="6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basedOn w:val="64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basedOn w:val="6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3" w:customStyle="1">
    <w:name w:val="网格表 21"/>
    <w:basedOn w:val="6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basedOn w:val="64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basedOn w:val="6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basedOn w:val="6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basedOn w:val="6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basedOn w:val="64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59" w:customStyle="1">
    <w:name w:val="Grid Table 2 - Accent 6"/>
    <w:basedOn w:val="6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0" w:customStyle="1">
    <w:name w:val="网格表 31"/>
    <w:basedOn w:val="6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basedOn w:val="64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basedOn w:val="6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basedOn w:val="6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basedOn w:val="6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basedOn w:val="64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basedOn w:val="6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6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basedOn w:val="64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69" w:customStyle="1">
    <w:name w:val="Grid Table 4 - Accent 2"/>
    <w:basedOn w:val="6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0" w:customStyle="1">
    <w:name w:val="Grid Table 4 - Accent 3"/>
    <w:basedOn w:val="6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1" w:customStyle="1">
    <w:name w:val="Grid Table 4 - Accent 4"/>
    <w:basedOn w:val="64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2" w:customStyle="1">
    <w:name w:val="Grid Table 4 - Accent 5"/>
    <w:basedOn w:val="64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73" w:customStyle="1">
    <w:name w:val="Grid Table 4 - Accent 6"/>
    <w:basedOn w:val="6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4" w:customStyle="1">
    <w:name w:val="网格表 5 深色1"/>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76" w:customStyle="1">
    <w:name w:val="Grid Table 5 Dark - Accent 2"/>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7" w:customStyle="1">
    <w:name w:val="Grid Table 5 Dark - Accent 3"/>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8" w:customStyle="1">
    <w:name w:val="Grid Table 5 Dark- Accent 4"/>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9" w:customStyle="1">
    <w:name w:val="Grid Table 5 Dark - Accent 5"/>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80" w:customStyle="1">
    <w:name w:val="Grid Table 5 Dark - Accent 6"/>
    <w:basedOn w:val="6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1" w:customStyle="1">
    <w:name w:val="网格表 6 彩色1"/>
    <w:basedOn w:val="6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basedOn w:val="64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783" w:customStyle="1">
    <w:name w:val="Grid Table 6 Colorful - Accent 2"/>
    <w:basedOn w:val="6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4" w:customStyle="1">
    <w:name w:val="Grid Table 6 Colorful - Accent 3"/>
    <w:basedOn w:val="6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5" w:customStyle="1">
    <w:name w:val="Grid Table 6 Colorful - Accent 4"/>
    <w:basedOn w:val="6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6" w:customStyle="1">
    <w:name w:val="Grid Table 6 Colorful - Accent 5"/>
    <w:basedOn w:val="64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7" w:customStyle="1">
    <w:name w:val="Grid Table 6 Colorful - Accent 6"/>
    <w:basedOn w:val="6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8" w:customStyle="1">
    <w:name w:val="网格表 7 彩色1"/>
    <w:basedOn w:val="6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basedOn w:val="64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basedOn w:val="64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basedOn w:val="6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basedOn w:val="64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basedOn w:val="64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basedOn w:val="6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5" w:customStyle="1">
    <w:name w:val="清单表 1 浅色1"/>
    <w:basedOn w:val="6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basedOn w:val="64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97" w:customStyle="1">
    <w:name w:val="List Table 1 Light - Accent 2"/>
    <w:basedOn w:val="6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8" w:customStyle="1">
    <w:name w:val="List Table 1 Light - Accent 3"/>
    <w:basedOn w:val="6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9" w:customStyle="1">
    <w:name w:val="List Table 1 Light - Accent 4"/>
    <w:basedOn w:val="64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0" w:customStyle="1">
    <w:name w:val="List Table 1 Light - Accent 5"/>
    <w:basedOn w:val="64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01" w:customStyle="1">
    <w:name w:val="List Table 1 Light - Accent 6"/>
    <w:basedOn w:val="6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清单表 21"/>
    <w:basedOn w:val="6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basedOn w:val="64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04" w:customStyle="1">
    <w:name w:val="List Table 2 - Accent 2"/>
    <w:basedOn w:val="6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5" w:customStyle="1">
    <w:name w:val="List Table 2 - Accent 3"/>
    <w:basedOn w:val="6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6" w:customStyle="1">
    <w:name w:val="List Table 2 - Accent 4"/>
    <w:basedOn w:val="64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7" w:customStyle="1">
    <w:name w:val="List Table 2 - Accent 5"/>
    <w:basedOn w:val="64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8" w:customStyle="1">
    <w:name w:val="List Table 2 - Accent 6"/>
    <w:basedOn w:val="6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9" w:customStyle="1">
    <w:name w:val="清单表 31"/>
    <w:basedOn w:val="6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basedOn w:val="64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1" w:customStyle="1">
    <w:name w:val="List Table 3 - Accent 2"/>
    <w:basedOn w:val="6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2" w:customStyle="1">
    <w:name w:val="List Table 3 - Accent 3"/>
    <w:basedOn w:val="6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3" w:customStyle="1">
    <w:name w:val="List Table 3 - Accent 4"/>
    <w:basedOn w:val="6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4" w:customStyle="1">
    <w:name w:val="List Table 3 - Accent 5"/>
    <w:basedOn w:val="64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15" w:customStyle="1">
    <w:name w:val="List Table 3 - Accent 6"/>
    <w:basedOn w:val="6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6" w:customStyle="1">
    <w:name w:val="清单表 41"/>
    <w:basedOn w:val="6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basedOn w:val="64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8" w:customStyle="1">
    <w:name w:val="List Table 4 - Accent 2"/>
    <w:basedOn w:val="6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9" w:customStyle="1">
    <w:name w:val="List Table 4 - Accent 3"/>
    <w:basedOn w:val="6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0" w:customStyle="1">
    <w:name w:val="List Table 4 - Accent 4"/>
    <w:basedOn w:val="64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1" w:customStyle="1">
    <w:name w:val="List Table 4 - Accent 5"/>
    <w:basedOn w:val="64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22" w:customStyle="1">
    <w:name w:val="List Table 4 - Accent 6"/>
    <w:basedOn w:val="6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3" w:customStyle="1">
    <w:name w:val="清单表 5 深色1"/>
    <w:basedOn w:val="6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basedOn w:val="64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basedOn w:val="64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basedOn w:val="6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basedOn w:val="64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basedOn w:val="64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basedOn w:val="6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清单表 6 彩色1"/>
    <w:basedOn w:val="6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basedOn w:val="64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32" w:customStyle="1">
    <w:name w:val="List Table 6 Colorful - Accent 2"/>
    <w:basedOn w:val="64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3" w:customStyle="1">
    <w:name w:val="List Table 6 Colorful - Accent 3"/>
    <w:basedOn w:val="64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4" w:customStyle="1">
    <w:name w:val="List Table 6 Colorful - Accent 4"/>
    <w:basedOn w:val="64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5" w:customStyle="1">
    <w:name w:val="List Table 6 Colorful - Accent 5"/>
    <w:basedOn w:val="64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36" w:customStyle="1">
    <w:name w:val="List Table 6 Colorful - Accent 6"/>
    <w:basedOn w:val="64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7" w:customStyle="1">
    <w:name w:val="清单表 7 彩色1"/>
    <w:basedOn w:val="6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basedOn w:val="64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basedOn w:val="64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basedOn w:val="64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basedOn w:val="64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basedOn w:val="64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basedOn w:val="64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4" w:customStyle="1">
    <w:name w:val="Lined - Accent"/>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6" w:customStyle="1">
    <w:name w:val="Lined - Accent 2"/>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7" w:customStyle="1">
    <w:name w:val="Lined - Accent 3"/>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8" w:customStyle="1">
    <w:name w:val="Lined - Accent 4"/>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9" w:customStyle="1">
    <w:name w:val="Lined - Accent 5"/>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0" w:customStyle="1">
    <w:name w:val="Lined - Accent 6"/>
    <w:basedOn w:val="6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1" w:customStyle="1">
    <w:name w:val="Bordered &amp; Lined - Accent"/>
    <w:basedOn w:val="6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basedOn w:val="64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53" w:customStyle="1">
    <w:name w:val="Bordered &amp; Lined - Accent 2"/>
    <w:basedOn w:val="6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Bordered &amp; Lined - Accent 3"/>
    <w:basedOn w:val="6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Bordered &amp; Lined - Accent 4"/>
    <w:basedOn w:val="64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Bordered &amp; Lined - Accent 5"/>
    <w:basedOn w:val="64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7" w:customStyle="1">
    <w:name w:val="Bordered &amp; Lined - Accent 6"/>
    <w:basedOn w:val="64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w:basedOn w:val="6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basedOn w:val="64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60" w:customStyle="1">
    <w:name w:val="Bordered - Accent 2"/>
    <w:basedOn w:val="6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1" w:customStyle="1">
    <w:name w:val="Bordered - Accent 3"/>
    <w:basedOn w:val="6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2" w:customStyle="1">
    <w:name w:val="Bordered - Accent 4"/>
    <w:basedOn w:val="6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3" w:customStyle="1">
    <w:name w:val="Bordered - Accent 5"/>
    <w:basedOn w:val="64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64" w:customStyle="1">
    <w:name w:val="Bordered - Accent 6"/>
    <w:basedOn w:val="6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5" w:customStyle="1">
    <w:name w:val="脚注文本 字符"/>
    <w:link w:val="667"/>
    <w:uiPriority w:val="99"/>
    <w:qFormat/>
    <w:rPr>
      <w:sz w:val="18"/>
    </w:rPr>
  </w:style>
  <w:style w:type="character" w:styleId="866" w:customStyle="1">
    <w:name w:val="尾注文本 字符"/>
    <w:link w:val="659"/>
    <w:uiPriority w:val="99"/>
    <w:qFormat/>
    <w:rPr>
      <w:sz w:val="20"/>
    </w:rPr>
  </w:style>
  <w:style w:type="paragraph" w:styleId="867" w:customStyle="1">
    <w:name w:val="TOC 标题1"/>
    <w:uiPriority w:val="39"/>
    <w:unhideWhenUsed/>
    <w:qFormat/>
    <w:rPr>
      <w:rFonts w:hint="default" w:ascii="Times New Roman" w:hAnsi="Times New Roman" w:eastAsia="宋体" w:cs="Times New Roman"/>
      <w:lang w:val="en-US" w:eastAsia="zh-CN" w:bidi="ar-SA"/>
    </w:rPr>
  </w:style>
  <w:style w:type="character" w:styleId="868" w:customStyle="1">
    <w:name w:val="标题 1 字符"/>
    <w:link w:val="631"/>
    <w:uiPriority w:val="0"/>
    <w:qFormat/>
    <w:rPr>
      <w:rFonts w:ascii="楷体_GB2312" w:hAnsi="Times New Roman" w:eastAsia="楷体_GB2312" w:cs="Times New Roman"/>
      <w:sz w:val="28"/>
      <w:szCs w:val="28"/>
    </w:rPr>
  </w:style>
  <w:style w:type="character" w:styleId="869" w:customStyle="1">
    <w:name w:val="标题 2 字符"/>
    <w:link w:val="632"/>
    <w:uiPriority w:val="0"/>
    <w:qFormat/>
    <w:rPr>
      <w:rFonts w:ascii="Arial" w:hAnsi="Arial" w:eastAsia="幼圆" w:cs="Arial"/>
      <w:b/>
      <w:bCs/>
      <w:sz w:val="44"/>
      <w:szCs w:val="44"/>
    </w:rPr>
  </w:style>
  <w:style w:type="character" w:styleId="870" w:customStyle="1">
    <w:name w:val="正文缩进 字符"/>
    <w:link w:val="642"/>
    <w:uiPriority w:val="0"/>
    <w:qFormat/>
    <w:rPr>
      <w:szCs w:val="21"/>
    </w:rPr>
  </w:style>
  <w:style w:type="character" w:styleId="871" w:customStyle="1">
    <w:name w:val="标题 3 字符"/>
    <w:link w:val="633"/>
    <w:uiPriority w:val="0"/>
    <w:qFormat/>
    <w:rPr>
      <w:rFonts w:ascii="Times New Roman" w:hAnsi="Times New Roman" w:eastAsia="宋体" w:cs="Times New Roman"/>
      <w:b/>
      <w:bCs/>
      <w:sz w:val="32"/>
      <w:szCs w:val="32"/>
    </w:rPr>
  </w:style>
  <w:style w:type="character" w:styleId="872" w:customStyle="1">
    <w:name w:val="标题 4 字符"/>
    <w:link w:val="634"/>
    <w:uiPriority w:val="0"/>
    <w:qFormat/>
    <w:rPr>
      <w:rFonts w:ascii="Arial" w:hAnsi="Arial" w:eastAsia="黑体" w:cs="Arial"/>
      <w:b/>
      <w:bCs/>
      <w:sz w:val="28"/>
      <w:szCs w:val="28"/>
    </w:rPr>
  </w:style>
  <w:style w:type="character" w:styleId="873" w:customStyle="1">
    <w:name w:val="标题 5 字符"/>
    <w:link w:val="635"/>
    <w:uiPriority w:val="0"/>
    <w:qFormat/>
    <w:rPr>
      <w:rFonts w:ascii="宋体" w:hAnsi="Times New Roman" w:eastAsia="宋体" w:cs="Times New Roman"/>
      <w:color w:val="000000"/>
      <w:sz w:val="28"/>
      <w:szCs w:val="28"/>
    </w:rPr>
  </w:style>
  <w:style w:type="character" w:styleId="874" w:customStyle="1">
    <w:name w:val="标题 6 字符"/>
    <w:link w:val="636"/>
    <w:uiPriority w:val="0"/>
    <w:qFormat/>
    <w:rPr>
      <w:rFonts w:ascii="Arial" w:hAnsi="Arial" w:eastAsia="黑体" w:cs="Times New Roman"/>
      <w:b/>
      <w:bCs/>
      <w:sz w:val="24"/>
      <w:szCs w:val="24"/>
    </w:rPr>
  </w:style>
  <w:style w:type="character" w:styleId="875" w:customStyle="1">
    <w:name w:val="标题 7 字符"/>
    <w:link w:val="637"/>
    <w:uiPriority w:val="0"/>
    <w:qFormat/>
    <w:rPr>
      <w:rFonts w:ascii="Times New Roman" w:hAnsi="Times New Roman" w:eastAsia="宋体" w:cs="Times New Roman"/>
      <w:b/>
      <w:bCs/>
      <w:sz w:val="24"/>
      <w:szCs w:val="24"/>
    </w:rPr>
  </w:style>
  <w:style w:type="character" w:styleId="876" w:customStyle="1">
    <w:name w:val="标题 8 字符"/>
    <w:link w:val="638"/>
    <w:uiPriority w:val="0"/>
    <w:qFormat/>
    <w:rPr>
      <w:rFonts w:ascii="Arial" w:hAnsi="Arial" w:eastAsia="黑体" w:cs="Times New Roman"/>
      <w:sz w:val="24"/>
      <w:szCs w:val="24"/>
    </w:rPr>
  </w:style>
  <w:style w:type="character" w:styleId="877" w:customStyle="1">
    <w:name w:val="标题 9 字符"/>
    <w:link w:val="639"/>
    <w:uiPriority w:val="0"/>
    <w:qFormat/>
    <w:rPr>
      <w:rFonts w:ascii="Arial" w:hAnsi="Arial" w:eastAsia="黑体" w:cs="Times New Roman"/>
      <w:szCs w:val="21"/>
    </w:rPr>
  </w:style>
  <w:style w:type="character" w:styleId="878" w:customStyle="1">
    <w:name w:val="文档结构图 字符"/>
    <w:link w:val="646"/>
    <w:uiPriority w:val="0"/>
    <w:semiHidden/>
    <w:qFormat/>
    <w:rPr>
      <w:rFonts w:ascii="Times New Roman" w:hAnsi="Times New Roman" w:eastAsia="宋体" w:cs="Times New Roman"/>
      <w:szCs w:val="21"/>
      <w:shd w:val="clear" w:color="auto" w:fill="000080"/>
    </w:rPr>
  </w:style>
  <w:style w:type="character" w:styleId="879" w:customStyle="1">
    <w:name w:val="批注文字 字符"/>
    <w:basedOn w:val="640"/>
    <w:link w:val="648"/>
    <w:uiPriority w:val="99"/>
    <w:semiHidden/>
    <w:qFormat/>
  </w:style>
  <w:style w:type="character" w:styleId="880" w:customStyle="1">
    <w:name w:val="正文文本 3 字符"/>
    <w:link w:val="649"/>
    <w:uiPriority w:val="0"/>
    <w:qFormat/>
    <w:rPr>
      <w:rFonts w:ascii="仿宋_GB2312" w:hAnsi="Arial" w:eastAsia="仿宋_GB2312" w:cs="Times New Roman"/>
      <w:sz w:val="32"/>
      <w:szCs w:val="32"/>
    </w:rPr>
  </w:style>
  <w:style w:type="character" w:styleId="881" w:customStyle="1">
    <w:name w:val="正文文本 字符"/>
    <w:link w:val="650"/>
    <w:uiPriority w:val="0"/>
    <w:qFormat/>
    <w:rPr>
      <w:rFonts w:ascii="楷体_GB2312" w:hAnsi="Arial" w:eastAsia="楷体_GB2312" w:cs="Times New Roman"/>
      <w:sz w:val="28"/>
      <w:szCs w:val="28"/>
    </w:rPr>
  </w:style>
  <w:style w:type="character" w:styleId="882" w:customStyle="1">
    <w:name w:val="正文文本缩进 字符"/>
    <w:basedOn w:val="640"/>
    <w:link w:val="651"/>
    <w:uiPriority w:val="99"/>
    <w:semiHidden/>
    <w:qFormat/>
  </w:style>
  <w:style w:type="character" w:styleId="883" w:customStyle="1">
    <w:name w:val="纯文本 字符"/>
    <w:link w:val="655"/>
    <w:uiPriority w:val="0"/>
    <w:qFormat/>
    <w:rPr>
      <w:rFonts w:ascii="宋体" w:hAnsi="Courier New" w:eastAsia="宋体" w:cs="Courier New"/>
      <w:szCs w:val="21"/>
    </w:rPr>
  </w:style>
  <w:style w:type="character" w:styleId="884" w:customStyle="1">
    <w:name w:val="日期 字符"/>
    <w:link w:val="657"/>
    <w:uiPriority w:val="0"/>
    <w:qFormat/>
    <w:rPr>
      <w:rFonts w:ascii="Times New Roman" w:hAnsi="Times New Roman" w:eastAsia="宋体" w:cs="Times New Roman"/>
      <w:sz w:val="24"/>
      <w:szCs w:val="24"/>
    </w:rPr>
  </w:style>
  <w:style w:type="character" w:styleId="885" w:customStyle="1">
    <w:name w:val="正文文本缩进 2 字符"/>
    <w:link w:val="658"/>
    <w:uiPriority w:val="0"/>
    <w:qFormat/>
    <w:rPr>
      <w:rFonts w:ascii="Arial" w:hAnsi="Arial" w:eastAsia="仿宋_GB2312" w:cs="Arial"/>
      <w:sz w:val="32"/>
      <w:szCs w:val="32"/>
    </w:rPr>
  </w:style>
  <w:style w:type="character" w:styleId="886" w:customStyle="1">
    <w:name w:val="批注框文本 字符"/>
    <w:link w:val="660"/>
    <w:uiPriority w:val="0"/>
    <w:semiHidden/>
    <w:qFormat/>
    <w:rPr>
      <w:rFonts w:ascii="Times New Roman" w:hAnsi="Times New Roman" w:eastAsia="宋体" w:cs="Times New Roman"/>
      <w:sz w:val="18"/>
      <w:szCs w:val="18"/>
    </w:rPr>
  </w:style>
  <w:style w:type="character" w:styleId="887" w:customStyle="1">
    <w:name w:val="页脚 字符"/>
    <w:link w:val="661"/>
    <w:uiPriority w:val="99"/>
    <w:qFormat/>
    <w:rPr>
      <w:rFonts w:ascii="Times New Roman" w:hAnsi="Times New Roman" w:eastAsia="宋体" w:cs="Times New Roman"/>
      <w:sz w:val="18"/>
      <w:szCs w:val="18"/>
    </w:rPr>
  </w:style>
  <w:style w:type="character" w:styleId="888" w:customStyle="1">
    <w:name w:val="页眉 字符"/>
    <w:link w:val="662"/>
    <w:uiPriority w:val="0"/>
    <w:qFormat/>
    <w:rPr>
      <w:rFonts w:ascii="Times New Roman" w:hAnsi="Times New Roman" w:eastAsia="宋体" w:cs="Times New Roman"/>
      <w:sz w:val="18"/>
      <w:szCs w:val="18"/>
    </w:rPr>
  </w:style>
  <w:style w:type="character" w:styleId="889" w:customStyle="1">
    <w:name w:val="正文文本缩进 3 字符"/>
    <w:link w:val="669"/>
    <w:uiPriority w:val="0"/>
    <w:qFormat/>
    <w:rPr>
      <w:rFonts w:ascii="Arial" w:hAnsi="Arial" w:eastAsia="仿宋_GB2312" w:cs="Arial"/>
      <w:color w:val="ffff00"/>
      <w:sz w:val="32"/>
      <w:szCs w:val="32"/>
    </w:rPr>
  </w:style>
  <w:style w:type="character" w:styleId="890" w:customStyle="1">
    <w:name w:val="正文文本 2 字符"/>
    <w:link w:val="673"/>
    <w:uiPriority w:val="0"/>
    <w:qFormat/>
    <w:rPr>
      <w:rFonts w:ascii="楷体_GB2312" w:hAnsi="Times New Roman" w:eastAsia="楷体_GB2312" w:cs="Times New Roman"/>
      <w:sz w:val="28"/>
      <w:szCs w:val="28"/>
    </w:rPr>
  </w:style>
  <w:style w:type="character" w:styleId="891" w:customStyle="1">
    <w:name w:val="批注主题 字符"/>
    <w:link w:val="677"/>
    <w:uiPriority w:val="0"/>
    <w:semiHidden/>
    <w:qFormat/>
    <w:rPr>
      <w:rFonts w:ascii="Times New Roman" w:hAnsi="Times New Roman" w:eastAsia="宋体" w:cs="Times New Roman"/>
      <w:b/>
      <w:bCs/>
      <w:szCs w:val="21"/>
    </w:rPr>
  </w:style>
  <w:style w:type="character" w:styleId="892" w:customStyle="1">
    <w:name w:val="正文文本首行缩进 字符"/>
    <w:link w:val="678"/>
    <w:uiPriority w:val="0"/>
    <w:qFormat/>
    <w:rPr>
      <w:rFonts w:ascii="仿宋_GB2312" w:hAnsi="Times New Roman" w:eastAsia="仿宋_GB2312" w:cs="Times New Roman"/>
      <w:sz w:val="30"/>
      <w:szCs w:val="30"/>
    </w:rPr>
  </w:style>
  <w:style w:type="character" w:styleId="893" w:customStyle="1">
    <w:name w:val="正文文本首行缩进 2 字符"/>
    <w:link w:val="679"/>
    <w:uiPriority w:val="0"/>
    <w:qFormat/>
    <w:rPr>
      <w:rFonts w:ascii="宋体" w:hAnsi="宋体" w:eastAsia="宋体" w:cs="Times New Roman"/>
      <w:szCs w:val="20"/>
    </w:rPr>
  </w:style>
  <w:style w:type="character" w:styleId="894" w:customStyle="1">
    <w:name w:val="font5 Char"/>
    <w:uiPriority w:val="0"/>
    <w:qFormat/>
    <w:rPr>
      <w:rFonts w:ascii="宋体" w:hAnsi="宋体" w:eastAsia="宋体"/>
      <w:sz w:val="28"/>
      <w:szCs w:val="28"/>
      <w:lang w:val="en-US" w:eastAsia="zh-CN" w:bidi="ar-SA"/>
    </w:rPr>
  </w:style>
  <w:style w:type="character" w:styleId="895" w:customStyle="1">
    <w:name w:val="二级目录 Char"/>
    <w:link w:val="896"/>
    <w:uiPriority w:val="0"/>
    <w:qFormat/>
    <w:rPr>
      <w:b/>
      <w:sz w:val="30"/>
      <w:szCs w:val="28"/>
      <w:lang w:val="en-US" w:eastAsia="zh-CN" w:bidi="ar-SA"/>
    </w:rPr>
  </w:style>
  <w:style w:type="paragraph" w:styleId="896" w:customStyle="1">
    <w:name w:val="二级目录"/>
    <w:next w:val="630"/>
    <w:link w:val="89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897" w:customStyle="1">
    <w:name w:val="列出段落 Char"/>
    <w:link w:val="898"/>
    <w:uiPriority w:val="0"/>
    <w:qFormat/>
    <w:rPr>
      <w:rFonts w:ascii="Calibri" w:hAnsi="Calibri"/>
      <w:sz w:val="24"/>
      <w:szCs w:val="24"/>
      <w:lang w:eastAsia="en-US" w:bidi="en-US"/>
    </w:rPr>
  </w:style>
  <w:style w:type="paragraph" w:styleId="898" w:customStyle="1">
    <w:name w:val="列出段落1"/>
    <w:basedOn w:val="630"/>
    <w:link w:val="897"/>
    <w:uiPriority w:val="0"/>
    <w:qFormat/>
    <w:pPr>
      <w:contextualSpacing/>
      <w:ind w:left="720"/>
      <w:jc w:val="left"/>
      <w:widowControl/>
    </w:pPr>
    <w:rPr>
      <w:sz w:val="24"/>
      <w:szCs w:val="24"/>
      <w:lang w:eastAsia="en-US" w:bidi="en-US"/>
    </w:rPr>
  </w:style>
  <w:style w:type="paragraph" w:styleId="899" w:customStyle="1">
    <w:name w:val="Body Text(ch)"/>
    <w:basedOn w:val="630"/>
    <w:next w:val="650"/>
    <w:uiPriority w:val="0"/>
    <w:qFormat/>
    <w:pPr>
      <w:spacing w:after="120"/>
    </w:pPr>
    <w:rPr>
      <w:rFonts w:ascii="宋体" w:hAnsi="Arial"/>
      <w:bCs/>
      <w:iCs/>
      <w:szCs w:val="24"/>
    </w:rPr>
  </w:style>
  <w:style w:type="paragraph" w:styleId="900" w:customStyle="1">
    <w:name w:val="xl27"/>
    <w:basedOn w:val="6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01" w:customStyle="1">
    <w:name w:val="xl26"/>
    <w:basedOn w:val="6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02" w:customStyle="1">
    <w:name w:val="Char"/>
    <w:basedOn w:val="630"/>
    <w:uiPriority w:val="0"/>
    <w:qFormat/>
    <w:pPr>
      <w:ind w:firstLine="200"/>
      <w:tabs>
        <w:tab w:val="left" w:pos="360" w:leader="none"/>
      </w:tabs>
    </w:pPr>
    <w:rPr>
      <w:sz w:val="28"/>
      <w:szCs w:val="30"/>
    </w:rPr>
  </w:style>
  <w:style w:type="paragraph" w:styleId="903" w:customStyle="1">
    <w:name w:val="Char1"/>
    <w:basedOn w:val="646"/>
    <w:uiPriority w:val="0"/>
    <w:qFormat/>
    <w:rPr>
      <w:rFonts w:ascii="Tahoma" w:hAnsi="Tahoma"/>
      <w:sz w:val="24"/>
      <w:szCs w:val="24"/>
    </w:rPr>
  </w:style>
  <w:style w:type="paragraph" w:styleId="904" w:customStyle="1">
    <w:name w:val="普通正文"/>
    <w:basedOn w:val="630"/>
    <w:uiPriority w:val="0"/>
    <w:qFormat/>
    <w:pPr>
      <w:ind w:firstLine="480"/>
      <w:jc w:val="left"/>
      <w:spacing w:before="120" w:after="120" w:line="360" w:lineRule="auto"/>
    </w:pPr>
    <w:rPr>
      <w:rFonts w:ascii="Arial" w:hAnsi="Arial"/>
      <w:sz w:val="24"/>
      <w:szCs w:val="24"/>
    </w:rPr>
  </w:style>
  <w:style w:type="paragraph" w:styleId="905" w:customStyle="1">
    <w:name w:val="table_lines"/>
    <w:basedOn w:val="630"/>
    <w:uiPriority w:val="0"/>
    <w:qFormat/>
    <w:pPr>
      <w:jc w:val="left"/>
      <w:widowControl/>
    </w:pPr>
    <w:rPr>
      <w:sz w:val="20"/>
      <w:szCs w:val="20"/>
      <w:lang w:val="de-DE" w:eastAsia="de-DE"/>
    </w:rPr>
  </w:style>
  <w:style w:type="paragraph" w:styleId="90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07" w:customStyle="1">
    <w:name w:val="font7"/>
    <w:basedOn w:val="630"/>
    <w:uiPriority w:val="0"/>
    <w:qFormat/>
    <w:pPr>
      <w:jc w:val="left"/>
      <w:spacing w:before="100" w:beforeAutospacing="1" w:after="100" w:afterAutospacing="1"/>
      <w:widowControl/>
    </w:pPr>
    <w:rPr>
      <w:rFonts w:hint="eastAsia" w:ascii="宋体" w:hAnsi="宋体"/>
      <w:sz w:val="18"/>
      <w:szCs w:val="18"/>
    </w:rPr>
  </w:style>
  <w:style w:type="paragraph" w:styleId="908" w:customStyle="1">
    <w:name w:val="Char Char Char Char"/>
    <w:basedOn w:val="646"/>
    <w:uiPriority w:val="0"/>
    <w:qFormat/>
    <w:pPr>
      <w:spacing w:line="360" w:lineRule="auto"/>
    </w:pPr>
    <w:rPr>
      <w:rFonts w:ascii="Tahoma" w:hAnsi="Tahoma"/>
      <w:sz w:val="24"/>
      <w:szCs w:val="24"/>
    </w:rPr>
  </w:style>
  <w:style w:type="paragraph" w:styleId="909">
    <w:name w:val="List Paragraph"/>
    <w:basedOn w:val="630"/>
    <w:uiPriority w:val="0"/>
    <w:qFormat/>
    <w:pPr>
      <w:contextualSpacing/>
      <w:ind w:left="720"/>
      <w:jc w:val="left"/>
      <w:widowControl/>
    </w:pPr>
    <w:rPr>
      <w:rFonts w:ascii="Calibri" w:hAnsi="Calibri"/>
      <w:sz w:val="24"/>
      <w:szCs w:val="24"/>
      <w:lang w:eastAsia="en-US" w:bidi="en-US"/>
    </w:rPr>
  </w:style>
  <w:style w:type="paragraph" w:styleId="910" w:customStyle="1">
    <w:name w:val="4"/>
    <w:basedOn w:val="630"/>
    <w:next w:val="669"/>
    <w:uiPriority w:val="0"/>
    <w:qFormat/>
    <w:pPr>
      <w:ind w:firstLine="420"/>
      <w:spacing w:line="360" w:lineRule="auto"/>
    </w:pPr>
    <w:rPr>
      <w:color w:val="ff0000"/>
      <w:sz w:val="24"/>
      <w:szCs w:val="24"/>
    </w:rPr>
  </w:style>
  <w:style w:type="paragraph" w:styleId="911" w:customStyle="1">
    <w:name w:val="普通 (Web)"/>
    <w:basedOn w:val="630"/>
    <w:uiPriority w:val="0"/>
    <w:qFormat/>
    <w:pPr>
      <w:jc w:val="left"/>
      <w:spacing w:before="100" w:beforeAutospacing="1" w:after="100" w:afterAutospacing="1"/>
      <w:widowControl/>
    </w:pPr>
    <w:rPr>
      <w:rFonts w:ascii="宋体" w:hAnsi="宋体"/>
      <w:sz w:val="24"/>
      <w:szCs w:val="24"/>
    </w:rPr>
  </w:style>
  <w:style w:type="paragraph" w:styleId="912" w:customStyle="1">
    <w:name w:val="Char Char Char Char Char Char Char Char Char Char"/>
    <w:basedOn w:val="630"/>
    <w:uiPriority w:val="0"/>
    <w:qFormat/>
    <w:pPr>
      <w:spacing w:line="360" w:lineRule="auto"/>
    </w:pPr>
    <w:rPr>
      <w:sz w:val="24"/>
      <w:szCs w:val="20"/>
    </w:rPr>
  </w:style>
  <w:style w:type="paragraph" w:styleId="913" w:customStyle="1">
    <w:name w:val="样式1"/>
    <w:basedOn w:val="630"/>
    <w:uiPriority w:val="0"/>
    <w:qFormat/>
    <w:pPr>
      <w:numPr>
        <w:ilvl w:val="0"/>
        <w:numId w:val="3"/>
      </w:numPr>
    </w:pPr>
    <w:rPr>
      <w:rFonts w:ascii="宋体" w:hAnsi="宋体"/>
      <w:szCs w:val="21"/>
    </w:rPr>
  </w:style>
  <w:style w:type="paragraph" w:styleId="914" w:customStyle="1">
    <w:name w:val="font6"/>
    <w:basedOn w:val="630"/>
    <w:uiPriority w:val="0"/>
    <w:qFormat/>
    <w:pPr>
      <w:jc w:val="left"/>
      <w:spacing w:before="100" w:beforeAutospacing="1" w:after="100" w:afterAutospacing="1"/>
      <w:widowControl/>
    </w:pPr>
    <w:rPr>
      <w:rFonts w:hint="eastAsia" w:ascii="宋体" w:hAnsi="宋体"/>
      <w:sz w:val="28"/>
      <w:szCs w:val="28"/>
      <w:u w:val="single"/>
    </w:rPr>
  </w:style>
  <w:style w:type="paragraph" w:styleId="915" w:customStyle="1">
    <w:name w:val="xl25"/>
    <w:basedOn w:val="6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6" w:customStyle="1">
    <w:name w:val="图标"/>
    <w:basedOn w:val="630"/>
    <w:next w:val="6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7" w:customStyle="1">
    <w:name w:val="标题3"/>
    <w:basedOn w:val="630"/>
    <w:next w:val="630"/>
    <w:uiPriority w:val="0"/>
    <w:qFormat/>
    <w:pPr>
      <w:ind w:firstLine="624"/>
      <w:spacing w:line="590" w:lineRule="atLeast"/>
    </w:pPr>
    <w:rPr>
      <w:rFonts w:ascii="方正黑体_GBK" w:eastAsia="方正黑体_GBK"/>
      <w:sz w:val="32"/>
      <w:szCs w:val="32"/>
    </w:rPr>
  </w:style>
  <w:style w:type="paragraph" w:styleId="918" w:customStyle="1">
    <w:name w:val="xl24"/>
    <w:basedOn w:val="6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9" w:customStyle="1">
    <w:name w:val="xl29"/>
    <w:basedOn w:val="63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20" w:customStyle="1">
    <w:name w:val="Char Char Char Char Char Char Char Char"/>
    <w:basedOn w:val="630"/>
    <w:uiPriority w:val="0"/>
    <w:qFormat/>
    <w:pPr>
      <w:jc w:val="left"/>
      <w:spacing w:after="160" w:line="240" w:lineRule="exact"/>
      <w:widowControl/>
    </w:pPr>
    <w:rPr>
      <w:rFonts w:ascii="Verdana" w:hAnsi="Verdana"/>
      <w:sz w:val="20"/>
      <w:szCs w:val="20"/>
      <w:lang w:eastAsia="en-US"/>
    </w:rPr>
  </w:style>
  <w:style w:type="paragraph" w:styleId="921" w:customStyle="1">
    <w:name w:val="xl28"/>
    <w:basedOn w:val="6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22" w:customStyle="1">
    <w:name w:val="Char Char Char Char Char Char Char Char1"/>
    <w:basedOn w:val="630"/>
    <w:uiPriority w:val="0"/>
    <w:qFormat/>
    <w:pPr>
      <w:jc w:val="left"/>
      <w:spacing w:after="160" w:line="240" w:lineRule="exact"/>
      <w:widowControl/>
    </w:pPr>
    <w:rPr>
      <w:rFonts w:ascii="Verdana" w:hAnsi="Verdana"/>
      <w:sz w:val="20"/>
      <w:szCs w:val="20"/>
      <w:lang w:eastAsia="en-US"/>
    </w:rPr>
  </w:style>
  <w:style w:type="paragraph" w:styleId="923" w:customStyle="1">
    <w:name w:val="xl30"/>
    <w:basedOn w:val="630"/>
    <w:uiPriority w:val="0"/>
    <w:qFormat/>
    <w:pPr>
      <w:jc w:val="center"/>
      <w:spacing w:before="100" w:beforeAutospacing="1" w:after="100" w:afterAutospacing="1"/>
      <w:widowControl/>
    </w:pPr>
    <w:rPr>
      <w:rFonts w:ascii="宋体" w:hAnsi="宋体"/>
      <w:b/>
      <w:bCs/>
      <w:sz w:val="36"/>
      <w:szCs w:val="36"/>
    </w:rPr>
  </w:style>
  <w:style w:type="paragraph" w:styleId="924" w:customStyle="1">
    <w:name w:val="Char Char Char Char1"/>
    <w:basedOn w:val="646"/>
    <w:uiPriority w:val="0"/>
    <w:qFormat/>
    <w:pPr>
      <w:spacing w:line="360" w:lineRule="auto"/>
    </w:pPr>
    <w:rPr>
      <w:rFonts w:ascii="Tahoma" w:hAnsi="Tahoma"/>
      <w:sz w:val="24"/>
      <w:szCs w:val="24"/>
    </w:rPr>
  </w:style>
  <w:style w:type="paragraph" w:styleId="925" w:customStyle="1">
    <w:name w:val="table_1stline"/>
    <w:basedOn w:val="630"/>
    <w:uiPriority w:val="0"/>
    <w:qFormat/>
    <w:pPr>
      <w:jc w:val="left"/>
      <w:spacing w:before="120"/>
      <w:widowControl/>
    </w:pPr>
    <w:rPr>
      <w:bCs/>
      <w:sz w:val="20"/>
      <w:szCs w:val="20"/>
      <w:lang w:val="de-DE" w:eastAsia="de-DE"/>
    </w:rPr>
  </w:style>
  <w:style w:type="paragraph" w:styleId="926" w:customStyle="1">
    <w:name w:val="font5"/>
    <w:basedOn w:val="630"/>
    <w:uiPriority w:val="0"/>
    <w:qFormat/>
    <w:pPr>
      <w:jc w:val="left"/>
      <w:spacing w:before="100" w:beforeAutospacing="1" w:after="100" w:afterAutospacing="1"/>
      <w:widowControl/>
    </w:pPr>
    <w:rPr>
      <w:rFonts w:hint="eastAsia" w:ascii="宋体" w:hAnsi="宋体"/>
      <w:sz w:val="28"/>
      <w:szCs w:val="28"/>
    </w:rPr>
  </w:style>
  <w:style w:type="paragraph" w:styleId="927" w:customStyle="1">
    <w:name w:val="标题1"/>
    <w:basedOn w:val="630"/>
    <w:next w:val="6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2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30" w:customStyle="1">
    <w:name w:val="font61"/>
    <w:basedOn w:val="640"/>
    <w:uiPriority w:val="0"/>
    <w:qFormat/>
    <w:rPr>
      <w:rFonts w:hint="eastAsia" w:ascii="仿宋" w:hAnsi="仿宋" w:eastAsia="仿宋" w:cs="仿宋"/>
      <w:color w:val="000000"/>
      <w:sz w:val="24"/>
      <w:szCs w:val="24"/>
      <w:u w:val="none"/>
    </w:rPr>
  </w:style>
  <w:style w:type="character" w:styleId="931" w:customStyle="1">
    <w:name w:val="font41"/>
    <w:basedOn w:val="640"/>
    <w:uiPriority w:val="0"/>
    <w:qFormat/>
    <w:rPr>
      <w:rFonts w:hint="eastAsia" w:ascii="仿宋" w:hAnsi="仿宋" w:eastAsia="仿宋" w:cs="仿宋"/>
      <w:color w:val="000000"/>
      <w:sz w:val="24"/>
      <w:szCs w:val="24"/>
      <w:u w:val="none"/>
    </w:rPr>
  </w:style>
  <w:style w:type="character" w:styleId="932" w:customStyle="1">
    <w:name w:val="font51"/>
    <w:basedOn w:val="640"/>
    <w:uiPriority w:val="0"/>
    <w:qFormat/>
    <w:rPr>
      <w:rFonts w:hint="eastAsia" w:ascii="仿宋" w:hAnsi="仿宋" w:eastAsia="仿宋" w:cs="仿宋"/>
      <w:color w:val="ff0000"/>
      <w:sz w:val="24"/>
      <w:szCs w:val="24"/>
      <w:u w:val="none"/>
    </w:rPr>
  </w:style>
  <w:style w:type="character" w:styleId="933" w:customStyle="1">
    <w:name w:val="font71"/>
    <w:basedOn w:val="640"/>
    <w:uiPriority w:val="0"/>
    <w:qFormat/>
    <w:rPr>
      <w:rFonts w:hint="eastAsia" w:ascii="仿宋" w:hAnsi="仿宋" w:eastAsia="仿宋" w:cs="仿宋"/>
      <w:b/>
      <w:bCs/>
      <w:color w:val="000000"/>
      <w:sz w:val="24"/>
      <w:szCs w:val="24"/>
      <w:u w:val="none"/>
    </w:rPr>
  </w:style>
  <w:style w:type="table" w:styleId="934" w:customStyle="1">
    <w:name w:val="网格型1"/>
    <w:basedOn w:val="935"/>
    <w:uiPriority w:val="0"/>
    <w:qFormat/>
    <w:pPr>
      <w:jc w:val="both"/>
      <w:widowControl w:val="off"/>
    </w:pPr>
    <w:rPr>
      <w:rFonts w:ascii="Times New Roman" w:hAnsi="Times New Roman" w:eastAsia="宋体" w:cs="Times New Roman"/>
      <w:sz w:val="20"/>
      <w:szCs w:val="20"/>
    </w:rPr>
    <w:tblPr/>
  </w:style>
  <w:style w:type="table" w:styleId="935" w:customStyle="1">
    <w:name w:val="普通表格1"/>
    <w:uiPriority w:val="99"/>
    <w:unhideWhenUsed/>
    <w:qFormat/>
    <w:tblPr/>
  </w:style>
  <w:style w:type="character" w:styleId="936" w:customStyle="1">
    <w:name w:val="layui-this2"/>
    <w:basedOn w:val="640"/>
    <w:uiPriority w:val="0"/>
    <w:qFormat/>
    <w:rPr>
      <w:shd w:val="clear" w:color="auto" w:fill="ffffff"/>
    </w:rPr>
  </w:style>
  <w:style w:type="character" w:styleId="937" w:customStyle="1">
    <w:name w:val="first-child"/>
    <w:basedOn w:val="640"/>
    <w:uiPriority w:val="0"/>
    <w:qFormat/>
  </w:style>
  <w:style w:type="character" w:styleId="938" w:customStyle="1">
    <w:name w:val="hover3"/>
    <w:basedOn w:val="640"/>
    <w:uiPriority w:val="0"/>
    <w:qFormat/>
    <w:rPr>
      <w:color w:val="5fb878"/>
    </w:rPr>
  </w:style>
  <w:style w:type="character" w:styleId="939" w:customStyle="1">
    <w:name w:val="hover4"/>
    <w:basedOn w:val="640"/>
    <w:uiPriority w:val="0"/>
    <w:qFormat/>
    <w:rPr>
      <w:color w:val="5fb878"/>
    </w:rPr>
  </w:style>
  <w:style w:type="character" w:styleId="940" w:customStyle="1">
    <w:name w:val="hover5"/>
    <w:basedOn w:val="640"/>
    <w:uiPriority w:val="0"/>
    <w:qFormat/>
    <w:rPr>
      <w:color w:val="ffffff"/>
    </w:rPr>
  </w:style>
  <w:style w:type="paragraph" w:styleId="941" w:customStyle="1">
    <w:name w:val="Table Text"/>
    <w:basedOn w:val="630"/>
    <w:uiPriority w:val="0"/>
    <w:semiHidden/>
    <w:qFormat/>
    <w:rPr>
      <w:rFonts w:ascii="宋体" w:hAnsi="宋体" w:eastAsia="宋体" w:cs="宋体"/>
      <w:sz w:val="20"/>
      <w:szCs w:val="20"/>
      <w:lang w:val="en-US" w:eastAsia="en-US" w:bidi="ar-SA"/>
    </w:rPr>
  </w:style>
  <w:style w:type="table" w:styleId="942" w:customStyle="1">
    <w:name w:val="Table Normal"/>
    <w:uiPriority w:val="0"/>
    <w:semiHidden/>
    <w:unhideWhenUsed/>
    <w:qFormat/>
    <w:tblPr>
      <w:tblCellMar>
        <w:left w:w="0" w:type="dxa"/>
        <w:top w:w="0" w:type="dxa"/>
        <w:right w:w="0" w:type="dxa"/>
        <w:bottom w:w="0" w:type="dxa"/>
      </w:tblCellMar>
    </w:tblPr>
  </w:style>
  <w:style w:type="numbering" w:styleId="9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王庆</cp:lastModifiedBy>
  <cp:revision>14</cp:revision>
  <dcterms:created xsi:type="dcterms:W3CDTF">2024-12-19T05:32:00Z</dcterms:created>
  <dcterms:modified xsi:type="dcterms:W3CDTF">2026-09-11T03:07:28Z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389731E9B2C04AC890FF6ACFD98D7AA4_13</vt:lpwstr>
  </property>
  <property fmtid="{D5CDD505-2E9C-101B-9397-08002B2CF9AE}" pid="4" name="KSOTemplateDocerSaveRecord">
    <vt:lpwstr>eyJoZGlkIjoiNDE4ZGFhMDMxZTJkNDdlZmU4OGQ3NjRmZWI4MDliMWMiLCJ1c2VySWQiOiI5MjUxNDQzNTUifQ==</vt:lpwstr>
  </property>
</Properties>
</file>