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center"/>
        <w:rPr>
          <w:rFonts w:hint="eastAsia" w:ascii="宋体" w:hAnsi="宋体"/>
          <w:b/>
          <w:bCs/>
          <w:color w:val="000000"/>
          <w:spacing w:val="20"/>
          <w:sz w:val="48"/>
          <w:szCs w:val="44"/>
          <w:highlight w:val="none"/>
        </w:rPr>
      </w:pPr>
      <w:r>
        <w:rPr>
          <w:rFonts w:hint="eastAsia" w:ascii="宋体" w:hAnsi="宋体"/>
          <w:b/>
          <w:bCs/>
          <w:color w:val="000000"/>
          <w:spacing w:val="20"/>
          <w:sz w:val="48"/>
          <w:szCs w:val="44"/>
          <w:highlight w:val="none"/>
        </w:rPr>
      </w:r>
      <w:r/>
    </w:p>
    <w:p>
      <w:pPr>
        <w:pStyle w:val="792"/>
        <w:jc w:val="center"/>
        <w:rPr>
          <w:rFonts w:hint="eastAsia" w:ascii="宋体" w:hAnsi="宋体" w:eastAsia="宋体"/>
          <w:b/>
          <w:bCs/>
          <w:color w:val="000000"/>
          <w:spacing w:val="20"/>
          <w:sz w:val="36"/>
          <w:szCs w:val="36"/>
          <w:highlight w:val="none"/>
          <w:lang w:eastAsia="zh-CN"/>
        </w:rPr>
      </w:pPr>
      <w:r>
        <w:rPr>
          <w:rFonts w:hint="eastAsia" w:ascii="宋体" w:hAnsi="宋体"/>
          <w:b/>
          <w:bCs/>
          <w:color w:val="000000"/>
          <w:spacing w:val="20"/>
          <w:sz w:val="36"/>
          <w:szCs w:val="36"/>
          <w:highlight w:val="none"/>
          <w:lang w:eastAsia="zh-CN"/>
        </w:rPr>
        <w:t xml:space="preserve">江宁科教基地消防安全双评估整改工程</w:t>
      </w:r>
      <w:r>
        <w:rPr>
          <w:rFonts w:hint="eastAsia" w:ascii="宋体" w:hAnsi="宋体" w:eastAsia="宋体"/>
          <w:b/>
          <w:bCs/>
          <w:color w:val="000000"/>
          <w:spacing w:val="20"/>
          <w:sz w:val="36"/>
          <w:szCs w:val="36"/>
          <w:highlight w:val="none"/>
          <w:lang w:eastAsia="zh-CN"/>
        </w:rPr>
      </w:r>
      <w:r/>
    </w:p>
    <w:p>
      <w:pPr>
        <w:pStyle w:val="792"/>
        <w:jc w:val="center"/>
        <w:rPr>
          <w:rFonts w:hint="eastAsia" w:ascii="宋体" w:hAnsi="宋体"/>
          <w:b/>
          <w:bCs/>
          <w:color w:val="000000"/>
          <w:spacing w:val="20"/>
          <w:sz w:val="36"/>
          <w:szCs w:val="36"/>
          <w:highlight w:val="none"/>
        </w:rPr>
      </w:pPr>
      <w:r>
        <w:rPr>
          <w:rFonts w:hint="eastAsia" w:ascii="宋体" w:hAnsi="宋体"/>
          <w:b/>
          <w:bCs/>
          <w:color w:val="000000"/>
          <w:spacing w:val="20"/>
          <w:sz w:val="36"/>
          <w:szCs w:val="36"/>
          <w:highlight w:val="none"/>
        </w:rPr>
      </w:r>
      <w:r/>
    </w:p>
    <w:p>
      <w:pPr>
        <w:pStyle w:val="792"/>
        <w:jc w:val="center"/>
        <w:rPr>
          <w:rFonts w:hint="eastAsia" w:ascii="宋体" w:hAnsi="宋体"/>
          <w:b/>
          <w:color w:val="000000"/>
          <w:spacing w:val="100"/>
          <w:sz w:val="30"/>
          <w:highlight w:val="none"/>
        </w:rPr>
      </w:pPr>
      <w:r>
        <w:rPr>
          <w:rFonts w:hint="eastAsia" w:ascii="宋体" w:hAnsi="宋体"/>
          <w:b/>
          <w:color w:val="000000"/>
          <w:spacing w:val="100"/>
          <w:sz w:val="30"/>
          <w:highlight w:val="none"/>
        </w:rPr>
      </w:r>
      <w:r/>
    </w:p>
    <w:p>
      <w:pPr>
        <w:pStyle w:val="854"/>
        <w:rPr>
          <w:rFonts w:hint="eastAsia"/>
          <w:color w:val="000000"/>
          <w:highlight w:val="none"/>
        </w:rPr>
      </w:pPr>
      <w:r>
        <w:rPr>
          <w:rFonts w:hint="eastAsia"/>
          <w:color w:val="000000"/>
          <w:highlight w:val="none"/>
        </w:rPr>
      </w:r>
      <w:r/>
    </w:p>
    <w:p>
      <w:pPr>
        <w:pStyle w:val="854"/>
        <w:rPr>
          <w:rFonts w:hint="eastAsia"/>
          <w:color w:val="000000"/>
          <w:highlight w:val="none"/>
        </w:rPr>
      </w:pPr>
      <w:r>
        <w:rPr>
          <w:rFonts w:hint="eastAsia"/>
          <w:color w:val="000000"/>
          <w:highlight w:val="none"/>
        </w:rPr>
      </w:r>
      <w:r/>
    </w:p>
    <w:p>
      <w:pPr>
        <w:pStyle w:val="854"/>
        <w:rPr>
          <w:rFonts w:hint="eastAsia"/>
          <w:color w:val="000000"/>
          <w:highlight w:val="none"/>
        </w:rPr>
      </w:pPr>
      <w:r>
        <w:rPr>
          <w:rFonts w:hint="eastAsia"/>
          <w:color w:val="000000"/>
          <w:highlight w:val="none"/>
        </w:rPr>
      </w:r>
      <w:r/>
    </w:p>
    <w:p>
      <w:pPr>
        <w:pStyle w:val="854"/>
        <w:rPr>
          <w:rFonts w:hint="eastAsia"/>
          <w:color w:val="000000"/>
          <w:highlight w:val="none"/>
        </w:rPr>
      </w:pPr>
      <w:r>
        <w:rPr>
          <w:rFonts w:hint="eastAsia"/>
          <w:color w:val="000000"/>
          <w:highlight w:val="none"/>
        </w:rPr>
      </w:r>
      <w:r/>
    </w:p>
    <w:p>
      <w:pPr>
        <w:pStyle w:val="854"/>
        <w:rPr>
          <w:color w:val="000000"/>
          <w:highlight w:val="none"/>
        </w:rPr>
      </w:pPr>
      <w:r>
        <w:rPr>
          <w:color w:val="000000"/>
          <w:highlight w:val="none"/>
        </w:rPr>
      </w:r>
      <w:r/>
    </w:p>
    <w:p>
      <w:pPr>
        <w:pStyle w:val="792"/>
        <w:rPr>
          <w:color w:val="000000"/>
          <w:highlight w:val="none"/>
        </w:rPr>
      </w:pPr>
      <w:r>
        <w:rPr>
          <w:color w:val="000000"/>
          <w:highlight w:val="none"/>
        </w:rPr>
      </w:r>
      <w:r/>
    </w:p>
    <w:p>
      <w:pPr>
        <w:pStyle w:val="792"/>
        <w:jc w:val="center"/>
        <w:spacing w:before="120" w:after="120"/>
        <w:rPr>
          <w:rFonts w:ascii="宋体" w:hAnsi="宋体"/>
          <w:b/>
          <w:color w:val="000000"/>
          <w:spacing w:val="60"/>
          <w:sz w:val="84"/>
          <w:szCs w:val="84"/>
          <w:highlight w:val="none"/>
        </w:rPr>
      </w:pPr>
      <w:r>
        <w:rPr>
          <w:rFonts w:hint="eastAsia" w:ascii="宋体" w:hAnsi="宋体"/>
          <w:b/>
          <w:color w:val="000000"/>
          <w:spacing w:val="60"/>
          <w:sz w:val="84"/>
          <w:szCs w:val="84"/>
          <w:highlight w:val="none"/>
        </w:rPr>
        <w:t xml:space="preserve">招标文件</w:t>
      </w:r>
      <w:r>
        <w:rPr>
          <w:rFonts w:ascii="宋体" w:hAnsi="宋体"/>
          <w:b/>
          <w:color w:val="000000"/>
          <w:spacing w:val="60"/>
          <w:sz w:val="84"/>
          <w:szCs w:val="84"/>
          <w:highlight w:val="none"/>
        </w:rPr>
      </w:r>
      <w:r/>
    </w:p>
    <w:p>
      <w:pPr>
        <w:pStyle w:val="792"/>
        <w:jc w:val="center"/>
        <w:rPr>
          <w:rFonts w:ascii="宋体" w:hAnsi="宋体"/>
          <w:b/>
          <w:color w:val="000000"/>
          <w:sz w:val="32"/>
          <w:szCs w:val="44"/>
          <w:highlight w:val="none"/>
        </w:rPr>
      </w:pPr>
      <w:r>
        <w:rPr>
          <w:rFonts w:ascii="宋体" w:hAnsi="宋体"/>
          <w:b/>
          <w:color w:val="000000"/>
          <w:sz w:val="32"/>
          <w:szCs w:val="44"/>
          <w:highlight w:val="none"/>
        </w:rPr>
      </w:r>
      <w:r/>
    </w:p>
    <w:p>
      <w:pPr>
        <w:pStyle w:val="792"/>
        <w:jc w:val="center"/>
        <w:rPr>
          <w:rFonts w:ascii="宋体" w:hAnsi="宋体"/>
          <w:b/>
          <w:color w:val="000000"/>
          <w:sz w:val="32"/>
          <w:szCs w:val="44"/>
          <w:highlight w:val="none"/>
        </w:rPr>
      </w:pPr>
      <w:r>
        <w:rPr>
          <w:rFonts w:ascii="宋体" w:hAnsi="宋体"/>
          <w:b/>
          <w:color w:val="000000"/>
          <w:sz w:val="32"/>
          <w:szCs w:val="44"/>
          <w:highlight w:val="none"/>
        </w:rPr>
      </w:r>
      <w:r/>
    </w:p>
    <w:p>
      <w:pPr>
        <w:pStyle w:val="792"/>
        <w:jc w:val="center"/>
        <w:rPr>
          <w:rFonts w:hint="eastAsia" w:ascii="宋体" w:hAnsi="宋体"/>
          <w:b/>
          <w:color w:val="000000"/>
          <w:sz w:val="32"/>
          <w:szCs w:val="44"/>
          <w:highlight w:val="none"/>
        </w:rPr>
      </w:pPr>
      <w:r>
        <w:rPr>
          <w:rFonts w:hint="eastAsia" w:ascii="宋体" w:hAnsi="宋体"/>
          <w:b/>
          <w:color w:val="000000"/>
          <w:sz w:val="32"/>
          <w:szCs w:val="44"/>
          <w:highlight w:val="none"/>
        </w:rPr>
      </w:r>
      <w:r/>
    </w:p>
    <w:p>
      <w:pPr>
        <w:pStyle w:val="854"/>
        <w:rPr>
          <w:color w:val="000000"/>
          <w:highlight w:val="none"/>
        </w:rPr>
      </w:pPr>
      <w:r>
        <w:rPr>
          <w:color w:val="000000"/>
          <w:highlight w:val="none"/>
        </w:rPr>
      </w:r>
      <w:r/>
    </w:p>
    <w:p>
      <w:pPr>
        <w:pStyle w:val="854"/>
        <w:rPr>
          <w:color w:val="000000"/>
          <w:highlight w:val="none"/>
        </w:rPr>
      </w:pPr>
      <w:r>
        <w:rPr>
          <w:color w:val="000000"/>
          <w:highlight w:val="none"/>
        </w:rPr>
      </w:r>
      <w:r/>
    </w:p>
    <w:p>
      <w:pPr>
        <w:pStyle w:val="854"/>
        <w:rPr>
          <w:rFonts w:hint="eastAsia" w:eastAsia="宋体"/>
          <w:color w:val="000000"/>
          <w:highlight w:val="none"/>
          <w:lang w:eastAsia="zh-CN"/>
        </w:rPr>
      </w:pPr>
      <w:r>
        <w:rPr>
          <w:rFonts w:hint="eastAsia" w:eastAsia="宋体"/>
          <w:color w:val="000000"/>
          <w:highlight w:val="none"/>
          <w:lang w:eastAsia="zh-CN"/>
        </w:rPr>
      </w:r>
      <w:r/>
    </w:p>
    <w:p>
      <w:pPr>
        <w:pStyle w:val="854"/>
        <w:rPr>
          <w:color w:val="000000"/>
          <w:highlight w:val="none"/>
        </w:rPr>
      </w:pPr>
      <w:r>
        <w:rPr>
          <w:color w:val="000000"/>
          <w:highlight w:val="none"/>
        </w:rPr>
      </w:r>
      <w:r/>
    </w:p>
    <w:p>
      <w:pPr>
        <w:pStyle w:val="792"/>
        <w:spacing w:before="240"/>
        <w:tabs>
          <w:tab w:val="left" w:pos="4605" w:leader="none"/>
        </w:tabs>
        <w:rPr>
          <w:color w:val="000000"/>
          <w:highlight w:val="none"/>
        </w:rPr>
      </w:pPr>
      <w:r>
        <w:rPr>
          <w:rFonts w:ascii="宋体" w:hAnsi="宋体"/>
          <w:b/>
          <w:color w:val="000000"/>
          <w:sz w:val="32"/>
          <w:highlight w:val="none"/>
        </w:rPr>
        <w:tab/>
      </w:r>
      <w:r>
        <w:rPr>
          <w:color w:val="000000"/>
          <w:highlight w:val="none"/>
        </w:rPr>
      </w:r>
      <w:r/>
    </w:p>
    <w:p>
      <w:pPr>
        <w:pStyle w:val="792"/>
        <w:jc w:val="center"/>
        <w:spacing w:before="240" w:line="240" w:lineRule="auto"/>
        <w:rPr>
          <w:rFonts w:hint="eastAsia" w:ascii="宋体" w:hAnsi="宋体" w:eastAsia="宋体"/>
          <w:b/>
          <w:color w:val="000000"/>
          <w:sz w:val="32"/>
          <w:szCs w:val="32"/>
          <w:highlight w:val="none"/>
          <w:lang w:eastAsia="zh-CN"/>
        </w:rPr>
      </w:pPr>
      <w:r>
        <w:rPr>
          <w:rFonts w:ascii="宋体" w:hAnsi="宋体"/>
          <w:b/>
          <w:color w:val="000000"/>
          <w:sz w:val="32"/>
          <w:szCs w:val="32"/>
          <w:highlight w:val="none"/>
        </w:rPr>
        <w:t xml:space="preserve">招标人</w:t>
      </w: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江苏省水利科教中心（江苏省水利安全管理服务中心）</w:t>
      </w:r>
      <w:r>
        <w:rPr>
          <w:rFonts w:hint="eastAsia" w:ascii="宋体" w:hAnsi="宋体" w:eastAsia="宋体"/>
          <w:b/>
          <w:color w:val="000000"/>
          <w:sz w:val="32"/>
          <w:szCs w:val="32"/>
          <w:highlight w:val="none"/>
          <w:lang w:eastAsia="zh-CN"/>
        </w:rPr>
      </w:r>
      <w:r/>
    </w:p>
    <w:p>
      <w:pPr>
        <w:pStyle w:val="792"/>
        <w:jc w:val="center"/>
        <w:spacing w:before="240" w:line="240" w:lineRule="auto"/>
        <w:rPr>
          <w:rFonts w:hint="eastAsia" w:ascii="宋体" w:hAnsi="宋体" w:eastAsia="宋体"/>
          <w:b/>
          <w:color w:val="000000"/>
          <w:sz w:val="32"/>
          <w:szCs w:val="32"/>
          <w:highlight w:val="none"/>
          <w:lang w:eastAsia="zh-CN"/>
        </w:rPr>
      </w:pPr>
      <w:r>
        <w:rPr>
          <w:rFonts w:ascii="宋体" w:hAnsi="宋体"/>
          <w:b/>
          <w:color w:val="000000"/>
          <w:sz w:val="32"/>
          <w:szCs w:val="32"/>
          <w:highlight w:val="none"/>
        </w:rPr>
        <w:t xml:space="preserve">招标代理</w:t>
      </w: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江苏苏盛工程造价咨询有限公司</w:t>
      </w:r>
      <w:r>
        <w:rPr>
          <w:rFonts w:hint="eastAsia" w:ascii="宋体" w:hAnsi="宋体" w:eastAsia="宋体"/>
          <w:b/>
          <w:color w:val="000000"/>
          <w:sz w:val="32"/>
          <w:szCs w:val="32"/>
          <w:highlight w:val="none"/>
          <w:lang w:eastAsia="zh-CN"/>
        </w:rPr>
      </w:r>
      <w:r/>
    </w:p>
    <w:p>
      <w:pPr>
        <w:pStyle w:val="792"/>
        <w:jc w:val="center"/>
        <w:spacing w:before="240" w:line="240" w:lineRule="auto"/>
        <w:rPr>
          <w:rFonts w:ascii="宋体" w:hAnsi="宋体"/>
          <w:b/>
          <w:color w:val="000000"/>
          <w:sz w:val="32"/>
          <w:szCs w:val="32"/>
          <w:highlight w:val="none"/>
        </w:rPr>
      </w:pPr>
      <w:r>
        <w:rPr>
          <w:rFonts w:hint="eastAsia" w:ascii="宋体" w:hAnsi="宋体"/>
          <w:b/>
          <w:color w:val="000000"/>
          <w:sz w:val="32"/>
          <w:szCs w:val="32"/>
          <w:highlight w:val="none"/>
        </w:rPr>
        <w:t xml:space="preserve">2026年</w:t>
      </w:r>
      <w:r>
        <w:rPr>
          <w:rFonts w:hint="eastAsia" w:ascii="宋体" w:hAnsi="宋体"/>
          <w:b/>
          <w:color w:val="000000"/>
          <w:sz w:val="32"/>
          <w:szCs w:val="32"/>
          <w:highlight w:val="none"/>
          <w:lang w:val="en-US" w:eastAsia="zh-CN"/>
        </w:rPr>
        <w:t xml:space="preserve">9</w:t>
      </w:r>
      <w:r>
        <w:rPr>
          <w:rFonts w:hint="eastAsia" w:ascii="宋体" w:hAnsi="宋体"/>
          <w:b/>
          <w:color w:val="000000"/>
          <w:sz w:val="32"/>
          <w:szCs w:val="32"/>
          <w:highlight w:val="none"/>
        </w:rPr>
        <w:t xml:space="preserve">月</w:t>
      </w:r>
      <w:r>
        <w:rPr>
          <w:rFonts w:ascii="宋体" w:hAnsi="宋体"/>
          <w:b/>
          <w:color w:val="000000"/>
          <w:sz w:val="32"/>
          <w:szCs w:val="32"/>
          <w:highlight w:val="none"/>
        </w:rPr>
      </w:r>
      <w:r/>
    </w:p>
    <w:p>
      <w:pPr>
        <w:pStyle w:val="792"/>
        <w:jc w:val="center"/>
        <w:spacing w:line="420" w:lineRule="exact"/>
        <w:rPr>
          <w:rFonts w:ascii="宋体" w:hAnsi="宋体"/>
          <w:b/>
          <w:color w:val="000000"/>
          <w:sz w:val="32"/>
          <w:szCs w:val="32"/>
          <w:highlight w:val="none"/>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color w:val="000000"/>
          <w:sz w:val="32"/>
          <w:szCs w:val="32"/>
          <w:highlight w:val="none"/>
        </w:rPr>
      </w:r>
      <w:r/>
    </w:p>
    <w:p>
      <w:pPr>
        <w:pStyle w:val="792"/>
        <w:rPr>
          <w:color w:val="000000"/>
          <w:highlight w:val="none"/>
        </w:rPr>
      </w:pPr>
      <w:r>
        <w:rPr>
          <w:color w:val="000000"/>
          <w:highlight w:val="none"/>
        </w:rPr>
      </w:r>
      <w:r/>
    </w:p>
    <w:p>
      <w:pPr>
        <w:pStyle w:val="792"/>
        <w:jc w:val="center"/>
        <w:rPr>
          <w:rFonts w:ascii="宋体" w:hAnsi="宋体"/>
          <w:b/>
          <w:color w:val="000000"/>
          <w:sz w:val="36"/>
          <w:szCs w:val="36"/>
          <w:highlight w:val="none"/>
        </w:rPr>
      </w:pPr>
      <w:r/>
      <w:bookmarkStart w:id="0" w:name="_Toc503901899"/>
      <w:r/>
      <w:bookmarkStart w:id="1" w:name="_Toc432244487"/>
      <w:r/>
      <w:bookmarkStart w:id="2" w:name="_Toc503307418"/>
      <w:r>
        <w:rPr>
          <w:rFonts w:ascii="宋体" w:hAnsi="宋体"/>
          <w:b/>
          <w:color w:val="000000"/>
          <w:sz w:val="36"/>
          <w:szCs w:val="36"/>
          <w:highlight w:val="none"/>
        </w:rPr>
        <w:t xml:space="preserve">目    录</w:t>
      </w:r>
      <w:bookmarkEnd w:id="0"/>
      <w:r/>
      <w:bookmarkEnd w:id="1"/>
      <w:r/>
      <w:bookmarkEnd w:id="2"/>
      <w:r>
        <w:rPr>
          <w:rFonts w:ascii="宋体" w:hAnsi="宋体"/>
          <w:b/>
          <w:color w:val="000000"/>
          <w:sz w:val="36"/>
          <w:szCs w:val="36"/>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
          <w:bCs/>
          <w:color w:val="000000"/>
          <w:highlight w:val="none"/>
        </w:rPr>
        <w:fldChar w:fldCharType="begin"/>
      </w:r>
      <w:r>
        <w:rPr>
          <w:rFonts w:ascii="宋体" w:hAnsi="宋体"/>
          <w:b/>
          <w:bCs/>
          <w:color w:val="000000"/>
          <w:highlight w:val="none"/>
        </w:rPr>
        <w:instrText xml:space="preserve">TOC \o "1-1" \h \u </w:instrText>
      </w:r>
      <w:r>
        <w:rPr>
          <w:rFonts w:ascii="宋体" w:hAnsi="宋体"/>
          <w:b/>
          <w:bCs/>
          <w:color w:val="000000"/>
          <w:highlight w:val="none"/>
        </w:rPr>
        <w:fldChar w:fldCharType="separate"/>
      </w: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_Toc21859 </w:instrText>
      </w:r>
      <w:r>
        <w:rPr>
          <w:rFonts w:ascii="宋体" w:hAnsi="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招标公告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_Toc21859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_Toc11685 </w:instrText>
      </w:r>
      <w:r>
        <w:rPr>
          <w:rFonts w:ascii="宋体" w:hAnsi="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_Toc11685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_Toc8783 </w:instrText>
      </w:r>
      <w:r>
        <w:rPr>
          <w:rFonts w:ascii="宋体" w:hAnsi="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第三章  评标办法</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_Toc8783 \h </w:instrText>
      </w:r>
      <w:r>
        <w:rPr>
          <w:color w:val="000000"/>
          <w:sz w:val="28"/>
          <w:szCs w:val="28"/>
          <w:highlight w:val="none"/>
        </w:rPr>
        <w:fldChar w:fldCharType="separate"/>
      </w:r>
      <w:r>
        <w:rPr>
          <w:color w:val="000000"/>
          <w:sz w:val="28"/>
          <w:szCs w:val="28"/>
          <w:highlight w:val="none"/>
        </w:rPr>
        <w:t xml:space="preserve">20</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_Toc24494 </w:instrText>
      </w:r>
      <w:r>
        <w:rPr>
          <w:rFonts w:ascii="宋体" w:hAnsi="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val="en-US"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val="en-US" w:eastAsia="zh-CN"/>
        </w:rPr>
        <w:t xml:space="preserve">项目采购需求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_Toc24494 \h </w:instrText>
      </w:r>
      <w:r>
        <w:rPr>
          <w:color w:val="000000"/>
          <w:sz w:val="28"/>
          <w:szCs w:val="28"/>
          <w:highlight w:val="none"/>
        </w:rPr>
        <w:fldChar w:fldCharType="separate"/>
      </w:r>
      <w:r>
        <w:rPr>
          <w:color w:val="000000"/>
          <w:sz w:val="28"/>
          <w:szCs w:val="28"/>
          <w:highlight w:val="none"/>
        </w:rPr>
        <w:t xml:space="preserve">27</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_Toc23148 </w:instrText>
      </w:r>
      <w:r>
        <w:rPr>
          <w:rFonts w:ascii="宋体" w:hAnsi="宋体"/>
          <w:bCs/>
          <w:color w:val="000000"/>
          <w:sz w:val="28"/>
          <w:szCs w:val="28"/>
          <w:highlight w:val="none"/>
        </w:rPr>
        <w:fldChar w:fldCharType="separate"/>
      </w:r>
      <w:r>
        <w:rPr>
          <w:rFonts w:hint="eastAsia" w:ascii="宋体" w:hAnsi="宋体" w:eastAsia="宋体" w:cs="宋体"/>
          <w:bCs w:val="0"/>
          <w:color w:val="000000"/>
          <w:sz w:val="28"/>
          <w:szCs w:val="28"/>
          <w:highlight w:val="none"/>
        </w:rPr>
        <w:t xml:space="preserve">第</w:t>
      </w:r>
      <w:r>
        <w:rPr>
          <w:rFonts w:hint="eastAsia" w:ascii="宋体" w:hAnsi="宋体" w:eastAsia="宋体" w:cs="宋体"/>
          <w:bCs w:val="0"/>
          <w:color w:val="000000"/>
          <w:sz w:val="28"/>
          <w:szCs w:val="28"/>
          <w:highlight w:val="none"/>
          <w:lang w:val="en-US" w:eastAsia="zh-CN"/>
        </w:rPr>
        <w:t xml:space="preserve">五</w:t>
      </w:r>
      <w:r>
        <w:rPr>
          <w:rFonts w:hint="eastAsia" w:ascii="宋体" w:hAnsi="宋体" w:eastAsia="宋体" w:cs="宋体"/>
          <w:bCs w:val="0"/>
          <w:color w:val="000000"/>
          <w:sz w:val="28"/>
          <w:szCs w:val="28"/>
          <w:highlight w:val="none"/>
        </w:rPr>
        <w:t xml:space="preserve">章  合同条款及格式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_Toc23148 \h </w:instrText>
      </w:r>
      <w:r>
        <w:rPr>
          <w:color w:val="000000"/>
          <w:sz w:val="28"/>
          <w:szCs w:val="28"/>
          <w:highlight w:val="none"/>
        </w:rPr>
        <w:fldChar w:fldCharType="separate"/>
      </w:r>
      <w:r>
        <w:rPr>
          <w:color w:val="000000"/>
          <w:sz w:val="28"/>
          <w:szCs w:val="28"/>
          <w:highlight w:val="none"/>
        </w:rPr>
        <w:t xml:space="preserve">29</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_Toc723 </w:instrText>
      </w:r>
      <w:r>
        <w:rPr>
          <w:rFonts w:ascii="宋体" w:hAnsi="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val="en-US" w:eastAsia="zh-CN"/>
        </w:rPr>
        <w:t xml:space="preserve">六</w:t>
      </w:r>
      <w:r>
        <w:rPr>
          <w:rFonts w:hint="eastAsia" w:ascii="宋体" w:hAnsi="宋体" w:eastAsia="宋体" w:cs="宋体"/>
          <w:bCs/>
          <w:color w:val="000000"/>
          <w:sz w:val="28"/>
          <w:szCs w:val="28"/>
          <w:highlight w:val="none"/>
        </w:rPr>
        <w:t xml:space="preserve">章  工程量清单（另册）</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_Toc723 \h </w:instrText>
      </w:r>
      <w:r>
        <w:rPr>
          <w:color w:val="000000"/>
          <w:sz w:val="28"/>
          <w:szCs w:val="28"/>
          <w:highlight w:val="none"/>
        </w:rPr>
        <w:fldChar w:fldCharType="separate"/>
      </w:r>
      <w:r>
        <w:rPr>
          <w:color w:val="000000"/>
          <w:sz w:val="28"/>
          <w:szCs w:val="28"/>
          <w:highlight w:val="none"/>
        </w:rPr>
        <w:t xml:space="preserve">92</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sz w:val="28"/>
          <w:szCs w:val="28"/>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_Toc27691 </w:instrText>
      </w:r>
      <w:r>
        <w:rPr>
          <w:rFonts w:ascii="宋体" w:hAnsi="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章  图纸（另册）</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_Toc27691 \h </w:instrText>
      </w:r>
      <w:r>
        <w:rPr>
          <w:color w:val="000000"/>
          <w:sz w:val="28"/>
          <w:szCs w:val="28"/>
          <w:highlight w:val="none"/>
        </w:rPr>
        <w:fldChar w:fldCharType="separate"/>
      </w:r>
      <w:r>
        <w:rPr>
          <w:color w:val="000000"/>
          <w:sz w:val="28"/>
          <w:szCs w:val="28"/>
          <w:highlight w:val="none"/>
        </w:rPr>
        <w:t xml:space="preserve">93</w:t>
      </w:r>
      <w:r>
        <w:rPr>
          <w:color w:val="000000"/>
          <w:sz w:val="28"/>
          <w:szCs w:val="28"/>
          <w:highlight w:val="none"/>
        </w:rPr>
        <w:fldChar w:fldCharType="end"/>
      </w:r>
      <w:r>
        <w:rPr>
          <w:rFonts w:ascii="宋体" w:hAnsi="宋体"/>
          <w:bCs/>
          <w:color w:val="000000"/>
          <w:sz w:val="28"/>
          <w:szCs w:val="28"/>
          <w:highlight w:val="none"/>
        </w:rPr>
        <w:fldChar w:fldCharType="end"/>
      </w:r>
      <w:r>
        <w:rPr>
          <w:color w:val="000000"/>
          <w:sz w:val="28"/>
          <w:szCs w:val="28"/>
          <w:highlight w:val="none"/>
        </w:rPr>
      </w:r>
      <w:r/>
    </w:p>
    <w:p>
      <w:pPr>
        <w:pStyle w:val="864"/>
        <w:keepLines w:val="0"/>
        <w:keepNext w:val="0"/>
        <w:pageBreakBefore w:val="0"/>
        <w:spacing w:line="480" w:lineRule="auto"/>
        <w:widowControl w:val="off"/>
        <w:tabs>
          <w:tab w:val="right" w:pos="9441" w:leader="dot"/>
        </w:tabs>
        <w:rPr>
          <w:color w:val="000000"/>
          <w:highlight w:val="none"/>
        </w:rPr>
      </w:pPr>
      <w:r>
        <w:rPr>
          <w:rFonts w:ascii="宋体" w:hAnsi="宋体"/>
          <w:bCs/>
          <w:color w:val="000000"/>
          <w:sz w:val="28"/>
          <w:szCs w:val="28"/>
          <w:highlight w:val="none"/>
        </w:rPr>
        <w:fldChar w:fldCharType="begin"/>
      </w:r>
      <w:r>
        <w:rPr>
          <w:rFonts w:ascii="宋体" w:hAnsi="宋体"/>
          <w:bCs/>
          <w:color w:val="000000"/>
          <w:sz w:val="28"/>
          <w:szCs w:val="28"/>
          <w:highlight w:val="none"/>
        </w:rPr>
        <w:instrText xml:space="preserve"> HYPERLINK \l _Toc17190 </w:instrText>
      </w:r>
      <w:r>
        <w:rPr>
          <w:rFonts w:ascii="宋体" w:hAnsi="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_Toc17190 \h </w:instrText>
      </w:r>
      <w:r>
        <w:rPr>
          <w:color w:val="000000"/>
          <w:sz w:val="28"/>
          <w:szCs w:val="28"/>
          <w:highlight w:val="none"/>
        </w:rPr>
        <w:fldChar w:fldCharType="separate"/>
      </w:r>
      <w:r>
        <w:rPr>
          <w:color w:val="000000"/>
          <w:sz w:val="28"/>
          <w:szCs w:val="28"/>
          <w:highlight w:val="none"/>
        </w:rPr>
        <w:t xml:space="preserve">94</w:t>
      </w:r>
      <w:r>
        <w:rPr>
          <w:color w:val="000000"/>
          <w:sz w:val="28"/>
          <w:szCs w:val="28"/>
          <w:highlight w:val="none"/>
        </w:rPr>
        <w:fldChar w:fldCharType="end"/>
      </w:r>
      <w:r>
        <w:rPr>
          <w:rFonts w:ascii="宋体" w:hAnsi="宋体"/>
          <w:bCs/>
          <w:color w:val="000000"/>
          <w:sz w:val="28"/>
          <w:szCs w:val="28"/>
          <w:highlight w:val="none"/>
        </w:rPr>
        <w:fldChar w:fldCharType="end"/>
      </w:r>
      <w:r>
        <w:rPr>
          <w:color w:val="000000"/>
          <w:highlight w:val="none"/>
        </w:rPr>
      </w:r>
      <w:r/>
    </w:p>
    <w:p>
      <w:pPr>
        <w:pStyle w:val="792"/>
        <w:spacing w:line="480" w:lineRule="auto"/>
        <w:tabs>
          <w:tab w:val="left" w:pos="7190" w:leader="none"/>
        </w:tabs>
        <w:rPr>
          <w:rFonts w:ascii="宋体" w:hAnsi="宋体"/>
          <w:b/>
          <w:bCs/>
          <w:color w:val="000000"/>
          <w:highlight w:val="none"/>
        </w:rPr>
      </w:pPr>
      <w:r>
        <w:rPr>
          <w:rFonts w:ascii="宋体" w:hAnsi="宋体"/>
          <w:bCs/>
          <w:color w:val="000000"/>
          <w:highlight w:val="none"/>
        </w:rPr>
        <w:fldChar w:fldCharType="end"/>
      </w:r>
      <w:r>
        <w:rPr>
          <w:rFonts w:ascii="宋体" w:hAnsi="宋体"/>
          <w:b/>
          <w:bCs/>
          <w:color w:val="000000"/>
          <w:highlight w:val="none"/>
        </w:rPr>
      </w:r>
      <w:r/>
    </w:p>
    <w:p>
      <w:pPr>
        <w:pStyle w:val="792"/>
        <w:jc w:val="left"/>
        <w:spacing w:beforeAutospacing="1" w:afterAutospacing="1"/>
        <w:widowControl/>
        <w:tabs>
          <w:tab w:val="left" w:pos="7190" w:leader="none"/>
        </w:tabs>
        <w:rPr>
          <w:rFonts w:ascii="宋体" w:hAnsi="宋体"/>
          <w:color w:val="000000"/>
          <w:highlight w:val="none"/>
        </w:rPr>
        <w:sectPr>
          <w:footerReference w:type="default" r:id="rId11"/>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3" w:name="_Toc35393789"/>
      <w:r/>
      <w:bookmarkStart w:id="4" w:name="_Toc211090850"/>
      <w:r/>
      <w:bookmarkStart w:id="5" w:name="_Toc28359001"/>
      <w:r/>
      <w:bookmarkStart w:id="6" w:name="_Toc21859"/>
      <w:r/>
      <w:bookmarkStart w:id="7" w:name="_Toc503901902"/>
      <w:r/>
      <w:bookmarkStart w:id="8" w:name="_Toc432244490"/>
      <w:r/>
      <w:bookmarkStart w:id="9" w:name="_Toc503307421"/>
      <w:r>
        <w:rPr>
          <w:rFonts w:hint="eastAsia" w:ascii="宋体" w:hAnsi="宋体" w:eastAsia="宋体" w:cs="宋体"/>
          <w:color w:val="000000"/>
          <w:sz w:val="40"/>
          <w:highlight w:val="none"/>
        </w:rPr>
        <w:t xml:space="preserve">第一章  招标公告</w:t>
      </w:r>
      <w:bookmarkEnd w:id="3"/>
      <w:r/>
      <w:bookmarkEnd w:id="4"/>
      <w:r/>
      <w:bookmarkEnd w:id="5"/>
      <w:r/>
      <w:bookmarkEnd w:id="6"/>
      <w:r>
        <w:rPr>
          <w:rFonts w:hint="eastAsia" w:ascii="宋体" w:hAnsi="宋体" w:eastAsia="宋体" w:cs="宋体"/>
          <w:color w:val="000000"/>
          <w:sz w:val="40"/>
          <w:highlight w:val="none"/>
        </w:rPr>
      </w:r>
      <w:r/>
    </w:p>
    <w:p>
      <w:pPr>
        <w:pStyle w:val="792"/>
        <w:contextualSpacing/>
        <w:ind w:firstLine="480"/>
        <w:rPr>
          <w:rFonts w:ascii="宋体" w:hAnsi="宋体"/>
          <w:color w:val="000000"/>
          <w:sz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792"/>
        <w:contextualSpacing/>
        <w:ind w:firstLine="480"/>
        <w:rPr>
          <w:rFonts w:ascii="宋体" w:hAnsi="宋体"/>
          <w:color w:val="000000"/>
          <w:sz w:val="24"/>
          <w:highlight w:val="none"/>
          <w:u w:val="none"/>
        </w:rPr>
        <w:pBdr>
          <w:top w:val="single" w:color="000000" w:sz="4" w:space="8"/>
          <w:left w:val="single" w:color="000000" w:sz="4" w:space="4"/>
          <w:bottom w:val="single" w:color="000000" w:sz="4" w:space="1"/>
          <w:right w:val="single" w:color="000000" w:sz="4" w:space="4"/>
        </w:pBdr>
      </w:pPr>
      <w:r>
        <w:rPr>
          <w:rFonts w:hint="eastAsia" w:ascii="宋体" w:hAnsi="宋体"/>
          <w:color w:val="000000"/>
          <w:sz w:val="24"/>
          <w:highlight w:val="none"/>
          <w:u w:val="none"/>
          <w:lang w:eastAsia="zh-CN"/>
        </w:rPr>
        <w:t xml:space="preserve">江宁科教基地消防安全双评估整改工程 JSZC-320000-SSZJ-G2026-0003 招标项目的潜在投标人应在“苏采云”政府采购一体化平台获取招标文件，并于2026-09-23 09:30（北京时间）前递交投标文件。</w:t>
      </w:r>
      <w:r>
        <w:rPr>
          <w:rFonts w:ascii="宋体" w:hAnsi="宋体"/>
          <w:color w:val="000000"/>
          <w:sz w:val="24"/>
          <w:highlight w:val="none"/>
          <w:u w:val="none"/>
        </w:rPr>
      </w:r>
      <w:r/>
    </w:p>
    <w:p>
      <w:pPr>
        <w:pStyle w:val="792"/>
        <w:ind w:firstLine="240"/>
        <w:keepLines/>
        <w:keepNext/>
        <w:pageBreakBefore w:val="0"/>
        <w:spacing w:before="0" w:after="0" w:line="360" w:lineRule="auto"/>
        <w:widowControl w:val="off"/>
        <w:rPr>
          <w:rFonts w:ascii="宋体" w:hAnsi="宋体" w:eastAsia="宋体" w:cs="宋体"/>
          <w:color w:val="000000"/>
          <w:sz w:val="24"/>
          <w:szCs w:val="24"/>
          <w:highlight w:val="none"/>
        </w:rPr>
        <w:outlineLvl w:val="9"/>
      </w:pPr>
      <w:r/>
      <w:bookmarkStart w:id="10" w:name="_Toc28538"/>
      <w:r/>
      <w:bookmarkStart w:id="11" w:name="_Toc28359002"/>
      <w:r/>
      <w:bookmarkStart w:id="12" w:name="_Toc7483"/>
      <w:r/>
      <w:bookmarkStart w:id="13" w:name="_Toc20615"/>
      <w:r/>
      <w:bookmarkStart w:id="14" w:name="_Toc35393790"/>
      <w:r/>
      <w:bookmarkStart w:id="15" w:name="_Toc28359079"/>
      <w:r/>
      <w:bookmarkStart w:id="16" w:name="_Toc1475"/>
      <w:r/>
      <w:bookmarkStart w:id="17" w:name="_Toc7066"/>
      <w:r/>
      <w:bookmarkStart w:id="18" w:name="_Toc35393621"/>
      <w:r/>
      <w:bookmarkStart w:id="19" w:name="_Hlk24379207"/>
      <w:r>
        <w:rPr>
          <w:rFonts w:ascii="宋体" w:hAnsi="宋体" w:eastAsia="宋体" w:cs="宋体"/>
          <w:color w:val="000000"/>
          <w:sz w:val="24"/>
          <w:szCs w:val="24"/>
          <w:highlight w:val="none"/>
        </w:rPr>
      </w:r>
      <w:r/>
    </w:p>
    <w:p>
      <w:pPr>
        <w:pStyle w:val="792"/>
        <w:rPr>
          <w:rFonts w:hint="eastAsia"/>
          <w:b/>
          <w:bCs/>
          <w:color w:val="000000"/>
          <w:sz w:val="24"/>
          <w:highlight w:val="none"/>
        </w:rPr>
        <w:outlineLvl w:val="1"/>
      </w:pPr>
      <w:r>
        <w:rPr>
          <w:rFonts w:hint="eastAsia"/>
          <w:b/>
          <w:bCs/>
          <w:color w:val="000000"/>
          <w:sz w:val="24"/>
          <w:highlight w:val="none"/>
        </w:rPr>
        <w:t xml:space="preserve">一、项目基本情况</w:t>
      </w:r>
      <w:bookmarkEnd w:id="10"/>
      <w:r/>
      <w:bookmarkEnd w:id="11"/>
      <w:r/>
      <w:bookmarkEnd w:id="12"/>
      <w:r/>
      <w:bookmarkEnd w:id="13"/>
      <w:r/>
      <w:bookmarkEnd w:id="14"/>
      <w:r/>
      <w:bookmarkEnd w:id="15"/>
      <w:r/>
      <w:bookmarkEnd w:id="16"/>
      <w:r/>
      <w:bookmarkEnd w:id="17"/>
      <w:r/>
      <w:bookmarkEnd w:id="18"/>
      <w:r>
        <w:rPr>
          <w:rFonts w:hint="eastAsia"/>
          <w:b/>
          <w:bCs/>
          <w:color w:val="000000"/>
          <w:sz w:val="24"/>
          <w:highlight w:val="none"/>
        </w:rPr>
        <w:tab/>
      </w:r>
      <w:r>
        <w:rPr>
          <w:rFonts w:hint="eastAsia"/>
          <w:b/>
          <w:bCs/>
          <w:color w:val="000000"/>
          <w:sz w:val="24"/>
          <w:highlight w:val="none"/>
        </w:rPr>
      </w:r>
      <w:r/>
    </w:p>
    <w:p>
      <w:pPr>
        <w:pStyle w:val="792"/>
        <w:ind w:firstLine="482"/>
        <w:rPr>
          <w:rFonts w:hint="eastAsia"/>
          <w:b/>
          <w:bCs/>
          <w:color w:val="000000"/>
          <w:sz w:val="24"/>
          <w:highlight w:val="none"/>
        </w:rPr>
      </w:pPr>
      <w:r>
        <w:rPr>
          <w:rFonts w:hint="eastAsia"/>
          <w:b/>
          <w:bCs/>
          <w:color w:val="000000"/>
          <w:sz w:val="24"/>
          <w:highlight w:val="none"/>
        </w:rPr>
        <w:t xml:space="preserve">项目编号：JSZC-320000-SSZJ-G2026-0003</w:t>
      </w:r>
      <w:r>
        <w:rPr>
          <w:rFonts w:hint="eastAsia"/>
          <w:b/>
          <w:bCs/>
          <w:color w:val="000000"/>
          <w:sz w:val="24"/>
          <w:highlight w:val="none"/>
        </w:rPr>
      </w:r>
      <w:r/>
    </w:p>
    <w:p>
      <w:pPr>
        <w:pStyle w:val="792"/>
        <w:ind w:firstLine="482"/>
        <w:rPr>
          <w:rFonts w:hint="eastAsia" w:eastAsia="宋体"/>
          <w:color w:val="000000"/>
          <w:sz w:val="24"/>
          <w:highlight w:val="none"/>
          <w:lang w:eastAsia="zh-CN"/>
        </w:rPr>
      </w:pPr>
      <w:r>
        <w:rPr>
          <w:rFonts w:hint="eastAsia"/>
          <w:b/>
          <w:bCs/>
          <w:color w:val="000000"/>
          <w:sz w:val="24"/>
          <w:highlight w:val="none"/>
        </w:rPr>
        <w:t xml:space="preserve">项目名称：</w:t>
      </w:r>
      <w:r>
        <w:rPr>
          <w:rFonts w:hint="eastAsia"/>
          <w:color w:val="000000"/>
          <w:sz w:val="24"/>
          <w:highlight w:val="none"/>
          <w:lang w:eastAsia="zh-CN"/>
        </w:rPr>
        <w:t xml:space="preserve">江宁科教基地消防安全双评估整改工程</w:t>
      </w:r>
      <w:r>
        <w:rPr>
          <w:rFonts w:hint="eastAsia" w:eastAsia="宋体"/>
          <w:color w:val="000000"/>
          <w:sz w:val="24"/>
          <w:highlight w:val="none"/>
          <w:lang w:eastAsia="zh-CN"/>
        </w:rPr>
      </w:r>
      <w:r/>
    </w:p>
    <w:p>
      <w:pPr>
        <w:pStyle w:val="792"/>
        <w:ind w:firstLine="482"/>
        <w:rPr>
          <w:rFonts w:hint="eastAsia"/>
          <w:b/>
          <w:bCs/>
          <w:color w:val="000000"/>
          <w:sz w:val="24"/>
          <w:highlight w:val="none"/>
        </w:rPr>
      </w:pPr>
      <w:r/>
      <w:bookmarkEnd w:id="19"/>
      <w:r>
        <w:rPr>
          <w:rFonts w:hint="eastAsia"/>
          <w:b/>
          <w:bCs/>
          <w:color w:val="000000"/>
          <w:sz w:val="24"/>
          <w:highlight w:val="none"/>
        </w:rPr>
        <w:t xml:space="preserve">预算金额：</w:t>
      </w:r>
      <w:r>
        <w:rPr>
          <w:rFonts w:hint="eastAsia"/>
          <w:b/>
          <w:bCs/>
          <w:color w:val="000000"/>
          <w:sz w:val="24"/>
          <w:highlight w:val="none"/>
          <w:lang w:val="en-US" w:eastAsia="zh-CN"/>
        </w:rPr>
        <w:t xml:space="preserve">1</w:t>
      </w:r>
      <w:r>
        <w:rPr>
          <w:rFonts w:hint="eastAsia"/>
          <w:b/>
          <w:bCs/>
          <w:color w:val="000000"/>
          <w:sz w:val="24"/>
          <w:highlight w:val="none"/>
          <w:lang w:val="en-US" w:eastAsia="zh-CN"/>
        </w:rPr>
        <w:t xml:space="preserve">66</w:t>
      </w:r>
      <w:r>
        <w:rPr>
          <w:rFonts w:hint="eastAsia"/>
          <w:b/>
          <w:bCs/>
          <w:color w:val="000000"/>
          <w:sz w:val="24"/>
          <w:highlight w:val="none"/>
        </w:rPr>
        <w:t xml:space="preserve">万元</w:t>
      </w:r>
      <w:r>
        <w:rPr>
          <w:rFonts w:hint="eastAsia"/>
          <w:b/>
          <w:bCs/>
          <w:color w:val="000000"/>
          <w:sz w:val="24"/>
          <w:highlight w:val="none"/>
        </w:rPr>
      </w:r>
      <w:r/>
    </w:p>
    <w:p>
      <w:pPr>
        <w:pStyle w:val="792"/>
        <w:ind w:firstLine="482"/>
        <w:rPr>
          <w:rFonts w:hint="eastAsia"/>
          <w:b/>
          <w:bCs/>
          <w:color w:val="000000"/>
          <w:sz w:val="24"/>
          <w:highlight w:val="none"/>
        </w:rPr>
      </w:pPr>
      <w:r>
        <w:rPr>
          <w:rFonts w:hint="eastAsia"/>
          <w:b/>
          <w:bCs/>
          <w:color w:val="000000"/>
          <w:sz w:val="24"/>
          <w:highlight w:val="none"/>
        </w:rPr>
        <w:t xml:space="preserve">最高限价：</w:t>
      </w:r>
      <w:r>
        <w:rPr>
          <w:rFonts w:hint="eastAsia"/>
          <w:b/>
          <w:bCs/>
          <w:color w:val="000000"/>
          <w:sz w:val="24"/>
          <w:highlight w:val="none"/>
          <w:lang w:val="en-US" w:eastAsia="zh-CN"/>
        </w:rPr>
        <w:t xml:space="preserve">166</w:t>
      </w:r>
      <w:r>
        <w:rPr>
          <w:rFonts w:hint="eastAsia"/>
          <w:b/>
          <w:bCs/>
          <w:color w:val="000000"/>
          <w:sz w:val="24"/>
          <w:highlight w:val="none"/>
        </w:rPr>
        <w:t xml:space="preserve">万元</w:t>
      </w:r>
      <w:r>
        <w:rPr>
          <w:rFonts w:hint="eastAsia"/>
          <w:b/>
          <w:bCs/>
          <w:color w:val="000000"/>
          <w:sz w:val="24"/>
          <w:highlight w:val="none"/>
        </w:rPr>
      </w:r>
      <w:r/>
    </w:p>
    <w:p>
      <w:pPr>
        <w:pStyle w:val="792"/>
        <w:ind w:firstLine="482"/>
        <w:jc w:val="left"/>
        <w:rPr>
          <w:b/>
          <w:bCs/>
          <w:color w:val="000000"/>
          <w:sz w:val="24"/>
          <w:highlight w:val="none"/>
        </w:rPr>
      </w:pPr>
      <w:r>
        <w:rPr>
          <w:rFonts w:hint="eastAsia"/>
          <w:b/>
          <w:bCs/>
          <w:color w:val="000000"/>
          <w:sz w:val="24"/>
          <w:highlight w:val="none"/>
          <w:lang w:val="en-US" w:eastAsia="zh-CN"/>
        </w:rPr>
        <w:t xml:space="preserve">采购需求</w:t>
      </w:r>
      <w:r>
        <w:rPr>
          <w:rFonts w:hint="eastAsia"/>
          <w:b/>
          <w:bCs/>
          <w:color w:val="000000"/>
          <w:sz w:val="24"/>
          <w:highlight w:val="none"/>
        </w:rPr>
        <w:t xml:space="preserve">：</w:t>
      </w:r>
      <w:r>
        <w:rPr>
          <w:rFonts w:hint="eastAsia"/>
          <w:b w:val="0"/>
          <w:bCs w:val="0"/>
          <w:color w:val="000000"/>
          <w:sz w:val="24"/>
          <w:highlight w:val="none"/>
        </w:rPr>
        <w:t xml:space="preserve">依据江宁基地建筑消防设计安全评估和单位消防安全评估中发现的问题，对综合教学楼、后勤楼、食堂、宿舍楼A、宿舍楼B、水泵房及室外部分区域进行消防整改。</w:t>
      </w:r>
      <w:r>
        <w:rPr>
          <w:rFonts w:hint="eastAsia"/>
          <w:b w:val="0"/>
          <w:bCs w:val="0"/>
          <w:color w:val="000000"/>
          <w:sz w:val="24"/>
          <w:highlight w:val="none"/>
          <w:lang w:val="en-US" w:eastAsia="zh-CN"/>
        </w:rPr>
        <w:t xml:space="preserve">本次</w:t>
      </w:r>
      <w:r>
        <w:rPr>
          <w:rFonts w:hint="eastAsia"/>
          <w:b w:val="0"/>
          <w:bCs w:val="0"/>
          <w:color w:val="000000"/>
          <w:sz w:val="24"/>
          <w:highlight w:val="none"/>
        </w:rPr>
        <w:t xml:space="preserve">江宁科教基地消防安全双评估整改工程分为土建改造和安装工程。土建改造为对五栋主体建筑，拆除不符消防设计要求的防火卷帘、门窗、隔墙、吊顶及临时</w:t>
      </w:r>
      <w:r>
        <w:rPr>
          <w:rFonts w:hint="eastAsia"/>
          <w:b w:val="0"/>
          <w:bCs w:val="0"/>
          <w:color w:val="000000"/>
          <w:sz w:val="24"/>
          <w:highlight w:val="none"/>
          <w:lang w:val="en-US" w:eastAsia="zh-CN"/>
        </w:rPr>
        <w:t xml:space="preserve">建筑</w:t>
      </w:r>
      <w:r>
        <w:rPr>
          <w:rFonts w:hint="eastAsia"/>
          <w:b w:val="0"/>
          <w:bCs w:val="0"/>
          <w:color w:val="000000"/>
          <w:sz w:val="24"/>
          <w:highlight w:val="none"/>
        </w:rPr>
        <w:t xml:space="preserve">等；新建甲级防火卷帘、门窗、恢复吊顶、浇筑坡道及施划室外标线等。安装工程为拆除不符消防设计要求的照明灯及配管、配线；敷设应急照明系统和消防报警系统专用线路及设备，安装烟感、手动报警按钮、消防广播等，并接入自动报警系统调试，对水泵房进行改造及增加室外消防取水口等。</w:t>
      </w:r>
      <w:r>
        <w:rPr>
          <w:b/>
          <w:bCs/>
          <w:color w:val="000000"/>
          <w:sz w:val="24"/>
          <w:highlight w:val="none"/>
        </w:rPr>
      </w:r>
      <w:r/>
    </w:p>
    <w:p>
      <w:pPr>
        <w:pStyle w:val="792"/>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具体实施内容以施工图设计文件及工程量清单为准，包括为完成上述工程所必须的相关临时工程的施工以及缺陷责任期的缺陷修复。</w:t>
      </w:r>
      <w:r>
        <w:rPr>
          <w:rFonts w:ascii="宋体" w:hAnsi="宋体" w:cs="宋体"/>
          <w:color w:val="000000"/>
          <w:sz w:val="24"/>
          <w:highlight w:val="none"/>
        </w:rPr>
      </w:r>
      <w:r/>
    </w:p>
    <w:p>
      <w:pPr>
        <w:pStyle w:val="792"/>
        <w:ind w:firstLine="482"/>
        <w:rPr>
          <w:rFonts w:hint="eastAsia"/>
          <w:color w:val="000000"/>
          <w:sz w:val="24"/>
          <w:highlight w:val="none"/>
        </w:rPr>
      </w:pPr>
      <w:r>
        <w:rPr>
          <w:rFonts w:hint="eastAsia" w:ascii="宋体" w:hAnsi="宋体"/>
          <w:b/>
          <w:bCs/>
          <w:color w:val="000000"/>
          <w:sz w:val="24"/>
          <w:highlight w:val="none"/>
        </w:rPr>
        <w:t xml:space="preserve">质量要求：</w:t>
      </w:r>
      <w:r>
        <w:rPr>
          <w:rFonts w:hint="eastAsia"/>
          <w:color w:val="000000"/>
          <w:sz w:val="24"/>
          <w:highlight w:val="none"/>
        </w:rPr>
        <w:t xml:space="preserve">合格。</w:t>
      </w:r>
      <w:r>
        <w:rPr>
          <w:rFonts w:hint="eastAsia"/>
          <w:color w:val="000000"/>
          <w:sz w:val="24"/>
          <w:highlight w:val="none"/>
        </w:rPr>
      </w:r>
      <w:r/>
    </w:p>
    <w:p>
      <w:pPr>
        <w:pStyle w:val="792"/>
        <w:ind w:firstLine="482"/>
        <w:rPr>
          <w:rFonts w:hint="eastAsia"/>
          <w:color w:val="000000"/>
          <w:highlight w:val="none"/>
        </w:rPr>
      </w:pPr>
      <w:r>
        <w:rPr>
          <w:rFonts w:hint="eastAsia"/>
          <w:b/>
          <w:bCs/>
          <w:color w:val="000000"/>
          <w:sz w:val="24"/>
          <w:highlight w:val="none"/>
        </w:rPr>
        <w:t xml:space="preserve">安全目标：</w:t>
      </w:r>
      <w:r>
        <w:rPr>
          <w:rFonts w:hint="eastAsia"/>
          <w:color w:val="000000"/>
          <w:sz w:val="24"/>
          <w:highlight w:val="none"/>
        </w:rPr>
        <w:t xml:space="preserve">落实安全生产主体责任，确保本工程无安全生产责任事故发生，人员零伤亡。</w:t>
      </w:r>
      <w:r>
        <w:rPr>
          <w:rFonts w:hint="eastAsia"/>
          <w:color w:val="000000"/>
          <w:highlight w:val="none"/>
        </w:rPr>
      </w:r>
      <w:r/>
    </w:p>
    <w:p>
      <w:pPr>
        <w:pStyle w:val="792"/>
        <w:ind w:firstLine="482"/>
        <w:rPr>
          <w:rFonts w:hint="eastAsia"/>
          <w:b/>
          <w:bCs/>
          <w:color w:val="000000"/>
          <w:sz w:val="24"/>
          <w:highlight w:val="none"/>
        </w:rPr>
      </w:pPr>
      <w:r>
        <w:rPr>
          <w:rFonts w:hint="eastAsia"/>
          <w:b/>
          <w:bCs/>
          <w:color w:val="000000"/>
          <w:sz w:val="24"/>
          <w:highlight w:val="none"/>
        </w:rPr>
        <w:t xml:space="preserve">所属行业：建筑业</w:t>
      </w:r>
      <w:r>
        <w:rPr>
          <w:rFonts w:hint="eastAsia"/>
          <w:b/>
          <w:bCs/>
          <w:color w:val="000000"/>
          <w:sz w:val="24"/>
          <w:highlight w:val="none"/>
        </w:rPr>
      </w:r>
      <w:r/>
    </w:p>
    <w:p>
      <w:pPr>
        <w:pStyle w:val="792"/>
        <w:ind w:firstLine="482"/>
        <w:rPr>
          <w:rFonts w:hint="eastAsia"/>
          <w:b/>
          <w:bCs/>
          <w:color w:val="000000"/>
          <w:sz w:val="24"/>
          <w:highlight w:val="none"/>
        </w:rPr>
      </w:pPr>
      <w:r>
        <w:rPr>
          <w:rFonts w:hint="eastAsia"/>
          <w:b/>
          <w:bCs/>
          <w:color w:val="000000"/>
          <w:sz w:val="24"/>
          <w:highlight w:val="none"/>
        </w:rPr>
        <w:t xml:space="preserve">是否专门面向中小型企业：</w:t>
      </w:r>
      <w:r>
        <w:rPr>
          <w:rFonts w:hint="eastAsia"/>
          <w:color w:val="000000"/>
          <w:sz w:val="24"/>
          <w:highlight w:val="none"/>
        </w:rPr>
        <w:t xml:space="preserve">否</w:t>
      </w:r>
      <w:r>
        <w:rPr>
          <w:rFonts w:hint="eastAsia"/>
          <w:b/>
          <w:bCs/>
          <w:color w:val="000000"/>
          <w:sz w:val="24"/>
          <w:highlight w:val="none"/>
        </w:rPr>
      </w:r>
      <w:r/>
    </w:p>
    <w:p>
      <w:pPr>
        <w:pStyle w:val="792"/>
        <w:ind w:firstLine="482"/>
        <w:rPr>
          <w:rFonts w:hint="eastAsia" w:ascii="宋体" w:hAnsi="宋体"/>
          <w:color w:val="000000"/>
          <w:sz w:val="24"/>
          <w:highlight w:val="none"/>
        </w:rPr>
      </w:pPr>
      <w:r>
        <w:rPr>
          <w:rFonts w:hint="eastAsia" w:ascii="宋体" w:hAnsi="宋体"/>
          <w:b/>
          <w:bCs/>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bCs/>
          <w:color w:val="000000"/>
          <w:sz w:val="24"/>
          <w:highlight w:val="none"/>
          <w:lang w:val="en-US" w:eastAsia="zh-CN"/>
        </w:rPr>
        <w:t xml:space="preserve">70</w:t>
      </w:r>
      <w:r>
        <w:rPr>
          <w:rFonts w:hint="eastAsia" w:ascii="宋体" w:hAnsi="宋体"/>
          <w:bCs/>
          <w:color w:val="000000"/>
          <w:sz w:val="24"/>
          <w:highlight w:val="none"/>
        </w:rPr>
        <w:t xml:space="preserve">日历天（具体以签发的开工令为准），</w:t>
      </w:r>
      <w:r>
        <w:rPr>
          <w:rFonts w:hint="eastAsia" w:ascii="宋体" w:hAnsi="宋体"/>
          <w:bCs/>
          <w:color w:val="000000"/>
          <w:sz w:val="24"/>
          <w:highlight w:val="none"/>
          <w:lang w:val="en-US" w:eastAsia="zh-CN"/>
        </w:rPr>
        <w:t xml:space="preserve">缺陷责任期</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2年</w:t>
      </w:r>
      <w:r>
        <w:rPr>
          <w:rFonts w:hint="eastAsia"/>
          <w:bCs/>
          <w:color w:val="000000"/>
          <w:sz w:val="24"/>
          <w:highlight w:val="none"/>
        </w:rPr>
        <w:t xml:space="preserve">。</w:t>
      </w:r>
      <w:r>
        <w:rPr>
          <w:rFonts w:hint="eastAsia" w:ascii="宋体" w:hAnsi="宋体"/>
          <w:color w:val="000000"/>
          <w:sz w:val="24"/>
          <w:highlight w:val="none"/>
        </w:rPr>
      </w:r>
      <w:r/>
    </w:p>
    <w:p>
      <w:pPr>
        <w:pStyle w:val="792"/>
        <w:ind w:firstLine="480"/>
        <w:rPr>
          <w:rFonts w:ascii="宋体" w:hAnsi="宋体"/>
          <w:color w:val="000000"/>
          <w:sz w:val="24"/>
          <w:highlight w:val="none"/>
        </w:rPr>
      </w:pPr>
      <w:r>
        <w:rPr>
          <w:rFonts w:hint="eastAsia" w:ascii="宋体" w:hAnsi="宋体"/>
          <w:color w:val="000000"/>
          <w:sz w:val="24"/>
          <w:highlight w:val="none"/>
        </w:rPr>
        <w:t xml:space="preserve">本项目（是/否）接受联合体投标：否</w:t>
      </w:r>
      <w:r>
        <w:rPr>
          <w:rFonts w:ascii="宋体" w:hAnsi="宋体"/>
          <w:color w:val="000000"/>
          <w:sz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20" w:name="_Toc26389"/>
      <w:r/>
      <w:bookmarkStart w:id="21" w:name="_Toc17697"/>
      <w:r/>
      <w:bookmarkStart w:id="22" w:name="_Toc28359080"/>
      <w:r/>
      <w:bookmarkStart w:id="23" w:name="_Toc27817"/>
      <w:r/>
      <w:bookmarkStart w:id="24" w:name="_Toc211090851"/>
      <w:r/>
      <w:bookmarkStart w:id="25" w:name="_Toc31255"/>
      <w:r/>
      <w:bookmarkStart w:id="26" w:name="_Toc35393622"/>
      <w:r/>
      <w:bookmarkStart w:id="27" w:name="_Toc11965"/>
      <w:r/>
      <w:bookmarkStart w:id="28" w:name="_Toc35393791"/>
      <w:r/>
      <w:bookmarkStart w:id="29" w:name="_Toc28359003"/>
      <w:r>
        <w:rPr>
          <w:rFonts w:hint="eastAsia" w:ascii="宋体" w:hAnsi="宋体" w:eastAsia="宋体" w:cs="宋体"/>
          <w:color w:val="000000"/>
          <w:sz w:val="24"/>
          <w:szCs w:val="24"/>
          <w:highlight w:val="none"/>
        </w:rPr>
        <w:t xml:space="preserve">二、申请人的资格要求：</w:t>
      </w:r>
      <w:bookmarkEnd w:id="20"/>
      <w:r/>
      <w:bookmarkEnd w:id="21"/>
      <w:r/>
      <w:bookmarkEnd w:id="22"/>
      <w:r/>
      <w:bookmarkEnd w:id="23"/>
      <w:r/>
      <w:bookmarkEnd w:id="24"/>
      <w:r/>
      <w:bookmarkEnd w:id="25"/>
      <w:r/>
      <w:bookmarkEnd w:id="26"/>
      <w:r/>
      <w:bookmarkEnd w:id="27"/>
      <w:r/>
      <w:bookmarkEnd w:id="28"/>
      <w:r/>
      <w:bookmarkEnd w:id="29"/>
      <w:r>
        <w:rPr>
          <w:rFonts w:hint="eastAsia" w:ascii="宋体" w:hAnsi="宋体" w:eastAsia="宋体" w:cs="宋体"/>
          <w:color w:val="000000"/>
          <w:sz w:val="24"/>
          <w:szCs w:val="24"/>
          <w:highlight w:val="none"/>
        </w:rPr>
      </w:r>
      <w:r/>
    </w:p>
    <w:p>
      <w:pPr>
        <w:pStyle w:val="792"/>
        <w:ind w:firstLine="480"/>
        <w:rPr>
          <w:rFonts w:hint="eastAsia" w:ascii="宋体" w:hAnsi="宋体"/>
          <w:color w:val="000000"/>
          <w:sz w:val="24"/>
          <w:highlight w:val="none"/>
        </w:rPr>
      </w:pPr>
      <w:r/>
      <w:bookmarkStart w:id="30" w:name="_Toc28359081"/>
      <w:r/>
      <w:bookmarkStart w:id="31" w:name="_Toc28359004"/>
      <w:r>
        <w:rPr>
          <w:rFonts w:hint="eastAsia" w:ascii="宋体" w:hAnsi="宋体"/>
          <w:color w:val="000000"/>
          <w:sz w:val="24"/>
          <w:highlight w:val="none"/>
        </w:rPr>
        <w:t xml:space="preserve">（一）满足《中华人民共和国政府采购法》第二十二条规定：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1.满足《中华人民共和国政府采购法》第二十二条规定（按要求提供投标声明及承诺函）；</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（二）落实政府采购政策需满足的资格要求：</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本项目为政府采购工程，按照以下第</w:t>
      </w:r>
      <w:r>
        <w:rPr>
          <w:rFonts w:hint="eastAsia" w:ascii="宋体" w:hAnsi="宋体"/>
          <w:color w:val="000000"/>
          <w:sz w:val="24"/>
          <w:highlight w:val="none"/>
          <w:u w:val="single"/>
        </w:rPr>
        <w:t xml:space="preserve">（4）</w:t>
      </w:r>
      <w:r>
        <w:rPr>
          <w:rFonts w:hint="eastAsia" w:ascii="宋体" w:hAnsi="宋体"/>
          <w:color w:val="000000"/>
          <w:sz w:val="24"/>
          <w:highlight w:val="none"/>
        </w:rPr>
        <w:t xml:space="preserve">种方式落实政府采购促进中小企业发展的要求：</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（1）本项目整体专门面向中小企业。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（2）本项目整体专门面向小微企业。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（3）本项目通过以下第（/）种方式预留部分采购份额面向中小企业：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（4）本项目为非预留份额的采购项目或采购包，执行价格扣除优惠政策，具体详见第三章“评标办法”。</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（三）本项目的特定资格要求： </w:t>
      </w:r>
      <w:r>
        <w:rPr>
          <w:rFonts w:hint="eastAsia" w:ascii="宋体" w:hAnsi="宋体"/>
          <w:color w:val="000000"/>
          <w:sz w:val="24"/>
          <w:highlight w:val="none"/>
        </w:rPr>
      </w:r>
      <w:r/>
    </w:p>
    <w:p>
      <w:pPr>
        <w:pStyle w:val="792"/>
        <w:ind w:firstLine="480"/>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资质证书：投标人持有有效的营业执照，具备有效的消防设施工程专业承包</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级及以上资质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92"/>
        <w:ind w:firstLine="480"/>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安全生产许可证要求：企业具备安全生产条件，并取得有效安全生产许可证；</w:t>
      </w:r>
      <w:r>
        <w:rPr>
          <w:rFonts w:hint="eastAsia" w:ascii="宋体" w:hAnsi="宋体" w:eastAsia="宋体"/>
          <w:color w:val="000000"/>
          <w:sz w:val="24"/>
          <w:highlight w:val="none"/>
          <w:lang w:eastAsia="zh-CN"/>
        </w:rPr>
      </w:r>
      <w:r/>
    </w:p>
    <w:p>
      <w:pPr>
        <w:pStyle w:val="792"/>
        <w:ind w:firstLine="480"/>
        <w:rPr>
          <w:rFonts w:hint="eastAsia" w:ascii="宋体" w:hAnsi="宋体"/>
          <w:color w:val="000000"/>
          <w:sz w:val="24"/>
          <w:highlight w:val="none"/>
        </w:rPr>
      </w:pPr>
      <w:r>
        <w:rPr>
          <w:rFonts w:hint="eastAsia" w:ascii="宋体" w:hAnsi="宋体"/>
          <w:color w:val="000000"/>
          <w:sz w:val="24"/>
          <w:highlight w:val="none"/>
          <w:lang w:val="en-US" w:eastAsia="zh-CN"/>
        </w:rPr>
        <w:t xml:space="preserve">3.项目负责人</w:t>
      </w:r>
      <w:r>
        <w:rPr>
          <w:rFonts w:hint="eastAsia" w:ascii="宋体" w:hAnsi="宋体"/>
          <w:color w:val="000000"/>
          <w:sz w:val="24"/>
          <w:highlight w:val="none"/>
        </w:rPr>
        <w:t xml:space="preserve">要求：具备有效的机电工程专业二级及以上建造师注册证书，并同时具有行业主管部门颁发的安全生产考核合格证书（B类证）</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提供相关证书以及</w:t>
      </w:r>
      <w:r>
        <w:rPr>
          <w:rFonts w:hint="eastAsia" w:ascii="宋体" w:hAnsi="宋体"/>
          <w:color w:val="000000"/>
          <w:sz w:val="24"/>
          <w:highlight w:val="none"/>
          <w:lang w:eastAsia="zh-CN"/>
        </w:rPr>
        <w:t xml:space="preserve">投标人2026年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月以来为其缴纳的任意1个月的社保证明材料）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项目负责人必须满足下列条件：</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①项目负责人不得同时在两个或者两个以上单位受聘或者执业：</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②拟投入的</w:t>
      </w:r>
      <w:r>
        <w:rPr>
          <w:rFonts w:hint="eastAsia" w:ascii="宋体" w:hAnsi="宋体"/>
          <w:color w:val="000000"/>
          <w:sz w:val="24"/>
          <w:highlight w:val="none"/>
          <w:lang w:eastAsia="zh-CN"/>
        </w:rPr>
        <w:t xml:space="preserve">项目负责人</w:t>
      </w:r>
      <w:r>
        <w:rPr>
          <w:rFonts w:hint="eastAsia" w:ascii="宋体" w:hAnsi="宋体"/>
          <w:color w:val="000000"/>
          <w:sz w:val="24"/>
          <w:highlight w:val="none"/>
        </w:rPr>
        <w:t xml:space="preserve">应无在岗项目（指目前未在其他项目上任职，或虽在其他项目上任职但本项目中标后能够从该项目撤离，提供相应承诺书，格式自拟）</w:t>
      </w:r>
      <w:r>
        <w:rPr>
          <w:rFonts w:hint="eastAsia" w:ascii="宋体" w:hAnsi="宋体"/>
          <w:color w:val="000000"/>
          <w:sz w:val="24"/>
          <w:highlight w:val="none"/>
        </w:rPr>
      </w:r>
      <w:r/>
    </w:p>
    <w:p>
      <w:pPr>
        <w:pStyle w:val="792"/>
        <w:ind w:firstLine="480"/>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4.拒绝下述供应商参加本次招标活动：</w:t>
      </w:r>
      <w:r>
        <w:rPr>
          <w:rFonts w:ascii="宋体" w:hAnsi="宋体"/>
          <w:color w:val="000000"/>
          <w:sz w:val="24"/>
          <w:highlight w:val="none"/>
          <w:lang w:val="en-US" w:eastAsia="zh-CN"/>
        </w:rPr>
      </w:r>
      <w:r/>
    </w:p>
    <w:p>
      <w:pPr>
        <w:pStyle w:val="792"/>
        <w:ind w:firstLine="480"/>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在“信用中国”网站（www.creditchina.gov.cn）查询，不存在被列入失信被执行人、重大税收违法失信主体名单、政府采购严重违法失信行为记录名单。</w:t>
      </w:r>
      <w:r>
        <w:rPr>
          <w:rFonts w:hint="eastAsia" w:ascii="宋体" w:hAnsi="宋体"/>
          <w:color w:val="000000"/>
          <w:sz w:val="24"/>
          <w:highlight w:val="none"/>
        </w:rPr>
      </w:r>
      <w:r/>
    </w:p>
    <w:p>
      <w:pPr>
        <w:pStyle w:val="792"/>
        <w:ind w:firstLine="480"/>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单位负责人为同一人或者存在控股、管理关系的不同单位，不得参加同一合同项下的政府采购活动。为本项目提供整体设计、规范编制或者项目管理、监理、检测等服务的投标人，不得再参加该采购项目的其他采购活动。</w:t>
      </w:r>
      <w:r>
        <w:rPr>
          <w:rFonts w:ascii="宋体" w:hAnsi="宋体"/>
          <w:color w:val="000000"/>
          <w:sz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32" w:name="_Toc31322"/>
      <w:r/>
      <w:bookmarkStart w:id="33" w:name="_Toc14252"/>
      <w:r/>
      <w:bookmarkStart w:id="34" w:name="_Toc28537"/>
      <w:r/>
      <w:bookmarkStart w:id="35" w:name="_Toc26649"/>
      <w:r/>
      <w:bookmarkStart w:id="36" w:name="_Toc211090852"/>
      <w:r/>
      <w:bookmarkStart w:id="37" w:name="_Toc9257"/>
      <w:r/>
      <w:bookmarkStart w:id="38" w:name="_Toc35393792"/>
      <w:r/>
      <w:bookmarkStart w:id="39" w:name="_Toc35393623"/>
      <w:r>
        <w:rPr>
          <w:rFonts w:hint="eastAsia" w:ascii="宋体" w:hAnsi="宋体" w:eastAsia="宋体" w:cs="宋体"/>
          <w:color w:val="000000"/>
          <w:sz w:val="24"/>
          <w:szCs w:val="24"/>
          <w:highlight w:val="none"/>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color w:val="000000"/>
          <w:sz w:val="24"/>
          <w:szCs w:val="24"/>
          <w:highlight w:val="none"/>
        </w:rPr>
      </w:r>
      <w:r/>
    </w:p>
    <w:p>
      <w:pPr>
        <w:pStyle w:val="792"/>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时间：招标文件公告发布之日起5个工作日。</w:t>
      </w:r>
      <w:r>
        <w:rPr>
          <w:rFonts w:hint="eastAsia" w:ascii="宋体" w:hAnsi="宋体" w:cs="宋体"/>
          <w:color w:val="000000"/>
          <w:sz w:val="24"/>
          <w:highlight w:val="none"/>
        </w:rPr>
      </w:r>
      <w:r/>
    </w:p>
    <w:p>
      <w:pPr>
        <w:pStyle w:val="792"/>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地点：“苏采云”政府采购一体化平台。</w:t>
      </w:r>
      <w:r>
        <w:rPr>
          <w:rFonts w:hint="eastAsia" w:ascii="宋体" w:hAnsi="宋体" w:cs="宋体"/>
          <w:color w:val="000000"/>
          <w:sz w:val="24"/>
          <w:highlight w:val="none"/>
        </w:rPr>
      </w:r>
      <w:r/>
    </w:p>
    <w:p>
      <w:pPr>
        <w:pStyle w:val="792"/>
        <w:ind w:firstLine="540"/>
        <w:rPr>
          <w:rFonts w:hint="eastAsia" w:ascii="宋体" w:hAnsi="宋体" w:cs="宋体"/>
          <w:color w:val="000000"/>
          <w:sz w:val="24"/>
          <w:highlight w:val="none"/>
        </w:rPr>
      </w:pPr>
      <w:r>
        <w:rPr>
          <w:rFonts w:hint="eastAsia" w:ascii="宋体" w:hAnsi="宋体" w:cs="宋体"/>
          <w:color w:val="000000"/>
          <w:sz w:val="24"/>
          <w:highlight w:val="none"/>
        </w:rPr>
        <w:t xml:space="preserve">方式：线上获取。</w:t>
      </w:r>
      <w:r>
        <w:rPr>
          <w:rFonts w:hint="eastAsia" w:ascii="宋体" w:hAnsi="宋体" w:cs="宋体"/>
          <w:color w:val="000000"/>
          <w:sz w:val="24"/>
          <w:highlight w:val="none"/>
        </w:rPr>
      </w:r>
      <w:r/>
    </w:p>
    <w:p>
      <w:pPr>
        <w:pStyle w:val="792"/>
        <w:ind w:firstLine="540"/>
        <w:rPr>
          <w:rFonts w:ascii="宋体" w:hAnsi="宋体" w:cs="宋体"/>
          <w:color w:val="000000"/>
          <w:sz w:val="24"/>
          <w:highlight w:val="none"/>
        </w:rPr>
      </w:pPr>
      <w:r>
        <w:rPr>
          <w:rFonts w:hint="eastAsia" w:ascii="宋体" w:hAnsi="宋体" w:cs="宋体"/>
          <w:color w:val="000000"/>
          <w:sz w:val="24"/>
          <w:highlight w:val="none"/>
        </w:rPr>
        <w:t xml:space="preserve">售价：0.00元。</w:t>
      </w:r>
      <w:r>
        <w:rPr>
          <w:rFonts w:ascii="宋体" w:hAnsi="宋体" w:cs="宋体"/>
          <w:color w:val="000000"/>
          <w:sz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40" w:name="_Toc1984"/>
      <w:r/>
      <w:bookmarkStart w:id="41" w:name="_Toc28359005"/>
      <w:r/>
      <w:bookmarkStart w:id="42" w:name="_Toc9463"/>
      <w:r/>
      <w:bookmarkStart w:id="43" w:name="_Toc28359082"/>
      <w:r/>
      <w:bookmarkStart w:id="44" w:name="_Toc35393624"/>
      <w:r/>
      <w:bookmarkStart w:id="45" w:name="_Toc17252"/>
      <w:r/>
      <w:bookmarkStart w:id="46" w:name="_Toc211090853"/>
      <w:r/>
      <w:bookmarkStart w:id="47" w:name="_Toc25544"/>
      <w:r/>
      <w:bookmarkStart w:id="48" w:name="_Toc1995"/>
      <w:r/>
      <w:bookmarkStart w:id="49" w:name="_Toc35393793"/>
      <w:r>
        <w:rPr>
          <w:rFonts w:hint="eastAsia" w:ascii="宋体" w:hAnsi="宋体" w:eastAsia="宋体" w:cs="宋体"/>
          <w:color w:val="000000"/>
          <w:sz w:val="24"/>
          <w:szCs w:val="24"/>
          <w:highlight w:val="none"/>
        </w:rPr>
        <w:t xml:space="preserve">四、</w:t>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792"/>
        <w:ind w:firstLine="480"/>
        <w:rPr>
          <w:rFonts w:hint="eastAsia" w:ascii="宋体" w:hAnsi="宋体"/>
          <w:bCs/>
          <w:color w:val="000000"/>
          <w:sz w:val="24"/>
          <w:highlight w:val="none"/>
        </w:rPr>
      </w:pPr>
      <w:r>
        <w:rPr>
          <w:rFonts w:hint="eastAsia" w:ascii="宋体" w:hAnsi="宋体"/>
          <w:bCs/>
          <w:color w:val="000000"/>
          <w:sz w:val="24"/>
          <w:highlight w:val="none"/>
        </w:rPr>
        <w:t xml:space="preserve">截止时间：2026年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23</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时30分（北京时间）</w:t>
      </w:r>
      <w:r>
        <w:rPr>
          <w:rFonts w:hint="eastAsia" w:ascii="宋体" w:hAnsi="宋体"/>
          <w:bCs/>
          <w:color w:val="000000"/>
          <w:sz w:val="24"/>
          <w:highlight w:val="none"/>
        </w:rPr>
      </w:r>
      <w:r/>
    </w:p>
    <w:p>
      <w:pPr>
        <w:pStyle w:val="792"/>
        <w:ind w:firstLine="480"/>
        <w:rPr>
          <w:rFonts w:hint="eastAsia" w:ascii="宋体" w:hAnsi="宋体"/>
          <w:bCs/>
          <w:color w:val="000000"/>
          <w:sz w:val="24"/>
          <w:highlight w:val="none"/>
        </w:rPr>
      </w:pPr>
      <w:r>
        <w:rPr>
          <w:rFonts w:hint="eastAsia" w:ascii="宋体" w:hAnsi="宋体"/>
          <w:bCs/>
          <w:color w:val="000000"/>
          <w:sz w:val="24"/>
          <w:highlight w:val="none"/>
        </w:rPr>
        <w:t xml:space="preserve">地点：“苏采云”系统（网址：http://jszfcg.jsczt.cn/）开标大厅，点击“苏采云”进入系统“开标大厅”。</w:t>
      </w:r>
      <w:r>
        <w:rPr>
          <w:rFonts w:hint="eastAsia" w:ascii="宋体" w:hAnsi="宋体"/>
          <w:bCs/>
          <w:color w:val="000000"/>
          <w:sz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50" w:name="_Toc6212"/>
      <w:r/>
      <w:bookmarkStart w:id="51" w:name="_Toc28359007"/>
      <w:r/>
      <w:bookmarkStart w:id="52" w:name="_Toc730"/>
      <w:r/>
      <w:bookmarkStart w:id="53" w:name="_Toc28359084"/>
      <w:r/>
      <w:bookmarkStart w:id="54" w:name="_Toc28671"/>
      <w:r/>
      <w:bookmarkStart w:id="55" w:name="_Toc17787"/>
      <w:r/>
      <w:bookmarkStart w:id="56" w:name="_Toc13443"/>
      <w:r/>
      <w:bookmarkStart w:id="57" w:name="_Toc211090854"/>
      <w:r/>
      <w:bookmarkStart w:id="58" w:name="_Toc35393794"/>
      <w:r/>
      <w:bookmarkStart w:id="59" w:name="_Toc35393625"/>
      <w:r>
        <w:rPr>
          <w:rFonts w:hint="eastAsia" w:ascii="宋体" w:hAnsi="宋体" w:eastAsia="宋体" w:cs="宋体"/>
          <w:color w:val="000000"/>
          <w:sz w:val="24"/>
          <w:szCs w:val="24"/>
          <w:highlight w:val="none"/>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hint="eastAsia" w:ascii="宋体" w:hAnsi="宋体" w:eastAsia="宋体" w:cs="宋体"/>
          <w:color w:val="000000"/>
          <w:sz w:val="24"/>
          <w:szCs w:val="24"/>
          <w:highlight w:val="none"/>
        </w:rPr>
      </w:r>
      <w:r/>
    </w:p>
    <w:p>
      <w:pPr>
        <w:pStyle w:val="792"/>
        <w:ind w:firstLine="480"/>
        <w:rPr>
          <w:rFonts w:ascii="宋体" w:hAns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5个工作日。</w:t>
      </w:r>
      <w:r>
        <w:rPr>
          <w:rFonts w:ascii="宋体" w:hAnsi="宋体" w:cs="宋体"/>
          <w:color w:val="000000"/>
          <w:sz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60" w:name="_Toc1482"/>
      <w:r/>
      <w:bookmarkStart w:id="61" w:name="_Toc28954"/>
      <w:r/>
      <w:bookmarkStart w:id="62" w:name="_Toc4792"/>
      <w:r/>
      <w:bookmarkStart w:id="63" w:name="_Toc26922"/>
      <w:r/>
      <w:bookmarkStart w:id="64" w:name="_Toc8221"/>
      <w:r/>
      <w:bookmarkStart w:id="65" w:name="_Toc211090855"/>
      <w:r/>
      <w:bookmarkStart w:id="66" w:name="_Toc35393626"/>
      <w:r/>
      <w:bookmarkStart w:id="67" w:name="_Toc35393795"/>
      <w:r>
        <w:rPr>
          <w:rFonts w:hint="eastAsia" w:ascii="宋体" w:hAnsi="宋体" w:eastAsia="宋体" w:cs="宋体"/>
          <w:color w:val="000000"/>
          <w:sz w:val="24"/>
          <w:szCs w:val="24"/>
          <w:highlight w:val="none"/>
        </w:rPr>
        <w:t xml:space="preserve">六、其他补充事宜</w:t>
      </w:r>
      <w:bookmarkEnd w:id="60"/>
      <w:r/>
      <w:bookmarkEnd w:id="61"/>
      <w:r/>
      <w:bookmarkEnd w:id="62"/>
      <w:r/>
      <w:bookmarkEnd w:id="63"/>
      <w:r/>
      <w:bookmarkEnd w:id="64"/>
      <w:r/>
      <w:bookmarkEnd w:id="65"/>
      <w:r/>
      <w:bookmarkEnd w:id="66"/>
      <w:r/>
      <w:bookmarkEnd w:id="67"/>
      <w:r>
        <w:rPr>
          <w:rFonts w:hint="eastAsia" w:ascii="宋体" w:hAnsi="宋体" w:eastAsia="宋体" w:cs="宋体"/>
          <w:color w:val="000000"/>
          <w:sz w:val="24"/>
          <w:szCs w:val="24"/>
          <w:highlight w:val="none"/>
        </w:rPr>
      </w:r>
      <w:r/>
    </w:p>
    <w:p>
      <w:pPr>
        <w:pStyle w:val="927"/>
        <w:ind w:firstLine="480"/>
        <w:rPr>
          <w:rFonts w:ascii="宋体" w:hAnsi="宋体"/>
          <w:color w:val="000000"/>
          <w:sz w:val="24"/>
          <w:szCs w:val="24"/>
          <w:highlight w:val="none"/>
        </w:rPr>
      </w:pPr>
      <w:r>
        <w:rPr>
          <w:rFonts w:ascii="宋体" w:hAnsi="宋体"/>
          <w:color w:val="000000"/>
          <w:sz w:val="24"/>
          <w:szCs w:val="24"/>
          <w:highlight w:val="none"/>
        </w:rPr>
        <w:t xml:space="preserve">1、本</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公告在江苏政府采购网（http://www.ccgp-jiangsu.gov.cn/）公示发布</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若有关本次</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存在变动或修改，敬请各</w:t>
      </w:r>
      <w:r>
        <w:rPr>
          <w:rFonts w:hint="eastAsia" w:ascii="宋体" w:hAnsi="宋体"/>
          <w:color w:val="000000"/>
          <w:sz w:val="24"/>
          <w:szCs w:val="24"/>
          <w:highlight w:val="none"/>
        </w:rPr>
        <w:t xml:space="preserve">投标人及时关注江苏政府采购网发布的关于本项目的信息更正公告。</w:t>
      </w:r>
      <w:r>
        <w:rPr>
          <w:rFonts w:ascii="宋体" w:hAnsi="宋体"/>
          <w:color w:val="000000"/>
          <w:sz w:val="24"/>
          <w:szCs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现场踏勘</w:t>
      </w:r>
      <w:r>
        <w:rPr>
          <w:rFonts w:ascii="宋体" w:hAnsi="宋体"/>
          <w:color w:val="000000"/>
          <w:sz w:val="24"/>
          <w:highlight w:val="none"/>
        </w:rPr>
        <w:t xml:space="preserve">或答疑：</w:t>
      </w:r>
      <w:r>
        <w:rPr>
          <w:rFonts w:hint="eastAsia" w:ascii="宋体" w:hAnsi="宋体"/>
          <w:color w:val="000000"/>
          <w:sz w:val="24"/>
          <w:highlight w:val="none"/>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color w:val="000000"/>
          <w:sz w:val="24"/>
          <w:highlight w:val="none"/>
        </w:rPr>
      </w:r>
      <w:r/>
    </w:p>
    <w:p>
      <w:pPr>
        <w:pStyle w:val="927"/>
        <w:ind w:firstLine="480"/>
        <w:rPr>
          <w:rFonts w:hint="eastAsia" w:ascii="宋体" w:hAnsi="宋体"/>
          <w:b/>
          <w:bCs/>
          <w:color w:val="000000"/>
          <w:sz w:val="24"/>
          <w:highlight w:val="none"/>
        </w:rPr>
      </w:pPr>
      <w:r>
        <w:rPr>
          <w:rFonts w:hint="eastAsia" w:ascii="宋体" w:hAnsi="宋体"/>
          <w:color w:val="000000"/>
          <w:sz w:val="24"/>
          <w:szCs w:val="24"/>
          <w:highlight w:val="none"/>
        </w:rPr>
        <w:t xml:space="preserve">3、投标保证金：本次招标不收取投标保证金。</w:t>
      </w:r>
      <w:r>
        <w:rPr>
          <w:rFonts w:hint="eastAsia" w:ascii="宋体" w:hAnsi="宋体"/>
          <w:b/>
          <w:bCs/>
          <w:color w:val="000000"/>
          <w:sz w:val="24"/>
          <w:highlight w:val="none"/>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4、注意事项：</w:t>
      </w:r>
      <w:r>
        <w:rPr>
          <w:rFonts w:hint="eastAsia" w:ascii="宋体" w:hAnsi="宋体"/>
          <w:b/>
          <w:bCs/>
          <w:color w:val="000000"/>
          <w:sz w:val="24"/>
          <w:szCs w:val="24"/>
          <w:highlight w:val="none"/>
        </w:rPr>
      </w:r>
      <w:r/>
    </w:p>
    <w:p>
      <w:pPr>
        <w:pStyle w:val="927"/>
        <w:ind w:firstLine="482"/>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4.1潜在投标人访问“苏采云”系统的网络地址和方法：“苏采云”系统的网址：https://jszfcg.jsczt.cn</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w:t>
      </w:r>
      <w:r>
        <w:rPr>
          <w:rFonts w:hint="eastAsia" w:ascii="宋体" w:hAnsi="宋体"/>
          <w:b/>
          <w:bCs/>
          <w:color w:val="000000"/>
          <w:sz w:val="24"/>
          <w:szCs w:val="24"/>
          <w:highlight w:val="none"/>
          <w:lang w:eastAsia="zh-CN"/>
        </w:rPr>
        <w:t xml:space="preserve">江苏政府购买服务信息平台</w:t>
      </w:r>
      <w:r>
        <w:rPr>
          <w:rFonts w:hint="eastAsia" w:ascii="宋体" w:hAnsi="宋体"/>
          <w:b/>
          <w:bCs/>
          <w:color w:val="000000"/>
          <w:sz w:val="24"/>
          <w:szCs w:val="24"/>
          <w:highlight w:val="none"/>
        </w:rPr>
        <w:t xml:space="preserve">（苏采云）供应商操作手册》。</w:t>
      </w:r>
      <w:r>
        <w:rPr>
          <w:rFonts w:hint="eastAsia" w:ascii="宋体" w:hAnsi="宋体"/>
          <w:b/>
          <w:bCs/>
          <w:color w:val="000000"/>
          <w:sz w:val="24"/>
          <w:szCs w:val="24"/>
          <w:highlight w:val="none"/>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4.3“CA数字证书”的获取：潜在投标人需办理“CA 数字证书”，CA办理指南可至江苏省政府采购网―办事指南-资料下载中心下载。</w:t>
      </w:r>
      <w:r>
        <w:rPr>
          <w:rFonts w:hint="eastAsia" w:ascii="宋体" w:hAnsi="宋体"/>
          <w:b/>
          <w:bCs/>
          <w:color w:val="000000"/>
          <w:sz w:val="24"/>
          <w:szCs w:val="24"/>
          <w:highlight w:val="none"/>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4.4采购文件（后缀名为“.kedt”）、供应商操作手册可通过“苏采云”系统--已报名项目--报名详情页面内相应链接进行下载。</w:t>
      </w:r>
      <w:r>
        <w:rPr>
          <w:rFonts w:hint="eastAsia" w:ascii="宋体" w:hAnsi="宋体"/>
          <w:b/>
          <w:bCs/>
          <w:color w:val="000000"/>
          <w:sz w:val="24"/>
          <w:szCs w:val="24"/>
          <w:highlight w:val="none"/>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请潜在投标人提前安装相应的控件（详见</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苏采云</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系统</w:t>
      </w:r>
      <w:r>
        <w:rPr>
          <w:rFonts w:hint="eastAsia" w:ascii="宋体" w:hAnsi="宋体"/>
          <w:b/>
          <w:bCs/>
          <w:color w:val="000000"/>
          <w:sz w:val="24"/>
          <w:szCs w:val="24"/>
          <w:highlight w:val="none"/>
        </w:rPr>
        <w:t xml:space="preserve">供应商操作手册）并使用谷歌浏览器登录“苏采云”系统参与不见面开评标。</w:t>
      </w:r>
      <w:r>
        <w:rPr>
          <w:rFonts w:hint="eastAsia" w:ascii="宋体" w:hAnsi="宋体"/>
          <w:b/>
          <w:bCs/>
          <w:color w:val="000000"/>
          <w:sz w:val="24"/>
          <w:szCs w:val="24"/>
          <w:highlight w:val="none"/>
        </w:rPr>
      </w:r>
      <w:r/>
    </w:p>
    <w:p>
      <w:pPr>
        <w:pStyle w:val="927"/>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注：如潜在投标人未按上述要求操作，将自行承担所产生的风险。</w:t>
      </w:r>
      <w:r>
        <w:rPr>
          <w:rFonts w:hint="eastAsia" w:ascii="宋体" w:hAnsi="宋体"/>
          <w:b/>
          <w:bCs/>
          <w:color w:val="000000"/>
          <w:sz w:val="24"/>
          <w:szCs w:val="24"/>
          <w:highlight w:val="none"/>
        </w:rPr>
      </w:r>
      <w:r/>
    </w:p>
    <w:p>
      <w:pPr>
        <w:pStyle w:val="794"/>
        <w:spacing w:before="0" w:after="0" w:line="360" w:lineRule="auto"/>
        <w:rPr>
          <w:rFonts w:hint="eastAsia" w:ascii="宋体" w:hAnsi="宋体" w:eastAsia="宋体" w:cs="宋体"/>
          <w:color w:val="000000"/>
          <w:sz w:val="24"/>
          <w:szCs w:val="24"/>
          <w:highlight w:val="none"/>
        </w:rPr>
      </w:pPr>
      <w:r/>
      <w:bookmarkStart w:id="68" w:name="_Toc3755"/>
      <w:r/>
      <w:bookmarkStart w:id="69" w:name="_Toc35393796"/>
      <w:r/>
      <w:bookmarkStart w:id="70" w:name="_Toc211090856"/>
      <w:r/>
      <w:bookmarkStart w:id="71" w:name="_Toc23188"/>
      <w:r/>
      <w:bookmarkStart w:id="72" w:name="_Toc35393627"/>
      <w:r/>
      <w:bookmarkStart w:id="73" w:name="_Toc28359008"/>
      <w:r/>
      <w:bookmarkStart w:id="74" w:name="_Toc24169"/>
      <w:r/>
      <w:bookmarkStart w:id="75" w:name="_Toc13925"/>
      <w:r/>
      <w:bookmarkStart w:id="76" w:name="_Toc28359085"/>
      <w:r/>
      <w:bookmarkStart w:id="77" w:name="_Toc8769"/>
      <w:r>
        <w:rPr>
          <w:rFonts w:hint="eastAsia" w:ascii="宋体" w:hAnsi="宋体" w:eastAsia="宋体" w:cs="宋体"/>
          <w:color w:val="000000"/>
          <w:sz w:val="24"/>
          <w:szCs w:val="24"/>
          <w:highlight w:val="none"/>
        </w:rPr>
        <w:t xml:space="preserve">七、对本次招标提出询问，请按以下方式联系。</w:t>
      </w:r>
      <w:bookmarkEnd w:id="68"/>
      <w:r/>
      <w:bookmarkEnd w:id="69"/>
      <w:r/>
      <w:bookmarkEnd w:id="70"/>
      <w:r/>
      <w:bookmarkEnd w:id="71"/>
      <w:r/>
      <w:bookmarkEnd w:id="72"/>
      <w:r/>
      <w:bookmarkEnd w:id="73"/>
      <w:r/>
      <w:bookmarkEnd w:id="74"/>
      <w:r/>
      <w:bookmarkEnd w:id="75"/>
      <w:r/>
      <w:bookmarkEnd w:id="76"/>
      <w:r/>
      <w:bookmarkEnd w:id="77"/>
      <w:r>
        <w:rPr>
          <w:rFonts w:hint="eastAsia" w:ascii="宋体" w:hAnsi="宋体" w:eastAsia="宋体" w:cs="宋体"/>
          <w:color w:val="000000"/>
          <w:sz w:val="24"/>
          <w:szCs w:val="24"/>
          <w:highlight w:val="none"/>
        </w:rPr>
      </w:r>
      <w:r/>
    </w:p>
    <w:p>
      <w:pPr>
        <w:pStyle w:val="792"/>
        <w:jc w:val="left"/>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rPr>
          <w:rFonts w:ascii="宋体" w:hAnsi="宋体"/>
          <w:color w:val="000000"/>
          <w:sz w:val="24"/>
          <w:highlight w:val="none"/>
        </w:rPr>
      </w:r>
      <w:r/>
    </w:p>
    <w:p>
      <w:pPr>
        <w:pStyle w:val="792"/>
        <w:ind w:firstLine="72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w:t>
      </w:r>
      <w:r>
        <w:rPr>
          <w:rFonts w:hint="eastAsia" w:ascii="宋体" w:hAnsi="宋体" w:cs="宋体"/>
          <w:color w:val="000000"/>
          <w:sz w:val="24"/>
          <w:highlight w:val="none"/>
          <w:u w:val="single"/>
          <w:lang w:eastAsia="zh-CN"/>
        </w:rPr>
        <w:t xml:space="preserve">江苏省水利科教中心（江苏省水利安全管理服务中心）</w:t>
      </w:r>
      <w:r>
        <w:rPr>
          <w:rFonts w:hint="eastAsia" w:ascii="宋体" w:hAnsi="宋体" w:eastAsia="宋体" w:cs="宋体"/>
          <w:color w:val="000000"/>
          <w:sz w:val="24"/>
          <w:highlight w:val="none"/>
          <w:lang w:eastAsia="zh-CN"/>
        </w:rPr>
      </w:r>
      <w:r/>
    </w:p>
    <w:p>
      <w:pPr>
        <w:pStyle w:val="792"/>
        <w:ind w:firstLine="720"/>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lang w:eastAsia="zh-CN"/>
        </w:rPr>
        <w:t xml:space="preserve">江苏省南京市鼓楼区上海路7号</w:t>
      </w:r>
      <w:r>
        <w:rPr>
          <w:rFonts w:hint="eastAsia" w:ascii="宋体" w:hAnsi="宋体" w:eastAsia="宋体" w:cs="宋体"/>
          <w:color w:val="000000"/>
          <w:sz w:val="24"/>
          <w:highlight w:val="none"/>
          <w:u w:val="single"/>
          <w:lang w:eastAsia="zh-CN"/>
        </w:rPr>
      </w:r>
      <w:r/>
    </w:p>
    <w:p>
      <w:pPr>
        <w:pStyle w:val="792"/>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 系 人：</w:t>
      </w:r>
      <w:r>
        <w:rPr>
          <w:rFonts w:hint="eastAsia" w:ascii="宋体" w:hAnsi="宋体" w:cs="宋体"/>
          <w:color w:val="000000"/>
          <w:sz w:val="24"/>
          <w:highlight w:val="none"/>
          <w:u w:val="single"/>
          <w:lang w:val="en-US" w:eastAsia="zh-CN"/>
        </w:rPr>
        <w:t xml:space="preserve">司英凡</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2"/>
        <w:ind w:firstLine="720"/>
        <w:rPr>
          <w:rFonts w:ascii="宋体" w:hAnsi="宋体" w:cs="宋体"/>
          <w:color w:val="000000"/>
          <w:sz w:val="24"/>
          <w:highlight w:val="none"/>
          <w:u w:val="single"/>
        </w:rPr>
      </w:pPr>
      <w:r>
        <w:rPr>
          <w:rFonts w:hint="eastAsia" w:ascii="宋体" w:hAnsi="宋体" w:cs="宋体"/>
          <w:color w:val="000000"/>
          <w:sz w:val="24"/>
          <w:highlight w:val="none"/>
        </w:rPr>
        <w:t xml:space="preserve">联系方式：</w:t>
      </w:r>
      <w:bookmarkStart w:id="78" w:name="_Toc28359009"/>
      <w:r/>
      <w:bookmarkStart w:id="79" w:name="_Toc28359086"/>
      <w:r>
        <w:rPr>
          <w:rFonts w:hint="eastAsia" w:ascii="宋体" w:hAnsi="宋体" w:cs="宋体"/>
          <w:color w:val="000000"/>
          <w:sz w:val="24"/>
          <w:highlight w:val="none"/>
          <w:u w:val="single"/>
          <w:lang w:val="en-US" w:eastAsia="zh-CN"/>
        </w:rPr>
        <w:t xml:space="preserve">025-86338407</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2"/>
        <w:ind w:firstLine="720"/>
        <w:rPr>
          <w:rFonts w:ascii="宋体" w:hAnsi="宋体" w:cs="宋体"/>
          <w:color w:val="000000"/>
          <w:sz w:val="24"/>
          <w:highlight w:val="none"/>
        </w:rPr>
      </w:pPr>
      <w:r>
        <w:rPr>
          <w:rFonts w:ascii="宋体" w:hAnsi="宋体" w:cs="宋体"/>
          <w:color w:val="000000"/>
          <w:sz w:val="24"/>
          <w:highlight w:val="none"/>
        </w:rPr>
      </w:r>
      <w:r/>
    </w:p>
    <w:p>
      <w:pPr>
        <w:pStyle w:val="792"/>
        <w:ind w:firstLine="720"/>
        <w:rPr>
          <w:rFonts w:ascii="宋体" w:hAnsi="宋体" w:cs="宋体"/>
          <w:color w:val="000000"/>
          <w:sz w:val="24"/>
          <w:highlight w:val="none"/>
        </w:rPr>
      </w:pPr>
      <w:r>
        <w:rPr>
          <w:rFonts w:ascii="宋体" w:hAnsi="宋体" w:cs="宋体"/>
          <w:color w:val="000000"/>
          <w:sz w:val="24"/>
          <w:highlight w:val="none"/>
        </w:rPr>
        <w:t xml:space="preserve">2.</w:t>
      </w:r>
      <w:bookmarkEnd w:id="78"/>
      <w:r/>
      <w:bookmarkEnd w:id="79"/>
      <w:r>
        <w:rPr>
          <w:rFonts w:hint="eastAsia" w:ascii="宋体" w:hAnsi="宋体" w:cs="宋体"/>
          <w:color w:val="000000"/>
          <w:sz w:val="24"/>
          <w:highlight w:val="none"/>
        </w:rPr>
        <w:t xml:space="preserve">采购代理机构信息</w:t>
      </w:r>
      <w:r>
        <w:rPr>
          <w:rFonts w:ascii="宋体" w:hAnsi="宋体" w:cs="宋体"/>
          <w:color w:val="000000"/>
          <w:sz w:val="24"/>
          <w:highlight w:val="none"/>
        </w:rPr>
      </w:r>
      <w:r/>
    </w:p>
    <w:p>
      <w:pPr>
        <w:pStyle w:val="792"/>
        <w:ind w:firstLine="720"/>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   称：</w:t>
      </w:r>
      <w:r>
        <w:rPr>
          <w:rFonts w:hint="eastAsia" w:ascii="宋体" w:hAnsi="宋体"/>
          <w:color w:val="000000"/>
          <w:sz w:val="24"/>
          <w:highlight w:val="none"/>
          <w:u w:val="single"/>
          <w:lang w:eastAsia="zh-CN"/>
        </w:rPr>
        <w:t xml:space="preserve">江苏苏盛工程造价咨询有限公司</w:t>
      </w:r>
      <w:r>
        <w:rPr>
          <w:rFonts w:hint="eastAsia" w:ascii="宋体" w:hAnsi="宋体" w:eastAsia="宋体"/>
          <w:color w:val="000000"/>
          <w:sz w:val="24"/>
          <w:highlight w:val="none"/>
          <w:lang w:eastAsia="zh-CN"/>
        </w:rPr>
      </w:r>
      <w:r/>
    </w:p>
    <w:p>
      <w:pPr>
        <w:pStyle w:val="792"/>
        <w:ind w:firstLine="72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南京市雨花台区花神大道23号10号楼3楼1038室</w:t>
      </w:r>
      <w:r>
        <w:rPr>
          <w:rFonts w:hint="eastAsia" w:ascii="宋体" w:hAnsi="宋体"/>
          <w:color w:val="000000"/>
          <w:sz w:val="24"/>
          <w:highlight w:val="none"/>
          <w:u w:val="single"/>
        </w:rPr>
      </w:r>
      <w:r/>
    </w:p>
    <w:p>
      <w:pPr>
        <w:pStyle w:val="792"/>
        <w:ind w:firstLine="720"/>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联 系 人：</w:t>
      </w:r>
      <w:r>
        <w:rPr>
          <w:rFonts w:hint="eastAsia" w:ascii="宋体" w:hAnsi="宋体"/>
          <w:color w:val="000000"/>
          <w:sz w:val="24"/>
          <w:highlight w:val="none"/>
          <w:u w:val="single"/>
          <w:lang w:val="en-US" w:eastAsia="zh-CN"/>
        </w:rPr>
        <w:t xml:space="preserve">张晓磊 </w:t>
      </w:r>
      <w:r>
        <w:rPr>
          <w:rFonts w:ascii="宋体" w:hAnsi="宋体" w:eastAsia="宋体"/>
          <w:color w:val="000000"/>
          <w:sz w:val="24"/>
          <w:highlight w:val="none"/>
          <w:u w:val="single"/>
          <w:lang w:val="en-US" w:eastAsia="zh-CN"/>
        </w:rPr>
      </w:r>
      <w:r/>
    </w:p>
    <w:p>
      <w:pPr>
        <w:pStyle w:val="792"/>
        <w:ind w:firstLine="720"/>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联系方式：</w:t>
      </w:r>
      <w:bookmarkStart w:id="80" w:name="_Toc28359087"/>
      <w:r/>
      <w:bookmarkStart w:id="81" w:name="_Toc28359010"/>
      <w:r>
        <w:rPr>
          <w:rFonts w:hint="eastAsia" w:ascii="宋体" w:hAnsi="宋体"/>
          <w:color w:val="000000"/>
          <w:sz w:val="24"/>
          <w:highlight w:val="none"/>
          <w:u w:val="single"/>
          <w:lang w:val="en-US" w:eastAsia="zh-CN"/>
        </w:rPr>
        <w:t xml:space="preserve">17314408268</w:t>
      </w:r>
      <w:r>
        <w:rPr>
          <w:rFonts w:ascii="宋体" w:hAnsi="宋体" w:eastAsia="宋体"/>
          <w:color w:val="000000"/>
          <w:sz w:val="24"/>
          <w:highlight w:val="none"/>
          <w:u w:val="single"/>
          <w:lang w:val="en-US" w:eastAsia="zh-CN"/>
        </w:rPr>
      </w:r>
      <w:r/>
    </w:p>
    <w:p>
      <w:pPr>
        <w:pStyle w:val="792"/>
        <w:ind w:firstLine="720"/>
        <w:rPr>
          <w:rFonts w:hint="eastAsia" w:ascii="宋体" w:hAnsi="宋体" w:cs="宋体"/>
          <w:color w:val="000000"/>
          <w:sz w:val="24"/>
          <w:highlight w:val="none"/>
        </w:rPr>
      </w:pPr>
      <w:r/>
      <w:bookmarkEnd w:id="7"/>
      <w:r/>
      <w:bookmarkEnd w:id="8"/>
      <w:r/>
      <w:bookmarkEnd w:id="9"/>
      <w:r/>
      <w:bookmarkEnd w:id="80"/>
      <w:r/>
      <w:bookmarkEnd w:id="81"/>
      <w:r/>
      <w:bookmarkStart w:id="82" w:name="OLE_LINK5"/>
      <w:r/>
      <w:bookmarkStart w:id="83" w:name="_Toc90106826"/>
      <w:r/>
      <w:bookmarkStart w:id="84" w:name="_Toc92015768"/>
      <w:r/>
      <w:bookmarkStart w:id="85" w:name="_Toc90105265"/>
      <w:r/>
      <w:bookmarkStart w:id="86" w:name="_Toc90105640"/>
      <w:r/>
      <w:bookmarkStart w:id="87" w:name="_Toc90105076"/>
      <w:r/>
      <w:bookmarkStart w:id="88" w:name="_Toc90106007"/>
      <w:r/>
      <w:bookmarkStart w:id="89" w:name="_Toc89848286"/>
      <w:r/>
      <w:bookmarkStart w:id="90" w:name="_Toc90106645"/>
      <w:r/>
      <w:bookmarkStart w:id="91" w:name="_Toc90105826"/>
      <w:r/>
      <w:bookmarkStart w:id="92" w:name="_Toc90106188"/>
      <w:r/>
      <w:bookmarkStart w:id="93" w:name="_Toc90105453"/>
      <w:r/>
      <w:bookmarkStart w:id="94" w:name="_Toc90104558"/>
      <w:r>
        <w:rPr>
          <w:rFonts w:hint="eastAsia" w:ascii="宋体" w:hAnsi="宋体" w:cs="宋体"/>
          <w:color w:val="000000"/>
          <w:sz w:val="24"/>
          <w:highlight w:val="none"/>
        </w:rPr>
      </w:r>
      <w:r/>
    </w:p>
    <w:p>
      <w:pPr>
        <w:pStyle w:val="792"/>
        <w:ind w:firstLine="720"/>
        <w:rPr>
          <w:rFonts w:ascii="宋体" w:hAnsi="宋体"/>
          <w:color w:val="000000"/>
          <w:sz w:val="24"/>
          <w:highlight w:val="none"/>
          <w:u w:val="singl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rPr>
          <w:rFonts w:ascii="宋体" w:hAnsi="宋体"/>
          <w:color w:val="000000"/>
          <w:sz w:val="24"/>
          <w:highlight w:val="none"/>
          <w:u w:val="single"/>
        </w:rPr>
      </w:r>
      <w:r/>
    </w:p>
    <w:p>
      <w:pPr>
        <w:pStyle w:val="847"/>
        <w:ind w:firstLine="720"/>
        <w:rPr>
          <w:rFonts w:hAnsi="宋体"/>
          <w:color w:val="000000"/>
          <w:sz w:val="24"/>
          <w:szCs w:val="24"/>
          <w:highlight w:val="none"/>
          <w:u w:val="single"/>
          <w:lang w:val="en-US"/>
        </w:rPr>
      </w:pPr>
      <w:r>
        <w:rPr>
          <w:rFonts w:hint="eastAsia" w:hAnsi="宋体"/>
          <w:color w:val="000000"/>
          <w:sz w:val="24"/>
          <w:szCs w:val="24"/>
          <w:highlight w:val="none"/>
        </w:rPr>
        <w:t xml:space="preserve">项目联系人：</w:t>
      </w:r>
      <w:r>
        <w:rPr>
          <w:rFonts w:hint="eastAsia" w:ascii="宋体" w:hAnsi="宋体"/>
          <w:color w:val="000000"/>
          <w:sz w:val="24"/>
          <w:highlight w:val="none"/>
          <w:u w:val="single"/>
          <w:lang w:val="en-US" w:eastAsia="zh-CN"/>
        </w:rPr>
        <w:t xml:space="preserve">张晓磊</w:t>
      </w:r>
      <w:r>
        <w:rPr>
          <w:rFonts w:hint="eastAsia" w:hAnsi="宋体"/>
          <w:color w:val="000000"/>
          <w:sz w:val="24"/>
          <w:highlight w:val="none"/>
          <w:u w:val="single"/>
          <w:lang w:val="en-US" w:eastAsia="zh-CN"/>
        </w:rPr>
        <w:t xml:space="preserve"> </w:t>
      </w:r>
      <w:r>
        <w:rPr>
          <w:rFonts w:hAnsi="宋体"/>
          <w:color w:val="000000"/>
          <w:sz w:val="24"/>
          <w:szCs w:val="24"/>
          <w:highlight w:val="none"/>
          <w:u w:val="single"/>
          <w:lang w:val="en-US"/>
        </w:rPr>
      </w:r>
      <w:r/>
    </w:p>
    <w:p>
      <w:pPr>
        <w:pStyle w:val="847"/>
        <w:ind w:firstLine="720"/>
        <w:rPr>
          <w:rFonts w:hAnsi="宋体" w:cs="宋体"/>
          <w:color w:val="000000"/>
          <w:sz w:val="24"/>
          <w:szCs w:val="24"/>
          <w:highlight w:val="none"/>
          <w:u w:val="single"/>
          <w:lang w:val="en-US"/>
        </w:rPr>
      </w:pPr>
      <w:r>
        <w:rPr>
          <w:rFonts w:hint="eastAsia" w:hAnsi="宋体" w:cs="宋体"/>
          <w:color w:val="000000"/>
          <w:sz w:val="24"/>
          <w:szCs w:val="24"/>
          <w:highlight w:val="none"/>
        </w:rPr>
        <w:t xml:space="preserve">电　    话：</w:t>
      </w:r>
      <w:r>
        <w:rPr>
          <w:rFonts w:hint="eastAsia" w:ascii="宋体" w:hAnsi="宋体"/>
          <w:color w:val="000000"/>
          <w:sz w:val="24"/>
          <w:highlight w:val="none"/>
          <w:u w:val="single"/>
          <w:lang w:val="en-US" w:eastAsia="zh-CN"/>
        </w:rPr>
        <w:t xml:space="preserve">17314408268</w:t>
      </w:r>
      <w:r>
        <w:rPr>
          <w:rFonts w:hint="eastAsia" w:hAnsi="宋体"/>
          <w:color w:val="000000"/>
          <w:sz w:val="24"/>
          <w:highlight w:val="none"/>
          <w:u w:val="single"/>
          <w:lang w:val="en-US" w:eastAsia="zh-CN"/>
        </w:rPr>
        <w:t xml:space="preserve"> </w:t>
      </w:r>
      <w:r>
        <w:rPr>
          <w:rFonts w:hAnsi="宋体" w:cs="宋体"/>
          <w:color w:val="000000"/>
          <w:sz w:val="24"/>
          <w:szCs w:val="24"/>
          <w:highlight w:val="none"/>
          <w:u w:val="single"/>
          <w:lang w:val="en-US"/>
        </w:rPr>
      </w:r>
      <w:r/>
    </w:p>
    <w:p>
      <w:pPr>
        <w:pStyle w:val="847"/>
        <w:ind w:firstLine="720"/>
        <w:rPr>
          <w:rFonts w:hint="eastAsia" w:hAnsi="宋体"/>
          <w:color w:val="000000"/>
          <w:sz w:val="24"/>
          <w:szCs w:val="24"/>
          <w:highlight w:val="none"/>
          <w:u w:val="single"/>
          <w:lang w:val="zh-CN"/>
        </w:rPr>
      </w:pPr>
      <w:r>
        <w:rPr>
          <w:rFonts w:hint="eastAsia" w:hAnsi="宋体"/>
          <w:color w:val="000000"/>
          <w:sz w:val="24"/>
          <w:szCs w:val="24"/>
          <w:highlight w:val="none"/>
          <w:u w:val="single"/>
          <w:lang w:val="zh-CN"/>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b/>
          <w:bCs/>
          <w:color w:val="000000"/>
          <w:sz w:val="40"/>
          <w:highlight w:val="none"/>
        </w:rPr>
      </w:pPr>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Start w:id="95" w:name="_Toc503307425"/>
      <w:r/>
      <w:bookmarkStart w:id="96" w:name="_Toc432244494"/>
      <w:r/>
      <w:bookmarkStart w:id="97" w:name="_Toc152045527"/>
      <w:r/>
      <w:bookmarkStart w:id="98" w:name="_Toc234675074"/>
      <w:r/>
      <w:bookmarkStart w:id="99" w:name="_Toc234744442"/>
      <w:r/>
      <w:bookmarkStart w:id="100" w:name="_Toc179632544"/>
      <w:r/>
      <w:bookmarkStart w:id="101" w:name="_Toc238559183"/>
      <w:r/>
      <w:bookmarkStart w:id="102" w:name="_Toc144974495"/>
      <w:r/>
      <w:bookmarkStart w:id="103" w:name="_Toc503901904"/>
      <w:r/>
      <w:bookmarkStart w:id="104" w:name="_Toc152042303"/>
      <w:r>
        <w:rPr>
          <w:rFonts w:ascii="华文中宋" w:hAnsi="华文中宋" w:eastAsia="华文中宋"/>
          <w:color w:val="000000"/>
          <w:sz w:val="24"/>
          <w:szCs w:val="24"/>
          <w:highlight w:val="none"/>
        </w:rPr>
        <w:br w:type="page" w:clear="all"/>
      </w:r>
      <w:bookmarkStart w:id="105" w:name="_Toc11685"/>
      <w:r/>
      <w:bookmarkStart w:id="106" w:name="_Toc211090857"/>
      <w:r>
        <w:rPr>
          <w:rFonts w:hint="eastAsia" w:ascii="宋体" w:hAnsi="宋体" w:eastAsia="宋体" w:cs="宋体"/>
          <w:b/>
          <w:bCs/>
          <w:color w:val="000000"/>
          <w:sz w:val="40"/>
          <w:highlight w:val="none"/>
        </w:rPr>
        <w:t xml:space="preserve">第二章 投标人须知</w:t>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b/>
          <w:bCs/>
          <w:color w:val="000000"/>
          <w:sz w:val="40"/>
          <w:highlight w:val="none"/>
        </w:rPr>
      </w:r>
      <w:r/>
    </w:p>
    <w:p>
      <w:pPr>
        <w:pStyle w:val="794"/>
        <w:ind w:hanging="11"/>
        <w:jc w:val="center"/>
        <w:keepLines/>
        <w:keepNext/>
        <w:pageBreakBefore w:val="0"/>
        <w:spacing w:before="0" w:after="0" w:line="360" w:lineRule="auto"/>
        <w:widowControl w:val="off"/>
        <w:tabs>
          <w:tab w:val="left" w:pos="1440" w:leader="none"/>
        </w:tabs>
        <w:rPr>
          <w:rFonts w:ascii="宋体" w:hAnsi="宋体"/>
          <w:color w:val="000000"/>
          <w:sz w:val="28"/>
          <w:szCs w:val="40"/>
          <w:highlight w:val="none"/>
        </w:rPr>
        <w:outlineLvl w:val="1"/>
      </w:pPr>
      <w:r/>
      <w:bookmarkStart w:id="107" w:name="_Toc17323"/>
      <w:r/>
      <w:bookmarkStart w:id="108" w:name="_Toc499"/>
      <w:r/>
      <w:bookmarkStart w:id="109" w:name="_Toc9333225"/>
      <w:r/>
      <w:bookmarkStart w:id="110" w:name="_Toc211090858"/>
      <w:r/>
      <w:bookmarkStart w:id="111" w:name="_Toc5647"/>
      <w:r/>
      <w:bookmarkStart w:id="112" w:name="_Toc18914"/>
      <w:r>
        <w:rPr>
          <w:rFonts w:hint="eastAsia" w:ascii="宋体" w:hAnsi="宋体"/>
          <w:color w:val="000000"/>
          <w:sz w:val="28"/>
          <w:szCs w:val="40"/>
          <w:highlight w:val="none"/>
        </w:rPr>
        <w:t xml:space="preserve">（一）投标人须知前附表</w:t>
      </w:r>
      <w:bookmarkEnd w:id="107"/>
      <w:r/>
      <w:bookmarkEnd w:id="108"/>
      <w:r/>
      <w:bookmarkEnd w:id="109"/>
      <w:r/>
      <w:bookmarkEnd w:id="110"/>
      <w:r/>
      <w:bookmarkEnd w:id="111"/>
      <w:r/>
      <w:bookmarkEnd w:id="112"/>
      <w:r>
        <w:rPr>
          <w:rFonts w:ascii="宋体" w:hAnsi="宋体"/>
          <w:color w:val="000000"/>
          <w:sz w:val="28"/>
          <w:szCs w:val="40"/>
          <w:highlight w:val="none"/>
        </w:rPr>
      </w:r>
      <w:r/>
    </w:p>
    <w:tbl>
      <w:tblPr>
        <w:tblpPr w:horzAnchor="text" w:tblpXSpec="center" w:vertAnchor="text" w:tblpY="1" w:leftFromText="180" w:topFromText="0" w:rightFromText="180" w:bottomFromText="0"/>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2812"/>
        <w:gridCol w:w="5737"/>
      </w:tblGrid>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bookmarkStart w:id="113" w:name="_Hlk71812492"/>
            <w:r>
              <w:rPr>
                <w:rFonts w:hint="eastAsia" w:ascii="宋体" w:hAnsi="宋体" w:cs="宋体"/>
                <w:color w:val="000000"/>
                <w:szCs w:val="21"/>
                <w:highlight w:val="none"/>
              </w:rPr>
              <w:t xml:space="preserve">条款号</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条 款 名 称</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编 列 内 容</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采购标的对应的中小企业划分标准所属行业</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所属行业为：建筑业 </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是否专门面向中小企业或小型、微型企业采购</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401"/>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联合体</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投标人询问或要求澄清的截止时间</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提交投标文件截止时间前15日</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bookmarkStart w:id="114" w:name="_Toc9333226"/>
            <w:r/>
            <w:bookmarkStart w:id="115" w:name="_Toc38466022"/>
            <w:r/>
            <w:bookmarkStart w:id="116" w:name="_Toc9333273"/>
            <w:r>
              <w:rPr>
                <w:rFonts w:hint="eastAsia" w:ascii="宋体" w:hAnsi="宋体" w:cs="宋体"/>
                <w:color w:val="000000"/>
                <w:szCs w:val="21"/>
                <w:highlight w:val="none"/>
              </w:rPr>
              <w:t xml:space="preserve">质疑函送达方式</w:t>
            </w:r>
            <w:bookmarkEnd w:id="114"/>
            <w:r/>
            <w:bookmarkEnd w:id="115"/>
            <w:r/>
            <w:bookmarkEnd w:id="116"/>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各投标人如对项目招标活动有异议，应在法定时间内，以书面形式向</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提出质疑，该质疑须按《政府采购质疑和投诉办法》（财政部94号令）的规定提交。</w:t>
            </w:r>
            <w:r>
              <w:rPr>
                <w:rFonts w:hint="eastAsia" w:ascii="宋体" w:hAnsi="宋体" w:cs="宋体"/>
                <w:color w:val="000000"/>
                <w:szCs w:val="21"/>
                <w:highlight w:val="none"/>
              </w:rPr>
              <w:t xml:space="preserve">招标人（招标代理机构）</w:t>
            </w:r>
            <w:r>
              <w:rPr>
                <w:rFonts w:hint="eastAsia" w:ascii="宋体" w:hAnsi="宋体" w:cs="宋体"/>
                <w:color w:val="000000"/>
                <w:szCs w:val="21"/>
                <w:highlight w:val="none"/>
              </w:rPr>
              <w:t xml:space="preserve">将在收到质疑后七个工作日内，对质疑内容作出答复。</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bookmarkStart w:id="117" w:name="_Toc38466023"/>
            <w:r/>
            <w:bookmarkStart w:id="118" w:name="_Toc9333274"/>
            <w:r/>
            <w:bookmarkStart w:id="119" w:name="_Toc9333227"/>
            <w:r>
              <w:rPr>
                <w:rFonts w:hint="eastAsia" w:ascii="宋体" w:hAnsi="宋体" w:cs="宋体"/>
                <w:color w:val="000000"/>
                <w:szCs w:val="21"/>
                <w:highlight w:val="none"/>
              </w:rPr>
              <w:t xml:space="preserve">投标文件有效期</w:t>
            </w:r>
            <w:bookmarkEnd w:id="117"/>
            <w:r/>
            <w:bookmarkEnd w:id="118"/>
            <w:r/>
            <w:bookmarkEnd w:id="119"/>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90日</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bookmarkStart w:id="120" w:name="_Toc9333228"/>
            <w:r/>
            <w:bookmarkStart w:id="121" w:name="_Toc38466024"/>
            <w:r/>
            <w:bookmarkStart w:id="122" w:name="_Toc9333275"/>
            <w:r>
              <w:rPr>
                <w:rFonts w:hint="eastAsia" w:ascii="宋体" w:hAnsi="宋体" w:cs="宋体"/>
                <w:color w:val="000000"/>
                <w:szCs w:val="21"/>
                <w:highlight w:val="none"/>
              </w:rPr>
              <w:t xml:space="preserve">投标保证金</w:t>
            </w:r>
            <w:bookmarkEnd w:id="120"/>
            <w:r/>
            <w:bookmarkEnd w:id="121"/>
            <w:r/>
            <w:bookmarkEnd w:id="122"/>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b/>
                <w:color w:val="000000"/>
                <w:szCs w:val="21"/>
                <w:highlight w:val="none"/>
              </w:rPr>
              <w:framePr w:vAnchor="margin" w:hAnchor="page" w:xAlign="center" w:y="1"/>
            </w:pPr>
            <w:r>
              <w:rPr>
                <w:rFonts w:hint="eastAsia" w:ascii="宋体" w:hAnsi="宋体" w:cs="宋体"/>
                <w:color w:val="000000"/>
                <w:szCs w:val="21"/>
                <w:highlight w:val="none"/>
              </w:rPr>
              <w:t xml:space="preserve">不收取</w:t>
            </w:r>
            <w:r>
              <w:rPr>
                <w:rFonts w:hint="eastAsia" w:ascii="宋体" w:hAnsi="宋体" w:cs="宋体"/>
                <w:b/>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投标文件的份数</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eastAsia="宋体" w:cs="宋体"/>
                <w:color w:val="000000"/>
                <w:szCs w:val="21"/>
                <w:highlight w:val="none"/>
                <w:lang w:eastAsia="zh-CN"/>
              </w:rPr>
              <w:framePr w:vAnchor="margin" w:hAnchor="page" w:xAlign="center" w:y="1"/>
            </w:pPr>
            <w:r>
              <w:rPr>
                <w:rFonts w:hint="eastAsia" w:ascii="宋体" w:hAnsi="宋体" w:eastAsia="宋体" w:cs="宋体"/>
                <w:color w:val="000000"/>
                <w:sz w:val="21"/>
                <w:szCs w:val="21"/>
                <w:highlight w:val="none"/>
              </w:rPr>
              <w:t xml:space="preserve">提交加密电子投标文件</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Cs w:val="21"/>
                <w:highlight w:val="none"/>
                <w:lang w:eastAsia="zh-CN"/>
              </w:rPr>
            </w:r>
            <w:r/>
          </w:p>
        </w:tc>
      </w:tr>
      <w:tr>
        <w:trPr>
          <w:trHeight w:val="23"/>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投标文件的签署盖章</w:t>
            </w:r>
            <w:r>
              <w:rPr>
                <w:rFonts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i/>
                <w:color w:val="000000"/>
                <w:szCs w:val="21"/>
                <w:highlight w:val="none"/>
              </w:rPr>
              <w:framePr w:vAnchor="margin" w:hAnchor="page" w:xAlign="center" w:y="1"/>
            </w:pPr>
            <w:r>
              <w:rPr>
                <w:rFonts w:hint="eastAsia" w:ascii="宋体" w:hAnsi="宋体" w:cs="宋体"/>
                <w:b/>
                <w:bCs/>
                <w:iCs/>
                <w:color w:val="000000"/>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推荐的中标候选人数量</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评标委员会依据招标文件规定的评标办法和标准</w:t>
            </w:r>
            <w:r>
              <w:rPr>
                <w:rFonts w:hint="eastAsia" w:ascii="宋体" w:hAnsi="宋体" w:eastAsia="宋体" w:cs="宋体"/>
                <w:color w:val="000000"/>
                <w:sz w:val="21"/>
                <w:szCs w:val="21"/>
                <w:highlight w:val="none"/>
                <w:lang w:val="en-US" w:eastAsia="zh-CN"/>
              </w:rPr>
              <w:t xml:space="preserve">按包分别</w:t>
            </w:r>
            <w:r>
              <w:rPr>
                <w:rFonts w:hint="eastAsia" w:ascii="宋体" w:hAnsi="宋体" w:eastAsia="宋体" w:cs="宋体"/>
                <w:color w:val="000000"/>
                <w:sz w:val="21"/>
                <w:szCs w:val="21"/>
                <w:highlight w:val="none"/>
              </w:rPr>
              <w:t xml:space="preserve">推荐</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rPr>
              <w:t xml:space="preserve">名中标候选人。</w:t>
            </w:r>
            <w:r>
              <w:rPr>
                <w:rFonts w:hint="eastAsia" w:ascii="宋体" w:hAnsi="宋体" w:cs="宋体"/>
                <w:color w:val="000000"/>
                <w:szCs w:val="21"/>
                <w:highlight w:val="none"/>
              </w:rPr>
            </w:r>
            <w:r/>
          </w:p>
        </w:tc>
      </w:tr>
      <w:tr>
        <w:trPr>
          <w:trHeight w:val="90"/>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确定中标人方式</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按以下第</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rPr>
              <w:t xml:space="preserve">种方式确定中标人：</w:t>
            </w:r>
            <w:r>
              <w:rPr>
                <w:rFonts w:hint="eastAsia" w:ascii="宋体" w:hAnsi="宋体" w:cs="宋体"/>
                <w:color w:val="000000"/>
                <w:szCs w:val="21"/>
                <w:highlight w:val="none"/>
              </w:rPr>
            </w:r>
            <w:r/>
          </w:p>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1.采购人按规定在评标委员会推荐的中标候选人中确定中标人；</w:t>
            </w:r>
            <w:r>
              <w:rPr>
                <w:rFonts w:hint="eastAsia" w:ascii="宋体" w:hAnsi="宋体" w:cs="宋体"/>
                <w:color w:val="000000"/>
                <w:szCs w:val="21"/>
                <w:highlight w:val="none"/>
              </w:rPr>
            </w:r>
            <w:r/>
          </w:p>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2.采购人授权评标委员会直接确定中标人。</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合同签订前，中标人应向发包人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eastAsia="zh-CN"/>
              </w:rPr>
              <w:t xml:space="preserve">江苏省水利科教中心（江苏省水利安全管理服务中心）</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缴纳10%签约合同价的履约保证金。</w:t>
            </w:r>
            <w:r>
              <w:rPr>
                <w:rFonts w:hint="eastAsia" w:ascii="宋体" w:hAnsi="宋体" w:cs="宋体"/>
                <w:bCs/>
                <w:color w:val="000000"/>
                <w:szCs w:val="21"/>
                <w:highlight w:val="none"/>
              </w:rPr>
            </w:r>
            <w:r/>
          </w:p>
          <w:p>
            <w:pPr>
              <w:pStyle w:val="792"/>
              <w:ind w:hanging="10"/>
              <w:spacing w:line="440" w:lineRule="exact"/>
              <w:rPr>
                <w:rFonts w:hint="eastAsia" w:ascii="宋体" w:hAnsi="宋体" w:cs="宋体"/>
                <w:bCs/>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履约保证金的形式：除银行电汇、网上银行、数字人民币外，投标人还可选用银行保函、担保公司的保证担保或保险公司的保证保险等多种形式向采购人缴纳。</w:t>
            </w:r>
            <w:r>
              <w:rPr>
                <w:rFonts w:hint="eastAsia" w:ascii="宋体" w:hAnsi="宋体" w:cs="宋体"/>
                <w:bCs/>
                <w:color w:val="000000"/>
                <w:szCs w:val="21"/>
                <w:highlight w:val="none"/>
              </w:rPr>
            </w:r>
            <w:r/>
          </w:p>
          <w:p>
            <w:pPr>
              <w:pStyle w:val="792"/>
              <w:ind w:hanging="10"/>
              <w:spacing w:line="440" w:lineRule="exact"/>
              <w:rPr>
                <w:rFonts w:hint="eastAsia"/>
                <w:color w:val="000000"/>
                <w:szCs w:val="21"/>
                <w:highlight w:val="none"/>
              </w:rPr>
              <w:framePr w:vAnchor="margin" w:hAnchor="page" w:xAlign="center" w:y="1"/>
            </w:pPr>
            <w:r>
              <w:rPr>
                <w:rFonts w:hint="eastAsia" w:ascii="宋体" w:hAnsi="宋体" w:cs="宋体"/>
                <w:bCs/>
                <w:color w:val="000000"/>
                <w:szCs w:val="21"/>
                <w:highlight w:val="none"/>
              </w:rPr>
              <w:t xml:space="preserve">履约保证金的退还方式、时间等详见专用合同条款。</w:t>
            </w:r>
            <w:r>
              <w:rPr>
                <w:rFonts w:hint="eastAsia"/>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461"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color w:val="000000"/>
                <w:szCs w:val="21"/>
                <w:highlight w:val="none"/>
              </w:rPr>
              <w:t xml:space="preserve">评标小组成员</w:t>
            </w:r>
            <w:r>
              <w:rPr>
                <w:rFonts w:hint="eastAsia" w:ascii="宋体" w:hAnsi="宋体" w:cs="宋体"/>
                <w:color w:val="000000"/>
                <w:szCs w:val="21"/>
                <w:highlight w:val="none"/>
              </w:rPr>
            </w:r>
            <w:r/>
          </w:p>
        </w:tc>
        <w:tc>
          <w:tcPr>
            <w:tcW w:w="2981" w:type="dxa"/>
            <w:vAlign w:val="center"/>
            <w:textDirection w:val="lrTb"/>
            <w:noWrap w:val="false"/>
          </w:tcPr>
          <w:p>
            <w:pPr>
              <w:pStyle w:val="792"/>
              <w:ind w:hanging="10"/>
              <w:spacing w:line="440" w:lineRule="exact"/>
              <w:rPr>
                <w:rFonts w:hint="eastAsia" w:ascii="宋体" w:hAnsi="宋体" w:cs="宋体"/>
                <w:bCs/>
                <w:color w:val="000000"/>
                <w:szCs w:val="21"/>
                <w:highlight w:val="none"/>
              </w:rPr>
              <w:framePr w:vAnchor="margin" w:hAnchor="page" w:xAlign="center" w:y="1"/>
            </w:pPr>
            <w:r>
              <w:rPr>
                <w:rFonts w:hint="eastAsia"/>
                <w:color w:val="000000"/>
                <w:szCs w:val="21"/>
                <w:highlight w:val="none"/>
              </w:rPr>
              <w:t xml:space="preserve">评标</w:t>
            </w:r>
            <w:r>
              <w:rPr>
                <w:rFonts w:hint="eastAsia"/>
                <w:color w:val="000000"/>
                <w:szCs w:val="21"/>
                <w:highlight w:val="none"/>
                <w:lang w:val="en-US" w:eastAsia="zh-CN"/>
              </w:rPr>
              <w:t xml:space="preserve">委员会</w:t>
            </w:r>
            <w:r>
              <w:rPr>
                <w:rFonts w:hint="eastAsia"/>
                <w:color w:val="000000"/>
                <w:szCs w:val="21"/>
                <w:highlight w:val="none"/>
              </w:rPr>
              <w:t xml:space="preserve">成员为5人，评标专家人数不得少于评标</w:t>
            </w:r>
            <w:r>
              <w:rPr>
                <w:rFonts w:hint="eastAsia"/>
                <w:color w:val="000000"/>
                <w:szCs w:val="21"/>
                <w:highlight w:val="none"/>
                <w:lang w:val="en-US" w:eastAsia="zh-CN"/>
              </w:rPr>
              <w:t xml:space="preserve">委员会</w:t>
            </w:r>
            <w:r>
              <w:rPr>
                <w:rFonts w:hint="eastAsia"/>
                <w:color w:val="000000"/>
                <w:szCs w:val="21"/>
                <w:highlight w:val="none"/>
              </w:rPr>
              <w:t xml:space="preserve">成员总数的2/3。</w:t>
            </w:r>
            <w:r>
              <w:rPr>
                <w:rFonts w:hint="eastAsia" w:ascii="宋体" w:hAnsi="宋体" w:cs="宋体"/>
                <w:bCs/>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gridSpan w:val="2"/>
            <w:tcW w:w="8549" w:type="dxa"/>
            <w:vAlign w:val="center"/>
            <w:textDirection w:val="lrTb"/>
            <w:noWrap w:val="false"/>
          </w:tcPr>
          <w:p>
            <w:pPr>
              <w:pStyle w:val="792"/>
              <w:ind w:hanging="10"/>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r>
            <w:r/>
          </w:p>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8549" w:type="dxa"/>
            <w:vAlign w:val="center"/>
            <w:textDirection w:val="lrTb"/>
            <w:noWrap w:val="false"/>
          </w:tcPr>
          <w:p>
            <w:pPr>
              <w:pStyle w:val="79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w:t>
            </w:r>
            <w:r>
              <w:rPr>
                <w:rFonts w:hint="eastAsia"/>
                <w:b/>
                <w:bCs/>
                <w:color w:val="000000"/>
                <w:szCs w:val="21"/>
                <w:highlight w:val="none"/>
              </w:rPr>
              <w:t xml:space="preserve">本项目为单价合同。</w:t>
            </w:r>
            <w:r>
              <w:rPr>
                <w:rFonts w:hint="eastAsia"/>
                <w:color w:val="000000"/>
                <w:szCs w:val="21"/>
                <w:highlight w:val="none"/>
              </w:rPr>
              <w:t xml:space="preserve">投标报价是指为完成招标文件招标范围内施工图中已有的全部工程实施、完成和保修所需的劳务费、材料费（含运输及二次搬运费）、设备费、安装费、质检（自检）费、测量费、措施费、安全生产费、管理费、协调费、维护费、缺陷修复、利润、税金、保险以及合同明示或暗示的所有一切风险、责任和义务的费用。投标人在编制报价时应充分考虑施工期间各类材料的市场风险等因素，并计入报价中。除非在合同条款中另有规定，投标人所报的单价和总额价在合同实施期间不予调整。</w:t>
            </w:r>
            <w:r>
              <w:rPr>
                <w:rFonts w:hint="eastAsia"/>
                <w:color w:val="000000"/>
                <w:szCs w:val="21"/>
                <w:highlight w:val="none"/>
              </w:rPr>
            </w:r>
            <w:r/>
          </w:p>
          <w:p>
            <w:pPr>
              <w:pStyle w:val="79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工程量清单中所列工程量的任何错误、遗漏和变动，丝毫不会降低或影响合同条款的效力，也不免除投标人按招标人规定的义务和其应按图纸、规范履行合同全部内容的责任。清单中项目特征描述与施工图纸不一致的地方，在施工前应报招标人，由招标人确定施工方案。</w:t>
            </w:r>
            <w:r>
              <w:rPr>
                <w:rFonts w:hint="eastAsia"/>
                <w:color w:val="000000"/>
                <w:szCs w:val="21"/>
                <w:highlight w:val="none"/>
              </w:rPr>
            </w:r>
            <w:r/>
          </w:p>
          <w:p>
            <w:pPr>
              <w:pStyle w:val="79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清单项目特征内未明确、但图纸中已明确标明的辅材及辅助做法，相关费用包含在相应子目的综合单价中。对于水、电、安装等工程项目的各种配件及附属工程，其工程量清单中未作具体指示的，但在施工图设计中予以明确的，费用应视为已分摊在水、电、安装等工程相应子目的综合单价中，报价时请综合考虑。</w:t>
            </w:r>
            <w:r>
              <w:rPr>
                <w:rFonts w:hint="eastAsia"/>
                <w:color w:val="000000"/>
                <w:szCs w:val="21"/>
                <w:highlight w:val="none"/>
              </w:rPr>
            </w:r>
            <w:r/>
          </w:p>
          <w:p>
            <w:pPr>
              <w:pStyle w:val="792"/>
              <w:numPr>
                <w:ilvl w:val="0"/>
                <w:numId w:val="0"/>
              </w:numPr>
              <w:ind w:firstLine="422"/>
              <w:spacing w:line="440" w:lineRule="exact"/>
              <w:rPr>
                <w:rFonts w:hint="eastAsia" w:eastAsia="宋体"/>
                <w:color w:val="000000"/>
                <w:highlight w:val="none"/>
                <w:lang w:val="en-US" w:eastAsia="zh-CN"/>
              </w:rPr>
              <w:framePr w:vAnchor="margin" w:hAnchor="page" w:xAlign="center" w:y="1"/>
            </w:pPr>
            <w:r>
              <w:rPr>
                <w:rFonts w:hint="eastAsia"/>
                <w:b/>
                <w:bCs/>
                <w:color w:val="000000"/>
                <w:sz w:val="21"/>
                <w:szCs w:val="21"/>
                <w:highlight w:val="none"/>
                <w:lang w:val="en-US" w:eastAsia="zh-CN" w:bidi="ar-SA"/>
              </w:rPr>
              <w:t xml:space="preserve">2、</w:t>
            </w:r>
            <w:r>
              <w:rPr>
                <w:rFonts w:hint="eastAsia"/>
                <w:b/>
                <w:bCs/>
                <w:color w:val="000000"/>
                <w:szCs w:val="21"/>
                <w:highlight w:val="none"/>
              </w:rPr>
              <w:t xml:space="preserve">根据《安全生产责任保险实施办法》（应急〔2025〕27号）的要求，承包人必须投保安全生产责任险，保险费用包含在安全生产费中，据实计量支付。</w:t>
            </w:r>
            <w:r>
              <w:rPr>
                <w:rFonts w:hint="eastAsia" w:eastAsia="宋体"/>
                <w:color w:val="000000"/>
                <w:highlight w:val="none"/>
                <w:lang w:val="en-US" w:eastAsia="zh-CN"/>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gridSpan w:val="2"/>
            <w:tcW w:w="8549" w:type="dxa"/>
            <w:vAlign w:val="center"/>
            <w:textDirection w:val="lrTb"/>
            <w:noWrap w:val="false"/>
          </w:tcPr>
          <w:p>
            <w:pPr>
              <w:pStyle w:val="792"/>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本项目代理服务费及专家评审费由招标人支付。</w:t>
            </w:r>
            <w:r>
              <w:rPr>
                <w:rFonts w:hint="eastAsia"/>
                <w:color w:val="000000"/>
                <w:szCs w:val="21"/>
                <w:highlight w:val="none"/>
              </w:rPr>
            </w:r>
            <w:r/>
          </w:p>
        </w:tc>
      </w:tr>
      <w:tr>
        <w:trPr>
          <w:trHeight w:val="23"/>
        </w:trPr>
        <w:tc>
          <w:tcPr>
            <w:tcW w:w="557" w:type="dxa"/>
            <w:vAlign w:val="center"/>
            <w:textDirection w:val="lrTb"/>
            <w:noWrap w:val="false"/>
          </w:tcPr>
          <w:p>
            <w:pPr>
              <w:pStyle w:val="792"/>
              <w:ind w:hanging="10"/>
              <w:jc w:val="center"/>
              <w:spacing w:line="440" w:lineRule="exact"/>
              <w:rPr>
                <w:rFonts w:hint="eastAsia" w:ascii="宋体" w:hAnsi="宋体" w:cs="宋体"/>
                <w:color w:val="000000"/>
                <w:szCs w:val="21"/>
                <w:highlight w:val="none"/>
              </w:rPr>
              <w:framePr w:vAnchor="margin" w:hAnchor="page" w:xAlign="center" w:y="1"/>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gridSpan w:val="2"/>
            <w:tcW w:w="8549" w:type="dxa"/>
            <w:vAlign w:val="center"/>
            <w:textDirection w:val="lrTb"/>
            <w:noWrap w:val="false"/>
          </w:tcPr>
          <w:p>
            <w:pPr>
              <w:pStyle w:val="792"/>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监督部门：江苏省水利科教中心</w:t>
            </w:r>
            <w:r>
              <w:rPr>
                <w:rFonts w:hint="eastAsia"/>
                <w:color w:val="000000"/>
                <w:szCs w:val="21"/>
                <w:highlight w:val="none"/>
              </w:rPr>
            </w:r>
            <w:r/>
          </w:p>
          <w:p>
            <w:pPr>
              <w:pStyle w:val="792"/>
              <w:ind w:hanging="10"/>
              <w:spacing w:line="440" w:lineRule="exact"/>
              <w:rPr>
                <w:rFonts w:hint="eastAsia" w:eastAsia="宋体"/>
                <w:color w:val="000000"/>
                <w:szCs w:val="21"/>
                <w:highlight w:val="none"/>
                <w:lang w:eastAsia="zh-CN"/>
              </w:rPr>
              <w:framePr w:vAnchor="margin" w:hAnchor="page" w:xAlign="center" w:y="1"/>
            </w:pPr>
            <w:r>
              <w:rPr>
                <w:rFonts w:hint="eastAsia"/>
                <w:color w:val="000000"/>
                <w:szCs w:val="21"/>
                <w:highlight w:val="none"/>
              </w:rPr>
              <w:t xml:space="preserve">监督电话：025-86338465</w:t>
            </w:r>
            <w:r>
              <w:rPr>
                <w:rFonts w:hint="eastAsia" w:eastAsia="宋体"/>
                <w:color w:val="000000"/>
                <w:szCs w:val="21"/>
                <w:highlight w:val="none"/>
                <w:lang w:eastAsia="zh-CN"/>
              </w:rPr>
            </w:r>
            <w:r/>
          </w:p>
          <w:p>
            <w:pPr>
              <w:pStyle w:val="792"/>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地址：江苏省南京市鼓楼区上海路7号</w:t>
            </w:r>
            <w:r>
              <w:rPr>
                <w:rFonts w:hint="eastAsia"/>
                <w:color w:val="000000"/>
                <w:szCs w:val="21"/>
                <w:highlight w:val="none"/>
              </w:rPr>
            </w:r>
            <w:r/>
          </w:p>
        </w:tc>
      </w:tr>
    </w:tbl>
    <w:p>
      <w:pPr>
        <w:pStyle w:val="792"/>
        <w:rPr>
          <w:rFonts w:hint="eastAsia"/>
          <w:b/>
          <w:color w:val="000000"/>
          <w:szCs w:val="21"/>
          <w:highlight w:val="none"/>
        </w:rPr>
      </w:pPr>
      <w:r/>
      <w:bookmarkEnd w:id="113"/>
      <w:r>
        <w:rPr>
          <w:rFonts w:hint="eastAsia"/>
          <w:b/>
          <w:color w:val="000000"/>
          <w:szCs w:val="21"/>
          <w:highlight w:val="none"/>
        </w:rPr>
      </w:r>
      <w:r/>
    </w:p>
    <w:p>
      <w:pPr>
        <w:pStyle w:val="792"/>
        <w:rPr>
          <w:rFonts w:hint="eastAsia"/>
          <w:b/>
          <w:color w:val="000000"/>
          <w:szCs w:val="21"/>
          <w:highlight w:val="none"/>
        </w:rPr>
      </w:pPr>
      <w:r>
        <w:rPr>
          <w:rFonts w:hint="eastAsia"/>
          <w:b/>
          <w:color w:val="000000"/>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rPr>
          <w:rFonts w:hint="eastAsia"/>
          <w:b/>
          <w:color w:val="000000"/>
          <w:szCs w:val="21"/>
          <w:highlight w:val="none"/>
        </w:rPr>
        <w:br w:type="page" w:clear="all"/>
      </w:r>
      <w:r>
        <w:rPr>
          <w:rFonts w:hint="eastAsia" w:ascii="宋体" w:hAnsi="宋体" w:eastAsia="宋体" w:cs="宋体"/>
          <w:b/>
          <w:bCs/>
          <w:color w:val="000000"/>
          <w:sz w:val="21"/>
          <w:szCs w:val="21"/>
          <w:highlight w:val="none"/>
        </w:rPr>
        <w:t xml:space="preserve">一、总则</w:t>
      </w:r>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23" w:name="_Hlt16619475"/>
      <w:r/>
      <w:bookmarkEnd w:id="123"/>
      <w:r/>
      <w:bookmarkStart w:id="124" w:name="_Toc458694821"/>
      <w:r/>
      <w:bookmarkStart w:id="125" w:name="_Toc20823276"/>
      <w:r/>
      <w:bookmarkStart w:id="126" w:name="_Toc16938520"/>
      <w:r/>
      <w:bookmarkStart w:id="127" w:name="_Toc513029204"/>
      <w:r>
        <w:rPr>
          <w:rFonts w:hint="eastAsia" w:ascii="宋体" w:hAnsi="宋体" w:eastAsia="宋体" w:cs="宋体"/>
          <w:b/>
          <w:bCs/>
          <w:color w:val="000000"/>
          <w:sz w:val="21"/>
          <w:szCs w:val="21"/>
          <w:highlight w:val="none"/>
        </w:rPr>
        <w:t xml:space="preserve">1</w:t>
      </w:r>
      <w:bookmarkEnd w:id="124"/>
      <w:r>
        <w:rPr>
          <w:rFonts w:hint="eastAsia" w:ascii="宋体" w:hAnsi="宋体" w:eastAsia="宋体" w:cs="宋体"/>
          <w:b/>
          <w:bCs/>
          <w:color w:val="000000"/>
          <w:sz w:val="21"/>
          <w:szCs w:val="21"/>
          <w:highlight w:val="none"/>
        </w:rPr>
        <w:t xml:space="preserve">、招标方式</w:t>
      </w:r>
      <w:bookmarkEnd w:id="125"/>
      <w:r/>
      <w:bookmarkEnd w:id="126"/>
      <w:r/>
      <w:bookmarkEnd w:id="127"/>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本次招标采取公开招标方式。</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28" w:name="_Toc513029205"/>
      <w:r/>
      <w:bookmarkStart w:id="129" w:name="_Toc16938521"/>
      <w:r/>
      <w:bookmarkStart w:id="130" w:name="_Toc20823277"/>
      <w:r>
        <w:rPr>
          <w:rFonts w:hint="eastAsia" w:ascii="宋体" w:hAnsi="宋体" w:eastAsia="宋体" w:cs="宋体"/>
          <w:b/>
          <w:bCs/>
          <w:color w:val="000000"/>
          <w:sz w:val="21"/>
          <w:szCs w:val="21"/>
          <w:highlight w:val="none"/>
        </w:rPr>
        <w:t xml:space="preserve">2、合格的投标人</w:t>
      </w:r>
      <w:bookmarkEnd w:id="128"/>
      <w:r/>
      <w:bookmarkEnd w:id="129"/>
      <w:r/>
      <w:bookmarkEnd w:id="130"/>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2.1合格的投标人必须符合招标文件第一章《投标邀请》第二条及投标人须知前附表相关规定，且具备完成本项目的能力，中标后不允许转包。</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满足本文件实质性要求和条件的规定。</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31" w:name="_Toc513029206"/>
      <w:r/>
      <w:bookmarkStart w:id="132" w:name="_Toc16938522"/>
      <w:r/>
      <w:bookmarkStart w:id="133" w:name="_Toc20823278"/>
      <w:r>
        <w:rPr>
          <w:rFonts w:hint="eastAsia" w:ascii="宋体" w:hAnsi="宋体" w:eastAsia="宋体" w:cs="宋体"/>
          <w:b/>
          <w:bCs/>
          <w:color w:val="000000"/>
          <w:sz w:val="21"/>
          <w:szCs w:val="21"/>
          <w:highlight w:val="none"/>
        </w:rPr>
        <w:t xml:space="preserve">3、适用法律</w:t>
      </w:r>
      <w:bookmarkEnd w:id="131"/>
      <w:r/>
      <w:bookmarkEnd w:id="132"/>
      <w:r/>
      <w:bookmarkEnd w:id="133"/>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本次招标及由此产生的合同受中华人民共和国有关的法律法规制约和保护。</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34" w:name="_Toc513029207"/>
      <w:r/>
      <w:bookmarkStart w:id="135" w:name="_Toc16938523"/>
      <w:r/>
      <w:bookmarkStart w:id="136" w:name="_Toc20823279"/>
      <w:r/>
      <w:bookmarkStart w:id="137" w:name="_Toc462564067"/>
      <w:r>
        <w:rPr>
          <w:rFonts w:hint="eastAsia" w:ascii="宋体" w:hAnsi="宋体" w:eastAsia="宋体" w:cs="宋体"/>
          <w:b/>
          <w:bCs/>
          <w:color w:val="000000"/>
          <w:sz w:val="21"/>
          <w:szCs w:val="21"/>
          <w:highlight w:val="none"/>
        </w:rPr>
        <w:t xml:space="preserve">4、投标费用</w:t>
      </w:r>
      <w:bookmarkEnd w:id="134"/>
      <w:r/>
      <w:bookmarkEnd w:id="135"/>
      <w:r/>
      <w:bookmarkEnd w:id="136"/>
      <w:r/>
      <w:bookmarkEnd w:id="137"/>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投标人应自行承担所有参加投标有关的费用。</w:t>
      </w:r>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bookmarkStart w:id="138" w:name="_Toc20823281"/>
      <w:r/>
      <w:bookmarkStart w:id="139" w:name="_Toc120614215"/>
      <w:r/>
      <w:bookmarkStart w:id="140" w:name="_Toc513029209"/>
      <w:r/>
      <w:bookmarkStart w:id="141" w:name="_Toc16938525"/>
      <w:r>
        <w:rPr>
          <w:rFonts w:hint="eastAsia" w:ascii="宋体" w:hAnsi="宋体" w:eastAsia="宋体" w:cs="宋体"/>
          <w:b/>
          <w:bCs/>
          <w:color w:val="000000"/>
          <w:sz w:val="21"/>
          <w:szCs w:val="21"/>
          <w:highlight w:val="none"/>
        </w:rPr>
        <w:t xml:space="preserve">二、招标文件</w:t>
      </w:r>
      <w:bookmarkEnd w:id="138"/>
      <w:r/>
      <w:bookmarkEnd w:id="139"/>
      <w:r/>
      <w:bookmarkEnd w:id="140"/>
      <w:r/>
      <w:bookmarkEnd w:id="141"/>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42" w:name="_Toc16938526"/>
      <w:r/>
      <w:bookmarkStart w:id="143" w:name="_Toc513029210"/>
      <w:r/>
      <w:bookmarkStart w:id="144" w:name="_Toc20823282"/>
      <w:r>
        <w:rPr>
          <w:rFonts w:hint="eastAsia" w:ascii="宋体" w:hAnsi="宋体" w:eastAsia="宋体" w:cs="宋体"/>
          <w:b/>
          <w:bCs/>
          <w:color w:val="000000"/>
          <w:sz w:val="21"/>
          <w:szCs w:val="21"/>
          <w:highlight w:val="none"/>
        </w:rPr>
        <w:t xml:space="preserve">5、招标文件构成</w:t>
      </w:r>
      <w:bookmarkEnd w:id="142"/>
      <w:r/>
      <w:bookmarkEnd w:id="143"/>
      <w:r/>
      <w:bookmarkEnd w:id="144"/>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第一章：投标邀请；</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第二章：投标人须知；</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第三章：评标办法；</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项目采购需求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合同条款及格式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工程量清单（另册）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图纸（另册）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2"/>
        <w:ind w:firstLine="48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章：投标文件格式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请仔细检查招标文件是否齐全，如有缺漏请立即与采购代理机构联系解决。</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5.2</w:t>
      </w:r>
      <w:r>
        <w:rPr>
          <w:rFonts w:hint="eastAsia" w:ascii="宋体" w:hAnsi="宋体" w:eastAsia="宋体" w:cs="宋体"/>
          <w:color w:val="000000"/>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45" w:name="_Toc16938527"/>
      <w:r/>
      <w:bookmarkStart w:id="146" w:name="_Toc20823283"/>
      <w:r/>
      <w:bookmarkStart w:id="147" w:name="_Toc513029211"/>
      <w:r/>
      <w:bookmarkStart w:id="148" w:name="_Toc462564070"/>
      <w:r>
        <w:rPr>
          <w:rFonts w:hint="eastAsia" w:ascii="宋体" w:hAnsi="宋体" w:eastAsia="宋体" w:cs="宋体"/>
          <w:b/>
          <w:bCs/>
          <w:color w:val="000000"/>
          <w:sz w:val="21"/>
          <w:szCs w:val="21"/>
          <w:highlight w:val="none"/>
        </w:rPr>
        <w:t xml:space="preserve">6、政府采购政策功能落实</w:t>
      </w:r>
      <w:r>
        <w:rPr>
          <w:rFonts w:hint="eastAsia" w:ascii="宋体" w:hAnsi="宋体" w:eastAsia="宋体" w:cs="宋体"/>
          <w:b/>
          <w:bCs/>
          <w:color w:val="000000"/>
          <w:sz w:val="21"/>
          <w:szCs w:val="21"/>
          <w:highlight w:val="none"/>
        </w:rPr>
      </w:r>
      <w:r/>
    </w:p>
    <w:p>
      <w:pPr>
        <w:pStyle w:val="792"/>
        <w:ind w:firstLine="482"/>
        <w:spacing w:line="480" w:lineRule="exact"/>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rPr>
        <w:t xml:space="preserve">本项目落实的政府采购政策对应序号为</w:t>
      </w:r>
      <w:r>
        <w:rPr>
          <w:rFonts w:hint="eastAsia" w:ascii="宋体" w:hAnsi="宋体" w:eastAsia="宋体" w:cs="宋体"/>
          <w:b/>
          <w:bCs/>
          <w:color w:val="000000"/>
          <w:sz w:val="21"/>
          <w:szCs w:val="21"/>
          <w:highlight w:val="none"/>
          <w:u w:val="single"/>
        </w:rPr>
        <w:t xml:space="preserve">6.1</w:t>
      </w:r>
      <w:r>
        <w:rPr>
          <w:rFonts w:hint="eastAsia" w:ascii="宋体" w:hAnsi="宋体" w:eastAsia="宋体" w:cs="宋体"/>
          <w:b/>
          <w:bCs/>
          <w:color w:val="000000"/>
          <w:sz w:val="21"/>
          <w:szCs w:val="21"/>
          <w:highlight w:val="none"/>
          <w:u w:val="singl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6.1中小企业政策</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本项目按第</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种政策落实：</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（1）本项目专门面向中小企业（含监狱与戒毒企业、残疾人福利企业）采购。</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（2）对符合规定情形的小微企业报价给予</w:t>
      </w:r>
      <w:r>
        <w:rPr>
          <w:rFonts w:hint="eastAsia" w:ascii="宋体" w:hAnsi="宋体" w:eastAsia="宋体" w:cs="宋体"/>
          <w:color w:val="000000"/>
          <w:sz w:val="21"/>
          <w:szCs w:val="21"/>
          <w:highlight w:val="none"/>
          <w:u w:val="single"/>
          <w:lang w:val="en-US" w:eastAsia="zh-CN"/>
        </w:rPr>
        <w:t xml:space="preserve">  3</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扣除，用扣除后的价格参加评审。</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6.2节能产品、环境标志产品</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6.2.2采购人拟采购的产品属于优先采购的节能、环境标志产品品目清单范围的，按以下条件优先采购：</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采用综合评分法的项目，对提供有效节能、环境标志产品认证证书的投标人加分。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采用最低评标价法的项目，同等条件下优先推荐提供有效节能、环境标志产品认证证书多的投标人为中标人。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6.3政府采购需求标准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6.3.1商品包装、快递包装政府采购需求标准（试行）</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6.3.2绿色数据中心政府采购需求标准（试行）</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6.3.3绿色建材政府采购需求标准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7、招标文件的澄清</w:t>
      </w:r>
      <w:bookmarkEnd w:id="145"/>
      <w:r/>
      <w:bookmarkEnd w:id="146"/>
      <w:r/>
      <w:bookmarkEnd w:id="147"/>
      <w:r/>
      <w:bookmarkEnd w:id="148"/>
      <w:r>
        <w:rPr>
          <w:rFonts w:hint="eastAsia" w:ascii="宋体" w:hAnsi="宋体" w:eastAsia="宋体" w:cs="宋体"/>
          <w:b/>
          <w:bCs/>
          <w:color w:val="000000"/>
          <w:sz w:val="21"/>
          <w:szCs w:val="21"/>
          <w:highlight w:val="none"/>
        </w:rPr>
        <w:t xml:space="preserve">或修改</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bookmarkStart w:id="149" w:name="_Toc513029212"/>
      <w:r/>
      <w:bookmarkStart w:id="150" w:name="_Toc16938528"/>
      <w:r/>
      <w:bookmarkStart w:id="151" w:name="_Toc462564071"/>
      <w:r/>
      <w:bookmarkStart w:id="152" w:name="_Toc20823284"/>
      <w:r>
        <w:rPr>
          <w:rFonts w:hint="eastAsia" w:ascii="宋体" w:hAnsi="宋体" w:eastAsia="宋体" w:cs="宋体"/>
          <w:color w:val="000000"/>
          <w:sz w:val="21"/>
          <w:szCs w:val="21"/>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7.2招标文件的澄清、修改将在原公告媒体上发布更正公告，澄清、修改文件均作为招标文件的组成部分，并对投标人具有约束力。</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7.3投标人应及时登录“苏采云”系统获取澄清答疑文件（修改后的招标文件），如投标人未能及时下载澄清答疑文件，造成的相关责任由投标人承担。</w:t>
      </w:r>
      <w:bookmarkEnd w:id="149"/>
      <w:r/>
      <w:bookmarkEnd w:id="150"/>
      <w:r/>
      <w:bookmarkEnd w:id="151"/>
      <w:r/>
      <w:bookmarkEnd w:id="152"/>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bookmarkStart w:id="153" w:name="_Toc462564072"/>
      <w:r/>
      <w:bookmarkStart w:id="154" w:name="_Toc513029213"/>
      <w:r/>
      <w:bookmarkStart w:id="155" w:name="_Toc16938529"/>
      <w:r/>
      <w:bookmarkStart w:id="156" w:name="_Toc20823285"/>
      <w:r/>
      <w:bookmarkStart w:id="157" w:name="_Toc120614216"/>
      <w:r>
        <w:rPr>
          <w:rFonts w:hint="eastAsia" w:ascii="宋体" w:hAnsi="宋体" w:eastAsia="宋体" w:cs="宋体"/>
          <w:b/>
          <w:bCs/>
          <w:color w:val="000000"/>
          <w:sz w:val="21"/>
          <w:szCs w:val="21"/>
          <w:highlight w:val="none"/>
        </w:rPr>
        <w:t xml:space="preserve">三、投标文件的编制</w:t>
      </w:r>
      <w:bookmarkEnd w:id="153"/>
      <w:r/>
      <w:bookmarkEnd w:id="154"/>
      <w:r/>
      <w:bookmarkEnd w:id="155"/>
      <w:r/>
      <w:bookmarkEnd w:id="156"/>
      <w:r/>
      <w:bookmarkEnd w:id="157"/>
      <w:r>
        <w:rPr>
          <w:rFonts w:hint="eastAsia" w:ascii="宋体" w:hAnsi="宋体" w:eastAsia="宋体" w:cs="宋体"/>
          <w:b/>
          <w:bCs/>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bookmarkStart w:id="158" w:name="_Hlt26954852"/>
      <w:r/>
      <w:bookmarkEnd w:id="158"/>
      <w:r/>
      <w:bookmarkStart w:id="159" w:name="_Hlt26954739"/>
      <w:r/>
      <w:bookmarkEnd w:id="159"/>
      <w:r/>
      <w:bookmarkStart w:id="160" w:name="_Toc513029224"/>
      <w:r/>
      <w:bookmarkStart w:id="161" w:name="_Toc120614217"/>
      <w:r/>
      <w:bookmarkStart w:id="162" w:name="_Toc20823296"/>
      <w:r/>
      <w:bookmarkStart w:id="163" w:name="_Toc16938540"/>
      <w:r>
        <w:rPr>
          <w:rFonts w:hint="eastAsia" w:ascii="宋体" w:hAnsi="宋体" w:eastAsia="宋体" w:cs="宋体"/>
          <w:b/>
          <w:bCs/>
          <w:color w:val="000000"/>
          <w:sz w:val="21"/>
          <w:szCs w:val="21"/>
          <w:highlight w:val="none"/>
        </w:rPr>
        <w:t xml:space="preserve">8、投标文件的编制要求</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8.1投标人应仔细阅读“招标文件”的所有内容，保证所提供的全部资料的真实性、完整性及有效性，以使其投标对“招标文件”作出实质性响应。</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8.3本项目通过“苏采云”系统进行电子投标，投标人使用政府采购客户端工具制作并通过“苏采云”系统提交投标文件。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8.4投标单位</w:t>
      </w:r>
      <w:r>
        <w:rPr>
          <w:rFonts w:hint="eastAsia" w:ascii="宋体" w:hAnsi="宋体" w:eastAsia="宋体" w:cs="宋体"/>
          <w:color w:val="000000"/>
          <w:sz w:val="21"/>
          <w:szCs w:val="21"/>
          <w:highlight w:val="none"/>
        </w:rPr>
        <w:t xml:space="preserve">中标后按相关要求免费提供与电子投标文件一致的纸质版投标文件4份。</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9、投标文件构成</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9.1投标文件包括资格证明文件、开标一览表、响应及偏离表、投标函、</w:t>
      </w:r>
      <w:r>
        <w:rPr>
          <w:rFonts w:hint="eastAsia" w:ascii="宋体" w:hAnsi="宋体" w:eastAsia="宋体" w:cs="宋体"/>
          <w:color w:val="000000"/>
          <w:sz w:val="21"/>
          <w:szCs w:val="21"/>
          <w:highlight w:val="none"/>
          <w:lang w:val="en-US" w:eastAsia="zh-CN"/>
        </w:rPr>
        <w:t xml:space="preserve">工程量清单、</w:t>
      </w:r>
      <w:r>
        <w:rPr>
          <w:rFonts w:hint="eastAsia" w:ascii="宋体" w:hAnsi="宋体" w:eastAsia="宋体" w:cs="宋体"/>
          <w:color w:val="000000"/>
          <w:sz w:val="21"/>
          <w:szCs w:val="21"/>
          <w:highlight w:val="none"/>
        </w:rPr>
        <w:t xml:space="preserve">其他证明文件等部分。</w:t>
      </w:r>
      <w:r>
        <w:rPr>
          <w:rFonts w:hint="eastAsia" w:ascii="宋体" w:hAnsi="宋体" w:eastAsia="宋体" w:cs="宋体"/>
          <w:bCs/>
          <w:color w:val="000000"/>
          <w:sz w:val="21"/>
          <w:szCs w:val="21"/>
          <w:highlight w:val="none"/>
        </w:rPr>
        <w:t xml:space="preserve">投标文件构成资料为非中文时应提供中文译版。</w:t>
      </w:r>
      <w:bookmarkStart w:id="164" w:name="EBc50e2bb832bb43068403b10c1cce6141"/>
      <w:r>
        <w:rPr>
          <w:rFonts w:hint="eastAsia" w:ascii="宋体" w:hAnsi="宋体" w:eastAsia="宋体" w:cs="宋体"/>
          <w:bCs/>
          <w:color w:val="000000"/>
          <w:sz w:val="21"/>
          <w:szCs w:val="21"/>
          <w:highlight w:val="none"/>
        </w:rPr>
      </w:r>
      <w:r/>
    </w:p>
    <w:p>
      <w:pPr>
        <w:pStyle w:val="792"/>
        <w:ind w:firstLine="482"/>
        <w:spacing w:line="480" w:lineRule="exact"/>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64"/>
      <w:r>
        <w:rPr>
          <w:rFonts w:hint="eastAsia" w:ascii="宋体" w:hAnsi="宋体" w:eastAsia="宋体" w:cs="宋体"/>
          <w:bCs/>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10、投标报价</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10.1本项目不接受备选的投标方案或有选择的报价，只允许有一个报价。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10.2报价注意事项：投标文件中的单价和总价无特殊规定的采用人民币报价。投标人的报价应包括为完成本项目所发生的一切费用和税费，采购人将不再支付报价以外的任何费用。</w:t>
      </w:r>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11、投标保证金</w:t>
      </w:r>
      <w:bookmarkStart w:id="165" w:name="EB183a0bf075204c54a4ff090f1aecaaa7"/>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本项目不收取投标保证金。</w:t>
      </w:r>
      <w:bookmarkEnd w:id="165"/>
      <w:r>
        <w:rPr>
          <w:rFonts w:hint="eastAsia" w:ascii="宋体" w:hAnsi="宋体" w:eastAsia="宋体" w:cs="宋体"/>
          <w:color w:val="000000"/>
          <w:sz w:val="21"/>
          <w:szCs w:val="21"/>
          <w:highlight w:val="none"/>
        </w:rPr>
      </w:r>
      <w:r/>
    </w:p>
    <w:p>
      <w:pPr>
        <w:pStyle w:val="792"/>
        <w:ind w:firstLine="48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12、投标有效期</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12.1在投标人须知前附表规定的投标有效期内，投标有效期从提交投标文件的截止之日起算。投标有效期比规定短的将被视为未实质性响应招标文件。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四、投标文件的提交</w:t>
      </w:r>
      <w:bookmarkEnd w:id="160"/>
      <w:r/>
      <w:bookmarkEnd w:id="161"/>
      <w:r/>
      <w:bookmarkEnd w:id="162"/>
      <w:r/>
      <w:bookmarkEnd w:id="163"/>
      <w:r>
        <w:rPr>
          <w:rFonts w:hint="eastAsia" w:ascii="宋体" w:hAnsi="宋体" w:eastAsia="宋体" w:cs="宋体"/>
          <w:b/>
          <w:bCs/>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bookmarkStart w:id="166" w:name="_Toc120614218"/>
      <w:r/>
      <w:bookmarkStart w:id="167" w:name="_Toc513029229"/>
      <w:r/>
      <w:bookmarkStart w:id="168" w:name="_Toc16938545"/>
      <w:r/>
      <w:bookmarkStart w:id="169" w:name="_Toc20823301"/>
      <w:r>
        <w:rPr>
          <w:rFonts w:hint="eastAsia" w:ascii="宋体" w:hAnsi="宋体" w:eastAsia="宋体" w:cs="宋体"/>
          <w:b/>
          <w:color w:val="000000"/>
          <w:sz w:val="21"/>
          <w:szCs w:val="21"/>
          <w:highlight w:val="none"/>
        </w:rPr>
        <w:t xml:space="preserve">13、投标文件的提交</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13.2投标文件的修改和撤回：在投标截止时间前，投标人可以撤回或重新提交投标文件。投标文件以最终完成上传的为准。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14、投标文件被拒绝接收的情形</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在招标文件规定的投标截止时间后上传的投标文件或对投标报价或其他实质性内容修正的文件。</w:t>
      </w:r>
      <w:bookmarkEnd w:id="166"/>
      <w:r/>
      <w:bookmarkEnd w:id="167"/>
      <w:r/>
      <w:bookmarkEnd w:id="168"/>
      <w:r/>
      <w:bookmarkEnd w:id="169"/>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bookmarkStart w:id="170" w:name="_Toc81575160"/>
      <w:r/>
      <w:bookmarkStart w:id="171" w:name="_Toc20026"/>
      <w:r/>
      <w:bookmarkStart w:id="172" w:name="_Toc959"/>
      <w:r/>
      <w:bookmarkStart w:id="173" w:name="_Toc81575197"/>
      <w:r>
        <w:rPr>
          <w:rFonts w:hint="eastAsia" w:ascii="宋体" w:hAnsi="宋体" w:eastAsia="宋体" w:cs="宋体"/>
          <w:b/>
          <w:bCs/>
          <w:color w:val="000000"/>
          <w:sz w:val="21"/>
          <w:szCs w:val="21"/>
          <w:highlight w:val="none"/>
        </w:rPr>
        <w:t xml:space="preserve">五、开标、评标程序</w:t>
      </w:r>
      <w:bookmarkEnd w:id="170"/>
      <w:r/>
      <w:bookmarkEnd w:id="171"/>
      <w:r/>
      <w:bookmarkEnd w:id="172"/>
      <w:r/>
      <w:bookmarkEnd w:id="173"/>
      <w:r>
        <w:rPr>
          <w:rFonts w:hint="eastAsia" w:ascii="宋体" w:hAnsi="宋体" w:eastAsia="宋体" w:cs="宋体"/>
          <w:b/>
          <w:bCs/>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15、开标</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15.2开标仪式由采购代理机构组织。“苏采云”系统将自动对项目进行开标，并宣布各投标人名称和投标价格。</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15.4投标人如果对开标过程和开标记录有疑义，应当根据《操作手册》规定提出。</w:t>
      </w:r>
      <w:r>
        <w:rPr>
          <w:rFonts w:hint="eastAsia" w:ascii="宋体" w:hAnsi="宋体" w:eastAsia="宋体" w:cs="宋体"/>
          <w:b/>
          <w:bCs/>
          <w:color w:val="000000"/>
          <w:sz w:val="21"/>
          <w:szCs w:val="21"/>
          <w:highlight w:val="none"/>
        </w:rPr>
        <w:t xml:space="preserve">如“苏采云”系统中《开标记录表》宣布后5分钟内未提出的，视同认可开标结果。</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15.5投标人在开、评标全过程中应保持通讯畅通，及时登录“苏采云”系统查阅、答复相关信息。</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16、评标委员会</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采购人应根据本项目的特点依法组建评标委员会，</w:t>
      </w:r>
      <w:r>
        <w:rPr>
          <w:rFonts w:hint="eastAsia" w:ascii="宋体" w:hAnsi="宋体" w:eastAsia="宋体" w:cs="宋体"/>
          <w:b/>
          <w:bCs/>
          <w:color w:val="000000"/>
          <w:sz w:val="21"/>
          <w:szCs w:val="21"/>
          <w:highlight w:val="none"/>
        </w:rPr>
        <w:t xml:space="preserve">评标委员会由采购人代表和有关技术、经济等方面的专家组成，且人员构成符合政府采购有关规定。</w:t>
      </w:r>
      <w:r>
        <w:rPr>
          <w:rFonts w:hint="eastAsia" w:ascii="宋体" w:hAnsi="宋体" w:eastAsia="宋体" w:cs="宋体"/>
          <w:color w:val="000000"/>
          <w:sz w:val="21"/>
          <w:szCs w:val="21"/>
          <w:highlight w:val="none"/>
        </w:rPr>
        <w:t xml:space="preserve">评标委员会负责具体评标事务，按公平、公正、客观、择优的原则独立履行相关职责。</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17、评标程序</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17.1资格审查</w:t>
      </w:r>
      <w:bookmarkStart w:id="174" w:name="EBa9c0a2c9e523494487594c65b2a92370"/>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开标结束后，采购人依法根据招标文件的规定对投标人的资格证明文件等进行审查。</w:t>
      </w:r>
      <w:bookmarkEnd w:id="174"/>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17.2符合性检查</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17.2.1依据招标文件的规定，由评标委员会从投标文件的有效性、完整性和对招标文件的响应程度进行审查，以确定是否对招标文件的实质性要求作出响应。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17.2.2在详细评标之前，评标委员会将首先审查每份投标文件是否实质性响应了招标文件的要求。实质性响应的投标应是与招标文件要求的全部条款、条件和规格相符，没有重大偏离的投标。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17.6有关问题的澄清</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17.6.2投标文件报价出现前后不一致的，除招标文件另有规定外，按照下列规定修正：</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17.7异常低价投标审查</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17.7.1本项目落实《关于推动解决政府采购异常低价问题的通知》（财库〔2026〕2号）文件规定</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rPr>
        <w:t xml:space="preserve">结合</w:t>
      </w:r>
      <w:r>
        <w:rPr>
          <w:rFonts w:hint="eastAsia" w:ascii="宋体" w:hAnsi="宋体" w:eastAsia="宋体" w:cs="宋体"/>
          <w:b/>
          <w:bCs/>
          <w:color w:val="000000"/>
          <w:sz w:val="21"/>
          <w:szCs w:val="21"/>
          <w:highlight w:val="none"/>
          <w:lang w:val="en-US" w:eastAsia="zh-CN"/>
        </w:rPr>
        <w:t xml:space="preserve">本</w:t>
      </w:r>
      <w:r>
        <w:rPr>
          <w:rFonts w:hint="eastAsia" w:ascii="宋体" w:hAnsi="宋体" w:eastAsia="宋体" w:cs="宋体"/>
          <w:b/>
          <w:bCs/>
          <w:color w:val="000000"/>
          <w:sz w:val="21"/>
          <w:szCs w:val="21"/>
          <w:highlight w:val="none"/>
        </w:rPr>
        <w:t xml:space="preserve">项目实际情况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评标过程中出现下列情形之一的，评标委员会应当启动异常低价投标审查程序：</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（1）投标（响应）报价低于全部通过符合性审查供应商投标（响应）报价平均值</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rPr>
        <w:t xml:space="preserve">%的，即投标（响应）报价&lt;全部通过符合性审查供应商投标（响应）报价平均值×</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（2）投标（响应）报价低于通过符合性审查的次低报价供应商投标（响应）报价</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rPr>
        <w:t xml:space="preserve">%的，即投标（响应）报价&lt;通过符合性审查的次低报价供应商投标（响应）报价×</w:t>
      </w:r>
      <w:r>
        <w:rPr>
          <w:rFonts w:hint="eastAsia" w:ascii="宋体" w:hAnsi="宋体" w:eastAsia="宋体" w:cs="宋体"/>
          <w:b/>
          <w:bCs/>
          <w:color w:val="000000"/>
          <w:sz w:val="21"/>
          <w:szCs w:val="21"/>
          <w:highlight w:val="none"/>
          <w:lang w:val="en-US" w:eastAsia="zh-CN"/>
        </w:rPr>
        <w:t xml:space="preserve">50</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（3）投标（响应）报价低于采购项目最高限价</w:t>
      </w:r>
      <w:r>
        <w:rPr>
          <w:rFonts w:hint="eastAsia" w:ascii="宋体" w:hAnsi="宋体" w:eastAsia="宋体" w:cs="宋体"/>
          <w:b/>
          <w:bCs/>
          <w:color w:val="000000"/>
          <w:sz w:val="21"/>
          <w:szCs w:val="21"/>
          <w:highlight w:val="none"/>
          <w:lang w:val="en-US" w:eastAsia="zh-CN"/>
        </w:rPr>
        <w:t xml:space="preserve">65</w:t>
      </w:r>
      <w:r>
        <w:rPr>
          <w:rFonts w:hint="eastAsia" w:ascii="宋体" w:hAnsi="宋体" w:eastAsia="宋体" w:cs="宋体"/>
          <w:b/>
          <w:bCs/>
          <w:color w:val="000000"/>
          <w:sz w:val="21"/>
          <w:szCs w:val="21"/>
          <w:highlight w:val="none"/>
        </w:rPr>
        <w:t xml:space="preserve">%的，即投标（响应）报价&lt;采购项目最高限价×</w:t>
      </w:r>
      <w:r>
        <w:rPr>
          <w:rFonts w:hint="eastAsia" w:ascii="宋体" w:hAnsi="宋体" w:eastAsia="宋体" w:cs="宋体"/>
          <w:b/>
          <w:bCs/>
          <w:color w:val="000000"/>
          <w:sz w:val="21"/>
          <w:szCs w:val="21"/>
          <w:highlight w:val="none"/>
          <w:lang w:val="en-US" w:eastAsia="zh-CN"/>
        </w:rPr>
        <w:t xml:space="preserve">65</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项情形，供应商已随投标（响应）文件一并提交相关书面说明及必要的证明材料的，在评审现场可不再重复提交。 </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 网等渠道查询相关信息的，应当严格遵守评审工作纪律，不得实施影响评审公正的行为。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17.8比较</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评标委员会将按招标文件中规定的评标方法和标准，对符合性检查合格的投标文件进行商务和技术评比。</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推荐中标候选人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评标委员会按照招标文件中规定的评标方法和标准推荐中标候选人。</w:t>
      </w:r>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bookmarkStart w:id="175" w:name="_Toc81575159"/>
      <w:r/>
      <w:bookmarkStart w:id="176" w:name="_Toc8712"/>
      <w:r/>
      <w:bookmarkStart w:id="177" w:name="_Toc8841"/>
      <w:r/>
      <w:bookmarkStart w:id="178" w:name="_Toc81575196"/>
      <w:r>
        <w:rPr>
          <w:rFonts w:hint="eastAsia" w:ascii="宋体" w:hAnsi="宋体" w:eastAsia="宋体" w:cs="宋体"/>
          <w:b/>
          <w:bCs/>
          <w:color w:val="000000"/>
          <w:sz w:val="21"/>
          <w:szCs w:val="21"/>
          <w:highlight w:val="none"/>
        </w:rPr>
        <w:t xml:space="preserve">六、无效投标、废标、串通投标</w:t>
      </w:r>
      <w:bookmarkEnd w:id="175"/>
      <w:r/>
      <w:bookmarkEnd w:id="176"/>
      <w:r/>
      <w:bookmarkEnd w:id="177"/>
      <w:r/>
      <w:bookmarkEnd w:id="178"/>
      <w:r>
        <w:rPr>
          <w:rFonts w:hint="eastAsia" w:ascii="宋体" w:hAnsi="宋体" w:eastAsia="宋体" w:cs="宋体"/>
          <w:b/>
          <w:bCs/>
          <w:color w:val="000000"/>
          <w:sz w:val="21"/>
          <w:szCs w:val="21"/>
          <w:highlight w:val="none"/>
        </w:rPr>
        <w:t xml:space="preserve">及取消中标候选人资格情形</w:t>
      </w:r>
      <w:r>
        <w:rPr>
          <w:rFonts w:hint="eastAsia" w:ascii="宋体" w:hAnsi="宋体" w:eastAsia="宋体" w:cs="宋体"/>
          <w:b/>
          <w:bCs/>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18、无效投标情形</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 投标文件未按招标文件要求盖章的；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.2 投标文件中任何有选择的报价；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.3 投标文件报价出现前后不一致的，按招标文件规定修正后投标人不确认的；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.4 未按招标文件要求提供投标文件的；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.5 报价超过招标文件中规定的预算金额或者最高限价的；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.6评标委员会启动异常低价投标审查后，投标人不提供书面说明、证明材料，或者评标委员会认为投标人提供的书面说明、证明材料不能证明其报价合理性的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.8 投标人被信用中国网站列入失信被执行人、重大税收违法失信主体名单、政府采购严重违法失信行为记录名单的；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.9 不同投标人的单位负责人为同一人或者存在控股、管理关系的；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.10 为采购项目提供整体设计、规范编制或者项目管理、监理、检测等服务的；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.11 投标文件含有招标人不能接受的附加条件的；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.12 法律、法规和招标文件规定的其他无效情形。</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19、废标情形</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19.1符合专业条件的投标人或者对招标文件作实质响应的投标人不足三家的。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19.2出现影响采购公正的违法、违规行为的。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19.3因重大变故，采购任务取消的。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19.4评标委员会认定招标文件存在歧义、重大缺陷导致评审工作无法进行的。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19.5在“苏采云”系统规定时间内成功解密电子投标文件的投标人不足3家的。</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20、投标人不足三家情形处理</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21、串通投标情形</w:t>
      </w:r>
      <w:r>
        <w:rPr>
          <w:rFonts w:hint="eastAsia" w:ascii="宋体" w:hAnsi="宋体" w:eastAsia="宋体" w:cs="宋体"/>
          <w:b/>
          <w:color w:val="000000"/>
          <w:sz w:val="21"/>
          <w:szCs w:val="21"/>
          <w:highlight w:val="none"/>
        </w:rPr>
      </w:r>
      <w:r/>
    </w:p>
    <w:p>
      <w:pPr>
        <w:pStyle w:val="792"/>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有下列情形之一的，属于恶意串通投标：</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21.1供应商直接或间接从采购人或采购代理机构处获得其他供应商的投标情况，并修改其投标文件；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21.2评审活动开始前供应商直接或间接从采购人或采购代理机构处获得评标委员会组成人员情况；</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21.3供应商接受采购人或采购代理机构授意撤换、修改投标文件；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21.4供应商之间协商投标报价、技术方案等投标文件实质性内容；</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21.5属于同一集团、协会、商会等组织成员的供应商按照该组织要求协同投标；</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21.6供应商之间事先约定由某一特定供应商中标、成交；</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21.7供应商之间商定部分供应商放弃投标或者放弃中标、成交；</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21.8供应商与采购人或采购代理机构之间、供应商相互之间为谋求特定供应商中标成交或者排斥其他供应商的其他串通行为；</w:t>
      </w:r>
      <w:r>
        <w:rPr>
          <w:rFonts w:hint="eastAsia" w:ascii="宋体" w:hAnsi="宋体" w:eastAsia="宋体" w:cs="宋体"/>
          <w:color w:val="000000"/>
          <w:sz w:val="21"/>
          <w:szCs w:val="21"/>
          <w:highlight w:val="none"/>
        </w:rPr>
      </w:r>
      <w:r/>
    </w:p>
    <w:p>
      <w:pPr>
        <w:pStyle w:val="792"/>
        <w:ind w:firstLine="482"/>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有下列情形之一的，视为投标人串通投标，其投标无效：</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21.9不同投标人的投标文件由同一单位或者个人编制；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21.10不同投标人委托同一单位或者个人办理投标事宜；</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21.11不同投标人的投标文件载明的项目管理成员或者联系人员为同一人；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21.12不同投标人的投标文件异常一致或者投标报价呈规律性差异；</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21.13不同投标人的投标文件相互混装；</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21.14不同投标人的投标保证金从同一单位或者个人的账户转出。</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w:t>
      </w:r>
      <w:bookmarkStart w:id="179" w:name="OLE_LINK4"/>
      <w:r>
        <w:rPr>
          <w:rFonts w:hint="eastAsia" w:ascii="宋体" w:hAnsi="宋体" w:eastAsia="宋体" w:cs="宋体"/>
          <w:b/>
          <w:color w:val="000000"/>
          <w:sz w:val="21"/>
          <w:szCs w:val="21"/>
          <w:highlight w:val="none"/>
        </w:rPr>
        <w:t xml:space="preserve">取消中标候选人资格情形</w:t>
      </w:r>
      <w:bookmarkEnd w:id="179"/>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22.1提供虚假材料谋取中标的；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22.2采取不正当手段诋毁、排挤其他投标人的；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22.3与采购人、其他投标人或者采购代理机构恶意串通的；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22.4向采购人、采购代理机构行贿或者提供其他不正当利益的；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22.5未在规定时间内与采购人签订采购合同的；</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22.6法律、法规规定的其他情况。</w:t>
      </w:r>
      <w:bookmarkStart w:id="180" w:name="_Toc2391"/>
      <w:r/>
      <w:bookmarkStart w:id="181" w:name="_Toc6494"/>
      <w:r/>
      <w:bookmarkStart w:id="182" w:name="_Toc81575161"/>
      <w:r/>
      <w:bookmarkStart w:id="183" w:name="_Toc81575198"/>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七、中标及合同签订</w:t>
      </w:r>
      <w:bookmarkEnd w:id="180"/>
      <w:r/>
      <w:bookmarkEnd w:id="181"/>
      <w:r/>
      <w:bookmarkEnd w:id="182"/>
      <w:r/>
      <w:bookmarkEnd w:id="183"/>
      <w:r>
        <w:rPr>
          <w:rFonts w:hint="eastAsia" w:ascii="宋体" w:hAnsi="宋体" w:eastAsia="宋体" w:cs="宋体"/>
          <w:b/>
          <w:bCs/>
          <w:color w:val="000000"/>
          <w:sz w:val="21"/>
          <w:szCs w:val="21"/>
          <w:highlight w:val="none"/>
        </w:rPr>
      </w:r>
      <w:r/>
    </w:p>
    <w:p>
      <w:pPr>
        <w:pStyle w:val="792"/>
        <w:ind w:firstLine="48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23、确定中标人</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23.1采购人应当自收到评审报告之日起5个工作日内在评审报告推荐的中标候选人中按顺序确定中标人。</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23.2中标人确定之日起2个工作日内，采购人、采购代理机构将发布中标结果，中标公告的公告期限为1个工作日。</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23.3采购人确定正被列为失信被执行人的投标人为中标人的，中标结果无效。</w:t>
      </w:r>
      <w:r>
        <w:rPr>
          <w:rFonts w:hint="eastAsia" w:ascii="宋体" w:hAnsi="宋体" w:eastAsia="宋体" w:cs="宋体"/>
          <w:color w:val="000000"/>
          <w:sz w:val="21"/>
          <w:szCs w:val="21"/>
          <w:highlight w:val="none"/>
        </w:rPr>
      </w:r>
      <w:r/>
    </w:p>
    <w:p>
      <w:pPr>
        <w:pStyle w:val="792"/>
        <w:ind w:firstLine="48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24、中标通知书</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24.1在公告中标结果的同时，采购代理机构将向中标人发出中标通知书。中标人使用CA数字证书登录“苏采云”系统及时下载中标通知书。</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24.3采用综合评分法评审的，未中标人可于中标结果公告期限届满之日起通过“苏采云”系统查看自己的评审得分及排序情况。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792"/>
        <w:ind w:firstLine="48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25、授予合同</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25.1采购人与中标人应当在中标通知书发出之日起15日内签订政府采购合同。招标文件、中标人的投标文件以及评标过程中有关澄清文件均作为合同附件。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25.2采购人在自合同签订之日起2个工作日内，将合同在指定的媒体上公告。</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26、履约保证金</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按照以下第</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方式确定履约保证</w:t>
      </w:r>
      <w:r>
        <w:rPr>
          <w:rFonts w:hint="eastAsia" w:ascii="宋体" w:hAnsi="宋体" w:eastAsia="宋体" w:cs="宋体"/>
          <w:color w:val="000000"/>
          <w:sz w:val="21"/>
          <w:szCs w:val="21"/>
          <w:highlight w:val="none"/>
        </w:rPr>
        <w:t xml:space="preserve">金</w:t>
      </w:r>
      <w:r>
        <w:rPr>
          <w:rFonts w:hint="eastAsia" w:ascii="宋体" w:hAnsi="宋体" w:eastAsia="宋体" w:cs="宋体"/>
          <w:color w:val="000000"/>
          <w:sz w:val="21"/>
          <w:szCs w:val="21"/>
          <w:highlight w:val="none"/>
          <w:lang w:val="zh-CN"/>
        </w:rPr>
        <w:t xml:space="preserve">收取方式。</w:t>
      </w:r>
      <w:r>
        <w:rPr>
          <w:rFonts w:hint="eastAsia" w:ascii="宋体" w:hAnsi="宋体" w:eastAsia="宋体" w:cs="宋体"/>
          <w:color w:val="000000"/>
          <w:sz w:val="21"/>
          <w:szCs w:val="21"/>
          <w:highlight w:val="none"/>
          <w:lang w:val="zh-CN"/>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（1）本项目不收取履约保证金。</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（2）本项目收取履约保证金。</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26.1履约保证金提交形式</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26.2履约保证金提交金额</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按采购合同总价的</w:t>
      </w:r>
      <w:r>
        <w:rPr>
          <w:rFonts w:hint="eastAsia" w:ascii="宋体" w:hAnsi="宋体" w:eastAsia="宋体" w:cs="宋体"/>
          <w:color w:val="000000"/>
          <w:sz w:val="21"/>
          <w:szCs w:val="21"/>
          <w:highlight w:val="none"/>
          <w:u w:val="single"/>
          <w:lang w:val="en-US" w:eastAsia="zh-CN"/>
        </w:rPr>
        <w:t xml:space="preserve">  10 </w:t>
      </w:r>
      <w:r>
        <w:rPr>
          <w:rFonts w:hint="eastAsia" w:ascii="宋体" w:hAnsi="宋体" w:eastAsia="宋体" w:cs="宋体"/>
          <w:color w:val="000000"/>
          <w:sz w:val="21"/>
          <w:szCs w:val="21"/>
          <w:highlight w:val="none"/>
        </w:rPr>
        <w:t xml:space="preserve">%提交。</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26.3履约保证金退还方式</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26.4履约保证金退还条件</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具有验收合格相关证明材料。</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26.5履约保证金退还时间</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采购人收到投标人退付申请后5个工作日内退还。</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26.6履约保证金不予退还情形</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27</w:t>
      </w:r>
      <w:r>
        <w:rPr>
          <w:rFonts w:hint="eastAsia" w:ascii="宋体" w:hAnsi="宋体" w:eastAsia="宋体" w:cs="宋体"/>
          <w:b/>
          <w:color w:val="000000"/>
          <w:sz w:val="21"/>
          <w:szCs w:val="21"/>
          <w:highlight w:val="none"/>
        </w:rPr>
        <w:t xml:space="preserve">、合同履行</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.1政府采购合同订立后，合同各方不得擅自变更、中止或者终止合同。</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宋体" w:hAnsi="宋体" w:eastAsia="宋体" w:cs="宋体"/>
          <w:color w:val="000000"/>
          <w:sz w:val="21"/>
          <w:szCs w:val="21"/>
          <w:highlight w:val="none"/>
        </w:rPr>
      </w:r>
      <w:r/>
    </w:p>
    <w:p>
      <w:pPr>
        <w:pStyle w:val="792"/>
        <w:ind w:firstLine="499"/>
        <w:spacing w:line="560" w:lineRule="exact"/>
        <w:rPr>
          <w:rFonts w:hint="eastAsia" w:ascii="宋体" w:hAnsi="宋体" w:eastAsia="宋体" w:cs="宋体"/>
          <w:b/>
          <w:bCs/>
          <w:color w:val="000000"/>
          <w:sz w:val="21"/>
          <w:szCs w:val="21"/>
          <w:highlight w:val="none"/>
        </w:rPr>
        <w:outlineLvl w:val="1"/>
      </w:pPr>
      <w:r/>
      <w:bookmarkStart w:id="184" w:name="_Toc7550"/>
      <w:r/>
      <w:bookmarkStart w:id="185" w:name="_Toc81575162"/>
      <w:r/>
      <w:bookmarkStart w:id="186" w:name="_Toc81575199"/>
      <w:r/>
      <w:bookmarkStart w:id="187" w:name="_Toc22084"/>
      <w:r>
        <w:rPr>
          <w:rFonts w:hint="eastAsia" w:ascii="宋体" w:hAnsi="宋体" w:eastAsia="宋体" w:cs="宋体"/>
          <w:b/>
          <w:bCs/>
          <w:color w:val="000000"/>
          <w:sz w:val="21"/>
          <w:szCs w:val="21"/>
          <w:highlight w:val="none"/>
        </w:rPr>
        <w:t xml:space="preserve">八、</w:t>
      </w:r>
      <w:bookmarkEnd w:id="184"/>
      <w:r/>
      <w:bookmarkEnd w:id="185"/>
      <w:r/>
      <w:bookmarkEnd w:id="186"/>
      <w:r/>
      <w:bookmarkEnd w:id="187"/>
      <w:r/>
      <w:bookmarkStart w:id="188" w:name="_Toc81575200"/>
      <w:r/>
      <w:bookmarkStart w:id="189" w:name="_Toc31888"/>
      <w:r/>
      <w:bookmarkStart w:id="190" w:name="_Toc12263"/>
      <w:r/>
      <w:bookmarkStart w:id="191" w:name="_Toc81575163"/>
      <w:r>
        <w:rPr>
          <w:rFonts w:hint="eastAsia" w:ascii="宋体" w:hAnsi="宋体" w:eastAsia="宋体" w:cs="宋体"/>
          <w:b/>
          <w:bCs/>
          <w:color w:val="000000"/>
          <w:sz w:val="21"/>
          <w:szCs w:val="21"/>
          <w:highlight w:val="none"/>
        </w:rPr>
        <w:t xml:space="preserve">质疑与投诉</w:t>
      </w:r>
      <w:bookmarkEnd w:id="188"/>
      <w:r/>
      <w:bookmarkEnd w:id="189"/>
      <w:r/>
      <w:bookmarkEnd w:id="190"/>
      <w:r/>
      <w:bookmarkEnd w:id="191"/>
      <w:r>
        <w:rPr>
          <w:rFonts w:hint="eastAsia" w:ascii="宋体" w:hAnsi="宋体" w:eastAsia="宋体" w:cs="宋体"/>
          <w:b/>
          <w:bCs/>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28</w:t>
      </w:r>
      <w:r>
        <w:rPr>
          <w:rFonts w:hint="eastAsia" w:ascii="宋体" w:hAnsi="宋体" w:eastAsia="宋体" w:cs="宋体"/>
          <w:b/>
          <w:color w:val="000000"/>
          <w:sz w:val="21"/>
          <w:szCs w:val="21"/>
          <w:highlight w:val="none"/>
        </w:rPr>
        <w:t xml:space="preserve">、质疑</w:t>
      </w:r>
      <w:r>
        <w:rPr>
          <w:rFonts w:hint="eastAsia" w:ascii="宋体" w:hAnsi="宋体" w:eastAsia="宋体" w:cs="宋体"/>
          <w:b/>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.1供应商认为采购文件、采购过程和中标结果使自己的权益受到损害的，可以在知道或者应知其权益受到损害之日起七个工作日内，</w:t>
      </w:r>
      <w:bookmarkStart w:id="192" w:name="OLE_LINK2"/>
      <w:r>
        <w:rPr>
          <w:rFonts w:hint="eastAsia" w:ascii="宋体" w:hAnsi="宋体" w:eastAsia="宋体" w:cs="宋体"/>
          <w:b/>
          <w:bCs/>
          <w:color w:val="000000"/>
          <w:sz w:val="21"/>
          <w:szCs w:val="21"/>
          <w:highlight w:val="none"/>
        </w:rPr>
        <w:t xml:space="preserve">登录“苏采云”系统，从“项目质疑申请”模块向采购人提出质疑</w:t>
      </w:r>
      <w:bookmarkEnd w:id="192"/>
      <w:r>
        <w:rPr>
          <w:rFonts w:hint="eastAsia" w:ascii="宋体" w:hAnsi="宋体" w:eastAsia="宋体" w:cs="宋体"/>
          <w:b/>
          <w:bCs/>
          <w:color w:val="000000"/>
          <w:sz w:val="21"/>
          <w:szCs w:val="21"/>
          <w:highlight w:val="none"/>
        </w:rPr>
        <w:t xml:space="preserve">。</w:t>
      </w:r>
      <w:bookmarkStart w:id="193" w:name="OLE_LINK1"/>
      <w:r>
        <w:rPr>
          <w:rFonts w:hint="eastAsia" w:ascii="宋体" w:hAnsi="宋体" w:eastAsia="宋体" w:cs="宋体"/>
          <w:color w:val="000000"/>
          <w:sz w:val="21"/>
          <w:szCs w:val="21"/>
          <w:highlight w:val="none"/>
        </w:rPr>
        <w:t xml:space="preserve">质疑联系部门、联系电话、通讯地址详见采购公告。</w:t>
      </w:r>
      <w:bookmarkEnd w:id="193"/>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.2供应商应知其权益受到损害之日，是指：</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（1）对本项目采购文件提出质疑的，为获取采购文件之日或者采购文件公告期限届满之日；</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（2）对本项目采购过程提出质疑的，为各采购程序环节结束之日；</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（3）对本项目中标结果提出质疑的，为中标结果公告期限届满之日。</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.4供应商提出质疑应当提交质疑函和必要的证明材料。质疑函的必备内容：</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（1）供应商的姓名或者名称、地址、邮编、联系人及联系电话；</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（2）质疑项目的名称、编号；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（3）获取采购文件的时间；</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（4）具体、明确的质疑事项和质疑事项相关的请求；</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（5）事实依据；</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（6）必要的法律依据；</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（7）提出质疑的日期；</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.5采购人在收到质疑函后7个工作日内作出答复，并以书面形式通知质疑供应商和其他有关供应商，但质疑答复的内容不涉及商业秘密。</w:t>
      </w:r>
      <w:r>
        <w:rPr>
          <w:rFonts w:hint="eastAsia" w:ascii="宋体" w:hAnsi="宋体" w:eastAsia="宋体" w:cs="宋体"/>
          <w:color w:val="000000"/>
          <w:sz w:val="21"/>
          <w:szCs w:val="21"/>
          <w:highlight w:val="none"/>
        </w:rPr>
      </w:r>
      <w:r/>
    </w:p>
    <w:p>
      <w:pPr>
        <w:pStyle w:val="792"/>
        <w:ind w:firstLine="482"/>
        <w:spacing w:line="4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29</w:t>
      </w:r>
      <w:r>
        <w:rPr>
          <w:rFonts w:hint="eastAsia" w:ascii="宋体" w:hAnsi="宋体" w:eastAsia="宋体" w:cs="宋体"/>
          <w:b/>
          <w:color w:val="000000"/>
          <w:sz w:val="21"/>
          <w:szCs w:val="21"/>
          <w:highlight w:val="none"/>
        </w:rPr>
        <w:t xml:space="preserve">、投诉</w:t>
      </w:r>
      <w:r>
        <w:rPr>
          <w:rFonts w:hint="eastAsia" w:ascii="宋体" w:hAnsi="宋体" w:eastAsia="宋体" w:cs="宋体"/>
          <w:b/>
          <w:color w:val="000000"/>
          <w:sz w:val="21"/>
          <w:szCs w:val="21"/>
          <w:highlight w:val="none"/>
        </w:rPr>
      </w:r>
      <w:r/>
    </w:p>
    <w:p>
      <w:pPr>
        <w:pStyle w:val="792"/>
        <w:ind w:firstLine="420"/>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质疑供应商对答复不满意或采购人、采购代理机构未在规定时间内作出答复的，可在答复期满后15个工作日内向同级财政部门提起投诉。</w:t>
      </w:r>
      <w:r>
        <w:rPr>
          <w:rFonts w:hint="eastAsia" w:ascii="宋体" w:hAnsi="宋体" w:eastAsia="宋体" w:cs="宋体"/>
          <w:color w:val="000000"/>
          <w:szCs w:val="21"/>
          <w:highlight w:val="none"/>
        </w:rPr>
      </w:r>
      <w:r/>
    </w:p>
    <w:p>
      <w:pPr>
        <w:pStyle w:val="792"/>
        <w:rPr>
          <w:color w:val="000000"/>
          <w:szCs w:val="21"/>
          <w:highlight w:val="none"/>
        </w:rPr>
      </w:pPr>
      <w:r>
        <w:rPr>
          <w:color w:val="000000"/>
          <w:szCs w:val="21"/>
          <w:highlight w:val="none"/>
        </w:rPr>
      </w:r>
      <w:r/>
    </w:p>
    <w:p>
      <w:pPr>
        <w:pStyle w:val="793"/>
        <w:jc w:val="center"/>
        <w:spacing w:before="0" w:after="0" w:line="360" w:lineRule="auto"/>
        <w:tabs>
          <w:tab w:val="left" w:pos="0" w:leader="none"/>
          <w:tab w:val="left" w:pos="3165" w:leader="none"/>
          <w:tab w:val="center" w:pos="4153" w:leader="none"/>
        </w:tabs>
        <w:rPr>
          <w:rFonts w:hint="eastAsia" w:ascii="华文中宋" w:hAnsi="华文中宋" w:eastAsia="华文中宋"/>
          <w:color w:val="000000"/>
          <w:sz w:val="40"/>
          <w:highlight w:val="none"/>
        </w:rPr>
        <w:sectPr>
          <w:footerReference w:type="default" r:id="rId12"/>
          <w:footnotePr/>
          <w:endnotePr/>
          <w:type w:val="nextPage"/>
          <w:pgSz w:w="11906" w:h="16838" w:orient="portrait"/>
          <w:pgMar w:top="1417" w:right="1247" w:bottom="1417" w:left="1247" w:header="851" w:footer="992" w:gutter="0"/>
          <w:pgNumType w:start="1"/>
          <w:cols w:num="1" w:sep="0" w:space="1701" w:equalWidth="1"/>
          <w:docGrid w:linePitch="360"/>
        </w:sectPr>
      </w:pPr>
      <w:r/>
      <w:bookmarkStart w:id="194" w:name="_Toc211090859"/>
      <w:r>
        <w:rPr>
          <w:rFonts w:hint="eastAsia" w:ascii="华文中宋" w:hAnsi="华文中宋" w:eastAsia="华文中宋"/>
          <w:color w:val="000000"/>
          <w:sz w:val="40"/>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b/>
          <w:bCs/>
          <w:color w:val="000000"/>
          <w:sz w:val="40"/>
          <w:highlight w:val="none"/>
        </w:rPr>
      </w:pPr>
      <w:r/>
      <w:bookmarkStart w:id="195" w:name="_Toc8783"/>
      <w:r>
        <w:rPr>
          <w:rFonts w:hint="eastAsia" w:ascii="宋体" w:hAnsi="宋体" w:eastAsia="宋体" w:cs="宋体"/>
          <w:b/>
          <w:bCs/>
          <w:color w:val="000000"/>
          <w:sz w:val="40"/>
          <w:highlight w:val="none"/>
        </w:rPr>
        <w:t xml:space="preserve">第三章  评标办法</w:t>
      </w:r>
      <w:bookmarkEnd w:id="194"/>
      <w:r/>
      <w:bookmarkEnd w:id="195"/>
      <w:r>
        <w:rPr>
          <w:rFonts w:hint="eastAsia" w:ascii="宋体" w:hAnsi="宋体" w:eastAsia="宋体" w:cs="宋体"/>
          <w:b/>
          <w:bCs/>
          <w:color w:val="000000"/>
          <w:sz w:val="40"/>
          <w:highlight w:val="none"/>
        </w:rPr>
      </w:r>
      <w:r/>
    </w:p>
    <w:p>
      <w:pPr>
        <w:pStyle w:val="792"/>
        <w:ind w:firstLine="420"/>
        <w:rPr>
          <w:color w:val="000000"/>
          <w:szCs w:val="21"/>
          <w:highlight w:val="none"/>
        </w:rPr>
      </w:pPr>
      <w:r>
        <w:rPr>
          <w:color w:val="000000"/>
          <w:szCs w:val="21"/>
          <w:highlight w:val="none"/>
        </w:rPr>
      </w:r>
      <w:r/>
    </w:p>
    <w:p>
      <w:pPr>
        <w:pStyle w:val="934"/>
        <w:contextualSpacing/>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一、</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方法</w:t>
      </w:r>
      <w:r>
        <w:rPr>
          <w:rFonts w:ascii="Times New Roman" w:hAnsi="Times New Roman"/>
          <w:b/>
          <w:bCs/>
          <w:color w:val="000000"/>
          <w:sz w:val="21"/>
          <w:szCs w:val="21"/>
          <w:highlight w:val="none"/>
        </w:rPr>
      </w:r>
      <w:r/>
    </w:p>
    <w:p>
      <w:pPr>
        <w:pStyle w:val="792"/>
        <w:contextualSpacing/>
        <w:ind w:firstLine="420"/>
        <w:rPr>
          <w:b/>
          <w:color w:val="000000"/>
          <w:szCs w:val="21"/>
          <w:highlight w:val="none"/>
        </w:rPr>
      </w:pPr>
      <w:r>
        <w:rPr>
          <w:rFonts w:hint="eastAsia"/>
          <w:color w:val="000000"/>
          <w:szCs w:val="21"/>
          <w:highlight w:val="none"/>
        </w:rPr>
        <w:t xml:space="preserve">1、</w:t>
      </w:r>
      <w:r>
        <w:rPr>
          <w:color w:val="000000"/>
          <w:szCs w:val="21"/>
          <w:highlight w:val="none"/>
        </w:rPr>
        <w:t xml:space="preserve">本次评标采用综合评分法。评标委员会对满足招标文件实质性要求的投标文件，按照本章规定的</w:t>
      </w:r>
      <w:r>
        <w:rPr>
          <w:rFonts w:hint="eastAsia"/>
          <w:color w:val="000000"/>
          <w:szCs w:val="21"/>
          <w:highlight w:val="none"/>
        </w:rPr>
        <w:t xml:space="preserve">评标</w:t>
      </w:r>
      <w:r>
        <w:rPr>
          <w:color w:val="000000"/>
          <w:szCs w:val="21"/>
          <w:highlight w:val="none"/>
        </w:rPr>
        <w:t xml:space="preserve">标准进行打分，</w:t>
      </w:r>
      <w:r>
        <w:rPr>
          <w:rFonts w:hint="eastAsia" w:ascii="宋体" w:hAnsi="宋体"/>
          <w:color w:val="000000"/>
          <w:szCs w:val="21"/>
          <w:highlight w:val="none"/>
        </w:rPr>
        <w:t xml:space="preserve">并按各投标人得分由高到低顺序排列，确定3家中标候选人。若得分相同，按报价由低到高顺序排列；得分且报价相同，按技术指标优劣顺序排列。</w:t>
      </w:r>
      <w:r>
        <w:rPr>
          <w:b/>
          <w:color w:val="000000"/>
          <w:szCs w:val="21"/>
          <w:highlight w:val="none"/>
        </w:rPr>
      </w:r>
      <w:r/>
    </w:p>
    <w:p>
      <w:pPr>
        <w:pStyle w:val="933"/>
        <w:contextualSpacing/>
        <w:ind w:firstLine="422"/>
        <w:spacing w:before="0" w:after="0"/>
        <w:rPr>
          <w:rFonts w:ascii="Times New Roman" w:hAnsi="Times New Roman"/>
          <w:b/>
          <w:color w:val="000000"/>
          <w:sz w:val="21"/>
          <w:szCs w:val="21"/>
          <w:highlight w:val="none"/>
        </w:rPr>
      </w:pPr>
      <w:r>
        <w:rPr>
          <w:rFonts w:hint="eastAsia" w:ascii="Times New Roman" w:hAnsi="Times New Roman"/>
          <w:b/>
          <w:color w:val="000000"/>
          <w:sz w:val="21"/>
          <w:szCs w:val="21"/>
          <w:highlight w:val="none"/>
        </w:rPr>
        <w:t xml:space="preserve">2、</w:t>
      </w:r>
      <w:r>
        <w:rPr>
          <w:rFonts w:ascii="Times New Roman" w:hAnsi="Times New Roman"/>
          <w:b/>
          <w:color w:val="000000"/>
          <w:sz w:val="21"/>
          <w:szCs w:val="21"/>
          <w:highlight w:val="none"/>
        </w:rPr>
        <w:t xml:space="preserve">政府采购政策功能落实</w:t>
      </w:r>
      <w:r>
        <w:rPr>
          <w:rFonts w:ascii="Times New Roman" w:hAnsi="Times New Roman"/>
          <w:b/>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2.1小微型企业价格扣除</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根据《政府采购促进中小企业发展管理办法》（财库〔2020〕46号）及（财库〔2022〕19号调整）规定，投标人参与评标的价格，用扣除后的价格参加评标。本项目对小型和微型企业给予3%的扣除价格，用扣除后的价格参与评标。</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（2）投标人需按照招标文件的要求提供相应的《中小企业声明函》。</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2.2残疾人福利单位价格扣除</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（1）本项目对残疾人福利性单位视同小型、微型企业，给予3%的价格扣除，用扣除后的价格参与评标。</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（2）残疾人福利单位需按照招标文件的要求提供《残疾人福利性单位声明函》。</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（3）残疾人福利单位标准请参照《关于促进残疾人就业政府采购政策的通知》（财库〔2017〕141号）。</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3、监狱和戒毒企业价格扣除</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（1）本项目对监狱和戒毒企业（简称监狱企业）视同小型、微型企业，给予3%的价格扣除，用扣除后的价格参与评标。</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（2）监狱企业参加政府采购活动时，需提供由省级以上监狱管理局、戒毒管理局（含新疆生产建设兵团）出具的属于监狱企业的证明文件。投标人如不提供上述证明文件，价格将不作相应扣除。</w:t>
      </w:r>
      <w:r>
        <w:rPr>
          <w:rFonts w:hint="eastAsia" w:ascii="Times New Roman" w:hAnsi="Times New Roman"/>
          <w:color w:val="000000"/>
          <w:sz w:val="21"/>
          <w:szCs w:val="21"/>
          <w:highlight w:val="none"/>
        </w:rPr>
      </w:r>
      <w:r/>
    </w:p>
    <w:p>
      <w:pPr>
        <w:pStyle w:val="933"/>
        <w:contextualSpacing/>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（3）监狱企业标准请参照《关于政府采购支持监狱企业发展有关问题的通知》（财库[2014]68号）。</w:t>
      </w:r>
      <w:r>
        <w:rPr>
          <w:rFonts w:hint="eastAsia" w:ascii="Times New Roman" w:hAnsi="Times New Roman"/>
          <w:color w:val="000000"/>
          <w:sz w:val="21"/>
          <w:szCs w:val="21"/>
          <w:highlight w:val="none"/>
        </w:rPr>
      </w:r>
      <w:r/>
    </w:p>
    <w:p>
      <w:pPr>
        <w:pStyle w:val="933"/>
        <w:contextualSpacing/>
        <w:ind w:firstLine="420"/>
        <w:spacing w:before="0" w:after="0"/>
        <w:rPr>
          <w:rFonts w:ascii="Times New Roman" w:hAnsi="Times New Roman"/>
          <w:b/>
          <w:bCs/>
          <w:color w:val="000000"/>
          <w:sz w:val="21"/>
          <w:szCs w:val="21"/>
          <w:highlight w:val="none"/>
        </w:rPr>
      </w:pPr>
      <w:r>
        <w:rPr>
          <w:rFonts w:hint="eastAsia" w:ascii="Times New Roman" w:hAnsi="Times New Roman"/>
          <w:color w:val="000000"/>
          <w:sz w:val="21"/>
          <w:szCs w:val="21"/>
          <w:highlight w:val="none"/>
        </w:rPr>
        <w:t xml:space="preserve">注：监狱企业、残疾人福利性单位视同小微企业；监狱企业、残疾人福利性单位属于小型、微型企业的，不重复享受政策。</w:t>
      </w:r>
      <w:r>
        <w:rPr>
          <w:rFonts w:ascii="Times New Roman" w:hAnsi="Times New Roman"/>
          <w:b/>
          <w:bCs/>
          <w:color w:val="000000"/>
          <w:sz w:val="21"/>
          <w:szCs w:val="21"/>
          <w:highlight w:val="none"/>
        </w:rPr>
      </w:r>
      <w:r/>
    </w:p>
    <w:p>
      <w:pPr>
        <w:pStyle w:val="934"/>
        <w:ind w:firstLine="0"/>
        <w:rPr>
          <w:rFonts w:ascii="Times New Roman" w:hAnsi="Times New Roman"/>
          <w:b/>
          <w:bCs/>
          <w:color w:val="000000"/>
          <w:sz w:val="21"/>
          <w:szCs w:val="21"/>
          <w:highlight w:val="none"/>
        </w:rPr>
        <w:sectPr>
          <w:footnotePr/>
          <w:endnotePr/>
          <w:type w:val="nextPage"/>
          <w:pgSz w:w="11906" w:h="16838" w:orient="portrait"/>
          <w:pgMar w:top="1417" w:right="1247" w:bottom="1417" w:left="1247" w:header="851" w:footer="992" w:gutter="0"/>
          <w:pgNumType w:start="1"/>
          <w:cols w:num="1" w:sep="0" w:space="1701" w:equalWidth="1"/>
          <w:docGrid w:linePitch="360"/>
        </w:sectPr>
      </w:pPr>
      <w:r>
        <w:rPr>
          <w:rFonts w:ascii="Times New Roman" w:hAnsi="Times New Roman"/>
          <w:b/>
          <w:bCs/>
          <w:color w:val="000000"/>
          <w:sz w:val="21"/>
          <w:szCs w:val="21"/>
          <w:highlight w:val="none"/>
        </w:rPr>
      </w:r>
      <w:r/>
    </w:p>
    <w:p>
      <w:pPr>
        <w:pStyle w:val="934"/>
        <w:ind w:firstLine="0"/>
        <w:rPr>
          <w:rFonts w:ascii="Times New Roman" w:hAnsi="Times New Roman"/>
          <w:b/>
          <w:bCs/>
          <w:color w:val="000000"/>
          <w:sz w:val="21"/>
          <w:szCs w:val="21"/>
          <w:highlight w:val="none"/>
        </w:rPr>
      </w:pPr>
      <w:r>
        <w:rPr>
          <w:rFonts w:ascii="Times New Roman" w:hAnsi="Times New Roman"/>
          <w:b/>
          <w:bCs/>
          <w:color w:val="000000"/>
          <w:sz w:val="21"/>
          <w:szCs w:val="21"/>
          <w:highlight w:val="none"/>
        </w:rPr>
        <w:t xml:space="preserve">二、</w:t>
      </w:r>
      <w:r>
        <w:rPr>
          <w:rFonts w:hint="eastAsia" w:ascii="Times New Roman" w:hAnsi="Times New Roman"/>
          <w:b/>
          <w:bCs/>
          <w:color w:val="000000"/>
          <w:sz w:val="21"/>
          <w:szCs w:val="21"/>
          <w:highlight w:val="none"/>
        </w:rPr>
        <w:t xml:space="preserve">评标</w:t>
      </w:r>
      <w:r>
        <w:rPr>
          <w:rFonts w:ascii="Times New Roman" w:hAnsi="Times New Roman"/>
          <w:b/>
          <w:bCs/>
          <w:color w:val="000000"/>
          <w:sz w:val="21"/>
          <w:szCs w:val="21"/>
          <w:highlight w:val="none"/>
        </w:rPr>
        <w:t xml:space="preserve">标准</w:t>
      </w:r>
      <w:r>
        <w:rPr>
          <w:rFonts w:ascii="Times New Roman" w:hAnsi="Times New Roman"/>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1616"/>
        <w:gridCol w:w="6888"/>
      </w:tblGrid>
      <w:tr>
        <w:trPr>
          <w:trHeight w:val="686"/>
          <w:tblHeader/>
        </w:trPr>
        <w:tc>
          <w:tcPr>
            <w:tcW w:w="731" w:type="dxa"/>
            <w:vAlign w:val="center"/>
            <w:textDirection w:val="lrTb"/>
            <w:noWrap w:val="false"/>
          </w:tcPr>
          <w:p>
            <w:pPr>
              <w:pStyle w:val="792"/>
              <w:jc w:val="center"/>
              <w:spacing w:line="380" w:lineRule="exact"/>
              <w:shd w:val="clear" w:color="auto" w:fill="ffffff"/>
              <w:rPr>
                <w:rFonts w:ascii="宋体" w:hAnsi="宋体"/>
                <w:b/>
                <w:bCs/>
                <w:color w:val="000000"/>
                <w:szCs w:val="21"/>
                <w:highlight w:val="none"/>
              </w:rPr>
            </w:pPr>
            <w:r>
              <w:rPr>
                <w:rFonts w:hint="eastAsia" w:ascii="宋体" w:hAnsi="宋体"/>
                <w:b/>
                <w:bCs/>
                <w:color w:val="000000"/>
                <w:szCs w:val="21"/>
                <w:highlight w:val="none"/>
              </w:rPr>
              <w:t xml:space="preserve">评分项</w:t>
            </w:r>
            <w:r>
              <w:rPr>
                <w:rFonts w:ascii="宋体" w:hAnsi="宋体"/>
                <w:b/>
                <w:bCs/>
                <w:color w:val="000000"/>
                <w:szCs w:val="21"/>
                <w:highlight w:val="none"/>
              </w:rPr>
            </w:r>
            <w:r/>
          </w:p>
        </w:tc>
        <w:tc>
          <w:tcPr>
            <w:gridSpan w:val="2"/>
            <w:tcW w:w="8504" w:type="dxa"/>
            <w:vAlign w:val="center"/>
            <w:textDirection w:val="lrTb"/>
            <w:noWrap w:val="false"/>
          </w:tcPr>
          <w:p>
            <w:pPr>
              <w:pStyle w:val="792"/>
              <w:jc w:val="center"/>
              <w:spacing w:line="38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评</w:t>
            </w:r>
            <w:r>
              <w:rPr>
                <w:rFonts w:ascii="宋体" w:hAnsi="宋体"/>
                <w:color w:val="000000"/>
                <w:szCs w:val="21"/>
                <w:highlight w:val="none"/>
              </w:rPr>
              <w:t xml:space="preserve"> </w:t>
            </w:r>
            <w:r>
              <w:rPr>
                <w:rFonts w:hint="eastAsia" w:ascii="宋体" w:hAnsi="宋体"/>
                <w:color w:val="000000"/>
                <w:szCs w:val="21"/>
                <w:highlight w:val="none"/>
              </w:rPr>
              <w:t xml:space="preserve">分</w:t>
            </w:r>
            <w:r>
              <w:rPr>
                <w:rFonts w:ascii="宋体" w:hAnsi="宋体"/>
                <w:color w:val="000000"/>
                <w:szCs w:val="21"/>
                <w:highlight w:val="none"/>
              </w:rPr>
              <w:t xml:space="preserve"> </w:t>
            </w:r>
            <w:r>
              <w:rPr>
                <w:rFonts w:hint="eastAsia" w:ascii="宋体" w:hAnsi="宋体"/>
                <w:color w:val="000000"/>
                <w:szCs w:val="21"/>
                <w:highlight w:val="none"/>
              </w:rPr>
              <w:t xml:space="preserve">内</w:t>
            </w:r>
            <w:r>
              <w:rPr>
                <w:rFonts w:ascii="宋体" w:hAnsi="宋体"/>
                <w:color w:val="000000"/>
                <w:szCs w:val="21"/>
                <w:highlight w:val="none"/>
              </w:rPr>
              <w:t xml:space="preserve"> </w:t>
            </w:r>
            <w:r>
              <w:rPr>
                <w:rFonts w:hint="eastAsia" w:ascii="宋体" w:hAnsi="宋体"/>
                <w:color w:val="000000"/>
                <w:szCs w:val="21"/>
                <w:highlight w:val="none"/>
              </w:rPr>
              <w:t xml:space="preserve">容</w:t>
            </w:r>
            <w:r>
              <w:rPr>
                <w:rFonts w:ascii="宋体" w:hAnsi="宋体"/>
                <w:color w:val="000000"/>
                <w:szCs w:val="21"/>
                <w:highlight w:val="none"/>
              </w:rPr>
            </w:r>
            <w:r/>
          </w:p>
        </w:tc>
      </w:tr>
      <w:tr>
        <w:trPr>
          <w:trHeight w:val="986"/>
        </w:trPr>
        <w:tc>
          <w:tcPr>
            <w:tcW w:w="731" w:type="dxa"/>
            <w:vAlign w:val="center"/>
            <w:textDirection w:val="lrTb"/>
            <w:noWrap w:val="false"/>
          </w:tcPr>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hint="eastAsia" w:ascii="宋体" w:hAnsi="宋体"/>
                <w:b/>
                <w:bCs/>
                <w:color w:val="000000"/>
                <w:szCs w:val="21"/>
                <w:highlight w:val="none"/>
              </w:rPr>
              <w:t xml:space="preserve">价格分</w:t>
            </w:r>
            <w:r>
              <w:rPr>
                <w:rFonts w:ascii="宋体" w:hAnsi="宋体"/>
                <w:b/>
                <w:bCs/>
                <w:color w:val="000000"/>
                <w:szCs w:val="21"/>
                <w:highlight w:val="none"/>
              </w:rPr>
            </w:r>
            <w:r/>
          </w:p>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lang w:val="en-US" w:eastAsia="zh-CN"/>
              </w:rPr>
              <w:t xml:space="preserve">0</w:t>
            </w:r>
            <w:r>
              <w:rPr>
                <w:rFonts w:ascii="宋体" w:hAnsi="宋体"/>
                <w:b/>
                <w:bCs/>
                <w:color w:val="000000"/>
                <w:szCs w:val="21"/>
                <w:highlight w:val="none"/>
              </w:rPr>
              <w:t xml:space="preserve">分</w:t>
            </w:r>
            <w:r>
              <w:rPr>
                <w:rFonts w:hint="eastAsia" w:ascii="宋体" w:hAnsi="宋体"/>
                <w:b/>
                <w:bCs/>
                <w:color w:val="000000"/>
                <w:szCs w:val="21"/>
                <w:highlight w:val="none"/>
              </w:rPr>
              <w:t xml:space="preserve">）</w:t>
            </w:r>
            <w:r>
              <w:rPr>
                <w:rFonts w:ascii="宋体" w:hAnsi="宋体"/>
                <w:b/>
                <w:bCs/>
                <w:color w:val="000000"/>
                <w:szCs w:val="21"/>
                <w:highlight w:val="none"/>
              </w:rPr>
            </w:r>
            <w:r/>
          </w:p>
        </w:tc>
        <w:tc>
          <w:tcPr>
            <w:gridSpan w:val="2"/>
            <w:tcW w:w="8504" w:type="dxa"/>
            <w:vAlign w:val="center"/>
            <w:textDirection w:val="lrTb"/>
            <w:noWrap w:val="false"/>
          </w:tcPr>
          <w:p>
            <w:pPr>
              <w:pStyle w:val="792"/>
              <w:keepLines w:val="0"/>
              <w:keepNext w:val="0"/>
              <w:pageBreakBefore w:val="0"/>
              <w:widowControl w:val="off"/>
              <w:rPr>
                <w:rFonts w:hint="eastAsia" w:eastAsia="宋体"/>
                <w:color w:val="000000"/>
                <w:sz w:val="21"/>
                <w:szCs w:val="21"/>
                <w:highlight w:val="none"/>
                <w:lang w:eastAsia="zh-CN"/>
              </w:rPr>
            </w:pPr>
            <w:r>
              <w:rPr>
                <w:rFonts w:hint="eastAsia"/>
                <w:color w:val="000000"/>
                <w:sz w:val="21"/>
                <w:szCs w:val="21"/>
                <w:highlight w:val="none"/>
              </w:rPr>
              <w:t xml:space="preserve">投标报价等于评标基准价的得满分；投标报价每高于评标基准价1%扣</w:t>
            </w:r>
            <w:r>
              <w:rPr>
                <w:rFonts w:hint="eastAsia"/>
                <w:color w:val="000000"/>
                <w:sz w:val="21"/>
                <w:szCs w:val="21"/>
                <w:highlight w:val="none"/>
                <w:lang w:val="en-US" w:eastAsia="zh-CN"/>
              </w:rPr>
              <w:t xml:space="preserve">1</w:t>
            </w:r>
            <w:r>
              <w:rPr>
                <w:rFonts w:hint="eastAsia"/>
                <w:color w:val="000000"/>
                <w:sz w:val="21"/>
                <w:szCs w:val="21"/>
                <w:highlight w:val="none"/>
              </w:rPr>
              <w:t xml:space="preserve">分，每低于评标基准价1%扣</w:t>
            </w:r>
            <w:r>
              <w:rPr>
                <w:rFonts w:hint="eastAsia"/>
                <w:color w:val="000000"/>
                <w:sz w:val="21"/>
                <w:szCs w:val="21"/>
                <w:highlight w:val="none"/>
                <w:lang w:val="en-US" w:eastAsia="zh-CN"/>
              </w:rPr>
              <w:t xml:space="preserve">0.5</w:t>
            </w:r>
            <w:r>
              <w:rPr>
                <w:rFonts w:hint="eastAsia"/>
                <w:color w:val="000000"/>
                <w:sz w:val="21"/>
                <w:szCs w:val="21"/>
                <w:highlight w:val="none"/>
              </w:rPr>
              <w:t xml:space="preserve">分</w:t>
            </w:r>
            <w:r>
              <w:rPr>
                <w:rFonts w:hint="eastAsia"/>
                <w:color w:val="000000"/>
                <w:sz w:val="21"/>
                <w:szCs w:val="21"/>
                <w:highlight w:val="none"/>
                <w:lang w:eastAsia="zh-CN"/>
              </w:rPr>
              <w:t xml:space="preserve">。</w:t>
            </w:r>
            <w:r>
              <w:rPr>
                <w:rFonts w:hint="eastAsia"/>
                <w:color w:val="000000"/>
                <w:sz w:val="21"/>
                <w:szCs w:val="21"/>
                <w:highlight w:val="none"/>
              </w:rPr>
              <w:t xml:space="preserve">（偏差率=（投标人报价-评标基准价）/评标基准价*100%</w:t>
            </w:r>
            <w:r>
              <w:rPr>
                <w:rFonts w:hint="eastAsia"/>
                <w:color w:val="000000"/>
                <w:sz w:val="21"/>
                <w:szCs w:val="21"/>
                <w:highlight w:val="none"/>
                <w:lang w:eastAsia="zh-CN"/>
              </w:rPr>
              <w:t xml:space="preserve">，</w:t>
            </w:r>
            <w:r>
              <w:rPr>
                <w:rFonts w:hint="eastAsia"/>
                <w:color w:val="000000"/>
                <w:sz w:val="21"/>
                <w:szCs w:val="21"/>
                <w:highlight w:val="none"/>
              </w:rPr>
              <w:t xml:space="preserve">偏离不足1%的，按照插入法计算得分</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计算结果</w:t>
            </w:r>
            <w:r>
              <w:rPr>
                <w:rFonts w:hint="eastAsia" w:ascii="宋体" w:hAnsi="宋体" w:eastAsia="宋体" w:cs="宋体"/>
                <w:b w:val="0"/>
                <w:bCs w:val="0"/>
                <w:color w:val="000000"/>
                <w:szCs w:val="22"/>
                <w:highlight w:val="none"/>
                <w:rtl w:val="0"/>
                <w:lang w:val="en-US" w:eastAsia="zh-CN"/>
              </w:rPr>
              <w:t xml:space="preserve">保留两位小数，第三位四舍五入）</w:t>
            </w:r>
            <w:r>
              <w:rPr>
                <w:rFonts w:hint="eastAsia" w:eastAsia="宋体"/>
                <w:color w:val="000000"/>
                <w:sz w:val="21"/>
                <w:szCs w:val="21"/>
                <w:highlight w:val="none"/>
                <w:lang w:eastAsia="zh-CN"/>
              </w:rPr>
            </w:r>
            <w:r/>
          </w:p>
          <w:p>
            <w:pPr>
              <w:pStyle w:val="804"/>
              <w:keepLines w:val="0"/>
              <w:keepNext w:val="0"/>
              <w:pageBreakBefore w:val="0"/>
              <w:spacing w:after="0"/>
              <w:widowControl w:val="off"/>
              <w:rPr>
                <w:color w:val="000000"/>
                <w:highlight w:val="none"/>
              </w:rPr>
            </w:pPr>
            <w:r>
              <w:rPr>
                <w:rFonts w:hint="eastAsia"/>
                <w:color w:val="000000"/>
                <w:sz w:val="21"/>
                <w:szCs w:val="21"/>
                <w:highlight w:val="none"/>
                <w:lang w:val="en-US" w:eastAsia="zh-CN"/>
              </w:rPr>
              <w:t xml:space="preserve">评标基准价的计算：</w:t>
            </w:r>
            <w:r>
              <w:rPr>
                <w:rFonts w:hint="eastAsia"/>
                <w:color w:val="000000"/>
                <w:sz w:val="21"/>
                <w:szCs w:val="21"/>
                <w:highlight w:val="none"/>
              </w:rPr>
              <w:t xml:space="preserve">以有效投标文件的评标价算术平均值为评标基准价（当有效投标文件≥7家时，去掉最高</w:t>
            </w:r>
            <w:r>
              <w:rPr>
                <w:rFonts w:hint="eastAsia"/>
                <w:color w:val="000000"/>
                <w:sz w:val="21"/>
                <w:szCs w:val="21"/>
                <w:highlight w:val="none"/>
                <w:lang w:val="en-US" w:eastAsia="zh-CN"/>
              </w:rPr>
              <w:t xml:space="preserve">投标报价</w:t>
            </w:r>
            <w:r>
              <w:rPr>
                <w:rFonts w:hint="eastAsia"/>
                <w:color w:val="000000"/>
                <w:sz w:val="21"/>
                <w:szCs w:val="21"/>
                <w:highlight w:val="none"/>
              </w:rPr>
              <w:t xml:space="preserve">和最低</w:t>
            </w:r>
            <w:r>
              <w:rPr>
                <w:rFonts w:hint="eastAsia"/>
                <w:color w:val="000000"/>
                <w:sz w:val="21"/>
                <w:szCs w:val="21"/>
                <w:highlight w:val="none"/>
                <w:lang w:val="en-US" w:eastAsia="zh-CN"/>
              </w:rPr>
              <w:t xml:space="preserve">投标报价</w:t>
            </w:r>
            <w:r>
              <w:rPr>
                <w:rFonts w:hint="eastAsia"/>
                <w:color w:val="000000"/>
                <w:sz w:val="21"/>
                <w:szCs w:val="21"/>
                <w:highlight w:val="none"/>
              </w:rPr>
              <w:t xml:space="preserve">后计算算术平均值；当有效投标文件4-6家时，剔除最高</w:t>
            </w:r>
            <w:r>
              <w:rPr>
                <w:rFonts w:hint="eastAsia"/>
                <w:color w:val="000000"/>
                <w:sz w:val="21"/>
                <w:szCs w:val="21"/>
                <w:highlight w:val="none"/>
                <w:lang w:val="en-US" w:eastAsia="zh-CN"/>
              </w:rPr>
              <w:t xml:space="preserve">投标</w:t>
            </w:r>
            <w:r>
              <w:rPr>
                <w:rFonts w:hint="eastAsia"/>
                <w:color w:val="000000"/>
                <w:sz w:val="21"/>
                <w:szCs w:val="21"/>
                <w:highlight w:val="none"/>
              </w:rPr>
              <w:t xml:space="preserve">报价后计算算术平均值；当有效投标文件＜4家时，以次低报价作为评标基准价）。</w:t>
            </w:r>
            <w:r>
              <w:rPr>
                <w:color w:val="000000"/>
                <w:highlight w:val="none"/>
              </w:rPr>
            </w:r>
            <w:r/>
          </w:p>
          <w:p>
            <w:pPr>
              <w:pStyle w:val="792"/>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eastAsia="宋体" w:cs="宋体"/>
                <w:b/>
                <w:bCs/>
                <w:color w:val="000000"/>
                <w:szCs w:val="22"/>
                <w:highlight w:val="none"/>
                <w:rtl w:val="0"/>
                <w:lang w:val="en-US" w:eastAsia="zh-CN"/>
              </w:rPr>
              <w:t xml:space="preserve">注：符合规定的小微企业（含监狱企业和残疾人福利单位）报价给予3%的扣除，用扣除后的价格参加评审。</w:t>
            </w:r>
            <w:r>
              <w:rPr>
                <w:rFonts w:hint="eastAsia" w:ascii="宋体" w:hAnsi="宋体"/>
                <w:color w:val="000000"/>
                <w:szCs w:val="21"/>
                <w:highlight w:val="none"/>
              </w:rPr>
            </w:r>
            <w:r/>
          </w:p>
        </w:tc>
      </w:tr>
      <w:tr>
        <w:trPr>
          <w:trHeight w:val="3158"/>
        </w:trPr>
        <w:tc>
          <w:tcPr>
            <w:tcW w:w="731" w:type="dxa"/>
            <w:vAlign w:val="center"/>
            <w:vMerge w:val="restart"/>
            <w:textDirection w:val="lrTb"/>
            <w:noWrap w:val="false"/>
          </w:tcPr>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hint="eastAsia" w:ascii="宋体" w:hAnsi="宋体"/>
                <w:b/>
                <w:bCs/>
                <w:color w:val="000000"/>
                <w:szCs w:val="21"/>
                <w:highlight w:val="none"/>
              </w:rPr>
              <w:t xml:space="preserve">商务部分</w:t>
            </w:r>
            <w:r>
              <w:rPr>
                <w:rFonts w:ascii="宋体" w:hAnsi="宋体"/>
                <w:b/>
                <w:bCs/>
                <w:color w:val="000000"/>
                <w:szCs w:val="21"/>
                <w:highlight w:val="none"/>
              </w:rPr>
            </w:r>
            <w:r/>
          </w:p>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2</w:t>
            </w: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rPr>
              <w:t xml:space="preserve">分）</w:t>
            </w:r>
            <w:r>
              <w:rPr>
                <w:rFonts w:ascii="宋体" w:hAnsi="宋体"/>
                <w:b/>
                <w:bCs/>
                <w:color w:val="000000"/>
                <w:szCs w:val="21"/>
                <w:highlight w:val="none"/>
              </w:rPr>
            </w:r>
            <w:r/>
          </w:p>
        </w:tc>
        <w:tc>
          <w:tcPr>
            <w:tcW w:w="811" w:type="dxa"/>
            <w:vAlign w:val="center"/>
            <w:textDirection w:val="lrTb"/>
            <w:noWrap w:val="false"/>
          </w:tcPr>
          <w:p>
            <w:pPr>
              <w:pStyle w:val="792"/>
              <w:jc w:val="center"/>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管理人员配备</w:t>
            </w:r>
            <w:r>
              <w:rPr>
                <w:rFonts w:ascii="宋体" w:hAnsi="宋体"/>
                <w:color w:val="000000"/>
                <w:szCs w:val="21"/>
                <w:highlight w:val="none"/>
              </w:rPr>
            </w:r>
            <w:r/>
          </w:p>
          <w:p>
            <w:pPr>
              <w:pStyle w:val="792"/>
              <w:jc w:val="center"/>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15</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792"/>
              <w:keepLines w:val="0"/>
              <w:keepNext w:val="0"/>
              <w:pageBreakBefore w:val="0"/>
              <w:spacing w:line="360" w:lineRule="auto"/>
              <w:widowControl w:val="off"/>
              <w:rPr>
                <w:rFonts w:eastAsia="宋体"/>
                <w:color w:val="000000"/>
                <w:highlight w:val="none"/>
                <w:lang w:val="en-US" w:eastAsia="zh-CN"/>
              </w:rPr>
            </w:pPr>
            <w:r>
              <w:rPr>
                <w:rFonts w:hint="eastAsia" w:ascii="宋体" w:hAnsi="宋体"/>
                <w:color w:val="000000"/>
                <w:szCs w:val="21"/>
                <w:highlight w:val="none"/>
              </w:rPr>
              <w:t xml:space="preserve">（1）项目</w:t>
            </w:r>
            <w:r>
              <w:rPr>
                <w:rFonts w:hint="eastAsia" w:ascii="宋体" w:hAnsi="宋体"/>
                <w:color w:val="000000"/>
                <w:szCs w:val="21"/>
                <w:highlight w:val="none"/>
                <w:lang w:val="en-US" w:eastAsia="zh-CN"/>
              </w:rPr>
              <w:t xml:space="preserve">负责人</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二级注册消防工程师</w:t>
            </w:r>
            <w:r>
              <w:rPr>
                <w:rFonts w:hint="eastAsia" w:ascii="宋体" w:hAnsi="宋体"/>
                <w:color w:val="000000"/>
                <w:szCs w:val="21"/>
                <w:highlight w:val="none"/>
              </w:rPr>
              <w:t xml:space="preserve">，得</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分；具有</w:t>
            </w:r>
            <w:r>
              <w:rPr>
                <w:rFonts w:hint="eastAsia" w:ascii="宋体" w:hAnsi="宋体"/>
                <w:color w:val="000000"/>
                <w:szCs w:val="21"/>
                <w:highlight w:val="none"/>
                <w:lang w:val="en-US" w:eastAsia="zh-CN"/>
              </w:rPr>
              <w:t xml:space="preserve">一级注册消防工程师</w:t>
            </w:r>
            <w:r>
              <w:rPr>
                <w:rFonts w:hint="eastAsia" w:ascii="宋体" w:hAnsi="宋体"/>
                <w:color w:val="000000"/>
                <w:szCs w:val="21"/>
                <w:highlight w:val="none"/>
              </w:rPr>
              <w:t xml:space="preserve">，得</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本项最高得4分。</w:t>
            </w:r>
            <w:r>
              <w:rPr>
                <w:rFonts w:hint="eastAsia"/>
                <w:color w:val="000000"/>
                <w:szCs w:val="21"/>
                <w:highlight w:val="none"/>
              </w:rPr>
              <w:t xml:space="preserve">（</w:t>
            </w:r>
            <w:r>
              <w:rPr>
                <w:rFonts w:hint="eastAsia"/>
                <w:color w:val="000000"/>
                <w:szCs w:val="21"/>
                <w:highlight w:val="none"/>
                <w:lang w:val="en-US" w:eastAsia="zh-CN"/>
              </w:rPr>
              <w:t xml:space="preserve">2</w:t>
            </w:r>
            <w:r>
              <w:rPr>
                <w:rFonts w:hint="eastAsia"/>
                <w:color w:val="000000"/>
                <w:szCs w:val="21"/>
                <w:highlight w:val="none"/>
              </w:rPr>
              <w:t xml:space="preserve">）</w:t>
            </w:r>
            <w:r>
              <w:rPr>
                <w:rFonts w:hint="eastAsia"/>
                <w:color w:val="000000"/>
                <w:szCs w:val="21"/>
                <w:highlight w:val="none"/>
                <w:lang w:val="en-US" w:eastAsia="zh-CN"/>
              </w:rPr>
              <w:t xml:space="preserve">项目组成员</w:t>
            </w:r>
            <w:r>
              <w:rPr>
                <w:rFonts w:hint="eastAsia"/>
                <w:color w:val="000000"/>
                <w:szCs w:val="21"/>
                <w:highlight w:val="none"/>
              </w:rPr>
              <w:t xml:space="preserve">（</w:t>
            </w:r>
            <w:r>
              <w:rPr>
                <w:rFonts w:hint="eastAsia" w:ascii="宋体" w:hAnsi="宋体"/>
                <w:color w:val="000000"/>
                <w:szCs w:val="21"/>
                <w:highlight w:val="none"/>
              </w:rPr>
              <w:t xml:space="preserve">项目</w:t>
            </w:r>
            <w:r>
              <w:rPr>
                <w:rFonts w:hint="eastAsia" w:ascii="宋体" w:hAnsi="宋体"/>
                <w:color w:val="000000"/>
                <w:szCs w:val="21"/>
                <w:highlight w:val="none"/>
                <w:lang w:val="en-US" w:eastAsia="zh-CN"/>
              </w:rPr>
              <w:t xml:space="preserve">负责人</w:t>
            </w:r>
            <w:r>
              <w:rPr>
                <w:rFonts w:hint="eastAsia"/>
                <w:color w:val="000000"/>
                <w:szCs w:val="21"/>
                <w:highlight w:val="none"/>
                <w:lang w:val="en-US" w:eastAsia="zh-CN"/>
              </w:rPr>
              <w:t xml:space="preserve">除外</w:t>
            </w:r>
            <w:r>
              <w:rPr>
                <w:rFonts w:hint="eastAsia"/>
                <w:color w:val="000000"/>
                <w:szCs w:val="21"/>
                <w:highlight w:val="none"/>
              </w:rPr>
              <w:t xml:space="preserve">）：具有安全员1名：具有有效的安全生产考核合格证（C类）得</w:t>
            </w:r>
            <w:r>
              <w:rPr>
                <w:rFonts w:hint="eastAsia"/>
                <w:color w:val="000000"/>
                <w:szCs w:val="21"/>
                <w:highlight w:val="none"/>
                <w:lang w:eastAsia="zh-CN"/>
              </w:rPr>
              <w:t xml:space="preserve">4</w:t>
            </w:r>
            <w:r>
              <w:rPr>
                <w:rFonts w:hint="eastAsia"/>
                <w:color w:val="000000"/>
                <w:szCs w:val="21"/>
                <w:highlight w:val="none"/>
              </w:rPr>
              <w:t xml:space="preserve">分；施工员1名：具有施工员岗位培训考核合格证得</w:t>
            </w:r>
            <w:r>
              <w:rPr>
                <w:rFonts w:hint="eastAsia"/>
                <w:color w:val="000000"/>
                <w:szCs w:val="21"/>
                <w:highlight w:val="none"/>
                <w:lang w:val="en-US" w:eastAsia="zh-CN"/>
              </w:rPr>
              <w:t xml:space="preserve">3</w:t>
            </w:r>
            <w:r>
              <w:rPr>
                <w:rFonts w:hint="eastAsia"/>
                <w:color w:val="000000"/>
                <w:szCs w:val="21"/>
                <w:highlight w:val="none"/>
              </w:rPr>
              <w:t xml:space="preserve">分；</w:t>
            </w:r>
            <w:r>
              <w:rPr>
                <w:rFonts w:hint="eastAsia" w:ascii="Times New Roman" w:hAnsi="Times New Roman" w:eastAsia="宋体" w:cs="Times New Roman"/>
                <w:bCs w:val="0"/>
                <w:color w:val="000000"/>
                <w:sz w:val="21"/>
                <w:szCs w:val="21"/>
                <w:highlight w:val="none"/>
                <w:lang w:val="en-US" w:eastAsia="zh-CN"/>
              </w:rPr>
              <w:t xml:space="preserve">消防设施维保操作员1名：取得消防设施操作员（维保方向四级/中级及以上）得3分；</w:t>
            </w:r>
            <w:r>
              <w:rPr>
                <w:rFonts w:hint="eastAsia"/>
                <w:color w:val="000000"/>
                <w:szCs w:val="21"/>
                <w:highlight w:val="none"/>
              </w:rPr>
              <w:t xml:space="preserve">质量员1名：具有质量员岗位培训考核合格证得</w:t>
            </w:r>
            <w:r>
              <w:rPr>
                <w:rFonts w:hint="eastAsia"/>
                <w:color w:val="000000"/>
                <w:szCs w:val="21"/>
                <w:highlight w:val="none"/>
                <w:lang w:val="en-US" w:eastAsia="zh-CN"/>
              </w:rPr>
              <w:t xml:space="preserve">1</w:t>
            </w:r>
            <w:r>
              <w:rPr>
                <w:rFonts w:hint="eastAsia"/>
                <w:color w:val="000000"/>
                <w:szCs w:val="21"/>
                <w:highlight w:val="none"/>
              </w:rPr>
              <w:t xml:space="preserve">分</w:t>
            </w:r>
            <w:r>
              <w:rPr>
                <w:rFonts w:hint="eastAsia" w:ascii="Times New Roman" w:hAnsi="Times New Roman" w:eastAsia="宋体" w:cs="Times New Roman"/>
                <w:bCs w:val="0"/>
                <w:color w:val="000000"/>
                <w:sz w:val="21"/>
                <w:szCs w:val="21"/>
                <w:highlight w:val="none"/>
                <w:lang w:val="en-US" w:eastAsia="zh-CN"/>
              </w:rPr>
              <w:t xml:space="preserve">。</w:t>
            </w:r>
            <w:r>
              <w:rPr>
                <w:rFonts w:hint="eastAsia" w:ascii="宋体" w:hAnsi="宋体"/>
                <w:color w:val="000000"/>
                <w:szCs w:val="21"/>
                <w:highlight w:val="none"/>
                <w:lang w:val="en-US" w:eastAsia="zh-CN"/>
              </w:rPr>
              <w:t xml:space="preserve">本项最高得11分。</w:t>
            </w:r>
            <w:r>
              <w:rPr>
                <w:rFonts w:ascii="Times New Roman" w:hAnsi="Times New Roman" w:eastAsia="宋体" w:cs="Times New Roman"/>
                <w:bCs w:val="0"/>
                <w:color w:val="000000"/>
                <w:sz w:val="21"/>
                <w:szCs w:val="21"/>
                <w:highlight w:val="none"/>
              </w:rPr>
              <w:t xml:space="preserve">（每人只认一证）</w:t>
            </w:r>
            <w:r>
              <w:rPr>
                <w:rFonts w:eastAsia="宋体"/>
                <w:color w:val="000000"/>
                <w:highlight w:val="none"/>
                <w:lang w:val="en-US" w:eastAsia="zh-CN"/>
              </w:rPr>
            </w:r>
            <w:r/>
          </w:p>
          <w:p>
            <w:pPr>
              <w:pStyle w:val="792"/>
              <w:keepLines w:val="0"/>
              <w:keepNext w:val="0"/>
              <w:pageBreakBefore w:val="0"/>
              <w:spacing w:line="360" w:lineRule="auto"/>
              <w:widowControl w:val="off"/>
              <w:rPr>
                <w:rFonts w:ascii="宋体" w:hAnsi="宋体"/>
                <w:b/>
                <w:color w:val="000000"/>
                <w:highlight w:val="none"/>
              </w:rPr>
            </w:pPr>
            <w:r>
              <w:rPr>
                <w:rFonts w:hint="eastAsia" w:ascii="宋体" w:hAnsi="宋体"/>
                <w:b/>
                <w:color w:val="000000"/>
                <w:szCs w:val="21"/>
                <w:highlight w:val="none"/>
              </w:rPr>
              <w:t xml:space="preserve">（须提供人员相关证书</w:t>
            </w:r>
            <w:r>
              <w:rPr>
                <w:rFonts w:hint="eastAsia" w:ascii="宋体" w:hAnsi="宋体"/>
                <w:b/>
                <w:color w:val="000000"/>
                <w:szCs w:val="21"/>
                <w:highlight w:val="none"/>
                <w:lang w:val="en-US" w:eastAsia="zh-CN"/>
              </w:rPr>
              <w:t xml:space="preserve">以及</w:t>
            </w:r>
            <w:r>
              <w:rPr>
                <w:rFonts w:hint="eastAsia" w:ascii="宋体" w:hAnsi="宋体"/>
                <w:b/>
                <w:color w:val="000000"/>
                <w:szCs w:val="21"/>
                <w:highlight w:val="none"/>
              </w:rPr>
              <w:t xml:space="preserve">2026年5月1日以来任意1个月在本单位依法缴纳社保的证明材料，未提供不得分）</w:t>
            </w:r>
            <w:r>
              <w:rPr>
                <w:rFonts w:ascii="宋体" w:hAnsi="宋体"/>
                <w:b/>
                <w:color w:val="000000"/>
                <w:highlight w:val="none"/>
              </w:rPr>
            </w:r>
            <w:r/>
          </w:p>
        </w:tc>
      </w:tr>
      <w:tr>
        <w:trPr>
          <w:trHeight w:val="20"/>
        </w:trPr>
        <w:tc>
          <w:tcPr>
            <w:tcW w:w="731" w:type="dxa"/>
            <w:vAlign w:val="center"/>
            <w:vMerge w:val="continue"/>
            <w:textDirection w:val="lrTb"/>
            <w:noWrap w:val="false"/>
          </w:tcPr>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ascii="宋体" w:hAnsi="宋体"/>
                <w:b/>
                <w:bCs/>
                <w:color w:val="000000"/>
                <w:szCs w:val="21"/>
                <w:highlight w:val="none"/>
              </w:rPr>
            </w:r>
            <w:r/>
          </w:p>
        </w:tc>
        <w:tc>
          <w:tcPr>
            <w:tcW w:w="811" w:type="dxa"/>
            <w:vAlign w:val="center"/>
            <w:textDirection w:val="lrTb"/>
            <w:noWrap w:val="false"/>
          </w:tcPr>
          <w:p>
            <w:pPr>
              <w:pStyle w:val="792"/>
              <w:jc w:val="center"/>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企业</w:t>
            </w:r>
            <w:r>
              <w:rPr>
                <w:rFonts w:ascii="宋体" w:hAnsi="宋体"/>
                <w:color w:val="000000"/>
                <w:szCs w:val="21"/>
                <w:highlight w:val="none"/>
              </w:rPr>
              <w:t xml:space="preserve">业绩</w:t>
            </w:r>
            <w:r>
              <w:rPr>
                <w:rFonts w:ascii="宋体" w:hAnsi="宋体"/>
                <w:color w:val="000000"/>
                <w:szCs w:val="21"/>
                <w:highlight w:val="none"/>
              </w:rPr>
            </w:r>
            <w:r/>
          </w:p>
          <w:p>
            <w:pPr>
              <w:pStyle w:val="792"/>
              <w:jc w:val="center"/>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9</w:t>
            </w:r>
            <w:r>
              <w:rPr>
                <w:rFonts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792"/>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投标人自2021年1月1日</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完</w:t>
            </w:r>
            <w:r>
              <w:rPr>
                <w:rFonts w:hint="eastAsia" w:ascii="宋体" w:hAnsi="宋体"/>
                <w:color w:val="000000"/>
                <w:szCs w:val="21"/>
                <w:highlight w:val="none"/>
              </w:rPr>
              <w:t xml:space="preserve">/竣工验收时间为准）以来，承担过类似项目业绩（消防设施改造</w:t>
            </w:r>
            <w:r>
              <w:rPr>
                <w:rFonts w:hint="eastAsia" w:ascii="宋体" w:hAnsi="宋体"/>
                <w:color w:val="000000"/>
                <w:szCs w:val="21"/>
                <w:highlight w:val="none"/>
                <w:lang w:val="en-US" w:eastAsia="zh-CN"/>
              </w:rPr>
              <w:t xml:space="preserve">或</w:t>
            </w:r>
            <w:r>
              <w:rPr>
                <w:rFonts w:hint="eastAsia" w:ascii="宋体" w:hAnsi="宋体"/>
                <w:color w:val="000000"/>
                <w:szCs w:val="21"/>
                <w:highlight w:val="none"/>
              </w:rPr>
              <w:t xml:space="preserve">消防系统安装工程业绩）的，每有一个业绩得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分，最高得</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792"/>
              <w:keepLines w:val="0"/>
              <w:keepNext w:val="0"/>
              <w:pageBreakBefore w:val="0"/>
              <w:spacing w:line="360" w:lineRule="auto"/>
              <w:widowControl w:val="off"/>
              <w:rPr>
                <w:rFonts w:hint="eastAsia" w:ascii="宋体" w:hAnsi="宋体"/>
                <w:bCs/>
                <w:color w:val="000000"/>
                <w:szCs w:val="21"/>
                <w:highlight w:val="none"/>
              </w:rPr>
            </w:pPr>
            <w:r>
              <w:rPr>
                <w:rFonts w:hint="eastAsia" w:ascii="宋体" w:hAnsi="宋体"/>
                <w:color w:val="000000"/>
                <w:szCs w:val="21"/>
                <w:highlight w:val="none"/>
              </w:rPr>
              <w:t xml:space="preserve">（业绩证明材料须提供：1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合同协议书；2</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完</w:t>
            </w:r>
            <w:r>
              <w:rPr>
                <w:rFonts w:hint="eastAsia" w:ascii="宋体" w:hAnsi="宋体"/>
                <w:color w:val="000000"/>
                <w:szCs w:val="21"/>
                <w:highlight w:val="none"/>
              </w:rPr>
              <w:t xml:space="preserve">/竣工验收证明）</w:t>
            </w:r>
            <w:r>
              <w:rPr>
                <w:rFonts w:hint="eastAsia" w:ascii="宋体" w:hAnsi="宋体"/>
                <w:bCs/>
                <w:color w:val="000000"/>
                <w:szCs w:val="21"/>
                <w:highlight w:val="none"/>
              </w:rPr>
            </w:r>
            <w:r/>
          </w:p>
        </w:tc>
      </w:tr>
      <w:tr>
        <w:trPr>
          <w:trHeight w:val="629"/>
        </w:trPr>
        <w:tc>
          <w:tcPr>
            <w:tcW w:w="731" w:type="dxa"/>
            <w:vAlign w:val="center"/>
            <w:vMerge w:val="restart"/>
            <w:textDirection w:val="lrTb"/>
            <w:noWrap w:val="false"/>
          </w:tcPr>
          <w:p>
            <w:pPr>
              <w:pStyle w:val="792"/>
              <w:jc w:val="center"/>
              <w:keepLines w:val="0"/>
              <w:keepNext w:val="0"/>
              <w:pageBreakBefore w:val="0"/>
              <w:spacing w:line="360" w:lineRule="auto"/>
              <w:shd w:val="clear" w:color="auto" w:fill="ffffff"/>
              <w:widowControl w:val="off"/>
              <w:rPr>
                <w:rFonts w:ascii="宋体" w:hAnsi="宋体"/>
                <w:b/>
                <w:bCs/>
                <w:color w:val="000000"/>
                <w:szCs w:val="21"/>
                <w:highlight w:val="none"/>
              </w:rPr>
            </w:pPr>
            <w:r>
              <w:rPr>
                <w:rFonts w:hint="eastAsia" w:ascii="宋体" w:hAnsi="宋体"/>
                <w:b/>
                <w:bCs/>
                <w:color w:val="000000"/>
                <w:szCs w:val="21"/>
                <w:highlight w:val="none"/>
              </w:rPr>
              <w:t xml:space="preserve">技术部分</w:t>
            </w:r>
            <w:r>
              <w:rPr>
                <w:rFonts w:ascii="宋体" w:hAnsi="宋体"/>
                <w:b/>
                <w:bCs/>
                <w:color w:val="000000"/>
                <w:szCs w:val="21"/>
                <w:highlight w:val="none"/>
              </w:rPr>
            </w:r>
            <w:r/>
          </w:p>
          <w:p>
            <w:pPr>
              <w:pStyle w:val="792"/>
              <w:jc w:val="center"/>
              <w:keepLines w:val="0"/>
              <w:keepNext w:val="0"/>
              <w:pageBreakBefore w:val="0"/>
              <w:spacing w:line="360" w:lineRule="auto"/>
              <w:shd w:val="clear" w:color="auto" w:fill="ffffff"/>
              <w:widowControl w:val="off"/>
              <w:rPr>
                <w:rFonts w:ascii="宋体"/>
                <w:b/>
                <w:color w:val="000000"/>
                <w:sz w:val="24"/>
                <w:highlight w:val="none"/>
              </w:rPr>
            </w:pP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lang w:val="en-US" w:eastAsia="zh-CN"/>
              </w:rPr>
              <w:t xml:space="preserve">6</w:t>
            </w:r>
            <w:r>
              <w:rPr>
                <w:rFonts w:hint="eastAsia" w:ascii="宋体" w:hAnsi="宋体"/>
                <w:b/>
                <w:bCs/>
                <w:color w:val="000000"/>
                <w:szCs w:val="21"/>
                <w:highlight w:val="none"/>
              </w:rPr>
              <w:t xml:space="preserve">分）</w:t>
            </w:r>
            <w:r>
              <w:rPr>
                <w:rFonts w:ascii="宋体"/>
                <w:b/>
                <w:color w:val="000000"/>
                <w:sz w:val="24"/>
                <w:highlight w:val="none"/>
              </w:rPr>
            </w:r>
            <w:r/>
          </w:p>
        </w:tc>
        <w:tc>
          <w:tcPr>
            <w:tcW w:w="811" w:type="dxa"/>
            <w:vAlign w:val="center"/>
            <w:textDirection w:val="lrTb"/>
            <w:noWrap w:val="false"/>
          </w:tcPr>
          <w:p>
            <w:pPr>
              <w:pStyle w:val="792"/>
              <w:ind w:right="-58"/>
              <w:jc w:val="center"/>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项目整体方案阐述</w:t>
            </w:r>
            <w:r>
              <w:rPr>
                <w:rFonts w:ascii="宋体" w:hAnsi="宋体"/>
                <w:color w:val="000000"/>
                <w:szCs w:val="21"/>
                <w:highlight w:val="none"/>
              </w:rPr>
            </w:r>
            <w:r/>
          </w:p>
          <w:p>
            <w:pPr>
              <w:pStyle w:val="792"/>
              <w:ind w:right="-58"/>
              <w:jc w:val="center"/>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ascii="宋体" w:hAnsi="宋体"/>
                <w:color w:val="000000"/>
                <w:szCs w:val="21"/>
                <w:highlight w:val="none"/>
              </w:rPr>
            </w:r>
            <w:r/>
          </w:p>
        </w:tc>
        <w:tc>
          <w:tcPr>
            <w:tcW w:w="3458" w:type="dxa"/>
            <w:vAlign w:val="center"/>
            <w:textDirection w:val="lrTb"/>
            <w:noWrap w:val="false"/>
          </w:tcPr>
          <w:p>
            <w:pPr>
              <w:pStyle w:val="792"/>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t xml:space="preserve">根据</w:t>
            </w:r>
            <w:r>
              <w:rPr>
                <w:rFonts w:hint="eastAsia"/>
                <w:color w:val="000000"/>
                <w:szCs w:val="21"/>
                <w:highlight w:val="none"/>
                <w:lang w:val="en-US" w:eastAsia="zh-CN"/>
              </w:rPr>
              <w:t xml:space="preserve">投标人</w:t>
            </w:r>
            <w:r>
              <w:rPr>
                <w:rFonts w:hint="eastAsia"/>
                <w:color w:val="000000"/>
                <w:szCs w:val="21"/>
                <w:highlight w:val="none"/>
              </w:rPr>
              <w:t xml:space="preserve">提供的项目整体方案，对整体方案表述的清晰性、全面性、合理性、可行性及针对性进行</w:t>
            </w:r>
            <w:r>
              <w:rPr>
                <w:rFonts w:hint="eastAsia"/>
                <w:color w:val="000000"/>
                <w:szCs w:val="21"/>
                <w:highlight w:val="none"/>
                <w:lang w:val="en-US" w:eastAsia="zh-CN"/>
              </w:rPr>
              <w:t xml:space="preserve">综合评分</w:t>
            </w:r>
            <w:r>
              <w:rPr>
                <w:rFonts w:hint="eastAsia"/>
                <w:color w:val="000000"/>
                <w:szCs w:val="21"/>
                <w:highlight w:val="none"/>
              </w:rPr>
              <w:t xml:space="preserve">（包括对学校情况考察、安全保障、管理措施等内容）。</w:t>
            </w:r>
            <w:r>
              <w:rPr>
                <w:rFonts w:hint="eastAsia"/>
                <w:color w:val="000000"/>
                <w:szCs w:val="21"/>
                <w:highlight w:val="none"/>
              </w:rPr>
            </w:r>
            <w:r/>
          </w:p>
          <w:p>
            <w:pPr>
              <w:pStyle w:val="792"/>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t xml:space="preserve">（1）方案详细、对项目充分了解、合理可行的，得</w:t>
            </w:r>
            <w:r>
              <w:rPr>
                <w:rFonts w:hint="eastAsia"/>
                <w:color w:val="000000"/>
                <w:szCs w:val="21"/>
                <w:highlight w:val="none"/>
                <w:lang w:val="en-US" w:eastAsia="zh-CN"/>
              </w:rPr>
              <w:t xml:space="preserve">6</w:t>
            </w:r>
            <w:r>
              <w:rPr>
                <w:rFonts w:hint="eastAsia"/>
                <w:color w:val="000000"/>
                <w:szCs w:val="21"/>
                <w:highlight w:val="none"/>
              </w:rPr>
              <w:t xml:space="preserve">分；</w:t>
            </w:r>
            <w:r>
              <w:rPr>
                <w:rFonts w:hint="eastAsia"/>
                <w:color w:val="000000"/>
                <w:szCs w:val="21"/>
                <w:highlight w:val="none"/>
              </w:rPr>
            </w:r>
            <w:r/>
          </w:p>
          <w:p>
            <w:pPr>
              <w:pStyle w:val="792"/>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t xml:space="preserve">（2）方案较详细、对项目具有一定了解、较合理可行的，得</w:t>
            </w:r>
            <w:r>
              <w:rPr>
                <w:rFonts w:hint="eastAsia"/>
                <w:color w:val="000000"/>
                <w:szCs w:val="21"/>
                <w:highlight w:val="none"/>
                <w:lang w:val="en-US" w:eastAsia="zh-CN"/>
              </w:rPr>
              <w:t xml:space="preserve">4</w:t>
            </w:r>
            <w:r>
              <w:rPr>
                <w:rFonts w:hint="eastAsia"/>
                <w:color w:val="000000"/>
                <w:szCs w:val="21"/>
                <w:highlight w:val="none"/>
              </w:rPr>
              <w:t xml:space="preserve">分；</w:t>
            </w:r>
            <w:r>
              <w:rPr>
                <w:rFonts w:hint="eastAsia"/>
                <w:color w:val="000000"/>
                <w:szCs w:val="21"/>
                <w:highlight w:val="none"/>
              </w:rPr>
            </w:r>
            <w:r/>
          </w:p>
          <w:p>
            <w:pPr>
              <w:pStyle w:val="792"/>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t xml:space="preserve">（3）方案基本详细、对项目不够了解、不够全面合理的，得</w:t>
            </w:r>
            <w:r>
              <w:rPr>
                <w:rFonts w:hint="eastAsia"/>
                <w:color w:val="000000"/>
                <w:szCs w:val="21"/>
                <w:highlight w:val="none"/>
                <w:lang w:val="en-US" w:eastAsia="zh-CN"/>
              </w:rPr>
              <w:t xml:space="preserve">2</w:t>
            </w:r>
            <w:r>
              <w:rPr>
                <w:rFonts w:hint="eastAsia"/>
                <w:color w:val="000000"/>
                <w:szCs w:val="21"/>
                <w:highlight w:val="none"/>
              </w:rPr>
              <w:t xml:space="preserve">分；</w:t>
            </w:r>
            <w:r>
              <w:rPr>
                <w:rFonts w:hint="eastAsia"/>
                <w:color w:val="000000"/>
                <w:szCs w:val="21"/>
                <w:highlight w:val="none"/>
              </w:rPr>
            </w:r>
            <w:r/>
          </w:p>
          <w:p>
            <w:pPr>
              <w:pStyle w:val="792"/>
              <w:keepLines w:val="0"/>
              <w:keepNext w:val="0"/>
              <w:pageBreakBefore w:val="0"/>
              <w:spacing w:line="360" w:lineRule="auto"/>
              <w:widowControl w:val="off"/>
              <w:rPr>
                <w:rFonts w:hint="eastAsia" w:ascii="宋体" w:hAnsi="宋体"/>
                <w:color w:val="000000"/>
                <w:szCs w:val="21"/>
                <w:highlight w:val="none"/>
              </w:rPr>
            </w:pPr>
            <w:r>
              <w:rPr>
                <w:rFonts w:hint="eastAsia"/>
                <w:color w:val="000000"/>
                <w:szCs w:val="21"/>
                <w:highlight w:val="none"/>
              </w:rPr>
              <w:t xml:space="preserve">（4）未提供的不得分。</w:t>
            </w:r>
            <w:r>
              <w:rPr>
                <w:rFonts w:hint="eastAsia" w:ascii="宋体" w:hAnsi="宋体"/>
                <w:color w:val="000000"/>
                <w:szCs w:val="21"/>
                <w:highlight w:val="none"/>
              </w:rPr>
            </w:r>
            <w:r/>
          </w:p>
        </w:tc>
      </w:tr>
      <w:tr>
        <w:trPr>
          <w:trHeight w:val="3761"/>
        </w:trPr>
        <w:tc>
          <w:tcPr>
            <w:tcW w:w="731" w:type="dxa"/>
            <w:vAlign w:val="center"/>
            <w:vMerge w:val="continue"/>
            <w:textDirection w:val="lrTb"/>
            <w:noWrap w:val="false"/>
          </w:tcPr>
          <w:p>
            <w:pPr>
              <w:pStyle w:val="792"/>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792"/>
              <w:ind w:right="-58"/>
              <w:jc w:val="center"/>
              <w:spacing w:line="360" w:lineRule="exact"/>
              <w:rPr>
                <w:rFonts w:ascii="宋体" w:hAnsi="宋体"/>
                <w:color w:val="000000"/>
                <w:szCs w:val="21"/>
                <w:highlight w:val="none"/>
              </w:rPr>
            </w:pPr>
            <w:r>
              <w:rPr>
                <w:rFonts w:hint="eastAsia" w:ascii="宋体" w:hAnsi="宋体"/>
                <w:bCs/>
                <w:color w:val="000000"/>
                <w:szCs w:val="21"/>
                <w:highlight w:val="none"/>
              </w:rPr>
              <w:t xml:space="preserve">重、难点分析</w:t>
            </w:r>
            <w:r>
              <w:rPr>
                <w:rFonts w:ascii="宋体" w:hAnsi="宋体"/>
                <w:color w:val="000000"/>
                <w:szCs w:val="21"/>
                <w:highlight w:val="none"/>
              </w:rPr>
            </w:r>
            <w:r/>
          </w:p>
          <w:p>
            <w:pPr>
              <w:pStyle w:val="792"/>
              <w:ind w:right="-58"/>
              <w:jc w:val="center"/>
              <w:spacing w:line="360" w:lineRule="exact"/>
              <w:rPr>
                <w:rFonts w:hint="eastAsia" w:ascii="宋体" w:hAnsi="宋体"/>
                <w:color w:val="000000"/>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分）</w:t>
            </w:r>
            <w:r>
              <w:rPr>
                <w:rFonts w:hint="eastAsia" w:ascii="宋体" w:hAnsi="宋体"/>
                <w:color w:val="000000"/>
                <w:highlight w:val="none"/>
              </w:rPr>
            </w:r>
            <w:r/>
          </w:p>
        </w:tc>
        <w:tc>
          <w:tcPr>
            <w:tcW w:w="3458" w:type="dxa"/>
            <w:vAlign w:val="center"/>
            <w:textDirection w:val="lrTb"/>
            <w:noWrap w:val="false"/>
          </w:tcPr>
          <w:p>
            <w:pPr>
              <w:pStyle w:val="792"/>
              <w:spacing w:line="400" w:lineRule="exact"/>
              <w:tabs>
                <w:tab w:val="left" w:pos="0" w:leader="none"/>
              </w:tabs>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根据项目特点、</w:t>
            </w:r>
            <w:r>
              <w:rPr>
                <w:rFonts w:hint="eastAsia" w:ascii="宋体" w:hAnsi="宋体"/>
                <w:bCs/>
                <w:color w:val="000000"/>
                <w:szCs w:val="21"/>
                <w:highlight w:val="none"/>
                <w:lang w:val="en-US" w:eastAsia="zh-CN"/>
              </w:rPr>
              <w:t xml:space="preserve">自身的</w:t>
            </w:r>
            <w:r>
              <w:rPr>
                <w:rFonts w:hint="eastAsia" w:ascii="宋体" w:hAnsi="宋体"/>
                <w:bCs/>
                <w:color w:val="000000"/>
                <w:szCs w:val="21"/>
                <w:highlight w:val="none"/>
              </w:rPr>
              <w:t xml:space="preserve">施工能力和</w:t>
            </w:r>
            <w:r>
              <w:rPr>
                <w:rFonts w:hint="eastAsia" w:ascii="宋体" w:hAnsi="宋体"/>
                <w:bCs/>
                <w:color w:val="000000"/>
                <w:szCs w:val="21"/>
                <w:highlight w:val="none"/>
                <w:lang w:val="en-US" w:eastAsia="zh-CN"/>
              </w:rPr>
              <w:t xml:space="preserve">现场</w:t>
            </w:r>
            <w:r>
              <w:rPr>
                <w:rFonts w:hint="eastAsia" w:ascii="宋体" w:hAnsi="宋体"/>
                <w:bCs/>
                <w:color w:val="000000"/>
                <w:szCs w:val="21"/>
                <w:highlight w:val="none"/>
              </w:rPr>
              <w:t xml:space="preserve">施工条件</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对</w:t>
            </w:r>
            <w:r>
              <w:rPr>
                <w:rFonts w:hint="eastAsia" w:ascii="宋体" w:hAnsi="宋体"/>
                <w:bCs/>
                <w:color w:val="000000"/>
                <w:szCs w:val="21"/>
                <w:highlight w:val="none"/>
              </w:rPr>
              <w:t xml:space="preserve">项目重点难点问题进行分析并提出相应的对策和解决措施</w:t>
            </w:r>
            <w:r>
              <w:rPr>
                <w:rFonts w:hint="eastAsia"/>
                <w:color w:val="000000"/>
                <w:szCs w:val="21"/>
                <w:highlight w:val="none"/>
                <w:lang w:val="en-US" w:eastAsia="zh-CN"/>
              </w:rPr>
              <w:t xml:space="preserve">。</w:t>
            </w:r>
            <w:r>
              <w:rPr>
                <w:rFonts w:ascii="宋体" w:hAnsi="宋体" w:eastAsia="宋体"/>
                <w:bCs/>
                <w:color w:val="000000"/>
                <w:szCs w:val="21"/>
                <w:highlight w:val="none"/>
                <w:lang w:val="en-US" w:eastAsia="zh-CN"/>
              </w:rPr>
            </w:r>
            <w:r/>
          </w:p>
          <w:p>
            <w:pPr>
              <w:pStyle w:val="792"/>
              <w:spacing w:line="400" w:lineRule="exact"/>
              <w:tabs>
                <w:tab w:val="left" w:pos="0" w:leader="none"/>
              </w:tabs>
              <w:rPr>
                <w:rFonts w:hint="eastAsia" w:ascii="宋体" w:hAnsi="宋体"/>
                <w:bCs/>
                <w:color w:val="000000"/>
                <w:szCs w:val="21"/>
                <w:highlight w:val="none"/>
                <w:lang w:val="en-US" w:eastAsia="zh-CN"/>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重点难点分析全面准确</w:t>
            </w:r>
            <w:r>
              <w:rPr>
                <w:rFonts w:hint="eastAsia" w:ascii="宋体" w:hAnsi="宋体"/>
                <w:bCs/>
                <w:color w:val="000000"/>
                <w:szCs w:val="21"/>
                <w:highlight w:val="none"/>
                <w:lang w:val="en-US" w:eastAsia="zh-CN"/>
              </w:rPr>
              <w:t xml:space="preserve">以及</w:t>
            </w:r>
            <w:r>
              <w:rPr>
                <w:rFonts w:hint="eastAsia" w:ascii="宋体" w:hAnsi="宋体"/>
                <w:bCs/>
                <w:color w:val="000000"/>
                <w:szCs w:val="21"/>
                <w:highlight w:val="none"/>
              </w:rPr>
              <w:t xml:space="preserve">拟采取对策和解决措施具有可</w:t>
            </w:r>
            <w:r>
              <w:rPr>
                <w:rFonts w:hint="eastAsia" w:ascii="宋体" w:hAnsi="宋体"/>
                <w:bCs/>
                <w:color w:val="000000"/>
                <w:szCs w:val="21"/>
                <w:highlight w:val="none"/>
                <w:lang w:val="en-US" w:eastAsia="zh-CN"/>
              </w:rPr>
              <w:t xml:space="preserve">操作</w:t>
            </w:r>
            <w:r>
              <w:rPr>
                <w:rFonts w:hint="eastAsia" w:ascii="宋体" w:hAnsi="宋体"/>
                <w:bCs/>
                <w:color w:val="000000"/>
                <w:szCs w:val="21"/>
                <w:highlight w:val="none"/>
              </w:rPr>
              <w:t xml:space="preserve">性、合理性</w:t>
            </w:r>
            <w:r>
              <w:rPr>
                <w:rFonts w:hint="eastAsia" w:ascii="宋体" w:hAnsi="宋体"/>
                <w:bCs/>
                <w:color w:val="000000"/>
                <w:szCs w:val="21"/>
                <w:highlight w:val="none"/>
                <w:lang w:val="en-US" w:eastAsia="zh-CN"/>
              </w:rPr>
              <w:t xml:space="preserve">，得10分；</w:t>
            </w:r>
            <w:r>
              <w:rPr>
                <w:rFonts w:hint="eastAsia" w:ascii="宋体" w:hAnsi="宋体"/>
                <w:bCs/>
                <w:color w:val="000000"/>
                <w:szCs w:val="21"/>
                <w:highlight w:val="none"/>
                <w:lang w:val="en-US" w:eastAsia="zh-CN"/>
              </w:rPr>
            </w:r>
            <w:r/>
          </w:p>
          <w:p>
            <w:pPr>
              <w:pStyle w:val="792"/>
              <w:spacing w:line="400" w:lineRule="exact"/>
              <w:tabs>
                <w:tab w:val="left" w:pos="0" w:leader="none"/>
              </w:tabs>
              <w:rPr>
                <w:rFonts w:hint="eastAsia" w:ascii="宋体" w:hAnsi="宋体"/>
                <w:bCs/>
                <w:color w:val="000000"/>
                <w:szCs w:val="21"/>
                <w:highlight w:val="none"/>
                <w:lang w:val="en-US" w:eastAsia="zh-CN"/>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重点难点分析</w:t>
            </w:r>
            <w:r>
              <w:rPr>
                <w:rFonts w:hint="eastAsia" w:ascii="宋体" w:hAnsi="宋体"/>
                <w:bCs/>
                <w:color w:val="000000"/>
                <w:szCs w:val="21"/>
                <w:highlight w:val="none"/>
                <w:lang w:val="en-US" w:eastAsia="zh-CN"/>
              </w:rPr>
              <w:t xml:space="preserve">较</w:t>
            </w:r>
            <w:r>
              <w:rPr>
                <w:rFonts w:hint="eastAsia" w:ascii="宋体" w:hAnsi="宋体"/>
                <w:bCs/>
                <w:color w:val="000000"/>
                <w:szCs w:val="21"/>
                <w:highlight w:val="none"/>
              </w:rPr>
              <w:t xml:space="preserve">全面准确</w:t>
            </w:r>
            <w:r>
              <w:rPr>
                <w:rFonts w:hint="eastAsia" w:ascii="宋体" w:hAnsi="宋体"/>
                <w:bCs/>
                <w:color w:val="000000"/>
                <w:szCs w:val="21"/>
                <w:highlight w:val="none"/>
                <w:lang w:val="en-US" w:eastAsia="zh-CN"/>
              </w:rPr>
              <w:t xml:space="preserve">以及</w:t>
            </w:r>
            <w:r>
              <w:rPr>
                <w:rFonts w:hint="eastAsia" w:ascii="宋体" w:hAnsi="宋体"/>
                <w:bCs/>
                <w:color w:val="000000"/>
                <w:szCs w:val="21"/>
                <w:highlight w:val="none"/>
              </w:rPr>
              <w:t xml:space="preserve">拟采取对策和解决措施具有</w:t>
            </w:r>
            <w:r>
              <w:rPr>
                <w:rFonts w:hint="eastAsia" w:ascii="宋体" w:hAnsi="宋体"/>
                <w:bCs/>
                <w:color w:val="000000"/>
                <w:szCs w:val="21"/>
                <w:highlight w:val="none"/>
                <w:lang w:val="en-US" w:eastAsia="zh-CN"/>
              </w:rPr>
              <w:t xml:space="preserve">一定的</w:t>
            </w:r>
            <w:r>
              <w:rPr>
                <w:rFonts w:hint="eastAsia" w:ascii="宋体" w:hAnsi="宋体"/>
                <w:bCs/>
                <w:color w:val="000000"/>
                <w:szCs w:val="21"/>
                <w:highlight w:val="none"/>
              </w:rPr>
              <w:t xml:space="preserve">可</w:t>
            </w:r>
            <w:r>
              <w:rPr>
                <w:rFonts w:hint="eastAsia" w:ascii="宋体" w:hAnsi="宋体"/>
                <w:bCs/>
                <w:color w:val="000000"/>
                <w:szCs w:val="21"/>
                <w:highlight w:val="none"/>
                <w:lang w:val="en-US" w:eastAsia="zh-CN"/>
              </w:rPr>
              <w:t xml:space="preserve">操作</w:t>
            </w:r>
            <w:r>
              <w:rPr>
                <w:rFonts w:hint="eastAsia" w:ascii="宋体" w:hAnsi="宋体"/>
                <w:bCs/>
                <w:color w:val="000000"/>
                <w:szCs w:val="21"/>
                <w:highlight w:val="none"/>
              </w:rPr>
              <w:t xml:space="preserve">性、合理性</w:t>
            </w:r>
            <w:r>
              <w:rPr>
                <w:rFonts w:hint="eastAsia" w:ascii="宋体" w:hAnsi="宋体"/>
                <w:bCs/>
                <w:color w:val="000000"/>
                <w:szCs w:val="21"/>
                <w:highlight w:val="none"/>
                <w:lang w:val="en-US" w:eastAsia="zh-CN"/>
              </w:rPr>
              <w:t xml:space="preserve">，得7分；</w:t>
            </w:r>
            <w:r>
              <w:rPr>
                <w:rFonts w:hint="eastAsia" w:ascii="宋体" w:hAnsi="宋体"/>
                <w:bCs/>
                <w:color w:val="000000"/>
                <w:szCs w:val="21"/>
                <w:highlight w:val="none"/>
                <w:lang w:val="en-US" w:eastAsia="zh-CN"/>
              </w:rPr>
            </w:r>
            <w:r/>
          </w:p>
          <w:p>
            <w:pPr>
              <w:pStyle w:val="792"/>
              <w:spacing w:line="400" w:lineRule="exact"/>
              <w:tabs>
                <w:tab w:val="left" w:pos="0" w:leader="none"/>
              </w:tabs>
              <w:rPr>
                <w:rFonts w:hint="eastAsia" w:ascii="宋体" w:hAnsi="宋体"/>
                <w:bCs/>
                <w:color w:val="000000"/>
                <w:szCs w:val="21"/>
                <w:highlight w:val="none"/>
                <w:lang w:val="en-US" w:eastAsia="zh-CN"/>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重点难点分析</w:t>
            </w:r>
            <w:r>
              <w:rPr>
                <w:rFonts w:hint="eastAsia" w:ascii="宋体" w:hAnsi="宋体"/>
                <w:bCs/>
                <w:color w:val="000000"/>
                <w:szCs w:val="21"/>
                <w:highlight w:val="none"/>
                <w:lang w:val="en-US" w:eastAsia="zh-CN"/>
              </w:rPr>
              <w:t xml:space="preserve">不够</w:t>
            </w:r>
            <w:r>
              <w:rPr>
                <w:rFonts w:hint="eastAsia" w:ascii="宋体" w:hAnsi="宋体"/>
                <w:bCs/>
                <w:color w:val="000000"/>
                <w:szCs w:val="21"/>
                <w:highlight w:val="none"/>
              </w:rPr>
              <w:t xml:space="preserve">全面准确</w:t>
            </w:r>
            <w:r>
              <w:rPr>
                <w:rFonts w:hint="eastAsia" w:ascii="宋体" w:hAnsi="宋体"/>
                <w:bCs/>
                <w:color w:val="000000"/>
                <w:szCs w:val="21"/>
                <w:highlight w:val="none"/>
                <w:lang w:val="en-US" w:eastAsia="zh-CN"/>
              </w:rPr>
              <w:t xml:space="preserve">以及</w:t>
            </w:r>
            <w:r>
              <w:rPr>
                <w:rFonts w:hint="eastAsia" w:ascii="宋体" w:hAnsi="宋体"/>
                <w:bCs/>
                <w:color w:val="000000"/>
                <w:szCs w:val="21"/>
                <w:highlight w:val="none"/>
              </w:rPr>
              <w:t xml:space="preserve">拟采取对策和解决措施可</w:t>
            </w:r>
            <w:r>
              <w:rPr>
                <w:rFonts w:hint="eastAsia" w:ascii="宋体" w:hAnsi="宋体"/>
                <w:bCs/>
                <w:color w:val="000000"/>
                <w:szCs w:val="21"/>
                <w:highlight w:val="none"/>
                <w:lang w:val="en-US" w:eastAsia="zh-CN"/>
              </w:rPr>
              <w:t xml:space="preserve">操作</w:t>
            </w:r>
            <w:r>
              <w:rPr>
                <w:rFonts w:hint="eastAsia" w:ascii="宋体" w:hAnsi="宋体"/>
                <w:bCs/>
                <w:color w:val="000000"/>
                <w:szCs w:val="21"/>
                <w:highlight w:val="none"/>
              </w:rPr>
              <w:t xml:space="preserve">性、合理性</w:t>
            </w:r>
            <w:r>
              <w:rPr>
                <w:rFonts w:hint="eastAsia" w:ascii="宋体" w:hAnsi="宋体"/>
                <w:bCs/>
                <w:color w:val="000000"/>
                <w:szCs w:val="21"/>
                <w:highlight w:val="none"/>
                <w:lang w:val="en-US" w:eastAsia="zh-CN"/>
              </w:rPr>
              <w:t xml:space="preserve">不足，得4分；</w:t>
            </w:r>
            <w:r>
              <w:rPr>
                <w:rFonts w:hint="eastAsia" w:ascii="宋体" w:hAnsi="宋体"/>
                <w:bCs/>
                <w:color w:val="000000"/>
                <w:szCs w:val="21"/>
                <w:highlight w:val="none"/>
                <w:lang w:val="en-US" w:eastAsia="zh-CN"/>
              </w:rPr>
            </w:r>
            <w:r/>
          </w:p>
          <w:p>
            <w:pPr>
              <w:pStyle w:val="792"/>
              <w:spacing w:line="400" w:lineRule="exact"/>
              <w:tabs>
                <w:tab w:val="left" w:pos="0" w:leader="none"/>
              </w:tabs>
              <w:rPr>
                <w:rFonts w:ascii="宋体" w:hAnsi="宋体"/>
                <w:bCs/>
                <w:color w:val="000000"/>
                <w:szCs w:val="21"/>
                <w:highlight w:val="none"/>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eastAsia="zh-CN"/>
              </w:rPr>
              <w:t xml:space="preserve">）</w:t>
            </w:r>
            <w:r>
              <w:rPr>
                <w:rFonts w:hint="eastAsia"/>
                <w:color w:val="000000"/>
                <w:szCs w:val="21"/>
                <w:highlight w:val="none"/>
              </w:rPr>
              <w:t xml:space="preserve">未提供的不得分。</w:t>
            </w:r>
            <w:r>
              <w:rPr>
                <w:rFonts w:ascii="宋体" w:hAnsi="宋体"/>
                <w:bCs/>
                <w:color w:val="000000"/>
                <w:szCs w:val="21"/>
                <w:highlight w:val="none"/>
              </w:rPr>
            </w:r>
            <w:r/>
          </w:p>
        </w:tc>
      </w:tr>
      <w:tr>
        <w:trPr>
          <w:trHeight w:val="20"/>
        </w:trPr>
        <w:tc>
          <w:tcPr>
            <w:tcW w:w="731" w:type="dxa"/>
            <w:vAlign w:val="center"/>
            <w:vMerge w:val="continue"/>
            <w:textDirection w:val="lrTb"/>
            <w:noWrap w:val="false"/>
          </w:tcPr>
          <w:p>
            <w:pPr>
              <w:pStyle w:val="792"/>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792"/>
              <w:ind w:right="-58"/>
              <w:jc w:val="center"/>
              <w:spacing w:line="360" w:lineRule="exact"/>
              <w:rPr>
                <w:rFonts w:hint="eastAsia" w:ascii="宋体" w:hAnsi="宋体"/>
                <w:color w:val="000000"/>
                <w:szCs w:val="21"/>
                <w:highlight w:val="none"/>
              </w:rPr>
            </w:pPr>
            <w:r>
              <w:rPr>
                <w:rFonts w:hint="eastAsia" w:ascii="宋体" w:hAnsi="宋体" w:cs="宋体"/>
                <w:color w:val="000000"/>
                <w:szCs w:val="21"/>
                <w:highlight w:val="none"/>
              </w:rPr>
              <w:t xml:space="preserve">工程进度计划及资源配置（</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olor w:val="000000"/>
                <w:szCs w:val="21"/>
                <w:highlight w:val="none"/>
              </w:rPr>
            </w:r>
            <w:r/>
          </w:p>
        </w:tc>
        <w:tc>
          <w:tcPr>
            <w:tcW w:w="3458" w:type="dxa"/>
            <w:vAlign w:val="center"/>
            <w:textDirection w:val="lrTb"/>
            <w:noWrap w:val="false"/>
          </w:tcPr>
          <w:p>
            <w:pPr>
              <w:pStyle w:val="792"/>
              <w:spacing w:line="400" w:lineRule="exact"/>
              <w:tabs>
                <w:tab w:val="left" w:pos="0" w:leader="none"/>
              </w:tabs>
              <w:rPr>
                <w:rFonts w:ascii="宋体" w:hAnsi="宋体" w:eastAsia="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根据投标人提供的</w:t>
            </w:r>
            <w:r>
              <w:rPr>
                <w:rFonts w:ascii="宋体" w:hAnsi="宋体" w:eastAsia="宋体" w:cs="宋体"/>
                <w:color w:val="000000"/>
                <w:sz w:val="21"/>
                <w:szCs w:val="21"/>
                <w:highlight w:val="none"/>
              </w:rPr>
              <w:t xml:space="preserve">工程进度计划及项目资源配置方案</w:t>
            </w:r>
            <w:r>
              <w:rPr>
                <w:rFonts w:hint="eastAsia" w:ascii="宋体" w:hAnsi="宋体" w:eastAsia="宋体" w:cs="宋体"/>
                <w:color w:val="000000"/>
                <w:sz w:val="21"/>
                <w:szCs w:val="21"/>
                <w:highlight w:val="none"/>
                <w:lang w:val="en-US" w:eastAsia="zh-CN"/>
              </w:rPr>
              <w:t xml:space="preserve">进行综合评分。</w:t>
            </w:r>
            <w:r>
              <w:rPr>
                <w:rFonts w:ascii="宋体" w:hAnsi="宋体" w:eastAsia="宋体"/>
                <w:bCs/>
                <w:color w:val="000000"/>
                <w:sz w:val="21"/>
                <w:szCs w:val="21"/>
                <w:highlight w:val="none"/>
                <w:lang w:val="en-US" w:eastAsia="zh-CN"/>
              </w:rPr>
            </w:r>
            <w:r/>
          </w:p>
          <w:p>
            <w:pPr>
              <w:pStyle w:val="792"/>
              <w:numPr>
                <w:ilvl w:val="0"/>
                <w:numId w:val="0"/>
              </w:numPr>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eastAsia="zh-CN"/>
              </w:rPr>
              <w:t xml:space="preserve">进度计划完整，包含总工期、关键控制节点、交叉作业安排，具备工期保障措施；项目管理及现场作业岗位职责清晰、人员分工合理，得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792"/>
              <w:numPr>
                <w:ilvl w:val="0"/>
                <w:numId w:val="0"/>
              </w:numPr>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）进度计划</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eastAsia="zh-CN"/>
              </w:rPr>
              <w:t xml:space="preserve">完整，主要分项工作已安排，关键节点基本明确，</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lang w:eastAsia="zh-CN"/>
              </w:rPr>
              <w:t xml:space="preserve">具备工期保障措施；项目管理及现场作业岗位职责</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eastAsia="zh-CN"/>
              </w:rPr>
              <w:t xml:space="preserve">清晰、人员分工</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eastAsia="zh-CN"/>
              </w:rPr>
              <w:t xml:space="preserve">合理，得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792"/>
              <w:spacing w:line="400" w:lineRule="exact"/>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进度计划不完整</w:t>
            </w:r>
            <w:r>
              <w:rPr>
                <w:rFonts w:hint="eastAsia" w:ascii="宋体" w:hAnsi="宋体" w:eastAsia="宋体" w:cs="宋体"/>
                <w:color w:val="000000"/>
                <w:sz w:val="21"/>
                <w:szCs w:val="21"/>
                <w:highlight w:val="none"/>
                <w:lang w:eastAsia="zh-CN"/>
              </w:rPr>
              <w:t xml:space="preserve">，无分项分解，关键节点缺失，保障措施笼统；</w:t>
            </w:r>
            <w:r>
              <w:rPr>
                <w:rFonts w:hint="eastAsia" w:ascii="宋体" w:hAnsi="宋体" w:eastAsia="宋体" w:cs="宋体"/>
                <w:color w:val="000000"/>
                <w:sz w:val="21"/>
                <w:szCs w:val="21"/>
                <w:highlight w:val="none"/>
                <w:lang w:eastAsia="zh-CN"/>
              </w:rPr>
              <w:t xml:space="preserve">项目管理及现场作业岗位职责</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lang w:eastAsia="zh-CN"/>
              </w:rPr>
              <w:t xml:space="preserve">清晰、人员分工</w:t>
            </w:r>
            <w:r>
              <w:rPr>
                <w:rFonts w:hint="eastAsia" w:ascii="宋体" w:hAnsi="宋体" w:eastAsia="宋体" w:cs="宋体"/>
                <w:color w:val="000000"/>
                <w:sz w:val="21"/>
                <w:szCs w:val="21"/>
                <w:highlight w:val="none"/>
                <w:lang w:val="en-US" w:eastAsia="zh-CN"/>
              </w:rPr>
              <w:t xml:space="preserve">不明确</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792"/>
              <w:spacing w:line="400" w:lineRule="exact"/>
              <w:tabs>
                <w:tab w:val="left" w:pos="0" w:leader="none"/>
              </w:tabs>
              <w:rPr>
                <w:rFonts w:hint="eastAsia"/>
                <w:color w:val="000000"/>
                <w:highlight w:val="none"/>
                <w:lang w:val="en-US" w:eastAsia="zh-CN"/>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eastAsia="zh-CN"/>
              </w:rPr>
              <w:t xml:space="preserve">）</w:t>
            </w:r>
            <w:r>
              <w:rPr>
                <w:rFonts w:hint="eastAsia"/>
                <w:color w:val="000000"/>
                <w:szCs w:val="21"/>
                <w:highlight w:val="none"/>
              </w:rPr>
              <w:t xml:space="preserve">未提供的不得分。</w:t>
            </w:r>
            <w:r>
              <w:rPr>
                <w:rFonts w:hint="eastAsia"/>
                <w:color w:val="000000"/>
                <w:highlight w:val="none"/>
                <w:lang w:val="en-US" w:eastAsia="zh-CN"/>
              </w:rPr>
            </w:r>
            <w:r/>
          </w:p>
        </w:tc>
      </w:tr>
      <w:tr>
        <w:trPr>
          <w:trHeight w:val="20"/>
        </w:trPr>
        <w:tc>
          <w:tcPr>
            <w:tcW w:w="731" w:type="dxa"/>
            <w:vAlign w:val="center"/>
            <w:vMerge w:val="continue"/>
            <w:textDirection w:val="lrTb"/>
            <w:noWrap w:val="false"/>
          </w:tcPr>
          <w:p>
            <w:pPr>
              <w:pStyle w:val="792"/>
              <w:jc w:val="center"/>
              <w:spacing w:line="380" w:lineRule="exact"/>
              <w:shd w:val="clear" w:color="auto" w:fill="ffffff"/>
              <w:rPr>
                <w:rFonts w:ascii="宋体"/>
                <w:b/>
                <w:color w:val="000000"/>
                <w:sz w:val="24"/>
                <w:highlight w:val="none"/>
              </w:rPr>
            </w:pPr>
            <w:r>
              <w:rPr>
                <w:rFonts w:ascii="宋体"/>
                <w:b/>
                <w:color w:val="000000"/>
                <w:sz w:val="24"/>
                <w:highlight w:val="none"/>
              </w:rPr>
            </w:r>
            <w:r/>
          </w:p>
        </w:tc>
        <w:tc>
          <w:tcPr>
            <w:tcW w:w="811" w:type="dxa"/>
            <w:vAlign w:val="center"/>
            <w:textDirection w:val="lrTb"/>
            <w:noWrap w:val="false"/>
          </w:tcPr>
          <w:p>
            <w:pPr>
              <w:pStyle w:val="792"/>
              <w:ind w:right="-58"/>
              <w:jc w:val="center"/>
              <w:spacing w:line="360" w:lineRule="exact"/>
              <w:rPr>
                <w:rFonts w:hint="eastAsia" w:ascii="宋体" w:hAnsi="宋体"/>
                <w:color w:val="000000"/>
                <w:highlight w:val="none"/>
              </w:rPr>
            </w:pPr>
            <w:r>
              <w:rPr>
                <w:rFonts w:hint="eastAsia" w:ascii="宋体" w:hAnsi="宋体" w:cs="宋体"/>
                <w:color w:val="000000"/>
                <w:szCs w:val="21"/>
                <w:highlight w:val="none"/>
              </w:rPr>
              <w:t xml:space="preserve">质量、安全保证措施</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hint="eastAsia" w:ascii="宋体" w:hAnsi="宋体"/>
                <w:color w:val="000000"/>
                <w:highlight w:val="none"/>
              </w:rPr>
            </w:r>
            <w:r/>
          </w:p>
        </w:tc>
        <w:tc>
          <w:tcPr>
            <w:tcW w:w="3458" w:type="dxa"/>
            <w:vAlign w:val="center"/>
            <w:textDirection w:val="lrTb"/>
            <w:noWrap w:val="false"/>
          </w:tcPr>
          <w:p>
            <w:pPr>
              <w:pStyle w:val="792"/>
              <w:spacing w:line="400" w:lineRule="exact"/>
              <w:tabs>
                <w:tab w:val="left" w:pos="0" w:leader="none"/>
              </w:tabs>
              <w:rPr>
                <w:rFonts w:hint="eastAsia" w:ascii="宋体" w:hAnsi="宋体"/>
                <w:b w:val="0"/>
                <w:bCs/>
                <w:color w:val="000000"/>
                <w:sz w:val="21"/>
                <w:szCs w:val="21"/>
                <w:highlight w:val="none"/>
              </w:rPr>
            </w:pPr>
            <w:r>
              <w:rPr>
                <w:rFonts w:hint="eastAsia" w:ascii="宋体" w:hAnsi="宋体"/>
                <w:bCs/>
                <w:color w:val="000000"/>
                <w:sz w:val="21"/>
                <w:szCs w:val="21"/>
                <w:highlight w:val="none"/>
                <w:lang w:val="en-US" w:eastAsia="zh-CN"/>
              </w:rPr>
              <w:t xml:space="preserve">根据投标人提供的</w:t>
            </w:r>
            <w:r>
              <w:rPr>
                <w:rFonts w:hint="eastAsia" w:ascii="宋体" w:hAnsi="宋体"/>
                <w:b w:val="0"/>
                <w:bCs/>
                <w:color w:val="000000"/>
                <w:sz w:val="21"/>
                <w:szCs w:val="21"/>
                <w:highlight w:val="none"/>
              </w:rPr>
              <w:t xml:space="preserve">质量、安全</w:t>
            </w:r>
            <w:r>
              <w:rPr>
                <w:rFonts w:hint="eastAsia" w:ascii="宋体" w:hAnsi="宋体"/>
                <w:b w:val="0"/>
                <w:bCs/>
                <w:color w:val="000000"/>
                <w:sz w:val="21"/>
                <w:szCs w:val="21"/>
                <w:highlight w:val="none"/>
                <w:lang w:val="en-US" w:eastAsia="zh-CN"/>
              </w:rPr>
              <w:t xml:space="preserve">保证措施进行综合评分</w:t>
            </w:r>
            <w:r>
              <w:rPr>
                <w:rFonts w:hint="eastAsia" w:ascii="宋体" w:hAnsi="宋体"/>
                <w:b w:val="0"/>
                <w:bCs/>
                <w:color w:val="000000"/>
                <w:sz w:val="21"/>
                <w:szCs w:val="21"/>
                <w:highlight w:val="none"/>
              </w:rPr>
              <w:t xml:space="preserve">。</w:t>
            </w:r>
            <w:r>
              <w:rPr>
                <w:rFonts w:hint="eastAsia" w:ascii="宋体" w:hAnsi="宋体"/>
                <w:b w:val="0"/>
                <w:bCs/>
                <w:color w:val="000000"/>
                <w:sz w:val="21"/>
                <w:szCs w:val="21"/>
                <w:highlight w:val="none"/>
              </w:rPr>
            </w:r>
            <w:r/>
          </w:p>
          <w:p>
            <w:pPr>
              <w:pStyle w:val="792"/>
              <w:spacing w:line="400" w:lineRule="exact"/>
              <w:tabs>
                <w:tab w:val="left" w:pos="0" w:leader="none"/>
              </w:tabs>
              <w:rPr>
                <w:rFonts w:hint="eastAsia" w:ascii="宋体" w:hAnsi="宋体"/>
                <w:b w:val="0"/>
                <w:bCs/>
                <w:color w:val="000000"/>
                <w:sz w:val="21"/>
                <w:szCs w:val="21"/>
                <w:highlight w:val="none"/>
              </w:rPr>
            </w:pP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lang w:val="en-US" w:eastAsia="zh-CN"/>
              </w:rPr>
              <w:t xml:space="preserve">1</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质量管控体系完整，安全保障措施全面，</w:t>
            </w:r>
            <w:r>
              <w:rPr>
                <w:rFonts w:hint="eastAsia" w:ascii="宋体" w:hAnsi="宋体"/>
                <w:b w:val="0"/>
                <w:bCs/>
                <w:color w:val="000000"/>
                <w:sz w:val="21"/>
                <w:szCs w:val="21"/>
                <w:highlight w:val="none"/>
                <w:lang w:val="en-US" w:eastAsia="zh-CN"/>
              </w:rPr>
              <w:t xml:space="preserve">安全生产责任体系完备，</w:t>
            </w:r>
            <w:r>
              <w:rPr>
                <w:rFonts w:hint="eastAsia" w:ascii="宋体" w:hAnsi="宋体"/>
                <w:b w:val="0"/>
                <w:bCs/>
                <w:color w:val="000000"/>
                <w:sz w:val="21"/>
                <w:szCs w:val="21"/>
                <w:highlight w:val="none"/>
              </w:rPr>
              <w:t xml:space="preserve">配备安全应急处置预案，方案贴合本消防</w:t>
            </w:r>
            <w:r>
              <w:rPr>
                <w:rFonts w:hint="eastAsia" w:ascii="宋体" w:hAnsi="宋体"/>
                <w:b w:val="0"/>
                <w:bCs/>
                <w:color w:val="000000"/>
                <w:sz w:val="21"/>
                <w:szCs w:val="21"/>
                <w:highlight w:val="none"/>
                <w:lang w:val="en-US" w:eastAsia="zh-CN"/>
              </w:rPr>
              <w:t xml:space="preserve">整改</w:t>
            </w:r>
            <w:r>
              <w:rPr>
                <w:rFonts w:hint="eastAsia" w:ascii="宋体" w:hAnsi="宋体"/>
                <w:b w:val="0"/>
                <w:bCs/>
                <w:color w:val="000000"/>
                <w:sz w:val="21"/>
                <w:szCs w:val="21"/>
                <w:highlight w:val="none"/>
              </w:rPr>
              <w:t xml:space="preserve">项目实际，针对性强，得8分；</w:t>
            </w:r>
            <w:r>
              <w:rPr>
                <w:rFonts w:hint="eastAsia" w:ascii="宋体" w:hAnsi="宋体"/>
                <w:b w:val="0"/>
                <w:bCs/>
                <w:color w:val="000000"/>
                <w:sz w:val="21"/>
                <w:szCs w:val="21"/>
                <w:highlight w:val="none"/>
              </w:rPr>
            </w:r>
            <w:r/>
          </w:p>
          <w:p>
            <w:pPr>
              <w:pStyle w:val="792"/>
              <w:spacing w:line="400" w:lineRule="exact"/>
              <w:tabs>
                <w:tab w:val="left" w:pos="0" w:leader="none"/>
              </w:tabs>
              <w:rPr>
                <w:rFonts w:hint="eastAsia" w:ascii="宋体" w:hAnsi="宋体"/>
                <w:b w:val="0"/>
                <w:bCs/>
                <w:color w:val="000000"/>
                <w:sz w:val="21"/>
                <w:szCs w:val="21"/>
                <w:highlight w:val="none"/>
              </w:rPr>
            </w:pP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lang w:val="en-US" w:eastAsia="zh-CN"/>
              </w:rPr>
              <w:t xml:space="preserve">2</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质量管控体系</w:t>
            </w:r>
            <w:r>
              <w:rPr>
                <w:rFonts w:hint="eastAsia" w:ascii="宋体" w:hAnsi="宋体"/>
                <w:b w:val="0"/>
                <w:bCs/>
                <w:color w:val="000000"/>
                <w:sz w:val="21"/>
                <w:szCs w:val="21"/>
                <w:highlight w:val="none"/>
                <w:lang w:val="en-US" w:eastAsia="zh-CN"/>
              </w:rPr>
              <w:t xml:space="preserve">较</w:t>
            </w:r>
            <w:r>
              <w:rPr>
                <w:rFonts w:hint="eastAsia" w:ascii="宋体" w:hAnsi="宋体"/>
                <w:b w:val="0"/>
                <w:bCs/>
                <w:color w:val="000000"/>
                <w:sz w:val="21"/>
                <w:szCs w:val="21"/>
                <w:highlight w:val="none"/>
              </w:rPr>
              <w:t xml:space="preserve">完整，安全保障措施</w:t>
            </w:r>
            <w:r>
              <w:rPr>
                <w:rFonts w:hint="eastAsia" w:ascii="宋体" w:hAnsi="宋体"/>
                <w:b w:val="0"/>
                <w:bCs/>
                <w:color w:val="000000"/>
                <w:sz w:val="21"/>
                <w:szCs w:val="21"/>
                <w:highlight w:val="none"/>
                <w:lang w:val="en-US" w:eastAsia="zh-CN"/>
              </w:rPr>
              <w:t xml:space="preserve">较</w:t>
            </w:r>
            <w:r>
              <w:rPr>
                <w:rFonts w:hint="eastAsia" w:ascii="宋体" w:hAnsi="宋体"/>
                <w:b w:val="0"/>
                <w:bCs/>
                <w:color w:val="000000"/>
                <w:sz w:val="21"/>
                <w:szCs w:val="21"/>
                <w:highlight w:val="none"/>
              </w:rPr>
              <w:t xml:space="preserve">全面，</w:t>
            </w:r>
            <w:r>
              <w:rPr>
                <w:rFonts w:hint="eastAsia" w:ascii="宋体" w:hAnsi="宋体"/>
                <w:b w:val="0"/>
                <w:bCs/>
                <w:color w:val="000000"/>
                <w:sz w:val="21"/>
                <w:szCs w:val="21"/>
                <w:highlight w:val="none"/>
                <w:lang w:val="en-US" w:eastAsia="zh-CN"/>
              </w:rPr>
              <w:t xml:space="preserve">安全生产责任体系较完备，</w:t>
            </w:r>
            <w:r>
              <w:rPr>
                <w:rFonts w:hint="eastAsia" w:ascii="宋体" w:hAnsi="宋体"/>
                <w:b w:val="0"/>
                <w:bCs/>
                <w:color w:val="000000"/>
                <w:sz w:val="21"/>
                <w:szCs w:val="21"/>
                <w:highlight w:val="none"/>
                <w:lang w:val="en-US" w:eastAsia="zh-CN"/>
              </w:rPr>
              <w:t xml:space="preserve">有</w:t>
            </w:r>
            <w:r>
              <w:rPr>
                <w:rFonts w:hint="eastAsia" w:ascii="宋体" w:hAnsi="宋体"/>
                <w:b w:val="0"/>
                <w:bCs/>
                <w:color w:val="000000"/>
                <w:sz w:val="21"/>
                <w:szCs w:val="21"/>
                <w:highlight w:val="none"/>
              </w:rPr>
              <w:t xml:space="preserve">安全应急处置预案，但部分细节不够完善，</w:t>
            </w:r>
            <w:r>
              <w:rPr>
                <w:rFonts w:hint="eastAsia" w:ascii="宋体" w:hAnsi="宋体"/>
                <w:b w:val="0"/>
                <w:bCs/>
                <w:color w:val="000000"/>
                <w:sz w:val="21"/>
                <w:szCs w:val="21"/>
                <w:highlight w:val="none"/>
                <w:lang w:val="en-US" w:eastAsia="zh-CN"/>
              </w:rPr>
              <w:t xml:space="preserve">方案</w:t>
            </w:r>
            <w:r>
              <w:rPr>
                <w:rFonts w:hint="eastAsia" w:ascii="宋体" w:hAnsi="宋体"/>
                <w:b w:val="0"/>
                <w:bCs/>
                <w:color w:val="000000"/>
                <w:sz w:val="21"/>
                <w:szCs w:val="21"/>
                <w:highlight w:val="none"/>
              </w:rPr>
              <w:t xml:space="preserve">整体针对性较好，得</w:t>
            </w: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rPr>
              <w:t xml:space="preserve">分；</w:t>
            </w:r>
            <w:r>
              <w:rPr>
                <w:rFonts w:hint="eastAsia" w:ascii="宋体" w:hAnsi="宋体"/>
                <w:b w:val="0"/>
                <w:bCs/>
                <w:color w:val="000000"/>
                <w:sz w:val="21"/>
                <w:szCs w:val="21"/>
                <w:highlight w:val="none"/>
              </w:rPr>
            </w:r>
            <w:r/>
          </w:p>
          <w:p>
            <w:pPr>
              <w:pStyle w:val="792"/>
              <w:spacing w:line="400" w:lineRule="exact"/>
              <w:tabs>
                <w:tab w:val="left" w:pos="0" w:leader="none"/>
              </w:tabs>
              <w:rPr>
                <w:rFonts w:hint="eastAsia" w:ascii="宋体" w:hAnsi="宋体"/>
                <w:b w:val="0"/>
                <w:bCs/>
                <w:color w:val="000000"/>
                <w:sz w:val="21"/>
                <w:szCs w:val="21"/>
                <w:highlight w:val="none"/>
              </w:rPr>
            </w:pP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lang w:val="en-US" w:eastAsia="zh-CN"/>
              </w:rPr>
              <w:t xml:space="preserve">3</w:t>
            </w:r>
            <w:r>
              <w:rPr>
                <w:rFonts w:hint="eastAsia" w:ascii="宋体" w:hAnsi="宋体"/>
                <w:b w:val="0"/>
                <w:bCs/>
                <w:color w:val="000000"/>
                <w:sz w:val="21"/>
                <w:szCs w:val="21"/>
                <w:highlight w:val="none"/>
                <w:lang w:eastAsia="zh-CN"/>
              </w:rPr>
              <w:t xml:space="preserve">）</w:t>
            </w:r>
            <w:r>
              <w:rPr>
                <w:rFonts w:hint="eastAsia" w:ascii="宋体" w:hAnsi="宋体"/>
                <w:b w:val="0"/>
                <w:bCs/>
                <w:color w:val="000000"/>
                <w:sz w:val="21"/>
                <w:szCs w:val="21"/>
                <w:highlight w:val="none"/>
              </w:rPr>
              <w:t xml:space="preserve">仅有通用质量、安全制度描述，预案内容笼统简单，针对性一般，得</w:t>
            </w:r>
            <w:r>
              <w:rPr>
                <w:rFonts w:hint="eastAsia" w:ascii="宋体" w:hAnsi="宋体"/>
                <w:b w:val="0"/>
                <w:bCs/>
                <w:color w:val="000000"/>
                <w:sz w:val="21"/>
                <w:szCs w:val="21"/>
                <w:highlight w:val="none"/>
                <w:lang w:val="en-US" w:eastAsia="zh-CN"/>
              </w:rPr>
              <w:t xml:space="preserve">3</w:t>
            </w:r>
            <w:r>
              <w:rPr>
                <w:rFonts w:hint="eastAsia" w:ascii="宋体" w:hAnsi="宋体"/>
                <w:b w:val="0"/>
                <w:bCs/>
                <w:color w:val="000000"/>
                <w:sz w:val="21"/>
                <w:szCs w:val="21"/>
                <w:highlight w:val="none"/>
              </w:rPr>
              <w:t xml:space="preserve">分；</w:t>
            </w:r>
            <w:r>
              <w:rPr>
                <w:rFonts w:hint="eastAsia" w:ascii="宋体" w:hAnsi="宋体"/>
                <w:b w:val="0"/>
                <w:bCs/>
                <w:color w:val="000000"/>
                <w:sz w:val="21"/>
                <w:szCs w:val="21"/>
                <w:highlight w:val="none"/>
              </w:rPr>
            </w:r>
            <w:r/>
          </w:p>
          <w:p>
            <w:pPr>
              <w:pStyle w:val="792"/>
              <w:spacing w:line="400" w:lineRule="exact"/>
              <w:tabs>
                <w:tab w:val="left" w:pos="0" w:leader="none"/>
              </w:tabs>
              <w:rPr>
                <w:rFonts w:ascii="宋体" w:hAnsi="宋体"/>
                <w:b/>
                <w:color w:val="000000"/>
                <w:sz w:val="21"/>
                <w:szCs w:val="21"/>
                <w:highlight w:val="none"/>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lang w:eastAsia="zh-CN"/>
              </w:rPr>
              <w:t xml:space="preserve">）</w:t>
            </w:r>
            <w:r>
              <w:rPr>
                <w:rFonts w:hint="eastAsia"/>
                <w:color w:val="000000"/>
                <w:szCs w:val="21"/>
                <w:highlight w:val="none"/>
              </w:rPr>
              <w:t xml:space="preserve">未提供的不得分。</w:t>
            </w:r>
            <w:r>
              <w:rPr>
                <w:rFonts w:ascii="宋体" w:hAnsi="宋体"/>
                <w:b/>
                <w:color w:val="000000"/>
                <w:sz w:val="21"/>
                <w:szCs w:val="21"/>
                <w:highlight w:val="none"/>
              </w:rPr>
            </w:r>
            <w:r/>
          </w:p>
        </w:tc>
      </w:tr>
    </w:tbl>
    <w:p>
      <w:pPr>
        <w:pStyle w:val="792"/>
        <w:contextualSpacing/>
        <w:ind w:firstLine="422"/>
        <w:tabs>
          <w:tab w:val="left" w:pos="993" w:leader="none"/>
        </w:tabs>
        <w:rPr>
          <w:b/>
          <w:bCs/>
          <w:color w:val="000000"/>
          <w:szCs w:val="21"/>
          <w:highlight w:val="none"/>
        </w:rPr>
      </w:pPr>
      <w:r>
        <w:rPr>
          <w:b/>
          <w:bCs/>
          <w:color w:val="000000"/>
          <w:szCs w:val="21"/>
          <w:highlight w:val="none"/>
        </w:rPr>
        <w:t xml:space="preserve">三、</w:t>
      </w:r>
      <w:r>
        <w:rPr>
          <w:rFonts w:hint="eastAsia"/>
          <w:b/>
          <w:bCs/>
          <w:color w:val="000000"/>
          <w:szCs w:val="21"/>
          <w:highlight w:val="none"/>
        </w:rPr>
        <w:t xml:space="preserve">评标</w:t>
      </w:r>
      <w:r>
        <w:rPr>
          <w:b/>
          <w:bCs/>
          <w:color w:val="000000"/>
          <w:szCs w:val="21"/>
          <w:highlight w:val="none"/>
        </w:rPr>
        <w:t xml:space="preserve">程序</w:t>
      </w:r>
      <w:r>
        <w:rPr>
          <w:b/>
          <w:bCs/>
          <w:color w:val="000000"/>
          <w:szCs w:val="21"/>
          <w:highlight w:val="none"/>
        </w:rPr>
      </w:r>
      <w:r/>
    </w:p>
    <w:p>
      <w:pPr>
        <w:pStyle w:val="934"/>
        <w:ind w:firstLine="420"/>
        <w:jc w:val="both"/>
        <w:rPr>
          <w:rFonts w:ascii="Times New Roman" w:hAnsi="Times New Roman"/>
          <w:color w:val="000000"/>
          <w:sz w:val="21"/>
          <w:szCs w:val="21"/>
          <w:highlight w:val="none"/>
        </w:rPr>
      </w:pPr>
      <w:r/>
      <w:bookmarkStart w:id="196" w:name="_Toc9333235"/>
      <w:r>
        <w:rPr>
          <w:rFonts w:ascii="Times New Roman" w:hAnsi="Times New Roman"/>
          <w:color w:val="000000"/>
          <w:sz w:val="21"/>
          <w:szCs w:val="21"/>
          <w:highlight w:val="none"/>
        </w:rPr>
        <w:t xml:space="preserve">1、资格审查及符合性审查</w:t>
      </w:r>
      <w:bookmarkEnd w:id="196"/>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1.1 </w:t>
      </w:r>
      <w:r>
        <w:rPr>
          <w:rFonts w:ascii="Times New Roman" w:hAnsi="Times New Roman"/>
          <w:color w:val="000000"/>
          <w:sz w:val="21"/>
          <w:szCs w:val="21"/>
          <w:highlight w:val="none"/>
        </w:rPr>
        <w:t xml:space="preserve">评标委员会</w:t>
      </w:r>
      <w:r>
        <w:rPr>
          <w:rFonts w:ascii="Times New Roman" w:hAnsi="Times New Roman"/>
          <w:color w:val="000000"/>
          <w:sz w:val="21"/>
          <w:szCs w:val="21"/>
          <w:highlight w:val="none"/>
        </w:rPr>
        <w:t xml:space="preserve">按附表一所列审查标准，对投标人资格进行审查，以确定投标人是否具备投标资格。</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 评标委员会对符合资格要求的投标人按附表二进行符合性审查，以确定其是否满足招标文件的实质性要求。</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1.2.1评标委员会在资格审查和符合性审查时，可以要求投标人对投标文件中含义不明确、同类问题表述不一致或者有明显文字和计算错误的内容作出必要的澄清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说明。投标人的澄清、说明不得超出投标文件的范围或者改变投标文件的实质性内容。</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评标委员会不接受投标人主动提出的澄清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投标人的书面澄清、说明属于投标文件的组成部分。</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评标委员会对投标人提交的澄清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说明有疑问的，可以要求投标人进一步澄清</w:t>
      </w:r>
      <w:r>
        <w:rPr>
          <w:rFonts w:hint="eastAsia" w:ascii="Times New Roman" w:hAnsi="Times New Roman"/>
          <w:color w:val="000000"/>
          <w:sz w:val="21"/>
          <w:szCs w:val="21"/>
          <w:highlight w:val="none"/>
        </w:rPr>
        <w:t xml:space="preserve">或</w:t>
      </w:r>
      <w:r>
        <w:rPr>
          <w:rFonts w:ascii="Times New Roman" w:hAnsi="Times New Roman"/>
          <w:color w:val="000000"/>
          <w:sz w:val="21"/>
          <w:szCs w:val="21"/>
          <w:highlight w:val="none"/>
        </w:rPr>
        <w:t xml:space="preserve">说明，直至满足</w:t>
      </w:r>
      <w:r>
        <w:rPr>
          <w:rFonts w:hint="eastAsia" w:ascii="Times New Roman" w:hAnsi="Times New Roman"/>
          <w:color w:val="000000"/>
          <w:sz w:val="21"/>
          <w:szCs w:val="21"/>
          <w:highlight w:val="none"/>
        </w:rPr>
        <w:t xml:space="preserve">评标</w:t>
      </w:r>
      <w:r>
        <w:rPr>
          <w:rFonts w:ascii="Times New Roman" w:hAnsi="Times New Roman"/>
          <w:color w:val="000000"/>
          <w:sz w:val="21"/>
          <w:szCs w:val="21"/>
          <w:highlight w:val="none"/>
        </w:rPr>
        <w:t xml:space="preserve">小组的要求。</w:t>
      </w:r>
      <w:r>
        <w:rPr>
          <w:rFonts w:ascii="Times New Roman" w:hAnsi="Times New Roman"/>
          <w:color w:val="000000"/>
          <w:sz w:val="21"/>
          <w:szCs w:val="21"/>
          <w:highlight w:val="none"/>
        </w:rPr>
      </w:r>
      <w:r/>
    </w:p>
    <w:p>
      <w:pPr>
        <w:pStyle w:val="93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1.2.2投标文件报价出现前后不一致的，除招标文件另有规定外，按照下列规定修正：</w:t>
      </w:r>
      <w:r>
        <w:rPr>
          <w:rFonts w:ascii="Times New Roman" w:hAnsi="Times New Roman"/>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792"/>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934"/>
        <w:ind w:firstLine="420"/>
        <w:jc w:val="both"/>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1.</w:t>
      </w:r>
      <w:r>
        <w:rPr>
          <w:rFonts w:hint="eastAsia" w:ascii="Times New Roman" w:hAnsi="Times New Roman"/>
          <w:color w:val="000000"/>
          <w:sz w:val="21"/>
          <w:szCs w:val="21"/>
          <w:highlight w:val="none"/>
        </w:rPr>
        <w:t xml:space="preserve">3</w:t>
      </w:r>
      <w:r>
        <w:rPr>
          <w:rFonts w:ascii="Times New Roman" w:hAnsi="Times New Roman"/>
          <w:color w:val="000000"/>
          <w:sz w:val="21"/>
          <w:szCs w:val="21"/>
          <w:highlight w:val="none"/>
        </w:rPr>
        <w:t xml:space="preserve">不具备招标文件要求的资格或未通过符合性审查的投标人，不参与评标，由评标委员会告知该投标人。</w:t>
      </w:r>
      <w:r>
        <w:rPr>
          <w:rFonts w:ascii="Times New Roman" w:hAnsi="Times New Roman"/>
          <w:color w:val="000000"/>
          <w:sz w:val="21"/>
          <w:szCs w:val="21"/>
          <w:highlight w:val="none"/>
        </w:rPr>
      </w:r>
      <w:r/>
    </w:p>
    <w:p>
      <w:pPr>
        <w:pStyle w:val="934"/>
        <w:ind w:firstLine="420"/>
        <w:jc w:val="both"/>
        <w:rPr>
          <w:rFonts w:hint="eastAsia" w:ascii="Times New Roman" w:hAnsi="Times New Roman"/>
          <w:color w:val="000000"/>
          <w:sz w:val="21"/>
          <w:szCs w:val="21"/>
          <w:highlight w:val="none"/>
        </w:rPr>
      </w:pPr>
      <w:r/>
      <w:bookmarkStart w:id="197" w:name="_Toc9333237"/>
      <w:r>
        <w:rPr>
          <w:rFonts w:ascii="Times New Roman" w:hAnsi="Times New Roman"/>
          <w:color w:val="000000"/>
          <w:sz w:val="21"/>
          <w:szCs w:val="21"/>
          <w:highlight w:val="none"/>
        </w:rPr>
        <w:t xml:space="preserve">2、</w:t>
      </w:r>
      <w:bookmarkEnd w:id="197"/>
      <w:r>
        <w:rPr>
          <w:rFonts w:hint="eastAsia" w:ascii="Times New Roman" w:hAnsi="Times New Roman"/>
          <w:color w:val="000000"/>
          <w:sz w:val="21"/>
          <w:szCs w:val="21"/>
          <w:highlight w:val="none"/>
        </w:rPr>
        <w:t xml:space="preserve">评标</w:t>
      </w:r>
      <w:r>
        <w:rPr>
          <w:rFonts w:hint="eastAsia"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评标委员会对资格审查合格且符合性审查合格的投标文件进行商务和技术评估，综合比较与评价。</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评标委员会认为投标人的报价明显低于其他通过符合性审查投标人的报价，有可能影响</w:t>
      </w:r>
      <w:r>
        <w:rPr>
          <w:rFonts w:hint="eastAsia" w:ascii="Times New Roman" w:hAnsi="Times New Roman"/>
          <w:color w:val="000000"/>
          <w:sz w:val="21"/>
          <w:szCs w:val="21"/>
          <w:highlight w:val="none"/>
        </w:rPr>
        <w:t xml:space="preserve">工程</w:t>
      </w:r>
      <w:r>
        <w:rPr>
          <w:rFonts w:ascii="Times New Roman" w:hAnsi="Times New Roman"/>
          <w:color w:val="000000"/>
          <w:sz w:val="21"/>
          <w:szCs w:val="21"/>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2.1 投标人得分</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价格部分得分+技术方案得分+商务部分得分。</w:t>
      </w:r>
      <w:r>
        <w:rPr>
          <w:rFonts w:ascii="Times New Roman" w:hAnsi="Times New Roman"/>
          <w:color w:val="000000"/>
          <w:sz w:val="21"/>
          <w:szCs w:val="21"/>
          <w:highlight w:val="none"/>
        </w:rPr>
      </w:r>
      <w:r/>
    </w:p>
    <w:p>
      <w:pPr>
        <w:pStyle w:val="934"/>
        <w:ind w:firstLine="42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2.2 评标结果</w:t>
      </w:r>
      <w:r>
        <w:rPr>
          <w:rFonts w:ascii="Times New Roman" w:hAnsi="Times New Roman"/>
          <w:color w:val="000000"/>
          <w:sz w:val="21"/>
          <w:szCs w:val="21"/>
          <w:highlight w:val="none"/>
        </w:rPr>
      </w:r>
      <w:r/>
    </w:p>
    <w:p>
      <w:pPr>
        <w:pStyle w:val="934"/>
        <w:ind w:firstLine="420"/>
        <w:jc w:val="both"/>
        <w:rPr>
          <w:rFonts w:hint="eastAsia" w:ascii="Times New Roman" w:hAnsi="Times New Roman" w:eastAsia="宋体"/>
          <w:color w:val="000000"/>
          <w:sz w:val="21"/>
          <w:szCs w:val="21"/>
          <w:highlight w:val="none"/>
          <w:lang w:eastAsia="zh-CN"/>
        </w:rPr>
      </w:pPr>
      <w:r>
        <w:rPr>
          <w:rFonts w:ascii="Times New Roman" w:hAnsi="Times New Roman"/>
          <w:color w:val="000000"/>
          <w:sz w:val="21"/>
          <w:szCs w:val="21"/>
          <w:highlight w:val="none"/>
        </w:rPr>
        <w:t xml:space="preserve">除第二章“投标人须知”前附表授权直接确定中标人外，评标委员会按照得分由高到低的顺序推荐</w:t>
      </w:r>
      <w:r>
        <w:rPr>
          <w:rFonts w:hint="eastAsia" w:ascii="Times New Roman" w:hAnsi="Times New Roman"/>
          <w:color w:val="000000"/>
          <w:sz w:val="21"/>
          <w:szCs w:val="21"/>
          <w:highlight w:val="none"/>
        </w:rPr>
        <w:t xml:space="preserve">不超过</w:t>
      </w:r>
      <w:r>
        <w:rPr>
          <w:rFonts w:ascii="Times New Roman" w:hAnsi="Times New Roman"/>
          <w:color w:val="000000"/>
          <w:sz w:val="21"/>
          <w:szCs w:val="21"/>
          <w:highlight w:val="none"/>
        </w:rPr>
        <w:t xml:space="preserve">3名中标候选人</w:t>
      </w:r>
      <w:r>
        <w:rPr>
          <w:rFonts w:hint="eastAsia" w:ascii="Times New Roman" w:hAnsi="Times New Roman"/>
          <w:color w:val="000000"/>
          <w:sz w:val="21"/>
          <w:szCs w:val="21"/>
          <w:highlight w:val="none"/>
          <w:lang w:eastAsia="zh-CN"/>
        </w:rPr>
        <w:t xml:space="preserve">。</w:t>
      </w:r>
      <w:r>
        <w:rPr>
          <w:rFonts w:hint="eastAsia" w:ascii="Times New Roman" w:hAnsi="Times New Roman" w:eastAsia="宋体"/>
          <w:color w:val="000000"/>
          <w:sz w:val="21"/>
          <w:szCs w:val="21"/>
          <w:highlight w:val="none"/>
          <w:lang w:eastAsia="zh-CN"/>
        </w:rPr>
      </w:r>
      <w:r/>
    </w:p>
    <w:p>
      <w:pPr>
        <w:pStyle w:val="792"/>
        <w:ind w:firstLine="420"/>
        <w:tabs>
          <w:tab w:val="left" w:pos="-94" w:leader="none"/>
          <w:tab w:val="left" w:pos="428" w:leader="none"/>
        </w:tabs>
        <w:rPr>
          <w:color w:val="000000"/>
          <w:szCs w:val="21"/>
          <w:highlight w:val="none"/>
        </w:rPr>
      </w:pPr>
      <w:r>
        <w:rPr>
          <w:color w:val="000000"/>
          <w:szCs w:val="21"/>
          <w:highlight w:val="none"/>
        </w:rPr>
        <w:t xml:space="preserve">评标委员会完成</w:t>
      </w:r>
      <w:r>
        <w:rPr>
          <w:rFonts w:hint="eastAsia"/>
          <w:color w:val="000000"/>
          <w:szCs w:val="21"/>
          <w:highlight w:val="none"/>
        </w:rPr>
        <w:t xml:space="preserve">评标</w:t>
      </w:r>
      <w:r>
        <w:rPr>
          <w:color w:val="000000"/>
          <w:szCs w:val="21"/>
          <w:highlight w:val="none"/>
        </w:rPr>
        <w:t xml:space="preserve">后，应当向</w:t>
      </w:r>
      <w:r>
        <w:rPr>
          <w:rFonts w:hint="eastAsia"/>
          <w:color w:val="000000"/>
          <w:szCs w:val="21"/>
          <w:highlight w:val="none"/>
        </w:rPr>
        <w:t xml:space="preserve">招标人</w:t>
      </w:r>
      <w:r>
        <w:rPr>
          <w:color w:val="000000"/>
          <w:szCs w:val="21"/>
          <w:highlight w:val="none"/>
        </w:rPr>
        <w:t xml:space="preserve">提交书面评标报告。</w:t>
      </w:r>
      <w:r>
        <w:rPr>
          <w:color w:val="000000"/>
          <w:szCs w:val="21"/>
          <w:highlight w:val="none"/>
        </w:rPr>
      </w:r>
      <w:r/>
    </w:p>
    <w:p>
      <w:pPr>
        <w:pStyle w:val="792"/>
        <w:tabs>
          <w:tab w:val="left" w:pos="-94" w:leader="none"/>
          <w:tab w:val="left" w:pos="428" w:leader="none"/>
        </w:tabs>
        <w:rPr>
          <w:rFonts w:ascii="宋体" w:hAnsi="宋体"/>
          <w:b/>
          <w:color w:val="000000"/>
          <w:sz w:val="28"/>
          <w:szCs w:val="28"/>
          <w:highlight w:val="none"/>
        </w:rPr>
        <w:outlineLvl w:val="1"/>
      </w:pPr>
      <w:r>
        <w:rPr>
          <w:color w:val="000000"/>
          <w:highlight w:val="none"/>
        </w:rPr>
        <w:br w:type="page" w:clear="all"/>
      </w:r>
      <w:bookmarkStart w:id="198" w:name="_Toc211090860"/>
      <w:r/>
      <w:bookmarkStart w:id="199" w:name="_Toc14519"/>
      <w:r/>
      <w:bookmarkStart w:id="200" w:name="_Toc30618"/>
      <w:r/>
      <w:bookmarkStart w:id="201" w:name="_Toc22058"/>
      <w:r/>
      <w:bookmarkStart w:id="202" w:name="_Toc2037"/>
      <w:r/>
      <w:bookmarkStart w:id="203" w:name="_Toc15628"/>
      <w:r/>
      <w:bookmarkStart w:id="204" w:name="_Toc9333238"/>
      <w:r>
        <w:rPr>
          <w:rFonts w:ascii="宋体" w:hAnsi="宋体"/>
          <w:b/>
          <w:color w:val="000000"/>
          <w:sz w:val="28"/>
          <w:szCs w:val="28"/>
          <w:highlight w:val="none"/>
        </w:rPr>
        <w:t xml:space="preserve">附表一</w:t>
      </w:r>
      <w:r>
        <w:rPr>
          <w:rFonts w:hint="eastAsia" w:ascii="宋体" w:hAnsi="宋体"/>
          <w:b/>
          <w:color w:val="000000"/>
          <w:sz w:val="28"/>
          <w:szCs w:val="28"/>
          <w:highlight w:val="none"/>
        </w:rPr>
        <w:t xml:space="preserve"> </w:t>
      </w:r>
      <w:r>
        <w:rPr>
          <w:rFonts w:ascii="宋体" w:hAnsi="宋体"/>
          <w:b/>
          <w:color w:val="000000"/>
          <w:sz w:val="28"/>
          <w:szCs w:val="28"/>
          <w:highlight w:val="none"/>
        </w:rPr>
        <w:t xml:space="preserve">资格审查表</w:t>
      </w:r>
      <w:bookmarkEnd w:id="198"/>
      <w:r/>
      <w:bookmarkEnd w:id="199"/>
      <w:r/>
      <w:bookmarkEnd w:id="200"/>
      <w:r/>
      <w:bookmarkEnd w:id="201"/>
      <w:r/>
      <w:bookmarkEnd w:id="202"/>
      <w:r/>
      <w:bookmarkEnd w:id="203"/>
      <w:r/>
      <w:bookmarkEnd w:id="204"/>
      <w:r>
        <w:rPr>
          <w:rFonts w:ascii="宋体" w:hAnsi="宋体"/>
          <w:b/>
          <w:color w:val="000000"/>
          <w:sz w:val="28"/>
          <w:szCs w:val="28"/>
          <w:highlight w:val="none"/>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4065"/>
        <w:gridCol w:w="4196"/>
        <w:gridCol w:w="963"/>
      </w:tblGrid>
      <w:tr>
        <w:trPr>
          <w:trHeight w:val="549"/>
        </w:trPr>
        <w:tc>
          <w:tcPr>
            <w:tcW w:w="361" w:type="dxa"/>
            <w:vAlign w:val="center"/>
            <w:textDirection w:val="lrTb"/>
            <w:noWrap w:val="false"/>
          </w:tcPr>
          <w:p>
            <w:pPr>
              <w:pStyle w:val="792"/>
              <w:spacing w:line="380" w:lineRule="exact"/>
              <w:rPr>
                <w:rFonts w:ascii="宋体" w:hAnsi="宋体"/>
                <w:b/>
                <w:color w:val="000000"/>
                <w:sz w:val="21"/>
                <w:szCs w:val="21"/>
                <w:highlight w:val="none"/>
              </w:rPr>
            </w:pPr>
            <w:r>
              <w:rPr>
                <w:rFonts w:ascii="宋体" w:hAnsi="宋体"/>
                <w:b/>
                <w:color w:val="000000"/>
                <w:sz w:val="21"/>
                <w:szCs w:val="21"/>
                <w:highlight w:val="none"/>
              </w:rPr>
              <w:t xml:space="preserve">序号</w:t>
            </w:r>
            <w:r>
              <w:rPr>
                <w:rFonts w:ascii="宋体" w:hAnsi="宋体"/>
                <w:b/>
                <w:color w:val="000000"/>
                <w:sz w:val="21"/>
                <w:szCs w:val="21"/>
                <w:highlight w:val="none"/>
              </w:rPr>
            </w:r>
            <w:r/>
          </w:p>
        </w:tc>
        <w:tc>
          <w:tcPr>
            <w:tcW w:w="2044" w:type="dxa"/>
            <w:vAlign w:val="center"/>
            <w:textDirection w:val="lrTb"/>
            <w:noWrap w:val="false"/>
          </w:tcPr>
          <w:p>
            <w:pPr>
              <w:pStyle w:val="792"/>
              <w:ind w:left="-609" w:right="-527" w:firstLine="611"/>
              <w:spacing w:line="380" w:lineRule="exact"/>
              <w:rPr>
                <w:rFonts w:ascii="宋体" w:hAnsi="宋体"/>
                <w:b/>
                <w:color w:val="000000"/>
                <w:sz w:val="21"/>
                <w:szCs w:val="21"/>
                <w:highlight w:val="none"/>
              </w:rPr>
            </w:pPr>
            <w:r>
              <w:rPr>
                <w:rFonts w:hint="eastAsia" w:ascii="宋体" w:hAnsi="宋体"/>
                <w:b/>
                <w:color w:val="000000"/>
                <w:sz w:val="21"/>
                <w:szCs w:val="21"/>
                <w:highlight w:val="none"/>
              </w:rPr>
              <w:t xml:space="preserve">评标</w:t>
            </w:r>
            <w:r>
              <w:rPr>
                <w:rFonts w:ascii="宋体" w:hAnsi="宋体"/>
                <w:b/>
                <w:color w:val="000000"/>
                <w:sz w:val="21"/>
                <w:szCs w:val="21"/>
                <w:highlight w:val="none"/>
              </w:rPr>
              <w:t xml:space="preserve">内容</w:t>
            </w:r>
            <w:r>
              <w:rPr>
                <w:rFonts w:ascii="宋体" w:hAnsi="宋体"/>
                <w:b/>
                <w:color w:val="000000"/>
                <w:sz w:val="21"/>
                <w:szCs w:val="21"/>
                <w:highlight w:val="none"/>
              </w:rPr>
            </w:r>
            <w:r/>
          </w:p>
        </w:tc>
        <w:tc>
          <w:tcPr>
            <w:tcW w:w="2110" w:type="dxa"/>
            <w:vAlign w:val="center"/>
            <w:textDirection w:val="lrTb"/>
            <w:noWrap w:val="false"/>
          </w:tcPr>
          <w:p>
            <w:pPr>
              <w:pStyle w:val="792"/>
              <w:spacing w:line="380" w:lineRule="exact"/>
              <w:rPr>
                <w:rFonts w:ascii="宋体" w:hAnsi="宋体"/>
                <w:b/>
                <w:color w:val="000000"/>
                <w:sz w:val="21"/>
                <w:szCs w:val="21"/>
                <w:highlight w:val="none"/>
              </w:rPr>
            </w:pPr>
            <w:r>
              <w:rPr>
                <w:rFonts w:hint="eastAsia" w:ascii="宋体" w:hAnsi="宋体"/>
                <w:b/>
                <w:color w:val="000000"/>
                <w:sz w:val="21"/>
                <w:szCs w:val="21"/>
                <w:highlight w:val="none"/>
              </w:rPr>
              <w:t xml:space="preserve">评标合格标准</w:t>
            </w:r>
            <w:r>
              <w:rPr>
                <w:rFonts w:ascii="宋体" w:hAnsi="宋体"/>
                <w:b/>
                <w:color w:val="000000"/>
                <w:sz w:val="21"/>
                <w:szCs w:val="21"/>
                <w:highlight w:val="none"/>
              </w:rPr>
            </w:r>
            <w:r/>
          </w:p>
        </w:tc>
        <w:tc>
          <w:tcPr>
            <w:tcW w:w="484" w:type="dxa"/>
            <w:vAlign w:val="center"/>
            <w:textDirection w:val="lrTb"/>
            <w:noWrap w:val="false"/>
          </w:tcPr>
          <w:p>
            <w:pPr>
              <w:pStyle w:val="792"/>
              <w:spacing w:line="380" w:lineRule="exact"/>
              <w:rPr>
                <w:rFonts w:ascii="宋体" w:hAnsi="宋体"/>
                <w:b/>
                <w:color w:val="000000"/>
                <w:sz w:val="21"/>
                <w:szCs w:val="21"/>
                <w:highlight w:val="none"/>
              </w:rPr>
            </w:pPr>
            <w:r>
              <w:rPr>
                <w:rFonts w:hint="eastAsia" w:ascii="宋体" w:hAnsi="宋体"/>
                <w:b/>
                <w:color w:val="000000"/>
                <w:sz w:val="21"/>
                <w:szCs w:val="21"/>
                <w:highlight w:val="none"/>
              </w:rPr>
              <w:t xml:space="preserve">是否符合要求</w:t>
            </w:r>
            <w:r>
              <w:rPr>
                <w:rFonts w:ascii="宋体" w:hAnsi="宋体"/>
                <w:b/>
                <w:color w:val="000000"/>
                <w:sz w:val="21"/>
                <w:szCs w:val="21"/>
                <w:highlight w:val="none"/>
              </w:rPr>
            </w:r>
            <w:r/>
          </w:p>
        </w:tc>
      </w:tr>
      <w:tr>
        <w:trPr>
          <w:trHeight w:val="549"/>
        </w:trPr>
        <w:tc>
          <w:tcPr>
            <w:tcW w:w="361" w:type="dxa"/>
            <w:vAlign w:val="center"/>
            <w:textDirection w:val="lrTb"/>
            <w:noWrap w:val="false"/>
          </w:tcPr>
          <w:p>
            <w:pPr>
              <w:pStyle w:val="792"/>
              <w:jc w:val="center"/>
              <w:spacing w:line="38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W w:w="2044" w:type="dxa"/>
            <w:vAlign w:val="center"/>
            <w:textDirection w:val="lrTb"/>
            <w:noWrap w:val="false"/>
          </w:tcPr>
          <w:p>
            <w:pPr>
              <w:pStyle w:val="792"/>
              <w:spacing w:line="380" w:lineRule="exact"/>
              <w:rPr>
                <w:rFonts w:ascii="宋体" w:hAnsi="宋体"/>
                <w:color w:val="000000"/>
                <w:sz w:val="21"/>
                <w:szCs w:val="21"/>
                <w:highlight w:val="none"/>
              </w:rPr>
            </w:pPr>
            <w:r>
              <w:rPr>
                <w:rFonts w:hint="eastAsia" w:ascii="宋体" w:hAnsi="宋体"/>
                <w:color w:val="000000"/>
                <w:sz w:val="21"/>
                <w:szCs w:val="21"/>
                <w:highlight w:val="none"/>
              </w:rPr>
              <w:t xml:space="preserve">满足《中华人民共和国政府采购法》第二十二条规定</w:t>
            </w:r>
            <w:r>
              <w:rPr>
                <w:rFonts w:ascii="宋体" w:hAnsi="宋体"/>
                <w:color w:val="000000"/>
                <w:sz w:val="21"/>
                <w:szCs w:val="21"/>
                <w:highlight w:val="none"/>
              </w:rPr>
            </w:r>
            <w:r/>
          </w:p>
        </w:tc>
        <w:tc>
          <w:tcPr>
            <w:tcW w:w="2110" w:type="dxa"/>
            <w:vAlign w:val="center"/>
            <w:textDirection w:val="lrTb"/>
            <w:noWrap w:val="false"/>
          </w:tcPr>
          <w:p>
            <w:pPr>
              <w:pStyle w:val="792"/>
              <w:spacing w:line="38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提供了</w:t>
            </w:r>
            <w:r>
              <w:rPr>
                <w:rFonts w:hint="eastAsia" w:ascii="宋体" w:hAnsi="宋体" w:cs="宋体"/>
                <w:color w:val="000000"/>
                <w:sz w:val="21"/>
                <w:szCs w:val="21"/>
                <w:highlight w:val="none"/>
              </w:rPr>
              <w:t xml:space="preserve">投标声明及承诺函</w:t>
            </w:r>
            <w:r>
              <w:rPr>
                <w:rFonts w:ascii="宋体" w:hAnsi="宋体"/>
                <w:color w:val="000000"/>
                <w:sz w:val="21"/>
                <w:szCs w:val="21"/>
                <w:highlight w:val="none"/>
              </w:rPr>
            </w:r>
            <w:r/>
          </w:p>
        </w:tc>
        <w:tc>
          <w:tcPr>
            <w:tcW w:w="484" w:type="dxa"/>
            <w:vAlign w:val="center"/>
            <w:vMerge w:val="restart"/>
            <w:textDirection w:val="lrTb"/>
            <w:noWrap w:val="false"/>
          </w:tcPr>
          <w:p>
            <w:pPr>
              <w:pStyle w:val="792"/>
              <w:spacing w:line="380" w:lineRule="exact"/>
              <w:rPr>
                <w:rFonts w:ascii="宋体" w:hAnsi="宋体"/>
                <w:color w:val="000000"/>
                <w:sz w:val="21"/>
                <w:szCs w:val="21"/>
                <w:highlight w:val="none"/>
              </w:rPr>
            </w:pPr>
            <w:r>
              <w:rPr>
                <w:rFonts w:ascii="宋体" w:hAnsi="宋体"/>
                <w:color w:val="000000"/>
                <w:sz w:val="21"/>
                <w:szCs w:val="21"/>
                <w:highlight w:val="none"/>
              </w:rPr>
            </w:r>
            <w:r/>
          </w:p>
        </w:tc>
      </w:tr>
      <w:tr>
        <w:trPr>
          <w:trHeight w:val="948"/>
        </w:trPr>
        <w:tc>
          <w:tcPr>
            <w:tcW w:w="361" w:type="dxa"/>
            <w:vAlign w:val="center"/>
            <w:textDirection w:val="lrTb"/>
            <w:noWrap w:val="false"/>
          </w:tcPr>
          <w:p>
            <w:pPr>
              <w:pStyle w:val="792"/>
              <w:jc w:val="center"/>
              <w:spacing w:line="38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r>
            <w:r/>
          </w:p>
        </w:tc>
        <w:tc>
          <w:tcPr>
            <w:tcW w:w="2044" w:type="dxa"/>
            <w:vAlign w:val="center"/>
            <w:textDirection w:val="lrTb"/>
            <w:noWrap w:val="false"/>
          </w:tcPr>
          <w:p>
            <w:pPr>
              <w:pStyle w:val="792"/>
              <w:spacing w:line="380" w:lineRule="exact"/>
              <w:rPr>
                <w:rFonts w:ascii="宋体" w:hAnsi="宋体"/>
                <w:color w:val="000000"/>
                <w:sz w:val="21"/>
                <w:szCs w:val="21"/>
                <w:highlight w:val="none"/>
              </w:rPr>
            </w:pPr>
            <w:r>
              <w:rPr>
                <w:rFonts w:hint="eastAsia" w:ascii="宋体" w:hAnsi="宋体"/>
                <w:color w:val="000000"/>
                <w:sz w:val="21"/>
                <w:szCs w:val="21"/>
                <w:highlight w:val="none"/>
              </w:rPr>
              <w:t xml:space="preserve">在“信用中国”</w:t>
            </w:r>
            <w:r>
              <w:rPr>
                <w:rFonts w:hint="eastAsia" w:ascii="宋体" w:hAnsi="宋体"/>
                <w:color w:val="000000"/>
                <w:sz w:val="21"/>
                <w:szCs w:val="21"/>
                <w:highlight w:val="none"/>
                <w:lang w:val="en-US" w:eastAsia="zh-CN"/>
              </w:rPr>
              <w:t xml:space="preserve">网站上</w:t>
            </w:r>
            <w:r>
              <w:rPr>
                <w:rFonts w:hint="eastAsia" w:ascii="宋体" w:hAnsi="宋体"/>
                <w:color w:val="000000"/>
                <w:sz w:val="21"/>
                <w:szCs w:val="21"/>
                <w:highlight w:val="none"/>
              </w:rPr>
              <w:t xml:space="preserve">，不存在被列入失信被执行人、重大税收违法失信主体名单、政府采购严重违法失信行为记录名单</w:t>
            </w:r>
            <w:r>
              <w:rPr>
                <w:rFonts w:ascii="宋体" w:hAnsi="宋体"/>
                <w:color w:val="000000"/>
                <w:sz w:val="21"/>
                <w:szCs w:val="21"/>
                <w:highlight w:val="none"/>
              </w:rPr>
            </w:r>
            <w:r/>
          </w:p>
        </w:tc>
        <w:tc>
          <w:tcPr>
            <w:tcW w:w="2110" w:type="dxa"/>
            <w:vAlign w:val="center"/>
            <w:textDirection w:val="lrTb"/>
            <w:noWrap w:val="false"/>
          </w:tcPr>
          <w:p>
            <w:pPr>
              <w:pStyle w:val="792"/>
              <w:spacing w:line="38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开标当天经查询信用信息符合要求。</w:t>
            </w:r>
            <w:r>
              <w:rPr>
                <w:rFonts w:ascii="宋体" w:hAnsi="宋体"/>
                <w:color w:val="000000"/>
                <w:sz w:val="21"/>
                <w:szCs w:val="21"/>
                <w:highlight w:val="none"/>
              </w:rPr>
            </w:r>
            <w:r/>
          </w:p>
        </w:tc>
        <w:tc>
          <w:tcPr>
            <w:tcW w:w="484" w:type="dxa"/>
            <w:vAlign w:val="center"/>
            <w:vMerge w:val="continue"/>
            <w:textDirection w:val="lrTb"/>
            <w:noWrap w:val="false"/>
          </w:tcPr>
          <w:p>
            <w:pPr>
              <w:pStyle w:val="792"/>
              <w:ind w:left="425"/>
              <w:spacing w:line="380" w:lineRule="exact"/>
              <w:rPr>
                <w:rFonts w:ascii="宋体" w:hAnsi="宋体"/>
                <w:color w:val="000000"/>
                <w:sz w:val="21"/>
                <w:szCs w:val="21"/>
                <w:highlight w:val="none"/>
              </w:rPr>
            </w:pPr>
            <w:r>
              <w:rPr>
                <w:rFonts w:ascii="宋体" w:hAnsi="宋体"/>
                <w:color w:val="000000"/>
                <w:sz w:val="21"/>
                <w:szCs w:val="21"/>
                <w:highlight w:val="none"/>
              </w:rPr>
            </w:r>
            <w:r/>
          </w:p>
        </w:tc>
      </w:tr>
      <w:tr>
        <w:trPr>
          <w:trHeight w:val="549"/>
        </w:trPr>
        <w:tc>
          <w:tcPr>
            <w:tcW w:w="361" w:type="dxa"/>
            <w:vAlign w:val="center"/>
            <w:textDirection w:val="lrTb"/>
            <w:noWrap w:val="false"/>
          </w:tcPr>
          <w:p>
            <w:pPr>
              <w:pStyle w:val="792"/>
              <w:jc w:val="center"/>
              <w:spacing w:line="38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W w:w="2044" w:type="dxa"/>
            <w:vAlign w:val="center"/>
            <w:textDirection w:val="lrTb"/>
            <w:noWrap w:val="false"/>
          </w:tcPr>
          <w:p>
            <w:pPr>
              <w:pStyle w:val="792"/>
              <w:spacing w:line="380" w:lineRule="exact"/>
              <w:rPr>
                <w:rFonts w:ascii="宋体" w:hAnsi="宋体"/>
                <w:color w:val="000000"/>
                <w:sz w:val="21"/>
                <w:szCs w:val="21"/>
                <w:highlight w:val="none"/>
              </w:rPr>
            </w:pPr>
            <w:r>
              <w:rPr>
                <w:rFonts w:ascii="宋体" w:hAnsi="宋体"/>
                <w:color w:val="000000"/>
                <w:sz w:val="21"/>
                <w:szCs w:val="21"/>
                <w:highlight w:val="none"/>
              </w:rPr>
              <w:t xml:space="preserve">本项目的特定资格要求</w:t>
            </w:r>
            <w:r>
              <w:rPr>
                <w:rFonts w:ascii="宋体" w:hAnsi="宋体"/>
                <w:color w:val="000000"/>
                <w:sz w:val="21"/>
                <w:szCs w:val="21"/>
                <w:highlight w:val="none"/>
              </w:rPr>
            </w:r>
            <w:r/>
          </w:p>
        </w:tc>
        <w:tc>
          <w:tcPr>
            <w:tcW w:w="2110" w:type="dxa"/>
            <w:vAlign w:val="center"/>
            <w:textDirection w:val="lrTb"/>
            <w:noWrap w:val="false"/>
          </w:tcPr>
          <w:p>
            <w:pPr>
              <w:pStyle w:val="792"/>
              <w:spacing w:line="380" w:lineRule="exact"/>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（1）资质证书：投标人持有有效的营业执照，具备有效的消防设施工程专业承包二级及以上资质；</w:t>
            </w:r>
            <w:r>
              <w:rPr>
                <w:rFonts w:hint="eastAsia" w:ascii="宋体" w:hAnsi="宋体"/>
                <w:b w:val="0"/>
                <w:bCs w:val="0"/>
                <w:color w:val="000000"/>
                <w:sz w:val="21"/>
                <w:szCs w:val="21"/>
                <w:highlight w:val="none"/>
              </w:rPr>
            </w:r>
            <w:r/>
          </w:p>
          <w:p>
            <w:pPr>
              <w:pStyle w:val="792"/>
              <w:spacing w:line="380" w:lineRule="exact"/>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（2）安全生产许可证要求：企业具备安全生产条件，并取得有效安全生产许可证；</w:t>
            </w:r>
            <w:r>
              <w:rPr>
                <w:rFonts w:hint="eastAsia" w:ascii="宋体" w:hAnsi="宋体"/>
                <w:b w:val="0"/>
                <w:bCs w:val="0"/>
                <w:color w:val="000000"/>
                <w:sz w:val="21"/>
                <w:szCs w:val="21"/>
                <w:highlight w:val="none"/>
              </w:rPr>
            </w:r>
            <w:r/>
          </w:p>
          <w:p>
            <w:pPr>
              <w:pStyle w:val="792"/>
              <w:spacing w:line="380" w:lineRule="exact"/>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（3）项目负责人要求：具备有效的机电工程专业二级及以上建造师注册证书，并同时具有行业主管部门颁发的安全生产考核合格证书（B类证）（需提供投标人2026年</w:t>
            </w:r>
            <w:r>
              <w:rPr>
                <w:rFonts w:hint="eastAsia" w:ascii="宋体" w:hAnsi="宋体"/>
                <w:b w:val="0"/>
                <w:bCs w:val="0"/>
                <w:color w:val="000000"/>
                <w:sz w:val="21"/>
                <w:szCs w:val="21"/>
                <w:highlight w:val="none"/>
                <w:lang w:val="en-US" w:eastAsia="zh-CN"/>
              </w:rPr>
              <w:t xml:space="preserve">5</w:t>
            </w:r>
            <w:r>
              <w:rPr>
                <w:rFonts w:hint="eastAsia" w:ascii="宋体" w:hAnsi="宋体"/>
                <w:b w:val="0"/>
                <w:bCs w:val="0"/>
                <w:color w:val="000000"/>
                <w:sz w:val="21"/>
                <w:szCs w:val="21"/>
                <w:highlight w:val="none"/>
              </w:rPr>
              <w:t xml:space="preserve">月以来为其缴纳的任意1个月的社保证明材料）；</w:t>
            </w:r>
            <w:r>
              <w:rPr>
                <w:rFonts w:hint="eastAsia" w:ascii="宋体" w:hAnsi="宋体"/>
                <w:b w:val="0"/>
                <w:bCs w:val="0"/>
                <w:color w:val="000000"/>
                <w:sz w:val="21"/>
                <w:szCs w:val="21"/>
                <w:highlight w:val="none"/>
              </w:rPr>
            </w:r>
            <w:r/>
          </w:p>
          <w:p>
            <w:pPr>
              <w:pStyle w:val="792"/>
              <w:spacing w:line="380" w:lineRule="exact"/>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项目负责人必须满足下列条件：</w:t>
            </w:r>
            <w:r>
              <w:rPr>
                <w:rFonts w:hint="eastAsia" w:ascii="宋体" w:hAnsi="宋体"/>
                <w:b w:val="0"/>
                <w:bCs w:val="0"/>
                <w:color w:val="000000"/>
                <w:sz w:val="21"/>
                <w:szCs w:val="21"/>
                <w:highlight w:val="none"/>
              </w:rPr>
            </w:r>
            <w:r/>
          </w:p>
          <w:p>
            <w:pPr>
              <w:pStyle w:val="792"/>
              <w:spacing w:line="380" w:lineRule="exact"/>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①项目负责人不得同时在两个或者两个以上单位受聘或者执业：</w:t>
            </w:r>
            <w:r>
              <w:rPr>
                <w:rFonts w:hint="eastAsia" w:ascii="宋体" w:hAnsi="宋体"/>
                <w:b w:val="0"/>
                <w:bCs w:val="0"/>
                <w:color w:val="000000"/>
                <w:sz w:val="21"/>
                <w:szCs w:val="21"/>
                <w:highlight w:val="none"/>
              </w:rPr>
            </w:r>
            <w:r/>
          </w:p>
          <w:p>
            <w:pPr>
              <w:pStyle w:val="792"/>
              <w:spacing w:line="380" w:lineRule="exact"/>
              <w:rPr>
                <w:rFonts w:hint="eastAsia" w:ascii="宋体" w:hAnsi="宋体"/>
                <w:color w:val="000000"/>
                <w:sz w:val="21"/>
                <w:szCs w:val="21"/>
                <w:highlight w:val="none"/>
              </w:rPr>
            </w:pPr>
            <w:r>
              <w:rPr>
                <w:rFonts w:hint="eastAsia" w:ascii="宋体" w:hAnsi="宋体"/>
                <w:b w:val="0"/>
                <w:bCs w:val="0"/>
                <w:color w:val="000000"/>
                <w:sz w:val="21"/>
                <w:szCs w:val="21"/>
                <w:highlight w:val="none"/>
              </w:rPr>
              <w:t xml:space="preserve">②拟投入的</w:t>
            </w:r>
            <w:r>
              <w:rPr>
                <w:rFonts w:hint="eastAsia" w:ascii="宋体" w:hAnsi="宋体"/>
                <w:b w:val="0"/>
                <w:bCs w:val="0"/>
                <w:color w:val="000000"/>
                <w:sz w:val="21"/>
                <w:szCs w:val="21"/>
                <w:highlight w:val="none"/>
                <w:lang w:eastAsia="zh-CN"/>
              </w:rPr>
              <w:t xml:space="preserve">项目负责人</w:t>
            </w:r>
            <w:r>
              <w:rPr>
                <w:rFonts w:hint="eastAsia" w:ascii="宋体" w:hAnsi="宋体"/>
                <w:b w:val="0"/>
                <w:bCs w:val="0"/>
                <w:color w:val="000000"/>
                <w:sz w:val="21"/>
                <w:szCs w:val="21"/>
                <w:highlight w:val="none"/>
              </w:rPr>
              <w:t xml:space="preserve">应无在岗项目（指目前未在其他项目上任职，或虽在其他项目上任职但本项目中标后能够从该项目撤离，提供相应承诺书，格式自拟）</w:t>
            </w:r>
            <w:r>
              <w:rPr>
                <w:rFonts w:hint="eastAsia" w:ascii="宋体" w:hAnsi="宋体"/>
                <w:color w:val="000000"/>
                <w:sz w:val="21"/>
                <w:szCs w:val="21"/>
                <w:highlight w:val="none"/>
              </w:rPr>
            </w:r>
            <w:r/>
          </w:p>
        </w:tc>
        <w:tc>
          <w:tcPr>
            <w:tcW w:w="484" w:type="dxa"/>
            <w:vAlign w:val="center"/>
            <w:textDirection w:val="lrTb"/>
            <w:noWrap w:val="false"/>
          </w:tcPr>
          <w:p>
            <w:pPr>
              <w:pStyle w:val="792"/>
              <w:ind w:left="425"/>
              <w:spacing w:line="380" w:lineRule="exact"/>
              <w:rPr>
                <w:rFonts w:ascii="宋体" w:hAnsi="宋体"/>
                <w:color w:val="000000"/>
                <w:sz w:val="21"/>
                <w:szCs w:val="21"/>
                <w:highlight w:val="none"/>
              </w:rPr>
            </w:pPr>
            <w:r>
              <w:rPr>
                <w:rFonts w:ascii="宋体" w:hAnsi="宋体"/>
                <w:color w:val="000000"/>
                <w:sz w:val="21"/>
                <w:szCs w:val="21"/>
                <w:highlight w:val="none"/>
              </w:rPr>
            </w:r>
            <w:r/>
          </w:p>
        </w:tc>
      </w:tr>
      <w:tr>
        <w:trPr>
          <w:trHeight w:val="497"/>
        </w:trPr>
        <w:tc>
          <w:tcPr>
            <w:gridSpan w:val="3"/>
            <w:tcW w:w="8979" w:type="dxa"/>
            <w:vAlign w:val="center"/>
            <w:textDirection w:val="lrTb"/>
            <w:noWrap w:val="false"/>
          </w:tcPr>
          <w:p>
            <w:pPr>
              <w:pStyle w:val="792"/>
              <w:jc w:val="center"/>
              <w:spacing w:line="380" w:lineRule="exact"/>
              <w:rPr>
                <w:rFonts w:ascii="宋体" w:hAnsi="宋体"/>
                <w:color w:val="000000"/>
                <w:sz w:val="21"/>
                <w:szCs w:val="21"/>
                <w:highlight w:val="none"/>
              </w:rPr>
            </w:pPr>
            <w:r>
              <w:rPr>
                <w:rFonts w:ascii="宋体" w:hAnsi="宋体"/>
                <w:b/>
                <w:color w:val="000000"/>
                <w:sz w:val="21"/>
                <w:szCs w:val="21"/>
                <w:highlight w:val="none"/>
              </w:rPr>
              <w:t xml:space="preserve">结论（通过或未通过）</w:t>
            </w:r>
            <w:r>
              <w:rPr>
                <w:rFonts w:ascii="宋体" w:hAnsi="宋体"/>
                <w:color w:val="000000"/>
                <w:sz w:val="21"/>
                <w:szCs w:val="21"/>
                <w:highlight w:val="none"/>
              </w:rPr>
            </w:r>
            <w:r/>
          </w:p>
        </w:tc>
        <w:tc>
          <w:tcPr>
            <w:tcW w:w="484" w:type="dxa"/>
            <w:vAlign w:val="center"/>
            <w:textDirection w:val="lrTb"/>
            <w:noWrap w:val="false"/>
          </w:tcPr>
          <w:p>
            <w:pPr>
              <w:pStyle w:val="792"/>
              <w:ind w:left="425"/>
              <w:spacing w:line="38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92"/>
        <w:rPr>
          <w:rFonts w:ascii="宋体" w:hAnsi="宋体"/>
          <w:color w:val="000000"/>
          <w:szCs w:val="21"/>
          <w:highlight w:val="none"/>
        </w:rPr>
      </w:pPr>
      <w:r>
        <w:rPr>
          <w:rFonts w:hint="eastAsia" w:ascii="宋体" w:hAnsi="宋体"/>
          <w:color w:val="000000"/>
          <w:szCs w:val="21"/>
          <w:highlight w:val="none"/>
        </w:rPr>
        <w:t xml:space="preserve">注：符合要求用“√”表示，不符合用“×”表示。有一项不符合要求，结论为未通过。</w:t>
      </w:r>
      <w:r>
        <w:rPr>
          <w:rFonts w:ascii="宋体" w:hAnsi="宋体"/>
          <w:color w:val="000000"/>
          <w:szCs w:val="21"/>
          <w:highlight w:val="none"/>
        </w:rPr>
      </w:r>
      <w:r/>
    </w:p>
    <w:p>
      <w:pPr>
        <w:pStyle w:val="792"/>
        <w:ind w:left="360"/>
        <w:spacing w:line="240" w:lineRule="exact"/>
        <w:rPr>
          <w:rFonts w:ascii="宋体" w:hAnsi="宋体"/>
          <w:b/>
          <w:color w:val="000000"/>
          <w:highlight w:val="none"/>
        </w:rPr>
      </w:pPr>
      <w:r>
        <w:rPr>
          <w:rFonts w:ascii="宋体" w:hAnsi="宋体"/>
          <w:b/>
          <w:color w:val="000000"/>
          <w:highlight w:val="none"/>
        </w:rPr>
      </w:r>
      <w:r/>
    </w:p>
    <w:p>
      <w:pPr>
        <w:pStyle w:val="792"/>
        <w:tabs>
          <w:tab w:val="left" w:pos="-94" w:leader="none"/>
          <w:tab w:val="left" w:pos="428" w:leader="none"/>
        </w:tabs>
        <w:rPr>
          <w:rFonts w:hint="eastAsia" w:ascii="宋体" w:hAnsi="宋体"/>
          <w:b/>
          <w:color w:val="000000"/>
          <w:sz w:val="28"/>
          <w:szCs w:val="28"/>
          <w:highlight w:val="none"/>
        </w:rPr>
        <w:outlineLvl w:val="1"/>
      </w:pPr>
      <w:r/>
      <w:bookmarkStart w:id="205" w:name="_Toc211090861"/>
      <w:r/>
      <w:bookmarkStart w:id="206" w:name="_Toc1570"/>
      <w:r/>
      <w:bookmarkStart w:id="207" w:name="_Toc12807"/>
      <w:r/>
      <w:bookmarkStart w:id="208" w:name="_Toc10180"/>
      <w:r/>
      <w:bookmarkStart w:id="209" w:name="_Toc32503"/>
      <w:r/>
      <w:bookmarkStart w:id="210" w:name="_Toc471"/>
      <w:r>
        <w:rPr>
          <w:rFonts w:hint="eastAsia" w:ascii="宋体" w:hAnsi="宋体"/>
          <w:b/>
          <w:color w:val="000000"/>
          <w:sz w:val="28"/>
          <w:szCs w:val="28"/>
          <w:highlight w:val="none"/>
        </w:rPr>
      </w:r>
      <w:r/>
    </w:p>
    <w:p>
      <w:pPr>
        <w:pStyle w:val="792"/>
        <w:tabs>
          <w:tab w:val="left" w:pos="-94" w:leader="none"/>
          <w:tab w:val="left" w:pos="428" w:leader="none"/>
        </w:tabs>
        <w:rPr>
          <w:rFonts w:hint="eastAsia" w:ascii="宋体" w:hAnsi="宋体"/>
          <w:b/>
          <w:color w:val="000000"/>
          <w:sz w:val="2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宋体" w:hAnsi="宋体"/>
          <w:b/>
          <w:color w:val="000000"/>
          <w:sz w:val="28"/>
          <w:szCs w:val="28"/>
          <w:highlight w:val="none"/>
        </w:rPr>
      </w:r>
      <w:r/>
    </w:p>
    <w:p>
      <w:pPr>
        <w:pStyle w:val="792"/>
        <w:tabs>
          <w:tab w:val="left" w:pos="-94" w:leader="none"/>
          <w:tab w:val="left" w:pos="428" w:leader="none"/>
        </w:tabs>
        <w:rPr>
          <w:rFonts w:ascii="宋体" w:hAnsi="宋体"/>
          <w:b/>
          <w:color w:val="000000"/>
          <w:sz w:val="28"/>
          <w:szCs w:val="28"/>
          <w:highlight w:val="none"/>
        </w:rPr>
        <w:outlineLvl w:val="1"/>
      </w:pPr>
      <w:r>
        <w:rPr>
          <w:rFonts w:hint="eastAsia" w:ascii="宋体" w:hAnsi="宋体"/>
          <w:b/>
          <w:color w:val="000000"/>
          <w:sz w:val="28"/>
          <w:szCs w:val="28"/>
          <w:highlight w:val="none"/>
        </w:rPr>
        <w:t xml:space="preserve">附表二 符合性审查表</w:t>
      </w:r>
      <w:bookmarkEnd w:id="205"/>
      <w:r/>
      <w:bookmarkEnd w:id="206"/>
      <w:r/>
      <w:bookmarkEnd w:id="207"/>
      <w:r/>
      <w:bookmarkEnd w:id="208"/>
      <w:r/>
      <w:bookmarkEnd w:id="209"/>
      <w:r/>
      <w:bookmarkEnd w:id="210"/>
      <w:r>
        <w:rPr>
          <w:rFonts w:ascii="宋体" w:hAnsi="宋体"/>
          <w:b/>
          <w:color w:val="000000"/>
          <w:sz w:val="28"/>
          <w:szCs w:val="28"/>
          <w:highlight w:val="none"/>
        </w:rPr>
      </w:r>
      <w:r/>
    </w:p>
    <w:tbl>
      <w:tblPr>
        <w:tblW w:w="4989"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14"/>
        <w:gridCol w:w="2318"/>
        <w:gridCol w:w="5643"/>
        <w:gridCol w:w="1365"/>
      </w:tblGrid>
      <w:tr>
        <w:trPr>
          <w:trHeight w:val="454"/>
        </w:trPr>
        <w:tc>
          <w:tcPr>
            <w:tcW w:w="309" w:type="dxa"/>
            <w:vAlign w:val="center"/>
            <w:textDirection w:val="lrTb"/>
            <w:noWrap w:val="false"/>
          </w:tcPr>
          <w:p>
            <w:pPr>
              <w:pStyle w:val="792"/>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序号</w:t>
            </w:r>
            <w:r>
              <w:rPr>
                <w:rFonts w:ascii="宋体" w:hAnsi="宋体"/>
                <w:b/>
                <w:caps/>
                <w:color w:val="000000"/>
                <w:szCs w:val="21"/>
                <w:highlight w:val="none"/>
              </w:rPr>
            </w:r>
            <w:r/>
          </w:p>
        </w:tc>
        <w:tc>
          <w:tcPr>
            <w:tcW w:w="1166" w:type="dxa"/>
            <w:vAlign w:val="center"/>
            <w:textDirection w:val="lrTb"/>
            <w:noWrap w:val="false"/>
          </w:tcPr>
          <w:p>
            <w:pPr>
              <w:pStyle w:val="792"/>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评标项目</w:t>
            </w:r>
            <w:r>
              <w:rPr>
                <w:rFonts w:ascii="宋体" w:hAnsi="宋体"/>
                <w:b/>
                <w:caps/>
                <w:color w:val="000000"/>
                <w:szCs w:val="21"/>
                <w:highlight w:val="none"/>
              </w:rPr>
            </w:r>
            <w:r/>
          </w:p>
        </w:tc>
        <w:tc>
          <w:tcPr>
            <w:tcW w:w="2837" w:type="dxa"/>
            <w:vAlign w:val="center"/>
            <w:textDirection w:val="lrTb"/>
            <w:noWrap w:val="false"/>
          </w:tcPr>
          <w:p>
            <w:pPr>
              <w:pStyle w:val="792"/>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评标标准</w:t>
            </w:r>
            <w:r>
              <w:rPr>
                <w:rFonts w:ascii="宋体" w:hAnsi="宋体"/>
                <w:b/>
                <w:caps/>
                <w:color w:val="000000"/>
                <w:szCs w:val="21"/>
                <w:highlight w:val="none"/>
              </w:rPr>
            </w:r>
            <w:r/>
          </w:p>
        </w:tc>
        <w:tc>
          <w:tcPr>
            <w:tcW w:w="686" w:type="dxa"/>
            <w:vAlign w:val="center"/>
            <w:textDirection w:val="lrTb"/>
            <w:noWrap w:val="false"/>
          </w:tcPr>
          <w:p>
            <w:pPr>
              <w:pStyle w:val="792"/>
              <w:jc w:val="center"/>
              <w:spacing w:line="240" w:lineRule="auto"/>
              <w:tabs>
                <w:tab w:val="left" w:pos="1260" w:leader="none"/>
                <w:tab w:val="left" w:pos="1620" w:leader="none"/>
              </w:tabs>
              <w:rPr>
                <w:rFonts w:ascii="宋体" w:hAnsi="宋体"/>
                <w:b/>
                <w:caps/>
                <w:color w:val="000000"/>
                <w:szCs w:val="21"/>
                <w:highlight w:val="none"/>
              </w:rPr>
            </w:pPr>
            <w:r>
              <w:rPr>
                <w:rFonts w:hint="eastAsia" w:ascii="宋体" w:hAnsi="宋体"/>
                <w:b/>
                <w:caps/>
                <w:color w:val="000000"/>
                <w:szCs w:val="21"/>
                <w:highlight w:val="none"/>
              </w:rPr>
              <w:t xml:space="preserve">评标</w:t>
            </w:r>
            <w:r>
              <w:rPr>
                <w:rFonts w:ascii="宋体" w:hAnsi="宋体"/>
                <w:b/>
                <w:caps/>
                <w:color w:val="000000"/>
                <w:szCs w:val="21"/>
                <w:highlight w:val="none"/>
              </w:rPr>
              <w:t xml:space="preserve">结论</w:t>
            </w:r>
            <w:r>
              <w:rPr>
                <w:rFonts w:ascii="宋体" w:hAnsi="宋体"/>
                <w:b/>
                <w:caps/>
                <w:color w:val="000000"/>
                <w:szCs w:val="21"/>
                <w:highlight w:val="none"/>
              </w:rPr>
            </w:r>
            <w:r/>
          </w:p>
          <w:p>
            <w:pPr>
              <w:pStyle w:val="792"/>
              <w:jc w:val="center"/>
              <w:spacing w:line="240" w:lineRule="auto"/>
              <w:tabs>
                <w:tab w:val="left" w:pos="1260" w:leader="none"/>
                <w:tab w:val="left" w:pos="1620" w:leader="none"/>
              </w:tabs>
              <w:rPr>
                <w:rFonts w:ascii="宋体" w:hAnsi="宋体"/>
                <w:b/>
                <w:caps/>
                <w:color w:val="000000"/>
                <w:szCs w:val="21"/>
                <w:highlight w:val="none"/>
              </w:rPr>
            </w:pP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hint="eastAsia" w:ascii="宋体" w:hAnsi="宋体"/>
                <w:color w:val="000000"/>
                <w:szCs w:val="21"/>
                <w:highlight w:val="none"/>
              </w:rPr>
              <w:t xml:space="preserve">×</w:t>
            </w:r>
            <w:r>
              <w:rPr>
                <w:rFonts w:ascii="宋体" w:hAnsi="宋体"/>
                <w:b/>
                <w:caps/>
                <w:color w:val="000000"/>
                <w:szCs w:val="21"/>
                <w:highlight w:val="none"/>
              </w:rPr>
              <w:t xml:space="preserve">）</w:t>
            </w:r>
            <w:r>
              <w:rPr>
                <w:rFonts w:ascii="宋体" w:hAnsi="宋体"/>
                <w:b/>
                <w:caps/>
                <w:color w:val="000000"/>
                <w:szCs w:val="21"/>
                <w:highlight w:val="none"/>
              </w:rPr>
            </w:r>
            <w:r/>
          </w:p>
        </w:tc>
      </w:tr>
      <w:tr>
        <w:trPr>
          <w:trHeight w:val="454"/>
        </w:trPr>
        <w:tc>
          <w:tcPr>
            <w:tcW w:w="309" w:type="dxa"/>
            <w:vAlign w:val="center"/>
            <w:textDirection w:val="lrTb"/>
            <w:noWrap w:val="false"/>
          </w:tcPr>
          <w:p>
            <w:pPr>
              <w:pStyle w:val="792"/>
              <w:jc w:val="center"/>
              <w:spacing w:line="24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116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Segoe UI" w:hAnsi="Segoe UI" w:eastAsia="Segoe UI" w:cs="Segoe UI"/>
                <w:i w:val="0"/>
                <w:iCs w:val="0"/>
                <w:caps w:val="0"/>
                <w:spacing w:val="0"/>
                <w:sz w:val="21"/>
                <w:szCs w:val="21"/>
                <w:shd w:val="clear" w:color="auto" w:fill="fafafa"/>
              </w:rPr>
              <w:t xml:space="preserve">报价符合性审查</w:t>
            </w:r>
            <w:r>
              <w:rPr>
                <w:rFonts w:ascii="宋体" w:hAnsi="宋体"/>
                <w:color w:val="000000"/>
                <w:szCs w:val="21"/>
                <w:highlight w:val="none"/>
              </w:rPr>
            </w:r>
            <w:r/>
          </w:p>
        </w:tc>
        <w:tc>
          <w:tcPr>
            <w:tcW w:w="2837"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1.最高限价审查要求：投标报价不得超过采购项目最高限价。</w:t>
            </w:r>
            <w:r>
              <w:rPr>
                <w:rFonts w:hint="eastAsia" w:ascii="宋体" w:hAnsi="宋体"/>
                <w:color w:val="000000"/>
                <w:szCs w:val="21"/>
                <w:highlight w:val="none"/>
              </w:rPr>
            </w:r>
            <w:r/>
          </w:p>
          <w:p>
            <w:pPr>
              <w:pStyle w:val="792"/>
              <w:spacing w:line="240" w:lineRule="auto"/>
              <w:tabs>
                <w:tab w:val="left" w:pos="1260" w:leader="none"/>
                <w:tab w:val="left" w:pos="1620" w:leader="none"/>
              </w:tabs>
              <w:rPr>
                <w:rFonts w:hint="eastAsia" w:ascii="宋体" w:hAnsi="宋体"/>
                <w:color w:val="000000"/>
                <w:szCs w:val="21"/>
                <w:highlight w:val="none"/>
              </w:rPr>
            </w:pPr>
            <w:r>
              <w:rPr>
                <w:rFonts w:hint="eastAsia" w:ascii="宋体" w:hAnsi="宋体"/>
                <w:color w:val="000000"/>
                <w:szCs w:val="21"/>
                <w:highlight w:val="none"/>
              </w:rPr>
              <w:t xml:space="preserve">2.异常低价审查要求：对于符合异常低价情形的投标报价，评审委员会应当启动异常低价投标审查程序，审查标准和程序详见</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文件。属于投标（响应）报价低于采购项目最高限价65%的，即投标报价&lt;采购项目最高限价×65%，</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可随投标文件一并提交相关书面说明及必要的证明材料。</w:t>
            </w:r>
            <w:r>
              <w:rPr>
                <w:rFonts w:hint="eastAsia" w:ascii="宋体" w:hAnsi="宋体"/>
                <w:color w:val="000000"/>
                <w:szCs w:val="21"/>
                <w:highlight w:val="none"/>
              </w:rPr>
            </w:r>
            <w:r/>
          </w:p>
        </w:tc>
        <w:tc>
          <w:tcPr>
            <w:tcW w:w="68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09" w:type="dxa"/>
            <w:vAlign w:val="center"/>
            <w:textDirection w:val="lrTb"/>
            <w:noWrap w:val="false"/>
          </w:tcPr>
          <w:p>
            <w:pPr>
              <w:pStyle w:val="792"/>
              <w:jc w:val="center"/>
              <w:spacing w:line="24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val="en-US" w:eastAsia="zh-CN"/>
              </w:rPr>
            </w:r>
            <w:r/>
          </w:p>
        </w:tc>
        <w:tc>
          <w:tcPr>
            <w:tcW w:w="2318"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ascii="Segoe UI" w:hAnsi="Segoe UI" w:eastAsia="Segoe UI" w:cs="Segoe UI"/>
                <w:i w:val="0"/>
                <w:iCs w:val="0"/>
                <w:caps w:val="0"/>
                <w:spacing w:val="0"/>
                <w:sz w:val="21"/>
                <w:szCs w:val="21"/>
              </w:rPr>
              <w:t xml:space="preserve">已标价工程量清单</w:t>
            </w:r>
            <w:r>
              <w:rPr>
                <w:rFonts w:hint="eastAsia" w:ascii="宋体" w:hAnsi="宋体"/>
                <w:color w:val="000000"/>
                <w:szCs w:val="21"/>
                <w:highlight w:val="none"/>
              </w:rPr>
            </w:r>
            <w:r/>
          </w:p>
        </w:tc>
        <w:tc>
          <w:tcPr>
            <w:tcW w:w="5643"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ascii="Segoe UI" w:hAnsi="Segoe UI" w:eastAsia="Segoe UI" w:cs="Segoe UI"/>
                <w:i w:val="0"/>
                <w:iCs w:val="0"/>
                <w:caps w:val="0"/>
                <w:spacing w:val="0"/>
                <w:sz w:val="21"/>
                <w:szCs w:val="21"/>
                <w:shd w:val="clear" w:color="auto" w:fill="fafafa"/>
              </w:rPr>
              <w:t xml:space="preserve">符合招标文件要求</w:t>
            </w:r>
            <w:r>
              <w:rPr>
                <w:rFonts w:hint="eastAsia" w:ascii="宋体" w:hAnsi="宋体"/>
                <w:color w:val="000000"/>
                <w:szCs w:val="21"/>
                <w:highlight w:val="none"/>
              </w:rPr>
            </w:r>
            <w:r/>
          </w:p>
        </w:tc>
        <w:tc>
          <w:tcPr>
            <w:tcW w:w="68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09" w:type="dxa"/>
            <w:vAlign w:val="center"/>
            <w:textDirection w:val="lrTb"/>
            <w:noWrap w:val="false"/>
          </w:tcPr>
          <w:p>
            <w:pPr>
              <w:pStyle w:val="792"/>
              <w:jc w:val="center"/>
              <w:spacing w:line="24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ascii="宋体" w:hAnsi="宋体"/>
                <w:color w:val="000000"/>
                <w:szCs w:val="21"/>
                <w:highlight w:val="none"/>
                <w:lang w:val="en-US" w:eastAsia="zh-CN"/>
              </w:rPr>
            </w:r>
            <w:r/>
          </w:p>
        </w:tc>
        <w:tc>
          <w:tcPr>
            <w:tcW w:w="2318"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ascii="Segoe UI" w:hAnsi="Segoe UI" w:eastAsia="Segoe UI" w:cs="Segoe UI"/>
                <w:i w:val="0"/>
                <w:iCs w:val="0"/>
                <w:caps w:val="0"/>
                <w:spacing w:val="0"/>
                <w:sz w:val="21"/>
                <w:szCs w:val="21"/>
              </w:rPr>
              <w:t xml:space="preserve">法人授权书</w:t>
            </w:r>
            <w:r>
              <w:rPr>
                <w:rFonts w:hint="eastAsia" w:ascii="宋体" w:hAnsi="宋体"/>
                <w:color w:val="000000"/>
                <w:szCs w:val="21"/>
                <w:highlight w:val="none"/>
              </w:rPr>
            </w:r>
            <w:r/>
          </w:p>
        </w:tc>
        <w:tc>
          <w:tcPr>
            <w:tcW w:w="5643"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ascii="Segoe UI" w:hAnsi="Segoe UI" w:eastAsia="Segoe UI" w:cs="Segoe UI"/>
                <w:i w:val="0"/>
                <w:iCs w:val="0"/>
                <w:caps w:val="0"/>
                <w:spacing w:val="0"/>
                <w:sz w:val="21"/>
                <w:szCs w:val="21"/>
                <w:shd w:val="clear" w:color="auto" w:fill="fafafa"/>
              </w:rPr>
              <w:t xml:space="preserve">符合招标文件要求</w:t>
            </w:r>
            <w:r>
              <w:rPr>
                <w:rFonts w:hint="eastAsia" w:ascii="宋体" w:hAnsi="宋体"/>
                <w:color w:val="000000"/>
                <w:szCs w:val="21"/>
                <w:highlight w:val="none"/>
              </w:rPr>
            </w:r>
            <w:r/>
          </w:p>
        </w:tc>
        <w:tc>
          <w:tcPr>
            <w:tcW w:w="68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tcW w:w="309" w:type="dxa"/>
            <w:vAlign w:val="center"/>
            <w:textDirection w:val="lrTb"/>
            <w:noWrap w:val="false"/>
          </w:tcPr>
          <w:p>
            <w:pPr>
              <w:pStyle w:val="792"/>
              <w:jc w:val="center"/>
              <w:spacing w:line="24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w:t>
            </w:r>
            <w:r>
              <w:rPr>
                <w:rFonts w:hint="eastAsia" w:ascii="宋体" w:hAnsi="宋体" w:eastAsia="宋体"/>
                <w:color w:val="000000"/>
                <w:szCs w:val="21"/>
                <w:highlight w:val="none"/>
                <w:lang w:val="en-US" w:eastAsia="zh-CN"/>
              </w:rPr>
            </w:r>
            <w:r/>
          </w:p>
        </w:tc>
        <w:tc>
          <w:tcPr>
            <w:tcW w:w="1166" w:type="dxa"/>
            <w:vAlign w:val="center"/>
            <w:textDirection w:val="lrTb"/>
            <w:noWrap w:val="false"/>
          </w:tcPr>
          <w:p>
            <w:pPr>
              <w:pStyle w:val="792"/>
              <w:spacing w:line="240" w:lineRule="auto"/>
              <w:tabs>
                <w:tab w:val="left" w:pos="1260" w:leader="none"/>
                <w:tab w:val="left" w:pos="1620" w:leader="none"/>
              </w:tabs>
              <w:rPr>
                <w:rFonts w:ascii="宋体" w:hAnsi="宋体" w:eastAsia="宋体"/>
                <w:color w:val="000000"/>
                <w:szCs w:val="21"/>
                <w:highlight w:val="none"/>
                <w:lang w:val="en-US" w:eastAsia="zh-CN"/>
              </w:rPr>
            </w:pPr>
            <w:r>
              <w:rPr>
                <w:rFonts w:hint="eastAsia" w:ascii="Segoe UI" w:hAnsi="Segoe UI" w:eastAsia="宋体" w:cs="Segoe UI"/>
                <w:i w:val="0"/>
                <w:iCs w:val="0"/>
                <w:caps w:val="0"/>
                <w:spacing w:val="0"/>
                <w:sz w:val="21"/>
                <w:szCs w:val="21"/>
                <w:lang w:val="en-US" w:eastAsia="zh-CN"/>
              </w:rPr>
              <w:t xml:space="preserve">其他资料</w:t>
            </w:r>
            <w:r>
              <w:rPr>
                <w:rFonts w:ascii="宋体" w:hAnsi="宋体" w:eastAsia="宋体"/>
                <w:color w:val="000000"/>
                <w:szCs w:val="21"/>
                <w:highlight w:val="none"/>
                <w:lang w:val="en-US" w:eastAsia="zh-CN"/>
              </w:rPr>
            </w:r>
            <w:r/>
          </w:p>
        </w:tc>
        <w:tc>
          <w:tcPr>
            <w:tcW w:w="2837" w:type="dxa"/>
            <w:vAlign w:val="center"/>
            <w:textDirection w:val="lrTb"/>
            <w:noWrap w:val="false"/>
          </w:tcPr>
          <w:p>
            <w:pPr>
              <w:pStyle w:val="792"/>
              <w:spacing w:line="240" w:lineRule="auto"/>
              <w:tabs>
                <w:tab w:val="left" w:pos="1260" w:leader="none"/>
                <w:tab w:val="left" w:pos="1620" w:leader="none"/>
              </w:tabs>
              <w:rPr>
                <w:rFonts w:hint="eastAsia" w:ascii="宋体" w:hAnsi="宋体"/>
                <w:color w:val="000000"/>
                <w:szCs w:val="21"/>
                <w:highlight w:val="none"/>
              </w:rPr>
            </w:pPr>
            <w:r>
              <w:rPr>
                <w:rFonts w:ascii="Segoe UI" w:hAnsi="Segoe UI" w:eastAsia="Segoe UI" w:cs="Segoe UI"/>
                <w:i w:val="0"/>
                <w:iCs w:val="0"/>
                <w:caps w:val="0"/>
                <w:spacing w:val="0"/>
                <w:sz w:val="21"/>
                <w:szCs w:val="21"/>
                <w:shd w:val="clear" w:color="auto" w:fill="fafafa"/>
              </w:rPr>
              <w:t xml:space="preserve">符合招标文件要求</w:t>
            </w:r>
            <w:r>
              <w:rPr>
                <w:rFonts w:hint="eastAsia" w:ascii="宋体" w:hAnsi="宋体"/>
                <w:color w:val="000000"/>
                <w:szCs w:val="21"/>
                <w:highlight w:val="none"/>
              </w:rPr>
            </w:r>
            <w:r/>
          </w:p>
        </w:tc>
        <w:tc>
          <w:tcPr>
            <w:tcW w:w="68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r>
        <w:trPr>
          <w:trHeight w:val="454"/>
        </w:trPr>
        <w:tc>
          <w:tcPr>
            <w:gridSpan w:val="3"/>
            <w:tcW w:w="8575" w:type="dxa"/>
            <w:vAlign w:val="center"/>
            <w:textDirection w:val="lrTb"/>
            <w:noWrap w:val="false"/>
          </w:tcPr>
          <w:p>
            <w:pPr>
              <w:pStyle w:val="792"/>
              <w:jc w:val="center"/>
              <w:spacing w:line="240" w:lineRule="auto"/>
              <w:tabs>
                <w:tab w:val="left" w:pos="1260" w:leader="none"/>
                <w:tab w:val="left" w:pos="1620" w:leader="none"/>
              </w:tabs>
              <w:rPr>
                <w:rFonts w:ascii="宋体" w:hAnsi="宋体"/>
                <w:color w:val="000000"/>
                <w:szCs w:val="21"/>
                <w:highlight w:val="none"/>
              </w:rPr>
            </w:pPr>
            <w:r>
              <w:rPr>
                <w:rFonts w:ascii="宋体" w:hAnsi="宋体"/>
                <w:b/>
                <w:color w:val="000000"/>
                <w:szCs w:val="21"/>
                <w:highlight w:val="none"/>
              </w:rPr>
              <w:t xml:space="preserve">结论（通过或未通过）</w:t>
            </w:r>
            <w:r>
              <w:rPr>
                <w:rFonts w:ascii="宋体" w:hAnsi="宋体"/>
                <w:color w:val="000000"/>
                <w:szCs w:val="21"/>
                <w:highlight w:val="none"/>
              </w:rPr>
            </w:r>
            <w:r/>
          </w:p>
        </w:tc>
        <w:tc>
          <w:tcPr>
            <w:tcW w:w="686" w:type="dxa"/>
            <w:vAlign w:val="center"/>
            <w:textDirection w:val="lrTb"/>
            <w:noWrap w:val="false"/>
          </w:tcPr>
          <w:p>
            <w:pPr>
              <w:pStyle w:val="792"/>
              <w:spacing w:line="240" w:lineRule="auto"/>
              <w:tabs>
                <w:tab w:val="left" w:pos="1260" w:leader="none"/>
                <w:tab w:val="left" w:pos="1620" w:leader="none"/>
              </w:tabs>
              <w:rPr>
                <w:rFonts w:ascii="宋体" w:hAnsi="宋体"/>
                <w:color w:val="000000"/>
                <w:szCs w:val="21"/>
                <w:highlight w:val="none"/>
              </w:rPr>
            </w:pPr>
            <w:r>
              <w:rPr>
                <w:rFonts w:ascii="宋体" w:hAnsi="宋体"/>
                <w:color w:val="000000"/>
                <w:szCs w:val="21"/>
                <w:highlight w:val="none"/>
              </w:rPr>
            </w:r>
            <w:r/>
          </w:p>
        </w:tc>
      </w:tr>
    </w:tbl>
    <w:p>
      <w:pPr>
        <w:pStyle w:val="792"/>
        <w:ind w:firstLine="422"/>
        <w:jc w:val="left"/>
        <w:tabs>
          <w:tab w:val="left" w:pos="1260" w:leader="none"/>
          <w:tab w:val="left" w:pos="1620" w:leader="none"/>
        </w:tabs>
        <w:rPr>
          <w:b/>
          <w:color w:val="000000"/>
          <w:szCs w:val="21"/>
          <w:highlight w:val="none"/>
        </w:rPr>
      </w:pPr>
      <w:r>
        <w:rPr>
          <w:b/>
          <w:color w:val="000000"/>
          <w:szCs w:val="21"/>
          <w:highlight w:val="none"/>
        </w:rPr>
        <w:t xml:space="preserve">注：1、符合招标文件要求用“√”表示，不符合用“×”表示。有一项不符合要求，结论为</w:t>
      </w:r>
      <w:r>
        <w:rPr>
          <w:rFonts w:hint="eastAsia"/>
          <w:b/>
          <w:color w:val="000000"/>
          <w:szCs w:val="21"/>
          <w:highlight w:val="none"/>
        </w:rPr>
        <w:t xml:space="preserve">未通过</w:t>
      </w:r>
      <w:r>
        <w:rPr>
          <w:b/>
          <w:color w:val="000000"/>
          <w:szCs w:val="21"/>
          <w:highlight w:val="none"/>
        </w:rPr>
        <w:t xml:space="preserve">。</w:t>
      </w:r>
      <w:r>
        <w:rPr>
          <w:b/>
          <w:color w:val="000000"/>
          <w:szCs w:val="21"/>
          <w:highlight w:val="none"/>
        </w:rPr>
      </w:r>
      <w:r/>
    </w:p>
    <w:p>
      <w:pPr>
        <w:pStyle w:val="792"/>
        <w:rPr>
          <w:rFonts w:ascii="宋体" w:hAnsi="宋体"/>
          <w:color w:val="000000"/>
          <w:highlight w:val="none"/>
        </w:rPr>
      </w:pPr>
      <w:r>
        <w:rPr>
          <w:rFonts w:ascii="宋体" w:hAnsi="宋体"/>
          <w:color w:val="000000"/>
          <w:highlight w:val="none"/>
        </w:rPr>
      </w:r>
      <w:r/>
    </w:p>
    <w:p>
      <w:pPr>
        <w:pStyle w:val="792"/>
        <w:rPr>
          <w:rFonts w:ascii="宋体" w:hAnsi="宋体"/>
          <w:color w:val="000000"/>
          <w:highlight w:val="none"/>
        </w:rPr>
      </w:pPr>
      <w:r>
        <w:rPr>
          <w:rFonts w:ascii="宋体" w:hAnsi="宋体"/>
          <w:color w:val="000000"/>
          <w:highlight w:val="none"/>
        </w:rPr>
      </w:r>
      <w:r/>
    </w:p>
    <w:p>
      <w:pPr>
        <w:pStyle w:val="792"/>
        <w:rPr>
          <w:rFonts w:ascii="宋体" w:hAnsi="宋体"/>
          <w:color w:val="000000"/>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000000"/>
          <w:highlight w:val="none"/>
        </w:rPr>
      </w:r>
      <w:r/>
    </w:p>
    <w:p>
      <w:pPr>
        <w:pStyle w:val="793"/>
        <w:jc w:val="center"/>
        <w:spacing w:before="0" w:after="0" w:line="360" w:lineRule="auto"/>
        <w:tabs>
          <w:tab w:val="left" w:pos="0" w:leader="none"/>
          <w:tab w:val="left" w:pos="3165" w:leader="none"/>
          <w:tab w:val="center" w:pos="4153" w:leader="none"/>
        </w:tabs>
        <w:rPr>
          <w:rFonts w:ascii="宋体" w:hAnsi="宋体" w:eastAsia="宋体" w:cs="宋体"/>
          <w:b/>
          <w:bCs/>
          <w:color w:val="000000"/>
          <w:sz w:val="40"/>
          <w:highlight w:val="none"/>
          <w:lang w:val="en-US" w:eastAsia="zh-CN"/>
        </w:rPr>
      </w:pPr>
      <w:r/>
      <w:bookmarkStart w:id="211" w:name="_Toc211090868"/>
      <w:r/>
      <w:bookmarkStart w:id="212" w:name="_Toc406752734"/>
      <w:r/>
      <w:bookmarkStart w:id="213" w:name="_Toc24494"/>
      <w:r>
        <w:rPr>
          <w:rFonts w:hint="eastAsia" w:ascii="宋体" w:hAnsi="宋体" w:eastAsia="宋体" w:cs="宋体"/>
          <w:b/>
          <w:bCs/>
          <w:color w:val="000000"/>
          <w:sz w:val="40"/>
          <w:highlight w:val="none"/>
        </w:rPr>
        <w:t xml:space="preserve">第</w:t>
      </w:r>
      <w:r>
        <w:rPr>
          <w:rFonts w:hint="eastAsia" w:ascii="宋体" w:hAnsi="宋体" w:eastAsia="宋体" w:cs="宋体"/>
          <w:b/>
          <w:bCs/>
          <w:color w:val="000000"/>
          <w:sz w:val="40"/>
          <w:highlight w:val="none"/>
          <w:lang w:val="en-US" w:eastAsia="zh-CN"/>
        </w:rPr>
        <w:t xml:space="preserve">四</w:t>
      </w:r>
      <w:r>
        <w:rPr>
          <w:rFonts w:hint="eastAsia" w:ascii="宋体" w:hAnsi="宋体" w:eastAsia="宋体" w:cs="宋体"/>
          <w:b/>
          <w:bCs/>
          <w:color w:val="000000"/>
          <w:sz w:val="40"/>
          <w:highlight w:val="none"/>
        </w:rPr>
        <w:t xml:space="preserve">章  </w:t>
      </w:r>
      <w:bookmarkEnd w:id="211"/>
      <w:r/>
      <w:bookmarkEnd w:id="212"/>
      <w:r>
        <w:rPr>
          <w:rFonts w:hint="eastAsia" w:ascii="宋体" w:hAnsi="宋体" w:eastAsia="宋体" w:cs="宋体"/>
          <w:b/>
          <w:bCs/>
          <w:color w:val="000000"/>
          <w:sz w:val="40"/>
          <w:highlight w:val="none"/>
          <w:lang w:val="en-US" w:eastAsia="zh-CN"/>
        </w:rPr>
        <w:t xml:space="preserve">项目采购需求</w:t>
      </w:r>
      <w:bookmarkEnd w:id="213"/>
      <w:r>
        <w:rPr>
          <w:rFonts w:ascii="宋体" w:hAnsi="宋体" w:eastAsia="宋体" w:cs="宋体"/>
          <w:b/>
          <w:bCs/>
          <w:color w:val="000000"/>
          <w:sz w:val="40"/>
          <w:highlight w:val="none"/>
          <w:lang w:val="en-US" w:eastAsia="zh-CN"/>
        </w:rPr>
      </w:r>
      <w:r/>
    </w:p>
    <w:p>
      <w:pPr>
        <w:pStyle w:val="792"/>
        <w:rPr>
          <w:rFonts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一、项目概况</w:t>
      </w:r>
      <w:r>
        <w:rPr>
          <w:rFonts w:ascii="宋体" w:hAnsi="宋体" w:eastAsia="宋体" w:cs="宋体"/>
          <w:b/>
          <w:color w:val="000000"/>
          <w:sz w:val="24"/>
          <w:szCs w:val="24"/>
          <w:highlight w:val="none"/>
          <w:lang w:val="en-US" w:eastAsia="zh-CN"/>
        </w:rPr>
      </w:r>
      <w:r/>
    </w:p>
    <w:p>
      <w:pPr>
        <w:pStyle w:val="792"/>
        <w:ind w:firstLine="482"/>
        <w:rPr>
          <w:rFonts w:hint="eastAsia"/>
          <w:b/>
          <w:bCs/>
          <w:color w:val="000000"/>
          <w:sz w:val="24"/>
          <w:szCs w:val="24"/>
          <w:highlight w:val="none"/>
        </w:rPr>
      </w:pPr>
      <w:r/>
      <w:bookmarkStart w:id="214" w:name="_Toc510084031"/>
      <w:r>
        <w:rPr>
          <w:rFonts w:hint="eastAsia"/>
          <w:b/>
          <w:bCs/>
          <w:color w:val="000000"/>
          <w:sz w:val="24"/>
          <w:szCs w:val="24"/>
          <w:highlight w:val="none"/>
        </w:rPr>
        <w:t xml:space="preserve">项目编号：JSZC-320000-SSZJ-G2026-0003</w:t>
      </w:r>
      <w:r>
        <w:rPr>
          <w:rFonts w:hint="eastAsia"/>
          <w:b/>
          <w:bCs/>
          <w:color w:val="000000"/>
          <w:sz w:val="24"/>
          <w:szCs w:val="24"/>
          <w:highlight w:val="none"/>
        </w:rPr>
      </w:r>
      <w:r/>
    </w:p>
    <w:p>
      <w:pPr>
        <w:pStyle w:val="792"/>
        <w:ind w:firstLine="482"/>
        <w:rPr>
          <w:rFonts w:hint="eastAsia" w:eastAsia="宋体"/>
          <w:color w:val="000000"/>
          <w:sz w:val="24"/>
          <w:szCs w:val="24"/>
          <w:highlight w:val="none"/>
          <w:lang w:eastAsia="zh-CN"/>
        </w:rPr>
      </w:pPr>
      <w:r>
        <w:rPr>
          <w:rFonts w:hint="eastAsia"/>
          <w:b/>
          <w:bCs/>
          <w:color w:val="000000"/>
          <w:sz w:val="24"/>
          <w:szCs w:val="24"/>
          <w:highlight w:val="none"/>
        </w:rPr>
        <w:t xml:space="preserve">项目名称：</w:t>
      </w:r>
      <w:r>
        <w:rPr>
          <w:rFonts w:hint="eastAsia"/>
          <w:color w:val="000000"/>
          <w:sz w:val="24"/>
          <w:szCs w:val="24"/>
          <w:highlight w:val="none"/>
          <w:lang w:eastAsia="zh-CN"/>
        </w:rPr>
        <w:t xml:space="preserve">江宁科教基地消防安全双评估整改工程</w:t>
      </w:r>
      <w:r>
        <w:rPr>
          <w:rFonts w:hint="eastAsia" w:eastAsia="宋体"/>
          <w:color w:val="000000"/>
          <w:sz w:val="24"/>
          <w:szCs w:val="24"/>
          <w:highlight w:val="none"/>
          <w:lang w:eastAsia="zh-CN"/>
        </w:rPr>
      </w:r>
      <w:r/>
    </w:p>
    <w:p>
      <w:pPr>
        <w:pStyle w:val="792"/>
        <w:ind w:firstLine="482"/>
        <w:rPr>
          <w:rFonts w:hint="eastAsia"/>
          <w:b/>
          <w:bCs/>
          <w:color w:val="000000"/>
          <w:sz w:val="24"/>
          <w:szCs w:val="24"/>
          <w:highlight w:val="none"/>
        </w:rPr>
      </w:pPr>
      <w:r>
        <w:rPr>
          <w:rFonts w:hint="eastAsia"/>
          <w:b/>
          <w:bCs/>
          <w:color w:val="000000"/>
          <w:sz w:val="24"/>
          <w:szCs w:val="24"/>
          <w:highlight w:val="none"/>
        </w:rPr>
        <w:t xml:space="preserve">预算金额：</w:t>
      </w:r>
      <w:r>
        <w:rPr>
          <w:rFonts w:hint="eastAsia"/>
          <w:b/>
          <w:bCs/>
          <w:color w:val="000000"/>
          <w:sz w:val="24"/>
          <w:szCs w:val="24"/>
          <w:highlight w:val="none"/>
          <w:lang w:val="en-US" w:eastAsia="zh-CN"/>
        </w:rPr>
        <w:t xml:space="preserve">166</w:t>
      </w:r>
      <w:r>
        <w:rPr>
          <w:rFonts w:hint="eastAsia"/>
          <w:b/>
          <w:bCs/>
          <w:color w:val="000000"/>
          <w:sz w:val="24"/>
          <w:szCs w:val="24"/>
          <w:highlight w:val="none"/>
        </w:rPr>
        <w:t xml:space="preserve">万元</w:t>
      </w:r>
      <w:r>
        <w:rPr>
          <w:rFonts w:hint="eastAsia"/>
          <w:b/>
          <w:bCs/>
          <w:color w:val="000000"/>
          <w:sz w:val="24"/>
          <w:szCs w:val="24"/>
          <w:highlight w:val="none"/>
        </w:rPr>
      </w:r>
      <w:r/>
    </w:p>
    <w:p>
      <w:pPr>
        <w:pStyle w:val="792"/>
        <w:ind w:firstLine="482"/>
        <w:rPr>
          <w:b/>
          <w:bCs/>
          <w:color w:val="000000"/>
          <w:sz w:val="24"/>
          <w:szCs w:val="24"/>
          <w:highlight w:val="none"/>
        </w:rPr>
      </w:pPr>
      <w:r>
        <w:rPr>
          <w:rFonts w:hint="eastAsia"/>
          <w:b/>
          <w:bCs/>
          <w:color w:val="000000"/>
          <w:sz w:val="24"/>
          <w:szCs w:val="24"/>
          <w:highlight w:val="none"/>
        </w:rPr>
        <w:t xml:space="preserve">最高限价：</w:t>
      </w:r>
      <w:r>
        <w:rPr>
          <w:rFonts w:hint="eastAsia"/>
          <w:b/>
          <w:bCs/>
          <w:color w:val="000000"/>
          <w:sz w:val="24"/>
          <w:szCs w:val="24"/>
          <w:highlight w:val="none"/>
          <w:lang w:val="en-US" w:eastAsia="zh-CN"/>
        </w:rPr>
        <w:t xml:space="preserve">166</w:t>
      </w:r>
      <w:r>
        <w:rPr>
          <w:rFonts w:hint="eastAsia"/>
          <w:b/>
          <w:bCs/>
          <w:color w:val="000000"/>
          <w:sz w:val="24"/>
          <w:szCs w:val="24"/>
          <w:highlight w:val="none"/>
        </w:rPr>
        <w:t xml:space="preserve">万元</w:t>
      </w:r>
      <w:r>
        <w:rPr>
          <w:b/>
          <w:bCs/>
          <w:color w:val="000000"/>
          <w:sz w:val="24"/>
          <w:szCs w:val="24"/>
          <w:highlight w:val="none"/>
        </w:rPr>
      </w:r>
      <w:r/>
    </w:p>
    <w:p>
      <w:pPr>
        <w:pStyle w:val="792"/>
        <w:ind w:firstLine="482"/>
        <w:jc w:val="left"/>
        <w:rPr>
          <w:rFonts w:hint="eastAsia"/>
          <w:b w:val="0"/>
          <w:bCs w:val="0"/>
          <w:color w:val="000000"/>
          <w:sz w:val="24"/>
          <w:szCs w:val="24"/>
          <w:highlight w:val="none"/>
        </w:rPr>
      </w:pPr>
      <w:r>
        <w:rPr>
          <w:rFonts w:hint="eastAsia"/>
          <w:b/>
          <w:bCs/>
          <w:color w:val="000000"/>
          <w:sz w:val="24"/>
          <w:szCs w:val="24"/>
          <w:highlight w:val="none"/>
        </w:rPr>
        <w:t xml:space="preserve">项目概况：</w:t>
      </w:r>
      <w:r>
        <w:rPr>
          <w:rFonts w:hint="eastAsia"/>
          <w:b w:val="0"/>
          <w:bCs w:val="0"/>
          <w:color w:val="000000"/>
          <w:sz w:val="24"/>
          <w:szCs w:val="24"/>
          <w:highlight w:val="none"/>
        </w:rPr>
        <w:t xml:space="preserve">依据江宁基地建筑消防设计安全评估和单位消防安全评估中发现的问题，对综合教学楼、后勤楼、食堂、宿舍楼A、宿舍楼B、水泵房及室外部分区域进行消防整改。</w:t>
      </w:r>
      <w:r>
        <w:rPr>
          <w:rFonts w:hint="eastAsia"/>
          <w:b w:val="0"/>
          <w:bCs w:val="0"/>
          <w:color w:val="000000"/>
          <w:sz w:val="24"/>
          <w:szCs w:val="24"/>
          <w:highlight w:val="none"/>
          <w:lang w:val="en-US" w:eastAsia="zh-CN"/>
        </w:rPr>
        <w:t xml:space="preserve">本次</w:t>
      </w:r>
      <w:r>
        <w:rPr>
          <w:rFonts w:hint="eastAsia"/>
          <w:b w:val="0"/>
          <w:bCs w:val="0"/>
          <w:color w:val="000000"/>
          <w:sz w:val="24"/>
          <w:szCs w:val="24"/>
          <w:highlight w:val="none"/>
        </w:rPr>
        <w:t xml:space="preserve">江宁科教基地消防安全双评估整改工程分为土建改造和安装工程。土建改造为对五栋主体建筑，拆除不符消防设计要求的防火卷帘、门窗、隔墙、吊顶及</w:t>
      </w:r>
      <w:r>
        <w:rPr>
          <w:rFonts w:hint="eastAsia"/>
          <w:b w:val="0"/>
          <w:bCs w:val="0"/>
          <w:color w:val="000000"/>
          <w:sz w:val="24"/>
          <w:szCs w:val="24"/>
          <w:highlight w:val="none"/>
          <w:lang w:val="en-US" w:eastAsia="zh-CN"/>
        </w:rPr>
        <w:t xml:space="preserve">临时建筑</w:t>
      </w:r>
      <w:r>
        <w:rPr>
          <w:rFonts w:hint="eastAsia"/>
          <w:b w:val="0"/>
          <w:bCs w:val="0"/>
          <w:color w:val="000000"/>
          <w:sz w:val="24"/>
          <w:szCs w:val="24"/>
          <w:highlight w:val="none"/>
        </w:rPr>
        <w:t xml:space="preserve">等；新建甲级防火卷帘、门窗、恢复吊顶、浇筑坡道及施划室外标线等。安装工程为拆除不符消防设计要求的照明灯及配管、配线；敷设应急照明系统和消防报警系统专用线路及设备，安装烟感、手动报警按钮、消防广播等，并接入自动报警系统调试，对水泵房进行改造及增加室外消防取水口等。</w:t>
      </w:r>
      <w:r>
        <w:rPr>
          <w:rFonts w:hint="eastAsia"/>
          <w:b w:val="0"/>
          <w:bCs w:val="0"/>
          <w:color w:val="000000"/>
          <w:sz w:val="24"/>
          <w:szCs w:val="24"/>
          <w:highlight w:val="none"/>
        </w:rPr>
      </w:r>
      <w:r/>
    </w:p>
    <w:p>
      <w:pPr>
        <w:pStyle w:val="792"/>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具体实施内容以施工图设计文件及工程量清单为准，包括为完成上述工程所必须的相关临时工程的施工以及</w:t>
      </w:r>
      <w:r>
        <w:rPr>
          <w:rFonts w:hint="eastAsia" w:ascii="宋体" w:hAnsi="宋体" w:cs="宋体"/>
          <w:color w:val="000000"/>
          <w:sz w:val="24"/>
          <w:szCs w:val="24"/>
          <w:highlight w:val="none"/>
          <w:lang w:val="en-US" w:eastAsia="zh-CN"/>
        </w:rPr>
        <w:t xml:space="preserve">缺陷责任</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保修义务</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92"/>
        <w:ind w:firstLine="482"/>
        <w:rPr>
          <w:rFonts w:hint="eastAsia" w:ascii="宋体" w:hAnsi="宋体"/>
          <w:b/>
          <w:bCs/>
          <w:color w:val="000000"/>
          <w:sz w:val="24"/>
          <w:szCs w:val="24"/>
          <w:highlight w:val="none"/>
        </w:rPr>
      </w:pPr>
      <w:r>
        <w:rPr>
          <w:rFonts w:hint="eastAsia" w:ascii="宋体" w:hAnsi="宋体"/>
          <w:b/>
          <w:color w:val="000000"/>
          <w:sz w:val="24"/>
          <w:szCs w:val="24"/>
          <w:highlight w:val="none"/>
        </w:rPr>
        <w:t xml:space="preserve">计划工期：</w:t>
      </w:r>
      <w:r>
        <w:rPr>
          <w:rFonts w:hint="eastAsia" w:ascii="宋体" w:hAnsi="宋体"/>
          <w:bCs/>
          <w:color w:val="000000"/>
          <w:sz w:val="24"/>
          <w:szCs w:val="24"/>
          <w:highlight w:val="none"/>
          <w:lang w:val="en-US" w:eastAsia="zh-CN"/>
        </w:rPr>
        <w:t xml:space="preserve">70</w:t>
      </w:r>
      <w:r>
        <w:rPr>
          <w:rFonts w:hint="eastAsia" w:ascii="宋体" w:hAnsi="宋体"/>
          <w:bCs/>
          <w:color w:val="000000"/>
          <w:sz w:val="24"/>
          <w:szCs w:val="24"/>
          <w:highlight w:val="none"/>
        </w:rPr>
        <w:t xml:space="preserve">日历天（具体以签发的开工令为准），</w:t>
      </w:r>
      <w:r>
        <w:rPr>
          <w:rFonts w:hint="eastAsia" w:ascii="宋体" w:hAnsi="宋体"/>
          <w:bCs/>
          <w:color w:val="000000"/>
          <w:sz w:val="24"/>
          <w:szCs w:val="24"/>
          <w:highlight w:val="none"/>
          <w:lang w:val="en-US" w:eastAsia="zh-CN"/>
        </w:rPr>
        <w:t xml:space="preserve">缺陷责任期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2年</w:t>
      </w:r>
      <w:r>
        <w:rPr>
          <w:rFonts w:hint="eastAsia"/>
          <w:bCs/>
          <w:color w:val="000000"/>
          <w:sz w:val="24"/>
          <w:szCs w:val="24"/>
          <w:highlight w:val="none"/>
        </w:rPr>
        <w:t xml:space="preserve">。</w:t>
      </w:r>
      <w:r>
        <w:rPr>
          <w:rFonts w:hint="eastAsia" w:ascii="宋体" w:hAnsi="宋体"/>
          <w:b/>
          <w:bCs/>
          <w:color w:val="000000"/>
          <w:sz w:val="24"/>
          <w:szCs w:val="24"/>
          <w:highlight w:val="none"/>
        </w:rPr>
      </w:r>
      <w:r/>
    </w:p>
    <w:p>
      <w:pPr>
        <w:pStyle w:val="792"/>
        <w:ind w:firstLine="482"/>
        <w:rPr>
          <w:rFonts w:hint="eastAsia" w:eastAsia="宋体"/>
          <w:color w:val="000000"/>
          <w:sz w:val="24"/>
          <w:szCs w:val="24"/>
          <w:highlight w:val="none"/>
          <w:lang w:eastAsia="zh-CN"/>
        </w:rPr>
      </w:pPr>
      <w:r>
        <w:rPr>
          <w:rFonts w:hint="eastAsia" w:ascii="宋体" w:hAnsi="宋体"/>
          <w:b/>
          <w:bCs/>
          <w:color w:val="000000"/>
          <w:sz w:val="24"/>
          <w:szCs w:val="24"/>
          <w:highlight w:val="none"/>
        </w:rPr>
        <w:t xml:space="preserve">质量要求：</w:t>
      </w:r>
      <w:r>
        <w:rPr>
          <w:rFonts w:hint="eastAsia"/>
          <w:color w:val="000000"/>
          <w:sz w:val="24"/>
          <w:szCs w:val="24"/>
          <w:highlight w:val="none"/>
        </w:rPr>
        <w:t xml:space="preserve">合格</w:t>
      </w:r>
      <w:r>
        <w:rPr>
          <w:rFonts w:hint="eastAsia"/>
          <w:color w:val="000000"/>
          <w:sz w:val="24"/>
          <w:szCs w:val="24"/>
          <w:highlight w:val="none"/>
          <w:lang w:eastAsia="zh-CN"/>
        </w:rPr>
        <w:t xml:space="preserve">，符合国家及江苏省现行消防技术标准规范要求，通过消防验收。</w:t>
      </w:r>
      <w:r>
        <w:rPr>
          <w:rFonts w:hint="eastAsia" w:eastAsia="宋体"/>
          <w:color w:val="000000"/>
          <w:sz w:val="24"/>
          <w:szCs w:val="24"/>
          <w:highlight w:val="none"/>
          <w:lang w:eastAsia="zh-CN"/>
        </w:rPr>
      </w:r>
      <w:r/>
    </w:p>
    <w:p>
      <w:pPr>
        <w:pStyle w:val="792"/>
        <w:jc w:val="lef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、项目</w:t>
      </w:r>
      <w:r>
        <w:rPr>
          <w:rFonts w:hint="eastAsia" w:ascii="宋体" w:hAnsi="宋体"/>
          <w:b/>
          <w:bCs/>
          <w:color w:val="000000"/>
          <w:sz w:val="24"/>
          <w:szCs w:val="24"/>
          <w:highlight w:val="none"/>
          <w:lang w:val="en-US" w:eastAsia="zh-CN"/>
        </w:rPr>
        <w:t xml:space="preserve">服务要求</w:t>
      </w:r>
      <w:r>
        <w:rPr>
          <w:rFonts w:ascii="宋体" w:hAnsi="宋体" w:eastAsia="宋体"/>
          <w:b/>
          <w:bCs/>
          <w:color w:val="000000"/>
          <w:sz w:val="24"/>
          <w:szCs w:val="24"/>
          <w:highlight w:val="none"/>
          <w:lang w:val="en-US" w:eastAsia="zh-CN"/>
        </w:rPr>
      </w:r>
      <w:r/>
    </w:p>
    <w:p>
      <w:pPr>
        <w:pStyle w:val="792"/>
        <w:ind w:firstLine="480"/>
        <w:spacing w:line="360" w:lineRule="auto"/>
        <w:tabs>
          <w:tab w:val="left" w:pos="-23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、本项目在具体实施中，</w:t>
      </w: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rPr>
        <w:t xml:space="preserve">人有权</w:t>
      </w:r>
      <w:r>
        <w:rPr>
          <w:rFonts w:hint="eastAsia" w:ascii="宋体" w:hAnsi="宋体"/>
          <w:bCs/>
          <w:color w:val="000000"/>
          <w:sz w:val="24"/>
          <w:szCs w:val="24"/>
          <w:highlight w:val="none"/>
          <w:lang w:val="en-US" w:eastAsia="zh-CN"/>
        </w:rPr>
        <w:t xml:space="preserve">根据现场施工情况结合消防整改意见相应调整</w:t>
      </w:r>
      <w:r>
        <w:rPr>
          <w:rFonts w:hint="eastAsia" w:ascii="宋体" w:hAnsi="宋体"/>
          <w:bCs/>
          <w:color w:val="000000"/>
          <w:sz w:val="24"/>
          <w:szCs w:val="24"/>
          <w:highlight w:val="none"/>
        </w:rPr>
        <w:t xml:space="preserve">部分施工内容，结算以实际工程量为准。</w:t>
      </w:r>
      <w:r>
        <w:rPr>
          <w:rFonts w:hint="eastAsia" w:ascii="宋体" w:hAnsi="宋体"/>
          <w:bCs/>
          <w:color w:val="000000"/>
          <w:sz w:val="24"/>
          <w:szCs w:val="24"/>
          <w:highlight w:val="none"/>
        </w:rPr>
      </w:r>
      <w:r/>
    </w:p>
    <w:p>
      <w:pPr>
        <w:pStyle w:val="792"/>
        <w:ind w:firstLine="480"/>
        <w:spacing w:line="360" w:lineRule="auto"/>
        <w:tabs>
          <w:tab w:val="left" w:pos="-23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所提供的设备发生任何问题，接</w:t>
      </w:r>
      <w:r>
        <w:rPr>
          <w:rFonts w:hint="eastAsia" w:ascii="宋体" w:hAnsi="宋体"/>
          <w:bCs/>
          <w:color w:val="000000"/>
          <w:sz w:val="24"/>
          <w:szCs w:val="24"/>
          <w:highlight w:val="none"/>
          <w:lang w:val="en-US" w:eastAsia="zh-CN"/>
        </w:rPr>
        <w:t xml:space="preserve">招标人</w:t>
      </w:r>
      <w:r>
        <w:rPr>
          <w:rFonts w:hint="eastAsia" w:ascii="宋体" w:hAnsi="宋体"/>
          <w:bCs/>
          <w:color w:val="000000"/>
          <w:sz w:val="24"/>
          <w:szCs w:val="24"/>
          <w:highlight w:val="none"/>
        </w:rPr>
        <w:t xml:space="preserve">通知</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应及时提供所必须的技术与其它支援。在工程完工后，</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应对</w:t>
      </w:r>
      <w:r>
        <w:rPr>
          <w:rFonts w:hint="eastAsia" w:ascii="宋体" w:hAnsi="宋体"/>
          <w:bCs/>
          <w:color w:val="000000"/>
          <w:sz w:val="24"/>
          <w:szCs w:val="24"/>
          <w:highlight w:val="none"/>
          <w:lang w:val="en-US" w:eastAsia="zh-CN"/>
        </w:rPr>
        <w:t xml:space="preserve">招标人</w:t>
      </w:r>
      <w:r>
        <w:rPr>
          <w:rFonts w:hint="eastAsia" w:ascii="宋体" w:hAnsi="宋体"/>
          <w:bCs/>
          <w:color w:val="000000"/>
          <w:sz w:val="24"/>
          <w:szCs w:val="24"/>
          <w:highlight w:val="none"/>
        </w:rPr>
        <w:t xml:space="preserve">提供技术支持，</w:t>
      </w:r>
      <w:r>
        <w:rPr>
          <w:rFonts w:hint="eastAsia" w:ascii="宋体" w:hAnsi="宋体"/>
          <w:bCs/>
          <w:color w:val="000000"/>
          <w:sz w:val="24"/>
          <w:szCs w:val="24"/>
          <w:highlight w:val="none"/>
          <w:lang w:val="en-US" w:eastAsia="zh-CN"/>
        </w:rPr>
        <w:t xml:space="preserve">且</w:t>
      </w:r>
      <w:r>
        <w:rPr>
          <w:rFonts w:hint="eastAsia" w:ascii="宋体" w:hAnsi="宋体"/>
          <w:bCs/>
          <w:color w:val="000000"/>
          <w:sz w:val="24"/>
          <w:szCs w:val="24"/>
          <w:highlight w:val="none"/>
        </w:rPr>
        <w:t xml:space="preserve">应</w:t>
      </w:r>
      <w:r>
        <w:rPr>
          <w:rFonts w:hint="eastAsia" w:ascii="宋体" w:hAnsi="宋体"/>
          <w:bCs/>
          <w:color w:val="000000"/>
          <w:sz w:val="24"/>
          <w:szCs w:val="24"/>
          <w:highlight w:val="none"/>
          <w:lang w:val="en-US" w:eastAsia="zh-CN"/>
        </w:rPr>
        <w:t xml:space="preserve">当</w:t>
      </w:r>
      <w:r>
        <w:rPr>
          <w:rFonts w:hint="eastAsia" w:ascii="宋体" w:hAnsi="宋体"/>
          <w:bCs/>
          <w:color w:val="000000"/>
          <w:sz w:val="24"/>
          <w:szCs w:val="24"/>
          <w:highlight w:val="none"/>
        </w:rPr>
        <w:t xml:space="preserve">免费提供技术咨询服务和给出相应的技术方案。保修期内，</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必须按投标文件承诺的响应时间提供现场响应服务。</w:t>
      </w:r>
      <w:r>
        <w:rPr>
          <w:rFonts w:hint="eastAsia" w:ascii="宋体" w:hAnsi="宋体"/>
          <w:bCs/>
          <w:color w:val="000000"/>
          <w:sz w:val="24"/>
          <w:szCs w:val="24"/>
          <w:highlight w:val="none"/>
        </w:rPr>
      </w:r>
      <w:r/>
    </w:p>
    <w:p>
      <w:pPr>
        <w:pStyle w:val="792"/>
        <w:ind w:firstLine="480"/>
        <w:spacing w:line="360" w:lineRule="auto"/>
        <w:tabs>
          <w:tab w:val="left" w:pos="-23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对中标设备须提供2年免费保修与更换服务（具体提供更换服务的设备应在投标文件中说明）。</w:t>
      </w:r>
      <w:r>
        <w:rPr>
          <w:rFonts w:hint="eastAsia" w:ascii="宋体" w:hAnsi="宋体"/>
          <w:bCs/>
          <w:color w:val="000000"/>
          <w:sz w:val="24"/>
          <w:szCs w:val="24"/>
          <w:highlight w:val="none"/>
        </w:rPr>
      </w:r>
      <w:r/>
    </w:p>
    <w:p>
      <w:pPr>
        <w:pStyle w:val="792"/>
        <w:ind w:firstLine="480"/>
        <w:spacing w:line="360" w:lineRule="auto"/>
        <w:tabs>
          <w:tab w:val="left" w:pos="-23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、备品备件：</w:t>
      </w:r>
      <w:r>
        <w:rPr>
          <w:rFonts w:hint="eastAsia" w:ascii="宋体" w:hAnsi="宋体"/>
          <w:bCs/>
          <w:color w:val="000000"/>
          <w:sz w:val="24"/>
          <w:szCs w:val="24"/>
          <w:highlight w:val="none"/>
          <w:lang w:val="en-US" w:eastAsia="zh-CN"/>
        </w:rPr>
        <w:t xml:space="preserve">中标单位</w:t>
      </w:r>
      <w:r>
        <w:rPr>
          <w:rFonts w:hint="eastAsia" w:ascii="宋体" w:hAnsi="宋体"/>
          <w:bCs/>
          <w:color w:val="000000"/>
          <w:sz w:val="24"/>
          <w:szCs w:val="24"/>
          <w:highlight w:val="none"/>
        </w:rPr>
        <w:t xml:space="preserve">在设备保修期内须提供必备的备品备件，以满足</w:t>
      </w:r>
      <w:r>
        <w:rPr>
          <w:rFonts w:hint="eastAsia" w:ascii="宋体" w:hAnsi="宋体"/>
          <w:bCs/>
          <w:color w:val="000000"/>
          <w:sz w:val="24"/>
          <w:szCs w:val="24"/>
          <w:highlight w:val="none"/>
          <w:lang w:val="en-US" w:eastAsia="zh-CN"/>
        </w:rPr>
        <w:t xml:space="preserve">招标人</w:t>
      </w:r>
      <w:r>
        <w:rPr>
          <w:rFonts w:hint="eastAsia" w:ascii="宋体" w:hAnsi="宋体"/>
          <w:bCs/>
          <w:color w:val="000000"/>
          <w:sz w:val="24"/>
          <w:szCs w:val="24"/>
          <w:highlight w:val="none"/>
        </w:rPr>
        <w:t xml:space="preserve">的设备维护需要。</w:t>
      </w:r>
      <w:r>
        <w:rPr>
          <w:rFonts w:ascii="宋体" w:hAnsi="宋体"/>
          <w:bCs/>
          <w:color w:val="000000"/>
          <w:sz w:val="24"/>
          <w:szCs w:val="24"/>
          <w:highlight w:val="none"/>
        </w:rPr>
        <w:t xml:space="preserve">在备件停止生产的情况下，</w:t>
      </w:r>
      <w:r>
        <w:rPr>
          <w:rFonts w:hint="eastAsia" w:ascii="宋体" w:hAnsi="宋体"/>
          <w:bCs/>
          <w:color w:val="000000"/>
          <w:sz w:val="24"/>
          <w:szCs w:val="24"/>
          <w:highlight w:val="none"/>
          <w:lang w:val="en-US" w:eastAsia="zh-CN"/>
        </w:rPr>
        <w:t xml:space="preserve">中标单位</w:t>
      </w:r>
      <w:r>
        <w:rPr>
          <w:rFonts w:ascii="宋体" w:hAnsi="宋体"/>
          <w:bCs/>
          <w:color w:val="000000"/>
          <w:sz w:val="24"/>
          <w:szCs w:val="24"/>
          <w:highlight w:val="none"/>
        </w:rPr>
        <w:t xml:space="preserve">应提供必要的解决方案。</w:t>
      </w:r>
      <w:r>
        <w:rPr>
          <w:rFonts w:ascii="宋体" w:hAnsi="宋体"/>
          <w:bCs/>
          <w:color w:val="000000"/>
          <w:sz w:val="24"/>
          <w:szCs w:val="24"/>
          <w:highlight w:val="none"/>
        </w:rPr>
      </w:r>
      <w:r/>
    </w:p>
    <w:p>
      <w:pPr>
        <w:pStyle w:val="792"/>
        <w:ind w:firstLine="480"/>
        <w:spacing w:line="360" w:lineRule="auto"/>
        <w:tabs>
          <w:tab w:val="left" w:pos="-235" w:leader="none"/>
        </w:tabs>
        <w:rPr>
          <w:rFonts w:hint="eastAsia" w:ascii="宋体" w:hAnsi="宋体"/>
          <w:b/>
          <w:bCs w:val="0"/>
          <w:color w:val="000000"/>
          <w:sz w:val="24"/>
          <w:szCs w:val="24"/>
          <w:highlight w:val="none"/>
          <w:lang w:val="en-US" w:eastAsia="zh-CN"/>
        </w:rPr>
      </w:pPr>
      <w:r>
        <w:rPr>
          <w:rFonts w:hint="eastAsia" w:ascii="宋体" w:hAnsi="宋体"/>
          <w:bCs/>
          <w:color w:val="000000"/>
          <w:sz w:val="24"/>
          <w:szCs w:val="24"/>
          <w:highlight w:val="none"/>
          <w:lang w:val="en-US" w:eastAsia="zh-CN"/>
        </w:rPr>
        <w:t xml:space="preserve">5、</w:t>
      </w:r>
      <w:r>
        <w:rPr>
          <w:rFonts w:hint="eastAsia" w:ascii="宋体" w:hAnsi="宋体"/>
          <w:b/>
          <w:bCs w:val="0"/>
          <w:color w:val="000000"/>
          <w:sz w:val="24"/>
          <w:highlight w:val="none"/>
        </w:rPr>
        <w:t xml:space="preserve">江宁科教基地施工期间，三江学院东山校区2000余名师生将正常开展教学与办公活动。中标单位须在全施工周期内严格落实各项安全防护举措，全力保障校内人员人身安全，坚决杜绝各类安全事故发生。同时，需充分利用</w:t>
      </w:r>
      <w:r>
        <w:rPr>
          <w:rFonts w:hint="eastAsia" w:ascii="宋体" w:hAnsi="宋体"/>
          <w:b/>
          <w:bCs w:val="0"/>
          <w:color w:val="000000"/>
          <w:sz w:val="24"/>
          <w:highlight w:val="none"/>
          <w:lang w:val="en-US" w:eastAsia="zh-CN"/>
        </w:rPr>
        <w:t xml:space="preserve">9月下旬至10月上旬</w:t>
      </w:r>
      <w:r>
        <w:rPr>
          <w:rFonts w:hint="eastAsia" w:ascii="宋体" w:hAnsi="宋体"/>
          <w:b/>
          <w:bCs w:val="0"/>
          <w:color w:val="000000"/>
          <w:sz w:val="24"/>
          <w:highlight w:val="none"/>
        </w:rPr>
        <w:t xml:space="preserve">的集中作业窗口期，合理规划施工流程、错峰排布作业内容，同步匹配对应的人员、设备、物料专项资源配置（将工序穿插、错峰作业安排明确纳入工程进度计划及项目资源配置方案中），优先完成高噪声、高安全风险、对校园正常秩序影响突出的施工作业，最大限度压缩施工对师生正常活动的影响时长与范围。</w:t>
      </w:r>
      <w:r>
        <w:rPr>
          <w:rFonts w:hint="eastAsia" w:ascii="宋体" w:hAnsi="宋体"/>
          <w:b/>
          <w:bCs w:val="0"/>
          <w:color w:val="000000"/>
          <w:sz w:val="24"/>
          <w:szCs w:val="24"/>
          <w:highlight w:val="none"/>
          <w:lang w:val="en-US" w:eastAsia="zh-CN"/>
        </w:rPr>
      </w:r>
      <w:r/>
    </w:p>
    <w:p>
      <w:pPr>
        <w:pStyle w:val="792"/>
        <w:ind w:firstLine="480"/>
        <w:spacing w:line="360" w:lineRule="auto"/>
        <w:tabs>
          <w:tab w:val="left" w:pos="-23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6、施工过程中可能对现有设施及</w:t>
      </w:r>
      <w:r>
        <w:rPr>
          <w:rFonts w:hint="eastAsia" w:ascii="宋体" w:hAnsi="宋体"/>
          <w:bCs/>
          <w:color w:val="000000"/>
          <w:sz w:val="24"/>
          <w:szCs w:val="24"/>
          <w:highlight w:val="none"/>
        </w:rPr>
        <w:t xml:space="preserve">工程</w:t>
      </w:r>
      <w:r>
        <w:rPr>
          <w:rFonts w:hint="eastAsia" w:ascii="宋体" w:hAnsi="宋体"/>
          <w:bCs/>
          <w:color w:val="000000"/>
          <w:sz w:val="24"/>
          <w:szCs w:val="24"/>
          <w:highlight w:val="none"/>
          <w:lang w:val="en-US" w:eastAsia="zh-CN"/>
        </w:rPr>
        <w:t xml:space="preserve">造成破坏，</w:t>
      </w:r>
      <w:r>
        <w:rPr>
          <w:rFonts w:hint="eastAsia" w:ascii="宋体" w:hAnsi="宋体"/>
          <w:bCs/>
          <w:color w:val="000000"/>
          <w:sz w:val="24"/>
          <w:szCs w:val="24"/>
          <w:highlight w:val="none"/>
        </w:rPr>
        <w:t xml:space="preserve">结合项目日常采取必要的安全防护</w:t>
      </w:r>
      <w:r>
        <w:rPr>
          <w:rFonts w:hint="eastAsia" w:ascii="宋体" w:hAnsi="宋体"/>
          <w:bCs/>
          <w:color w:val="000000"/>
          <w:sz w:val="24"/>
          <w:szCs w:val="24"/>
          <w:highlight w:val="none"/>
          <w:lang w:val="en-US" w:eastAsia="zh-CN"/>
        </w:rPr>
        <w:t xml:space="preserve">及恢复措施</w:t>
      </w:r>
      <w:r>
        <w:rPr>
          <w:rFonts w:hint="eastAsia" w:ascii="宋体" w:hAnsi="宋体"/>
          <w:bCs/>
          <w:color w:val="000000"/>
          <w:sz w:val="24"/>
          <w:szCs w:val="24"/>
          <w:highlight w:val="none"/>
        </w:rPr>
        <w:t xml:space="preserve">等。</w:t>
      </w:r>
      <w:r>
        <w:rPr>
          <w:rFonts w:hint="eastAsia" w:ascii="宋体" w:hAnsi="宋体"/>
          <w:bCs/>
          <w:color w:val="000000"/>
          <w:sz w:val="24"/>
          <w:szCs w:val="24"/>
          <w:highlight w:val="none"/>
        </w:rPr>
      </w:r>
      <w:r/>
    </w:p>
    <w:p>
      <w:pPr>
        <w:pStyle w:val="792"/>
        <w:ind w:firstLine="480"/>
        <w:tabs>
          <w:tab w:val="left" w:pos="-235" w:leader="none"/>
        </w:tabs>
        <w:rPr>
          <w:color w:val="000000"/>
          <w:highlight w:val="none"/>
          <w:lang w:val="en-US" w:eastAsia="zh-CN"/>
        </w:rPr>
      </w:pPr>
      <w:r>
        <w:rPr>
          <w:rFonts w:hint="eastAsia" w:ascii="宋体" w:hAnsi="宋体"/>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bidi="ar-SA"/>
        </w:rPr>
        <w:t xml:space="preserve">中标单位</w:t>
      </w:r>
      <w:r>
        <w:rPr>
          <w:rFonts w:hint="eastAsia" w:ascii="宋体" w:hAnsi="宋体"/>
          <w:bCs/>
          <w:color w:val="000000"/>
          <w:sz w:val="24"/>
          <w:szCs w:val="24"/>
          <w:highlight w:val="none"/>
          <w:lang w:val="en-US" w:eastAsia="zh-CN"/>
        </w:rPr>
        <w:t xml:space="preserve">须服从基地现场负责人及使用方现场负责人的安全管理要求，否则招标人有权责令停工整改。</w:t>
      </w:r>
      <w:r>
        <w:rPr>
          <w:color w:val="000000"/>
          <w:highlight w:val="none"/>
          <w:lang w:val="en-US" w:eastAsia="zh-CN"/>
        </w:rPr>
      </w:r>
      <w:r/>
    </w:p>
    <w:p>
      <w:pPr>
        <w:pStyle w:val="792"/>
        <w:jc w:val="left"/>
        <w:rPr>
          <w:rFonts w:hint="eastAsia" w:ascii="宋体" w:hAnsi="宋体"/>
          <w:b/>
          <w:bCs/>
          <w:color w:val="000000"/>
          <w:sz w:val="24"/>
          <w:szCs w:val="24"/>
          <w:highlight w:val="none"/>
        </w:rPr>
      </w:pPr>
      <w:r/>
      <w:bookmarkEnd w:id="214"/>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、供货安装要求</w:t>
      </w:r>
      <w:r>
        <w:rPr>
          <w:rFonts w:hint="eastAsia" w:ascii="宋体" w:hAnsi="宋体"/>
          <w:b/>
          <w:bCs/>
          <w:color w:val="000000"/>
          <w:sz w:val="24"/>
          <w:szCs w:val="24"/>
          <w:highlight w:val="none"/>
        </w:rPr>
      </w:r>
      <w:r/>
    </w:p>
    <w:p>
      <w:pPr>
        <w:pStyle w:val="792"/>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主要材料</w:t>
      </w:r>
      <w:r>
        <w:rPr>
          <w:rFonts w:hint="eastAsia" w:ascii="宋体" w:hAnsi="宋体" w:eastAsia="宋体" w:cs="Times New Roman"/>
          <w:color w:val="000000"/>
          <w:sz w:val="24"/>
          <w:szCs w:val="24"/>
          <w:highlight w:val="none"/>
          <w:lang w:val="en-US" w:eastAsia="zh-CN"/>
        </w:rPr>
        <w:t xml:space="preserve">设备必须有合格证，同时要经招标人验收品牌、规格、型号，否则招标人有权拒绝支付材料设备款。</w:t>
      </w:r>
      <w:r>
        <w:rPr>
          <w:rFonts w:hint="eastAsia" w:ascii="宋体" w:hAnsi="宋体" w:eastAsia="宋体" w:cs="Times New Roman"/>
          <w:color w:val="000000"/>
          <w:sz w:val="24"/>
          <w:szCs w:val="24"/>
          <w:highlight w:val="none"/>
          <w:lang w:val="en-US" w:eastAsia="zh-CN"/>
        </w:rPr>
      </w:r>
      <w:r/>
    </w:p>
    <w:p>
      <w:pPr>
        <w:pStyle w:val="792"/>
        <w:ind w:firstLine="480"/>
        <w:jc w:val="left"/>
        <w:keepLines w:val="0"/>
        <w:keepNext w:val="0"/>
        <w:pageBreakBefore w:val="0"/>
        <w:widowControl w:val="off"/>
        <w:rPr>
          <w:rFonts w:ascii="宋体" w:hAnsi="宋体"/>
          <w:color w:val="000000"/>
          <w:sz w:val="24"/>
          <w:szCs w:val="24"/>
          <w:highlight w:val="none"/>
        </w:rPr>
      </w:pPr>
      <w:r>
        <w:rPr>
          <w:rFonts w:ascii="宋体" w:hAnsi="宋体"/>
          <w:color w:val="000000"/>
          <w:sz w:val="24"/>
          <w:szCs w:val="24"/>
          <w:highlight w:val="none"/>
        </w:rPr>
        <w:t xml:space="preserve">（一）技术规格</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所提供的设备进场后，如</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发现有任何问题（如外观有损坏），</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应以同样型号的设备在</w:t>
      </w:r>
      <w:r>
        <w:rPr>
          <w:rFonts w:hint="eastAsia" w:ascii="宋体" w:hAnsi="宋体"/>
          <w:color w:val="000000"/>
          <w:sz w:val="24"/>
          <w:szCs w:val="24"/>
          <w:highlight w:val="none"/>
          <w:lang w:val="en-US" w:eastAsia="zh-CN"/>
        </w:rPr>
        <w:t xml:space="preserve">与</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商定的时间内更换，确保其使用。</w:t>
      </w:r>
      <w:r>
        <w:rPr>
          <w:rFonts w:ascii="宋体" w:hAnsi="宋体"/>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（二）质量要求</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1、应严格按照采购文件的要求和国家有关标准，提供全新的、未经使用的、技术先进的产品。</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2、品质说明：必须保证提供的设备完全与采购文件所述的质量、规格和性能相符，所使用的材料及配件达到优质标准，相关产品具有厂家出具的产品质量合格证明书。</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保证向</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提供的设备或设备的任何一部分，免受第三方提出的侵犯其专利权、商标权或知识产权等的起诉，任何由此引起的法律责任和经济责任均由供应商承担。</w:t>
      </w:r>
      <w:r>
        <w:rPr>
          <w:rFonts w:ascii="宋体" w:hAnsi="宋体"/>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（三）验收方式</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重要</w:t>
      </w:r>
      <w:r>
        <w:rPr>
          <w:rFonts w:ascii="宋体" w:hAnsi="宋体"/>
          <w:color w:val="000000"/>
          <w:sz w:val="24"/>
          <w:szCs w:val="24"/>
          <w:highlight w:val="none"/>
        </w:rPr>
        <w:t xml:space="preserve">设备到达现场后，</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应在</w:t>
      </w:r>
      <w:r>
        <w:rPr>
          <w:rFonts w:hint="eastAsia" w:ascii="宋体" w:hAnsi="宋体"/>
          <w:color w:val="000000"/>
          <w:sz w:val="24"/>
          <w:szCs w:val="24"/>
          <w:highlight w:val="none"/>
          <w:lang w:val="en-US" w:eastAsia="zh-CN"/>
        </w:rPr>
        <w:t xml:space="preserve">监理和</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在场情况下当面开箱，共同清点、检查外观，作出开箱记录，双方签字确认。</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应保证设备到达</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所在地完好无损，如有缺漏、损坏，由</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负责调换、补齐或赔偿。</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3、在规定时间内完成交货并由双方组织验收小组根据招标文件要求对本次所有采购产品的型号、规格、外观、数量、包装及资料、文件（如装箱单、保修单、随箱介质等）进行验收。</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提供的设备未达到招标文件规定要求，且对</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造成损失的，由其承担一切责任，并赔偿所造成的损失。</w:t>
      </w:r>
      <w:r>
        <w:rPr>
          <w:rFonts w:ascii="宋体" w:hAnsi="宋体"/>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（四）安装要求</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应向</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提供本项目采购的产品的安装、实施和调试等全部内容，并在需要的时候配合</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完成整个项目联调工作，保证全部工程及时投入正常运行。若本项目采购的设备等方面的配置或要求中出现不合理或不完整的问题时，供应商有责任和义务在采购文件中提出补充修改方案并征得</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同意后付诸实施。</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2、若出现因</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提供的产品不满足要求、不合理，或者其所提供的技术支持和服务不全面，而导致项目功能无法实现或不能完全实现的状况，</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负全部责任。</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3、项目实施期间所发生的一切安全责任事故均由</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负责承担，</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应做好相关安全教育工作及现场安全保护措施，并配备相关安全管理人员负责现场安全施工工作。</w:t>
      </w:r>
      <w:r>
        <w:rPr>
          <w:rFonts w:ascii="宋体" w:hAnsi="宋体"/>
          <w:color w:val="000000"/>
          <w:sz w:val="24"/>
          <w:szCs w:val="24"/>
          <w:highlight w:val="none"/>
        </w:rPr>
      </w:r>
      <w:r/>
    </w:p>
    <w:p>
      <w:pPr>
        <w:pStyle w:val="792"/>
        <w:jc w:val="left"/>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、施工和造价要求</w:t>
      </w:r>
      <w:r>
        <w:rPr>
          <w:rFonts w:hint="eastAsia" w:ascii="宋体" w:hAnsi="宋体"/>
          <w:b/>
          <w:bCs/>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所提供的工程量清单和工程量仅作为统一投标报价基础的参考，请</w:t>
      </w:r>
      <w:r>
        <w:rPr>
          <w:rFonts w:hint="eastAsia" w:ascii="宋体" w:hAnsi="宋体"/>
          <w:color w:val="000000"/>
          <w:sz w:val="24"/>
          <w:szCs w:val="24"/>
          <w:highlight w:val="none"/>
          <w:lang w:val="en-US" w:eastAsia="zh-CN"/>
        </w:rPr>
        <w:t xml:space="preserve">投标人</w:t>
      </w:r>
      <w:r>
        <w:rPr>
          <w:rFonts w:ascii="宋体" w:hAnsi="宋体"/>
          <w:color w:val="000000"/>
          <w:sz w:val="24"/>
          <w:szCs w:val="24"/>
          <w:highlight w:val="none"/>
        </w:rPr>
        <w:t xml:space="preserve">仔细核对，投标报价视为完成清单所有工程内容的总价，</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提出的工程量清单漏项或者工程量有误均不作为调整合同价款的依据。工程范围包含清单和图纸所列所有内容以及为实现设计使用功能明列和隐含的工程项目。</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（二）</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应严格执行建筑施工规范、安全操作规范、安全防火规定、环境保护规定，施工中所发生的一切安全责任事故均由</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承担，</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概不承担任何责任。</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（三）</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应做到文明施工，不得扰民，做好施工现场及场地整洁，做好已有设施和装修的保护措施，如有损坏</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有权要求赔偿，施工垃圾及时清运，清运手续、费用由</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自行解决。</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（四）</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所提供的各类装修材料必须为环保、节能产品。</w:t>
      </w:r>
      <w:r>
        <w:rPr>
          <w:rFonts w:ascii="宋体" w:hAnsi="宋体"/>
          <w:color w:val="000000"/>
          <w:sz w:val="24"/>
          <w:szCs w:val="24"/>
          <w:highlight w:val="none"/>
        </w:rPr>
      </w:r>
      <w:r/>
    </w:p>
    <w:p>
      <w:pPr>
        <w:pStyle w:val="792"/>
        <w:ind w:firstLine="480"/>
        <w:jc w:val="left"/>
        <w:spacing w:line="360" w:lineRule="auto"/>
        <w:rPr>
          <w:rFonts w:eastAsia="宋体"/>
          <w:color w:val="000000"/>
          <w:highlight w:val="none"/>
          <w:lang w:val="en-US"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施工过程中可利旧的材料，须经监理和发包人同意后，方可使用，否则不予计量。</w:t>
      </w:r>
      <w:r>
        <w:rPr>
          <w:rFonts w:eastAsia="宋体"/>
          <w:color w:val="000000"/>
          <w:highlight w:val="none"/>
          <w:lang w:val="en-US" w:eastAsia="zh-CN"/>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六</w:t>
      </w:r>
      <w:r>
        <w:rPr>
          <w:rFonts w:ascii="宋体" w:hAnsi="宋体"/>
          <w:color w:val="000000"/>
          <w:sz w:val="24"/>
          <w:szCs w:val="24"/>
          <w:highlight w:val="none"/>
        </w:rPr>
        <w:t xml:space="preserve">）因</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管理需要，</w:t>
      </w:r>
      <w:r>
        <w:rPr>
          <w:rFonts w:hint="eastAsia" w:ascii="宋体" w:hAnsi="宋体"/>
          <w:color w:val="000000"/>
          <w:sz w:val="24"/>
          <w:szCs w:val="24"/>
          <w:highlight w:val="none"/>
          <w:lang w:eastAsia="zh-CN"/>
        </w:rPr>
        <w:t xml:space="preserve">中标单位</w:t>
      </w:r>
      <w:r>
        <w:rPr>
          <w:rFonts w:ascii="宋体" w:hAnsi="宋体"/>
          <w:color w:val="000000"/>
          <w:sz w:val="24"/>
          <w:szCs w:val="24"/>
          <w:highlight w:val="none"/>
        </w:rPr>
        <w:t xml:space="preserve">在施工范围内必须遵守</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管理规定，同时施工现场无法提供场地、房间作为施工人员住宿场所，每天施工结束后所有人员必须离开现场。</w:t>
      </w:r>
      <w:r>
        <w:rPr>
          <w:rFonts w:ascii="宋体" w:hAnsi="宋体"/>
          <w:color w:val="000000"/>
          <w:sz w:val="24"/>
          <w:szCs w:val="24"/>
          <w:highlight w:val="none"/>
        </w:rPr>
      </w:r>
      <w:r/>
    </w:p>
    <w:p>
      <w:pPr>
        <w:pStyle w:val="792"/>
        <w:jc w:val="left"/>
        <w:rPr>
          <w:b/>
          <w:color w:val="000000"/>
          <w:sz w:val="24"/>
          <w:szCs w:val="24"/>
          <w:highlight w:val="none"/>
        </w:rPr>
      </w:pPr>
      <w:r>
        <w:rPr>
          <w:rFonts w:hint="eastAsia" w:ascii="宋体" w:hAnsi="宋体"/>
          <w:b/>
          <w:bCs/>
          <w:color w:val="000000"/>
          <w:sz w:val="24"/>
          <w:szCs w:val="24"/>
          <w:highlight w:val="none"/>
          <w:lang w:val="en-US" w:eastAsia="zh-CN"/>
        </w:rPr>
        <w:t xml:space="preserve">五、</w:t>
      </w:r>
      <w:r>
        <w:rPr>
          <w:b/>
          <w:color w:val="000000"/>
          <w:sz w:val="24"/>
          <w:szCs w:val="24"/>
          <w:highlight w:val="none"/>
        </w:rPr>
        <w:t xml:space="preserve">质保及验收要求</w:t>
      </w:r>
      <w:r>
        <w:rPr>
          <w:b/>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1、竣工验收前供应商提供竣工图2套</w:t>
      </w:r>
      <w:r>
        <w:rPr>
          <w:rFonts w:hint="eastAsia" w:ascii="宋体" w:hAnsi="宋体"/>
          <w:color w:val="000000"/>
          <w:sz w:val="24"/>
          <w:szCs w:val="24"/>
          <w:highlight w:val="none"/>
          <w:lang w:val="en-US" w:eastAsia="zh-CN"/>
        </w:rPr>
        <w:t xml:space="preserve">及电子版、消防设施CRT编码图、全覆盖测试记录、消防系统调试报告等全套竣工资料</w:t>
      </w:r>
      <w:r>
        <w:rPr>
          <w:rFonts w:ascii="宋体" w:hAnsi="宋体"/>
          <w:color w:val="000000"/>
          <w:sz w:val="24"/>
          <w:szCs w:val="24"/>
          <w:highlight w:val="none"/>
        </w:rPr>
        <w:t xml:space="preserve">。</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2、工程完工后，在5天内</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做好场地所有清理工作。在合同约定的</w:t>
      </w:r>
      <w:r>
        <w:rPr>
          <w:rFonts w:hint="eastAsia" w:ascii="宋体" w:hAnsi="宋体"/>
          <w:color w:val="000000"/>
          <w:sz w:val="24"/>
          <w:szCs w:val="24"/>
          <w:highlight w:val="none"/>
          <w:lang w:val="en-US" w:eastAsia="zh-CN"/>
        </w:rPr>
        <w:t xml:space="preserve">时间完工</w:t>
      </w:r>
      <w:r>
        <w:rPr>
          <w:rFonts w:ascii="宋体" w:hAnsi="宋体"/>
          <w:color w:val="000000"/>
          <w:sz w:val="24"/>
          <w:szCs w:val="24"/>
          <w:highlight w:val="none"/>
        </w:rPr>
        <w:t xml:space="preserve">并办理相关手续，向</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交齐所有合格的竣工资料，如因</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原因影响竣工验收或导致不能通过验收，则应赔偿</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损失。</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缺陷责任</w:t>
      </w:r>
      <w:r>
        <w:rPr>
          <w:rFonts w:ascii="宋体" w:hAnsi="宋体"/>
          <w:color w:val="000000"/>
          <w:sz w:val="24"/>
          <w:szCs w:val="24"/>
          <w:highlight w:val="none"/>
        </w:rPr>
        <w:t xml:space="preserve">期：自</w:t>
      </w:r>
      <w:r>
        <w:rPr>
          <w:rFonts w:hint="eastAsia" w:ascii="宋体" w:hAnsi="宋体"/>
          <w:color w:val="000000"/>
          <w:sz w:val="24"/>
          <w:szCs w:val="24"/>
          <w:highlight w:val="none"/>
          <w:lang w:val="en-US" w:eastAsia="zh-CN"/>
        </w:rPr>
        <w:t xml:space="preserve">完工</w:t>
      </w:r>
      <w:r>
        <w:rPr>
          <w:rFonts w:ascii="宋体" w:hAnsi="宋体"/>
          <w:color w:val="000000"/>
          <w:sz w:val="24"/>
          <w:szCs w:val="24"/>
          <w:highlight w:val="none"/>
        </w:rPr>
        <w:t xml:space="preserve">验收合格之日起2年。</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4、质量保修责任</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属于保修范围和内容的项目，</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应在接到修理通知之日后3天内派人修理。如未按时派人维修，</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可委托其他人员修理，保修费用从质量保修金内扣除。</w:t>
      </w:r>
      <w:r>
        <w:rPr>
          <w:rFonts w:ascii="宋体" w:hAnsi="宋体"/>
          <w:color w:val="000000"/>
          <w:sz w:val="24"/>
          <w:szCs w:val="24"/>
          <w:highlight w:val="none"/>
        </w:rPr>
      </w:r>
      <w:r/>
    </w:p>
    <w:p>
      <w:pPr>
        <w:pStyle w:val="792"/>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发生须紧急抢修事故，</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接到事故通知后，应立即到达事故现场抢修。非</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施工质量引起的事故，抢修费用由</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在国家规定的工程合理使用期限内，因供应商原因致使工程在合理使用期限内造成人身和财产损害的，应承担损害赔偿责任。</w:t>
      </w:r>
      <w:r>
        <w:rPr>
          <w:rFonts w:ascii="宋体" w:hAnsi="宋体"/>
          <w:color w:val="000000"/>
          <w:sz w:val="24"/>
          <w:szCs w:val="24"/>
          <w:highlight w:val="none"/>
        </w:rPr>
      </w:r>
      <w:r/>
    </w:p>
    <w:p>
      <w:pPr>
        <w:pStyle w:val="792"/>
        <w:jc w:val="left"/>
        <w:rPr>
          <w:b/>
          <w:color w:val="000000"/>
          <w:sz w:val="24"/>
          <w:szCs w:val="24"/>
          <w:highlight w:val="none"/>
        </w:rPr>
      </w:pPr>
      <w:r>
        <w:rPr>
          <w:rFonts w:hint="eastAsia"/>
          <w:b/>
          <w:color w:val="000000"/>
          <w:sz w:val="24"/>
          <w:szCs w:val="24"/>
          <w:highlight w:val="none"/>
          <w:lang w:val="en-US" w:eastAsia="zh-CN"/>
        </w:rPr>
        <w:t xml:space="preserve">六、</w:t>
      </w:r>
      <w:r>
        <w:rPr>
          <w:b/>
          <w:color w:val="000000"/>
          <w:sz w:val="24"/>
          <w:szCs w:val="24"/>
          <w:highlight w:val="none"/>
        </w:rPr>
        <w:t xml:space="preserve">特别说明</w:t>
      </w:r>
      <w:r>
        <w:rPr>
          <w:b/>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、如</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在本项目施工过程中未严格履行农民工工资监控制度，对施工工人工资发放监管不力，引发欠薪事件，导致施工工人采用极端方式讨薪，造成较为恶劣的社会影响的，将提请建设主管部门对其进行处罚。</w:t>
      </w:r>
      <w:r>
        <w:rPr>
          <w:rFonts w:ascii="宋体" w:hAnsi="宋体"/>
          <w:color w:val="000000"/>
          <w:sz w:val="24"/>
          <w:szCs w:val="24"/>
          <w:highlight w:val="none"/>
        </w:rPr>
      </w:r>
      <w:r/>
    </w:p>
    <w:p>
      <w:pPr>
        <w:pStyle w:val="792"/>
        <w:ind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、由</w:t>
      </w:r>
      <w:r>
        <w:rPr>
          <w:rFonts w:hint="eastAsia" w:ascii="宋体" w:hAnsi="宋体"/>
          <w:color w:val="000000"/>
          <w:sz w:val="24"/>
          <w:szCs w:val="24"/>
          <w:highlight w:val="none"/>
          <w:lang w:val="en-US" w:eastAsia="zh-CN"/>
        </w:rPr>
        <w:t xml:space="preserve">中标单位</w:t>
      </w:r>
      <w:r>
        <w:rPr>
          <w:rFonts w:ascii="宋体" w:hAnsi="宋体"/>
          <w:color w:val="000000"/>
          <w:sz w:val="24"/>
          <w:szCs w:val="24"/>
          <w:highlight w:val="none"/>
        </w:rPr>
        <w:t xml:space="preserve">自行到施工现场进行实地勘查，了解施工现场实际情况，以便制作出合理的施工组织方案，并能准确核算相关成本，否则由此带来的风险（包括成本核算错误）自行承担。</w:t>
      </w:r>
      <w:r>
        <w:rPr>
          <w:rFonts w:ascii="宋体" w:hAnsi="宋体"/>
          <w:color w:val="000000"/>
          <w:sz w:val="24"/>
          <w:szCs w:val="24"/>
          <w:highlight w:val="none"/>
        </w:rPr>
      </w:r>
      <w:r/>
    </w:p>
    <w:p>
      <w:pPr>
        <w:pStyle w:val="792"/>
        <w:ind w:firstLine="480"/>
        <w:keepLines w:val="0"/>
        <w:keepNext w:val="0"/>
        <w:pageBreakBefore w:val="0"/>
        <w:spacing w:line="360" w:lineRule="auto"/>
        <w:widowControl w:val="off"/>
        <w:rPr>
          <w:rFonts w:ascii="宋体" w:hAnsi="宋体" w:eastAsia="宋体" w:cs="Times New Roman"/>
          <w:b w:val="0"/>
          <w:bCs w:val="0"/>
          <w:color w:val="000000"/>
          <w:sz w:val="24"/>
          <w:szCs w:val="24"/>
          <w:highlight w:val="none"/>
          <w:lang w:val="en-US" w:eastAsia="zh-CN" w:bidi="ar-SA"/>
        </w:rPr>
      </w:pPr>
      <w:r/>
      <w:bookmarkStart w:id="215" w:name="_Toc23765"/>
      <w:r>
        <w:rPr>
          <w:rFonts w:hint="eastAsia" w:ascii="宋体" w:hAnsi="宋体" w:eastAsia="宋体" w:cs="Times New Roman"/>
          <w:b w:val="0"/>
          <w:bCs w:val="0"/>
          <w:color w:val="000000"/>
          <w:sz w:val="24"/>
          <w:szCs w:val="24"/>
          <w:highlight w:val="none"/>
          <w:lang w:val="en-US" w:eastAsia="zh-CN" w:bidi="ar-SA"/>
        </w:rPr>
        <w:t xml:space="preserve">3</w:t>
      </w:r>
      <w:r>
        <w:rPr>
          <w:rFonts w:ascii="宋体" w:hAnsi="宋体" w:eastAsia="宋体" w:cs="Times New Roman"/>
          <w:b w:val="0"/>
          <w:bCs w:val="0"/>
          <w:color w:val="000000"/>
          <w:sz w:val="24"/>
          <w:szCs w:val="24"/>
          <w:highlight w:val="none"/>
          <w:lang w:val="en-US" w:eastAsia="zh-CN" w:bidi="ar-SA"/>
        </w:rPr>
        <w:t xml:space="preserve">、所提供的施工材料必须符合国家质量检测、环境、安全等有关标准，否则即使成交，</w:t>
      </w:r>
      <w:r>
        <w:rPr>
          <w:rFonts w:hint="eastAsia" w:ascii="宋体" w:hAnsi="宋体" w:eastAsia="宋体" w:cs="Times New Roman"/>
          <w:b w:val="0"/>
          <w:bCs w:val="0"/>
          <w:color w:val="000000"/>
          <w:sz w:val="24"/>
          <w:szCs w:val="24"/>
          <w:highlight w:val="none"/>
          <w:lang w:val="en-US" w:eastAsia="zh-CN" w:bidi="ar-SA"/>
        </w:rPr>
        <w:t xml:space="preserve">招标人</w:t>
      </w:r>
      <w:r>
        <w:rPr>
          <w:rFonts w:ascii="宋体" w:hAnsi="宋体" w:eastAsia="宋体" w:cs="Times New Roman"/>
          <w:b w:val="0"/>
          <w:bCs w:val="0"/>
          <w:color w:val="000000"/>
          <w:sz w:val="24"/>
          <w:szCs w:val="24"/>
          <w:highlight w:val="none"/>
          <w:lang w:val="en-US" w:eastAsia="zh-CN" w:bidi="ar-SA"/>
        </w:rPr>
        <w:t xml:space="preserve">有权取消合同，拒绝接受所供设备材料，拒绝支付款项，并承担给</w:t>
      </w:r>
      <w:r>
        <w:rPr>
          <w:rFonts w:hint="eastAsia" w:ascii="宋体" w:hAnsi="宋体" w:eastAsia="宋体" w:cs="Times New Roman"/>
          <w:b w:val="0"/>
          <w:bCs w:val="0"/>
          <w:color w:val="000000"/>
          <w:sz w:val="24"/>
          <w:szCs w:val="24"/>
          <w:highlight w:val="none"/>
          <w:lang w:val="en-US" w:eastAsia="zh-CN" w:bidi="ar-SA"/>
        </w:rPr>
        <w:t xml:space="preserve">招标人</w:t>
      </w:r>
      <w:r>
        <w:rPr>
          <w:rFonts w:ascii="宋体" w:hAnsi="宋体" w:eastAsia="宋体" w:cs="Times New Roman"/>
          <w:b w:val="0"/>
          <w:bCs w:val="0"/>
          <w:color w:val="000000"/>
          <w:sz w:val="24"/>
          <w:szCs w:val="24"/>
          <w:highlight w:val="none"/>
          <w:lang w:val="en-US" w:eastAsia="zh-CN" w:bidi="ar-SA"/>
        </w:rPr>
        <w:t xml:space="preserve">造成的相应的损失。</w:t>
      </w:r>
      <w:bookmarkEnd w:id="215"/>
      <w:r>
        <w:rPr>
          <w:rFonts w:ascii="宋体" w:hAnsi="宋体" w:eastAsia="宋体" w:cs="Times New Roman"/>
          <w:b w:val="0"/>
          <w:bCs w:val="0"/>
          <w:color w:val="000000"/>
          <w:sz w:val="24"/>
          <w:szCs w:val="24"/>
          <w:highlight w:val="none"/>
          <w:lang w:val="en-US" w:eastAsia="zh-CN" w:bidi="ar-SA"/>
        </w:rPr>
      </w:r>
      <w:r/>
    </w:p>
    <w:p>
      <w:pPr>
        <w:pStyle w:val="804"/>
        <w:ind w:firstLine="480"/>
        <w:keepLines w:val="0"/>
        <w:keepNext w:val="0"/>
        <w:pageBreakBefore w:val="0"/>
        <w:spacing w:after="0" w:line="360" w:lineRule="auto"/>
        <w:widowControl w:val="off"/>
        <w:rPr>
          <w:rFonts w:hint="eastAsia" w:ascii="宋体" w:hAnsi="宋体" w:eastAsia="宋体" w:cs="Times New Roman"/>
          <w:b w:val="0"/>
          <w:bCs w:val="0"/>
          <w:color w:val="000000"/>
          <w:sz w:val="24"/>
          <w:szCs w:val="24"/>
          <w:highlight w:val="none"/>
          <w:lang w:val="en-US" w:eastAsia="zh-CN" w:bidi="ar-SA"/>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Times New Roman"/>
          <w:b w:val="0"/>
          <w:bCs w:val="0"/>
          <w:color w:val="000000"/>
          <w:sz w:val="24"/>
          <w:szCs w:val="24"/>
          <w:highlight w:val="none"/>
          <w:lang w:val="en-US" w:eastAsia="zh-CN" w:bidi="ar-SA"/>
        </w:rPr>
        <w:t xml:space="preserve">4、消防验收专项要求：本工程整改完成后，中标单位应积极配合并通过消防整改验收，如因</w:t>
      </w:r>
      <w:r>
        <w:rPr>
          <w:rFonts w:hint="eastAsia" w:ascii="宋体" w:hAnsi="宋体" w:eastAsia="宋体" w:cs="Times New Roman"/>
          <w:b w:val="0"/>
          <w:bCs w:val="0"/>
          <w:color w:val="000000"/>
          <w:sz w:val="24"/>
          <w:szCs w:val="24"/>
          <w:highlight w:val="none"/>
          <w:lang w:val="en-US" w:eastAsia="zh-CN" w:bidi="ar-SA"/>
        </w:rPr>
        <w:t xml:space="preserve">中标单位</w:t>
      </w:r>
      <w:r>
        <w:rPr>
          <w:rFonts w:hint="eastAsia" w:ascii="宋体" w:hAnsi="宋体" w:eastAsia="宋体" w:cs="Times New Roman"/>
          <w:b w:val="0"/>
          <w:bCs w:val="0"/>
          <w:color w:val="000000"/>
          <w:sz w:val="24"/>
          <w:szCs w:val="24"/>
          <w:highlight w:val="none"/>
          <w:lang w:val="en-US" w:eastAsia="zh-CN" w:bidi="ar-SA"/>
        </w:rPr>
        <w:t xml:space="preserve">施工质量问题导致消防验收不合格，</w:t>
      </w:r>
      <w:r>
        <w:rPr>
          <w:rFonts w:hint="eastAsia" w:ascii="宋体" w:hAnsi="宋体" w:eastAsia="宋体" w:cs="Times New Roman"/>
          <w:b w:val="0"/>
          <w:bCs w:val="0"/>
          <w:color w:val="000000"/>
          <w:sz w:val="24"/>
          <w:szCs w:val="24"/>
          <w:highlight w:val="none"/>
          <w:lang w:val="en-US" w:eastAsia="zh-CN" w:bidi="ar-SA"/>
        </w:rPr>
        <w:t xml:space="preserve">中标单位</w:t>
      </w:r>
      <w:r>
        <w:rPr>
          <w:rFonts w:hint="eastAsia" w:ascii="宋体" w:hAnsi="宋体" w:eastAsia="宋体" w:cs="Times New Roman"/>
          <w:b w:val="0"/>
          <w:bCs w:val="0"/>
          <w:color w:val="000000"/>
          <w:sz w:val="24"/>
          <w:szCs w:val="24"/>
          <w:highlight w:val="none"/>
          <w:lang w:val="en-US" w:eastAsia="zh-CN" w:bidi="ar-SA"/>
        </w:rPr>
        <w:t xml:space="preserve">应无条件整改直至合格，并承担由此产生的全部费用。</w:t>
      </w:r>
      <w:r>
        <w:rPr>
          <w:rFonts w:hint="eastAsia" w:ascii="宋体" w:hAnsi="宋体" w:eastAsia="宋体" w:cs="Times New Roman"/>
          <w:b w:val="0"/>
          <w:bCs w:val="0"/>
          <w:color w:val="000000"/>
          <w:sz w:val="24"/>
          <w:szCs w:val="24"/>
          <w:highlight w:val="none"/>
          <w:lang w:val="en-US" w:eastAsia="zh-CN" w:bidi="ar-SA"/>
        </w:rPr>
      </w:r>
      <w:r/>
    </w:p>
    <w:p>
      <w:pPr>
        <w:pStyle w:val="804"/>
        <w:ind w:firstLine="480"/>
        <w:keepLines w:val="0"/>
        <w:keepNext w:val="0"/>
        <w:pageBreakBefore w:val="0"/>
        <w:spacing w:after="0" w:line="360" w:lineRule="auto"/>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p>
      <w:pPr>
        <w:pStyle w:val="792"/>
        <w:ind w:firstLine="480"/>
        <w:jc w:val="left"/>
        <w:rPr>
          <w:rFonts w:hint="eastAsia" w:cs="宋体"/>
          <w:b w:val="0"/>
          <w:bCs/>
          <w:color w:val="000000"/>
          <w:sz w:val="24"/>
          <w:szCs w:val="24"/>
          <w:highlight w:val="none"/>
        </w:rPr>
      </w:pPr>
      <w:r>
        <w:rPr>
          <w:rFonts w:hint="eastAsia" w:cs="宋体"/>
          <w:b w:val="0"/>
          <w:bCs/>
          <w:color w:val="000000"/>
          <w:sz w:val="24"/>
          <w:szCs w:val="24"/>
          <w:highlight w:val="none"/>
        </w:rPr>
      </w:r>
      <w:r/>
    </w:p>
    <w:p>
      <w:pPr>
        <w:pStyle w:val="891"/>
        <w:tabs>
          <w:tab w:val="left" w:pos="360" w:leader="none"/>
        </w:tabs>
        <w:rPr>
          <w:color w:val="000000"/>
          <w:highlight w:val="none"/>
        </w:rPr>
      </w:pPr>
      <w:r>
        <w:rPr>
          <w:color w:val="000000"/>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hint="eastAsia" w:eastAsia="华文中宋"/>
          <w:b/>
          <w:color w:val="000000"/>
          <w:szCs w:val="21"/>
          <w:highlight w:val="none"/>
        </w:rPr>
      </w:pPr>
      <w:r>
        <w:rPr>
          <w:rFonts w:hint="eastAsia"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华文中宋"/>
          <w:b/>
          <w:color w:val="000000"/>
          <w:sz w:val="44"/>
          <w:szCs w:val="44"/>
          <w:highlight w:val="none"/>
        </w:rPr>
      </w:pPr>
      <w:r>
        <w:rPr>
          <w:rFonts w:eastAsia="华文中宋"/>
          <w:b/>
          <w:color w:val="000000"/>
          <w:sz w:val="44"/>
          <w:szCs w:val="44"/>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bCs w:val="0"/>
          <w:color w:val="000000"/>
          <w:sz w:val="44"/>
          <w:szCs w:val="44"/>
          <w:highlight w:val="none"/>
        </w:rPr>
      </w:pPr>
      <w:r/>
      <w:bookmarkStart w:id="216" w:name="_Toc23148"/>
      <w:r/>
      <w:bookmarkStart w:id="217" w:name="_Toc211090862"/>
      <w:r>
        <w:rPr>
          <w:rFonts w:hint="eastAsia" w:ascii="宋体" w:hAnsi="宋体" w:eastAsia="宋体" w:cs="宋体"/>
          <w:b/>
          <w:bCs w:val="0"/>
          <w:color w:val="000000"/>
          <w:sz w:val="44"/>
          <w:szCs w:val="44"/>
          <w:highlight w:val="none"/>
        </w:rPr>
        <w:t xml:space="preserve">第</w:t>
      </w:r>
      <w:r>
        <w:rPr>
          <w:rFonts w:hint="eastAsia" w:ascii="宋体" w:hAnsi="宋体" w:eastAsia="宋体" w:cs="宋体"/>
          <w:b/>
          <w:bCs w:val="0"/>
          <w:color w:val="000000"/>
          <w:sz w:val="44"/>
          <w:szCs w:val="44"/>
          <w:highlight w:val="none"/>
          <w:lang w:val="en-US" w:eastAsia="zh-CN"/>
        </w:rPr>
        <w:t xml:space="preserve">五</w:t>
      </w:r>
      <w:r>
        <w:rPr>
          <w:rFonts w:hint="eastAsia" w:ascii="宋体" w:hAnsi="宋体" w:eastAsia="宋体" w:cs="宋体"/>
          <w:b/>
          <w:bCs w:val="0"/>
          <w:color w:val="000000"/>
          <w:sz w:val="44"/>
          <w:szCs w:val="44"/>
          <w:highlight w:val="none"/>
        </w:rPr>
        <w:t xml:space="preserve">章  合同条款及格式</w:t>
      </w:r>
      <w:bookmarkEnd w:id="216"/>
      <w:r/>
      <w:bookmarkEnd w:id="217"/>
      <w:r>
        <w:rPr>
          <w:rFonts w:hint="eastAsia" w:ascii="宋体" w:hAnsi="宋体" w:eastAsia="宋体" w:cs="宋体"/>
          <w:bCs w:val="0"/>
          <w:color w:val="000000"/>
          <w:sz w:val="44"/>
          <w:szCs w:val="44"/>
          <w:highlight w:val="none"/>
        </w:rPr>
      </w:r>
      <w:r/>
    </w:p>
    <w:p>
      <w:pPr>
        <w:pStyle w:val="932"/>
        <w:jc w:val="center"/>
        <w:rPr>
          <w:rFonts w:eastAsia="华文中宋"/>
          <w:b/>
          <w:color w:val="000000"/>
          <w:szCs w:val="21"/>
          <w:highlight w:val="none"/>
        </w:rPr>
      </w:pPr>
      <w:r>
        <w:rPr>
          <w:rFonts w:eastAsia="华文中宋"/>
          <w:b/>
          <w:color w:val="000000"/>
          <w:szCs w:val="21"/>
          <w:highlight w:val="none"/>
        </w:rPr>
      </w:r>
      <w:r/>
    </w:p>
    <w:p>
      <w:pPr>
        <w:pStyle w:val="932"/>
        <w:jc w:val="center"/>
        <w:rPr>
          <w:rFonts w:eastAsia="黑体"/>
          <w:b/>
          <w:color w:val="000000"/>
          <w:szCs w:val="21"/>
          <w:highlight w:val="none"/>
        </w:rPr>
      </w:pPr>
      <w:r>
        <w:rPr>
          <w:rFonts w:eastAsia="黑体"/>
          <w:b/>
          <w:color w:val="000000"/>
          <w:szCs w:val="21"/>
          <w:highlight w:val="none"/>
        </w:rPr>
      </w:r>
      <w:r/>
    </w:p>
    <w:p>
      <w:pPr>
        <w:pStyle w:val="932"/>
        <w:jc w:val="center"/>
        <w:rPr>
          <w:rFonts w:eastAsia="楷体_GB2312"/>
          <w:b/>
          <w:color w:val="000000"/>
          <w:szCs w:val="21"/>
          <w:highlight w:val="none"/>
        </w:rPr>
      </w:pPr>
      <w:r>
        <w:rPr>
          <w:rFonts w:eastAsia="楷体_GB2312"/>
          <w:b/>
          <w:color w:val="000000"/>
          <w:szCs w:val="21"/>
          <w:highlight w:val="none"/>
        </w:rPr>
      </w:r>
      <w:r/>
    </w:p>
    <w:p>
      <w:pPr>
        <w:pStyle w:val="932"/>
        <w:jc w:val="center"/>
        <w:rPr>
          <w:rFonts w:eastAsia="黑体"/>
          <w:b/>
          <w:color w:val="000000"/>
          <w:szCs w:val="21"/>
          <w:highlight w:val="none"/>
        </w:rPr>
      </w:pPr>
      <w:r>
        <w:rPr>
          <w:rFonts w:eastAsia="黑体"/>
          <w:b/>
          <w:color w:val="000000"/>
          <w:szCs w:val="21"/>
          <w:highlight w:val="none"/>
        </w:rPr>
      </w:r>
      <w:r/>
    </w:p>
    <w:p>
      <w:pPr>
        <w:pStyle w:val="932"/>
        <w:rPr>
          <w:b/>
          <w:color w:val="000000"/>
          <w:szCs w:val="21"/>
          <w:highlight w:val="none"/>
        </w:rPr>
      </w:pPr>
      <w:r>
        <w:rPr>
          <w:b/>
          <w:color w:val="000000"/>
          <w:szCs w:val="21"/>
          <w:highlight w:val="none"/>
        </w:rPr>
      </w:r>
      <w:r/>
    </w:p>
    <w:p>
      <w:pPr>
        <w:pStyle w:val="932"/>
        <w:rPr>
          <w:b/>
          <w:color w:val="000000"/>
          <w:szCs w:val="21"/>
          <w:highlight w:val="none"/>
        </w:rPr>
      </w:pPr>
      <w:r>
        <w:rPr>
          <w:b/>
          <w:color w:val="000000"/>
          <w:szCs w:val="21"/>
          <w:highlight w:val="none"/>
        </w:rPr>
      </w:r>
      <w:r/>
    </w:p>
    <w:p>
      <w:pPr>
        <w:pStyle w:val="932"/>
        <w:rPr>
          <w:b/>
          <w:color w:val="000000"/>
          <w:szCs w:val="21"/>
          <w:highlight w:val="none"/>
        </w:rPr>
      </w:pPr>
      <w:r>
        <w:rPr>
          <w:b/>
          <w:color w:val="000000"/>
          <w:szCs w:val="21"/>
          <w:highlight w:val="none"/>
        </w:rPr>
      </w:r>
      <w:r/>
    </w:p>
    <w:p>
      <w:pPr>
        <w:pStyle w:val="795"/>
        <w:jc w:val="center"/>
        <w:rPr>
          <w:rFonts w:hint="eastAsia" w:ascii="华文中宋" w:hAnsi="华文中宋" w:eastAsia="华文中宋"/>
          <w:color w:val="000000"/>
          <w:sz w:val="21"/>
          <w:szCs w:val="21"/>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18" w:name="_Toc498006744"/>
      <w:r>
        <w:rPr>
          <w:rFonts w:hint="eastAsia" w:ascii="华文中宋" w:hAnsi="华文中宋" w:eastAsia="华文中宋"/>
          <w:color w:val="000000"/>
          <w:sz w:val="21"/>
          <w:szCs w:val="21"/>
          <w:highlight w:val="none"/>
        </w:rPr>
      </w:r>
      <w:r/>
    </w:p>
    <w:p>
      <w:pPr>
        <w:pStyle w:val="792"/>
        <w:jc w:val="center"/>
        <w:spacing w:line="400" w:lineRule="exact"/>
        <w:rPr>
          <w:rFonts w:hint="eastAsia" w:ascii="宋体" w:hAnsi="宋体" w:cs="宋体"/>
          <w:b/>
          <w:bCs/>
          <w:color w:val="000000"/>
          <w:sz w:val="30"/>
          <w:szCs w:val="30"/>
          <w:highlight w:val="none"/>
        </w:rPr>
        <w:outlineLvl w:val="1"/>
      </w:pPr>
      <w:r/>
      <w:bookmarkEnd w:id="218"/>
      <w:r>
        <w:rPr>
          <w:rFonts w:hint="eastAsia" w:ascii="宋体" w:hAnsi="宋体" w:cs="宋体"/>
          <w:b/>
          <w:bCs/>
          <w:color w:val="000000"/>
          <w:sz w:val="30"/>
          <w:szCs w:val="30"/>
          <w:highlight w:val="none"/>
        </w:rPr>
        <w:t xml:space="preserve">第一部分</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合同协议书</w:t>
      </w:r>
      <w:r>
        <w:rPr>
          <w:rFonts w:hint="eastAsia" w:ascii="宋体" w:hAnsi="宋体" w:cs="宋体"/>
          <w:b/>
          <w:bCs/>
          <w:color w:val="000000"/>
          <w:sz w:val="30"/>
          <w:szCs w:val="30"/>
          <w:highlight w:val="none"/>
        </w:rPr>
      </w:r>
      <w:r/>
    </w:p>
    <w:p>
      <w:pPr>
        <w:pStyle w:val="792"/>
        <w:rPr>
          <w:rFonts w:hint="eastAsia" w:ascii="宋体" w:hAnsi="宋体"/>
          <w:color w:val="000000"/>
          <w:sz w:val="24"/>
          <w:highlight w:val="none"/>
        </w:rPr>
      </w:pPr>
      <w:r>
        <w:rPr>
          <w:rFonts w:hint="eastAsia" w:ascii="宋体" w:hAnsi="宋体"/>
          <w:color w:val="000000"/>
          <w:sz w:val="24"/>
          <w:highlight w:val="none"/>
        </w:rPr>
      </w:r>
      <w:r/>
    </w:p>
    <w:p>
      <w:pPr>
        <w:pStyle w:val="792"/>
        <w:rPr>
          <w:rFonts w:hint="eastAsia"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（简称甲方）</w:t>
      </w:r>
      <w:r>
        <w:rPr>
          <w:rFonts w:hint="eastAsia" w:ascii="宋体" w:hAnsi="宋体"/>
          <w:color w:val="000000"/>
          <w:sz w:val="24"/>
          <w:highlight w:val="none"/>
        </w:rPr>
      </w:r>
      <w:r/>
    </w:p>
    <w:p>
      <w:pPr>
        <w:pStyle w:val="792"/>
        <w:rPr>
          <w:rFonts w:hint="eastAsia" w:ascii="宋体" w:hAnsi="宋体"/>
          <w:color w:val="000000"/>
          <w:sz w:val="24"/>
          <w:highlight w:val="none"/>
        </w:rPr>
      </w:pPr>
      <w:r>
        <w:rPr>
          <w:rFonts w:hint="eastAsia" w:ascii="宋体" w:hAnsi="宋体"/>
          <w:color w:val="000000"/>
          <w:sz w:val="24"/>
          <w:highlight w:val="none"/>
        </w:rPr>
        <w:t xml:space="preserve">承包人（全称）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（简称乙方） </w:t>
      </w:r>
      <w:r>
        <w:rPr>
          <w:rFonts w:hint="eastAsia" w:ascii="宋体" w:hAnsi="宋体"/>
          <w:color w:val="000000"/>
          <w:sz w:val="24"/>
          <w:highlight w:val="none"/>
        </w:rPr>
      </w:r>
      <w:r/>
    </w:p>
    <w:p>
      <w:pPr>
        <w:pStyle w:val="792"/>
        <w:ind w:firstLine="480"/>
        <w:rPr>
          <w:rFonts w:hint="eastAsia" w:ascii="宋体" w:hAnsi="宋体"/>
          <w:bCs/>
          <w:color w:val="000000"/>
          <w:sz w:val="24"/>
          <w:highlight w:val="none"/>
        </w:rPr>
      </w:pPr>
      <w:r>
        <w:rPr>
          <w:rFonts w:hint="eastAsia" w:ascii="宋体" w:hAnsi="宋体"/>
          <w:bCs/>
          <w:color w:val="000000"/>
          <w:sz w:val="24"/>
          <w:highlight w:val="none"/>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bCs/>
          <w:color w:val="000000"/>
          <w:sz w:val="24"/>
          <w:highlight w:val="none"/>
        </w:rPr>
      </w:r>
      <w:r/>
    </w:p>
    <w:p>
      <w:pPr>
        <w:pStyle w:val="792"/>
        <w:ind w:firstLine="482"/>
        <w:rPr>
          <w:rFonts w:hint="eastAsia" w:ascii="宋体" w:hAnsi="宋体"/>
          <w:b/>
          <w:bCs/>
          <w:color w:val="000000"/>
          <w:sz w:val="24"/>
          <w:highlight w:val="none"/>
        </w:rPr>
      </w:pPr>
      <w:r>
        <w:rPr>
          <w:rFonts w:hint="eastAsia" w:ascii="宋体" w:hAnsi="宋体"/>
          <w:b/>
          <w:bCs/>
          <w:color w:val="000000"/>
          <w:sz w:val="24"/>
          <w:highlight w:val="none"/>
        </w:rPr>
        <w:t xml:space="preserve">一、工程概况</w:t>
      </w:r>
      <w:r>
        <w:rPr>
          <w:rFonts w:hint="eastAsia" w:ascii="宋体" w:hAnsi="宋体"/>
          <w:b/>
          <w:bCs/>
          <w:color w:val="000000"/>
          <w:sz w:val="24"/>
          <w:highlight w:val="none"/>
        </w:rPr>
      </w:r>
      <w:r/>
    </w:p>
    <w:p>
      <w:pPr>
        <w:pStyle w:val="792"/>
        <w:ind w:firstLine="480"/>
        <w:rPr>
          <w:rFonts w:hint="eastAsia" w:ascii="宋体" w:hAnsi="宋体" w:eastAsia="宋体"/>
          <w:color w:val="000000"/>
          <w:sz w:val="24"/>
          <w:highlight w:val="none"/>
          <w:u w:val="single"/>
          <w:lang w:eastAsia="zh-CN"/>
        </w:rPr>
      </w:pPr>
      <w:r>
        <w:rPr>
          <w:rFonts w:hint="eastAsia" w:ascii="宋体" w:hAnsi="宋体"/>
          <w:color w:val="000000"/>
          <w:sz w:val="24"/>
          <w:highlight w:val="none"/>
        </w:rPr>
        <w:t xml:space="preserve">1、工程名称：</w:t>
      </w:r>
      <w:r>
        <w:rPr>
          <w:rFonts w:hint="eastAsia" w:ascii="宋体" w:hAnsi="宋体"/>
          <w:color w:val="000000"/>
          <w:sz w:val="24"/>
          <w:highlight w:val="none"/>
          <w:u w:val="single"/>
          <w:lang w:eastAsia="zh-CN"/>
        </w:rPr>
        <w:t xml:space="preserve">江宁科教基地消防安全双评估整改工程</w:t>
      </w:r>
      <w:r>
        <w:rPr>
          <w:rFonts w:hint="eastAsia" w:ascii="宋体" w:hAnsi="宋体" w:eastAsia="宋体"/>
          <w:color w:val="000000"/>
          <w:sz w:val="24"/>
          <w:highlight w:val="none"/>
          <w:u w:val="single"/>
          <w:lang w:eastAsia="zh-CN"/>
        </w:rPr>
      </w:r>
      <w:r/>
    </w:p>
    <w:p>
      <w:pPr>
        <w:pStyle w:val="792"/>
        <w:ind w:firstLine="480"/>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2、工程地点：</w:t>
      </w:r>
      <w:r>
        <w:rPr>
          <w:rFonts w:hint="eastAsia" w:ascii="宋体" w:hAnsi="宋体"/>
          <w:color w:val="000000"/>
          <w:sz w:val="24"/>
          <w:highlight w:val="none"/>
          <w:u w:val="single"/>
          <w:lang w:val="en-US" w:eastAsia="zh-CN"/>
        </w:rPr>
        <w:t xml:space="preserve">南京</w:t>
      </w:r>
      <w:r>
        <w:rPr>
          <w:rFonts w:hint="eastAsia" w:ascii="宋体" w:hAnsi="宋体"/>
          <w:color w:val="000000"/>
          <w:sz w:val="24"/>
          <w:highlight w:val="none"/>
          <w:u w:val="single"/>
        </w:rPr>
        <w:t xml:space="preserve">市</w:t>
      </w:r>
      <w:r>
        <w:rPr>
          <w:rFonts w:hint="eastAsia" w:ascii="宋体" w:hAnsi="宋体"/>
          <w:color w:val="000000"/>
          <w:sz w:val="24"/>
          <w:highlight w:val="none"/>
          <w:u w:val="single"/>
          <w:lang w:val="en-US" w:eastAsia="zh-CN"/>
        </w:rPr>
        <w:t xml:space="preserve">江宁区</w:t>
      </w:r>
      <w:r>
        <w:rPr>
          <w:rFonts w:hint="eastAsia" w:ascii="宋体" w:hAnsi="宋体" w:eastAsia="宋体"/>
          <w:color w:val="000000"/>
          <w:sz w:val="24"/>
          <w:highlight w:val="none"/>
          <w:lang w:val="en-US" w:eastAsia="zh-CN"/>
        </w:rPr>
      </w:r>
      <w:r/>
    </w:p>
    <w:p>
      <w:pPr>
        <w:pStyle w:val="792"/>
        <w:ind w:firstLine="480"/>
        <w:rPr>
          <w:rFonts w:hint="eastAsia" w:ascii="宋体" w:hAnsi="宋体"/>
          <w:color w:val="000000"/>
          <w:sz w:val="24"/>
          <w:highlight w:val="none"/>
          <w:u w:val="single"/>
        </w:rPr>
      </w:pPr>
      <w:r>
        <w:rPr>
          <w:rFonts w:hint="eastAsia" w:ascii="宋体" w:hAnsi="宋体"/>
          <w:color w:val="000000"/>
          <w:sz w:val="24"/>
          <w:highlight w:val="none"/>
        </w:rPr>
        <w:t xml:space="preserve">3、工程立项批准文号：</w:t>
      </w:r>
      <w:r>
        <w:rPr>
          <w:rFonts w:hint="eastAsia" w:ascii="宋体" w:hAnsi="宋体"/>
          <w:color w:val="000000"/>
          <w:sz w:val="24"/>
          <w:highlight w:val="none"/>
          <w:u w:val="single"/>
        </w:rPr>
        <w:t xml:space="preserve">  /     </w:t>
      </w:r>
      <w:r>
        <w:rPr>
          <w:rFonts w:hint="eastAsia" w:ascii="宋体" w:hAnsi="宋体"/>
          <w:color w:val="000000"/>
          <w:sz w:val="24"/>
          <w:highlight w:val="none"/>
          <w:u w:val="single"/>
        </w:rPr>
      </w:r>
      <w:r/>
    </w:p>
    <w:p>
      <w:pPr>
        <w:pStyle w:val="792"/>
        <w:ind w:firstLine="480"/>
        <w:rPr>
          <w:rFonts w:hint="eastAsia" w:ascii="宋体" w:hAnsi="宋体"/>
          <w:bCs/>
          <w:color w:val="000000"/>
          <w:sz w:val="24"/>
          <w:highlight w:val="none"/>
          <w:u w:val="single"/>
        </w:rPr>
      </w:pPr>
      <w:r>
        <w:rPr>
          <w:rFonts w:hint="eastAsia" w:ascii="宋体" w:hAnsi="宋体"/>
          <w:color w:val="000000"/>
          <w:sz w:val="24"/>
          <w:highlight w:val="none"/>
        </w:rPr>
        <w:t xml:space="preserve">4、资金来源：</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92"/>
        <w:ind w:firstLine="480"/>
        <w:rPr>
          <w:rFonts w:hint="eastAsia" w:ascii="宋体" w:hAnsi="宋体"/>
          <w:color w:val="000000"/>
          <w:sz w:val="24"/>
          <w:highlight w:val="none"/>
          <w:u w:val="single"/>
        </w:rPr>
      </w:pPr>
      <w:r>
        <w:rPr>
          <w:rFonts w:hint="eastAsia" w:ascii="宋体" w:hAnsi="宋体"/>
          <w:color w:val="000000"/>
          <w:sz w:val="24"/>
          <w:highlight w:val="none"/>
        </w:rPr>
        <w:t xml:space="preserve">5、工程内容：</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6、工程承包范围：本项目招标文件、工程量清单及图纸要求中的全部内容。</w:t>
      </w:r>
      <w:r>
        <w:rPr>
          <w:rFonts w:hint="eastAsia" w:ascii="宋体" w:hAnsi="宋体"/>
          <w:color w:val="000000"/>
          <w:sz w:val="24"/>
          <w:highlight w:val="none"/>
        </w:rPr>
      </w:r>
      <w:r/>
    </w:p>
    <w:p>
      <w:pPr>
        <w:pStyle w:val="792"/>
        <w:ind w:firstLine="482"/>
        <w:rPr>
          <w:rFonts w:hint="eastAsia" w:ascii="宋体" w:hAnsi="宋体"/>
          <w:b/>
          <w:color w:val="000000"/>
          <w:sz w:val="24"/>
          <w:highlight w:val="none"/>
        </w:rPr>
      </w:pPr>
      <w:r>
        <w:rPr>
          <w:rFonts w:hint="eastAsia" w:ascii="宋体" w:hAnsi="宋体"/>
          <w:b/>
          <w:color w:val="000000"/>
          <w:sz w:val="24"/>
          <w:highlight w:val="none"/>
        </w:rPr>
        <w:t xml:space="preserve">二、合同工期</w:t>
      </w:r>
      <w:r>
        <w:rPr>
          <w:rFonts w:hint="eastAsia" w:ascii="宋体" w:hAnsi="宋体"/>
          <w:b/>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b/>
          <w:bCs/>
          <w:color w:val="000000"/>
          <w:sz w:val="24"/>
          <w:highlight w:val="none"/>
          <w:u w:val="single"/>
        </w:rPr>
        <w:t xml:space="preserve">    </w:t>
      </w:r>
      <w:r>
        <w:rPr>
          <w:rFonts w:hint="eastAsia" w:ascii="宋体" w:hAnsi="宋体"/>
          <w:bCs/>
          <w:color w:val="000000"/>
          <w:sz w:val="24"/>
          <w:highlight w:val="none"/>
          <w:u w:val="single"/>
        </w:rPr>
        <w:t xml:space="preserve"> 日历天</w:t>
      </w:r>
      <w:r>
        <w:rPr>
          <w:rFonts w:hint="eastAsia" w:ascii="宋体" w:hAnsi="宋体"/>
          <w:bCs/>
          <w:color w:val="000000"/>
          <w:sz w:val="24"/>
          <w:highlight w:val="none"/>
        </w:rPr>
        <w:t xml:space="preserve">。</w:t>
      </w:r>
      <w:r>
        <w:rPr>
          <w:rFonts w:ascii="宋体" w:hAnsi="宋体"/>
          <w:color w:val="000000"/>
          <w:sz w:val="24"/>
          <w:highlight w:val="none"/>
        </w:rPr>
        <w:t xml:space="preserve">工期总日历天数与根据前述计划开竣工日期计算的工期天数不一致的，以工期总日历天数为准。</w:t>
      </w:r>
      <w:r>
        <w:rPr>
          <w:rFonts w:hint="eastAsia" w:ascii="宋体" w:hAnsi="宋体"/>
          <w:color w:val="000000"/>
          <w:sz w:val="24"/>
          <w:highlight w:val="none"/>
        </w:rPr>
      </w:r>
      <w:r/>
    </w:p>
    <w:p>
      <w:pPr>
        <w:pStyle w:val="792"/>
        <w:ind w:firstLine="482"/>
        <w:rPr>
          <w:rFonts w:hint="eastAsia" w:ascii="宋体" w:hAnsi="宋体"/>
          <w:b/>
          <w:color w:val="000000"/>
          <w:sz w:val="24"/>
          <w:highlight w:val="none"/>
        </w:rPr>
      </w:pPr>
      <w:r>
        <w:rPr>
          <w:rFonts w:hint="eastAsia" w:ascii="宋体" w:hAnsi="宋体"/>
          <w:b/>
          <w:color w:val="000000"/>
          <w:sz w:val="24"/>
          <w:highlight w:val="none"/>
        </w:rPr>
        <w:t xml:space="preserve">三、质量标准</w:t>
      </w:r>
      <w:r>
        <w:rPr>
          <w:rFonts w:hint="eastAsia" w:ascii="宋体" w:hAnsi="宋体"/>
          <w:b/>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工程质量符合</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标准。</w:t>
      </w:r>
      <w:r>
        <w:rPr>
          <w:rFonts w:hint="eastAsia" w:ascii="宋体" w:hAnsi="宋体"/>
          <w:color w:val="000000"/>
          <w:sz w:val="24"/>
          <w:highlight w:val="none"/>
        </w:rPr>
      </w:r>
      <w:r/>
    </w:p>
    <w:p>
      <w:pPr>
        <w:pStyle w:val="792"/>
        <w:ind w:firstLine="482"/>
        <w:rPr>
          <w:rFonts w:hint="eastAsia" w:ascii="宋体" w:hAnsi="宋体"/>
          <w:b/>
          <w:color w:val="000000"/>
          <w:sz w:val="24"/>
          <w:highlight w:val="none"/>
        </w:rPr>
      </w:pPr>
      <w:r>
        <w:rPr>
          <w:rFonts w:hint="eastAsia" w:ascii="宋体" w:hAnsi="宋体"/>
          <w:b/>
          <w:color w:val="000000"/>
          <w:sz w:val="24"/>
          <w:highlight w:val="none"/>
        </w:rPr>
        <w:t xml:space="preserve">四、合同价款</w:t>
      </w:r>
      <w:r>
        <w:rPr>
          <w:rFonts w:hint="eastAsia" w:ascii="宋体" w:hAnsi="宋体"/>
          <w:b/>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签约金额人民币（大写）：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 ，（小写）¥</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2"/>
        <w:ind w:firstLine="482"/>
        <w:rPr>
          <w:rFonts w:hint="eastAsia" w:ascii="宋体" w:hAnsi="宋体"/>
          <w:b/>
          <w:color w:val="000000"/>
          <w:sz w:val="24"/>
          <w:highlight w:val="none"/>
        </w:rPr>
      </w:pPr>
      <w:r>
        <w:rPr>
          <w:rFonts w:hint="eastAsia" w:ascii="宋体" w:hAnsi="宋体"/>
          <w:b/>
          <w:color w:val="000000"/>
          <w:sz w:val="24"/>
          <w:highlight w:val="none"/>
        </w:rPr>
        <w:t xml:space="preserve">五、项目经理</w:t>
      </w:r>
      <w:r>
        <w:rPr>
          <w:rFonts w:hint="eastAsia" w:ascii="宋体" w:hAnsi="宋体"/>
          <w:b/>
          <w:color w:val="000000"/>
          <w:sz w:val="24"/>
          <w:highlight w:val="none"/>
        </w:rPr>
      </w:r>
      <w:r/>
    </w:p>
    <w:p>
      <w:pPr>
        <w:pStyle w:val="792"/>
        <w:ind w:firstLine="480"/>
        <w:rPr>
          <w:rFonts w:hint="eastAsia" w:ascii="宋体" w:hAnsi="宋体"/>
          <w:color w:val="000000"/>
          <w:sz w:val="24"/>
          <w:highlight w:val="none"/>
          <w:u w:val="singl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2"/>
        <w:ind w:firstLine="482"/>
        <w:rPr>
          <w:rFonts w:hint="eastAsia" w:ascii="宋体" w:hAnsi="宋体"/>
          <w:b/>
          <w:color w:val="000000"/>
          <w:sz w:val="24"/>
          <w:highlight w:val="none"/>
        </w:rPr>
      </w:pPr>
      <w:r>
        <w:rPr>
          <w:rFonts w:hint="eastAsia" w:ascii="宋体" w:hAnsi="宋体"/>
          <w:b/>
          <w:color w:val="000000"/>
          <w:sz w:val="24"/>
          <w:highlight w:val="none"/>
        </w:rPr>
        <w:t xml:space="preserve">六、合同文件构成</w:t>
      </w:r>
      <w:r>
        <w:rPr>
          <w:rFonts w:hint="eastAsia" w:ascii="宋体" w:hAnsi="宋体"/>
          <w:b/>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本</w:t>
      </w:r>
      <w:r>
        <w:rPr>
          <w:rFonts w:hint="eastAsia" w:ascii="宋体" w:hAnsi="宋体"/>
          <w:bCs/>
          <w:color w:val="000000"/>
          <w:sz w:val="24"/>
          <w:highlight w:val="none"/>
        </w:rPr>
        <w:t xml:space="preserve">合同</w:t>
      </w:r>
      <w:r>
        <w:rPr>
          <w:rFonts w:ascii="宋体" w:hAnsi="宋体"/>
          <w:bCs/>
          <w:color w:val="000000"/>
          <w:sz w:val="24"/>
          <w:highlight w:val="none"/>
        </w:rPr>
        <w:t xml:space="preserve">与下列文件一起构成合同文件：</w:t>
      </w:r>
      <w:r>
        <w:rPr>
          <w:rFonts w:hint="eastAsia" w:ascii="宋体" w:hAnsi="宋体"/>
          <w:bCs/>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（1）中标通知书；</w:t>
      </w:r>
      <w:r>
        <w:rPr>
          <w:rFonts w:hint="eastAsia" w:ascii="宋体" w:hAnsi="宋体"/>
          <w:color w:val="000000"/>
          <w:sz w:val="24"/>
          <w:highlight w:val="none"/>
        </w:rPr>
      </w:r>
      <w:r/>
    </w:p>
    <w:p>
      <w:pPr>
        <w:pStyle w:val="792"/>
        <w:ind w:firstLine="480"/>
        <w:rPr>
          <w:rFonts w:ascii="宋体" w:hAnsi="宋体"/>
          <w:color w:val="000000"/>
          <w:sz w:val="24"/>
          <w:highlight w:val="none"/>
        </w:rPr>
      </w:pPr>
      <w:r>
        <w:rPr>
          <w:rFonts w:hint="eastAsia" w:ascii="宋体" w:hAnsi="宋体"/>
          <w:color w:val="000000"/>
          <w:sz w:val="24"/>
          <w:highlight w:val="none"/>
        </w:rPr>
        <w:t xml:space="preserve">（2）投标函及其附录（如果有）；</w:t>
      </w:r>
      <w:r>
        <w:rPr>
          <w:rFonts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（3）专用合同条款及其附件；</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（4）通用合同条款；</w:t>
      </w:r>
      <w:r>
        <w:rPr>
          <w:rFonts w:hint="eastAsia" w:ascii="宋体" w:hAnsi="宋体"/>
          <w:color w:val="000000"/>
          <w:sz w:val="24"/>
          <w:highlight w:val="none"/>
        </w:rPr>
      </w:r>
      <w:r/>
    </w:p>
    <w:p>
      <w:pPr>
        <w:pStyle w:val="792"/>
        <w:ind w:firstLine="480"/>
        <w:rPr>
          <w:rFonts w:ascii="宋体" w:hAnsi="宋体"/>
          <w:color w:val="000000"/>
          <w:sz w:val="24"/>
          <w:highlight w:val="none"/>
        </w:rPr>
      </w:pPr>
      <w:r>
        <w:rPr>
          <w:rFonts w:hint="eastAsia" w:ascii="宋体" w:hAnsi="宋体"/>
          <w:color w:val="000000"/>
          <w:sz w:val="24"/>
          <w:highlight w:val="none"/>
        </w:rPr>
        <w:t xml:space="preserve">（5）技术标准和要求；</w:t>
      </w:r>
      <w:r>
        <w:rPr>
          <w:rFonts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（6）图纸；</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（7）已标价工程量清单；</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hint="eastAsia" w:ascii="宋体" w:hAnsi="宋体"/>
          <w:color w:val="000000"/>
          <w:sz w:val="24"/>
          <w:highlight w:val="none"/>
        </w:rPr>
        <w:t xml:space="preserve">（8）其他合同文件。</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ascii="宋体" w:hAnsi="宋体"/>
          <w:color w:val="000000"/>
          <w:sz w:val="24"/>
          <w:highlight w:val="none"/>
        </w:rPr>
        <w:t xml:space="preserve">在合同订立及履行过程中形成的与合同有关的文件均构成合同文件组成部分。</w:t>
      </w:r>
      <w:r>
        <w:rPr>
          <w:rFonts w:hint="eastAsia" w:ascii="宋体" w:hAnsi="宋体"/>
          <w:color w:val="000000"/>
          <w:sz w:val="24"/>
          <w:highlight w:val="none"/>
        </w:rPr>
      </w:r>
      <w:r/>
    </w:p>
    <w:p>
      <w:pPr>
        <w:pStyle w:val="792"/>
        <w:ind w:firstLine="480"/>
        <w:rPr>
          <w:rFonts w:hint="eastAsia" w:ascii="宋体" w:hAnsi="宋体"/>
          <w:color w:val="000000"/>
          <w:sz w:val="24"/>
          <w:highlight w:val="none"/>
        </w:rPr>
      </w:pPr>
      <w:r>
        <w:rPr>
          <w:rFonts w:ascii="宋体" w:hAnsi="宋体"/>
          <w:color w:val="000000"/>
          <w:sz w:val="24"/>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专用合同条款及其附件须经合同当事人签字或盖章。</w:t>
      </w:r>
      <w:r>
        <w:rPr>
          <w:rFonts w:hint="eastAsia" w:ascii="宋体" w:hAnsi="宋体"/>
          <w:color w:val="000000"/>
          <w:sz w:val="24"/>
          <w:highlight w:val="none"/>
        </w:rPr>
      </w:r>
      <w:r/>
    </w:p>
    <w:p>
      <w:pPr>
        <w:pStyle w:val="792"/>
        <w:ind w:firstLine="482"/>
        <w:rPr>
          <w:rFonts w:hint="eastAsia" w:ascii="宋体" w:hAnsi="宋体"/>
          <w:b/>
          <w:color w:val="000000"/>
          <w:sz w:val="24"/>
          <w:highlight w:val="none"/>
        </w:rPr>
      </w:pPr>
      <w:r/>
      <w:bookmarkStart w:id="219" w:name="_Toc351203487"/>
      <w:r>
        <w:rPr>
          <w:rFonts w:ascii="宋体" w:hAnsi="宋体"/>
          <w:b/>
          <w:bCs/>
          <w:color w:val="000000"/>
          <w:sz w:val="24"/>
          <w:highlight w:val="none"/>
        </w:rPr>
        <w:t xml:space="preserve">七、承诺</w:t>
      </w:r>
      <w:bookmarkEnd w:id="219"/>
      <w:r>
        <w:rPr>
          <w:rFonts w:hint="eastAsia" w:ascii="宋体" w:hAnsi="宋体"/>
          <w:b/>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bCs/>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3.发包人和承包人通过招投标形式签订合同的，双方理解并</w:t>
      </w:r>
      <w:r>
        <w:rPr>
          <w:rFonts w:hint="eastAsia" w:ascii="宋体" w:hAnsi="宋体"/>
          <w:bCs/>
          <w:color w:val="000000"/>
          <w:sz w:val="24"/>
          <w:highlight w:val="none"/>
        </w:rPr>
        <w:t xml:space="preserve">承诺</w:t>
      </w:r>
      <w:r>
        <w:rPr>
          <w:rFonts w:ascii="宋体" w:hAnsi="宋体"/>
          <w:bCs/>
          <w:color w:val="000000"/>
          <w:sz w:val="24"/>
          <w:highlight w:val="none"/>
        </w:rPr>
        <w:t xml:space="preserve">不再就同一工程另行签订与合同实质性内容相背离的协议。</w:t>
      </w:r>
      <w:r>
        <w:rPr>
          <w:rFonts w:hint="eastAsia" w:ascii="宋体" w:hAnsi="宋体"/>
          <w:bCs/>
          <w:color w:val="000000"/>
          <w:sz w:val="24"/>
          <w:highlight w:val="none"/>
        </w:rPr>
      </w:r>
      <w:r/>
    </w:p>
    <w:p>
      <w:pPr>
        <w:pStyle w:val="792"/>
        <w:ind w:firstLine="482"/>
        <w:rPr>
          <w:rFonts w:hint="eastAsia" w:ascii="宋体" w:hAnsi="宋体"/>
          <w:b/>
          <w:bCs/>
          <w:color w:val="000000"/>
          <w:sz w:val="24"/>
          <w:highlight w:val="none"/>
        </w:rPr>
      </w:pPr>
      <w:r/>
      <w:bookmarkStart w:id="220" w:name="_Toc351203488"/>
      <w:r>
        <w:rPr>
          <w:rFonts w:ascii="宋体" w:hAnsi="宋体"/>
          <w:b/>
          <w:bCs/>
          <w:color w:val="000000"/>
          <w:sz w:val="24"/>
          <w:highlight w:val="none"/>
        </w:rPr>
        <w:t xml:space="preserve">八、词语含义</w:t>
      </w:r>
      <w:bookmarkEnd w:id="220"/>
      <w:r>
        <w:rPr>
          <w:rFonts w:hint="eastAsia" w:ascii="宋体" w:hAnsi="宋体"/>
          <w:b/>
          <w:bCs/>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本协议书中词语含义与第二部分通用合同条款中赋予的含义相同。</w:t>
      </w:r>
      <w:r>
        <w:rPr>
          <w:rFonts w:hint="eastAsia" w:ascii="宋体" w:hAnsi="宋体"/>
          <w:bCs/>
          <w:color w:val="000000"/>
          <w:sz w:val="24"/>
          <w:highlight w:val="none"/>
        </w:rPr>
      </w:r>
      <w:r/>
    </w:p>
    <w:p>
      <w:pPr>
        <w:pStyle w:val="792"/>
        <w:ind w:firstLine="482"/>
        <w:rPr>
          <w:rFonts w:hint="eastAsia" w:ascii="宋体" w:hAnsi="宋体"/>
          <w:b/>
          <w:color w:val="000000"/>
          <w:sz w:val="24"/>
          <w:highlight w:val="none"/>
        </w:rPr>
      </w:pPr>
      <w:r/>
      <w:bookmarkStart w:id="221" w:name="_Toc351203489"/>
      <w:r>
        <w:rPr>
          <w:rFonts w:ascii="宋体" w:hAnsi="宋体"/>
          <w:b/>
          <w:bCs/>
          <w:color w:val="000000"/>
          <w:sz w:val="24"/>
          <w:highlight w:val="none"/>
        </w:rPr>
        <w:t xml:space="preserve">九、</w:t>
      </w:r>
      <w:bookmarkEnd w:id="221"/>
      <w:r/>
      <w:bookmarkStart w:id="222" w:name="_Toc351203491"/>
      <w:r>
        <w:rPr>
          <w:rFonts w:ascii="宋体" w:hAnsi="宋体"/>
          <w:b/>
          <w:bCs/>
          <w:color w:val="000000"/>
          <w:sz w:val="24"/>
          <w:highlight w:val="none"/>
        </w:rPr>
        <w:t xml:space="preserve">补充协议</w:t>
      </w:r>
      <w:bookmarkEnd w:id="222"/>
      <w:r>
        <w:rPr>
          <w:rFonts w:hint="eastAsia" w:ascii="宋体" w:hAnsi="宋体"/>
          <w:b/>
          <w:color w:val="000000"/>
          <w:sz w:val="24"/>
          <w:highlight w:val="none"/>
        </w:rPr>
      </w:r>
      <w:r/>
    </w:p>
    <w:p>
      <w:pPr>
        <w:pStyle w:val="792"/>
        <w:ind w:firstLine="480"/>
        <w:rPr>
          <w:rFonts w:hint="eastAsia" w:ascii="宋体" w:hAnsi="宋体"/>
          <w:b/>
          <w:bCs/>
          <w:color w:val="000000"/>
          <w:sz w:val="24"/>
          <w:highlight w:val="none"/>
        </w:rPr>
      </w:pPr>
      <w:r>
        <w:rPr>
          <w:rFonts w:ascii="宋体" w:hAnsi="宋体"/>
          <w:bCs/>
          <w:color w:val="000000"/>
          <w:sz w:val="24"/>
          <w:highlight w:val="none"/>
        </w:rPr>
        <w:t xml:space="preserve">合同未尽事宜，合同当事人另行签订补充协议</w:t>
      </w:r>
      <w:r>
        <w:rPr>
          <w:rFonts w:hint="eastAsia" w:ascii="宋体" w:hAnsi="宋体"/>
          <w:bCs/>
          <w:color w:val="000000"/>
          <w:sz w:val="24"/>
          <w:highlight w:val="none"/>
        </w:rPr>
        <w:t xml:space="preserve">，</w:t>
      </w:r>
      <w:r>
        <w:rPr>
          <w:rFonts w:ascii="宋体" w:hAnsi="宋体"/>
          <w:bCs/>
          <w:color w:val="000000"/>
          <w:sz w:val="24"/>
          <w:highlight w:val="none"/>
        </w:rPr>
        <w:t xml:space="preserve">补充协议是合同的组成部分。</w:t>
      </w:r>
      <w:r>
        <w:rPr>
          <w:rFonts w:hint="eastAsia" w:ascii="宋体" w:hAnsi="宋体"/>
          <w:b/>
          <w:bCs/>
          <w:color w:val="000000"/>
          <w:sz w:val="24"/>
          <w:highlight w:val="none"/>
        </w:rPr>
      </w:r>
      <w:r/>
    </w:p>
    <w:p>
      <w:pPr>
        <w:pStyle w:val="792"/>
        <w:ind w:firstLine="482"/>
        <w:rPr>
          <w:rFonts w:hint="eastAsia" w:ascii="宋体" w:hAnsi="宋体"/>
          <w:b/>
          <w:color w:val="000000"/>
          <w:sz w:val="24"/>
          <w:highlight w:val="none"/>
        </w:rPr>
      </w:pPr>
      <w:r/>
      <w:bookmarkStart w:id="223" w:name="_Toc351203492"/>
      <w:r>
        <w:rPr>
          <w:rFonts w:ascii="宋体" w:hAnsi="宋体"/>
          <w:b/>
          <w:bCs/>
          <w:color w:val="000000"/>
          <w:sz w:val="24"/>
          <w:highlight w:val="none"/>
        </w:rPr>
        <w:t xml:space="preserve">十、合同生效</w:t>
      </w:r>
      <w:bookmarkEnd w:id="223"/>
      <w:r>
        <w:rPr>
          <w:rFonts w:hint="eastAsia" w:ascii="宋体" w:hAnsi="宋体"/>
          <w:b/>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本合同自</w:t>
      </w:r>
      <w:r>
        <w:rPr>
          <w:rFonts w:ascii="宋体" w:hAnsi="宋体"/>
          <w:bCs/>
          <w:color w:val="000000"/>
          <w:sz w:val="24"/>
          <w:highlight w:val="none"/>
          <w:u w:val="single"/>
        </w:rPr>
        <w:t xml:space="preserve"> 双方签字盖章之日起 </w:t>
      </w:r>
      <w:r>
        <w:rPr>
          <w:rFonts w:ascii="宋体" w:hAnsi="宋体"/>
          <w:bCs/>
          <w:color w:val="000000"/>
          <w:sz w:val="24"/>
          <w:highlight w:val="none"/>
        </w:rPr>
        <w:t xml:space="preserve">生效。</w:t>
      </w:r>
      <w:r>
        <w:rPr>
          <w:rFonts w:hint="eastAsia" w:ascii="宋体" w:hAnsi="宋体"/>
          <w:bCs/>
          <w:color w:val="000000"/>
          <w:sz w:val="24"/>
          <w:highlight w:val="none"/>
        </w:rPr>
      </w:r>
      <w:r/>
    </w:p>
    <w:p>
      <w:pPr>
        <w:pStyle w:val="792"/>
        <w:ind w:firstLine="482"/>
        <w:rPr>
          <w:rFonts w:hint="eastAsia" w:ascii="宋体" w:hAnsi="宋体"/>
          <w:b/>
          <w:color w:val="000000"/>
          <w:sz w:val="24"/>
          <w:highlight w:val="none"/>
        </w:rPr>
      </w:pPr>
      <w:r/>
      <w:bookmarkStart w:id="224" w:name="_Toc351203493"/>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、合同份数</w:t>
      </w:r>
      <w:bookmarkEnd w:id="224"/>
      <w:r>
        <w:rPr>
          <w:rFonts w:hint="eastAsia" w:ascii="宋体" w:hAnsi="宋体"/>
          <w:b/>
          <w:color w:val="000000"/>
          <w:sz w:val="24"/>
          <w:highlight w:val="none"/>
        </w:rPr>
      </w:r>
      <w:r/>
    </w:p>
    <w:p>
      <w:pPr>
        <w:pStyle w:val="792"/>
        <w:ind w:firstLine="480"/>
        <w:rPr>
          <w:rFonts w:hint="eastAsia" w:ascii="宋体" w:hAnsi="宋体"/>
          <w:bCs/>
          <w:color w:val="000000"/>
          <w:sz w:val="24"/>
          <w:highlight w:val="none"/>
        </w:rPr>
      </w:pPr>
      <w:r>
        <w:rPr>
          <w:rFonts w:ascii="宋体" w:hAnsi="宋体"/>
          <w:bCs/>
          <w:color w:val="000000"/>
          <w:sz w:val="24"/>
          <w:highlight w:val="none"/>
        </w:rPr>
        <w:t xml:space="preserve">本合同一式</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陆</w:t>
      </w:r>
      <w:r>
        <w:rPr>
          <w:rFonts w:ascii="宋体" w:hAnsi="宋体"/>
          <w:bCs/>
          <w:color w:val="000000"/>
          <w:sz w:val="24"/>
          <w:highlight w:val="none"/>
          <w:u w:val="single"/>
        </w:rPr>
        <w:t xml:space="preserve"> </w:t>
      </w:r>
      <w:r>
        <w:rPr>
          <w:rFonts w:ascii="宋体" w:hAnsi="宋体"/>
          <w:bCs/>
          <w:color w:val="000000"/>
          <w:sz w:val="24"/>
          <w:highlight w:val="none"/>
        </w:rPr>
        <w:t xml:space="preserve">份，均具有同等法律效力，发包人执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叁</w:t>
      </w:r>
      <w:r>
        <w:rPr>
          <w:rFonts w:ascii="宋体" w:hAnsi="宋体"/>
          <w:bCs/>
          <w:color w:val="000000"/>
          <w:sz w:val="24"/>
          <w:highlight w:val="none"/>
          <w:u w:val="single"/>
        </w:rPr>
        <w:t xml:space="preserve"> </w:t>
      </w:r>
      <w:r>
        <w:rPr>
          <w:rFonts w:ascii="宋体" w:hAnsi="宋体"/>
          <w:bCs/>
          <w:color w:val="000000"/>
          <w:sz w:val="24"/>
          <w:highlight w:val="none"/>
        </w:rPr>
        <w:t xml:space="preserve">份，承包人执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叁</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份。</w:t>
      </w:r>
      <w:r>
        <w:rPr>
          <w:rFonts w:hint="eastAsia" w:ascii="宋体" w:hAnsi="宋体"/>
          <w:bCs/>
          <w:color w:val="000000"/>
          <w:sz w:val="24"/>
          <w:highlight w:val="none"/>
        </w:rPr>
      </w:r>
      <w:r/>
    </w:p>
    <w:p>
      <w:pPr>
        <w:pStyle w:val="792"/>
        <w:rPr>
          <w:rFonts w:hint="eastAsia" w:ascii="宋体" w:hAnsi="宋体"/>
          <w:bCs/>
          <w:color w:val="000000"/>
          <w:sz w:val="24"/>
          <w:highlight w:val="none"/>
        </w:rPr>
      </w:pPr>
      <w:r>
        <w:rPr>
          <w:rFonts w:hint="eastAsia" w:ascii="宋体" w:hAnsi="宋体"/>
          <w:bCs/>
          <w:color w:val="000000"/>
          <w:sz w:val="24"/>
          <w:highlight w:val="none"/>
        </w:rPr>
      </w:r>
      <w:r/>
    </w:p>
    <w:p>
      <w:pPr>
        <w:pStyle w:val="792"/>
        <w:rPr>
          <w:rFonts w:hint="eastAsia" w:ascii="宋体" w:hAnsi="宋体" w:eastAsia="宋体"/>
          <w:color w:val="000000"/>
          <w:sz w:val="24"/>
          <w:highlight w:val="none"/>
          <w:lang w:eastAsia="zh-CN"/>
        </w:rPr>
      </w:pPr>
      <w:r>
        <w:rPr>
          <w:rFonts w:hint="eastAsia" w:ascii="宋体" w:hAnsi="宋体"/>
          <w:color w:val="000000"/>
          <w:sz w:val="24"/>
          <w:highlight w:val="none"/>
        </w:rPr>
        <w:t xml:space="preserve">  发包人：</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承包人： </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公章</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92"/>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792"/>
        <w:rPr>
          <w:rFonts w:hint="eastAsia" w:ascii="宋体" w:hAnsi="宋体"/>
          <w:color w:val="000000"/>
          <w:spacing w:val="-17"/>
          <w:sz w:val="24"/>
          <w:highlight w:val="none"/>
        </w:rPr>
      </w:pPr>
      <w:r>
        <w:rPr>
          <w:rFonts w:hint="eastAsia" w:ascii="宋体" w:hAnsi="宋体"/>
          <w:color w:val="000000"/>
          <w:spacing w:val="-17"/>
          <w:sz w:val="24"/>
          <w:highlight w:val="none"/>
        </w:rPr>
        <w:t xml:space="preserve">法定代表人或其委托代理人</w:t>
      </w:r>
      <w:r>
        <w:rPr>
          <w:rFonts w:hint="eastAsia" w:ascii="宋体" w:hAnsi="宋体"/>
          <w:color w:val="000000"/>
          <w:spacing w:val="-17"/>
          <w:sz w:val="24"/>
          <w:highlight w:val="none"/>
          <w:lang w:eastAsia="zh-CN"/>
        </w:rPr>
        <w:t xml:space="preserve">（</w:t>
      </w:r>
      <w:r>
        <w:rPr>
          <w:rFonts w:hint="eastAsia" w:ascii="宋体" w:hAnsi="宋体"/>
          <w:color w:val="000000"/>
          <w:spacing w:val="-17"/>
          <w:sz w:val="24"/>
          <w:highlight w:val="none"/>
          <w:lang w:val="en-US" w:eastAsia="zh-CN"/>
        </w:rPr>
        <w:t xml:space="preserve">签章</w:t>
      </w:r>
      <w:r>
        <w:rPr>
          <w:rFonts w:hint="eastAsia" w:ascii="宋体" w:hAnsi="宋体"/>
          <w:color w:val="000000"/>
          <w:spacing w:val="-17"/>
          <w:sz w:val="24"/>
          <w:highlight w:val="none"/>
          <w:lang w:eastAsia="zh-CN"/>
        </w:rPr>
        <w:t xml:space="preserve">）</w:t>
      </w:r>
      <w:r>
        <w:rPr>
          <w:rFonts w:hint="eastAsia" w:ascii="宋体" w:hAnsi="宋体"/>
          <w:color w:val="000000"/>
          <w:spacing w:val="-17"/>
          <w:sz w:val="24"/>
          <w:highlight w:val="none"/>
        </w:rPr>
        <w:t xml:space="preserve">：  </w:t>
      </w:r>
      <w:r>
        <w:rPr>
          <w:rFonts w:hint="eastAsia" w:ascii="宋体" w:hAnsi="宋体"/>
          <w:color w:val="000000"/>
          <w:spacing w:val="-17"/>
          <w:sz w:val="24"/>
          <w:highlight w:val="none"/>
          <w:lang w:val="en-US" w:eastAsia="zh-CN"/>
        </w:rPr>
        <w:t xml:space="preserve">             </w:t>
      </w:r>
      <w:r>
        <w:rPr>
          <w:rFonts w:hint="eastAsia" w:ascii="宋体" w:hAnsi="宋体"/>
          <w:color w:val="000000"/>
          <w:spacing w:val="-17"/>
          <w:sz w:val="24"/>
          <w:highlight w:val="none"/>
        </w:rPr>
        <w:t xml:space="preserve">法定代表人或其委托代理人</w:t>
      </w:r>
      <w:r>
        <w:rPr>
          <w:rFonts w:hint="eastAsia" w:ascii="宋体" w:hAnsi="宋体"/>
          <w:color w:val="000000"/>
          <w:spacing w:val="-17"/>
          <w:sz w:val="24"/>
          <w:highlight w:val="none"/>
          <w:lang w:eastAsia="zh-CN"/>
        </w:rPr>
        <w:t xml:space="preserve">（</w:t>
      </w:r>
      <w:r>
        <w:rPr>
          <w:rFonts w:hint="eastAsia" w:ascii="宋体" w:hAnsi="宋体"/>
          <w:color w:val="000000"/>
          <w:spacing w:val="-17"/>
          <w:sz w:val="24"/>
          <w:highlight w:val="none"/>
          <w:lang w:val="en-US" w:eastAsia="zh-CN"/>
        </w:rPr>
        <w:t xml:space="preserve">签章</w:t>
      </w:r>
      <w:r>
        <w:rPr>
          <w:rFonts w:hint="eastAsia" w:ascii="宋体" w:hAnsi="宋体"/>
          <w:color w:val="000000"/>
          <w:spacing w:val="-17"/>
          <w:sz w:val="24"/>
          <w:highlight w:val="none"/>
          <w:lang w:eastAsia="zh-CN"/>
        </w:rPr>
        <w:t xml:space="preserve">）</w:t>
      </w:r>
      <w:r>
        <w:rPr>
          <w:rFonts w:hint="eastAsia" w:ascii="宋体" w:hAnsi="宋体"/>
          <w:color w:val="000000"/>
          <w:spacing w:val="-17"/>
          <w:sz w:val="24"/>
          <w:highlight w:val="none"/>
        </w:rPr>
        <w:t xml:space="preserve">：</w:t>
      </w:r>
      <w:r>
        <w:rPr>
          <w:rFonts w:hint="eastAsia" w:ascii="宋体" w:hAnsi="宋体"/>
          <w:color w:val="000000"/>
          <w:spacing w:val="-17"/>
          <w:sz w:val="24"/>
          <w:highlight w:val="none"/>
        </w:rPr>
      </w:r>
      <w:r/>
    </w:p>
    <w:p>
      <w:pPr>
        <w:pStyle w:val="792"/>
        <w:ind w:firstLine="240"/>
        <w:rPr>
          <w:rFonts w:ascii="宋体" w:hAnsi="宋体"/>
          <w:color w:val="000000"/>
          <w:sz w:val="24"/>
          <w:highlight w:val="none"/>
        </w:rPr>
      </w:pPr>
      <w:r>
        <w:rPr>
          <w:rFonts w:ascii="宋体" w:hAnsi="宋体"/>
          <w:color w:val="000000"/>
          <w:sz w:val="24"/>
          <w:highlight w:val="none"/>
        </w:rPr>
      </w:r>
      <w:r/>
    </w:p>
    <w:p>
      <w:pPr>
        <w:pStyle w:val="792"/>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792"/>
        <w:jc w:val="center"/>
        <w:spacing w:line="400" w:lineRule="exact"/>
        <w:rPr>
          <w:rFonts w:hint="eastAsia" w:ascii="宋体" w:hAnsi="宋体"/>
          <w:b/>
          <w:bCs/>
          <w:color w:val="000000"/>
          <w:sz w:val="24"/>
          <w:highlight w:val="none"/>
        </w:rPr>
        <w:outlineLvl w:val="1"/>
      </w:pPr>
      <w:r>
        <w:rPr>
          <w:rFonts w:ascii="宋体" w:hAnsi="宋体"/>
          <w:b/>
          <w:bCs/>
          <w:color w:val="000000"/>
          <w:sz w:val="24"/>
          <w:highlight w:val="none"/>
        </w:rPr>
        <w:br w:type="page" w:clear="all"/>
      </w:r>
      <w:r>
        <w:rPr>
          <w:rFonts w:hint="eastAsia" w:ascii="宋体" w:hAnsi="宋体" w:cs="宋体"/>
          <w:b/>
          <w:bCs/>
          <w:color w:val="000000"/>
          <w:sz w:val="30"/>
          <w:szCs w:val="30"/>
          <w:highlight w:val="none"/>
        </w:rPr>
        <w:t xml:space="preserve">第</w:t>
      </w:r>
      <w:r>
        <w:rPr>
          <w:rFonts w:hint="eastAsia" w:ascii="宋体" w:hAnsi="宋体" w:cs="宋体"/>
          <w:b/>
          <w:bCs/>
          <w:color w:val="000000"/>
          <w:sz w:val="30"/>
          <w:szCs w:val="30"/>
          <w:highlight w:val="none"/>
          <w:lang w:val="en-US" w:eastAsia="zh-CN"/>
        </w:rPr>
        <w:t xml:space="preserve">二</w:t>
      </w:r>
      <w:r>
        <w:rPr>
          <w:rFonts w:hint="eastAsia" w:ascii="宋体" w:hAnsi="宋体" w:cs="宋体"/>
          <w:b/>
          <w:bCs/>
          <w:color w:val="000000"/>
          <w:sz w:val="30"/>
          <w:szCs w:val="30"/>
          <w:highlight w:val="none"/>
        </w:rPr>
        <w:t xml:space="preserve">部分</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通用</w:t>
      </w:r>
      <w:r>
        <w:rPr>
          <w:rFonts w:hint="eastAsia" w:ascii="宋体" w:hAnsi="宋体" w:cs="宋体"/>
          <w:b/>
          <w:bCs/>
          <w:color w:val="000000"/>
          <w:sz w:val="30"/>
          <w:szCs w:val="30"/>
          <w:highlight w:val="none"/>
          <w:lang w:val="en-US" w:eastAsia="zh-CN"/>
        </w:rPr>
        <w:t xml:space="preserve">合同</w:t>
      </w:r>
      <w:r>
        <w:rPr>
          <w:rFonts w:hint="eastAsia" w:ascii="宋体" w:hAnsi="宋体" w:cs="宋体"/>
          <w:b/>
          <w:bCs/>
          <w:color w:val="000000"/>
          <w:sz w:val="30"/>
          <w:szCs w:val="30"/>
          <w:highlight w:val="none"/>
        </w:rPr>
        <w:t xml:space="preserve">条款</w:t>
      </w:r>
      <w:r>
        <w:rPr>
          <w:rFonts w:hint="eastAsia" w:ascii="宋体" w:hAnsi="宋体"/>
          <w:b/>
          <w:bCs/>
          <w:color w:val="000000"/>
          <w:sz w:val="24"/>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225" w:name="_Toc351203495"/>
      <w:r>
        <w:rPr>
          <w:rFonts w:hint="eastAsia" w:ascii="宋体" w:hAnsi="宋体" w:eastAsia="宋体" w:cs="宋体"/>
          <w:b w:val="0"/>
          <w:color w:val="000000"/>
          <w:sz w:val="21"/>
          <w:szCs w:val="21"/>
          <w:highlight w:val="none"/>
        </w:rPr>
        <w:t xml:space="preserve">1.</w:t>
      </w:r>
      <w:bookmarkStart w:id="226" w:name="_Toc303538976"/>
      <w:r/>
      <w:bookmarkEnd w:id="226"/>
      <w:r/>
      <w:bookmarkStart w:id="227" w:name="_Toc303538975"/>
      <w:r/>
      <w:bookmarkEnd w:id="227"/>
      <w:r/>
      <w:bookmarkStart w:id="228" w:name="_Toc303538972"/>
      <w:r/>
      <w:bookmarkEnd w:id="228"/>
      <w:r/>
      <w:bookmarkStart w:id="229" w:name="_Toc303538973"/>
      <w:r/>
      <w:bookmarkEnd w:id="229"/>
      <w:r/>
      <w:bookmarkStart w:id="230" w:name="_Toc303538974"/>
      <w:r/>
      <w:bookmarkEnd w:id="230"/>
      <w:r/>
      <w:bookmarkStart w:id="231" w:name="_Toc296503027"/>
      <w:r/>
      <w:bookmarkStart w:id="232" w:name="_Toc296346528"/>
      <w:r>
        <w:rPr>
          <w:rFonts w:hint="eastAsia" w:ascii="宋体" w:hAnsi="宋体" w:eastAsia="宋体" w:cs="宋体"/>
          <w:b w:val="0"/>
          <w:color w:val="000000"/>
          <w:sz w:val="21"/>
          <w:szCs w:val="21"/>
          <w:highlight w:val="none"/>
        </w:rPr>
        <w:t xml:space="preserve"> 一般约定</w:t>
      </w:r>
      <w:bookmarkEnd w:id="225"/>
      <w:r/>
      <w:bookmarkEnd w:id="231"/>
      <w:r/>
      <w:bookmarkEnd w:id="232"/>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33" w:name="_Toc337558728"/>
      <w:r/>
      <w:bookmarkStart w:id="234" w:name="_Toc296346529"/>
      <w:r/>
      <w:bookmarkStart w:id="235" w:name="_Toc296503028"/>
      <w:r/>
      <w:bookmarkStart w:id="236" w:name="_Toc351203496"/>
      <w:r>
        <w:rPr>
          <w:rFonts w:hint="eastAsia" w:ascii="宋体" w:hAnsi="宋体" w:eastAsia="宋体" w:cs="宋体"/>
          <w:b w:val="0"/>
          <w:color w:val="000000"/>
          <w:sz w:val="21"/>
          <w:szCs w:val="21"/>
          <w:highlight w:val="none"/>
        </w:rPr>
        <w:t xml:space="preserve">1.1词语定义</w:t>
      </w:r>
      <w:bookmarkEnd w:id="233"/>
      <w:r/>
      <w:bookmarkEnd w:id="234"/>
      <w:r/>
      <w:bookmarkEnd w:id="235"/>
      <w:r>
        <w:rPr>
          <w:rFonts w:hint="eastAsia" w:ascii="宋体" w:hAnsi="宋体" w:eastAsia="宋体" w:cs="宋体"/>
          <w:b w:val="0"/>
          <w:color w:val="000000"/>
          <w:sz w:val="21"/>
          <w:szCs w:val="21"/>
          <w:highlight w:val="none"/>
        </w:rPr>
        <w:t xml:space="preserve">与解释</w:t>
      </w:r>
      <w:bookmarkEnd w:id="23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rPr>
          <w:rFonts w:hint="eastAsia" w:ascii="宋体" w:hAnsi="宋体" w:eastAsia="宋体" w:cs="宋体"/>
          <w:color w:val="000000"/>
          <w:sz w:val="21"/>
          <w:szCs w:val="21"/>
          <w:highlight w:val="none"/>
        </w:rPr>
      </w:r>
      <w:r/>
    </w:p>
    <w:p>
      <w:pPr>
        <w:pStyle w:val="792"/>
        <w:ind w:left="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rPr>
      </w:r>
      <w:r/>
    </w:p>
    <w:p>
      <w:pPr>
        <w:pStyle w:val="792"/>
        <w:ind w:left="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w:t>
      </w:r>
      <w:bookmarkStart w:id="237" w:name="#go5"/>
      <w:r/>
      <w:bookmarkEnd w:id="237"/>
      <w:r>
        <w:rPr>
          <w:rFonts w:hint="eastAsia" w:ascii="宋体" w:hAnsi="宋体" w:eastAsia="宋体" w:cs="宋体"/>
          <w:color w:val="000000"/>
          <w:sz w:val="21"/>
          <w:szCs w:val="21"/>
          <w:highlight w:val="none"/>
        </w:rPr>
        <w:t xml:space="preserve">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rPr>
      </w:r>
      <w:r/>
    </w:p>
    <w:p>
      <w:pPr>
        <w:pStyle w:val="792"/>
        <w:ind w:left="0" w:firstLine="426"/>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已缴纳履约保证金的除外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的期限，自工程实际竣工日期起计算。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w:t>
      </w:r>
      <w:bookmarkStart w:id="238" w:name="#go2"/>
      <w:r/>
      <w:bookmarkEnd w:id="238"/>
      <w:r>
        <w:rPr>
          <w:rFonts w:hint="eastAsia" w:ascii="宋体" w:hAnsi="宋体" w:eastAsia="宋体" w:cs="宋体"/>
          <w:color w:val="000000"/>
          <w:sz w:val="21"/>
          <w:szCs w:val="21"/>
          <w:highlight w:val="none"/>
        </w:rPr>
        <w:t xml:space="preserve">：是指按照第15.3款〔质量保证金〕约定承包人用于保证其在缺陷责任期内履行缺陷修补义务的担保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rPr>
          <w:rFonts w:hint="eastAsia" w:ascii="宋体" w:hAnsi="宋体" w:eastAsia="宋体" w:cs="宋体"/>
          <w:color w:val="000000"/>
          <w:sz w:val="21"/>
          <w:szCs w:val="21"/>
          <w:highlight w:val="none"/>
        </w:rPr>
      </w:r>
      <w:r/>
    </w:p>
    <w:p>
      <w:pPr>
        <w:pStyle w:val="797"/>
        <w:ind w:left="0"/>
        <w:pageBreakBefore w:val="0"/>
        <w:spacing w:before="0" w:after="0" w:line="360" w:lineRule="exact"/>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239" w:name="_Toc296346530"/>
      <w:r/>
      <w:bookmarkStart w:id="240" w:name="_Toc296503029"/>
      <w:r/>
      <w:bookmarkStart w:id="241" w:name="_Toc351203497"/>
      <w:r/>
      <w:bookmarkStart w:id="242" w:name="_Toc337558729"/>
      <w:r>
        <w:rPr>
          <w:rFonts w:hint="eastAsia" w:ascii="宋体" w:hAnsi="宋体" w:eastAsia="宋体" w:cs="宋体"/>
          <w:b w:val="0"/>
          <w:color w:val="000000"/>
          <w:sz w:val="21"/>
          <w:szCs w:val="21"/>
          <w:highlight w:val="none"/>
        </w:rPr>
        <w:t xml:space="preserve">1.2语言文字</w:t>
      </w:r>
      <w:bookmarkEnd w:id="239"/>
      <w:r/>
      <w:bookmarkEnd w:id="240"/>
      <w:r/>
      <w:bookmarkEnd w:id="241"/>
      <w:r/>
      <w:bookmarkEnd w:id="24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43" w:name="_Toc351203498"/>
      <w:r/>
      <w:bookmarkStart w:id="244" w:name="_Toc296346531"/>
      <w:r/>
      <w:bookmarkStart w:id="245" w:name="_Toc337558730"/>
      <w:r/>
      <w:bookmarkStart w:id="246" w:name="_Toc296503030"/>
      <w:r>
        <w:rPr>
          <w:rFonts w:hint="eastAsia" w:ascii="宋体" w:hAnsi="宋体" w:eastAsia="宋体" w:cs="宋体"/>
          <w:b w:val="0"/>
          <w:color w:val="000000"/>
          <w:sz w:val="21"/>
          <w:szCs w:val="21"/>
          <w:highlight w:val="none"/>
        </w:rPr>
        <w:t xml:space="preserve">1.3法律</w:t>
      </w:r>
      <w:bookmarkEnd w:id="243"/>
      <w:r/>
      <w:bookmarkEnd w:id="244"/>
      <w:r/>
      <w:bookmarkEnd w:id="245"/>
      <w:r/>
      <w:bookmarkEnd w:id="24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47" w:name="_Toc351203499"/>
      <w:r>
        <w:rPr>
          <w:rFonts w:hint="eastAsia" w:ascii="宋体" w:hAnsi="宋体" w:eastAsia="宋体" w:cs="宋体"/>
          <w:b w:val="0"/>
          <w:color w:val="000000"/>
          <w:sz w:val="21"/>
          <w:szCs w:val="21"/>
          <w:highlight w:val="none"/>
        </w:rPr>
        <w:t xml:space="preserve">1.4 标准和规范</w:t>
      </w:r>
      <w:bookmarkEnd w:id="247"/>
      <w:r>
        <w:rPr>
          <w:rFonts w:hint="eastAsia" w:ascii="宋体" w:hAnsi="宋体" w:eastAsia="宋体" w:cs="宋体"/>
          <w:b w:val="0"/>
          <w:color w:val="000000"/>
          <w:sz w:val="21"/>
          <w:szCs w:val="21"/>
          <w:highlight w:val="none"/>
        </w:rPr>
      </w:r>
      <w:r/>
    </w:p>
    <w:p>
      <w:pPr>
        <w:pStyle w:val="792"/>
        <w:ind w:left="0" w:firstLine="64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792"/>
        <w:ind w:left="0" w:firstLine="64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rPr>
      </w:r>
      <w:r/>
    </w:p>
    <w:p>
      <w:pPr>
        <w:pStyle w:val="792"/>
        <w:ind w:left="0" w:firstLine="64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48" w:name="_Toc351203500"/>
      <w:r>
        <w:rPr>
          <w:rFonts w:hint="eastAsia" w:ascii="宋体" w:hAnsi="宋体" w:eastAsia="宋体" w:cs="宋体"/>
          <w:b w:val="0"/>
          <w:color w:val="000000"/>
          <w:sz w:val="21"/>
          <w:szCs w:val="21"/>
          <w:highlight w:val="none"/>
        </w:rPr>
        <w:t xml:space="preserve">1</w:t>
      </w:r>
      <w:bookmarkStart w:id="249" w:name="_Toc337558731"/>
      <w:r/>
      <w:bookmarkStart w:id="250" w:name="_Toc296346532"/>
      <w:r/>
      <w:bookmarkStart w:id="251" w:name="_Toc296503031"/>
      <w:r>
        <w:rPr>
          <w:rFonts w:hint="eastAsia" w:ascii="宋体" w:hAnsi="宋体" w:eastAsia="宋体" w:cs="宋体"/>
          <w:b w:val="0"/>
          <w:color w:val="000000"/>
          <w:sz w:val="21"/>
          <w:szCs w:val="21"/>
          <w:highlight w:val="none"/>
        </w:rPr>
        <w:t xml:space="preserve">.5 合同文件的优先顺序</w:t>
      </w:r>
      <w:bookmarkEnd w:id="24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49"/>
      <w:r/>
      <w:bookmarkEnd w:id="250"/>
      <w:r/>
      <w:bookmarkEnd w:id="251"/>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rPr>
          <w:rFonts w:hint="eastAsia" w:ascii="宋体" w:hAnsi="宋体" w:eastAsia="宋体" w:cs="宋体"/>
          <w:color w:val="000000"/>
          <w:sz w:val="21"/>
          <w:szCs w:val="21"/>
          <w:highlight w:val="none"/>
        </w:rPr>
      </w:r>
      <w:r/>
    </w:p>
    <w:p>
      <w:pPr>
        <w:pStyle w:val="792"/>
        <w:ind w:left="0" w:firstLine="447"/>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rPr>
      </w:r>
      <w:r/>
    </w:p>
    <w:p>
      <w:pPr>
        <w:pStyle w:val="792"/>
        <w:ind w:left="0" w:firstLine="447"/>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52" w:name="_Toc351203501"/>
      <w:r>
        <w:rPr>
          <w:rFonts w:hint="eastAsia" w:ascii="宋体" w:hAnsi="宋体" w:eastAsia="宋体" w:cs="宋体"/>
          <w:b w:val="0"/>
          <w:color w:val="000000"/>
          <w:sz w:val="21"/>
          <w:szCs w:val="21"/>
          <w:highlight w:val="none"/>
        </w:rPr>
        <w:t xml:space="preserve">1</w:t>
      </w:r>
      <w:bookmarkStart w:id="253" w:name="_Toc337558732"/>
      <w:r/>
      <w:bookmarkStart w:id="254" w:name="_Toc296346533"/>
      <w:r/>
      <w:bookmarkStart w:id="255" w:name="_Toc296503032"/>
      <w:r>
        <w:rPr>
          <w:rFonts w:hint="eastAsia" w:ascii="宋体" w:hAnsi="宋体" w:eastAsia="宋体" w:cs="宋体"/>
          <w:b w:val="0"/>
          <w:color w:val="000000"/>
          <w:sz w:val="21"/>
          <w:szCs w:val="21"/>
          <w:highlight w:val="none"/>
        </w:rPr>
        <w:t xml:space="preserve">.6图纸和承包人文件</w:t>
      </w:r>
      <w:bookmarkEnd w:id="25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53"/>
      <w:r/>
      <w:bookmarkEnd w:id="254"/>
      <w:r/>
      <w:bookmarkEnd w:id="255"/>
      <w:r>
        <w:rPr>
          <w:rFonts w:hint="eastAsia" w:ascii="宋体" w:hAnsi="宋体" w:eastAsia="宋体" w:cs="宋体"/>
          <w:color w:val="000000"/>
          <w:sz w:val="21"/>
          <w:szCs w:val="21"/>
          <w:highlight w:val="none"/>
        </w:rPr>
        <w:t xml:space="preserve">1.6.1 图纸的提供和交底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56" w:name="_Toc351203502"/>
      <w:r>
        <w:rPr>
          <w:rFonts w:hint="eastAsia" w:ascii="宋体" w:hAnsi="宋体" w:eastAsia="宋体" w:cs="宋体"/>
          <w:b w:val="0"/>
          <w:color w:val="000000"/>
          <w:sz w:val="21"/>
          <w:szCs w:val="21"/>
          <w:highlight w:val="none"/>
        </w:rPr>
        <w:t xml:space="preserve">1</w:t>
      </w:r>
      <w:bookmarkStart w:id="257" w:name="_Toc296346534"/>
      <w:r/>
      <w:bookmarkStart w:id="258" w:name="_Toc296503033"/>
      <w:r/>
      <w:bookmarkStart w:id="259" w:name="_Toc337558733"/>
      <w:r>
        <w:rPr>
          <w:rFonts w:hint="eastAsia" w:ascii="宋体" w:hAnsi="宋体" w:eastAsia="宋体" w:cs="宋体"/>
          <w:b w:val="0"/>
          <w:color w:val="000000"/>
          <w:sz w:val="21"/>
          <w:szCs w:val="21"/>
          <w:highlight w:val="none"/>
        </w:rPr>
        <w:t xml:space="preserve">.7联络</w:t>
      </w:r>
      <w:bookmarkEnd w:id="25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57"/>
      <w:r/>
      <w:bookmarkEnd w:id="258"/>
      <w:r/>
      <w:bookmarkEnd w:id="259"/>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60" w:name="_Toc351203503"/>
      <w:r>
        <w:rPr>
          <w:rFonts w:hint="eastAsia" w:ascii="宋体" w:hAnsi="宋体" w:eastAsia="宋体" w:cs="宋体"/>
          <w:b w:val="0"/>
          <w:color w:val="000000"/>
          <w:sz w:val="21"/>
          <w:szCs w:val="21"/>
          <w:highlight w:val="none"/>
        </w:rPr>
        <w:t xml:space="preserve">1</w:t>
      </w:r>
      <w:bookmarkStart w:id="261" w:name="_Toc337558734"/>
      <w:r/>
      <w:bookmarkStart w:id="262" w:name="_Toc296503035"/>
      <w:r/>
      <w:bookmarkStart w:id="263" w:name="_Toc296346536"/>
      <w:r>
        <w:rPr>
          <w:rFonts w:hint="eastAsia" w:ascii="宋体" w:hAnsi="宋体" w:eastAsia="宋体" w:cs="宋体"/>
          <w:b w:val="0"/>
          <w:color w:val="000000"/>
          <w:sz w:val="21"/>
          <w:szCs w:val="21"/>
          <w:highlight w:val="none"/>
        </w:rPr>
        <w:t xml:space="preserve">.8严禁贿赂</w:t>
      </w:r>
      <w:bookmarkEnd w:id="26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61"/>
      <w:r/>
      <w:bookmarkEnd w:id="262"/>
      <w:r/>
      <w:bookmarkEnd w:id="263"/>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64" w:name="_Toc351203504"/>
      <w:r>
        <w:rPr>
          <w:rFonts w:hint="eastAsia" w:ascii="宋体" w:hAnsi="宋体" w:eastAsia="宋体" w:cs="宋体"/>
          <w:b w:val="0"/>
          <w:color w:val="000000"/>
          <w:sz w:val="21"/>
          <w:szCs w:val="21"/>
          <w:highlight w:val="none"/>
        </w:rPr>
        <w:t xml:space="preserve">1</w:t>
      </w:r>
      <w:bookmarkStart w:id="265" w:name="_Toc296503036"/>
      <w:r/>
      <w:bookmarkStart w:id="266" w:name="_Toc296346537"/>
      <w:r/>
      <w:bookmarkStart w:id="267" w:name="_Toc337558735"/>
      <w:r>
        <w:rPr>
          <w:rFonts w:hint="eastAsia" w:ascii="宋体" w:hAnsi="宋体" w:eastAsia="宋体" w:cs="宋体"/>
          <w:b w:val="0"/>
          <w:color w:val="000000"/>
          <w:sz w:val="21"/>
          <w:szCs w:val="21"/>
          <w:highlight w:val="none"/>
        </w:rPr>
        <w:t xml:space="preserve">.9化石、文物</w:t>
      </w:r>
      <w:bookmarkEnd w:id="26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65"/>
      <w:r/>
      <w:bookmarkEnd w:id="266"/>
      <w:r/>
      <w:bookmarkEnd w:id="267"/>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68" w:name="_Toc351203505"/>
      <w:r>
        <w:rPr>
          <w:rFonts w:hint="eastAsia" w:ascii="宋体" w:hAnsi="宋体" w:eastAsia="宋体" w:cs="宋体"/>
          <w:b w:val="0"/>
          <w:color w:val="000000"/>
          <w:sz w:val="21"/>
          <w:szCs w:val="21"/>
          <w:highlight w:val="none"/>
        </w:rPr>
        <w:t xml:space="preserve">1</w:t>
      </w:r>
      <w:bookmarkStart w:id="269" w:name="_Toc337558736"/>
      <w:r>
        <w:rPr>
          <w:rFonts w:hint="eastAsia" w:ascii="宋体" w:hAnsi="宋体" w:eastAsia="宋体" w:cs="宋体"/>
          <w:b w:val="0"/>
          <w:color w:val="000000"/>
          <w:sz w:val="21"/>
          <w:szCs w:val="21"/>
          <w:highlight w:val="none"/>
        </w:rPr>
        <w:t xml:space="preserve">.10交通运输</w:t>
      </w:r>
      <w:bookmarkEnd w:id="26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69"/>
      <w:r>
        <w:rPr>
          <w:rFonts w:hint="eastAsia" w:ascii="宋体" w:hAnsi="宋体" w:eastAsia="宋体" w:cs="宋体"/>
          <w:color w:val="000000"/>
          <w:sz w:val="21"/>
          <w:szCs w:val="21"/>
          <w:highlight w:val="none"/>
        </w:rPr>
        <w:t xml:space="preserve">1.10.1 出入现场的权利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70" w:name="_Toc351203506"/>
      <w:r>
        <w:rPr>
          <w:rFonts w:hint="eastAsia" w:ascii="宋体" w:hAnsi="宋体" w:eastAsia="宋体" w:cs="宋体"/>
          <w:b w:val="0"/>
          <w:color w:val="000000"/>
          <w:sz w:val="21"/>
          <w:szCs w:val="21"/>
          <w:highlight w:val="none"/>
        </w:rPr>
        <w:t xml:space="preserve">1</w:t>
      </w:r>
      <w:bookmarkStart w:id="271" w:name="_Toc337558737"/>
      <w:r/>
      <w:bookmarkStart w:id="272" w:name="_Toc296346538"/>
      <w:r/>
      <w:bookmarkStart w:id="273" w:name="_Toc296503037"/>
      <w:r>
        <w:rPr>
          <w:rFonts w:hint="eastAsia" w:ascii="宋体" w:hAnsi="宋体" w:eastAsia="宋体" w:cs="宋体"/>
          <w:b w:val="0"/>
          <w:color w:val="000000"/>
          <w:sz w:val="21"/>
          <w:szCs w:val="21"/>
          <w:highlight w:val="none"/>
        </w:rPr>
        <w:t xml:space="preserve">.11知识产权</w:t>
      </w:r>
      <w:bookmarkEnd w:id="270"/>
      <w:r>
        <w:rPr>
          <w:rFonts w:hint="eastAsia" w:ascii="宋体" w:hAnsi="宋体" w:eastAsia="宋体" w:cs="宋体"/>
          <w:b w:val="0"/>
          <w:color w:val="000000"/>
          <w:sz w:val="21"/>
          <w:szCs w:val="21"/>
          <w:highlight w:val="none"/>
        </w:rPr>
        <w:t xml:space="preserve"> </w:t>
      </w:r>
      <w:bookmarkEnd w:id="27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72"/>
      <w:r/>
      <w:bookmarkEnd w:id="273"/>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792"/>
        <w:ind w:left="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74" w:name="_Toc351203507"/>
      <w:r>
        <w:rPr>
          <w:rFonts w:hint="eastAsia" w:ascii="宋体" w:hAnsi="宋体" w:eastAsia="宋体" w:cs="宋体"/>
          <w:b w:val="0"/>
          <w:color w:val="000000"/>
          <w:sz w:val="21"/>
          <w:szCs w:val="21"/>
          <w:highlight w:val="none"/>
        </w:rPr>
        <w:t xml:space="preserve">1</w:t>
      </w:r>
      <w:bookmarkStart w:id="275" w:name="_Toc337558738"/>
      <w:r>
        <w:rPr>
          <w:rFonts w:hint="eastAsia" w:ascii="宋体" w:hAnsi="宋体" w:eastAsia="宋体" w:cs="宋体"/>
          <w:b w:val="0"/>
          <w:color w:val="000000"/>
          <w:sz w:val="21"/>
          <w:szCs w:val="21"/>
          <w:highlight w:val="none"/>
        </w:rPr>
        <w:t xml:space="preserve">.12保密</w:t>
      </w:r>
      <w:bookmarkEnd w:id="27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275"/>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76" w:name="_Toc351203508"/>
      <w:r>
        <w:rPr>
          <w:rFonts w:hint="eastAsia" w:ascii="宋体" w:hAnsi="宋体" w:eastAsia="宋体" w:cs="宋体"/>
          <w:b w:val="0"/>
          <w:color w:val="000000"/>
          <w:sz w:val="21"/>
          <w:szCs w:val="21"/>
          <w:highlight w:val="none"/>
        </w:rPr>
        <w:t xml:space="preserve">1.13工程量清单错误的修正</w:t>
      </w:r>
      <w:bookmarkEnd w:id="27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277" w:name="_Toc351203509"/>
      <w:r>
        <w:rPr>
          <w:rFonts w:hint="eastAsia" w:ascii="宋体" w:hAnsi="宋体" w:eastAsia="宋体" w:cs="宋体"/>
          <w:b w:val="0"/>
          <w:color w:val="000000"/>
          <w:sz w:val="21"/>
          <w:szCs w:val="21"/>
          <w:highlight w:val="none"/>
        </w:rPr>
        <w:t xml:space="preserve">2</w:t>
      </w:r>
      <w:bookmarkStart w:id="278" w:name="_Toc296503038"/>
      <w:r/>
      <w:bookmarkStart w:id="279" w:name="_Toc337558739"/>
      <w:r/>
      <w:bookmarkStart w:id="280" w:name="_Toc296346539"/>
      <w:r>
        <w:rPr>
          <w:rFonts w:hint="eastAsia" w:ascii="宋体" w:hAnsi="宋体" w:eastAsia="宋体" w:cs="宋体"/>
          <w:b w:val="0"/>
          <w:color w:val="000000"/>
          <w:sz w:val="21"/>
          <w:szCs w:val="21"/>
          <w:highlight w:val="none"/>
        </w:rPr>
        <w:t xml:space="preserve">. 发包人</w:t>
      </w:r>
      <w:bookmarkEnd w:id="277"/>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278"/>
      <w:r/>
      <w:bookmarkEnd w:id="279"/>
      <w:r/>
      <w:bookmarkEnd w:id="280"/>
      <w:r/>
      <w:bookmarkStart w:id="281" w:name="_Toc351203510"/>
      <w:r>
        <w:rPr>
          <w:rFonts w:hint="eastAsia" w:ascii="宋体" w:hAnsi="宋体" w:eastAsia="宋体" w:cs="宋体"/>
          <w:b w:val="0"/>
          <w:color w:val="000000"/>
          <w:sz w:val="21"/>
          <w:szCs w:val="21"/>
          <w:highlight w:val="none"/>
        </w:rPr>
        <w:t xml:space="preserve">2</w:t>
      </w:r>
      <w:bookmarkStart w:id="282" w:name="_Toc337558740"/>
      <w:r/>
      <w:bookmarkStart w:id="283" w:name="_Toc296346540"/>
      <w:r/>
      <w:bookmarkStart w:id="284" w:name="_Toc296503039"/>
      <w:r>
        <w:rPr>
          <w:rFonts w:hint="eastAsia" w:ascii="宋体" w:hAnsi="宋体" w:eastAsia="宋体" w:cs="宋体"/>
          <w:b w:val="0"/>
          <w:color w:val="000000"/>
          <w:sz w:val="21"/>
          <w:szCs w:val="21"/>
          <w:highlight w:val="none"/>
        </w:rPr>
        <w:t xml:space="preserve">.1 许可或批准</w:t>
      </w:r>
      <w:bookmarkEnd w:id="28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85" w:name="_Toc351203511"/>
      <w:r>
        <w:rPr>
          <w:rFonts w:hint="eastAsia" w:ascii="宋体" w:hAnsi="宋体" w:eastAsia="宋体" w:cs="宋体"/>
          <w:b w:val="0"/>
          <w:color w:val="000000"/>
          <w:sz w:val="21"/>
          <w:szCs w:val="21"/>
          <w:highlight w:val="none"/>
        </w:rPr>
        <w:t xml:space="preserve">2.2 发包人代表</w:t>
      </w:r>
      <w:bookmarkEnd w:id="28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86" w:name="_Toc351203512"/>
      <w:r>
        <w:rPr>
          <w:rFonts w:hint="eastAsia" w:ascii="宋体" w:hAnsi="宋体" w:eastAsia="宋体" w:cs="宋体"/>
          <w:b w:val="0"/>
          <w:color w:val="000000"/>
          <w:sz w:val="21"/>
          <w:szCs w:val="21"/>
          <w:highlight w:val="none"/>
        </w:rPr>
        <w:t xml:space="preserve">2.3 发包人人员</w:t>
      </w:r>
      <w:bookmarkEnd w:id="28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792"/>
        <w:ind w:left="0" w:firstLine="64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282"/>
      <w:r/>
      <w:bookmarkEnd w:id="283"/>
      <w:r/>
      <w:bookmarkEnd w:id="284"/>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87" w:name="_Toc351203513"/>
      <w:r>
        <w:rPr>
          <w:rFonts w:hint="eastAsia" w:ascii="宋体" w:hAnsi="宋体" w:eastAsia="宋体" w:cs="宋体"/>
          <w:b w:val="0"/>
          <w:color w:val="000000"/>
          <w:sz w:val="21"/>
          <w:szCs w:val="21"/>
          <w:highlight w:val="none"/>
        </w:rPr>
        <w:t xml:space="preserve">2</w:t>
      </w:r>
      <w:bookmarkStart w:id="288" w:name="_Toc337558741"/>
      <w:r/>
      <w:bookmarkStart w:id="289" w:name="_Toc296503040"/>
      <w:r/>
      <w:bookmarkStart w:id="290" w:name="_Toc296346541"/>
      <w:r>
        <w:rPr>
          <w:rFonts w:hint="eastAsia" w:ascii="宋体" w:hAnsi="宋体" w:eastAsia="宋体" w:cs="宋体"/>
          <w:b w:val="0"/>
          <w:color w:val="000000"/>
          <w:sz w:val="21"/>
          <w:szCs w:val="21"/>
          <w:highlight w:val="none"/>
        </w:rPr>
        <w:t xml:space="preserve">.4 施工现场、施工条件和基础资料的提供</w:t>
      </w:r>
      <w:bookmarkEnd w:id="287"/>
      <w:r>
        <w:rPr>
          <w:rFonts w:hint="eastAsia" w:ascii="宋体" w:hAnsi="宋体" w:eastAsia="宋体" w:cs="宋体"/>
          <w:b w:val="0"/>
          <w:color w:val="000000"/>
          <w:sz w:val="21"/>
          <w:szCs w:val="21"/>
          <w:highlight w:val="none"/>
        </w:rPr>
        <w:t xml:space="preserve"> </w:t>
      </w:r>
      <w:bookmarkEnd w:id="288"/>
      <w:r/>
      <w:bookmarkEnd w:id="289"/>
      <w:r/>
      <w:bookmarkEnd w:id="290"/>
      <w:r>
        <w:rPr>
          <w:rFonts w:hint="eastAsia" w:ascii="宋体" w:hAnsi="宋体" w:eastAsia="宋体" w:cs="宋体"/>
          <w:b w:val="0"/>
          <w:color w:val="000000"/>
          <w:sz w:val="21"/>
          <w:szCs w:val="21"/>
          <w:highlight w:val="none"/>
        </w:rPr>
        <w:t xml:space="preserve"> </w:t>
      </w:r>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91" w:name="_Toc351203514"/>
      <w:r>
        <w:rPr>
          <w:rFonts w:hint="eastAsia" w:ascii="宋体" w:hAnsi="宋体" w:eastAsia="宋体" w:cs="宋体"/>
          <w:b w:val="0"/>
          <w:color w:val="000000"/>
          <w:sz w:val="21"/>
          <w:szCs w:val="21"/>
          <w:highlight w:val="none"/>
        </w:rPr>
        <w:t xml:space="preserve">2</w:t>
      </w:r>
      <w:bookmarkStart w:id="292" w:name="_Toc337558745"/>
      <w:r/>
      <w:bookmarkStart w:id="293" w:name="_Toc296346543"/>
      <w:r/>
      <w:bookmarkStart w:id="294" w:name="_Toc296503042"/>
      <w:r>
        <w:rPr>
          <w:rFonts w:hint="eastAsia" w:ascii="宋体" w:hAnsi="宋体" w:eastAsia="宋体" w:cs="宋体"/>
          <w:b w:val="0"/>
          <w:color w:val="000000"/>
          <w:sz w:val="21"/>
          <w:szCs w:val="21"/>
          <w:highlight w:val="none"/>
        </w:rPr>
        <w:t xml:space="preserve">.5 资</w:t>
      </w:r>
      <w:bookmarkEnd w:id="292"/>
      <w:r/>
      <w:bookmarkEnd w:id="293"/>
      <w:r/>
      <w:bookmarkEnd w:id="294"/>
      <w:r>
        <w:rPr>
          <w:rFonts w:hint="eastAsia" w:ascii="宋体" w:hAnsi="宋体" w:eastAsia="宋体" w:cs="宋体"/>
          <w:b w:val="0"/>
          <w:color w:val="000000"/>
          <w:sz w:val="21"/>
          <w:szCs w:val="21"/>
          <w:highlight w:val="none"/>
        </w:rPr>
        <w:t xml:space="preserve">金来源证明及支付担保</w:t>
      </w:r>
      <w:bookmarkEnd w:id="29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95" w:name="_Toc351203515"/>
      <w:r>
        <w:rPr>
          <w:rFonts w:hint="eastAsia" w:ascii="宋体" w:hAnsi="宋体" w:eastAsia="宋体" w:cs="宋体"/>
          <w:b w:val="0"/>
          <w:color w:val="000000"/>
          <w:sz w:val="21"/>
          <w:szCs w:val="21"/>
          <w:highlight w:val="none"/>
        </w:rPr>
        <w:t xml:space="preserve">2.6 支付合同价款</w:t>
      </w:r>
      <w:bookmarkEnd w:id="29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96" w:name="_Toc351203516"/>
      <w:r>
        <w:rPr>
          <w:rFonts w:hint="eastAsia" w:ascii="宋体" w:hAnsi="宋体" w:eastAsia="宋体" w:cs="宋体"/>
          <w:b w:val="0"/>
          <w:color w:val="000000"/>
          <w:sz w:val="21"/>
          <w:szCs w:val="21"/>
          <w:highlight w:val="none"/>
        </w:rPr>
        <w:t xml:space="preserve">2.7 组织竣工验收</w:t>
      </w:r>
      <w:bookmarkEnd w:id="29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297" w:name="_Toc351203517"/>
      <w:r>
        <w:rPr>
          <w:rFonts w:hint="eastAsia" w:ascii="宋体" w:hAnsi="宋体" w:eastAsia="宋体" w:cs="宋体"/>
          <w:b w:val="0"/>
          <w:color w:val="000000"/>
          <w:sz w:val="21"/>
          <w:szCs w:val="21"/>
          <w:highlight w:val="none"/>
        </w:rPr>
        <w:t xml:space="preserve">2.8 现场统一管理协议</w:t>
      </w:r>
      <w:bookmarkEnd w:id="29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298" w:name="_Toc351203518"/>
      <w:r>
        <w:rPr>
          <w:rFonts w:hint="eastAsia" w:ascii="宋体" w:hAnsi="宋体" w:eastAsia="宋体" w:cs="宋体"/>
          <w:b w:val="0"/>
          <w:color w:val="000000"/>
          <w:sz w:val="21"/>
          <w:szCs w:val="21"/>
          <w:highlight w:val="none"/>
        </w:rPr>
        <w:t xml:space="preserve">3</w:t>
      </w:r>
      <w:bookmarkStart w:id="299" w:name="_Toc296346546"/>
      <w:r/>
      <w:bookmarkStart w:id="300" w:name="_Toc296503045"/>
      <w:r/>
      <w:bookmarkStart w:id="301" w:name="_Toc337558746"/>
      <w:r>
        <w:rPr>
          <w:rFonts w:hint="eastAsia" w:ascii="宋体" w:hAnsi="宋体" w:eastAsia="宋体" w:cs="宋体"/>
          <w:b w:val="0"/>
          <w:color w:val="000000"/>
          <w:sz w:val="21"/>
          <w:szCs w:val="21"/>
          <w:highlight w:val="none"/>
        </w:rPr>
        <w:t xml:space="preserve">. 承包人</w:t>
      </w:r>
      <w:bookmarkEnd w:id="298"/>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299"/>
      <w:r/>
      <w:bookmarkEnd w:id="300"/>
      <w:r/>
      <w:bookmarkEnd w:id="301"/>
      <w:r/>
      <w:bookmarkStart w:id="302" w:name="_Toc351203519"/>
      <w:r>
        <w:rPr>
          <w:rFonts w:hint="eastAsia" w:ascii="宋体" w:hAnsi="宋体" w:eastAsia="宋体" w:cs="宋体"/>
          <w:b w:val="0"/>
          <w:color w:val="000000"/>
          <w:sz w:val="21"/>
          <w:szCs w:val="21"/>
          <w:highlight w:val="none"/>
        </w:rPr>
        <w:t xml:space="preserve">3</w:t>
      </w:r>
      <w:bookmarkStart w:id="303" w:name="_Toc296503046"/>
      <w:r/>
      <w:bookmarkStart w:id="304" w:name="_Toc296346547"/>
      <w:r/>
      <w:bookmarkStart w:id="305" w:name="_Toc337558747"/>
      <w:r>
        <w:rPr>
          <w:rFonts w:hint="eastAsia" w:ascii="宋体" w:hAnsi="宋体" w:eastAsia="宋体" w:cs="宋体"/>
          <w:b w:val="0"/>
          <w:color w:val="000000"/>
          <w:sz w:val="21"/>
          <w:szCs w:val="21"/>
          <w:highlight w:val="none"/>
        </w:rPr>
        <w:t xml:space="preserve">.1 承包人的一般义务</w:t>
      </w:r>
      <w:bookmarkEnd w:id="30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03"/>
      <w:r/>
      <w:bookmarkEnd w:id="304"/>
      <w:r/>
      <w:bookmarkEnd w:id="305"/>
      <w:r>
        <w:rPr>
          <w:rFonts w:hint="eastAsia" w:ascii="宋体" w:hAnsi="宋体" w:eastAsia="宋体" w:cs="宋体"/>
          <w:color w:val="000000"/>
          <w:sz w:val="21"/>
          <w:szCs w:val="21"/>
          <w:highlight w:val="none"/>
        </w:rPr>
        <w:t xml:space="preserve">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792"/>
        <w:numPr>
          <w:ilvl w:val="0"/>
          <w:numId w:val="1"/>
        </w:numPr>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06" w:name="_Toc351203520"/>
      <w:r>
        <w:rPr>
          <w:rFonts w:hint="eastAsia" w:ascii="宋体" w:hAnsi="宋体" w:eastAsia="宋体" w:cs="宋体"/>
          <w:b w:val="0"/>
          <w:color w:val="000000"/>
          <w:sz w:val="21"/>
          <w:szCs w:val="21"/>
          <w:highlight w:val="none"/>
        </w:rPr>
        <w:t xml:space="preserve">3</w:t>
      </w:r>
      <w:bookmarkStart w:id="307" w:name="_Toc296346548"/>
      <w:r/>
      <w:bookmarkStart w:id="308" w:name="_Toc296503047"/>
      <w:r/>
      <w:bookmarkStart w:id="309" w:name="_Toc337558748"/>
      <w:r>
        <w:rPr>
          <w:rFonts w:hint="eastAsia" w:ascii="宋体" w:hAnsi="宋体" w:eastAsia="宋体" w:cs="宋体"/>
          <w:b w:val="0"/>
          <w:color w:val="000000"/>
          <w:sz w:val="21"/>
          <w:szCs w:val="21"/>
          <w:highlight w:val="none"/>
        </w:rPr>
        <w:t xml:space="preserve">.2 </w:t>
      </w:r>
      <w:bookmarkEnd w:id="306"/>
      <w:r>
        <w:rPr>
          <w:rFonts w:hint="eastAsia" w:ascii="宋体" w:hAnsi="宋体" w:eastAsia="宋体" w:cs="宋体"/>
          <w:b w:val="0"/>
          <w:color w:val="000000"/>
          <w:sz w:val="21"/>
          <w:szCs w:val="21"/>
          <w:highlight w:val="none"/>
        </w:rPr>
        <w:t xml:space="preserve">项目经理</w:t>
      </w:r>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07"/>
      <w:r/>
      <w:bookmarkEnd w:id="308"/>
      <w:r/>
      <w:bookmarkEnd w:id="309"/>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10" w:name="_Toc351203521"/>
      <w:r>
        <w:rPr>
          <w:rFonts w:hint="eastAsia" w:ascii="宋体" w:hAnsi="宋体" w:eastAsia="宋体" w:cs="宋体"/>
          <w:b w:val="0"/>
          <w:color w:val="000000"/>
          <w:sz w:val="21"/>
          <w:szCs w:val="21"/>
          <w:highlight w:val="none"/>
        </w:rPr>
        <w:t xml:space="preserve">3</w:t>
      </w:r>
      <w:bookmarkStart w:id="311" w:name="_Toc296346549"/>
      <w:r/>
      <w:bookmarkStart w:id="312" w:name="_Toc296503048"/>
      <w:r/>
      <w:bookmarkStart w:id="313" w:name="_Toc337558749"/>
      <w:r>
        <w:rPr>
          <w:rFonts w:hint="eastAsia" w:ascii="宋体" w:hAnsi="宋体" w:eastAsia="宋体" w:cs="宋体"/>
          <w:b w:val="0"/>
          <w:color w:val="000000"/>
          <w:sz w:val="21"/>
          <w:szCs w:val="21"/>
          <w:highlight w:val="none"/>
        </w:rPr>
        <w:t xml:space="preserve">.3 </w:t>
      </w:r>
      <w:bookmarkEnd w:id="311"/>
      <w:r/>
      <w:bookmarkEnd w:id="312"/>
      <w:r>
        <w:rPr>
          <w:rFonts w:hint="eastAsia" w:ascii="宋体" w:hAnsi="宋体" w:eastAsia="宋体" w:cs="宋体"/>
          <w:b w:val="0"/>
          <w:color w:val="000000"/>
          <w:sz w:val="21"/>
          <w:szCs w:val="21"/>
          <w:highlight w:val="none"/>
        </w:rPr>
        <w:t xml:space="preserve">承包人人员</w:t>
      </w:r>
      <w:bookmarkEnd w:id="31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13"/>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14" w:name="_Toc351203522"/>
      <w:r>
        <w:rPr>
          <w:rFonts w:hint="eastAsia" w:ascii="宋体" w:hAnsi="宋体" w:eastAsia="宋体" w:cs="宋体"/>
          <w:b w:val="0"/>
          <w:color w:val="000000"/>
          <w:sz w:val="21"/>
          <w:szCs w:val="21"/>
          <w:highlight w:val="none"/>
        </w:rPr>
        <w:t xml:space="preserve">3</w:t>
      </w:r>
      <w:bookmarkStart w:id="315" w:name="_Toc296346551"/>
      <w:r/>
      <w:bookmarkStart w:id="316" w:name="_Toc337558750"/>
      <w:r/>
      <w:bookmarkStart w:id="317" w:name="_Toc296503050"/>
      <w:r>
        <w:rPr>
          <w:rFonts w:hint="eastAsia" w:ascii="宋体" w:hAnsi="宋体" w:eastAsia="宋体" w:cs="宋体"/>
          <w:b w:val="0"/>
          <w:color w:val="000000"/>
          <w:sz w:val="21"/>
          <w:szCs w:val="21"/>
          <w:highlight w:val="none"/>
        </w:rPr>
        <w:t xml:space="preserve">.4 承包人现场查勘</w:t>
      </w:r>
      <w:bookmarkEnd w:id="31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15"/>
      <w:r/>
      <w:bookmarkEnd w:id="316"/>
      <w:r/>
      <w:bookmarkEnd w:id="317"/>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18" w:name="_Toc351203523"/>
      <w:r>
        <w:rPr>
          <w:rFonts w:hint="eastAsia" w:ascii="宋体" w:hAnsi="宋体" w:eastAsia="宋体" w:cs="宋体"/>
          <w:b w:val="0"/>
          <w:color w:val="000000"/>
          <w:sz w:val="21"/>
          <w:szCs w:val="21"/>
          <w:highlight w:val="none"/>
        </w:rPr>
        <w:t xml:space="preserve">3</w:t>
      </w:r>
      <w:bookmarkStart w:id="319" w:name="_Toc337558751"/>
      <w:r/>
      <w:bookmarkStart w:id="320" w:name="_Toc296503051"/>
      <w:r/>
      <w:bookmarkStart w:id="321" w:name="_Toc296346552"/>
      <w:r>
        <w:rPr>
          <w:rFonts w:hint="eastAsia" w:ascii="宋体" w:hAnsi="宋体" w:eastAsia="宋体" w:cs="宋体"/>
          <w:b w:val="0"/>
          <w:color w:val="000000"/>
          <w:sz w:val="21"/>
          <w:szCs w:val="21"/>
          <w:highlight w:val="none"/>
        </w:rPr>
        <w:t xml:space="preserve">.5 分包</w:t>
      </w:r>
      <w:bookmarkEnd w:id="31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19"/>
      <w:r/>
      <w:bookmarkEnd w:id="320"/>
      <w:r/>
      <w:bookmarkEnd w:id="321"/>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22" w:name="_Toc351203524"/>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 工程照管与成品、半成品保护</w:t>
      </w:r>
      <w:bookmarkEnd w:id="32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23" w:name="_Toc351203525"/>
      <w:r>
        <w:rPr>
          <w:rFonts w:hint="eastAsia" w:ascii="宋体" w:hAnsi="宋体" w:eastAsia="宋体" w:cs="宋体"/>
          <w:b w:val="0"/>
          <w:color w:val="000000"/>
          <w:sz w:val="21"/>
          <w:szCs w:val="21"/>
          <w:highlight w:val="none"/>
        </w:rPr>
        <w:t xml:space="preserve">3</w:t>
      </w:r>
      <w:bookmarkStart w:id="324" w:name="_Toc296503052"/>
      <w:r/>
      <w:bookmarkStart w:id="325" w:name="_Toc296346553"/>
      <w:r/>
      <w:bookmarkStart w:id="326" w:name="_Toc337558752"/>
      <w:r>
        <w:rPr>
          <w:rFonts w:hint="eastAsia" w:ascii="宋体" w:hAnsi="宋体" w:eastAsia="宋体" w:cs="宋体"/>
          <w:b w:val="0"/>
          <w:color w:val="000000"/>
          <w:sz w:val="21"/>
          <w:szCs w:val="21"/>
          <w:highlight w:val="none"/>
        </w:rPr>
        <w:t xml:space="preserve">.7 履约担保</w:t>
      </w:r>
      <w:bookmarkEnd w:id="32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24"/>
      <w:r/>
      <w:bookmarkEnd w:id="325"/>
      <w:r/>
      <w:bookmarkEnd w:id="326"/>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27" w:name="_Toc351203526"/>
      <w:r>
        <w:rPr>
          <w:rFonts w:hint="eastAsia" w:ascii="宋体" w:hAnsi="宋体" w:eastAsia="宋体" w:cs="宋体"/>
          <w:b w:val="0"/>
          <w:color w:val="000000"/>
          <w:sz w:val="21"/>
          <w:szCs w:val="21"/>
          <w:highlight w:val="none"/>
        </w:rPr>
        <w:t xml:space="preserve">3.8 联合体</w:t>
      </w:r>
      <w:bookmarkEnd w:id="32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328" w:name="_Toc351203527"/>
      <w:r>
        <w:rPr>
          <w:rFonts w:hint="eastAsia" w:ascii="宋体" w:hAnsi="宋体" w:eastAsia="宋体" w:cs="宋体"/>
          <w:b w:val="0"/>
          <w:color w:val="000000"/>
          <w:sz w:val="21"/>
          <w:szCs w:val="21"/>
          <w:highlight w:val="none"/>
        </w:rPr>
        <w:t xml:space="preserve">4</w:t>
      </w:r>
      <w:bookmarkStart w:id="329" w:name="_Toc296503053"/>
      <w:r/>
      <w:bookmarkStart w:id="330" w:name="_Toc296346554"/>
      <w:r/>
      <w:bookmarkStart w:id="331" w:name="_Toc337558753"/>
      <w:r>
        <w:rPr>
          <w:rFonts w:hint="eastAsia" w:ascii="宋体" w:hAnsi="宋体" w:eastAsia="宋体" w:cs="宋体"/>
          <w:b w:val="0"/>
          <w:color w:val="000000"/>
          <w:sz w:val="21"/>
          <w:szCs w:val="21"/>
          <w:highlight w:val="none"/>
        </w:rPr>
        <w:t xml:space="preserve">. 监</w:t>
      </w:r>
      <w:bookmarkEnd w:id="329"/>
      <w:r/>
      <w:bookmarkEnd w:id="330"/>
      <w:r>
        <w:rPr>
          <w:rFonts w:hint="eastAsia" w:ascii="宋体" w:hAnsi="宋体" w:eastAsia="宋体" w:cs="宋体"/>
          <w:b w:val="0"/>
          <w:color w:val="000000"/>
          <w:sz w:val="21"/>
          <w:szCs w:val="21"/>
          <w:highlight w:val="none"/>
        </w:rPr>
        <w:t xml:space="preserve">理人</w:t>
      </w:r>
      <w:bookmarkEnd w:id="328"/>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331"/>
      <w:r/>
      <w:bookmarkStart w:id="332" w:name="_Toc351203528"/>
      <w:r>
        <w:rPr>
          <w:rFonts w:hint="eastAsia" w:ascii="宋体" w:hAnsi="宋体" w:eastAsia="宋体" w:cs="宋体"/>
          <w:b w:val="0"/>
          <w:color w:val="000000"/>
          <w:sz w:val="21"/>
          <w:szCs w:val="21"/>
          <w:highlight w:val="none"/>
        </w:rPr>
        <w:t xml:space="preserve">4</w:t>
      </w:r>
      <w:bookmarkStart w:id="333" w:name="_Toc296503054"/>
      <w:r/>
      <w:bookmarkStart w:id="334" w:name="_Toc337558754"/>
      <w:r/>
      <w:bookmarkStart w:id="335" w:name="_Toc296346555"/>
      <w:r>
        <w:rPr>
          <w:rFonts w:hint="eastAsia" w:ascii="宋体" w:hAnsi="宋体" w:eastAsia="宋体" w:cs="宋体"/>
          <w:b w:val="0"/>
          <w:color w:val="000000"/>
          <w:sz w:val="21"/>
          <w:szCs w:val="21"/>
          <w:highlight w:val="none"/>
        </w:rPr>
        <w:t xml:space="preserve">.1监理人的一般规定</w:t>
      </w:r>
      <w:bookmarkEnd w:id="33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33"/>
      <w:r/>
      <w:bookmarkEnd w:id="334"/>
      <w:r/>
      <w:bookmarkEnd w:id="335"/>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36" w:name="_Toc351203529"/>
      <w:r>
        <w:rPr>
          <w:rFonts w:hint="eastAsia" w:ascii="宋体" w:hAnsi="宋体" w:eastAsia="宋体" w:cs="宋体"/>
          <w:b w:val="0"/>
          <w:color w:val="000000"/>
          <w:sz w:val="21"/>
          <w:szCs w:val="21"/>
          <w:highlight w:val="none"/>
        </w:rPr>
        <w:t xml:space="preserve">4</w:t>
      </w:r>
      <w:bookmarkStart w:id="337" w:name="_Toc337558755"/>
      <w:r>
        <w:rPr>
          <w:rFonts w:hint="eastAsia" w:ascii="宋体" w:hAnsi="宋体" w:eastAsia="宋体" w:cs="宋体"/>
          <w:b w:val="0"/>
          <w:color w:val="000000"/>
          <w:sz w:val="21"/>
          <w:szCs w:val="21"/>
          <w:highlight w:val="none"/>
        </w:rPr>
        <w:t xml:space="preserve">.2监理人员</w:t>
      </w:r>
      <w:bookmarkEnd w:id="33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37"/>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38" w:name="_Toc351203530"/>
      <w:r>
        <w:rPr>
          <w:rFonts w:hint="eastAsia" w:ascii="宋体" w:hAnsi="宋体" w:eastAsia="宋体" w:cs="宋体"/>
          <w:b w:val="0"/>
          <w:color w:val="000000"/>
          <w:sz w:val="21"/>
          <w:szCs w:val="21"/>
          <w:highlight w:val="none"/>
        </w:rPr>
        <w:t xml:space="preserve">4</w:t>
      </w:r>
      <w:bookmarkStart w:id="339" w:name="_Toc296346556"/>
      <w:r/>
      <w:bookmarkStart w:id="340" w:name="_Toc296503055"/>
      <w:r/>
      <w:bookmarkStart w:id="341" w:name="_Toc337558756"/>
      <w:r>
        <w:rPr>
          <w:rFonts w:hint="eastAsia" w:ascii="宋体" w:hAnsi="宋体" w:eastAsia="宋体" w:cs="宋体"/>
          <w:b w:val="0"/>
          <w:color w:val="000000"/>
          <w:sz w:val="21"/>
          <w:szCs w:val="21"/>
          <w:highlight w:val="none"/>
        </w:rPr>
        <w:t xml:space="preserve">.3</w:t>
      </w:r>
      <w:bookmarkEnd w:id="339"/>
      <w:r/>
      <w:bookmarkEnd w:id="340"/>
      <w:r>
        <w:rPr>
          <w:rFonts w:hint="eastAsia" w:ascii="宋体" w:hAnsi="宋体" w:eastAsia="宋体" w:cs="宋体"/>
          <w:b w:val="0"/>
          <w:color w:val="000000"/>
          <w:sz w:val="21"/>
          <w:szCs w:val="21"/>
          <w:highlight w:val="none"/>
        </w:rPr>
        <w:t xml:space="preserve">监理人的指</w:t>
      </w:r>
      <w:bookmarkEnd w:id="341"/>
      <w:r>
        <w:rPr>
          <w:rFonts w:hint="eastAsia" w:ascii="宋体" w:hAnsi="宋体" w:eastAsia="宋体" w:cs="宋体"/>
          <w:b w:val="0"/>
          <w:color w:val="000000"/>
          <w:sz w:val="21"/>
          <w:szCs w:val="21"/>
          <w:highlight w:val="none"/>
        </w:rPr>
        <w:t xml:space="preserve">示</w:t>
      </w:r>
      <w:bookmarkEnd w:id="33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rPr>
      </w:r>
      <w:r/>
    </w:p>
    <w:p>
      <w:pPr>
        <w:pStyle w:val="796"/>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42" w:name="_Toc351203531"/>
      <w:r>
        <w:rPr>
          <w:rFonts w:hint="eastAsia" w:ascii="宋体" w:hAnsi="宋体" w:eastAsia="宋体" w:cs="宋体"/>
          <w:b w:val="0"/>
          <w:color w:val="000000"/>
          <w:sz w:val="21"/>
          <w:szCs w:val="21"/>
          <w:highlight w:val="none"/>
        </w:rPr>
        <w:t xml:space="preserve">4</w:t>
      </w:r>
      <w:bookmarkStart w:id="343" w:name="_Toc296503057"/>
      <w:r/>
      <w:bookmarkStart w:id="344" w:name="_Toc296346558"/>
      <w:r/>
      <w:bookmarkStart w:id="345" w:name="_Toc337558757"/>
      <w:r>
        <w:rPr>
          <w:rFonts w:hint="eastAsia" w:ascii="宋体" w:hAnsi="宋体" w:eastAsia="宋体" w:cs="宋体"/>
          <w:b w:val="0"/>
          <w:color w:val="000000"/>
          <w:sz w:val="21"/>
          <w:szCs w:val="21"/>
          <w:highlight w:val="none"/>
        </w:rPr>
        <w:t xml:space="preserve">.4 商定或确定</w:t>
      </w:r>
      <w:bookmarkEnd w:id="34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43"/>
      <w:r/>
      <w:bookmarkEnd w:id="344"/>
      <w:r/>
      <w:bookmarkEnd w:id="345"/>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346" w:name="_Toc351203532"/>
      <w:r>
        <w:rPr>
          <w:rFonts w:hint="eastAsia" w:ascii="宋体" w:hAnsi="宋体" w:eastAsia="宋体" w:cs="宋体"/>
          <w:b w:val="0"/>
          <w:color w:val="000000"/>
          <w:sz w:val="21"/>
          <w:szCs w:val="21"/>
          <w:highlight w:val="none"/>
        </w:rPr>
        <w:t xml:space="preserve">5</w:t>
      </w:r>
      <w:bookmarkStart w:id="347" w:name="_Toc337558758"/>
      <w:r>
        <w:rPr>
          <w:rFonts w:hint="eastAsia" w:ascii="宋体" w:hAnsi="宋体" w:eastAsia="宋体" w:cs="宋体"/>
          <w:b w:val="0"/>
          <w:color w:val="000000"/>
          <w:sz w:val="21"/>
          <w:szCs w:val="21"/>
          <w:highlight w:val="none"/>
        </w:rPr>
        <w:t xml:space="preserve">. 工程质量</w:t>
      </w:r>
      <w:bookmarkEnd w:id="346"/>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347"/>
      <w:r/>
      <w:bookmarkStart w:id="348" w:name="_Toc351203533"/>
      <w:r>
        <w:rPr>
          <w:rFonts w:hint="eastAsia" w:ascii="宋体" w:hAnsi="宋体" w:eastAsia="宋体" w:cs="宋体"/>
          <w:b w:val="0"/>
          <w:color w:val="000000"/>
          <w:sz w:val="21"/>
          <w:szCs w:val="21"/>
          <w:highlight w:val="none"/>
        </w:rPr>
        <w:t xml:space="preserve">5</w:t>
      </w:r>
      <w:bookmarkStart w:id="349" w:name="_Toc337558759"/>
      <w:r>
        <w:rPr>
          <w:rFonts w:hint="eastAsia" w:ascii="宋体" w:hAnsi="宋体" w:eastAsia="宋体" w:cs="宋体"/>
          <w:b w:val="0"/>
          <w:color w:val="000000"/>
          <w:sz w:val="21"/>
          <w:szCs w:val="21"/>
          <w:highlight w:val="none"/>
        </w:rPr>
        <w:t xml:space="preserve">.1质量要求</w:t>
      </w:r>
      <w:bookmarkEnd w:id="34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49"/>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50" w:name="_Toc351203534"/>
      <w:r>
        <w:rPr>
          <w:rFonts w:hint="eastAsia" w:ascii="宋体" w:hAnsi="宋体" w:eastAsia="宋体" w:cs="宋体"/>
          <w:b w:val="0"/>
          <w:color w:val="000000"/>
          <w:sz w:val="21"/>
          <w:szCs w:val="21"/>
          <w:highlight w:val="none"/>
        </w:rPr>
        <w:t xml:space="preserve">5</w:t>
      </w:r>
      <w:bookmarkStart w:id="351" w:name="_Toc337558760"/>
      <w:r>
        <w:rPr>
          <w:rFonts w:hint="eastAsia" w:ascii="宋体" w:hAnsi="宋体" w:eastAsia="宋体" w:cs="宋体"/>
          <w:b w:val="0"/>
          <w:color w:val="000000"/>
          <w:sz w:val="21"/>
          <w:szCs w:val="21"/>
          <w:highlight w:val="none"/>
        </w:rPr>
        <w:t xml:space="preserve">.2质量保证措施</w:t>
      </w:r>
      <w:bookmarkEnd w:id="350"/>
      <w:r>
        <w:rPr>
          <w:rFonts w:hint="eastAsia" w:ascii="宋体" w:hAnsi="宋体" w:eastAsia="宋体" w:cs="宋体"/>
          <w:b w:val="0"/>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bookmarkEnd w:id="351"/>
      <w:r>
        <w:rPr>
          <w:rFonts w:hint="eastAsia" w:ascii="宋体" w:hAnsi="宋体" w:eastAsia="宋体" w:cs="宋体"/>
          <w:color w:val="000000"/>
          <w:sz w:val="21"/>
          <w:szCs w:val="21"/>
          <w:highlight w:val="none"/>
        </w:rPr>
        <w:t xml:space="preserve">5.2.1 发包人的质量管理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5.2.3 监理人的质量检查和检验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52" w:name="_Toc351203535"/>
      <w:r>
        <w:rPr>
          <w:rFonts w:hint="eastAsia" w:ascii="宋体" w:hAnsi="宋体" w:eastAsia="宋体" w:cs="宋体"/>
          <w:b w:val="0"/>
          <w:color w:val="000000"/>
          <w:sz w:val="21"/>
          <w:szCs w:val="21"/>
          <w:highlight w:val="none"/>
        </w:rPr>
        <w:t xml:space="preserve">5</w:t>
      </w:r>
      <w:bookmarkStart w:id="353" w:name="_Toc337558761"/>
      <w:r>
        <w:rPr>
          <w:rFonts w:hint="eastAsia" w:ascii="宋体" w:hAnsi="宋体" w:eastAsia="宋体" w:cs="宋体"/>
          <w:b w:val="0"/>
          <w:color w:val="000000"/>
          <w:sz w:val="21"/>
          <w:szCs w:val="21"/>
          <w:highlight w:val="none"/>
        </w:rPr>
        <w:t xml:space="preserve">.3 隐蔽工程检查</w:t>
      </w:r>
      <w:bookmarkEnd w:id="35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53"/>
      <w:r>
        <w:rPr>
          <w:rFonts w:hint="eastAsia" w:ascii="宋体" w:hAnsi="宋体" w:eastAsia="宋体" w:cs="宋体"/>
          <w:color w:val="000000"/>
          <w:sz w:val="21"/>
          <w:szCs w:val="21"/>
          <w:highlight w:val="none"/>
        </w:rPr>
        <w:t xml:space="preserve">5.3.1承包人自检</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54" w:name="_Toc351203536"/>
      <w:r>
        <w:rPr>
          <w:rFonts w:hint="eastAsia" w:ascii="宋体" w:hAnsi="宋体" w:eastAsia="宋体" w:cs="宋体"/>
          <w:b w:val="0"/>
          <w:color w:val="000000"/>
          <w:sz w:val="21"/>
          <w:szCs w:val="21"/>
          <w:highlight w:val="none"/>
        </w:rPr>
        <w:t xml:space="preserve">5</w:t>
      </w:r>
      <w:bookmarkStart w:id="355" w:name="_Toc337558762"/>
      <w:r>
        <w:rPr>
          <w:rFonts w:hint="eastAsia" w:ascii="宋体" w:hAnsi="宋体" w:eastAsia="宋体" w:cs="宋体"/>
          <w:b w:val="0"/>
          <w:color w:val="000000"/>
          <w:sz w:val="21"/>
          <w:szCs w:val="21"/>
          <w:highlight w:val="none"/>
        </w:rPr>
        <w:t xml:space="preserve">.4不合格工程的处理</w:t>
      </w:r>
      <w:bookmarkEnd w:id="35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55"/>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56" w:name="_Toc351203537"/>
      <w:r>
        <w:rPr>
          <w:rFonts w:hint="eastAsia" w:ascii="宋体" w:hAnsi="宋体" w:eastAsia="宋体" w:cs="宋体"/>
          <w:b w:val="0"/>
          <w:color w:val="000000"/>
          <w:sz w:val="21"/>
          <w:szCs w:val="21"/>
          <w:highlight w:val="none"/>
        </w:rPr>
        <w:t xml:space="preserve">5.5 质量争议检测</w:t>
      </w:r>
      <w:bookmarkEnd w:id="35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rPr>
      </w:r>
      <w:r/>
    </w:p>
    <w:p>
      <w:pPr>
        <w:pStyle w:val="792"/>
        <w:ind w:left="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357" w:name="_Toc351203538"/>
      <w:r>
        <w:rPr>
          <w:rFonts w:hint="eastAsia" w:ascii="宋体" w:hAnsi="宋体" w:eastAsia="宋体" w:cs="宋体"/>
          <w:b w:val="0"/>
          <w:color w:val="000000"/>
          <w:sz w:val="21"/>
          <w:szCs w:val="21"/>
          <w:highlight w:val="none"/>
        </w:rPr>
        <w:t xml:space="preserve">6</w:t>
      </w:r>
      <w:bookmarkStart w:id="358" w:name="_Toc337558763"/>
      <w:r>
        <w:rPr>
          <w:rFonts w:hint="eastAsia" w:ascii="宋体" w:hAnsi="宋体" w:eastAsia="宋体" w:cs="宋体"/>
          <w:b w:val="0"/>
          <w:color w:val="000000"/>
          <w:sz w:val="21"/>
          <w:szCs w:val="21"/>
          <w:highlight w:val="none"/>
        </w:rPr>
        <w:t xml:space="preserve">. 安全文明施工与环境保护</w:t>
      </w:r>
      <w:bookmarkEnd w:id="357"/>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358"/>
      <w:r/>
      <w:bookmarkStart w:id="359" w:name="_Toc351203539"/>
      <w:r>
        <w:rPr>
          <w:rFonts w:hint="eastAsia" w:ascii="宋体" w:hAnsi="宋体" w:eastAsia="宋体" w:cs="宋体"/>
          <w:b w:val="0"/>
          <w:color w:val="000000"/>
          <w:sz w:val="21"/>
          <w:szCs w:val="21"/>
          <w:highlight w:val="none"/>
        </w:rPr>
        <w:t xml:space="preserve">6</w:t>
      </w:r>
      <w:bookmarkStart w:id="360" w:name="_Toc337558764"/>
      <w:r>
        <w:rPr>
          <w:rFonts w:hint="eastAsia" w:ascii="宋体" w:hAnsi="宋体" w:eastAsia="宋体" w:cs="宋体"/>
          <w:b w:val="0"/>
          <w:color w:val="000000"/>
          <w:sz w:val="21"/>
          <w:szCs w:val="21"/>
          <w:highlight w:val="none"/>
        </w:rPr>
        <w:t xml:space="preserve">.1安全文明施工</w:t>
      </w:r>
      <w:bookmarkEnd w:id="359"/>
      <w:r>
        <w:rPr>
          <w:rFonts w:hint="eastAsia" w:ascii="宋体" w:hAnsi="宋体" w:eastAsia="宋体" w:cs="宋体"/>
          <w:b w:val="0"/>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bookmarkEnd w:id="360"/>
      <w:r>
        <w:rPr>
          <w:rFonts w:hint="eastAsia" w:ascii="宋体" w:hAnsi="宋体" w:eastAsia="宋体" w:cs="宋体"/>
          <w:color w:val="000000"/>
          <w:sz w:val="21"/>
          <w:szCs w:val="21"/>
          <w:highlight w:val="none"/>
        </w:rPr>
        <w:t xml:space="preserve">6.1.1安全生产要求</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61" w:name="_Toc351203540"/>
      <w:r>
        <w:rPr>
          <w:rFonts w:hint="eastAsia" w:ascii="宋体" w:hAnsi="宋体" w:eastAsia="宋体" w:cs="宋体"/>
          <w:b w:val="0"/>
          <w:color w:val="000000"/>
          <w:sz w:val="21"/>
          <w:szCs w:val="21"/>
          <w:highlight w:val="none"/>
        </w:rPr>
        <w:t xml:space="preserve">6</w:t>
      </w:r>
      <w:bookmarkStart w:id="362" w:name="_Toc337558765"/>
      <w:r>
        <w:rPr>
          <w:rFonts w:hint="eastAsia" w:ascii="宋体" w:hAnsi="宋体" w:eastAsia="宋体" w:cs="宋体"/>
          <w:b w:val="0"/>
          <w:color w:val="000000"/>
          <w:sz w:val="21"/>
          <w:szCs w:val="21"/>
          <w:highlight w:val="none"/>
        </w:rPr>
        <w:t xml:space="preserve">.2 职业健康</w:t>
      </w:r>
      <w:bookmarkEnd w:id="36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62"/>
      <w:r>
        <w:rPr>
          <w:rFonts w:hint="eastAsia" w:ascii="宋体" w:hAnsi="宋体" w:eastAsia="宋体" w:cs="宋体"/>
          <w:color w:val="000000"/>
          <w:sz w:val="21"/>
          <w:szCs w:val="21"/>
          <w:highlight w:val="none"/>
        </w:rPr>
        <w:t xml:space="preserve">6.2.1 劳动保护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63" w:name="_Toc351203541"/>
      <w:r>
        <w:rPr>
          <w:rFonts w:hint="eastAsia" w:ascii="宋体" w:hAnsi="宋体" w:eastAsia="宋体" w:cs="宋体"/>
          <w:b w:val="0"/>
          <w:color w:val="000000"/>
          <w:sz w:val="21"/>
          <w:szCs w:val="21"/>
          <w:highlight w:val="none"/>
        </w:rPr>
        <w:t xml:space="preserve">6</w:t>
      </w:r>
      <w:bookmarkStart w:id="364" w:name="_Toc337558766"/>
      <w:r>
        <w:rPr>
          <w:rFonts w:hint="eastAsia" w:ascii="宋体" w:hAnsi="宋体" w:eastAsia="宋体" w:cs="宋体"/>
          <w:b w:val="0"/>
          <w:color w:val="000000"/>
          <w:sz w:val="21"/>
          <w:szCs w:val="21"/>
          <w:highlight w:val="none"/>
        </w:rPr>
        <w:t xml:space="preserve">.3 环境保护</w:t>
      </w:r>
      <w:bookmarkEnd w:id="36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64"/>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365" w:name="_Toc351203542"/>
      <w:r>
        <w:rPr>
          <w:rFonts w:hint="eastAsia" w:ascii="宋体" w:hAnsi="宋体" w:eastAsia="宋体" w:cs="宋体"/>
          <w:b w:val="0"/>
          <w:color w:val="000000"/>
          <w:sz w:val="21"/>
          <w:szCs w:val="21"/>
          <w:highlight w:val="none"/>
        </w:rPr>
        <w:t xml:space="preserve">7</w:t>
      </w:r>
      <w:bookmarkStart w:id="366" w:name="_Toc337558767"/>
      <w:r>
        <w:rPr>
          <w:rFonts w:hint="eastAsia" w:ascii="宋体" w:hAnsi="宋体" w:eastAsia="宋体" w:cs="宋体"/>
          <w:b w:val="0"/>
          <w:color w:val="000000"/>
          <w:sz w:val="21"/>
          <w:szCs w:val="21"/>
          <w:highlight w:val="none"/>
        </w:rPr>
        <w:t xml:space="preserve">. 工期和进度</w:t>
      </w:r>
      <w:bookmarkEnd w:id="365"/>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366"/>
      <w:r/>
      <w:bookmarkStart w:id="367" w:name="_Toc351203543"/>
      <w:r>
        <w:rPr>
          <w:rFonts w:hint="eastAsia" w:ascii="宋体" w:hAnsi="宋体" w:eastAsia="宋体" w:cs="宋体"/>
          <w:b w:val="0"/>
          <w:color w:val="000000"/>
          <w:sz w:val="21"/>
          <w:szCs w:val="21"/>
          <w:highlight w:val="none"/>
        </w:rPr>
        <w:t xml:space="preserve">7</w:t>
      </w:r>
      <w:bookmarkStart w:id="368" w:name="_Toc337558768"/>
      <w:r/>
      <w:bookmarkStart w:id="369" w:name="_Toc296503066"/>
      <w:r/>
      <w:bookmarkStart w:id="370" w:name="_Toc296346567"/>
      <w:r>
        <w:rPr>
          <w:rFonts w:hint="eastAsia" w:ascii="宋体" w:hAnsi="宋体" w:eastAsia="宋体" w:cs="宋体"/>
          <w:b w:val="0"/>
          <w:color w:val="000000"/>
          <w:sz w:val="21"/>
          <w:szCs w:val="21"/>
          <w:highlight w:val="none"/>
        </w:rPr>
        <w:t xml:space="preserve">.1施工组织设计</w:t>
      </w:r>
      <w:bookmarkEnd w:id="36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68"/>
      <w:r>
        <w:rPr>
          <w:rFonts w:hint="eastAsia" w:ascii="宋体" w:hAnsi="宋体" w:eastAsia="宋体" w:cs="宋体"/>
          <w:color w:val="000000"/>
          <w:sz w:val="21"/>
          <w:szCs w:val="21"/>
          <w:highlight w:val="none"/>
        </w:rPr>
        <w:t xml:space="preserve">7.1.1 </w:t>
      </w:r>
      <w:r>
        <w:rPr>
          <w:rFonts w:hint="eastAsia" w:ascii="宋体" w:hAnsi="宋体" w:eastAsia="宋体" w:cs="宋体"/>
          <w:color w:val="000000"/>
          <w:sz w:val="21"/>
          <w:szCs w:val="21"/>
          <w:highlight w:val="none"/>
        </w:rPr>
        <w:t xml:space="preserve">施工组织设计的内容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71" w:name="_Toc351203544"/>
      <w:r>
        <w:rPr>
          <w:rFonts w:hint="eastAsia" w:ascii="宋体" w:hAnsi="宋体" w:eastAsia="宋体" w:cs="宋体"/>
          <w:b w:val="0"/>
          <w:color w:val="000000"/>
          <w:sz w:val="21"/>
          <w:szCs w:val="21"/>
          <w:highlight w:val="none"/>
        </w:rPr>
        <w:t xml:space="preserve">7</w:t>
      </w:r>
      <w:bookmarkStart w:id="372" w:name="_Toc337558769"/>
      <w:r>
        <w:rPr>
          <w:rFonts w:hint="eastAsia" w:ascii="宋体" w:hAnsi="宋体" w:eastAsia="宋体" w:cs="宋体"/>
          <w:b w:val="0"/>
          <w:color w:val="000000"/>
          <w:sz w:val="21"/>
          <w:szCs w:val="21"/>
          <w:highlight w:val="none"/>
        </w:rPr>
        <w:t xml:space="preserve">.2 施工进度计划</w:t>
      </w:r>
      <w:bookmarkEnd w:id="37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72"/>
      <w:r>
        <w:rPr>
          <w:rFonts w:hint="eastAsia" w:ascii="宋体" w:hAnsi="宋体" w:eastAsia="宋体" w:cs="宋体"/>
          <w:color w:val="000000"/>
          <w:sz w:val="21"/>
          <w:szCs w:val="21"/>
          <w:highlight w:val="none"/>
        </w:rPr>
        <w:t xml:space="preserve">7.2.1 施工进度计划的编制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73" w:name="_Toc351203545"/>
      <w:r>
        <w:rPr>
          <w:rFonts w:hint="eastAsia" w:ascii="宋体" w:hAnsi="宋体" w:eastAsia="宋体" w:cs="宋体"/>
          <w:b w:val="0"/>
          <w:color w:val="000000"/>
          <w:sz w:val="21"/>
          <w:szCs w:val="21"/>
          <w:highlight w:val="none"/>
        </w:rPr>
        <w:t xml:space="preserve">7</w:t>
      </w:r>
      <w:bookmarkStart w:id="374" w:name="_Toc337558770"/>
      <w:r>
        <w:rPr>
          <w:rFonts w:hint="eastAsia" w:ascii="宋体" w:hAnsi="宋体" w:eastAsia="宋体" w:cs="宋体"/>
          <w:b w:val="0"/>
          <w:color w:val="000000"/>
          <w:sz w:val="21"/>
          <w:szCs w:val="21"/>
          <w:highlight w:val="none"/>
        </w:rPr>
        <w:t xml:space="preserve">.3 开工</w:t>
      </w:r>
      <w:bookmarkEnd w:id="373"/>
      <w:r>
        <w:rPr>
          <w:rFonts w:hint="eastAsia" w:ascii="宋体" w:hAnsi="宋体" w:eastAsia="宋体" w:cs="宋体"/>
          <w:b w:val="0"/>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74"/>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75" w:name="_Toc351203546"/>
      <w:r>
        <w:rPr>
          <w:rFonts w:hint="eastAsia" w:ascii="宋体" w:hAnsi="宋体" w:eastAsia="宋体" w:cs="宋体"/>
          <w:b w:val="0"/>
          <w:color w:val="000000"/>
          <w:sz w:val="21"/>
          <w:szCs w:val="21"/>
          <w:highlight w:val="none"/>
        </w:rPr>
        <w:t xml:space="preserve">7.4测量放线</w:t>
      </w:r>
      <w:bookmarkEnd w:id="37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376" w:name="_Toc351203547"/>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w:t>
      </w:r>
      <w:bookmarkEnd w:id="369"/>
      <w:r/>
      <w:bookmarkEnd w:id="370"/>
      <w:r/>
      <w:bookmarkStart w:id="377" w:name="_Toc337558772"/>
      <w:r/>
      <w:bookmarkStart w:id="378" w:name="_Toc296346574"/>
      <w:r/>
      <w:bookmarkStart w:id="379" w:name="_Toc296503073"/>
      <w:r>
        <w:rPr>
          <w:rFonts w:hint="eastAsia" w:ascii="宋体" w:hAnsi="宋体" w:eastAsia="宋体" w:cs="宋体"/>
          <w:b w:val="0"/>
          <w:color w:val="000000"/>
          <w:sz w:val="21"/>
          <w:szCs w:val="21"/>
          <w:highlight w:val="none"/>
        </w:rPr>
        <w:t xml:space="preserve">.5 工期延误</w:t>
      </w:r>
      <w:bookmarkEnd w:id="37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77"/>
      <w:r/>
      <w:bookmarkEnd w:id="378"/>
      <w:r/>
      <w:bookmarkEnd w:id="379"/>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Start w:id="380" w:name="_Toc296346577"/>
      <w:r/>
      <w:bookmarkStart w:id="381" w:name="_Toc296503076"/>
      <w:r>
        <w:rPr>
          <w:rFonts w:hint="eastAsia" w:ascii="宋体" w:hAnsi="宋体" w:eastAsia="宋体" w:cs="宋体"/>
          <w:color w:val="000000"/>
          <w:sz w:val="21"/>
          <w:szCs w:val="21"/>
          <w:highlight w:val="none"/>
        </w:rPr>
        <w:t xml:space="preserve">因</w:t>
      </w:r>
      <w:bookmarkEnd w:id="380"/>
      <w:r/>
      <w:bookmarkEnd w:id="381"/>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82" w:name="_Toc351203548"/>
      <w:r>
        <w:rPr>
          <w:rFonts w:hint="eastAsia" w:ascii="宋体" w:hAnsi="宋体" w:eastAsia="宋体" w:cs="宋体"/>
          <w:b w:val="0"/>
          <w:color w:val="000000"/>
          <w:sz w:val="21"/>
          <w:szCs w:val="21"/>
          <w:highlight w:val="none"/>
        </w:rPr>
        <w:t xml:space="preserve">7</w:t>
      </w:r>
      <w:bookmarkStart w:id="383" w:name="_Toc296503074"/>
      <w:r/>
      <w:bookmarkStart w:id="384" w:name="_Toc337558773"/>
      <w:r/>
      <w:bookmarkStart w:id="385" w:name="_Toc296346575"/>
      <w:r/>
      <w:bookmarkStart w:id="386" w:name="_Toc296503077"/>
      <w:r/>
      <w:bookmarkStart w:id="387" w:name="_Toc296346578"/>
      <w:r>
        <w:rPr>
          <w:rFonts w:hint="eastAsia" w:ascii="宋体" w:hAnsi="宋体" w:eastAsia="宋体" w:cs="宋体"/>
          <w:b w:val="0"/>
          <w:color w:val="000000"/>
          <w:sz w:val="21"/>
          <w:szCs w:val="21"/>
          <w:highlight w:val="none"/>
        </w:rPr>
        <w:t xml:space="preserve">.6 不利物质条件</w:t>
      </w:r>
      <w:bookmarkEnd w:id="38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83"/>
      <w:r/>
      <w:bookmarkEnd w:id="384"/>
      <w:r/>
      <w:bookmarkEnd w:id="385"/>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88" w:name="_Toc351203549"/>
      <w:r>
        <w:rPr>
          <w:rFonts w:hint="eastAsia" w:ascii="宋体" w:hAnsi="宋体" w:eastAsia="宋体" w:cs="宋体"/>
          <w:b w:val="0"/>
          <w:color w:val="000000"/>
          <w:sz w:val="21"/>
          <w:szCs w:val="21"/>
          <w:highlight w:val="none"/>
        </w:rPr>
        <w:t xml:space="preserve">7</w:t>
      </w:r>
      <w:bookmarkStart w:id="389" w:name="_Toc296503075"/>
      <w:r/>
      <w:bookmarkStart w:id="390" w:name="_Toc337558774"/>
      <w:r/>
      <w:bookmarkStart w:id="391" w:name="_Toc296346576"/>
      <w:r>
        <w:rPr>
          <w:rFonts w:hint="eastAsia" w:ascii="宋体" w:hAnsi="宋体" w:eastAsia="宋体" w:cs="宋体"/>
          <w:b w:val="0"/>
          <w:color w:val="000000"/>
          <w:sz w:val="21"/>
          <w:szCs w:val="21"/>
          <w:highlight w:val="none"/>
        </w:rPr>
        <w:t xml:space="preserve">.7 异常恶劣的气候条件</w:t>
      </w:r>
      <w:bookmarkEnd w:id="38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89"/>
      <w:r/>
      <w:bookmarkEnd w:id="390"/>
      <w:r/>
      <w:bookmarkEnd w:id="391"/>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92" w:name="_Toc351203550"/>
      <w:r>
        <w:rPr>
          <w:rFonts w:hint="eastAsia" w:ascii="宋体" w:hAnsi="宋体" w:eastAsia="宋体" w:cs="宋体"/>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7</w:t>
      </w:r>
      <w:bookmarkStart w:id="393" w:name="_Toc337558775"/>
      <w:r>
        <w:rPr>
          <w:rFonts w:hint="eastAsia" w:ascii="宋体" w:hAnsi="宋体" w:eastAsia="宋体" w:cs="宋体"/>
          <w:bCs/>
          <w:color w:val="000000"/>
          <w:sz w:val="21"/>
          <w:szCs w:val="21"/>
          <w:highlight w:val="none"/>
        </w:rPr>
        <w:t xml:space="preserve">.8 暂停施工</w:t>
      </w:r>
      <w:bookmarkEnd w:id="392"/>
      <w:r>
        <w:rPr>
          <w:rFonts w:hint="eastAsia" w:ascii="宋体" w:hAnsi="宋体" w:eastAsia="宋体" w:cs="宋体"/>
          <w:bCs/>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386"/>
      <w:r/>
      <w:bookmarkEnd w:id="387"/>
      <w:r/>
      <w:bookmarkEnd w:id="393"/>
      <w:r>
        <w:rPr>
          <w:rFonts w:hint="eastAsia" w:ascii="宋体" w:hAnsi="宋体" w:eastAsia="宋体" w:cs="宋体"/>
          <w:color w:val="000000"/>
          <w:sz w:val="21"/>
          <w:szCs w:val="21"/>
          <w:highlight w:val="none"/>
        </w:rPr>
        <w:t xml:space="preserve">7.8.1发包人原因引起的暂停施工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rPr>
      </w:r>
      <w:r/>
    </w:p>
    <w:p>
      <w:pPr>
        <w:pStyle w:val="792"/>
        <w:ind w:left="0" w:firstLine="409"/>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394" w:name="_Toc351203551"/>
      <w:r>
        <w:rPr>
          <w:rFonts w:hint="eastAsia" w:ascii="宋体" w:hAnsi="宋体" w:eastAsia="宋体" w:cs="宋体"/>
          <w:b w:val="0"/>
          <w:color w:val="000000"/>
          <w:sz w:val="21"/>
          <w:szCs w:val="21"/>
          <w:highlight w:val="none"/>
        </w:rPr>
        <w:t xml:space="preserve">7.9提前竣工</w:t>
      </w:r>
      <w:bookmarkEnd w:id="39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395" w:name="_Toc351203552"/>
      <w:r>
        <w:rPr>
          <w:rFonts w:hint="eastAsia" w:ascii="宋体" w:hAnsi="宋体" w:eastAsia="宋体" w:cs="宋体"/>
          <w:b w:val="0"/>
          <w:color w:val="000000"/>
          <w:sz w:val="21"/>
          <w:szCs w:val="21"/>
          <w:highlight w:val="none"/>
        </w:rPr>
        <w:t xml:space="preserve">8</w:t>
      </w:r>
      <w:bookmarkStart w:id="396" w:name="_Toc296346559"/>
      <w:r/>
      <w:bookmarkStart w:id="397" w:name="_Toc296503058"/>
      <w:r/>
      <w:bookmarkStart w:id="398" w:name="_Toc337558776"/>
      <w:r>
        <w:rPr>
          <w:rFonts w:hint="eastAsia" w:ascii="宋体" w:hAnsi="宋体" w:eastAsia="宋体" w:cs="宋体"/>
          <w:b w:val="0"/>
          <w:color w:val="000000"/>
          <w:sz w:val="21"/>
          <w:szCs w:val="21"/>
          <w:highlight w:val="none"/>
        </w:rPr>
        <w:t xml:space="preserve">. 材料与设备</w:t>
      </w:r>
      <w:bookmarkEnd w:id="395"/>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396"/>
      <w:r/>
      <w:bookmarkEnd w:id="397"/>
      <w:r/>
      <w:bookmarkEnd w:id="398"/>
      <w:r/>
      <w:bookmarkStart w:id="399" w:name="_Toc351203553"/>
      <w:r>
        <w:rPr>
          <w:rFonts w:hint="eastAsia" w:ascii="宋体" w:hAnsi="宋体" w:eastAsia="宋体" w:cs="宋体"/>
          <w:b w:val="0"/>
          <w:color w:val="000000"/>
          <w:sz w:val="21"/>
          <w:szCs w:val="21"/>
          <w:highlight w:val="none"/>
        </w:rPr>
        <w:t xml:space="preserve">8</w:t>
      </w:r>
      <w:bookmarkStart w:id="400" w:name="_Toc296346560"/>
      <w:r/>
      <w:bookmarkStart w:id="401" w:name="_Toc337558777"/>
      <w:r/>
      <w:bookmarkStart w:id="402" w:name="_Toc296503059"/>
      <w:r/>
      <w:bookmarkStart w:id="403" w:name="_Toc468936960"/>
      <w:r>
        <w:rPr>
          <w:rFonts w:hint="eastAsia" w:ascii="宋体" w:hAnsi="宋体" w:eastAsia="宋体" w:cs="宋体"/>
          <w:b w:val="0"/>
          <w:color w:val="000000"/>
          <w:sz w:val="21"/>
          <w:szCs w:val="21"/>
          <w:highlight w:val="none"/>
        </w:rPr>
        <w:t xml:space="preserve">.1发包人供应材料与工程设备</w:t>
      </w:r>
      <w:bookmarkEnd w:id="39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00"/>
      <w:r/>
      <w:bookmarkEnd w:id="401"/>
      <w:r/>
      <w:bookmarkEnd w:id="402"/>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color w:val="000000"/>
          <w:sz w:val="21"/>
          <w:szCs w:val="21"/>
          <w:highlight w:val="none"/>
        </w:rPr>
      </w:pPr>
      <w:r/>
      <w:bookmarkStart w:id="404" w:name="_Toc351203554"/>
      <w:r>
        <w:rPr>
          <w:rFonts w:hint="eastAsia" w:ascii="宋体" w:hAnsi="宋体" w:eastAsia="宋体" w:cs="宋体"/>
          <w:b w:val="0"/>
          <w:color w:val="000000"/>
          <w:sz w:val="21"/>
          <w:szCs w:val="21"/>
          <w:highlight w:val="none"/>
        </w:rPr>
        <w:t xml:space="preserve">8</w:t>
      </w:r>
      <w:bookmarkStart w:id="405" w:name="_Toc337558778"/>
      <w:r/>
      <w:bookmarkStart w:id="406" w:name="_Toc296503060"/>
      <w:r/>
      <w:bookmarkStart w:id="407" w:name="_Toc296346561"/>
      <w:r>
        <w:rPr>
          <w:rFonts w:hint="eastAsia" w:ascii="宋体" w:hAnsi="宋体" w:eastAsia="宋体" w:cs="宋体"/>
          <w:b w:val="0"/>
          <w:color w:val="000000"/>
          <w:sz w:val="21"/>
          <w:szCs w:val="21"/>
          <w:highlight w:val="none"/>
        </w:rPr>
        <w:t xml:space="preserve">.2承包人采购材料与工程设备</w:t>
      </w:r>
      <w:bookmarkEnd w:id="404"/>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05"/>
      <w:r/>
      <w:bookmarkEnd w:id="406"/>
      <w:r/>
      <w:bookmarkEnd w:id="407"/>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08" w:name="_Toc351203555"/>
      <w:r>
        <w:rPr>
          <w:rFonts w:hint="eastAsia" w:ascii="宋体" w:hAnsi="宋体" w:eastAsia="宋体" w:cs="宋体"/>
          <w:b w:val="0"/>
          <w:color w:val="000000"/>
          <w:sz w:val="21"/>
          <w:szCs w:val="21"/>
          <w:highlight w:val="none"/>
        </w:rPr>
        <w:t xml:space="preserve">8</w:t>
      </w:r>
      <w:bookmarkStart w:id="409" w:name="_Toc296503061"/>
      <w:r/>
      <w:bookmarkStart w:id="410" w:name="_Toc296346562"/>
      <w:r/>
      <w:bookmarkStart w:id="411" w:name="_Toc337558779"/>
      <w:r>
        <w:rPr>
          <w:rFonts w:hint="eastAsia" w:ascii="宋体" w:hAnsi="宋体" w:eastAsia="宋体" w:cs="宋体"/>
          <w:b w:val="0"/>
          <w:color w:val="000000"/>
          <w:sz w:val="21"/>
          <w:szCs w:val="21"/>
          <w:highlight w:val="none"/>
        </w:rPr>
        <w:t xml:space="preserve">.3材料与工程设备的接收与拒收</w:t>
      </w:r>
      <w:bookmarkEnd w:id="40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09"/>
      <w:r/>
      <w:bookmarkEnd w:id="410"/>
      <w:r/>
      <w:bookmarkEnd w:id="411"/>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412"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bookmarkEnd w:id="412"/>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13" w:name="_Toc351203556"/>
      <w:r>
        <w:rPr>
          <w:rFonts w:hint="eastAsia" w:ascii="宋体" w:hAnsi="宋体" w:eastAsia="宋体" w:cs="宋体"/>
          <w:b w:val="0"/>
          <w:color w:val="000000"/>
          <w:sz w:val="21"/>
          <w:szCs w:val="21"/>
          <w:highlight w:val="none"/>
        </w:rPr>
        <w:t xml:space="preserve">8</w:t>
      </w:r>
      <w:bookmarkStart w:id="414" w:name="_Toc337558780"/>
      <w:r/>
      <w:bookmarkStart w:id="415" w:name="_Toc296503062"/>
      <w:r/>
      <w:bookmarkStart w:id="416" w:name="_Toc296346563"/>
      <w:r>
        <w:rPr>
          <w:rFonts w:hint="eastAsia" w:ascii="宋体" w:hAnsi="宋体" w:eastAsia="宋体" w:cs="宋体"/>
          <w:b w:val="0"/>
          <w:color w:val="000000"/>
          <w:sz w:val="21"/>
          <w:szCs w:val="21"/>
          <w:highlight w:val="none"/>
        </w:rPr>
        <w:t xml:space="preserve">.4材料与工程设备的保管与使用</w:t>
      </w:r>
      <w:bookmarkEnd w:id="41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14"/>
      <w:r/>
      <w:bookmarkEnd w:id="415"/>
      <w:r/>
      <w:bookmarkEnd w:id="416"/>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17" w:name="_Toc351203557"/>
      <w:r>
        <w:rPr>
          <w:rFonts w:hint="eastAsia" w:ascii="宋体" w:hAnsi="宋体" w:eastAsia="宋体" w:cs="宋体"/>
          <w:b w:val="0"/>
          <w:color w:val="000000"/>
          <w:sz w:val="21"/>
          <w:szCs w:val="21"/>
          <w:highlight w:val="none"/>
        </w:rPr>
        <w:t xml:space="preserve">8.5禁止使用不合格的材料和工程设备</w:t>
      </w:r>
      <w:bookmarkEnd w:id="41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18" w:name="_Toc351203558"/>
      <w:r>
        <w:rPr>
          <w:rFonts w:hint="eastAsia" w:ascii="宋体" w:hAnsi="宋体" w:eastAsia="宋体" w:cs="宋体"/>
          <w:b w:val="0"/>
          <w:color w:val="000000"/>
          <w:sz w:val="21"/>
          <w:szCs w:val="21"/>
          <w:highlight w:val="none"/>
        </w:rPr>
        <w:t xml:space="preserve">8.6 样品</w:t>
      </w:r>
      <w:bookmarkEnd w:id="41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19" w:name="_Toc351203559"/>
      <w:r>
        <w:rPr>
          <w:rFonts w:hint="eastAsia" w:ascii="宋体" w:hAnsi="宋体" w:eastAsia="宋体" w:cs="宋体"/>
          <w:b w:val="0"/>
          <w:color w:val="000000"/>
          <w:sz w:val="21"/>
          <w:szCs w:val="21"/>
          <w:highlight w:val="none"/>
        </w:rPr>
        <w:t xml:space="preserve">8.7材料与工程设备的替代</w:t>
      </w:r>
      <w:bookmarkEnd w:id="41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20" w:name="_Toc351203560"/>
      <w:r>
        <w:rPr>
          <w:rFonts w:hint="eastAsia" w:ascii="宋体" w:hAnsi="宋体" w:eastAsia="宋体" w:cs="宋体"/>
          <w:b w:val="0"/>
          <w:color w:val="000000"/>
          <w:sz w:val="21"/>
          <w:szCs w:val="21"/>
          <w:highlight w:val="none"/>
        </w:rPr>
        <w:t xml:space="preserve">8.8施工设备和临时设施</w:t>
      </w:r>
      <w:bookmarkEnd w:id="42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21" w:name="_Toc351203561"/>
      <w:r>
        <w:rPr>
          <w:rFonts w:hint="eastAsia" w:ascii="宋体" w:hAnsi="宋体" w:eastAsia="宋体" w:cs="宋体"/>
          <w:b w:val="0"/>
          <w:color w:val="000000"/>
          <w:sz w:val="21"/>
          <w:szCs w:val="21"/>
          <w:highlight w:val="none"/>
        </w:rPr>
        <w:t xml:space="preserve">8</w:t>
      </w:r>
      <w:bookmarkStart w:id="422" w:name="_Toc296503063"/>
      <w:r/>
      <w:bookmarkStart w:id="423" w:name="_Toc296346564"/>
      <w:r/>
      <w:bookmarkStart w:id="424" w:name="_Toc337558781"/>
      <w:r>
        <w:rPr>
          <w:rFonts w:hint="eastAsia" w:ascii="宋体" w:hAnsi="宋体" w:eastAsia="宋体" w:cs="宋体"/>
          <w:b w:val="0"/>
          <w:color w:val="000000"/>
          <w:sz w:val="21"/>
          <w:szCs w:val="21"/>
          <w:highlight w:val="none"/>
        </w:rPr>
        <w:t xml:space="preserve">.9材料与设备专用</w:t>
      </w:r>
      <w:bookmarkEnd w:id="421"/>
      <w:r>
        <w:rPr>
          <w:rFonts w:hint="eastAsia" w:ascii="宋体" w:hAnsi="宋体" w:eastAsia="宋体" w:cs="宋体"/>
          <w:b w:val="0"/>
          <w:color w:val="000000"/>
          <w:sz w:val="21"/>
          <w:szCs w:val="21"/>
          <w:highlight w:val="none"/>
        </w:rPr>
        <w:t xml:space="preserve">要求</w:t>
      </w:r>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22"/>
      <w:r/>
      <w:bookmarkEnd w:id="423"/>
      <w:r/>
      <w:bookmarkEnd w:id="424"/>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403"/>
      <w:r>
        <w:rPr>
          <w:rFonts w:hint="eastAsia" w:ascii="宋体" w:hAnsi="宋体" w:eastAsia="宋体" w:cs="宋体"/>
          <w:color w:val="000000"/>
          <w:sz w:val="21"/>
          <w:szCs w:val="21"/>
          <w:highlight w:val="none"/>
        </w:rPr>
        <w:t xml:space="preserve">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425" w:name="_Toc351203562"/>
      <w:r>
        <w:rPr>
          <w:rFonts w:hint="eastAsia" w:ascii="宋体" w:hAnsi="宋体" w:eastAsia="宋体" w:cs="宋体"/>
          <w:b w:val="0"/>
          <w:color w:val="000000"/>
          <w:sz w:val="21"/>
          <w:szCs w:val="21"/>
          <w:highlight w:val="none"/>
        </w:rPr>
        <w:t xml:space="preserve">9</w:t>
      </w:r>
      <w:bookmarkStart w:id="426" w:name="_Toc337558782"/>
      <w:r/>
      <w:bookmarkStart w:id="427" w:name="_Toc296346584"/>
      <w:r/>
      <w:bookmarkStart w:id="428" w:name="_Toc296503083"/>
      <w:r>
        <w:rPr>
          <w:rFonts w:hint="eastAsia" w:ascii="宋体" w:hAnsi="宋体" w:eastAsia="宋体" w:cs="宋体"/>
          <w:b w:val="0"/>
          <w:color w:val="000000"/>
          <w:sz w:val="21"/>
          <w:szCs w:val="21"/>
          <w:highlight w:val="none"/>
        </w:rPr>
        <w:t xml:space="preserve">. 试验与检验</w:t>
      </w:r>
      <w:bookmarkEnd w:id="425"/>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426"/>
      <w:r/>
      <w:bookmarkStart w:id="429" w:name="_Toc351203563"/>
      <w:r>
        <w:rPr>
          <w:rFonts w:hint="eastAsia" w:ascii="宋体" w:hAnsi="宋体" w:eastAsia="宋体" w:cs="宋体"/>
          <w:b w:val="0"/>
          <w:color w:val="000000"/>
          <w:sz w:val="21"/>
          <w:szCs w:val="21"/>
          <w:highlight w:val="none"/>
        </w:rPr>
        <w:t xml:space="preserve">9</w:t>
      </w:r>
      <w:bookmarkStart w:id="430" w:name="_Toc337558783"/>
      <w:r>
        <w:rPr>
          <w:rFonts w:hint="eastAsia" w:ascii="宋体" w:hAnsi="宋体" w:eastAsia="宋体" w:cs="宋体"/>
          <w:b w:val="0"/>
          <w:color w:val="000000"/>
          <w:sz w:val="21"/>
          <w:szCs w:val="21"/>
          <w:highlight w:val="none"/>
        </w:rPr>
        <w:t xml:space="preserve">.1试验设备与试验人员</w:t>
      </w:r>
      <w:bookmarkEnd w:id="42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30"/>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31" w:name="_Toc351203564"/>
      <w:r>
        <w:rPr>
          <w:rFonts w:hint="eastAsia" w:ascii="宋体" w:hAnsi="宋体" w:eastAsia="宋体" w:cs="宋体"/>
          <w:b w:val="0"/>
          <w:color w:val="000000"/>
          <w:sz w:val="21"/>
          <w:szCs w:val="21"/>
          <w:highlight w:val="none"/>
        </w:rPr>
        <w:t xml:space="preserve">9</w:t>
      </w:r>
      <w:bookmarkStart w:id="432" w:name="_Toc337558784"/>
      <w:r>
        <w:rPr>
          <w:rFonts w:hint="eastAsia" w:ascii="宋体" w:hAnsi="宋体" w:eastAsia="宋体" w:cs="宋体"/>
          <w:b w:val="0"/>
          <w:color w:val="000000"/>
          <w:sz w:val="21"/>
          <w:szCs w:val="21"/>
          <w:highlight w:val="none"/>
        </w:rPr>
        <w:t xml:space="preserve">.2取样</w:t>
      </w:r>
      <w:bookmarkEnd w:id="43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32"/>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33" w:name="_Toc351203565"/>
      <w:r>
        <w:rPr>
          <w:rFonts w:hint="eastAsia" w:ascii="宋体" w:hAnsi="宋体" w:eastAsia="宋体" w:cs="宋体"/>
          <w:b w:val="0"/>
          <w:color w:val="000000"/>
          <w:sz w:val="21"/>
          <w:szCs w:val="21"/>
          <w:highlight w:val="none"/>
        </w:rPr>
        <w:t xml:space="preserve">9</w:t>
      </w:r>
      <w:bookmarkStart w:id="434" w:name="_Toc337558785"/>
      <w:r>
        <w:rPr>
          <w:rFonts w:hint="eastAsia" w:ascii="宋体" w:hAnsi="宋体" w:eastAsia="宋体" w:cs="宋体"/>
          <w:b w:val="0"/>
          <w:color w:val="000000"/>
          <w:sz w:val="21"/>
          <w:szCs w:val="21"/>
          <w:highlight w:val="none"/>
        </w:rPr>
        <w:t xml:space="preserve">.3材料、工程设备和工程的试验和检验</w:t>
      </w:r>
      <w:bookmarkEnd w:id="43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34"/>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35" w:name="_Toc351203566"/>
      <w:r>
        <w:rPr>
          <w:rFonts w:hint="eastAsia" w:ascii="宋体" w:hAnsi="宋体" w:eastAsia="宋体" w:cs="宋体"/>
          <w:b w:val="0"/>
          <w:color w:val="000000"/>
          <w:sz w:val="21"/>
          <w:szCs w:val="21"/>
          <w:highlight w:val="none"/>
        </w:rPr>
        <w:t xml:space="preserve">9</w:t>
      </w:r>
      <w:bookmarkStart w:id="436" w:name="_Toc337558786"/>
      <w:r>
        <w:rPr>
          <w:rFonts w:hint="eastAsia" w:ascii="宋体" w:hAnsi="宋体" w:eastAsia="宋体" w:cs="宋体"/>
          <w:b w:val="0"/>
          <w:color w:val="000000"/>
          <w:sz w:val="21"/>
          <w:szCs w:val="21"/>
          <w:highlight w:val="none"/>
        </w:rPr>
        <w:t xml:space="preserve">.4现场工艺试验</w:t>
      </w:r>
      <w:bookmarkEnd w:id="43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36"/>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437" w:name="_Toc351203567"/>
      <w:r>
        <w:rPr>
          <w:rFonts w:hint="eastAsia" w:ascii="宋体" w:hAnsi="宋体" w:eastAsia="宋体" w:cs="宋体"/>
          <w:b w:val="0"/>
          <w:color w:val="000000"/>
          <w:sz w:val="21"/>
          <w:szCs w:val="21"/>
          <w:highlight w:val="none"/>
        </w:rPr>
        <w:t xml:space="preserve">1</w:t>
      </w:r>
      <w:bookmarkStart w:id="438" w:name="_Toc337558787"/>
      <w:r>
        <w:rPr>
          <w:rFonts w:hint="eastAsia" w:ascii="宋体" w:hAnsi="宋体" w:eastAsia="宋体" w:cs="宋体"/>
          <w:b w:val="0"/>
          <w:color w:val="000000"/>
          <w:sz w:val="21"/>
          <w:szCs w:val="21"/>
          <w:highlight w:val="none"/>
        </w:rPr>
        <w:t xml:space="preserve">0. 变更</w:t>
      </w:r>
      <w:bookmarkEnd w:id="427"/>
      <w:r/>
      <w:bookmarkEnd w:id="428"/>
      <w:r/>
      <w:bookmarkEnd w:id="437"/>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438"/>
      <w:r/>
      <w:bookmarkStart w:id="439" w:name="_Toc351203568"/>
      <w:r>
        <w:rPr>
          <w:rFonts w:hint="eastAsia" w:ascii="宋体" w:hAnsi="宋体" w:eastAsia="宋体" w:cs="宋体"/>
          <w:b w:val="0"/>
          <w:color w:val="000000"/>
          <w:sz w:val="21"/>
          <w:szCs w:val="21"/>
          <w:highlight w:val="none"/>
        </w:rPr>
        <w:t xml:space="preserve">1</w:t>
      </w:r>
      <w:bookmarkStart w:id="440" w:name="_Toc296346585"/>
      <w:r/>
      <w:bookmarkStart w:id="441" w:name="_Toc296503084"/>
      <w:r/>
      <w:bookmarkStart w:id="442" w:name="_Toc337558788"/>
      <w:r>
        <w:rPr>
          <w:rFonts w:hint="eastAsia" w:ascii="宋体" w:hAnsi="宋体" w:eastAsia="宋体" w:cs="宋体"/>
          <w:b w:val="0"/>
          <w:color w:val="000000"/>
          <w:sz w:val="21"/>
          <w:szCs w:val="21"/>
          <w:highlight w:val="none"/>
        </w:rPr>
        <w:t xml:space="preserve">0.1变更的范围</w:t>
      </w:r>
      <w:bookmarkEnd w:id="43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40"/>
      <w:r/>
      <w:bookmarkEnd w:id="441"/>
      <w:r/>
      <w:bookmarkEnd w:id="442"/>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43" w:name="_Toc351203569"/>
      <w:r>
        <w:rPr>
          <w:rFonts w:hint="eastAsia" w:ascii="宋体" w:hAnsi="宋体" w:eastAsia="宋体" w:cs="宋体"/>
          <w:b w:val="0"/>
          <w:color w:val="000000"/>
          <w:sz w:val="21"/>
          <w:szCs w:val="21"/>
          <w:highlight w:val="none"/>
        </w:rPr>
        <w:t xml:space="preserve">1</w:t>
      </w:r>
      <w:bookmarkStart w:id="444" w:name="_Toc296346586"/>
      <w:r/>
      <w:bookmarkStart w:id="445" w:name="_Toc337558789"/>
      <w:r/>
      <w:bookmarkStart w:id="446" w:name="_Toc296503085"/>
      <w:r>
        <w:rPr>
          <w:rFonts w:hint="eastAsia" w:ascii="宋体" w:hAnsi="宋体" w:eastAsia="宋体" w:cs="宋体"/>
          <w:b w:val="0"/>
          <w:color w:val="000000"/>
          <w:sz w:val="21"/>
          <w:szCs w:val="21"/>
          <w:highlight w:val="none"/>
        </w:rPr>
        <w:t xml:space="preserve">0.2变更权</w:t>
      </w:r>
      <w:bookmarkEnd w:id="44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44"/>
      <w:r/>
      <w:bookmarkEnd w:id="445"/>
      <w:r/>
      <w:bookmarkEnd w:id="446"/>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47" w:name="_Toc351203570"/>
      <w:r>
        <w:rPr>
          <w:rFonts w:hint="eastAsia" w:ascii="宋体" w:hAnsi="宋体" w:eastAsia="宋体" w:cs="宋体"/>
          <w:b w:val="0"/>
          <w:color w:val="000000"/>
          <w:sz w:val="21"/>
          <w:szCs w:val="21"/>
          <w:highlight w:val="none"/>
        </w:rPr>
        <w:t xml:space="preserve">1</w:t>
      </w:r>
      <w:bookmarkStart w:id="448" w:name="_Toc337558790"/>
      <w:r/>
      <w:bookmarkStart w:id="449" w:name="_Toc296503086"/>
      <w:r/>
      <w:bookmarkStart w:id="450" w:name="_Toc296346587"/>
      <w:r>
        <w:rPr>
          <w:rFonts w:hint="eastAsia" w:ascii="宋体" w:hAnsi="宋体" w:eastAsia="宋体" w:cs="宋体"/>
          <w:b w:val="0"/>
          <w:color w:val="000000"/>
          <w:sz w:val="21"/>
          <w:szCs w:val="21"/>
          <w:highlight w:val="none"/>
        </w:rPr>
        <w:t xml:space="preserve">0.3变更程序</w:t>
      </w:r>
      <w:bookmarkEnd w:id="44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48"/>
      <w:r/>
      <w:bookmarkEnd w:id="449"/>
      <w:r/>
      <w:bookmarkEnd w:id="450"/>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51" w:name="_Toc351203571"/>
      <w:r>
        <w:rPr>
          <w:rFonts w:hint="eastAsia" w:ascii="宋体" w:hAnsi="宋体" w:eastAsia="宋体" w:cs="宋体"/>
          <w:b w:val="0"/>
          <w:color w:val="000000"/>
          <w:sz w:val="21"/>
          <w:szCs w:val="21"/>
          <w:highlight w:val="none"/>
        </w:rPr>
        <w:t xml:space="preserve">1</w:t>
      </w:r>
      <w:bookmarkStart w:id="452" w:name="_Toc337558791"/>
      <w:r/>
      <w:bookmarkStart w:id="453" w:name="_Toc296503087"/>
      <w:r/>
      <w:bookmarkStart w:id="454" w:name="_Toc296346588"/>
      <w:r>
        <w:rPr>
          <w:rFonts w:hint="eastAsia" w:ascii="宋体" w:hAnsi="宋体" w:eastAsia="宋体" w:cs="宋体"/>
          <w:b w:val="0"/>
          <w:color w:val="000000"/>
          <w:sz w:val="21"/>
          <w:szCs w:val="21"/>
          <w:highlight w:val="none"/>
        </w:rPr>
        <w:t xml:space="preserve">0.4变更估价</w:t>
      </w:r>
      <w:bookmarkEnd w:id="45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52"/>
      <w:r/>
      <w:bookmarkEnd w:id="453"/>
      <w:r/>
      <w:bookmarkEnd w:id="454"/>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55" w:name="_Toc351203572"/>
      <w:r>
        <w:rPr>
          <w:rFonts w:hint="eastAsia" w:ascii="宋体" w:hAnsi="宋体" w:eastAsia="宋体" w:cs="宋体"/>
          <w:b w:val="0"/>
          <w:color w:val="000000"/>
          <w:sz w:val="21"/>
          <w:szCs w:val="21"/>
          <w:highlight w:val="none"/>
        </w:rPr>
        <w:t xml:space="preserve">1</w:t>
      </w:r>
      <w:bookmarkStart w:id="456" w:name="_Toc296346595"/>
      <w:r/>
      <w:bookmarkStart w:id="457" w:name="_Toc337558792"/>
      <w:r/>
      <w:bookmarkStart w:id="458" w:name="_Toc296503094"/>
      <w:r>
        <w:rPr>
          <w:rFonts w:hint="eastAsia" w:ascii="宋体" w:hAnsi="宋体" w:eastAsia="宋体" w:cs="宋体"/>
          <w:b w:val="0"/>
          <w:color w:val="000000"/>
          <w:sz w:val="21"/>
          <w:szCs w:val="21"/>
          <w:highlight w:val="none"/>
        </w:rPr>
        <w:t xml:space="preserve">0.5承包人的合理化建议</w:t>
      </w:r>
      <w:bookmarkEnd w:id="45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56"/>
      <w:r/>
      <w:bookmarkEnd w:id="457"/>
      <w:r/>
      <w:bookmarkEnd w:id="458"/>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color w:val="000000"/>
          <w:sz w:val="21"/>
          <w:szCs w:val="21"/>
          <w:highlight w:val="none"/>
        </w:rPr>
      </w:pPr>
      <w:r/>
      <w:bookmarkStart w:id="459" w:name="_Toc351203573"/>
      <w:r>
        <w:rPr>
          <w:rFonts w:hint="eastAsia" w:ascii="宋体" w:hAnsi="宋体" w:eastAsia="宋体" w:cs="宋体"/>
          <w:b w:val="0"/>
          <w:color w:val="000000"/>
          <w:sz w:val="21"/>
          <w:szCs w:val="21"/>
          <w:highlight w:val="none"/>
        </w:rPr>
        <w:t xml:space="preserve">1</w:t>
      </w:r>
      <w:bookmarkStart w:id="460" w:name="_Toc337558793"/>
      <w:r>
        <w:rPr>
          <w:rFonts w:hint="eastAsia" w:ascii="宋体" w:hAnsi="宋体" w:eastAsia="宋体" w:cs="宋体"/>
          <w:b w:val="0"/>
          <w:color w:val="000000"/>
          <w:sz w:val="21"/>
          <w:szCs w:val="21"/>
          <w:highlight w:val="none"/>
        </w:rPr>
        <w:t xml:space="preserve">0.6变更引起的工期调整</w:t>
      </w:r>
      <w:bookmarkEnd w:id="459"/>
      <w:r>
        <w:rPr>
          <w:rFonts w:hint="eastAsia" w:ascii="宋体" w:hAnsi="宋体" w:eastAsia="宋体" w:cs="宋体"/>
          <w:b w:val="0"/>
          <w:color w:val="000000"/>
          <w:sz w:val="21"/>
          <w:szCs w:val="21"/>
          <w:highlight w:val="none"/>
        </w:rPr>
        <w:t xml:space="preserve"> </w:t>
      </w:r>
      <w:bookmarkEnd w:id="460"/>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61" w:name="_Toc351203574"/>
      <w:r>
        <w:rPr>
          <w:rFonts w:hint="eastAsia" w:ascii="宋体" w:hAnsi="宋体" w:eastAsia="宋体" w:cs="宋体"/>
          <w:b w:val="0"/>
          <w:color w:val="000000"/>
          <w:sz w:val="21"/>
          <w:szCs w:val="21"/>
          <w:highlight w:val="none"/>
        </w:rPr>
        <w:t xml:space="preserve">10.7暂估价</w:t>
      </w:r>
      <w:bookmarkEnd w:id="46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rPr>
      </w:r>
      <w:r/>
    </w:p>
    <w:p>
      <w:pPr>
        <w:pStyle w:val="792"/>
        <w:ind w:left="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62" w:name="_Toc351203575"/>
      <w:r>
        <w:rPr>
          <w:rFonts w:hint="eastAsia" w:ascii="宋体" w:hAnsi="宋体" w:eastAsia="宋体" w:cs="宋体"/>
          <w:b w:val="0"/>
          <w:color w:val="000000"/>
          <w:sz w:val="21"/>
          <w:szCs w:val="21"/>
          <w:highlight w:val="none"/>
        </w:rPr>
        <w:t xml:space="preserve">1</w:t>
      </w:r>
      <w:bookmarkStart w:id="463" w:name="_Toc337558794"/>
      <w:r/>
      <w:bookmarkStart w:id="464" w:name="_Toc322522561"/>
      <w:r/>
      <w:bookmarkStart w:id="465" w:name="_Toc296503090"/>
      <w:r/>
      <w:bookmarkStart w:id="466" w:name="_Toc296346591"/>
      <w:r>
        <w:rPr>
          <w:rFonts w:hint="eastAsia" w:ascii="宋体" w:hAnsi="宋体" w:eastAsia="宋体" w:cs="宋体"/>
          <w:b w:val="0"/>
          <w:color w:val="000000"/>
          <w:sz w:val="21"/>
          <w:szCs w:val="21"/>
          <w:highlight w:val="none"/>
        </w:rPr>
        <w:t xml:space="preserve">0.8暂列金额</w:t>
      </w:r>
      <w:bookmarkEnd w:id="46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63"/>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464"/>
      <w:r/>
      <w:bookmarkEnd w:id="465"/>
      <w:r/>
      <w:bookmarkEnd w:id="466"/>
      <w:r/>
      <w:bookmarkStart w:id="467" w:name="_Toc351203576"/>
      <w:r>
        <w:rPr>
          <w:rFonts w:hint="eastAsia" w:ascii="宋体" w:hAnsi="宋体" w:eastAsia="宋体" w:cs="宋体"/>
          <w:b w:val="0"/>
          <w:color w:val="000000"/>
          <w:sz w:val="21"/>
          <w:szCs w:val="21"/>
          <w:highlight w:val="none"/>
        </w:rPr>
        <w:t xml:space="preserve">1</w:t>
      </w:r>
      <w:bookmarkStart w:id="468" w:name="_Toc296503091"/>
      <w:r/>
      <w:bookmarkStart w:id="469" w:name="_Toc337558796"/>
      <w:r/>
      <w:bookmarkStart w:id="470" w:name="_Toc296346592"/>
      <w:r>
        <w:rPr>
          <w:rFonts w:hint="eastAsia" w:ascii="宋体" w:hAnsi="宋体" w:eastAsia="宋体" w:cs="宋体"/>
          <w:b w:val="0"/>
          <w:color w:val="000000"/>
          <w:sz w:val="21"/>
          <w:szCs w:val="21"/>
          <w:highlight w:val="none"/>
        </w:rPr>
        <w:t xml:space="preserve">0.9计日工</w:t>
      </w:r>
      <w:bookmarkEnd w:id="467"/>
      <w:r>
        <w:rPr>
          <w:rFonts w:hint="eastAsia" w:ascii="宋体" w:hAnsi="宋体" w:eastAsia="宋体" w:cs="宋体"/>
          <w:b w:val="0"/>
          <w:color w:val="000000"/>
          <w:sz w:val="21"/>
          <w:szCs w:val="21"/>
          <w:highlight w:val="none"/>
        </w:rPr>
        <w:t xml:space="preserve"> </w:t>
      </w:r>
      <w:bookmarkEnd w:id="468"/>
      <w:r/>
      <w:bookmarkEnd w:id="469"/>
      <w:r/>
      <w:bookmarkEnd w:id="47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rPr>
          <w:rFonts w:hint="eastAsia" w:ascii="宋体" w:hAnsi="宋体" w:eastAsia="宋体" w:cs="宋体"/>
          <w:color w:val="000000"/>
          <w:sz w:val="21"/>
          <w:szCs w:val="21"/>
          <w:highlight w:val="none"/>
        </w:rPr>
      </w:r>
      <w:r/>
    </w:p>
    <w:p>
      <w:pPr>
        <w:pStyle w:val="792"/>
        <w:ind w:left="0" w:firstLine="315"/>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471" w:name="_Toc351203577"/>
      <w:r>
        <w:rPr>
          <w:rFonts w:hint="eastAsia" w:ascii="宋体" w:hAnsi="宋体" w:eastAsia="宋体" w:cs="宋体"/>
          <w:b w:val="0"/>
          <w:color w:val="000000"/>
          <w:sz w:val="21"/>
          <w:szCs w:val="21"/>
          <w:highlight w:val="none"/>
        </w:rPr>
        <w:t xml:space="preserve">11. 价格调整</w:t>
      </w:r>
      <w:bookmarkEnd w:id="471"/>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72" w:name="_Toc351203578"/>
      <w:r/>
      <w:bookmarkStart w:id="473" w:name="_Toc296346593"/>
      <w:r/>
      <w:bookmarkStart w:id="474" w:name="_Toc337558797"/>
      <w:r/>
      <w:bookmarkStart w:id="475" w:name="_Toc296503092"/>
      <w:r>
        <w:rPr>
          <w:rFonts w:hint="eastAsia" w:ascii="宋体" w:hAnsi="宋体" w:eastAsia="宋体" w:cs="宋体"/>
          <w:b w:val="0"/>
          <w:color w:val="000000"/>
          <w:sz w:val="21"/>
          <w:szCs w:val="21"/>
          <w:highlight w:val="none"/>
        </w:rPr>
        <w:t xml:space="preserve">11.1市场价格波动引起的调整</w:t>
      </w:r>
      <w:bookmarkEnd w:id="47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73"/>
      <w:r/>
      <w:bookmarkEnd w:id="474"/>
      <w:r/>
      <w:bookmarkEnd w:id="475"/>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5899" w:dyaOrig="7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9.8pt;height:43.9pt;mso-wrap-distance-left:0.0pt;mso-wrap-distance-top:0.0pt;mso-wrap-distance-right:0.0pt;mso-wrap-distance-bottom:0.0pt;" filled="f" stroked="f">
            <v:path textboxrect="0,0,0,0"/>
            <v:imagedata r:id="rId16" o:title=""/>
          </v:shape>
          <o:OLEObject DrawAspect="Content" r:id="rId17" ObjectID="_1525044" ProgID="Equation.KSEE3" ShapeID="_x0000_i4" Type="Embed"/>
        </w:object>
      </w:r>
      <w:r>
        <w:rPr>
          <w:rFonts w:hint="eastAsia" w:ascii="宋体" w:hAnsi="宋体" w:eastAsia="宋体" w:cs="宋体"/>
          <w:color w:val="000000"/>
          <w:sz w:val="21"/>
          <w:szCs w:val="21"/>
          <w:highlight w:val="none"/>
        </w:rPr>
      </w:r>
      <w:r/>
    </w:p>
    <w:p>
      <w:pPr>
        <w:pStyle w:val="792"/>
        <w:ind w:left="0" w:firstLine="64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rPr>
          <w:rFonts w:hint="eastAsia" w:ascii="宋体" w:hAnsi="宋体" w:eastAsia="宋体" w:cs="宋体"/>
          <w:color w:val="000000"/>
          <w:sz w:val="21"/>
          <w:szCs w:val="21"/>
          <w:highlight w:val="none"/>
        </w:rPr>
      </w:r>
      <w:r/>
    </w:p>
    <w:p>
      <w:pPr>
        <w:pStyle w:val="792"/>
        <w:ind w:left="0" w:firstLine="126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286" w:dyaOrig="28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0pt;height:18.0pt;mso-wrap-distance-left:0.0pt;mso-wrap-distance-top:0.0pt;mso-wrap-distance-right:0.0pt;mso-wrap-distance-bottom:0.0pt;" filled="f" stroked="f">
            <v:path textboxrect="0,0,0,0"/>
            <v:imagedata r:id="rId18" o:title=""/>
          </v:shape>
          <o:OLEObject DrawAspect="Content" r:id="rId19" ObjectID="_1525045" ProgID="Equation.KSEE3" ShapeID="_x0000_i5"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4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21.1pt;mso-wrap-distance-left:0.0pt;mso-wrap-distance-top:0.0pt;mso-wrap-distance-right:0.0pt;mso-wrap-distance-bottom:0.0pt;" filled="f" stroked="f">
            <v:path textboxrect="0,0,0,0"/>
            <v:imagedata r:id="rId20" o:title=""/>
          </v:shape>
          <o:OLEObject DrawAspect="Content" r:id="rId21" ObjectID="_1525046" ProgID="Equation.KSEE3" ShapeID="_x0000_i6"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58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0pt;height:20.6pt;mso-wrap-distance-left:0.0pt;mso-wrap-distance-top:0.0pt;mso-wrap-distance-right:0.0pt;mso-wrap-distance-bottom:0.0pt;" filled="f" stroked="f">
            <v:path textboxrect="0,0,0,0"/>
            <v:imagedata r:id="rId22" o:title=""/>
          </v:shape>
          <o:OLEObject DrawAspect="Content" r:id="rId23" ObjectID="_1525047" ProgID="Equation.KSEE3" ShapeID="_x0000_i7"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1729"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8.0pt;height:20.2pt;mso-wrap-distance-left:0.0pt;mso-wrap-distance-top:0.0pt;mso-wrap-distance-right:0.0pt;mso-wrap-distance-bottom:0.0pt;" filled="f" stroked="f">
            <v:path textboxrect="0,0,0,0"/>
            <v:imagedata r:id="rId24" o:title=""/>
          </v:shape>
          <o:OLEObject DrawAspect="Content" r:id="rId25" ObjectID="_1525048" ProgID="Equation.KSEE3" ShapeID="_x0000_i8"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bookmarkStart w:id="476" w:name="OLE_LINK3"/>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77" w:name="_Toc296346594"/>
      <w:r/>
      <w:bookmarkStart w:id="478" w:name="_Toc296503093"/>
      <w:r/>
      <w:bookmarkStart w:id="479" w:name="_Toc337558798"/>
      <w:r/>
      <w:bookmarkStart w:id="480" w:name="_Toc351203579"/>
      <w:r>
        <w:rPr>
          <w:rFonts w:hint="eastAsia" w:ascii="宋体" w:hAnsi="宋体" w:eastAsia="宋体" w:cs="宋体"/>
          <w:b w:val="0"/>
          <w:color w:val="000000"/>
          <w:sz w:val="21"/>
          <w:szCs w:val="21"/>
          <w:highlight w:val="none"/>
        </w:rPr>
        <w:t xml:space="preserve">11.2法律变化引起的调整</w:t>
      </w:r>
      <w:bookmarkEnd w:id="480"/>
      <w:r>
        <w:rPr>
          <w:rFonts w:hint="eastAsia" w:ascii="宋体" w:hAnsi="宋体" w:eastAsia="宋体" w:cs="宋体"/>
          <w:b w:val="0"/>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bookmarkEnd w:id="477"/>
      <w:r/>
      <w:bookmarkEnd w:id="478"/>
      <w:r/>
      <w:bookmarkEnd w:id="479"/>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481" w:name="_Toc337558799"/>
      <w:r/>
      <w:bookmarkStart w:id="482" w:name="_Toc296503096"/>
      <w:r/>
      <w:bookmarkStart w:id="483" w:name="_Toc296346597"/>
      <w:r/>
      <w:bookmarkStart w:id="484" w:name="_Toc351203580"/>
      <w:r>
        <w:rPr>
          <w:rFonts w:hint="eastAsia" w:ascii="宋体" w:hAnsi="宋体" w:eastAsia="宋体" w:cs="宋体"/>
          <w:b w:val="0"/>
          <w:color w:val="000000"/>
          <w:sz w:val="21"/>
          <w:szCs w:val="21"/>
          <w:highlight w:val="none"/>
        </w:rPr>
        <w:t xml:space="preserve">12. 合同价格、计量与支付</w:t>
      </w:r>
      <w:bookmarkEnd w:id="484"/>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481"/>
      <w:r/>
      <w:bookmarkStart w:id="485" w:name="_Toc351203581"/>
      <w:r/>
      <w:bookmarkStart w:id="486" w:name="_Toc337558800"/>
      <w:r>
        <w:rPr>
          <w:rFonts w:hint="eastAsia" w:ascii="宋体" w:hAnsi="宋体" w:eastAsia="宋体" w:cs="宋体"/>
          <w:b w:val="0"/>
          <w:color w:val="000000"/>
          <w:sz w:val="21"/>
          <w:szCs w:val="21"/>
          <w:highlight w:val="none"/>
        </w:rPr>
        <w:t xml:space="preserve">12.1 合同价</w:t>
      </w:r>
      <w:bookmarkEnd w:id="482"/>
      <w:r/>
      <w:bookmarkEnd w:id="483"/>
      <w:r>
        <w:rPr>
          <w:rFonts w:hint="eastAsia" w:ascii="宋体" w:hAnsi="宋体" w:eastAsia="宋体" w:cs="宋体"/>
          <w:b w:val="0"/>
          <w:color w:val="000000"/>
          <w:sz w:val="21"/>
          <w:szCs w:val="21"/>
          <w:highlight w:val="none"/>
        </w:rPr>
        <w:t xml:space="preserve">格形式</w:t>
      </w:r>
      <w:bookmarkEnd w:id="48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86"/>
      <w:r>
        <w:rPr>
          <w:rFonts w:hint="eastAsia" w:ascii="宋体" w:hAnsi="宋体" w:eastAsia="宋体" w:cs="宋体"/>
          <w:color w:val="000000"/>
          <w:sz w:val="21"/>
          <w:szCs w:val="21"/>
          <w:highlight w:val="none"/>
        </w:rPr>
        <w:t xml:space="preserve">发包人和承包人应在合同协议书中选择下列一种合同价格形式：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color w:val="000000"/>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color w:val="000000"/>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其它价格形式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87" w:name="_Toc296503097"/>
      <w:r/>
      <w:bookmarkStart w:id="488" w:name="_Toc296346598"/>
      <w:r/>
      <w:bookmarkStart w:id="489" w:name="_Toc351203582"/>
      <w:r/>
      <w:bookmarkStart w:id="490" w:name="_Toc337558801"/>
      <w:r>
        <w:rPr>
          <w:rFonts w:hint="eastAsia" w:ascii="宋体" w:hAnsi="宋体" w:eastAsia="宋体" w:cs="宋体"/>
          <w:b w:val="0"/>
          <w:color w:val="000000"/>
          <w:sz w:val="21"/>
          <w:szCs w:val="21"/>
          <w:highlight w:val="none"/>
        </w:rPr>
        <w:t xml:space="preserve">12.2预</w:t>
      </w:r>
      <w:bookmarkEnd w:id="487"/>
      <w:r/>
      <w:bookmarkEnd w:id="488"/>
      <w:r/>
      <w:bookmarkStart w:id="491" w:name="_Toc296503100"/>
      <w:r/>
      <w:bookmarkStart w:id="492" w:name="_Toc296346601"/>
      <w:r>
        <w:rPr>
          <w:rFonts w:hint="eastAsia" w:ascii="宋体" w:hAnsi="宋体" w:eastAsia="宋体" w:cs="宋体"/>
          <w:b w:val="0"/>
          <w:color w:val="000000"/>
          <w:sz w:val="21"/>
          <w:szCs w:val="21"/>
          <w:highlight w:val="none"/>
        </w:rPr>
        <w:t xml:space="preserve">付款</w:t>
      </w:r>
      <w:bookmarkEnd w:id="48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90"/>
      <w:r/>
      <w:bookmarkEnd w:id="491"/>
      <w:r/>
      <w:bookmarkEnd w:id="492"/>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w:t>
      </w:r>
      <w:bookmarkEnd w:id="476"/>
      <w:r>
        <w:rPr>
          <w:rFonts w:hint="eastAsia" w:ascii="宋体" w:hAnsi="宋体" w:eastAsia="宋体" w:cs="宋体"/>
          <w:color w:val="000000"/>
          <w:sz w:val="21"/>
          <w:szCs w:val="21"/>
          <w:highlight w:val="none"/>
        </w:rPr>
        <w:t xml:space="preserve">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93" w:name="_Toc351203583"/>
      <w:r/>
      <w:bookmarkStart w:id="494" w:name="_Toc337558802"/>
      <w:r>
        <w:rPr>
          <w:rFonts w:hint="eastAsia" w:ascii="宋体" w:hAnsi="宋体" w:eastAsia="宋体" w:cs="宋体"/>
          <w:b w:val="0"/>
          <w:color w:val="000000"/>
          <w:sz w:val="21"/>
          <w:szCs w:val="21"/>
          <w:highlight w:val="none"/>
        </w:rPr>
        <w:t xml:space="preserve">12.3计量</w:t>
      </w:r>
      <w:bookmarkEnd w:id="49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494"/>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95" w:name="_Toc296346602"/>
      <w:r/>
      <w:bookmarkStart w:id="496" w:name="_Toc296503101"/>
      <w:r/>
      <w:bookmarkStart w:id="497" w:name="_Toc351203584"/>
      <w:r/>
      <w:bookmarkStart w:id="498" w:name="_Toc337558803"/>
      <w:r>
        <w:rPr>
          <w:rFonts w:hint="eastAsia" w:ascii="宋体" w:hAnsi="宋体" w:eastAsia="宋体" w:cs="宋体"/>
          <w:b w:val="0"/>
          <w:color w:val="000000"/>
          <w:sz w:val="21"/>
          <w:szCs w:val="21"/>
          <w:highlight w:val="none"/>
        </w:rPr>
        <w:t xml:space="preserve">12.4工程进度款支</w:t>
      </w:r>
      <w:bookmarkEnd w:id="495"/>
      <w:r/>
      <w:bookmarkEnd w:id="496"/>
      <w:r>
        <w:rPr>
          <w:rFonts w:hint="eastAsia" w:ascii="宋体" w:hAnsi="宋体" w:eastAsia="宋体" w:cs="宋体"/>
          <w:b w:val="0"/>
          <w:color w:val="000000"/>
          <w:sz w:val="21"/>
          <w:szCs w:val="21"/>
          <w:highlight w:val="none"/>
        </w:rPr>
        <w:t xml:space="preserve">付</w:t>
      </w:r>
      <w:bookmarkEnd w:id="497"/>
      <w:r>
        <w:rPr>
          <w:rFonts w:hint="eastAsia" w:ascii="宋体" w:hAnsi="宋体" w:eastAsia="宋体" w:cs="宋体"/>
          <w:b w:val="0"/>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bookmarkEnd w:id="498"/>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.1 付款周期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rPr>
          <w:rFonts w:hint="eastAsia" w:ascii="宋体" w:hAnsi="宋体" w:eastAsia="宋体" w:cs="宋体"/>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支付分解表的编制要求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rPr>
      </w:r>
      <w:r/>
    </w:p>
    <w:p>
      <w:pPr>
        <w:pStyle w:val="792"/>
        <w:ind w:left="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499" w:name="_Toc351203585"/>
      <w:r>
        <w:rPr>
          <w:rFonts w:hint="eastAsia" w:ascii="宋体" w:hAnsi="宋体" w:eastAsia="宋体" w:cs="宋体"/>
          <w:b w:val="0"/>
          <w:color w:val="000000"/>
          <w:sz w:val="21"/>
          <w:szCs w:val="21"/>
          <w:highlight w:val="none"/>
        </w:rPr>
        <w:t xml:space="preserve">12.5支付账户</w:t>
      </w:r>
      <w:bookmarkEnd w:id="49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00" w:name="_Toc351203586"/>
      <w:r/>
      <w:bookmarkStart w:id="501" w:name="_Toc296503106"/>
      <w:r/>
      <w:bookmarkStart w:id="502" w:name="_Toc322522574"/>
      <w:r/>
      <w:bookmarkStart w:id="503" w:name="_Toc296346607"/>
      <w:r/>
      <w:bookmarkStart w:id="504" w:name="_Toc337558804"/>
      <w:r>
        <w:rPr>
          <w:rFonts w:hint="eastAsia" w:ascii="宋体" w:hAnsi="宋体" w:eastAsia="宋体" w:cs="宋体"/>
          <w:b w:val="0"/>
          <w:color w:val="000000"/>
          <w:sz w:val="21"/>
          <w:szCs w:val="21"/>
          <w:highlight w:val="none"/>
        </w:rPr>
        <w:t xml:space="preserve">13. 验收和工程试车</w:t>
      </w:r>
      <w:bookmarkEnd w:id="500"/>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501"/>
      <w:r/>
      <w:bookmarkEnd w:id="502"/>
      <w:r/>
      <w:bookmarkEnd w:id="503"/>
      <w:r/>
      <w:bookmarkEnd w:id="504"/>
      <w:r/>
      <w:bookmarkStart w:id="505" w:name="_Toc351203587"/>
      <w:r/>
      <w:bookmarkStart w:id="506" w:name="_Toc337558805"/>
      <w:r/>
      <w:bookmarkStart w:id="507" w:name="_Toc296346611"/>
      <w:r/>
      <w:bookmarkStart w:id="508" w:name="_Toc296503110"/>
      <w:r>
        <w:rPr>
          <w:rFonts w:hint="eastAsia" w:ascii="宋体" w:hAnsi="宋体" w:eastAsia="宋体" w:cs="宋体"/>
          <w:b w:val="0"/>
          <w:color w:val="000000"/>
          <w:sz w:val="21"/>
          <w:szCs w:val="21"/>
          <w:highlight w:val="none"/>
        </w:rPr>
        <w:t xml:space="preserve">13.1分部分项工程验收</w:t>
      </w:r>
      <w:bookmarkEnd w:id="505"/>
      <w:r>
        <w:rPr>
          <w:rFonts w:hint="eastAsia" w:ascii="宋体" w:hAnsi="宋体" w:eastAsia="宋体" w:cs="宋体"/>
          <w:b w:val="0"/>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bookmarkEnd w:id="506"/>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09" w:name="_Toc351203588"/>
      <w:r/>
      <w:bookmarkStart w:id="510" w:name="_Toc337558806"/>
      <w:r>
        <w:rPr>
          <w:rFonts w:hint="eastAsia" w:ascii="宋体" w:hAnsi="宋体" w:eastAsia="宋体" w:cs="宋体"/>
          <w:b w:val="0"/>
          <w:color w:val="000000"/>
          <w:sz w:val="21"/>
          <w:szCs w:val="21"/>
          <w:highlight w:val="none"/>
        </w:rPr>
        <w:t xml:space="preserve">13.2竣工验收</w:t>
      </w:r>
      <w:bookmarkEnd w:id="50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07"/>
      <w:r/>
      <w:bookmarkEnd w:id="508"/>
      <w:r/>
      <w:bookmarkEnd w:id="510"/>
      <w:r>
        <w:rPr>
          <w:rFonts w:hint="eastAsia" w:ascii="宋体" w:hAnsi="宋体" w:eastAsia="宋体" w:cs="宋体"/>
          <w:color w:val="000000"/>
          <w:sz w:val="21"/>
          <w:szCs w:val="21"/>
          <w:highlight w:val="none"/>
        </w:rPr>
        <w:t xml:space="preserve">13.2.1竣工验收条件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11" w:name="#go14"/>
      <w:r/>
      <w:bookmarkEnd w:id="511"/>
      <w:r>
        <w:rPr>
          <w:rFonts w:hint="eastAsia" w:ascii="宋体" w:hAnsi="宋体" w:eastAsia="宋体" w:cs="宋体"/>
          <w:color w:val="000000"/>
          <w:sz w:val="21"/>
          <w:szCs w:val="21"/>
          <w:highlight w:val="none"/>
        </w:rPr>
        <w:t xml:space="preserve">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792"/>
        <w:ind w:left="0"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13.2.4 拒绝接收全部或部分工程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12" w:name="_Toc351203589"/>
      <w:r/>
      <w:bookmarkStart w:id="513" w:name="_Toc296503111"/>
      <w:r/>
      <w:bookmarkStart w:id="514" w:name="_Toc296346612"/>
      <w:r/>
      <w:bookmarkStart w:id="515" w:name="_Toc337558807"/>
      <w:r>
        <w:rPr>
          <w:rFonts w:hint="eastAsia" w:ascii="宋体" w:hAnsi="宋体" w:eastAsia="宋体" w:cs="宋体"/>
          <w:b w:val="0"/>
          <w:color w:val="000000"/>
          <w:sz w:val="21"/>
          <w:szCs w:val="21"/>
          <w:highlight w:val="none"/>
        </w:rPr>
        <w:t xml:space="preserve">13.3工程试车</w:t>
      </w:r>
      <w:bookmarkEnd w:id="51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13"/>
      <w:r/>
      <w:bookmarkEnd w:id="514"/>
      <w:r/>
      <w:bookmarkEnd w:id="515"/>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rPr>
      </w:r>
      <w:r/>
    </w:p>
    <w:p>
      <w:pPr>
        <w:pStyle w:val="797"/>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16" w:name="_Toc337558808"/>
      <w:r>
        <w:rPr>
          <w:rFonts w:hint="eastAsia" w:ascii="宋体" w:hAnsi="宋体" w:eastAsia="宋体" w:cs="宋体"/>
          <w:b w:val="0"/>
          <w:color w:val="000000"/>
          <w:sz w:val="21"/>
          <w:szCs w:val="21"/>
          <w:highlight w:val="none"/>
        </w:rPr>
        <w:t xml:space="preserve">    </w:t>
      </w:r>
      <w:bookmarkStart w:id="517" w:name="_Toc351203590"/>
      <w:r>
        <w:rPr>
          <w:rFonts w:hint="eastAsia" w:ascii="宋体" w:hAnsi="宋体" w:eastAsia="宋体" w:cs="宋体"/>
          <w:b w:val="0"/>
          <w:color w:val="000000"/>
          <w:sz w:val="21"/>
          <w:szCs w:val="21"/>
          <w:highlight w:val="none"/>
        </w:rPr>
        <w:t xml:space="preserve">13.4提前交付单位工程的验收</w:t>
      </w:r>
      <w:bookmarkEnd w:id="51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16"/>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18" w:name="_Toc351203591"/>
      <w:r>
        <w:rPr>
          <w:rFonts w:hint="eastAsia" w:ascii="宋体" w:hAnsi="宋体" w:eastAsia="宋体" w:cs="宋体"/>
          <w:b w:val="0"/>
          <w:color w:val="000000"/>
          <w:sz w:val="21"/>
          <w:szCs w:val="21"/>
          <w:highlight w:val="none"/>
        </w:rPr>
        <w:t xml:space="preserve">13.5 施工期运行</w:t>
      </w:r>
      <w:bookmarkEnd w:id="51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19" w:name="_Toc296346613"/>
      <w:r/>
      <w:bookmarkStart w:id="520" w:name="_Toc296503112"/>
      <w:r/>
      <w:bookmarkStart w:id="521" w:name="_Toc351203592"/>
      <w:r/>
      <w:bookmarkStart w:id="522" w:name="_Toc337558809"/>
      <w:r>
        <w:rPr>
          <w:rFonts w:hint="eastAsia" w:ascii="宋体" w:hAnsi="宋体" w:eastAsia="宋体" w:cs="宋体"/>
          <w:b w:val="0"/>
          <w:color w:val="000000"/>
          <w:sz w:val="21"/>
          <w:szCs w:val="21"/>
          <w:highlight w:val="none"/>
        </w:rPr>
        <w:t xml:space="preserve">13.6 竣工退</w:t>
      </w:r>
      <w:bookmarkEnd w:id="519"/>
      <w:r/>
      <w:bookmarkEnd w:id="520"/>
      <w:r>
        <w:rPr>
          <w:rFonts w:hint="eastAsia" w:ascii="宋体" w:hAnsi="宋体" w:eastAsia="宋体" w:cs="宋体"/>
          <w:b w:val="0"/>
          <w:color w:val="000000"/>
          <w:sz w:val="21"/>
          <w:szCs w:val="21"/>
          <w:highlight w:val="none"/>
        </w:rPr>
        <w:t xml:space="preserve">场</w:t>
      </w:r>
      <w:bookmarkEnd w:id="52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22"/>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23" w:name="_Toc351203593"/>
      <w:r/>
      <w:bookmarkStart w:id="524" w:name="_Toc337558810"/>
      <w:r/>
      <w:bookmarkStart w:id="525" w:name="_Toc296346614"/>
      <w:r/>
      <w:bookmarkStart w:id="526" w:name="_Toc296503113"/>
      <w:r>
        <w:rPr>
          <w:rFonts w:hint="eastAsia" w:ascii="宋体" w:hAnsi="宋体" w:eastAsia="宋体" w:cs="宋体"/>
          <w:b w:val="0"/>
          <w:color w:val="000000"/>
          <w:sz w:val="21"/>
          <w:szCs w:val="21"/>
          <w:highlight w:val="none"/>
        </w:rPr>
        <w:t xml:space="preserve">14. 竣工结算</w:t>
      </w:r>
      <w:bookmarkEnd w:id="523"/>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524"/>
      <w:r/>
      <w:bookmarkStart w:id="527" w:name="_Toc337558811"/>
      <w:r/>
      <w:bookmarkStart w:id="528" w:name="_Toc351203594"/>
      <w:r>
        <w:rPr>
          <w:rFonts w:hint="eastAsia" w:ascii="宋体" w:hAnsi="宋体" w:eastAsia="宋体" w:cs="宋体"/>
          <w:b w:val="0"/>
          <w:color w:val="000000"/>
          <w:sz w:val="21"/>
          <w:szCs w:val="21"/>
          <w:highlight w:val="none"/>
        </w:rPr>
        <w:t xml:space="preserve">14.1 竣工结算申请</w:t>
      </w:r>
      <w:bookmarkEnd w:id="52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27"/>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29" w:name="_Toc351203595"/>
      <w:r/>
      <w:bookmarkStart w:id="530" w:name="_Toc337558812"/>
      <w:r>
        <w:rPr>
          <w:rFonts w:hint="eastAsia" w:ascii="宋体" w:hAnsi="宋体" w:eastAsia="宋体" w:cs="宋体"/>
          <w:b w:val="0"/>
          <w:color w:val="000000"/>
          <w:sz w:val="21"/>
          <w:szCs w:val="21"/>
          <w:highlight w:val="none"/>
        </w:rPr>
        <w:t xml:space="preserve">14.2 竣工结算审核</w:t>
      </w:r>
      <w:bookmarkEnd w:id="52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30"/>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31" w:name="_Toc351203596"/>
      <w:r/>
      <w:bookmarkStart w:id="532" w:name="_Toc337558813"/>
      <w:r>
        <w:rPr>
          <w:rFonts w:hint="eastAsia" w:ascii="宋体" w:hAnsi="宋体" w:eastAsia="宋体" w:cs="宋体"/>
          <w:b w:val="0"/>
          <w:color w:val="000000"/>
          <w:sz w:val="21"/>
          <w:szCs w:val="21"/>
          <w:highlight w:val="none"/>
        </w:rPr>
        <w:t xml:space="preserve">14.3 甩项竣工协议</w:t>
      </w:r>
      <w:bookmarkEnd w:id="531"/>
      <w:r>
        <w:rPr>
          <w:rFonts w:hint="eastAsia" w:ascii="宋体" w:hAnsi="宋体" w:eastAsia="宋体" w:cs="宋体"/>
          <w:b w:val="0"/>
          <w:color w:val="000000"/>
          <w:sz w:val="21"/>
          <w:szCs w:val="21"/>
          <w:highlight w:val="none"/>
        </w:rPr>
      </w:r>
      <w:r/>
    </w:p>
    <w:p>
      <w:pPr>
        <w:pStyle w:val="792"/>
        <w:ind w:left="0" w:firstLine="411"/>
        <w:jc w:val="left"/>
        <w:pageBreakBefore w:val="0"/>
        <w:spacing w:line="360" w:lineRule="exact"/>
        <w:widowControl w:val="off"/>
        <w:rPr>
          <w:rFonts w:hint="eastAsia" w:ascii="宋体" w:hAnsi="宋体" w:eastAsia="宋体" w:cs="宋体"/>
          <w:color w:val="000000"/>
          <w:sz w:val="21"/>
          <w:szCs w:val="21"/>
          <w:highlight w:val="none"/>
        </w:rPr>
      </w:pPr>
      <w:r/>
      <w:bookmarkEnd w:id="532"/>
      <w:r>
        <w:rPr>
          <w:rFonts w:hint="eastAsia" w:ascii="宋体" w:hAnsi="宋体" w:eastAsia="宋体" w:cs="宋体"/>
          <w:color w:val="000000"/>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33" w:name="_Toc351203597"/>
      <w:r/>
      <w:bookmarkStart w:id="534" w:name="_Toc337558814"/>
      <w:r>
        <w:rPr>
          <w:rFonts w:hint="eastAsia" w:ascii="宋体" w:hAnsi="宋体" w:eastAsia="宋体" w:cs="宋体"/>
          <w:b w:val="0"/>
          <w:color w:val="000000"/>
          <w:sz w:val="21"/>
          <w:szCs w:val="21"/>
          <w:highlight w:val="none"/>
        </w:rPr>
        <w:t xml:space="preserve">14.4 最终结清</w:t>
      </w:r>
      <w:bookmarkEnd w:id="53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34"/>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35" w:name="_Toc351203598"/>
      <w:r/>
      <w:bookmarkStart w:id="536" w:name="_Toc337558815"/>
      <w:r>
        <w:rPr>
          <w:rFonts w:hint="eastAsia" w:ascii="宋体" w:hAnsi="宋体" w:eastAsia="宋体" w:cs="宋体"/>
          <w:b w:val="0"/>
          <w:color w:val="000000"/>
          <w:sz w:val="21"/>
          <w:szCs w:val="21"/>
          <w:highlight w:val="none"/>
        </w:rPr>
        <w:t xml:space="preserve">15. 缺陷责任与保修</w:t>
      </w:r>
      <w:bookmarkEnd w:id="535"/>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525"/>
      <w:r/>
      <w:bookmarkEnd w:id="526"/>
      <w:r/>
      <w:bookmarkEnd w:id="536"/>
      <w:r/>
      <w:bookmarkStart w:id="537" w:name="_Toc351203599"/>
      <w:r/>
      <w:bookmarkStart w:id="538" w:name="_Toc337558816"/>
      <w:r/>
      <w:bookmarkStart w:id="539" w:name="_Toc296503114"/>
      <w:r/>
      <w:bookmarkStart w:id="540" w:name="_Toc296346615"/>
      <w:r>
        <w:rPr>
          <w:rFonts w:hint="eastAsia" w:ascii="宋体" w:hAnsi="宋体" w:eastAsia="宋体" w:cs="宋体"/>
          <w:b w:val="0"/>
          <w:color w:val="000000"/>
          <w:sz w:val="21"/>
          <w:szCs w:val="21"/>
          <w:highlight w:val="none"/>
        </w:rPr>
        <w:t xml:space="preserve">15.1 工程保修的原则</w:t>
      </w:r>
      <w:bookmarkEnd w:id="53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38"/>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41" w:name="_Toc351203600"/>
      <w:r/>
      <w:bookmarkStart w:id="542" w:name="_Toc337558817"/>
      <w:r>
        <w:rPr>
          <w:rFonts w:hint="eastAsia" w:ascii="宋体" w:hAnsi="宋体" w:eastAsia="宋体" w:cs="宋体"/>
          <w:b w:val="0"/>
          <w:color w:val="000000"/>
          <w:sz w:val="21"/>
          <w:szCs w:val="21"/>
          <w:highlight w:val="none"/>
        </w:rPr>
        <w:t xml:space="preserve">15.2 缺陷责任期</w:t>
      </w:r>
      <w:bookmarkEnd w:id="539"/>
      <w:r/>
      <w:bookmarkEnd w:id="540"/>
      <w:r/>
      <w:bookmarkEnd w:id="54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42"/>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highlight w:val="none"/>
        </w:rPr>
        <w:t xml:space="preserve">包人延长缺陷责任期，</w:t>
      </w:r>
      <w:r>
        <w:rPr>
          <w:rFonts w:hint="eastAsia" w:ascii="宋体" w:hAnsi="宋体" w:eastAsia="宋体" w:cs="宋体"/>
          <w:color w:val="000000"/>
          <w:sz w:val="21"/>
          <w:szCs w:val="21"/>
          <w:highlight w:val="none"/>
        </w:rPr>
        <w:t xml:space="preserve">并应在原缺陷责任期届满前发出延长通知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但缺陷责任期</w:t>
      </w:r>
      <w:r>
        <w:rPr>
          <w:rFonts w:hint="eastAsia" w:ascii="宋体" w:hAnsi="宋体" w:eastAsia="宋体" w:cs="宋体"/>
          <w:bCs/>
          <w:color w:val="000000"/>
          <w:sz w:val="21"/>
          <w:szCs w:val="21"/>
          <w:highlight w:val="none"/>
          <w:lang w:eastAsia="zh-CN"/>
        </w:rPr>
        <w:t xml:space="preserve">（含延长部分）</w:t>
      </w:r>
      <w:r>
        <w:rPr>
          <w:rFonts w:hint="eastAsia" w:ascii="宋体" w:hAnsi="宋体" w:eastAsia="宋体" w:cs="宋体"/>
          <w:bCs/>
          <w:color w:val="000000"/>
          <w:sz w:val="21"/>
          <w:szCs w:val="21"/>
          <w:highlight w:val="none"/>
        </w:rPr>
        <w:t xml:space="preserve">最长</w:t>
      </w:r>
      <w:r>
        <w:rPr>
          <w:rFonts w:hint="eastAsia" w:ascii="宋体" w:hAnsi="宋体" w:eastAsia="宋体" w:cs="宋体"/>
          <w:color w:val="000000"/>
          <w:sz w:val="21"/>
          <w:szCs w:val="21"/>
          <w:highlight w:val="none"/>
        </w:rPr>
        <w:t xml:space="preserve">不能超过24个月。</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43" w:name="_Toc351203601"/>
      <w:r/>
      <w:bookmarkStart w:id="544" w:name="_Toc337558818"/>
      <w:r/>
      <w:bookmarkStart w:id="545" w:name="_Toc296346616"/>
      <w:r/>
      <w:bookmarkStart w:id="546" w:name="_Toc296503115"/>
      <w:r>
        <w:rPr>
          <w:rFonts w:hint="eastAsia" w:ascii="宋体" w:hAnsi="宋体" w:eastAsia="宋体" w:cs="宋体"/>
          <w:b w:val="0"/>
          <w:color w:val="000000"/>
          <w:sz w:val="21"/>
          <w:szCs w:val="21"/>
          <w:highlight w:val="none"/>
        </w:rPr>
        <w:t xml:space="preserve">15.3 质量保证金</w:t>
      </w:r>
      <w:bookmarkEnd w:id="54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44"/>
      <w:r>
        <w:rPr>
          <w:rFonts w:hint="eastAsia" w:ascii="宋体" w:hAnsi="宋体" w:eastAsia="宋体" w:cs="宋体"/>
          <w:color w:val="000000"/>
          <w:sz w:val="21"/>
          <w:szCs w:val="21"/>
          <w:highlight w:val="none"/>
        </w:rPr>
        <w:t xml:space="preserve">经合同当事人协商一致扣留质量保证金的，应在专用合同条款中予以明确。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w:t>
      </w:r>
      <w:bookmarkStart w:id="547" w:name="#go6"/>
      <w:r/>
      <w:bookmarkEnd w:id="547"/>
      <w:r>
        <w:rPr>
          <w:rFonts w:hint="eastAsia" w:ascii="宋体" w:hAnsi="宋体" w:eastAsia="宋体" w:cs="宋体"/>
          <w:color w:val="000000"/>
          <w:sz w:val="21"/>
          <w:szCs w:val="21"/>
          <w:highlight w:val="none"/>
        </w:rPr>
        <w:t xml:space="preserve">程竣工结算时一次性扣留质量保证金；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w:t>
      </w:r>
      <w:bookmarkStart w:id="548" w:name="#go4"/>
      <w:r/>
      <w:bookmarkEnd w:id="548"/>
      <w:r>
        <w:rPr>
          <w:rFonts w:hint="eastAsia" w:ascii="宋体" w:hAnsi="宋体" w:eastAsia="宋体" w:cs="宋体"/>
          <w:color w:val="000000"/>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49" w:name="_Toc351203602"/>
      <w:r/>
      <w:bookmarkStart w:id="550" w:name="_Toc337558819"/>
      <w:r>
        <w:rPr>
          <w:rFonts w:hint="eastAsia" w:ascii="宋体" w:hAnsi="宋体" w:eastAsia="宋体" w:cs="宋体"/>
          <w:b w:val="0"/>
          <w:color w:val="000000"/>
          <w:sz w:val="21"/>
          <w:szCs w:val="21"/>
          <w:highlight w:val="none"/>
        </w:rPr>
        <w:t xml:space="preserve">15.4 保修</w:t>
      </w:r>
      <w:bookmarkEnd w:id="54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45"/>
      <w:r/>
      <w:bookmarkEnd w:id="546"/>
      <w:r/>
      <w:bookmarkEnd w:id="550"/>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51" w:name="_Toc351203603"/>
      <w:r/>
      <w:bookmarkStart w:id="552" w:name="_Toc337558820"/>
      <w:r>
        <w:rPr>
          <w:rFonts w:hint="eastAsia" w:ascii="宋体" w:hAnsi="宋体" w:eastAsia="宋体" w:cs="宋体"/>
          <w:b w:val="0"/>
          <w:color w:val="000000"/>
          <w:sz w:val="21"/>
          <w:szCs w:val="21"/>
          <w:highlight w:val="none"/>
        </w:rPr>
        <w:t xml:space="preserve">16. 违约</w:t>
      </w:r>
      <w:bookmarkEnd w:id="551"/>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552"/>
      <w:r/>
      <w:bookmarkStart w:id="553" w:name="_Toc296346630"/>
      <w:r/>
      <w:bookmarkStart w:id="554" w:name="_Toc296503129"/>
      <w:r/>
      <w:bookmarkStart w:id="555" w:name="_Toc351203604"/>
      <w:r/>
      <w:bookmarkStart w:id="556" w:name="_Toc337558821"/>
      <w:r>
        <w:rPr>
          <w:rFonts w:hint="eastAsia" w:ascii="宋体" w:hAnsi="宋体" w:eastAsia="宋体" w:cs="宋体"/>
          <w:b w:val="0"/>
          <w:color w:val="000000"/>
          <w:sz w:val="21"/>
          <w:szCs w:val="21"/>
          <w:highlight w:val="none"/>
        </w:rPr>
        <w:t xml:space="preserve">16.1 发</w:t>
      </w:r>
      <w:bookmarkEnd w:id="553"/>
      <w:r/>
      <w:bookmarkEnd w:id="554"/>
      <w:r>
        <w:rPr>
          <w:rFonts w:hint="eastAsia" w:ascii="宋体" w:hAnsi="宋体" w:eastAsia="宋体" w:cs="宋体"/>
          <w:b w:val="0"/>
          <w:color w:val="000000"/>
          <w:sz w:val="21"/>
          <w:szCs w:val="21"/>
          <w:highlight w:val="none"/>
        </w:rPr>
        <w:t xml:space="preserve">包人违约</w:t>
      </w:r>
      <w:bookmarkEnd w:id="55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56"/>
      <w:r>
        <w:rPr>
          <w:rFonts w:hint="eastAsia" w:ascii="宋体" w:hAnsi="宋体" w:eastAsia="宋体" w:cs="宋体"/>
          <w:color w:val="000000"/>
          <w:sz w:val="21"/>
          <w:szCs w:val="21"/>
          <w:highlight w:val="none"/>
        </w:rPr>
        <w:t xml:space="preserve">16.1.1 发包人违约的情形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57" w:name="_Toc351203605"/>
      <w:r/>
      <w:bookmarkStart w:id="558" w:name="_Toc296346632"/>
      <w:r/>
      <w:bookmarkStart w:id="559" w:name="_Toc337558822"/>
      <w:r/>
      <w:bookmarkStart w:id="560" w:name="_Toc296503131"/>
      <w:r>
        <w:rPr>
          <w:rFonts w:hint="eastAsia" w:ascii="宋体" w:hAnsi="宋体" w:eastAsia="宋体" w:cs="宋体"/>
          <w:b w:val="0"/>
          <w:color w:val="000000"/>
          <w:sz w:val="21"/>
          <w:szCs w:val="21"/>
          <w:highlight w:val="none"/>
        </w:rPr>
        <w:t xml:space="preserve">16.2 承包人违约</w:t>
      </w:r>
      <w:bookmarkEnd w:id="55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58"/>
      <w:r/>
      <w:bookmarkEnd w:id="559"/>
      <w:r/>
      <w:bookmarkEnd w:id="560"/>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61" w:name="_Toc351203606"/>
      <w:r>
        <w:rPr>
          <w:rFonts w:hint="eastAsia" w:ascii="宋体" w:hAnsi="宋体" w:eastAsia="宋体" w:cs="宋体"/>
          <w:b w:val="0"/>
          <w:color w:val="000000"/>
          <w:sz w:val="21"/>
          <w:szCs w:val="21"/>
          <w:highlight w:val="none"/>
        </w:rPr>
        <w:t xml:space="preserve">16.3 第三人造成的违约</w:t>
      </w:r>
      <w:bookmarkEnd w:id="56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62" w:name="_Toc351203607"/>
      <w:r/>
      <w:bookmarkStart w:id="563" w:name="_Toc337558823"/>
      <w:r/>
      <w:bookmarkStart w:id="564" w:name="_Toc296346617"/>
      <w:r/>
      <w:bookmarkStart w:id="565" w:name="_Toc296503116"/>
      <w:r>
        <w:rPr>
          <w:rFonts w:hint="eastAsia" w:ascii="宋体" w:hAnsi="宋体" w:eastAsia="宋体" w:cs="宋体"/>
          <w:b w:val="0"/>
          <w:color w:val="000000"/>
          <w:sz w:val="21"/>
          <w:szCs w:val="21"/>
          <w:highlight w:val="none"/>
        </w:rPr>
        <w:t xml:space="preserve">17. 不可抗力</w:t>
      </w:r>
      <w:bookmarkEnd w:id="562"/>
      <w:r>
        <w:rPr>
          <w:rFonts w:hint="eastAsia" w:ascii="宋体" w:hAnsi="宋体" w:eastAsia="宋体" w:cs="宋体"/>
          <w:b w:val="0"/>
          <w:color w:val="000000"/>
          <w:sz w:val="21"/>
          <w:szCs w:val="21"/>
          <w:highlight w:val="none"/>
        </w:rPr>
        <w:t xml:space="preserve"> </w:t>
      </w:r>
      <w:bookmarkEnd w:id="563"/>
      <w:r/>
      <w:bookmarkEnd w:id="564"/>
      <w:r/>
      <w:bookmarkEnd w:id="565"/>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66" w:name="_Toc351203608"/>
      <w:r/>
      <w:bookmarkStart w:id="567" w:name="_Toc337558824"/>
      <w:r/>
      <w:bookmarkStart w:id="568" w:name="_Toc296346618"/>
      <w:r/>
      <w:bookmarkStart w:id="569" w:name="_Toc296503117"/>
      <w:r>
        <w:rPr>
          <w:rFonts w:hint="eastAsia" w:ascii="宋体" w:hAnsi="宋体" w:eastAsia="宋体" w:cs="宋体"/>
          <w:b w:val="0"/>
          <w:color w:val="000000"/>
          <w:sz w:val="21"/>
          <w:szCs w:val="21"/>
          <w:highlight w:val="none"/>
        </w:rPr>
        <w:t xml:space="preserve">17.1 不可抗力的确认</w:t>
      </w:r>
      <w:bookmarkEnd w:id="56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67"/>
      <w:r/>
      <w:bookmarkEnd w:id="568"/>
      <w:r/>
      <w:bookmarkEnd w:id="569"/>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70" w:name="_Toc351203609"/>
      <w:r/>
      <w:bookmarkStart w:id="571" w:name="_Toc337558825"/>
      <w:r/>
      <w:bookmarkStart w:id="572" w:name="_Toc296503118"/>
      <w:r/>
      <w:bookmarkStart w:id="573" w:name="_Toc296346619"/>
      <w:r>
        <w:rPr>
          <w:rFonts w:hint="eastAsia" w:ascii="宋体" w:hAnsi="宋体" w:eastAsia="宋体" w:cs="宋体"/>
          <w:b w:val="0"/>
          <w:color w:val="000000"/>
          <w:sz w:val="21"/>
          <w:szCs w:val="21"/>
          <w:highlight w:val="none"/>
        </w:rPr>
        <w:t xml:space="preserve">17.2 不可抗力的通知</w:t>
      </w:r>
      <w:bookmarkEnd w:id="57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71"/>
      <w:r/>
      <w:bookmarkEnd w:id="572"/>
      <w:r/>
      <w:bookmarkEnd w:id="573"/>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74" w:name="_Toc351203610"/>
      <w:r/>
      <w:bookmarkStart w:id="575" w:name="_Toc337558826"/>
      <w:r/>
      <w:bookmarkStart w:id="576" w:name="_Toc296503119"/>
      <w:r/>
      <w:bookmarkStart w:id="577" w:name="_Toc296346620"/>
      <w:r>
        <w:rPr>
          <w:rFonts w:hint="eastAsia" w:ascii="宋体" w:hAnsi="宋体" w:eastAsia="宋体" w:cs="宋体"/>
          <w:b w:val="0"/>
          <w:color w:val="000000"/>
          <w:sz w:val="21"/>
          <w:szCs w:val="21"/>
          <w:highlight w:val="none"/>
        </w:rPr>
        <w:t xml:space="preserve">17.3 不可抗力后果的承担</w:t>
      </w:r>
      <w:bookmarkEnd w:id="57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75"/>
      <w:r/>
      <w:bookmarkEnd w:id="576"/>
      <w:r/>
      <w:bookmarkEnd w:id="577"/>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78" w:name="_Toc351203611"/>
      <w:r/>
      <w:bookmarkStart w:id="579" w:name="_Toc337558827"/>
      <w:r>
        <w:rPr>
          <w:rFonts w:hint="eastAsia" w:ascii="宋体" w:hAnsi="宋体" w:eastAsia="宋体" w:cs="宋体"/>
          <w:b w:val="0"/>
          <w:color w:val="000000"/>
          <w:sz w:val="21"/>
          <w:szCs w:val="21"/>
          <w:highlight w:val="none"/>
        </w:rPr>
        <w:t xml:space="preserve">17.4 因不可抗力解除合同</w:t>
      </w:r>
      <w:bookmarkEnd w:id="57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79"/>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580" w:name="_Toc351203612"/>
      <w:r/>
      <w:bookmarkStart w:id="581" w:name="_Toc296503120"/>
      <w:r/>
      <w:bookmarkStart w:id="582" w:name="_Toc337558828"/>
      <w:r/>
      <w:bookmarkStart w:id="583" w:name="_Toc296346621"/>
      <w:r>
        <w:rPr>
          <w:rFonts w:hint="eastAsia" w:ascii="宋体" w:hAnsi="宋体" w:eastAsia="宋体" w:cs="宋体"/>
          <w:b w:val="0"/>
          <w:color w:val="000000"/>
          <w:sz w:val="21"/>
          <w:szCs w:val="21"/>
          <w:highlight w:val="none"/>
        </w:rPr>
        <w:t xml:space="preserve">18. 保险</w:t>
      </w:r>
      <w:bookmarkEnd w:id="580"/>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581"/>
      <w:r/>
      <w:bookmarkEnd w:id="582"/>
      <w:r/>
      <w:bookmarkEnd w:id="583"/>
      <w:r/>
      <w:bookmarkStart w:id="584" w:name="_Toc351203613"/>
      <w:r/>
      <w:bookmarkStart w:id="585" w:name="_Toc296346622"/>
      <w:r/>
      <w:bookmarkStart w:id="586" w:name="_Toc296503121"/>
      <w:r/>
      <w:bookmarkStart w:id="587" w:name="_Toc337558829"/>
      <w:r>
        <w:rPr>
          <w:rFonts w:hint="eastAsia" w:ascii="宋体" w:hAnsi="宋体" w:eastAsia="宋体" w:cs="宋体"/>
          <w:b w:val="0"/>
          <w:color w:val="000000"/>
          <w:sz w:val="21"/>
          <w:szCs w:val="21"/>
          <w:highlight w:val="none"/>
        </w:rPr>
        <w:t xml:space="preserve">18.1 工程保险</w:t>
      </w:r>
      <w:bookmarkEnd w:id="58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85"/>
      <w:r/>
      <w:bookmarkEnd w:id="586"/>
      <w:r/>
      <w:bookmarkEnd w:id="587"/>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88" w:name="_Toc351203614"/>
      <w:r/>
      <w:bookmarkStart w:id="589" w:name="_Toc296503122"/>
      <w:r/>
      <w:bookmarkStart w:id="590" w:name="_Toc337558830"/>
      <w:r/>
      <w:bookmarkStart w:id="591" w:name="_Toc296346623"/>
      <w:r>
        <w:rPr>
          <w:rFonts w:hint="eastAsia" w:ascii="宋体" w:hAnsi="宋体" w:eastAsia="宋体" w:cs="宋体"/>
          <w:b w:val="0"/>
          <w:color w:val="000000"/>
          <w:sz w:val="21"/>
          <w:szCs w:val="21"/>
          <w:highlight w:val="none"/>
        </w:rPr>
        <w:t xml:space="preserve">18.2 工伤保险</w:t>
      </w:r>
      <w:bookmarkEnd w:id="58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89"/>
      <w:r/>
      <w:bookmarkEnd w:id="590"/>
      <w:r/>
      <w:bookmarkEnd w:id="591"/>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92" w:name="_Toc351203615"/>
      <w:r/>
      <w:bookmarkStart w:id="593" w:name="_Toc296346626"/>
      <w:r/>
      <w:bookmarkStart w:id="594" w:name="_Toc296503125"/>
      <w:r/>
      <w:bookmarkStart w:id="595" w:name="_Toc337558831"/>
      <w:r>
        <w:rPr>
          <w:rFonts w:hint="eastAsia" w:ascii="宋体" w:hAnsi="宋体" w:eastAsia="宋体" w:cs="宋体"/>
          <w:b w:val="0"/>
          <w:color w:val="000000"/>
          <w:sz w:val="21"/>
          <w:szCs w:val="21"/>
          <w:highlight w:val="none"/>
        </w:rPr>
        <w:t xml:space="preserve">18.3其他保险</w:t>
      </w:r>
      <w:bookmarkEnd w:id="59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93"/>
      <w:r/>
      <w:bookmarkEnd w:id="594"/>
      <w:r/>
      <w:bookmarkEnd w:id="595"/>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96" w:name="_Toc351203616"/>
      <w:r>
        <w:rPr>
          <w:rFonts w:hint="eastAsia" w:ascii="宋体" w:hAnsi="宋体" w:eastAsia="宋体" w:cs="宋体"/>
          <w:b w:val="0"/>
          <w:color w:val="000000"/>
          <w:sz w:val="21"/>
          <w:szCs w:val="21"/>
          <w:highlight w:val="none"/>
        </w:rPr>
        <w:t xml:space="preserve">18.4持续保险</w:t>
      </w:r>
      <w:bookmarkEnd w:id="59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597" w:name="_Toc351203617"/>
      <w:r/>
      <w:bookmarkStart w:id="598" w:name="_Toc337558832"/>
      <w:r/>
      <w:bookmarkStart w:id="599" w:name="_Toc296346627"/>
      <w:r/>
      <w:bookmarkStart w:id="600" w:name="_Toc296503126"/>
      <w:r>
        <w:rPr>
          <w:rFonts w:hint="eastAsia" w:ascii="宋体" w:hAnsi="宋体" w:eastAsia="宋体" w:cs="宋体"/>
          <w:b w:val="0"/>
          <w:color w:val="000000"/>
          <w:sz w:val="21"/>
          <w:szCs w:val="21"/>
          <w:highlight w:val="none"/>
        </w:rPr>
        <w:t xml:space="preserve">18.5 保险凭证</w:t>
      </w:r>
      <w:bookmarkEnd w:id="597"/>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598"/>
      <w:r/>
      <w:bookmarkEnd w:id="599"/>
      <w:r/>
      <w:bookmarkEnd w:id="600"/>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01" w:name="_Toc351203618"/>
      <w:r/>
      <w:bookmarkStart w:id="602" w:name="_Toc337558833"/>
      <w:r/>
      <w:bookmarkStart w:id="603" w:name="_Toc296503127"/>
      <w:r/>
      <w:bookmarkStart w:id="604" w:name="_Toc296346628"/>
      <w:r>
        <w:rPr>
          <w:rFonts w:hint="eastAsia" w:ascii="宋体" w:hAnsi="宋体" w:eastAsia="宋体" w:cs="宋体"/>
          <w:b w:val="0"/>
          <w:color w:val="000000"/>
          <w:sz w:val="21"/>
          <w:szCs w:val="21"/>
          <w:highlight w:val="none"/>
        </w:rPr>
        <w:t xml:space="preserve">18.6 未按约定投保的补救</w:t>
      </w:r>
      <w:bookmarkEnd w:id="60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02"/>
      <w:r/>
      <w:bookmarkEnd w:id="603"/>
      <w:r/>
      <w:bookmarkEnd w:id="604"/>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05" w:name="_Toc351203619"/>
      <w:r/>
      <w:bookmarkStart w:id="606" w:name="_Toc337558834"/>
      <w:r>
        <w:rPr>
          <w:rFonts w:hint="eastAsia" w:ascii="宋体" w:hAnsi="宋体" w:eastAsia="宋体" w:cs="宋体"/>
          <w:b w:val="0"/>
          <w:color w:val="000000"/>
          <w:sz w:val="21"/>
          <w:szCs w:val="21"/>
          <w:highlight w:val="none"/>
        </w:rPr>
        <w:t xml:space="preserve">18.7 通知义务</w:t>
      </w:r>
      <w:bookmarkEnd w:id="60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06"/>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607" w:name="_Toc351203620"/>
      <w:r/>
      <w:bookmarkStart w:id="608" w:name="_Toc296503140"/>
      <w:r/>
      <w:bookmarkStart w:id="609" w:name="_Toc337558835"/>
      <w:r/>
      <w:bookmarkStart w:id="610" w:name="_Toc296346641"/>
      <w:r>
        <w:rPr>
          <w:rFonts w:hint="eastAsia" w:ascii="宋体" w:hAnsi="宋体" w:eastAsia="宋体" w:cs="宋体"/>
          <w:b w:val="0"/>
          <w:color w:val="000000"/>
          <w:sz w:val="21"/>
          <w:szCs w:val="21"/>
          <w:highlight w:val="none"/>
        </w:rPr>
        <w:t xml:space="preserve">19. 索赔</w:t>
      </w:r>
      <w:bookmarkEnd w:id="607"/>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608"/>
      <w:r/>
      <w:bookmarkEnd w:id="609"/>
      <w:r/>
      <w:bookmarkEnd w:id="610"/>
      <w:r/>
      <w:bookmarkStart w:id="611" w:name="_Toc351203621"/>
      <w:r/>
      <w:bookmarkStart w:id="612" w:name="_Toc337558836"/>
      <w:r/>
      <w:bookmarkStart w:id="613" w:name="_Toc296503141"/>
      <w:r/>
      <w:bookmarkStart w:id="614" w:name="_Toc296346642"/>
      <w:r>
        <w:rPr>
          <w:rFonts w:hint="eastAsia" w:ascii="宋体" w:hAnsi="宋体" w:eastAsia="宋体" w:cs="宋体"/>
          <w:b w:val="0"/>
          <w:color w:val="000000"/>
          <w:sz w:val="21"/>
          <w:szCs w:val="21"/>
          <w:highlight w:val="none"/>
        </w:rPr>
        <w:t xml:space="preserve">19.1承包人的索赔</w:t>
      </w:r>
      <w:bookmarkEnd w:id="611"/>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12"/>
      <w:r/>
      <w:bookmarkEnd w:id="613"/>
      <w:r/>
      <w:bookmarkEnd w:id="614"/>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15" w:name="_Toc351203622"/>
      <w:r/>
      <w:bookmarkStart w:id="616" w:name="_Toc296503142"/>
      <w:r/>
      <w:bookmarkStart w:id="617" w:name="_Toc337558837"/>
      <w:r/>
      <w:bookmarkStart w:id="618" w:name="_Toc296346643"/>
      <w:r>
        <w:rPr>
          <w:rFonts w:hint="eastAsia" w:ascii="宋体" w:hAnsi="宋体" w:eastAsia="宋体" w:cs="宋体"/>
          <w:b w:val="0"/>
          <w:color w:val="000000"/>
          <w:sz w:val="21"/>
          <w:szCs w:val="21"/>
          <w:highlight w:val="none"/>
        </w:rPr>
        <w:t xml:space="preserve">19.2 对承包人索赔的处理</w:t>
      </w:r>
      <w:bookmarkEnd w:id="615"/>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16"/>
      <w:r/>
      <w:bookmarkEnd w:id="617"/>
      <w:r/>
      <w:bookmarkEnd w:id="618"/>
      <w:r>
        <w:rPr>
          <w:rFonts w:hint="eastAsia" w:ascii="宋体" w:hAnsi="宋体" w:eastAsia="宋体" w:cs="宋体"/>
          <w:color w:val="000000"/>
          <w:sz w:val="21"/>
          <w:szCs w:val="21"/>
          <w:highlight w:val="none"/>
        </w:rPr>
        <w:t xml:space="preserve">对承包人索赔的处理如下：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19" w:name="_Toc351203623"/>
      <w:r/>
      <w:bookmarkStart w:id="620" w:name="_Toc296503143"/>
      <w:r/>
      <w:bookmarkStart w:id="621" w:name="_Toc296346644"/>
      <w:r/>
      <w:bookmarkStart w:id="622" w:name="_Toc337558838"/>
      <w:r>
        <w:rPr>
          <w:rFonts w:hint="eastAsia" w:ascii="宋体" w:hAnsi="宋体" w:eastAsia="宋体" w:cs="宋体"/>
          <w:b w:val="0"/>
          <w:color w:val="000000"/>
          <w:sz w:val="21"/>
          <w:szCs w:val="21"/>
          <w:highlight w:val="none"/>
        </w:rPr>
        <w:t xml:space="preserve">19.3发包人的索赔</w:t>
      </w:r>
      <w:bookmarkEnd w:id="619"/>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20"/>
      <w:r/>
      <w:bookmarkEnd w:id="621"/>
      <w:r/>
      <w:bookmarkEnd w:id="622"/>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23" w:name="_Toc351203624"/>
      <w:r/>
      <w:bookmarkStart w:id="624" w:name="_Toc337558839"/>
      <w:r/>
      <w:bookmarkStart w:id="625" w:name="_Toc296346645"/>
      <w:r/>
      <w:bookmarkStart w:id="626" w:name="_Toc296503144"/>
      <w:r>
        <w:rPr>
          <w:rFonts w:hint="eastAsia" w:ascii="宋体" w:hAnsi="宋体" w:eastAsia="宋体" w:cs="宋体"/>
          <w:b w:val="0"/>
          <w:color w:val="000000"/>
          <w:sz w:val="21"/>
          <w:szCs w:val="21"/>
          <w:highlight w:val="none"/>
        </w:rPr>
        <w:t xml:space="preserve">19.4 对发包人索赔的处理</w:t>
      </w:r>
      <w:bookmarkEnd w:id="623"/>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24"/>
      <w:r/>
      <w:bookmarkEnd w:id="625"/>
      <w:r/>
      <w:bookmarkEnd w:id="626"/>
      <w:r>
        <w:rPr>
          <w:rFonts w:hint="eastAsia" w:ascii="宋体" w:hAnsi="宋体" w:eastAsia="宋体" w:cs="宋体"/>
          <w:color w:val="000000"/>
          <w:sz w:val="21"/>
          <w:szCs w:val="21"/>
          <w:highlight w:val="none"/>
        </w:rPr>
        <w:t xml:space="preserve">对发包人索赔的处理如下：</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27" w:name="_Toc351203625"/>
      <w:r>
        <w:rPr>
          <w:rFonts w:hint="eastAsia" w:ascii="宋体" w:hAnsi="宋体" w:eastAsia="宋体" w:cs="宋体"/>
          <w:b w:val="0"/>
          <w:color w:val="000000"/>
          <w:sz w:val="21"/>
          <w:szCs w:val="21"/>
          <w:highlight w:val="none"/>
        </w:rPr>
        <w:t xml:space="preserve">19.5 提出索赔的期限</w:t>
      </w:r>
      <w:bookmarkEnd w:id="627"/>
      <w:r>
        <w:rPr>
          <w:rFonts w:hint="eastAsia" w:ascii="宋体" w:hAnsi="宋体" w:eastAsia="宋体" w:cs="宋体"/>
          <w:b w:val="0"/>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rPr>
      </w:r>
      <w:r/>
    </w:p>
    <w:p>
      <w:pPr>
        <w:pStyle w:val="792"/>
        <w:ind w:left="0" w:firstLine="42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rPr>
      </w:r>
      <w:r/>
    </w:p>
    <w:p>
      <w:pPr>
        <w:pStyle w:val="796"/>
        <w:ind w:left="0"/>
        <w:pageBreakBefore w:val="0"/>
        <w:spacing w:before="0" w:after="0" w:line="360" w:lineRule="exact"/>
        <w:widowControl w:val="off"/>
        <w:rPr>
          <w:rFonts w:hint="eastAsia" w:ascii="宋体" w:hAnsi="宋体" w:eastAsia="宋体" w:cs="宋体"/>
          <w:b w:val="0"/>
          <w:color w:val="000000"/>
          <w:sz w:val="21"/>
          <w:szCs w:val="21"/>
          <w:highlight w:val="none"/>
        </w:rPr>
      </w:pPr>
      <w:r/>
      <w:bookmarkStart w:id="628" w:name="_Toc351203626"/>
      <w:r>
        <w:rPr>
          <w:rFonts w:hint="eastAsia" w:ascii="宋体" w:hAnsi="宋体" w:eastAsia="宋体" w:cs="宋体"/>
          <w:b w:val="0"/>
          <w:color w:val="000000"/>
          <w:sz w:val="21"/>
          <w:szCs w:val="21"/>
          <w:highlight w:val="none"/>
        </w:rPr>
        <w:t xml:space="preserve">20</w:t>
      </w:r>
      <w:bookmarkStart w:id="629" w:name="_Toc296503146"/>
      <w:r/>
      <w:bookmarkStart w:id="630" w:name="_Toc296346647"/>
      <w:r/>
      <w:bookmarkStart w:id="631" w:name="_Toc337558840"/>
      <w:r>
        <w:rPr>
          <w:rFonts w:hint="eastAsia" w:ascii="宋体" w:hAnsi="宋体" w:eastAsia="宋体" w:cs="宋体"/>
          <w:b w:val="0"/>
          <w:color w:val="000000"/>
          <w:sz w:val="21"/>
          <w:szCs w:val="21"/>
          <w:highlight w:val="none"/>
        </w:rPr>
        <w:t xml:space="preserve">. 争议解决</w:t>
      </w:r>
      <w:bookmarkEnd w:id="628"/>
      <w:r>
        <w:rPr>
          <w:rFonts w:hint="eastAsia" w:ascii="宋体" w:hAnsi="宋体" w:eastAsia="宋体" w:cs="宋体"/>
          <w:b w:val="0"/>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End w:id="629"/>
      <w:r/>
      <w:bookmarkEnd w:id="630"/>
      <w:r/>
      <w:bookmarkEnd w:id="631"/>
      <w:r/>
      <w:bookmarkStart w:id="632" w:name="_Toc351203627"/>
      <w:r/>
      <w:bookmarkStart w:id="633" w:name="_Toc296346648"/>
      <w:r/>
      <w:bookmarkStart w:id="634" w:name="_Toc296503147"/>
      <w:r/>
      <w:bookmarkStart w:id="635" w:name="_Toc337558841"/>
      <w:r>
        <w:rPr>
          <w:rFonts w:hint="eastAsia" w:ascii="宋体" w:hAnsi="宋体" w:eastAsia="宋体" w:cs="宋体"/>
          <w:b w:val="0"/>
          <w:color w:val="000000"/>
          <w:sz w:val="21"/>
          <w:szCs w:val="21"/>
          <w:highlight w:val="none"/>
        </w:rPr>
        <w:t xml:space="preserve">20.1和解</w:t>
      </w:r>
      <w:bookmarkEnd w:id="632"/>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33"/>
      <w:r/>
      <w:bookmarkEnd w:id="634"/>
      <w:r/>
      <w:bookmarkEnd w:id="635"/>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36" w:name="_Toc351203628"/>
      <w:r>
        <w:rPr>
          <w:rFonts w:hint="eastAsia" w:ascii="宋体" w:hAnsi="宋体" w:eastAsia="宋体" w:cs="宋体"/>
          <w:b w:val="0"/>
          <w:color w:val="000000"/>
          <w:sz w:val="21"/>
          <w:szCs w:val="21"/>
          <w:highlight w:val="none"/>
        </w:rPr>
        <w:t xml:space="preserve">20</w:t>
      </w:r>
      <w:bookmarkStart w:id="637" w:name="_Toc337558842"/>
      <w:r/>
      <w:bookmarkStart w:id="638" w:name="_Toc296503148"/>
      <w:r/>
      <w:bookmarkStart w:id="639" w:name="_Toc296346649"/>
      <w:r>
        <w:rPr>
          <w:rFonts w:hint="eastAsia" w:ascii="宋体" w:hAnsi="宋体" w:eastAsia="宋体" w:cs="宋体"/>
          <w:b w:val="0"/>
          <w:color w:val="000000"/>
          <w:sz w:val="21"/>
          <w:szCs w:val="21"/>
          <w:highlight w:val="none"/>
        </w:rPr>
        <w:t xml:space="preserve">.2调解</w:t>
      </w:r>
      <w:bookmarkEnd w:id="636"/>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37"/>
      <w:r/>
      <w:bookmarkEnd w:id="638"/>
      <w:r/>
      <w:bookmarkEnd w:id="639"/>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40" w:name="_Toc351203629"/>
      <w:r/>
      <w:bookmarkStart w:id="641" w:name="_Toc296503149"/>
      <w:r/>
      <w:bookmarkStart w:id="642" w:name="_Toc337558843"/>
      <w:r/>
      <w:bookmarkStart w:id="643" w:name="_Toc296346650"/>
      <w:r>
        <w:rPr>
          <w:rFonts w:hint="eastAsia" w:ascii="宋体" w:hAnsi="宋体" w:eastAsia="宋体" w:cs="宋体"/>
          <w:b w:val="0"/>
          <w:color w:val="000000"/>
          <w:sz w:val="21"/>
          <w:szCs w:val="21"/>
          <w:highlight w:val="none"/>
        </w:rPr>
        <w:t xml:space="preserve">20.3争议评审</w:t>
      </w:r>
      <w:bookmarkEnd w:id="640"/>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41"/>
      <w:r/>
      <w:bookmarkEnd w:id="642"/>
      <w:r/>
      <w:bookmarkEnd w:id="643"/>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44" w:name="_Toc351203630"/>
      <w:r/>
      <w:bookmarkStart w:id="645" w:name="_Toc296346651"/>
      <w:r/>
      <w:bookmarkStart w:id="646" w:name="_Toc296503150"/>
      <w:r/>
      <w:bookmarkStart w:id="647" w:name="_Toc337558844"/>
      <w:r>
        <w:rPr>
          <w:rFonts w:hint="eastAsia" w:ascii="宋体" w:hAnsi="宋体" w:eastAsia="宋体" w:cs="宋体"/>
          <w:b w:val="0"/>
          <w:color w:val="000000"/>
          <w:sz w:val="21"/>
          <w:szCs w:val="21"/>
          <w:highlight w:val="none"/>
        </w:rPr>
        <w:t xml:space="preserve">20.4仲裁或诉讼</w:t>
      </w:r>
      <w:bookmarkEnd w:id="644"/>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45"/>
      <w:r/>
      <w:bookmarkEnd w:id="646"/>
      <w:r/>
      <w:bookmarkEnd w:id="647"/>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rPr>
          <w:rFonts w:hint="eastAsia" w:ascii="宋体" w:hAnsi="宋体" w:eastAsia="宋体" w:cs="宋体"/>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rPr>
          <w:rFonts w:hint="eastAsia" w:ascii="宋体" w:hAnsi="宋体" w:eastAsia="宋体" w:cs="宋体"/>
          <w:color w:val="000000"/>
          <w:sz w:val="21"/>
          <w:szCs w:val="21"/>
          <w:highlight w:val="none"/>
        </w:rPr>
      </w:r>
      <w:r/>
    </w:p>
    <w:p>
      <w:pPr>
        <w:pStyle w:val="797"/>
        <w:ind w:left="0" w:firstLine="420"/>
        <w:pageBreakBefore w:val="0"/>
        <w:spacing w:before="0" w:after="0" w:line="360" w:lineRule="exact"/>
        <w:widowControl w:val="off"/>
        <w:rPr>
          <w:rFonts w:hint="eastAsia" w:ascii="宋体" w:hAnsi="宋体" w:eastAsia="宋体" w:cs="宋体"/>
          <w:b w:val="0"/>
          <w:color w:val="000000"/>
          <w:sz w:val="21"/>
          <w:szCs w:val="21"/>
          <w:highlight w:val="none"/>
        </w:rPr>
      </w:pPr>
      <w:r/>
      <w:bookmarkStart w:id="648" w:name="_Toc351203631"/>
      <w:r/>
      <w:bookmarkStart w:id="649" w:name="_Toc337558845"/>
      <w:r/>
      <w:bookmarkStart w:id="650" w:name="_Toc296503152"/>
      <w:r/>
      <w:bookmarkStart w:id="651" w:name="_Toc296346653"/>
      <w:r>
        <w:rPr>
          <w:rFonts w:hint="eastAsia" w:ascii="宋体" w:hAnsi="宋体" w:eastAsia="宋体" w:cs="宋体"/>
          <w:b w:val="0"/>
          <w:color w:val="000000"/>
          <w:sz w:val="21"/>
          <w:szCs w:val="21"/>
          <w:highlight w:val="none"/>
        </w:rPr>
        <w:t xml:space="preserve">20.5争议解决条款效力</w:t>
      </w:r>
      <w:bookmarkEnd w:id="648"/>
      <w:r>
        <w:rPr>
          <w:rFonts w:hint="eastAsia" w:ascii="宋体" w:hAnsi="宋体" w:eastAsia="宋体" w:cs="宋体"/>
          <w:b w:val="0"/>
          <w:color w:val="000000"/>
          <w:sz w:val="21"/>
          <w:szCs w:val="21"/>
          <w:highlight w:val="none"/>
        </w:rPr>
      </w:r>
      <w:r/>
    </w:p>
    <w:p>
      <w:pPr>
        <w:pStyle w:val="792"/>
        <w:ind w:left="0" w:firstLine="420"/>
        <w:jc w:val="left"/>
        <w:pageBreakBefore w:val="0"/>
        <w:spacing w:line="360" w:lineRule="exact"/>
        <w:widowControl w:val="off"/>
        <w:rPr>
          <w:rFonts w:hint="eastAsia" w:ascii="宋体" w:hAnsi="宋体" w:eastAsia="宋体" w:cs="宋体"/>
          <w:color w:val="000000"/>
          <w:sz w:val="21"/>
          <w:szCs w:val="21"/>
          <w:highlight w:val="none"/>
        </w:rPr>
      </w:pPr>
      <w:r/>
      <w:bookmarkEnd w:id="649"/>
      <w:r/>
      <w:bookmarkEnd w:id="650"/>
      <w:r/>
      <w:bookmarkEnd w:id="651"/>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rPr>
          <w:rFonts w:hint="eastAsia" w:ascii="宋体" w:hAnsi="宋体" w:eastAsia="宋体" w:cs="宋体"/>
          <w:color w:val="000000"/>
          <w:sz w:val="21"/>
          <w:szCs w:val="21"/>
          <w:highlight w:val="none"/>
        </w:rPr>
      </w:r>
      <w:r/>
    </w:p>
    <w:p>
      <w:pPr>
        <w:pStyle w:val="792"/>
        <w:ind w:left="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2"/>
        <w:rPr>
          <w:rFonts w:hint="eastAsia" w:ascii="宋体" w:hAnsi="宋体"/>
          <w:bCs/>
          <w:color w:val="000000"/>
          <w:sz w:val="24"/>
          <w:highlight w:val="none"/>
        </w:rPr>
      </w:pPr>
      <w:r>
        <w:rPr>
          <w:rFonts w:hint="eastAsia" w:ascii="宋体" w:hAnsi="宋体"/>
          <w:bCs/>
          <w:color w:val="000000"/>
          <w:sz w:val="24"/>
          <w:highlight w:val="none"/>
        </w:rPr>
      </w:r>
      <w:r/>
    </w:p>
    <w:p>
      <w:pPr>
        <w:pStyle w:val="792"/>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792"/>
        <w:jc w:val="center"/>
        <w:spacing w:line="400" w:lineRule="exact"/>
        <w:rPr>
          <w:rFonts w:hint="eastAsia" w:ascii="宋体" w:hAnsi="宋体" w:cs="宋体"/>
          <w:b/>
          <w:bCs/>
          <w:color w:val="000000"/>
          <w:sz w:val="30"/>
          <w:szCs w:val="30"/>
          <w:highlight w:val="none"/>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outlineLvl w:val="1"/>
      </w:pPr>
      <w:r>
        <w:rPr>
          <w:rFonts w:hint="eastAsia" w:ascii="宋体" w:hAnsi="宋体" w:cs="宋体"/>
          <w:b/>
          <w:bCs/>
          <w:color w:val="000000"/>
          <w:sz w:val="30"/>
          <w:szCs w:val="30"/>
          <w:highlight w:val="none"/>
        </w:rPr>
      </w:r>
      <w:r/>
    </w:p>
    <w:p>
      <w:pPr>
        <w:pStyle w:val="792"/>
        <w:jc w:val="center"/>
        <w:spacing w:line="400" w:lineRule="exact"/>
        <w:rPr>
          <w:rFonts w:hint="eastAsia" w:ascii="宋体" w:hAnsi="宋体" w:cs="宋体"/>
          <w:b/>
          <w:bCs/>
          <w:color w:val="000000"/>
          <w:sz w:val="30"/>
          <w:szCs w:val="30"/>
          <w:highlight w:val="none"/>
        </w:rPr>
        <w:outlineLvl w:val="1"/>
      </w:pPr>
      <w:r>
        <w:rPr>
          <w:rFonts w:hint="eastAsia" w:ascii="宋体" w:hAnsi="宋体" w:cs="宋体"/>
          <w:b/>
          <w:bCs/>
          <w:color w:val="000000"/>
          <w:sz w:val="30"/>
          <w:szCs w:val="30"/>
          <w:highlight w:val="none"/>
        </w:rPr>
        <w:t xml:space="preserve">第</w:t>
      </w:r>
      <w:r>
        <w:rPr>
          <w:rFonts w:hint="eastAsia" w:ascii="宋体" w:hAnsi="宋体" w:cs="宋体"/>
          <w:b/>
          <w:bCs/>
          <w:color w:val="000000"/>
          <w:sz w:val="30"/>
          <w:szCs w:val="30"/>
          <w:highlight w:val="none"/>
          <w:lang w:val="en-US" w:eastAsia="zh-CN"/>
        </w:rPr>
        <w:t xml:space="preserve">三</w:t>
      </w:r>
      <w:r>
        <w:rPr>
          <w:rFonts w:hint="eastAsia" w:ascii="宋体" w:hAnsi="宋体" w:cs="宋体"/>
          <w:b/>
          <w:bCs/>
          <w:color w:val="000000"/>
          <w:sz w:val="30"/>
          <w:szCs w:val="30"/>
          <w:highlight w:val="none"/>
        </w:rPr>
        <w:t xml:space="preserve">部分</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专用</w:t>
      </w:r>
      <w:r>
        <w:rPr>
          <w:rFonts w:hint="eastAsia" w:ascii="宋体" w:hAnsi="宋体" w:cs="宋体"/>
          <w:b/>
          <w:bCs/>
          <w:color w:val="000000"/>
          <w:sz w:val="30"/>
          <w:szCs w:val="30"/>
          <w:highlight w:val="none"/>
          <w:lang w:val="en-US" w:eastAsia="zh-CN"/>
        </w:rPr>
        <w:t xml:space="preserve">合同</w:t>
      </w:r>
      <w:r>
        <w:rPr>
          <w:rFonts w:hint="eastAsia" w:ascii="宋体" w:hAnsi="宋体" w:cs="宋体"/>
          <w:b/>
          <w:bCs/>
          <w:color w:val="000000"/>
          <w:sz w:val="30"/>
          <w:szCs w:val="30"/>
          <w:highlight w:val="none"/>
        </w:rPr>
        <w:t xml:space="preserve">条款</w:t>
      </w:r>
      <w:r>
        <w:rPr>
          <w:rFonts w:hint="eastAsia" w:ascii="宋体" w:hAnsi="宋体" w:cs="宋体"/>
          <w:b/>
          <w:bCs/>
          <w:color w:val="000000"/>
          <w:sz w:val="30"/>
          <w:szCs w:val="30"/>
          <w:highlight w:val="none"/>
        </w:rPr>
      </w:r>
      <w:r/>
    </w:p>
    <w:p>
      <w:pPr>
        <w:pStyle w:val="792"/>
        <w:rPr>
          <w:rFonts w:hint="eastAsia" w:ascii="宋体" w:hAnsi="宋体"/>
          <w:bCs/>
          <w:color w:val="000000"/>
          <w:sz w:val="21"/>
          <w:szCs w:val="21"/>
          <w:highlight w:val="none"/>
        </w:rPr>
      </w:pPr>
      <w:r/>
      <w:bookmarkStart w:id="652" w:name="_Toc351203633"/>
      <w:r>
        <w:rPr>
          <w:rFonts w:ascii="宋体" w:hAnsi="宋体"/>
          <w:bCs/>
          <w:color w:val="000000"/>
          <w:sz w:val="21"/>
          <w:szCs w:val="21"/>
          <w:highlight w:val="none"/>
        </w:rPr>
        <w:t xml:space="preserve">1</w:t>
      </w:r>
      <w:bookmarkStart w:id="653" w:name="_Toc296503156"/>
      <w:r/>
      <w:bookmarkStart w:id="654" w:name="_Toc296944495"/>
      <w:r/>
      <w:bookmarkStart w:id="655" w:name="_Toc292559866"/>
      <w:r/>
      <w:bookmarkStart w:id="656" w:name="_Toc296890984"/>
      <w:r/>
      <w:bookmarkStart w:id="657" w:name="_Toc296346657"/>
      <w:r/>
      <w:bookmarkStart w:id="658" w:name="_Toc292559361"/>
      <w:r/>
      <w:bookmarkStart w:id="659" w:name="_Toc297120456"/>
      <w:r/>
      <w:bookmarkStart w:id="660" w:name="_Toc297048342"/>
      <w:r/>
      <w:bookmarkStart w:id="661" w:name="_Toc296347155"/>
      <w:r/>
      <w:bookmarkStart w:id="662" w:name="_Toc296891196"/>
      <w:r>
        <w:rPr>
          <w:rFonts w:ascii="宋体" w:hAnsi="宋体"/>
          <w:bCs/>
          <w:color w:val="000000"/>
          <w:sz w:val="21"/>
          <w:szCs w:val="21"/>
          <w:highlight w:val="none"/>
        </w:rPr>
        <w:t xml:space="preserve">. 一般约定</w:t>
      </w:r>
      <w:bookmarkEnd w:id="652"/>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653"/>
      <w:r/>
      <w:bookmarkEnd w:id="654"/>
      <w:r/>
      <w:bookmarkEnd w:id="655"/>
      <w:r/>
      <w:bookmarkEnd w:id="656"/>
      <w:r/>
      <w:bookmarkEnd w:id="657"/>
      <w:r/>
      <w:bookmarkEnd w:id="658"/>
      <w:r/>
      <w:bookmarkEnd w:id="659"/>
      <w:r/>
      <w:bookmarkEnd w:id="660"/>
      <w:r/>
      <w:bookmarkEnd w:id="661"/>
      <w:r/>
      <w:bookmarkEnd w:id="662"/>
      <w:r>
        <w:rPr>
          <w:rFonts w:ascii="宋体" w:hAnsi="宋体"/>
          <w:color w:val="000000"/>
          <w:sz w:val="21"/>
          <w:szCs w:val="21"/>
          <w:highlight w:val="none"/>
        </w:rPr>
        <w:t xml:space="preserve">1.1 词语定义</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1.1.1合同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1.1.1.10其他合同文件包括：</w:t>
      </w:r>
      <w:r>
        <w:rPr>
          <w:rFonts w:ascii="宋体" w:hAnsi="宋体"/>
          <w:color w:val="000000"/>
          <w:sz w:val="21"/>
          <w:szCs w:val="21"/>
          <w:highlight w:val="none"/>
          <w:u w:val="single"/>
        </w:rPr>
        <w:t xml:space="preserve">施工过程中签订的补充协议（如有）</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1.1.2 合同当事人及其他相关方</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1.1.2.4监理人：</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名    称：</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资质类别和等级：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1.1.2.5 设计人：</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名    称：</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资质类别和等级：</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1.1.3 工程和设备</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1.1.3.7 作为施工现场组成部分的其他场所包括：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1.1.3.9 永久占地包括：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1.1.3.10 临时占地包括：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1.3法律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适用于合同的其他规范性文件：</w:t>
      </w:r>
      <w:r>
        <w:rPr>
          <w:rFonts w:hint="eastAsia" w:ascii="宋体" w:hAnsi="宋体"/>
          <w:color w:val="000000"/>
          <w:sz w:val="21"/>
          <w:szCs w:val="21"/>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 标准和规范</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1.4.1适用于工程的标准规范包括：</w:t>
      </w:r>
      <w:r>
        <w:rPr>
          <w:rFonts w:hint="eastAsia" w:ascii="宋体" w:hAnsi="宋体"/>
          <w:color w:val="000000"/>
          <w:sz w:val="21"/>
          <w:szCs w:val="21"/>
          <w:highlight w:val="none"/>
          <w:u w:val="single"/>
          <w:lang w:val="en-US" w:eastAsia="zh-CN"/>
        </w:rPr>
        <w:t xml:space="preserve">单体建筑建成时的相关施工验收规范</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1.4.2 发包人提供国外标准、规范的名称：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发包人提供国外标准、规范的份数：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发包人提供国外标准、规范的名称：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1.4.3发包人对工程的技术标准和功能要求的特殊要求：</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 合同文件的优先顺序</w:t>
      </w:r>
      <w:r>
        <w:rPr>
          <w:rFonts w:hint="eastAsia" w:ascii="宋体" w:hAnsi="宋体"/>
          <w:color w:val="000000"/>
          <w:sz w:val="21"/>
          <w:szCs w:val="21"/>
          <w:highlight w:val="none"/>
        </w:rPr>
      </w:r>
      <w:r/>
    </w:p>
    <w:p>
      <w:pPr>
        <w:pStyle w:val="792"/>
        <w:rPr>
          <w:rFonts w:hint="eastAsia" w:ascii="宋体" w:hAnsi="宋体"/>
          <w:b/>
          <w:color w:val="000000"/>
          <w:sz w:val="21"/>
          <w:szCs w:val="21"/>
          <w:highlight w:val="none"/>
          <w:u w:val="single"/>
        </w:rPr>
      </w:pPr>
      <w:r>
        <w:rPr>
          <w:rFonts w:ascii="宋体" w:hAnsi="宋体"/>
          <w:color w:val="000000"/>
          <w:sz w:val="21"/>
          <w:szCs w:val="21"/>
          <w:highlight w:val="none"/>
        </w:rPr>
        <w:t xml:space="preserve">合同文件组成及优先顺序为：</w:t>
      </w:r>
      <w:r>
        <w:rPr>
          <w:rFonts w:hint="eastAsia" w:ascii="宋体" w:hAnsi="宋体"/>
          <w:color w:val="000000"/>
          <w:sz w:val="21"/>
          <w:szCs w:val="21"/>
          <w:highlight w:val="none"/>
          <w:u w:val="single"/>
        </w:rPr>
        <w:t xml:space="preserve">（1）本合同协议书；（2）中标通知书；（3）投标函及其附录（如果有）；（4）专用合同条款及其附件；（5）通用合同条款；（6）技术标准和要求；（7）图纸；（8）已标价工程量清单；（</w:t>
      </w:r>
      <w:r>
        <w:rPr>
          <w:rFonts w:hint="eastAsia" w:ascii="宋体" w:hAnsi="宋体"/>
          <w:color w:val="000000"/>
          <w:sz w:val="21"/>
          <w:szCs w:val="21"/>
          <w:highlight w:val="none"/>
          <w:u w:val="single"/>
          <w:lang w:val="en-US" w:eastAsia="zh-CN"/>
        </w:rPr>
        <w:t xml:space="preserve">9</w:t>
      </w:r>
      <w:r>
        <w:rPr>
          <w:rFonts w:hint="eastAsia" w:ascii="宋体" w:hAnsi="宋体"/>
          <w:color w:val="000000"/>
          <w:sz w:val="21"/>
          <w:szCs w:val="21"/>
          <w:highlight w:val="none"/>
          <w:u w:val="single"/>
        </w:rPr>
        <w:t xml:space="preserve">）其他合同文件。</w:t>
      </w:r>
      <w:r>
        <w:rPr>
          <w:rFonts w:ascii="宋体" w:hAnsi="宋体"/>
          <w:b/>
          <w:color w:val="000000"/>
          <w:sz w:val="21"/>
          <w:szCs w:val="21"/>
          <w:highlight w:val="none"/>
          <w:u w:val="single"/>
        </w:rPr>
        <w:t xml:space="preserve"></w:t>
      </w:r>
      <w:r>
        <w:rPr>
          <w:rFonts w:hint="eastAsia" w:ascii="宋体" w:hAnsi="宋体"/>
          <w:b/>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 图纸和承包人文件</w:t>
      </w:r>
      <w:r>
        <w:rPr>
          <w:rFonts w:ascii="宋体" w:hAnsi="宋体"/>
          <w:color w:val="000000"/>
          <w:sz w:val="21"/>
          <w:szCs w:val="21"/>
          <w:highlight w:val="none"/>
        </w:rPr>
        <w:tab/>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1.6.1 图纸的提供</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发包人向承包人提供图纸的期限：</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开工前</w:t>
      </w:r>
      <w:r>
        <w:rPr>
          <w:rFonts w:hint="eastAsia" w:ascii="宋体" w:hAnsi="宋体"/>
          <w:color w:val="000000"/>
          <w:sz w:val="21"/>
          <w:szCs w:val="21"/>
          <w:highlight w:val="none"/>
          <w:u w:val="single"/>
          <w:lang w:val="en-US" w:eastAsia="zh-CN"/>
        </w:rPr>
        <w:t xml:space="preserve">7</w:t>
      </w:r>
      <w:r>
        <w:rPr>
          <w:rFonts w:hint="eastAsia" w:ascii="宋体" w:hAnsi="宋体"/>
          <w:color w:val="000000"/>
          <w:sz w:val="21"/>
          <w:szCs w:val="21"/>
          <w:highlight w:val="none"/>
          <w:u w:val="single"/>
        </w:rPr>
        <w:t xml:space="preserve">天</w:t>
      </w:r>
      <w:r>
        <w:rPr>
          <w:rFonts w:hint="eastAsia" w:ascii="宋体" w:hAnsi="宋体"/>
          <w:color w:val="000000"/>
          <w:sz w:val="21"/>
          <w:szCs w:val="21"/>
          <w:highlight w:val="none"/>
          <w:u w:val="single"/>
          <w:lang w:val="en-US" w:eastAsia="zh-CN"/>
        </w:rPr>
        <w:t xml:space="preserve">内</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发包人向承包人提供图纸的数量：</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壹套</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发包人向承包人提供图纸的内容：</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全套施工图纸</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1.6.4 承包人文件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需要由承包人提供的文件，包括：</w:t>
      </w:r>
      <w:r>
        <w:rPr>
          <w:rFonts w:hint="eastAsia" w:ascii="宋体" w:hAnsi="宋体"/>
          <w:color w:val="000000"/>
          <w:sz w:val="21"/>
          <w:szCs w:val="21"/>
          <w:highlight w:val="none"/>
          <w:u w:val="single"/>
        </w:rPr>
        <w:t xml:space="preserve">施工组织设计，专项施工方案、机械设备合格证书及相应检测报告、工程量统计清单、材料计划表</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rPr>
        <w:t xml:space="preserve">工程进度报表</w:t>
      </w:r>
      <w:r>
        <w:rPr>
          <w:rFonts w:hint="eastAsia" w:ascii="宋体" w:hAnsi="宋体"/>
          <w:color w:val="000000"/>
          <w:sz w:val="21"/>
          <w:szCs w:val="21"/>
          <w:highlight w:val="none"/>
          <w:u w:val="single"/>
          <w:lang w:eastAsia="zh-CN"/>
        </w:rPr>
        <w:t xml:space="preserve">、项目负责人</w:t>
      </w:r>
      <w:r>
        <w:rPr>
          <w:rFonts w:hint="eastAsia" w:ascii="宋体" w:hAnsi="宋体"/>
          <w:color w:val="000000"/>
          <w:sz w:val="21"/>
          <w:szCs w:val="21"/>
          <w:highlight w:val="none"/>
          <w:u w:val="single"/>
        </w:rPr>
        <w:t xml:space="preserve">和安全员等管理人员资料、进场施工人员名单和身份证（复印件）、开工报告等资料</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承包人提供的文件的期限为：</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开工前</w:t>
      </w:r>
      <w:r>
        <w:rPr>
          <w:rFonts w:hint="eastAsia" w:ascii="宋体" w:hAnsi="宋体"/>
          <w:color w:val="000000"/>
          <w:sz w:val="21"/>
          <w:szCs w:val="21"/>
          <w:highlight w:val="none"/>
          <w:u w:val="single"/>
          <w:lang w:val="en-US" w:eastAsia="zh-CN"/>
        </w:rPr>
        <w:t xml:space="preserve">3</w:t>
      </w:r>
      <w:r>
        <w:rPr>
          <w:rFonts w:hint="eastAsia" w:ascii="宋体" w:hAnsi="宋体"/>
          <w:color w:val="000000"/>
          <w:sz w:val="21"/>
          <w:szCs w:val="21"/>
          <w:highlight w:val="none"/>
          <w:u w:val="single"/>
        </w:rPr>
        <w:t xml:space="preserve">天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承包人提供的文件的数量为：</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纸质版肆套，电子版一套</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承包人提供的文件的形式为：</w:t>
      </w:r>
      <w:r>
        <w:rPr>
          <w:rFonts w:ascii="宋体" w:hAnsi="宋体"/>
          <w:color w:val="000000"/>
          <w:sz w:val="21"/>
          <w:szCs w:val="21"/>
          <w:highlight w:val="none"/>
          <w:u w:val="single"/>
        </w:rPr>
        <w:t xml:space="preserve">纸质</w:t>
      </w:r>
      <w:r>
        <w:rPr>
          <w:rFonts w:hint="eastAsia" w:ascii="宋体" w:hAnsi="宋体"/>
          <w:color w:val="000000"/>
          <w:sz w:val="21"/>
          <w:szCs w:val="21"/>
          <w:highlight w:val="none"/>
          <w:u w:val="single"/>
        </w:rPr>
        <w:t xml:space="preserve">及相应的电子文件</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承包人文件的期限：</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收到文件后7天内</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1.6.5 现场图纸准备</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关于现场图纸准备的约定：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1.7 联络</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1.7.1发包人和承包人应当在</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7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1.7.2 发包人接收文件的地点：</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发包人指定地点</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发包人指定的接收人为：</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发包人</w:t>
      </w:r>
      <w:r>
        <w:rPr>
          <w:rFonts w:hint="eastAsia" w:ascii="宋体" w:hAnsi="宋体"/>
          <w:color w:val="000000"/>
          <w:sz w:val="21"/>
          <w:szCs w:val="21"/>
          <w:highlight w:val="none"/>
          <w:u w:val="single"/>
        </w:rPr>
        <w:t xml:space="preserve">现场代表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承包人接收文件的地点：</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发包人指定地点</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承包人指定的接收人为：</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施工单位授权委托人（提供授权委托书</w:t>
      </w:r>
      <w:r>
        <w:rPr>
          <w:rFonts w:hint="eastAsia" w:ascii="宋体" w:hAnsi="宋体"/>
          <w:color w:val="000000"/>
          <w:sz w:val="21"/>
          <w:szCs w:val="21"/>
          <w:highlight w:val="none"/>
          <w:u w:val="single"/>
          <w:lang w:eastAsia="zh-CN"/>
        </w:rPr>
        <w:t xml:space="preserve">）</w:t>
      </w:r>
      <w:r>
        <w:rPr>
          <w:rFonts w:ascii="宋体" w:hAnsi="宋体"/>
          <w:color w:val="000000"/>
          <w:sz w:val="21"/>
          <w:szCs w:val="21"/>
          <w:highlight w:val="none"/>
          <w:u w:val="single"/>
        </w:rPr>
        <w:t xml:space="preserve"></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监理人接收文件的地点：</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监理人指定的接收人为：</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1.10 交通运输</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w:t>
      </w:r>
      <w:bookmarkStart w:id="663" w:name="_Toc318581155"/>
      <w:r/>
      <w:bookmarkStart w:id="664" w:name="_Toc312677986"/>
      <w:r/>
      <w:bookmarkStart w:id="665" w:name="_Toc304295521"/>
      <w:r/>
      <w:bookmarkStart w:id="666" w:name="_Toc303539100"/>
      <w:r/>
      <w:bookmarkStart w:id="667" w:name="_Toc300934943"/>
      <w:r>
        <w:rPr>
          <w:rFonts w:ascii="宋体" w:hAnsi="宋体"/>
          <w:color w:val="000000"/>
          <w:sz w:val="21"/>
          <w:szCs w:val="21"/>
          <w:highlight w:val="none"/>
        </w:rPr>
        <w:t xml:space="preserve">.10.1 出入现场的权利</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关于出入现场的权利的约定：</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执行通用条款。</w:t>
      </w:r>
      <w:r>
        <w:rPr>
          <w:rFonts w:ascii="宋体" w:hAnsi="宋体"/>
          <w:color w:val="000000"/>
          <w:sz w:val="21"/>
          <w:szCs w:val="21"/>
          <w:highlight w:val="none"/>
          <w:u w:val="singl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663"/>
      <w:r/>
      <w:bookmarkEnd w:id="664"/>
      <w:r/>
      <w:bookmarkEnd w:id="665"/>
      <w:r/>
      <w:bookmarkEnd w:id="666"/>
      <w:r/>
      <w:bookmarkEnd w:id="667"/>
      <w:r>
        <w:rPr>
          <w:rFonts w:ascii="宋体" w:hAnsi="宋体"/>
          <w:color w:val="000000"/>
          <w:sz w:val="21"/>
          <w:szCs w:val="21"/>
          <w:highlight w:val="none"/>
        </w:rPr>
        <w:t xml:space="preserve">1</w:t>
      </w:r>
      <w:bookmarkStart w:id="668" w:name="_Toc303539101"/>
      <w:r/>
      <w:bookmarkStart w:id="669" w:name="_Toc318581156"/>
      <w:r/>
      <w:bookmarkStart w:id="670" w:name="_Toc312677987"/>
      <w:r/>
      <w:bookmarkStart w:id="671" w:name="_Toc304295522"/>
      <w:r/>
      <w:bookmarkStart w:id="672" w:name="_Toc300934944"/>
      <w:r>
        <w:rPr>
          <w:rFonts w:ascii="宋体" w:hAnsi="宋体"/>
          <w:color w:val="000000"/>
          <w:sz w:val="21"/>
          <w:szCs w:val="21"/>
          <w:highlight w:val="none"/>
        </w:rPr>
        <w:t xml:space="preserve">.10.3 场内交通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关于场外交通和场内交通的边界的约定：</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执行通用条款。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关于发包人向承包人免费提供满足工程施工需要的场内道路和交通设施的约定：</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施工现场已具备开工条件 。</w:t>
      </w:r>
      <w:bookmarkEnd w:id="668"/>
      <w:r/>
      <w:bookmarkEnd w:id="669"/>
      <w:r/>
      <w:bookmarkEnd w:id="670"/>
      <w:r/>
      <w:bookmarkEnd w:id="671"/>
      <w:r/>
      <w:bookmarkEnd w:id="672"/>
      <w:r>
        <w:rPr>
          <w:rFonts w:ascii="宋体" w:hAnsi="宋体"/>
          <w:color w:val="000000"/>
          <w:sz w:val="21"/>
          <w:szCs w:val="21"/>
          <w:highlight w:val="none"/>
        </w:rPr>
        <w:t xml:space="preserve">  </w:t>
      </w:r>
      <w:bookmarkStart w:id="673" w:name="_Toc318581157"/>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1.10.4超大件和超重件的运输</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运输超大件或超重件所需的道路和桥梁临时加固改造费用和其他有关费用由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673"/>
      <w:r>
        <w:rPr>
          <w:rFonts w:ascii="宋体" w:hAnsi="宋体"/>
          <w:color w:val="000000"/>
          <w:sz w:val="21"/>
          <w:szCs w:val="21"/>
          <w:highlight w:val="none"/>
        </w:rPr>
        <w:t xml:space="preserve">1.11 知识产权</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执行通用条款。</w:t>
      </w:r>
      <w:r>
        <w:rPr>
          <w:rFonts w:ascii="宋体" w:hAnsi="宋体"/>
          <w:color w:val="000000"/>
          <w:sz w:val="21"/>
          <w:szCs w:val="21"/>
          <w:highlight w:val="none"/>
          <w:u w:val="singl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关于发包人提供的上述文件的使用限制的要求：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执行通用条款</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1.11.2 关于承包人为实施工程所编制文件的著作权的归属：</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执行通用条款</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关于承包人提供的上述文件的使用限制的要求：</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执行通用条款。</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1.11.4 承包人在施工过程中所采用的专利、专有技术、技术秘密的使用费的承担方式：</w:t>
      </w:r>
      <w:r>
        <w:rPr>
          <w:rFonts w:hint="eastAsia" w:ascii="宋体" w:hAnsi="宋体"/>
          <w:color w:val="000000"/>
          <w:sz w:val="21"/>
          <w:szCs w:val="21"/>
          <w:highlight w:val="none"/>
          <w:u w:val="single"/>
        </w:rPr>
        <w:t xml:space="preserve">执行通用条款</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1.13工程量清单错误的修正</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出现工程量清单错误时，是否调整合同价格：</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是</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允许调整合同价格的工程量偏差范围：</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674" w:name="_Toc351203634"/>
      <w:r>
        <w:rPr>
          <w:rFonts w:ascii="宋体" w:hAnsi="宋体"/>
          <w:bCs/>
          <w:color w:val="000000"/>
          <w:sz w:val="21"/>
          <w:szCs w:val="21"/>
          <w:highlight w:val="none"/>
        </w:rPr>
        <w:t xml:space="preserve">2</w:t>
      </w:r>
      <w:bookmarkStart w:id="675" w:name="_Toc297120457"/>
      <w:r/>
      <w:bookmarkStart w:id="676" w:name="_Toc296891197"/>
      <w:r/>
      <w:bookmarkStart w:id="677" w:name="_Toc296503157"/>
      <w:r/>
      <w:bookmarkStart w:id="678" w:name="_Toc296346658"/>
      <w:r/>
      <w:bookmarkStart w:id="679" w:name="_Toc296347156"/>
      <w:r/>
      <w:bookmarkStart w:id="680" w:name="_Toc296890985"/>
      <w:r/>
      <w:bookmarkStart w:id="681" w:name="_Toc292559867"/>
      <w:r/>
      <w:bookmarkStart w:id="682" w:name="_Toc292559362"/>
      <w:r/>
      <w:bookmarkStart w:id="683" w:name="_Toc297048343"/>
      <w:r/>
      <w:bookmarkStart w:id="684" w:name="_Toc296944496"/>
      <w:r>
        <w:rPr>
          <w:rFonts w:ascii="宋体" w:hAnsi="宋体"/>
          <w:bCs/>
          <w:color w:val="000000"/>
          <w:sz w:val="21"/>
          <w:szCs w:val="21"/>
          <w:highlight w:val="none"/>
        </w:rPr>
        <w:t xml:space="preserve">. 发包人</w:t>
      </w:r>
      <w:bookmarkEnd w:id="674"/>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675"/>
      <w:r/>
      <w:bookmarkEnd w:id="676"/>
      <w:r/>
      <w:bookmarkEnd w:id="677"/>
      <w:r/>
      <w:bookmarkEnd w:id="678"/>
      <w:r/>
      <w:bookmarkEnd w:id="679"/>
      <w:r/>
      <w:bookmarkEnd w:id="680"/>
      <w:r/>
      <w:bookmarkEnd w:id="681"/>
      <w:r/>
      <w:bookmarkEnd w:id="682"/>
      <w:r/>
      <w:bookmarkEnd w:id="683"/>
      <w:r/>
      <w:bookmarkEnd w:id="684"/>
      <w:r>
        <w:rPr>
          <w:rFonts w:ascii="宋体" w:hAnsi="宋体"/>
          <w:color w:val="000000"/>
          <w:sz w:val="21"/>
          <w:szCs w:val="21"/>
          <w:highlight w:val="none"/>
        </w:rPr>
        <w:t xml:space="preserve">2.2 发包人代表</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发包人代表：</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身份证号：</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职    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
          <w:color w:val="000000"/>
          <w:sz w:val="21"/>
          <w:szCs w:val="21"/>
          <w:highlight w:val="none"/>
        </w:rPr>
      </w:pPr>
      <w:r>
        <w:rPr>
          <w:rFonts w:ascii="宋体" w:hAnsi="宋体"/>
          <w:color w:val="000000"/>
          <w:sz w:val="21"/>
          <w:szCs w:val="21"/>
          <w:highlight w:val="none"/>
        </w:rPr>
        <w:t xml:space="preserve">发包人对发包人代表的授权范围如下：</w:t>
      </w:r>
      <w:r>
        <w:rPr>
          <w:rFonts w:hint="eastAsia" w:ascii="宋体" w:hAnsi="宋体"/>
          <w:color w:val="000000"/>
          <w:sz w:val="21"/>
          <w:szCs w:val="21"/>
          <w:highlight w:val="none"/>
          <w:u w:val="single"/>
        </w:rPr>
        <w:t xml:space="preserve">负责处理合同履行过程中与</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人有关的具体事宜。</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w:t>
      </w:r>
      <w:r>
        <w:rPr>
          <w:rFonts w:hint="eastAsia" w:ascii="宋体" w:hAnsi="宋体"/>
          <w:color w:val="000000"/>
          <w:sz w:val="21"/>
          <w:szCs w:val="21"/>
          <w:highlight w:val="none"/>
          <w:u w:val="single"/>
        </w:rPr>
        <w:t xml:space="preserve">代表在授权范围内的行为由</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w:t>
      </w:r>
      <w:r>
        <w:rPr>
          <w:rFonts w:hint="eastAsia" w:ascii="宋体" w:hAnsi="宋体"/>
          <w:color w:val="000000"/>
          <w:sz w:val="21"/>
          <w:szCs w:val="21"/>
          <w:highlight w:val="none"/>
          <w:u w:val="single"/>
        </w:rPr>
        <w:t xml:space="preserve">承担法律责任。</w:t>
      </w:r>
      <w:r>
        <w:rPr>
          <w:rFonts w:hint="eastAsia" w:ascii="宋体" w:hAnsi="宋体"/>
          <w:b/>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2.4 施工现场、施工条件和基础资料的提供</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2.4.1 提供施工现场</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关于发包人移交施工现场的期限要求：</w:t>
      </w:r>
      <w:r>
        <w:rPr>
          <w:rFonts w:hint="eastAsia" w:ascii="宋体" w:hAnsi="宋体"/>
          <w:color w:val="000000"/>
          <w:sz w:val="21"/>
          <w:szCs w:val="21"/>
          <w:highlight w:val="none"/>
          <w:u w:val="single"/>
        </w:rPr>
        <w:t xml:space="preserve">开工前。</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2.4.2 提供施工条件</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关于发包人应负责提供施工</w:t>
      </w:r>
      <w:r>
        <w:rPr>
          <w:rFonts w:hint="eastAsia" w:ascii="宋体" w:hAnsi="宋体"/>
          <w:color w:val="000000"/>
          <w:sz w:val="21"/>
          <w:szCs w:val="21"/>
          <w:highlight w:val="none"/>
        </w:rPr>
        <w:t xml:space="preserve">所需要的条件，</w:t>
      </w:r>
      <w:r>
        <w:rPr>
          <w:rFonts w:ascii="宋体" w:hAnsi="宋体"/>
          <w:color w:val="000000"/>
          <w:sz w:val="21"/>
          <w:szCs w:val="21"/>
          <w:highlight w:val="none"/>
        </w:rPr>
        <w:t xml:space="preserve">包括：</w:t>
      </w:r>
      <w:r>
        <w:rPr>
          <w:rFonts w:hint="eastAsia" w:ascii="宋体" w:hAnsi="宋体"/>
          <w:color w:val="000000"/>
          <w:sz w:val="21"/>
          <w:szCs w:val="21"/>
          <w:highlight w:val="none"/>
          <w:u w:val="single"/>
        </w:rPr>
        <w:t xml:space="preserve">（1）施工（生活）用水、照明用电、动力用电由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挂表计量并承担线损费摊销，单价均按施工同期供水、供电部门的价格计算，</w:t>
      </w:r>
      <w:r>
        <w:rPr>
          <w:rFonts w:hint="eastAsia" w:ascii="宋体" w:hAnsi="宋体"/>
          <w:color w:val="000000"/>
          <w:sz w:val="21"/>
          <w:szCs w:val="21"/>
          <w:highlight w:val="none"/>
          <w:u w:val="single"/>
          <w:lang w:val="en-US" w:eastAsia="zh-CN"/>
        </w:rPr>
        <w:t xml:space="preserve">由承包人向发包人缴纳费用</w:t>
      </w:r>
      <w:r>
        <w:rPr>
          <w:rFonts w:hint="eastAsia" w:ascii="宋体" w:hAnsi="宋体"/>
          <w:color w:val="000000"/>
          <w:sz w:val="21"/>
          <w:szCs w:val="21"/>
          <w:highlight w:val="none"/>
          <w:u w:val="single"/>
        </w:rPr>
        <w:t xml:space="preserve">；（2）通讯线路不提供，由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自行解决并承担相应费用；（</w:t>
      </w:r>
      <w:r>
        <w:rPr>
          <w:rFonts w:hint="eastAsia" w:ascii="宋体" w:hAnsi="宋体"/>
          <w:color w:val="000000"/>
          <w:sz w:val="21"/>
          <w:szCs w:val="21"/>
          <w:highlight w:val="none"/>
          <w:u w:val="single"/>
          <w:lang w:val="en-US" w:eastAsia="zh-CN"/>
        </w:rPr>
        <w:t xml:space="preserve">3</w:t>
      </w:r>
      <w:r>
        <w:rPr>
          <w:rFonts w:hint="eastAsia" w:ascii="宋体" w:hAnsi="宋体"/>
          <w:color w:val="000000"/>
          <w:sz w:val="21"/>
          <w:szCs w:val="21"/>
          <w:highlight w:val="none"/>
          <w:u w:val="single"/>
        </w:rPr>
        <w:t xml:space="preserve">）正常施工所需要的进入施工现场的交通条件已具备；（</w:t>
      </w:r>
      <w:r>
        <w:rPr>
          <w:rFonts w:hint="eastAsia" w:ascii="宋体" w:hAnsi="宋体"/>
          <w:color w:val="000000"/>
          <w:sz w:val="21"/>
          <w:szCs w:val="21"/>
          <w:highlight w:val="none"/>
          <w:u w:val="single"/>
          <w:lang w:val="en-US" w:eastAsia="zh-CN"/>
        </w:rPr>
        <w:t xml:space="preserve">4</w:t>
      </w:r>
      <w:r>
        <w:rPr>
          <w:rFonts w:hint="eastAsia" w:ascii="宋体" w:hAnsi="宋体"/>
          <w:color w:val="000000"/>
          <w:sz w:val="21"/>
          <w:szCs w:val="21"/>
          <w:highlight w:val="none"/>
          <w:u w:val="single"/>
        </w:rPr>
        <w:t xml:space="preserve">）由承包人负责协调处理施工场地周围地下管线和邻近建筑物、构筑物的保护工作。承包人根据施工需要进行保护，所需费用含在合同价款内</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（5）</w:t>
      </w:r>
      <w:r>
        <w:rPr>
          <w:rFonts w:hint="eastAsia" w:ascii="宋体" w:hAnsi="宋体"/>
          <w:color w:val="000000"/>
          <w:sz w:val="21"/>
          <w:szCs w:val="21"/>
          <w:highlight w:val="none"/>
          <w:u w:val="single"/>
        </w:rPr>
        <w:t xml:space="preserve">由承包人负责处理施工场地周围原有成品（根据发包人要求）的保护工作。承包人根据施工需要进行保护，竣工后拆除保护恢复原样，所需费用含在合同价款内。</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2.5 资金来源证明及支付担保</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发包人提供资金来源证明的期限要求：</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发包人是否提供支付担保：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发包人提供支付担保的形式：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bCs/>
          <w:color w:val="000000"/>
          <w:sz w:val="21"/>
          <w:szCs w:val="21"/>
          <w:highlight w:val="none"/>
        </w:rPr>
      </w:pPr>
      <w:r/>
      <w:bookmarkStart w:id="685" w:name="_Toc351203635"/>
      <w:r>
        <w:rPr>
          <w:rFonts w:ascii="宋体" w:hAnsi="宋体"/>
          <w:bCs/>
          <w:color w:val="000000"/>
          <w:sz w:val="21"/>
          <w:szCs w:val="21"/>
          <w:highlight w:val="none"/>
        </w:rPr>
        <w:t xml:space="preserve">3</w:t>
      </w:r>
      <w:bookmarkStart w:id="686" w:name="_Toc297120458"/>
      <w:r/>
      <w:bookmarkStart w:id="687" w:name="_Toc297048344"/>
      <w:r/>
      <w:bookmarkStart w:id="688" w:name="_Toc296347157"/>
      <w:r/>
      <w:bookmarkStart w:id="689" w:name="_Toc296891198"/>
      <w:r/>
      <w:bookmarkStart w:id="690" w:name="_Toc296503158"/>
      <w:r/>
      <w:bookmarkStart w:id="691" w:name="_Toc296890986"/>
      <w:r/>
      <w:bookmarkStart w:id="692" w:name="_Toc292559868"/>
      <w:r/>
      <w:bookmarkStart w:id="693" w:name="_Toc296944497"/>
      <w:r/>
      <w:bookmarkStart w:id="694" w:name="_Toc292559363"/>
      <w:r/>
      <w:bookmarkStart w:id="695" w:name="_Toc296346659"/>
      <w:r>
        <w:rPr>
          <w:rFonts w:ascii="宋体" w:hAnsi="宋体"/>
          <w:bCs/>
          <w:color w:val="000000"/>
          <w:sz w:val="21"/>
          <w:szCs w:val="21"/>
          <w:highlight w:val="none"/>
        </w:rPr>
        <w:t xml:space="preserve">. 承包人</w:t>
      </w:r>
      <w:bookmarkEnd w:id="685"/>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686"/>
      <w:r/>
      <w:bookmarkEnd w:id="687"/>
      <w:r/>
      <w:bookmarkEnd w:id="688"/>
      <w:r/>
      <w:bookmarkEnd w:id="689"/>
      <w:r/>
      <w:bookmarkEnd w:id="690"/>
      <w:r/>
      <w:bookmarkEnd w:id="691"/>
      <w:r/>
      <w:bookmarkEnd w:id="692"/>
      <w:r/>
      <w:bookmarkEnd w:id="693"/>
      <w:r/>
      <w:bookmarkEnd w:id="694"/>
      <w:r/>
      <w:bookmarkEnd w:id="695"/>
      <w:r>
        <w:rPr>
          <w:rFonts w:ascii="宋体" w:hAnsi="宋体"/>
          <w:color w:val="000000"/>
          <w:sz w:val="21"/>
          <w:szCs w:val="21"/>
          <w:highlight w:val="none"/>
        </w:rPr>
        <w:t xml:space="preserve">3.1 承包人的一般义务</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9</w:t>
      </w:r>
      <w:r>
        <w:rPr>
          <w:rFonts w:ascii="宋体" w:hAnsi="宋体"/>
          <w:color w:val="000000"/>
          <w:sz w:val="21"/>
          <w:szCs w:val="21"/>
          <w:highlight w:val="none"/>
        </w:rPr>
        <w:t xml:space="preserve">）承包人提交的竣工资料的内容：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根据国家、省、市相关规定提交工程竣工验收资料和工程竣工结算资料，在提交过程中招标人配合,因供应商的原因而无法备案的</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rPr>
        <w:t xml:space="preserve">造成的损失由供应商承担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承包人需要提交的竣工资料套数：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一式肆份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承包人提交的竣工资料的费用承担：</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竣工图及竣工档案的编制费用由供应商在投标时列入投标报价之中，发包方不再另行支付</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承包人提交的竣工资料移交时间：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竣工验收合格后28天内</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承包人提交的竣工资料形式要求：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工程竣工验收资料和结算资料全部为纸质文件，还必须提供电子文本，所有工程资料必须符合工程验收和档案管理及工程结算审计要求</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10</w:t>
      </w:r>
      <w:r>
        <w:rPr>
          <w:rFonts w:ascii="宋体" w:hAnsi="宋体"/>
          <w:color w:val="000000"/>
          <w:sz w:val="21"/>
          <w:szCs w:val="21"/>
          <w:highlight w:val="none"/>
        </w:rPr>
        <w:t xml:space="preserve">）承包人应履行的其他义务：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投标前承包人应充分踏勘现场，报价中应包括承包人所需用的单位水、电等的一切配合费用，发包人不再因此承担任何费用。</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3.2 项目经理</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3.2.1 项目经理：</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身份证号：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建造师执业资格等级：</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建造师注册证书号：</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建造师执业印章号：</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安全生产考核合格证书号：</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承包人对项目经理的授权范围如下：</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关于项目经理每月在施工现场的时间要求：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施工单位项目</w:t>
      </w:r>
      <w:r>
        <w:rPr>
          <w:rFonts w:hint="eastAsia" w:ascii="宋体" w:hAnsi="宋体"/>
          <w:color w:val="000000"/>
          <w:sz w:val="21"/>
          <w:szCs w:val="21"/>
          <w:highlight w:val="none"/>
          <w:u w:val="single"/>
          <w:lang w:val="en-US" w:eastAsia="zh-CN"/>
        </w:rPr>
        <w:t xml:space="preserve">负责人</w:t>
      </w:r>
      <w:r>
        <w:rPr>
          <w:rFonts w:hint="eastAsia" w:ascii="宋体" w:hAnsi="宋体"/>
          <w:color w:val="000000"/>
          <w:sz w:val="21"/>
          <w:szCs w:val="21"/>
          <w:highlight w:val="none"/>
          <w:u w:val="single"/>
        </w:rPr>
        <w:t xml:space="preserve">必须保证在施工期间每天不少于5小时，每周不少于4天在本工程现场工作；如发现</w:t>
      </w:r>
      <w:r>
        <w:rPr>
          <w:rFonts w:hint="eastAsia" w:ascii="宋体" w:hAnsi="宋体"/>
          <w:color w:val="000000"/>
          <w:sz w:val="21"/>
          <w:szCs w:val="21"/>
          <w:highlight w:val="none"/>
          <w:u w:val="single"/>
        </w:rPr>
        <w:t xml:space="preserve">项目</w:t>
      </w:r>
      <w:r>
        <w:rPr>
          <w:rFonts w:hint="eastAsia" w:ascii="宋体" w:hAnsi="宋体"/>
          <w:color w:val="000000"/>
          <w:sz w:val="21"/>
          <w:szCs w:val="21"/>
          <w:highlight w:val="none"/>
          <w:u w:val="single"/>
          <w:lang w:val="en-US" w:eastAsia="zh-CN"/>
        </w:rPr>
        <w:t xml:space="preserve">负责人</w:t>
      </w:r>
      <w:r>
        <w:rPr>
          <w:rFonts w:hint="eastAsia" w:ascii="宋体" w:hAnsi="宋体"/>
          <w:color w:val="000000"/>
          <w:sz w:val="21"/>
          <w:szCs w:val="21"/>
          <w:highlight w:val="none"/>
          <w:u w:val="single"/>
        </w:rPr>
        <w:t xml:space="preserve">一周内有三天以上不在现场，或者一周内在现场工作时间累计少于20 小时，则视为</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违约，应按2000元/次支付违约金，且招标人有权就此行为向有关部门和单位举报和投诉</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承包人未提交劳动合同，以及没有为项目经理缴纳社会保险证明的违约责任：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项目经理未经批准，擅自离开施工现场的违约责任：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按2000元/次扣除违约金</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若因</w:t>
      </w:r>
      <w:r>
        <w:rPr>
          <w:rFonts w:hint="eastAsia" w:ascii="宋体" w:hAnsi="宋体"/>
          <w:color w:val="000000"/>
          <w:sz w:val="21"/>
          <w:szCs w:val="21"/>
          <w:highlight w:val="none"/>
          <w:u w:val="single"/>
          <w:lang w:eastAsia="zh-CN"/>
        </w:rPr>
        <w:t xml:space="preserve">擅自离开施工现场，</w:t>
      </w:r>
      <w:r>
        <w:rPr>
          <w:rFonts w:hint="eastAsia" w:ascii="宋体" w:hAnsi="宋体"/>
          <w:color w:val="000000"/>
          <w:sz w:val="21"/>
          <w:szCs w:val="21"/>
          <w:highlight w:val="none"/>
          <w:u w:val="single"/>
          <w:lang w:val="en-US" w:eastAsia="zh-CN"/>
        </w:rPr>
        <w:t xml:space="preserve">导致</w:t>
      </w:r>
      <w:r>
        <w:rPr>
          <w:rFonts w:hint="eastAsia" w:ascii="宋体" w:hAnsi="宋体"/>
          <w:color w:val="000000"/>
          <w:sz w:val="21"/>
          <w:szCs w:val="21"/>
          <w:highlight w:val="none"/>
          <w:u w:val="single"/>
          <w:lang w:eastAsia="zh-CN"/>
        </w:rPr>
        <w:t xml:space="preserve">施工现场发生各种事故，影响工程施工，对工程造成损失的，施工单位需承担因此造成的经济损失及相关法律责任</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3.2.3 承包人擅自更换项目经理的违约责任：</w:t>
      </w:r>
      <w:r>
        <w:rPr>
          <w:rFonts w:hint="eastAsia" w:ascii="宋体" w:hAnsi="宋体"/>
          <w:color w:val="000000"/>
          <w:sz w:val="21"/>
          <w:szCs w:val="21"/>
          <w:highlight w:val="none"/>
          <w:u w:val="single"/>
        </w:rPr>
        <w:t xml:space="preserve">进入施工现场组织施工的</w:t>
      </w:r>
      <w:r>
        <w:rPr>
          <w:rFonts w:hint="eastAsia" w:ascii="宋体" w:hAnsi="宋体"/>
          <w:color w:val="000000"/>
          <w:sz w:val="21"/>
          <w:szCs w:val="21"/>
          <w:highlight w:val="none"/>
          <w:u w:val="single"/>
          <w:lang w:eastAsia="zh-CN"/>
        </w:rPr>
        <w:t xml:space="preserve">项目负责人</w:t>
      </w:r>
      <w:r>
        <w:rPr>
          <w:rFonts w:hint="eastAsia" w:ascii="宋体" w:hAnsi="宋体"/>
          <w:color w:val="000000"/>
          <w:sz w:val="21"/>
          <w:szCs w:val="21"/>
          <w:highlight w:val="none"/>
          <w:u w:val="single"/>
        </w:rPr>
        <w:t xml:space="preserve">必须是投标</w:t>
      </w:r>
      <w:r>
        <w:rPr>
          <w:rFonts w:hint="eastAsia" w:ascii="宋体" w:hAnsi="宋体"/>
          <w:color w:val="000000"/>
          <w:sz w:val="21"/>
          <w:szCs w:val="21"/>
          <w:highlight w:val="none"/>
          <w:u w:val="single"/>
          <w:lang w:eastAsia="zh-CN"/>
        </w:rPr>
        <w:t xml:space="preserve">项目负责人</w:t>
      </w:r>
      <w:r>
        <w:rPr>
          <w:rFonts w:hint="eastAsia" w:ascii="宋体" w:hAnsi="宋体"/>
          <w:color w:val="000000"/>
          <w:sz w:val="21"/>
          <w:szCs w:val="21"/>
          <w:highlight w:val="none"/>
          <w:u w:val="single"/>
        </w:rPr>
        <w:t xml:space="preserve">，施工过程中不得更换</w:t>
      </w:r>
      <w:r>
        <w:rPr>
          <w:rFonts w:hint="eastAsia" w:ascii="宋体" w:hAnsi="宋体"/>
          <w:color w:val="000000"/>
          <w:sz w:val="21"/>
          <w:szCs w:val="21"/>
          <w:highlight w:val="none"/>
          <w:u w:val="single"/>
          <w:lang w:eastAsia="zh-CN"/>
        </w:rPr>
        <w:t xml:space="preserve">，每天到</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lang w:eastAsia="zh-CN"/>
        </w:rPr>
        <w:t xml:space="preserve">人现场负责人处签到</w:t>
      </w:r>
      <w:r>
        <w:rPr>
          <w:rFonts w:hint="eastAsia" w:ascii="宋体" w:hAnsi="宋体"/>
          <w:color w:val="000000"/>
          <w:sz w:val="21"/>
          <w:szCs w:val="21"/>
          <w:highlight w:val="none"/>
          <w:u w:val="single"/>
        </w:rPr>
        <w:t xml:space="preserve">。如果</w:t>
      </w:r>
      <w:r>
        <w:rPr>
          <w:rFonts w:hint="eastAsia" w:ascii="宋体" w:hAnsi="宋体"/>
          <w:color w:val="000000"/>
          <w:sz w:val="21"/>
          <w:szCs w:val="21"/>
          <w:highlight w:val="none"/>
          <w:u w:val="single"/>
          <w:lang w:val="en-US" w:eastAsia="zh-CN"/>
        </w:rPr>
        <w:t xml:space="preserve">擅自</w:t>
      </w:r>
      <w:r>
        <w:rPr>
          <w:rFonts w:hint="eastAsia" w:ascii="宋体" w:hAnsi="宋体"/>
          <w:color w:val="000000"/>
          <w:sz w:val="21"/>
          <w:szCs w:val="21"/>
          <w:highlight w:val="none"/>
          <w:u w:val="single"/>
        </w:rPr>
        <w:t xml:space="preserve">更换</w:t>
      </w:r>
      <w:r>
        <w:rPr>
          <w:rFonts w:hint="eastAsia" w:ascii="宋体" w:hAnsi="宋体"/>
          <w:color w:val="000000"/>
          <w:sz w:val="21"/>
          <w:szCs w:val="21"/>
          <w:highlight w:val="none"/>
          <w:u w:val="single"/>
          <w:lang w:eastAsia="zh-CN"/>
        </w:rPr>
        <w:t xml:space="preserve">项目负责人</w:t>
      </w:r>
      <w:r>
        <w:rPr>
          <w:rFonts w:hint="eastAsia" w:ascii="宋体" w:hAnsi="宋体"/>
          <w:color w:val="000000"/>
          <w:sz w:val="21"/>
          <w:szCs w:val="21"/>
          <w:highlight w:val="none"/>
          <w:u w:val="single"/>
        </w:rPr>
        <w:t xml:space="preserve">，对其扣除</w:t>
      </w:r>
      <w:r>
        <w:rPr>
          <w:rFonts w:hint="eastAsia" w:ascii="宋体" w:hAnsi="宋体"/>
          <w:color w:val="000000"/>
          <w:sz w:val="21"/>
          <w:szCs w:val="21"/>
          <w:highlight w:val="none"/>
          <w:u w:val="single"/>
          <w:lang w:val="en-US" w:eastAsia="zh-CN"/>
        </w:rPr>
        <w:t xml:space="preserve">1</w:t>
      </w:r>
      <w:r>
        <w:rPr>
          <w:rFonts w:ascii="宋体" w:hAnsi="宋体"/>
          <w:color w:val="000000"/>
          <w:sz w:val="21"/>
          <w:szCs w:val="21"/>
          <w:highlight w:val="none"/>
          <w:u w:val="single"/>
        </w:rPr>
        <w:t xml:space="preserve">000元/次违约金，</w:t>
      </w:r>
      <w:r>
        <w:rPr>
          <w:rFonts w:hint="eastAsia" w:ascii="宋体" w:hAnsi="宋体"/>
          <w:color w:val="000000"/>
          <w:sz w:val="21"/>
          <w:szCs w:val="21"/>
          <w:highlight w:val="none"/>
          <w:u w:val="single"/>
        </w:rPr>
        <w:t xml:space="preserve">并要求立即改正</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val="en-US" w:eastAsia="zh-CN"/>
        </w:rPr>
        <w:t xml:space="preserve">在施工过程中，若必须更换，须提出书面申请，</w:t>
      </w:r>
      <w:r>
        <w:rPr>
          <w:rFonts w:ascii="宋体" w:hAnsi="宋体"/>
          <w:color w:val="000000"/>
          <w:sz w:val="21"/>
          <w:szCs w:val="21"/>
          <w:highlight w:val="none"/>
          <w:u w:val="single"/>
        </w:rPr>
        <w:t xml:space="preserve">且所更换的</w:t>
      </w:r>
      <w:r>
        <w:rPr>
          <w:rFonts w:hint="eastAsia" w:ascii="宋体" w:hAnsi="宋体"/>
          <w:color w:val="000000"/>
          <w:sz w:val="21"/>
          <w:szCs w:val="21"/>
          <w:highlight w:val="none"/>
          <w:u w:val="single"/>
          <w:lang w:eastAsia="zh-CN"/>
        </w:rPr>
        <w:t xml:space="preserve">项目负责人</w:t>
      </w:r>
      <w:r>
        <w:rPr>
          <w:rFonts w:ascii="宋体" w:hAnsi="宋体"/>
          <w:color w:val="000000"/>
          <w:sz w:val="21"/>
          <w:szCs w:val="21"/>
          <w:highlight w:val="none"/>
          <w:u w:val="single"/>
        </w:rPr>
        <w:t xml:space="preserve">资质等级及所完成工程业绩等不得低于原通过资格审查的</w:t>
      </w:r>
      <w:r>
        <w:rPr>
          <w:rFonts w:hint="eastAsia" w:ascii="宋体" w:hAnsi="宋体"/>
          <w:color w:val="000000"/>
          <w:sz w:val="21"/>
          <w:szCs w:val="21"/>
          <w:highlight w:val="none"/>
          <w:u w:val="single"/>
          <w:lang w:eastAsia="zh-CN"/>
        </w:rPr>
        <w:t xml:space="preserve">项目负责人</w:t>
      </w:r>
      <w:r>
        <w:rPr>
          <w:rFonts w:ascii="宋体" w:hAnsi="宋体"/>
          <w:color w:val="000000"/>
          <w:sz w:val="21"/>
          <w:szCs w:val="21"/>
          <w:highlight w:val="none"/>
          <w:u w:val="single"/>
        </w:rPr>
        <w:t xml:space="preserve">相应条件，并征得发包人书面同意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3.2.4 承包人无正当理由拒绝更换项目经理的违约责任：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发包人保留解除合同的权利，并依法追究承包人造成的损失</w:t>
      </w:r>
      <w:r>
        <w:rPr>
          <w:rFonts w:ascii="宋体" w:hAnsi="宋体"/>
          <w:color w:val="000000"/>
          <w:sz w:val="21"/>
          <w:szCs w:val="21"/>
          <w:highlight w:val="none"/>
          <w:u w:val="singl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3.3 承包人人员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3.3.1 承包人提交项目管理机构及施工现场管理人员安排报告的期限：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开工前</w:t>
      </w:r>
      <w:r>
        <w:rPr>
          <w:rFonts w:hint="eastAsia" w:ascii="宋体" w:hAnsi="宋体"/>
          <w:color w:val="000000"/>
          <w:sz w:val="21"/>
          <w:szCs w:val="21"/>
          <w:highlight w:val="none"/>
          <w:u w:val="single"/>
          <w:lang w:val="en-US" w:eastAsia="zh-CN"/>
        </w:rPr>
        <w:t xml:space="preserve">3</w:t>
      </w:r>
      <w:r>
        <w:rPr>
          <w:rFonts w:hint="eastAsia" w:ascii="宋体" w:hAnsi="宋体"/>
          <w:color w:val="000000"/>
          <w:sz w:val="21"/>
          <w:szCs w:val="21"/>
          <w:highlight w:val="none"/>
          <w:u w:val="single"/>
        </w:rPr>
        <w:t xml:space="preserve">天</w:t>
      </w:r>
      <w:r>
        <w:rPr>
          <w:rFonts w:ascii="宋体" w:hAnsi="宋体"/>
          <w:color w:val="000000"/>
          <w:sz w:val="21"/>
          <w:szCs w:val="21"/>
          <w:highlight w:val="none"/>
          <w:u w:val="singl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3.3.3 承包人无正当理由拒绝撤换主要施工管理人员的违约责任：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发包人有权解除合同，并依法追究承包人造成的损失（包括但不限于工期延误及增加的费用等发包人的一切损失），同时报相应的主管部门处理。</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3.3.4 承包人主要施工管理人员离开施工现场的批准要求：</w:t>
      </w:r>
      <w:r>
        <w:rPr>
          <w:rFonts w:hint="eastAsia" w:ascii="宋体" w:hAnsi="宋体"/>
          <w:color w:val="000000"/>
          <w:sz w:val="21"/>
          <w:szCs w:val="21"/>
          <w:highlight w:val="none"/>
          <w:u w:val="single"/>
        </w:rPr>
        <w:t xml:space="preserve">   施工单位主要施工管理人员应相对稳定，离开施工现场须经</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人书面同意 。施工单位关键岗位（施工员、安全员、</w:t>
      </w:r>
      <w:r>
        <w:rPr>
          <w:rFonts w:hint="eastAsia" w:ascii="宋体" w:hAnsi="宋体"/>
          <w:color w:val="000000"/>
          <w:sz w:val="21"/>
          <w:szCs w:val="21"/>
          <w:highlight w:val="none"/>
          <w:u w:val="single"/>
          <w:lang w:val="en-US" w:eastAsia="zh-CN"/>
        </w:rPr>
        <w:t xml:space="preserve">质量</w:t>
      </w:r>
      <w:r>
        <w:rPr>
          <w:rFonts w:hint="eastAsia" w:ascii="宋体" w:hAnsi="宋体"/>
          <w:color w:val="000000"/>
          <w:sz w:val="21"/>
          <w:szCs w:val="21"/>
          <w:highlight w:val="none"/>
          <w:u w:val="single"/>
        </w:rPr>
        <w:t xml:space="preserve">员）执证上岗人员，必须保证在施工期间在岗履职每周不少于</w:t>
      </w:r>
      <w:r>
        <w:rPr>
          <w:rFonts w:hint="eastAsia" w:ascii="宋体" w:hAnsi="宋体"/>
          <w:color w:val="000000"/>
          <w:sz w:val="21"/>
          <w:szCs w:val="21"/>
          <w:highlight w:val="none"/>
          <w:u w:val="single"/>
          <w:lang w:val="en-US" w:eastAsia="zh-CN"/>
        </w:rPr>
        <w:t xml:space="preserve">4</w:t>
      </w:r>
      <w:r>
        <w:rPr>
          <w:rFonts w:hint="eastAsia" w:ascii="宋体" w:hAnsi="宋体"/>
          <w:color w:val="000000"/>
          <w:sz w:val="21"/>
          <w:szCs w:val="21"/>
          <w:highlight w:val="none"/>
          <w:u w:val="single"/>
        </w:rPr>
        <w:t xml:space="preserve">天、平均每天不少于</w:t>
      </w:r>
      <w:r>
        <w:rPr>
          <w:rFonts w:hint="eastAsia" w:ascii="宋体" w:hAnsi="宋体"/>
          <w:color w:val="000000"/>
          <w:sz w:val="21"/>
          <w:szCs w:val="21"/>
          <w:highlight w:val="none"/>
          <w:u w:val="single"/>
          <w:lang w:val="en-US" w:eastAsia="zh-CN"/>
        </w:rPr>
        <w:t xml:space="preserve">5</w:t>
      </w:r>
      <w:r>
        <w:rPr>
          <w:rFonts w:hint="eastAsia" w:ascii="宋体" w:hAnsi="宋体"/>
          <w:color w:val="000000"/>
          <w:sz w:val="21"/>
          <w:szCs w:val="21"/>
          <w:highlight w:val="none"/>
          <w:u w:val="single"/>
        </w:rPr>
        <w:t xml:space="preserve">小时，重大分部分项并有特殊安全要求的施工项目，必须在现场负责各施工环节</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3.3.5承包人擅自更换主要施工管理人员的违约责任：</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进入施工现场的</w:t>
      </w:r>
      <w:r>
        <w:rPr>
          <w:rFonts w:hint="eastAsia" w:ascii="宋体" w:hAnsi="宋体"/>
          <w:color w:val="000000"/>
          <w:sz w:val="21"/>
          <w:szCs w:val="21"/>
          <w:highlight w:val="none"/>
          <w:u w:val="single"/>
        </w:rPr>
        <w:t xml:space="preserve">主要施工人员（专职安全员、</w:t>
      </w:r>
      <w:r>
        <w:rPr>
          <w:rFonts w:hint="eastAsia" w:ascii="宋体" w:hAnsi="宋体"/>
          <w:color w:val="000000"/>
          <w:sz w:val="21"/>
          <w:szCs w:val="21"/>
          <w:highlight w:val="none"/>
          <w:u w:val="single"/>
          <w:lang w:val="en-US" w:eastAsia="zh-CN"/>
        </w:rPr>
        <w:t xml:space="preserve">施工员、</w:t>
      </w:r>
      <w:r>
        <w:rPr>
          <w:rFonts w:hint="eastAsia" w:ascii="宋体" w:hAnsi="宋体"/>
          <w:color w:val="000000"/>
          <w:sz w:val="21"/>
          <w:szCs w:val="21"/>
          <w:highlight w:val="none"/>
          <w:u w:val="single"/>
          <w:lang w:val="en-US" w:eastAsia="zh-CN"/>
        </w:rPr>
        <w:t xml:space="preserve">质量</w:t>
      </w:r>
      <w:r>
        <w:rPr>
          <w:rFonts w:hint="eastAsia" w:ascii="宋体" w:hAnsi="宋体"/>
          <w:color w:val="000000"/>
          <w:sz w:val="21"/>
          <w:szCs w:val="21"/>
          <w:highlight w:val="none"/>
          <w:u w:val="single"/>
        </w:rPr>
        <w:t xml:space="preserve">员</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必须是投标</w:t>
      </w:r>
      <w:r>
        <w:rPr>
          <w:rFonts w:hint="eastAsia" w:ascii="宋体" w:hAnsi="宋体"/>
          <w:color w:val="000000"/>
          <w:sz w:val="21"/>
          <w:szCs w:val="21"/>
          <w:highlight w:val="none"/>
          <w:u w:val="single"/>
        </w:rPr>
        <w:t xml:space="preserve">时的人员</w:t>
      </w:r>
      <w:r>
        <w:rPr>
          <w:rFonts w:ascii="宋体" w:hAnsi="宋体"/>
          <w:color w:val="000000"/>
          <w:sz w:val="21"/>
          <w:szCs w:val="21"/>
          <w:highlight w:val="none"/>
          <w:u w:val="single"/>
        </w:rPr>
        <w:t xml:space="preserve">，施工过程中不得更换</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lang w:eastAsia="zh-CN"/>
        </w:rPr>
        <w:t xml:space="preserve">每天到</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lang w:eastAsia="zh-CN"/>
        </w:rPr>
        <w:t xml:space="preserve">人现场负责人处签到</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如果擅自更换主要施工人员，对其扣除1000元/次违约金，并要求立即改正。在施工过程中，若必须更换，须提出书面申请，</w:t>
      </w:r>
      <w:r>
        <w:rPr>
          <w:rFonts w:ascii="宋体" w:hAnsi="宋体"/>
          <w:color w:val="000000"/>
          <w:sz w:val="21"/>
          <w:szCs w:val="21"/>
          <w:highlight w:val="none"/>
          <w:u w:val="single"/>
        </w:rPr>
        <w:t xml:space="preserve">且所更换的</w:t>
      </w:r>
      <w:r>
        <w:rPr>
          <w:rFonts w:hint="eastAsia" w:ascii="宋体" w:hAnsi="宋体"/>
          <w:color w:val="000000"/>
          <w:sz w:val="21"/>
          <w:szCs w:val="21"/>
          <w:highlight w:val="none"/>
          <w:u w:val="single"/>
        </w:rPr>
        <w:t xml:space="preserve">人员</w:t>
      </w:r>
      <w:r>
        <w:rPr>
          <w:rFonts w:ascii="宋体" w:hAnsi="宋体"/>
          <w:color w:val="000000"/>
          <w:sz w:val="21"/>
          <w:szCs w:val="21"/>
          <w:highlight w:val="none"/>
          <w:u w:val="single"/>
        </w:rPr>
        <w:t xml:space="preserve">资质等级及所完成工程业绩等不得低于原</w:t>
      </w:r>
      <w:r>
        <w:rPr>
          <w:rFonts w:hint="eastAsia" w:ascii="宋体" w:hAnsi="宋体"/>
          <w:color w:val="000000"/>
          <w:sz w:val="21"/>
          <w:szCs w:val="21"/>
          <w:highlight w:val="none"/>
          <w:u w:val="single"/>
        </w:rPr>
        <w:t xml:space="preserve">人员</w:t>
      </w:r>
      <w:r>
        <w:rPr>
          <w:rFonts w:ascii="宋体" w:hAnsi="宋体"/>
          <w:color w:val="000000"/>
          <w:sz w:val="21"/>
          <w:szCs w:val="21"/>
          <w:highlight w:val="none"/>
          <w:u w:val="single"/>
        </w:rPr>
        <w:t xml:space="preserve">相应条件，并征得发包人书面同意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承包人主要施工管理人员擅自离开施工现场的违约责任：</w:t>
      </w:r>
      <w:r>
        <w:rPr>
          <w:rFonts w:hint="eastAsia" w:ascii="宋体" w:hAnsi="宋体"/>
          <w:color w:val="000000"/>
          <w:sz w:val="21"/>
          <w:szCs w:val="21"/>
          <w:highlight w:val="none"/>
          <w:u w:val="single"/>
        </w:rPr>
        <w:t xml:space="preserve">    按</w:t>
      </w:r>
      <w:r>
        <w:rPr>
          <w:rFonts w:hint="eastAsia" w:ascii="宋体" w:hAnsi="宋体"/>
          <w:color w:val="000000"/>
          <w:sz w:val="21"/>
          <w:szCs w:val="21"/>
          <w:highlight w:val="none"/>
          <w:u w:val="single"/>
          <w:lang w:val="en-US" w:eastAsia="zh-CN"/>
        </w:rPr>
        <w:t xml:space="preserve">1</w:t>
      </w:r>
      <w:r>
        <w:rPr>
          <w:rFonts w:hint="eastAsia" w:ascii="宋体" w:hAnsi="宋体"/>
          <w:color w:val="000000"/>
          <w:sz w:val="21"/>
          <w:szCs w:val="21"/>
          <w:highlight w:val="none"/>
          <w:u w:val="single"/>
        </w:rPr>
        <w:t xml:space="preserve">000元/次扣除违约金。若因擅自离开施工现场，导致施工现场发生各种事故，影响工程施工，对工程造成损失的，施工单位需承担因此造成的经济损失及相关法律责任</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none"/>
          <w:lang w:eastAsia="zh-CN"/>
        </w:rPr>
        <w:t xml:space="preserve">。</w:t>
      </w:r>
      <w:r>
        <w:rPr>
          <w:rFonts w:hint="eastAsia" w:ascii="宋体" w:hAnsi="宋体" w:eastAsia="宋体"/>
          <w:color w:val="000000"/>
          <w:sz w:val="21"/>
          <w:szCs w:val="21"/>
          <w:highlight w:val="none"/>
          <w:lang w:eastAsia="zh-CN"/>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w:t>
      </w:r>
      <w:bookmarkStart w:id="696" w:name="_Toc304295523"/>
      <w:r/>
      <w:bookmarkStart w:id="697" w:name="_Toc312677988"/>
      <w:r/>
      <w:bookmarkStart w:id="698" w:name="_Toc300934945"/>
      <w:r/>
      <w:bookmarkStart w:id="699" w:name="_Toc297216151"/>
      <w:r/>
      <w:bookmarkStart w:id="700" w:name="_Toc292559364"/>
      <w:r/>
      <w:bookmarkStart w:id="701" w:name="_Toc296347158"/>
      <w:r/>
      <w:bookmarkStart w:id="702" w:name="_Toc296891199"/>
      <w:r/>
      <w:bookmarkStart w:id="703" w:name="_Toc292559869"/>
      <w:r/>
      <w:bookmarkStart w:id="704" w:name="_Toc296346660"/>
      <w:r/>
      <w:bookmarkStart w:id="705" w:name="_Toc296944498"/>
      <w:r/>
      <w:bookmarkStart w:id="706" w:name="_Toc296503159"/>
      <w:r/>
      <w:bookmarkStart w:id="707" w:name="_Toc297123492"/>
      <w:r/>
      <w:bookmarkStart w:id="708" w:name="_Toc297048345"/>
      <w:r/>
      <w:bookmarkStart w:id="709" w:name="_Toc297120459"/>
      <w:r/>
      <w:bookmarkStart w:id="710" w:name="_Toc303539102"/>
      <w:r/>
      <w:bookmarkStart w:id="711" w:name="_Toc296890987"/>
      <w:r>
        <w:rPr>
          <w:rFonts w:ascii="宋体" w:hAnsi="宋体"/>
          <w:color w:val="000000"/>
          <w:sz w:val="21"/>
          <w:szCs w:val="21"/>
          <w:highlight w:val="none"/>
        </w:rPr>
        <w:t xml:space="preserve">.5 分包</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ascii="宋体" w:hAnsi="宋体"/>
          <w:color w:val="000000"/>
          <w:sz w:val="21"/>
          <w:szCs w:val="21"/>
          <w:highlight w:val="none"/>
        </w:rPr>
        <w:t xml:space="preserve">3</w:t>
      </w:r>
      <w:bookmarkStart w:id="712" w:name="_Toc300934946"/>
      <w:r/>
      <w:bookmarkStart w:id="713" w:name="_Toc296944499"/>
      <w:r/>
      <w:bookmarkStart w:id="714" w:name="_Toc297120460"/>
      <w:r/>
      <w:bookmarkStart w:id="715" w:name="_Toc296347159"/>
      <w:r/>
      <w:bookmarkStart w:id="716" w:name="_Toc296890988"/>
      <w:r/>
      <w:bookmarkStart w:id="717" w:name="_Toc297123493"/>
      <w:r/>
      <w:bookmarkStart w:id="718" w:name="_Toc304295524"/>
      <w:r/>
      <w:bookmarkStart w:id="719" w:name="_Toc303539103"/>
      <w:r/>
      <w:bookmarkStart w:id="720" w:name="_Toc292559870"/>
      <w:r/>
      <w:bookmarkStart w:id="721" w:name="_Toc296346661"/>
      <w:r/>
      <w:bookmarkStart w:id="722" w:name="_Toc296891200"/>
      <w:r/>
      <w:bookmarkStart w:id="723" w:name="_Toc296503160"/>
      <w:r/>
      <w:bookmarkStart w:id="724" w:name="_Toc292559365"/>
      <w:r/>
      <w:bookmarkStart w:id="725" w:name="_Toc297048346"/>
      <w:r/>
      <w:bookmarkStart w:id="726" w:name="_Toc297216152"/>
      <w:r/>
      <w:bookmarkStart w:id="727" w:name="_Toc318581158"/>
      <w:r/>
      <w:bookmarkStart w:id="728" w:name="_Toc312677989"/>
      <w:r>
        <w:rPr>
          <w:rFonts w:ascii="宋体" w:hAnsi="宋体"/>
          <w:color w:val="000000"/>
          <w:sz w:val="21"/>
          <w:szCs w:val="21"/>
          <w:highlight w:val="none"/>
        </w:rPr>
        <w:t xml:space="preserve">.5.1 分包的一般约定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禁止分包的工程包括：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施工图和工程量清单范围内的所有工程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主体结构、关键性工作的范围：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29" w:name="_Toc297120461"/>
      <w:r/>
      <w:bookmarkStart w:id="730" w:name="_Toc297216153"/>
      <w:r/>
      <w:bookmarkStart w:id="731" w:name="_Toc304295525"/>
      <w:r/>
      <w:bookmarkStart w:id="732" w:name="_Toc296890989"/>
      <w:r/>
      <w:bookmarkStart w:id="733" w:name="_Toc300934947"/>
      <w:r/>
      <w:bookmarkStart w:id="734" w:name="_Toc303539104"/>
      <w:r/>
      <w:bookmarkStart w:id="735" w:name="_Toc296346662"/>
      <w:r/>
      <w:bookmarkStart w:id="736" w:name="_Toc296347160"/>
      <w:r/>
      <w:bookmarkStart w:id="737" w:name="_Toc297123494"/>
      <w:r/>
      <w:bookmarkStart w:id="738" w:name="_Toc296891201"/>
      <w:r/>
      <w:bookmarkStart w:id="739" w:name="_Toc297048347"/>
      <w:r/>
      <w:bookmarkStart w:id="740" w:name="_Toc296944500"/>
      <w:r/>
      <w:bookmarkStart w:id="741" w:name="_Toc296503161"/>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rFonts w:ascii="宋体" w:hAnsi="宋体"/>
          <w:color w:val="000000"/>
          <w:sz w:val="21"/>
          <w:szCs w:val="21"/>
          <w:highlight w:val="none"/>
        </w:rPr>
        <w:t xml:space="preserve">3</w:t>
      </w:r>
      <w:bookmarkStart w:id="742" w:name="_Toc312677990"/>
      <w:r/>
      <w:bookmarkStart w:id="743" w:name="_Toc318581159"/>
      <w:r>
        <w:rPr>
          <w:rFonts w:ascii="宋体" w:hAnsi="宋体"/>
          <w:color w:val="000000"/>
          <w:sz w:val="21"/>
          <w:szCs w:val="21"/>
          <w:highlight w:val="none"/>
        </w:rPr>
        <w:t xml:space="preserve">.5.2分包的确定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允许分包的专业工程包括：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其他关于分包的约定：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3.5.4 分包合同价款</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关于分包合同价款支付的约定：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742"/>
      <w:r/>
      <w:bookmarkEnd w:id="743"/>
      <w:r>
        <w:rPr>
          <w:rFonts w:ascii="宋体" w:hAnsi="宋体"/>
          <w:color w:val="000000"/>
          <w:sz w:val="21"/>
          <w:szCs w:val="21"/>
          <w:highlight w:val="none"/>
        </w:rPr>
        <w:t xml:space="preserve">3.6 工程照管与成品、半成品保护</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承包人负责照管工程及工程相关的材料、工程设备的起始时</w:t>
      </w:r>
      <w:r>
        <w:rPr>
          <w:rFonts w:hint="eastAsia" w:ascii="宋体" w:hAnsi="宋体"/>
          <w:color w:val="000000"/>
          <w:sz w:val="21"/>
          <w:szCs w:val="21"/>
          <w:highlight w:val="none"/>
        </w:rPr>
        <w:t xml:space="preserve">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u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3.7 履约担保</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承包人是否提供履约担保：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是</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承包人提供履约担保的形式</w:t>
      </w:r>
      <w:r>
        <w:rPr>
          <w:rFonts w:hint="eastAsia" w:ascii="宋体" w:hAnsi="宋体"/>
          <w:color w:val="000000"/>
          <w:sz w:val="21"/>
          <w:szCs w:val="21"/>
          <w:highlight w:val="none"/>
        </w:rPr>
        <w:t xml:space="preserve">、金额及期限的</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按招标文件要求提交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744" w:name="_Toc351203636"/>
      <w:r>
        <w:rPr>
          <w:rFonts w:ascii="宋体" w:hAnsi="宋体"/>
          <w:bCs/>
          <w:color w:val="000000"/>
          <w:sz w:val="21"/>
          <w:szCs w:val="21"/>
          <w:highlight w:val="none"/>
        </w:rPr>
        <w:t xml:space="preserve">4</w:t>
      </w:r>
      <w:bookmarkStart w:id="745" w:name="_Toc296503162"/>
      <w:r/>
      <w:bookmarkStart w:id="746" w:name="_Toc267251413"/>
      <w:r/>
      <w:bookmarkStart w:id="747" w:name="_Toc292559366"/>
      <w:r/>
      <w:bookmarkStart w:id="748" w:name="_Toc296891202"/>
      <w:r/>
      <w:bookmarkStart w:id="749" w:name="_Toc297120462"/>
      <w:r/>
      <w:bookmarkStart w:id="750" w:name="_Toc296347161"/>
      <w:r/>
      <w:bookmarkStart w:id="751" w:name="_Toc296890990"/>
      <w:r/>
      <w:bookmarkStart w:id="752" w:name="_Toc292559871"/>
      <w:r/>
      <w:bookmarkStart w:id="753" w:name="_Toc296944501"/>
      <w:r/>
      <w:bookmarkStart w:id="754" w:name="_Toc297048348"/>
      <w:r/>
      <w:bookmarkStart w:id="755" w:name="_Toc296346663"/>
      <w:r>
        <w:rPr>
          <w:rFonts w:ascii="宋体" w:hAnsi="宋体"/>
          <w:bCs/>
          <w:color w:val="000000"/>
          <w:sz w:val="21"/>
          <w:szCs w:val="21"/>
          <w:highlight w:val="none"/>
        </w:rPr>
        <w:t xml:space="preserve">. 监</w:t>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bCs/>
          <w:color w:val="000000"/>
          <w:sz w:val="21"/>
          <w:szCs w:val="21"/>
          <w:highlight w:val="none"/>
        </w:rPr>
        <w:t xml:space="preserve">理人</w:t>
      </w:r>
      <w:bookmarkEnd w:id="744"/>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4.1监理人的一般规定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关于监理人的监理内容：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关于监理人的监理权限：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关于监理人在施工现场的办公场所、生活场所的提供和费用承担的约定：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4.2 监理人员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总监理工程师：</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姓    名：</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职    务：</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监理工程师执业资格证书号：</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联系电话：</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电子信箱：</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通信地址：</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关于监理人的其他约定：</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4.4 商定或确定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Start w:id="756" w:name="_Toc267251418"/>
      <w:r>
        <w:rPr>
          <w:rFonts w:ascii="宋体" w:hAnsi="宋体"/>
          <w:color w:val="000000"/>
          <w:sz w:val="21"/>
          <w:szCs w:val="21"/>
          <w:highlight w:val="none"/>
        </w:rPr>
        <w:t xml:space="preserve">在发包人和承包人不能通过协商达成一致意见时，发包人授权监理人对以下事项进行确定：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757" w:name="_Toc351203637"/>
      <w:r>
        <w:rPr>
          <w:rFonts w:ascii="宋体" w:hAnsi="宋体"/>
          <w:bCs/>
          <w:color w:val="000000"/>
          <w:sz w:val="21"/>
          <w:szCs w:val="21"/>
          <w:highlight w:val="none"/>
        </w:rPr>
        <w:t xml:space="preserve">5</w:t>
      </w:r>
      <w:bookmarkEnd w:id="756"/>
      <w:r/>
      <w:bookmarkStart w:id="758" w:name="_Toc296346664"/>
      <w:r/>
      <w:bookmarkStart w:id="759" w:name="_Toc292559872"/>
      <w:r/>
      <w:bookmarkStart w:id="760" w:name="_Toc296890991"/>
      <w:r/>
      <w:bookmarkStart w:id="761" w:name="_Toc296944502"/>
      <w:r/>
      <w:bookmarkStart w:id="762" w:name="_Toc296347162"/>
      <w:r/>
      <w:bookmarkStart w:id="763" w:name="_Toc296503163"/>
      <w:r/>
      <w:bookmarkStart w:id="764" w:name="_Toc297048349"/>
      <w:r/>
      <w:bookmarkStart w:id="765" w:name="_Toc292559367"/>
      <w:r/>
      <w:bookmarkStart w:id="766" w:name="_Toc297120463"/>
      <w:r/>
      <w:bookmarkStart w:id="767" w:name="_Toc296891203"/>
      <w:r>
        <w:rPr>
          <w:rFonts w:ascii="宋体" w:hAnsi="宋体"/>
          <w:bCs/>
          <w:color w:val="000000"/>
          <w:sz w:val="21"/>
          <w:szCs w:val="21"/>
          <w:highlight w:val="none"/>
        </w:rPr>
        <w:t xml:space="preserve">. 工程质量</w:t>
      </w:r>
      <w:bookmarkEnd w:id="757"/>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5.1 质量要求</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5</w:t>
      </w:r>
      <w:bookmarkStart w:id="768" w:name="_Toc303539106"/>
      <w:r/>
      <w:bookmarkStart w:id="769" w:name="_Toc300934949"/>
      <w:r/>
      <w:bookmarkStart w:id="770" w:name="_Toc312677997"/>
      <w:r/>
      <w:bookmarkStart w:id="771" w:name="_Toc297216155"/>
      <w:r/>
      <w:bookmarkStart w:id="772" w:name="_Toc318581164"/>
      <w:r/>
      <w:bookmarkStart w:id="773" w:name="_Toc304295527"/>
      <w:r/>
      <w:bookmarkStart w:id="774" w:name="_Toc297123496"/>
      <w:r>
        <w:rPr>
          <w:rFonts w:ascii="宋体" w:hAnsi="宋体"/>
          <w:color w:val="000000"/>
          <w:sz w:val="21"/>
          <w:szCs w:val="21"/>
          <w:highlight w:val="none"/>
        </w:rPr>
        <w:t xml:space="preserve">.1.1 特殊质量标准和要求：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关于工程奖项的约定：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5.3 隐蔽工程检查</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5.3.2承包人提前通知监理人隐蔽工程检查的期限的约定：</w:t>
      </w:r>
      <w:r>
        <w:rPr>
          <w:rFonts w:hint="eastAsia" w:ascii="宋体" w:hAnsi="宋体"/>
          <w:color w:val="000000"/>
          <w:sz w:val="21"/>
          <w:szCs w:val="21"/>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olor w:val="000000"/>
          <w:sz w:val="21"/>
          <w:szCs w:val="21"/>
          <w:highlight w:val="none"/>
          <w:u w:val="single"/>
        </w:rPr>
      </w:r>
      <w:r/>
    </w:p>
    <w:p>
      <w:pPr>
        <w:pStyle w:val="792"/>
        <w:ind w:firstLine="420"/>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olor w:val="000000"/>
          <w:sz w:val="21"/>
          <w:szCs w:val="21"/>
          <w:highlight w:val="none"/>
          <w:u w:val="single"/>
        </w:rPr>
      </w:r>
      <w:r/>
    </w:p>
    <w:p>
      <w:pPr>
        <w:pStyle w:val="792"/>
        <w:ind w:firstLine="420"/>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监理方或发包人发现工程质量问题，可下达停工令，承包人在3天内提出书面整改措施，经报项目总监和</w:t>
      </w:r>
      <w:r>
        <w:rPr>
          <w:rFonts w:hint="eastAsia" w:ascii="宋体" w:hAnsi="宋体"/>
          <w:color w:val="000000"/>
          <w:sz w:val="21"/>
          <w:szCs w:val="21"/>
          <w:highlight w:val="none"/>
          <w:u w:val="single"/>
          <w:lang w:val="en-US" w:eastAsia="zh-CN"/>
        </w:rPr>
        <w:t xml:space="preserve">发包人</w:t>
      </w:r>
      <w:r>
        <w:rPr>
          <w:rFonts w:hint="eastAsia" w:ascii="宋体" w:hAnsi="宋体"/>
          <w:color w:val="000000"/>
          <w:sz w:val="21"/>
          <w:szCs w:val="21"/>
          <w:highlight w:val="none"/>
          <w:u w:val="single"/>
        </w:rPr>
        <w:t xml:space="preserve">代表审批同意后，实施整改，由此所产生的工期延误和整改费用，由承包人承担，否则发包人有权停止拨付工程款。</w:t>
      </w:r>
      <w:r>
        <w:rPr>
          <w:rFonts w:hint="eastAsia" w:ascii="宋体" w:hAnsi="宋体"/>
          <w:color w:val="000000"/>
          <w:sz w:val="21"/>
          <w:szCs w:val="21"/>
          <w:highlight w:val="none"/>
        </w:rPr>
      </w:r>
      <w:r/>
    </w:p>
    <w:p>
      <w:pPr>
        <w:pStyle w:val="792"/>
        <w:ind w:firstLine="420"/>
        <w:rPr>
          <w:rFonts w:hint="eastAsia" w:ascii="宋体" w:hAnsi="宋体"/>
          <w:color w:val="000000"/>
          <w:sz w:val="21"/>
          <w:szCs w:val="21"/>
          <w:highlight w:val="none"/>
        </w:rPr>
      </w:pPr>
      <w:r>
        <w:rPr>
          <w:rFonts w:ascii="宋体" w:hAnsi="宋体"/>
          <w:color w:val="000000"/>
          <w:sz w:val="21"/>
          <w:szCs w:val="21"/>
          <w:highlight w:val="none"/>
        </w:rPr>
        <w:t xml:space="preserve">监理人不能按时进行检查时，应提前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小时提交书面延期要求。</w:t>
      </w:r>
      <w:r>
        <w:rPr>
          <w:rFonts w:hint="eastAsia" w:ascii="宋体" w:hAnsi="宋体"/>
          <w:color w:val="000000"/>
          <w:sz w:val="21"/>
          <w:szCs w:val="21"/>
          <w:highlight w:val="none"/>
        </w:rPr>
      </w:r>
      <w:r/>
    </w:p>
    <w:p>
      <w:pPr>
        <w:pStyle w:val="792"/>
        <w:ind w:firstLine="420"/>
        <w:rPr>
          <w:rFonts w:hint="eastAsia" w:ascii="宋体" w:hAnsi="宋体"/>
          <w:color w:val="000000"/>
          <w:sz w:val="21"/>
          <w:szCs w:val="21"/>
          <w:highlight w:val="none"/>
        </w:rPr>
      </w:pPr>
      <w:r>
        <w:rPr>
          <w:rFonts w:ascii="宋体" w:hAnsi="宋体"/>
          <w:color w:val="000000"/>
          <w:sz w:val="21"/>
          <w:szCs w:val="21"/>
          <w:highlight w:val="none"/>
        </w:rPr>
        <w:t xml:space="preserve">关于延期最长不得超过：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775" w:name="_Toc351203638"/>
      <w:r>
        <w:rPr>
          <w:rFonts w:ascii="宋体" w:hAnsi="宋体"/>
          <w:bCs/>
          <w:color w:val="000000"/>
          <w:sz w:val="21"/>
          <w:szCs w:val="21"/>
          <w:highlight w:val="none"/>
        </w:rPr>
        <w:t xml:space="preserve">6. 安全文明施工与环境保护</w:t>
      </w:r>
      <w:bookmarkEnd w:id="775"/>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6.1安全文明施工</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6.1.1 项目安全生产的达标目标及相应事项的约定：</w:t>
      </w:r>
      <w:r>
        <w:rPr>
          <w:rFonts w:hint="eastAsia" w:ascii="宋体" w:hAnsi="宋体"/>
          <w:color w:val="000000"/>
          <w:sz w:val="21"/>
          <w:szCs w:val="21"/>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color w:val="000000"/>
          <w:sz w:val="21"/>
          <w:szCs w:val="21"/>
          <w:highlight w:val="none"/>
          <w:u w:val="single"/>
          <w:lang w:eastAsia="zh-CN"/>
        </w:rPr>
        <w:t xml:space="preserve">。</w:t>
      </w:r>
      <w:r>
        <w:rPr>
          <w:rFonts w:hint="eastAsia" w:ascii="宋体" w:hAnsi="宋体"/>
          <w:color w:val="000000"/>
          <w:sz w:val="21"/>
          <w:szCs w:val="21"/>
          <w:highlight w:val="none"/>
          <w:u w:val="single"/>
        </w:rPr>
        <w:t xml:space="preserve">（2）承包人须做好文明施工、安全生产，在施工过程中应完善文明施工措施，在施工过程中造成的所有安全事故责任由承包人承担，同时协调处理好与</w:t>
      </w:r>
      <w:r>
        <w:rPr>
          <w:rFonts w:hint="eastAsia" w:ascii="宋体" w:hAnsi="宋体"/>
          <w:color w:val="000000"/>
          <w:sz w:val="21"/>
          <w:szCs w:val="21"/>
          <w:highlight w:val="none"/>
          <w:u w:val="single"/>
          <w:lang w:val="en-US" w:eastAsia="zh-CN"/>
        </w:rPr>
        <w:t xml:space="preserve">学校及</w:t>
      </w:r>
      <w:r>
        <w:rPr>
          <w:rFonts w:hint="eastAsia" w:ascii="宋体" w:hAnsi="宋体"/>
          <w:color w:val="000000"/>
          <w:sz w:val="21"/>
          <w:szCs w:val="21"/>
          <w:highlight w:val="none"/>
          <w:u w:val="single"/>
        </w:rPr>
        <w:t xml:space="preserve">周边相关单位的关系，如发生问题由承包人负责协调处理，并承担相应费用。</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6.1.4 关于治安保卫的特别约定：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ind w:firstLine="420"/>
        <w:rPr>
          <w:rFonts w:hint="eastAsia" w:ascii="宋体" w:hAnsi="宋体"/>
          <w:color w:val="000000"/>
          <w:sz w:val="21"/>
          <w:szCs w:val="21"/>
          <w:highlight w:val="none"/>
        </w:rPr>
      </w:pPr>
      <w:r>
        <w:rPr>
          <w:rFonts w:ascii="宋体" w:hAnsi="宋体"/>
          <w:color w:val="000000"/>
          <w:sz w:val="21"/>
          <w:szCs w:val="21"/>
          <w:highlight w:val="none"/>
        </w:rPr>
        <w:t xml:space="preserve">关于编制施工场地治安管理计划的约定：</w:t>
      </w:r>
      <w:r>
        <w:rPr>
          <w:rFonts w:hint="eastAsia" w:ascii="宋体" w:hAnsi="宋体"/>
          <w:color w:val="000000"/>
          <w:sz w:val="21"/>
          <w:szCs w:val="21"/>
          <w:highlight w:val="none"/>
          <w:u w:val="single"/>
        </w:rPr>
        <w:t xml:space="preserve">承包人应在开工7天内编制施工场地治安管理计划</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6.1.5 文明施工</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合同当事人对文明施工的要求：</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1）积极协调处理施工期间出现的各种地方矛盾，确保工程正常施工，并承担相应费用。</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应承担因自身原因造成的责任以及因此产生的费用。2）现场布局合理整洁，无杂草、积水、异味，场内道路必须进行硬化并保证畅通；各种材料应堆放整齐，施工垃圾须定点堆放，及时清运，严禁在施工现场以外堆放材料、垃圾。3）</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必须</w:t>
      </w:r>
      <w:r>
        <w:rPr>
          <w:rFonts w:hint="eastAsia" w:ascii="宋体" w:hAnsi="宋体"/>
          <w:color w:val="000000"/>
          <w:sz w:val="21"/>
          <w:szCs w:val="21"/>
          <w:highlight w:val="none"/>
          <w:u w:val="single"/>
        </w:rPr>
        <w:t xml:space="preserve">遵守政府有关主管部门对施工场地交通、施工噪音以及环境保护和文明生产等的管理规定，按规定办理有关手续、承担有关费用，该费用已含在合同价款中，施工现场布局及工序安排应考虑噪声、照明控制，避免扰民；严格按照环境检查审核要求，加强施工现场的环境管理，在施工过程中严格落实扬尘、废水等污染防治措施及生态保护、水土保持措施，施工现场必须设置专用厕所，并有专人管理，严禁随意大小便；生活、生产废水及施工施工降水未处理合格，不得排入市政下水，所有的废水、污水排放应按规定处理后排入排污系统，不得污染环境，由此而引起的后果及费用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承担解决；不得破坏树木、绿地；土方外运过程，严格按程序操作，不得遗洒，同时应有避免扬尘的措施现场。4）</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现场应有专门负责文明施工的管理人员，定期检查，发现问题及时整改；对</w:t>
      </w:r>
      <w:r>
        <w:rPr>
          <w:rFonts w:hint="eastAsia" w:ascii="宋体" w:hAnsi="宋体"/>
          <w:color w:val="000000"/>
          <w:sz w:val="21"/>
          <w:szCs w:val="21"/>
          <w:highlight w:val="none"/>
          <w:u w:val="single"/>
          <w:lang w:val="en-US" w:eastAsia="zh-CN"/>
        </w:rPr>
        <w:t xml:space="preserve">发包人</w:t>
      </w:r>
      <w:r>
        <w:rPr>
          <w:rFonts w:hint="eastAsia" w:ascii="宋体" w:hAnsi="宋体"/>
          <w:color w:val="000000"/>
          <w:sz w:val="21"/>
          <w:szCs w:val="21"/>
          <w:highlight w:val="none"/>
          <w:u w:val="single"/>
        </w:rPr>
        <w:t xml:space="preserve">及监理提出的其他有关文明施工等方面问题必须积极配合，认真履行。5）施工期间，</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应及时整理和安排所有机械、工具、材料、建筑垃圾等，以上物品在不需用时应按</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人要求清理出工地。6）施工现场各类垃圾应当天清理，所有的施工垃圾应按照批准的方法运往批准的地点进行处理，生活垃圾应按照城市规定每天集中，纳入城市垃圾处理系统，费用由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承担，否则由</w:t>
      </w:r>
      <w:r>
        <w:rPr>
          <w:rFonts w:hint="eastAsia" w:ascii="宋体" w:hAnsi="宋体"/>
          <w:color w:val="000000"/>
          <w:sz w:val="21"/>
          <w:szCs w:val="21"/>
          <w:highlight w:val="none"/>
          <w:u w:val="single"/>
          <w:lang w:val="en-US" w:eastAsia="zh-CN"/>
        </w:rPr>
        <w:t xml:space="preserve">发包人</w:t>
      </w:r>
      <w:r>
        <w:rPr>
          <w:rFonts w:hint="eastAsia" w:ascii="宋体" w:hAnsi="宋体"/>
          <w:color w:val="000000"/>
          <w:sz w:val="21"/>
          <w:szCs w:val="21"/>
          <w:highlight w:val="none"/>
          <w:u w:val="single"/>
        </w:rPr>
        <w:t xml:space="preserve">指派人员清理，清理费用从工程款中扣除。7）在施工期间与工程有关的运输过程中招致有关部门的罚款由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承担。施工过程所需一切证件由</w:t>
      </w:r>
      <w:r>
        <w:rPr>
          <w:rFonts w:hint="eastAsia" w:ascii="宋体" w:hAnsi="宋体"/>
          <w:color w:val="000000"/>
          <w:sz w:val="21"/>
          <w:szCs w:val="21"/>
          <w:highlight w:val="none"/>
          <w:u w:val="single"/>
          <w:lang w:val="en-US" w:eastAsia="zh-CN"/>
        </w:rPr>
        <w:t xml:space="preserve">承包人</w:t>
      </w:r>
      <w:r>
        <w:rPr>
          <w:rFonts w:hint="eastAsia" w:ascii="宋体" w:hAnsi="宋体"/>
          <w:color w:val="000000"/>
          <w:sz w:val="21"/>
          <w:szCs w:val="21"/>
          <w:highlight w:val="none"/>
          <w:u w:val="single"/>
        </w:rPr>
        <w:t xml:space="preserve">及时自行办理，</w:t>
      </w:r>
      <w:r>
        <w:rPr>
          <w:rFonts w:hint="eastAsia" w:ascii="宋体" w:hAnsi="宋体"/>
          <w:color w:val="000000"/>
          <w:sz w:val="21"/>
          <w:szCs w:val="21"/>
          <w:highlight w:val="none"/>
          <w:u w:val="single"/>
          <w:lang w:val="en-US" w:eastAsia="zh-CN"/>
        </w:rPr>
        <w:t xml:space="preserve">发包</w:t>
      </w:r>
      <w:r>
        <w:rPr>
          <w:rFonts w:hint="eastAsia" w:ascii="宋体" w:hAnsi="宋体"/>
          <w:color w:val="000000"/>
          <w:sz w:val="21"/>
          <w:szCs w:val="21"/>
          <w:highlight w:val="none"/>
          <w:u w:val="single"/>
        </w:rPr>
        <w:t xml:space="preserve">人配合。8）严禁在绿地上堆物及行走或严禁污染绿地，一旦发现，即扣除违约金500元/次，而无须任何确认手续即可生效</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6.1.6 关于安全文明施工费支付比例和支付期限的约定：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768"/>
      <w:r/>
      <w:bookmarkEnd w:id="769"/>
      <w:r/>
      <w:bookmarkEnd w:id="770"/>
      <w:r/>
      <w:bookmarkEnd w:id="771"/>
      <w:r/>
      <w:bookmarkEnd w:id="772"/>
      <w:r/>
      <w:bookmarkEnd w:id="773"/>
      <w:r/>
      <w:bookmarkEnd w:id="774"/>
      <w:r/>
      <w:bookmarkStart w:id="776" w:name="_Toc351203639"/>
      <w:r>
        <w:rPr>
          <w:rFonts w:ascii="宋体" w:hAnsi="宋体"/>
          <w:bCs/>
          <w:color w:val="000000"/>
          <w:sz w:val="21"/>
          <w:szCs w:val="21"/>
          <w:highlight w:val="none"/>
        </w:rPr>
        <w:t xml:space="preserve">7. 工期和进度</w:t>
      </w:r>
      <w:bookmarkEnd w:id="776"/>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7.1 施工组织设计</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7.1.</w:t>
      </w:r>
      <w:r>
        <w:rPr>
          <w:rFonts w:hint="eastAsia" w:ascii="宋体" w:hAnsi="宋体"/>
          <w:color w:val="000000"/>
          <w:sz w:val="21"/>
          <w:szCs w:val="21"/>
          <w:highlight w:val="none"/>
        </w:rPr>
        <w:t xml:space="preserve">1 合同当事人约定的</w:t>
      </w:r>
      <w:r>
        <w:rPr>
          <w:rFonts w:ascii="宋体" w:hAnsi="宋体"/>
          <w:color w:val="000000"/>
          <w:sz w:val="21"/>
          <w:szCs w:val="21"/>
          <w:highlight w:val="none"/>
        </w:rPr>
        <w:t xml:space="preserve">施工组织设计</w:t>
      </w:r>
      <w:r>
        <w:rPr>
          <w:rFonts w:hint="eastAsia" w:ascii="宋体" w:hAnsi="宋体"/>
          <w:color w:val="000000"/>
          <w:sz w:val="21"/>
          <w:szCs w:val="21"/>
          <w:highlight w:val="none"/>
        </w:rPr>
        <w:t xml:space="preserve">应包括的其他内容</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执行通用条款</w:t>
      </w:r>
      <w:r>
        <w:rPr>
          <w:rFonts w:hint="eastAsia" w:ascii="宋体" w:hAnsi="宋体"/>
          <w:b/>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7.1.2 施工组织设计的提交和修改</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承包人提交详细施工组织设计的期限的约定：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发包人和监理人在收到</w:t>
      </w:r>
      <w:r>
        <w:rPr>
          <w:rFonts w:hint="eastAsia" w:ascii="宋体" w:hAnsi="宋体"/>
          <w:color w:val="000000"/>
          <w:sz w:val="21"/>
          <w:szCs w:val="21"/>
          <w:highlight w:val="none"/>
        </w:rPr>
        <w:t xml:space="preserve">详细的施工组织设计</w:t>
      </w:r>
      <w:r>
        <w:rPr>
          <w:rFonts w:ascii="宋体" w:hAnsi="宋体"/>
          <w:color w:val="000000"/>
          <w:sz w:val="21"/>
          <w:szCs w:val="21"/>
          <w:highlight w:val="none"/>
        </w:rPr>
        <w:t xml:space="preserve">后确认或提出修改意见的期限：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bookmarkStart w:id="777" w:name="_Toc297216173"/>
      <w:r/>
      <w:bookmarkStart w:id="778" w:name="_Toc304295541"/>
      <w:r/>
      <w:bookmarkStart w:id="779" w:name="_Toc312678005"/>
      <w:r/>
      <w:bookmarkStart w:id="780" w:name="_Toc300934966"/>
      <w:r/>
      <w:bookmarkStart w:id="781" w:name="_Toc312677479"/>
      <w:r/>
      <w:bookmarkStart w:id="782" w:name="_Toc297123514"/>
      <w:r/>
      <w:bookmarkStart w:id="783" w:name="_Toc303539123"/>
      <w:r>
        <w:rPr>
          <w:rFonts w:ascii="宋体" w:hAnsi="宋体"/>
          <w:color w:val="000000"/>
          <w:sz w:val="21"/>
          <w:szCs w:val="21"/>
          <w:highlight w:val="none"/>
        </w:rPr>
        <w:t xml:space="preserve">.2 施工进度计划</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7.2.2 施工进度计划的修订</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发包人和监理人在收到修订的施工进度计划后确认或提出修改意见的期</w:t>
      </w:r>
      <w:r>
        <w:rPr>
          <w:rFonts w:hint="eastAsia" w:ascii="宋体" w:hAnsi="宋体"/>
          <w:color w:val="000000"/>
          <w:sz w:val="21"/>
          <w:szCs w:val="21"/>
          <w:highlight w:val="none"/>
        </w:rPr>
        <w:t xml:space="preserve">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7.3 开工</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7.3.1 开工准备</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关于承包人提交工程开工报审表的期限：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在工程准备工作完成后，计划开工日期前7天提交开工报审表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关于发包人应完成的其他开工准备工作及期限：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计划开工日期前7天</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关于承包人应完成的其他开工准备工作及期限：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计划开工日期前7天</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7.3.2开工通知</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因发包人原因造成监理人未能在计划开工日期之日起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天内发出开工通知的，承包人有权提出价格调整要求，或者解除合同。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777"/>
      <w:r/>
      <w:bookmarkEnd w:id="778"/>
      <w:r/>
      <w:bookmarkEnd w:id="779"/>
      <w:r/>
      <w:bookmarkEnd w:id="780"/>
      <w:r/>
      <w:bookmarkEnd w:id="781"/>
      <w:r/>
      <w:bookmarkEnd w:id="782"/>
      <w:r/>
      <w:bookmarkEnd w:id="783"/>
      <w:r>
        <w:rPr>
          <w:rFonts w:ascii="宋体" w:hAnsi="宋体"/>
          <w:color w:val="000000"/>
          <w:sz w:val="21"/>
          <w:szCs w:val="21"/>
          <w:highlight w:val="none"/>
        </w:rPr>
        <w:t xml:space="preserve">7.4 测量放线</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7.4.1发包人通过监理人向承包人提供测量基准点、基准线和水准点及其书面资料的期限：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bookmarkStart w:id="784" w:name="_Toc300934968"/>
      <w:r/>
      <w:bookmarkStart w:id="785" w:name="_Toc304295546"/>
      <w:r/>
      <w:bookmarkStart w:id="786" w:name="_Toc312678010"/>
      <w:r/>
      <w:bookmarkStart w:id="787" w:name="_Toc303539125"/>
      <w:r/>
      <w:bookmarkStart w:id="788" w:name="_Toc312677484"/>
      <w:r/>
      <w:bookmarkStart w:id="789" w:name="_Toc297216175"/>
      <w:r/>
      <w:bookmarkStart w:id="790" w:name="_Toc297123516"/>
      <w:r>
        <w:rPr>
          <w:rFonts w:ascii="宋体" w:hAnsi="宋体"/>
          <w:color w:val="000000"/>
          <w:sz w:val="21"/>
          <w:szCs w:val="21"/>
          <w:highlight w:val="none"/>
        </w:rPr>
        <w:t xml:space="preserve">.5 工期延误</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784"/>
      <w:r/>
      <w:bookmarkEnd w:id="785"/>
      <w:r/>
      <w:bookmarkEnd w:id="786"/>
      <w:r/>
      <w:bookmarkEnd w:id="787"/>
      <w:r/>
      <w:bookmarkEnd w:id="788"/>
      <w:r/>
      <w:bookmarkEnd w:id="789"/>
      <w:r/>
      <w:bookmarkEnd w:id="790"/>
      <w:r>
        <w:rPr>
          <w:rFonts w:ascii="宋体" w:hAnsi="宋体"/>
          <w:color w:val="000000"/>
          <w:sz w:val="21"/>
          <w:szCs w:val="21"/>
          <w:highlight w:val="none"/>
        </w:rPr>
        <w:t xml:space="preserve">7.5.1 因发包人原因导致工期延误</w:t>
      </w:r>
      <w:r>
        <w:rPr>
          <w:rFonts w:hint="eastAsia" w:ascii="宋体" w:hAnsi="宋体"/>
          <w:color w:val="000000"/>
          <w:sz w:val="21"/>
          <w:szCs w:val="21"/>
          <w:highlight w:val="none"/>
        </w:rPr>
      </w:r>
      <w:r/>
    </w:p>
    <w:p>
      <w:pPr>
        <w:pStyle w:val="792"/>
        <w:rPr>
          <w:rFonts w:hint="eastAsia" w:ascii="宋体" w:hAnsi="宋体" w:eastAsia="宋体"/>
          <w:color w:val="000000"/>
          <w:sz w:val="21"/>
          <w:szCs w:val="21"/>
          <w:highlight w:val="none"/>
          <w:lang w:val="en-US" w:eastAsia="zh-CN"/>
        </w:rPr>
      </w:pPr>
      <w:r>
        <w:rPr>
          <w:rFonts w:ascii="宋体" w:hAnsi="宋体"/>
          <w:color w:val="000000"/>
          <w:sz w:val="21"/>
          <w:szCs w:val="21"/>
          <w:highlight w:val="none"/>
        </w:rPr>
        <w:t xml:space="preserve">（7）因发包人原因导致工期延误的其他情形：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由于发包人原因和国家行政相关要求的停工（非承包方的责任），经发包人同意并签证，工期可顺延。</w:t>
      </w:r>
      <w:r>
        <w:rPr>
          <w:rFonts w:hint="eastAsia" w:ascii="宋体" w:hAnsi="宋体"/>
          <w:color w:val="000000"/>
          <w:sz w:val="21"/>
          <w:szCs w:val="21"/>
          <w:highlight w:val="none"/>
          <w:u w:val="single"/>
          <w:lang w:val="en-US" w:eastAsia="zh-CN"/>
        </w:rPr>
        <w:t xml:space="preserve"> </w:t>
      </w:r>
      <w:r>
        <w:rPr>
          <w:rFonts w:hint="eastAsia" w:ascii="宋体" w:hAnsi="宋体" w:eastAsia="宋体"/>
          <w:color w:val="000000"/>
          <w:sz w:val="21"/>
          <w:szCs w:val="21"/>
          <w:highlight w:val="none"/>
          <w:lang w:val="en-US" w:eastAsia="zh-CN"/>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bookmarkStart w:id="791" w:name="_Toc312677486"/>
      <w:r/>
      <w:bookmarkStart w:id="792" w:name="_Toc318581169"/>
      <w:r/>
      <w:bookmarkStart w:id="793" w:name="_Toc303539127"/>
      <w:r/>
      <w:bookmarkStart w:id="794" w:name="_Toc300934970"/>
      <w:r/>
      <w:bookmarkStart w:id="795" w:name="_Toc297216177"/>
      <w:r/>
      <w:bookmarkStart w:id="796" w:name="_Toc304295548"/>
      <w:r/>
      <w:bookmarkStart w:id="797" w:name="_Toc297123518"/>
      <w:r/>
      <w:bookmarkStart w:id="798" w:name="_Toc312678012"/>
      <w:r>
        <w:rPr>
          <w:rFonts w:ascii="宋体" w:hAnsi="宋体"/>
          <w:color w:val="000000"/>
          <w:sz w:val="21"/>
          <w:szCs w:val="21"/>
          <w:highlight w:val="none"/>
        </w:rPr>
        <w:t xml:space="preserve">.5.2 因承包人原因导致工期延误</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791"/>
      <w:r/>
      <w:bookmarkEnd w:id="792"/>
      <w:r/>
      <w:bookmarkEnd w:id="798"/>
      <w:r>
        <w:rPr>
          <w:rFonts w:ascii="宋体" w:hAnsi="宋体"/>
          <w:color w:val="000000"/>
          <w:sz w:val="21"/>
          <w:szCs w:val="21"/>
          <w:highlight w:val="none"/>
        </w:rPr>
        <w:t xml:space="preserve">因</w:t>
      </w:r>
      <w:bookmarkStart w:id="799" w:name="_Toc312678013"/>
      <w:r/>
      <w:bookmarkStart w:id="800" w:name="_Toc312677487"/>
      <w:r/>
      <w:bookmarkStart w:id="801" w:name="_Toc318581170"/>
      <w:r>
        <w:rPr>
          <w:rFonts w:ascii="宋体" w:hAnsi="宋体"/>
          <w:color w:val="000000"/>
          <w:sz w:val="21"/>
          <w:szCs w:val="21"/>
          <w:highlight w:val="none"/>
        </w:rPr>
        <w:t xml:space="preserve">承包人原因造成工期延误，逾期竣工违约金的计算方法为：</w:t>
      </w:r>
      <w:r>
        <w:rPr>
          <w:rFonts w:hint="eastAsia" w:ascii="宋体" w:hAnsi="宋体"/>
          <w:bCs/>
          <w:color w:val="000000"/>
          <w:sz w:val="21"/>
          <w:szCs w:val="21"/>
          <w:highlight w:val="none"/>
          <w:u w:val="single"/>
          <w:lang w:val="en-US" w:eastAsia="zh-CN"/>
        </w:rPr>
        <w:t xml:space="preserve">如果承包人因自身原因未能在承诺工期内完成招标范围内的全部工程内容，则按延误合同工期的天数承担5</w:t>
      </w:r>
      <w:r>
        <w:rPr>
          <w:rFonts w:hint="eastAsia" w:ascii="宋体" w:hAnsi="宋体"/>
          <w:bCs/>
          <w:color w:val="000000"/>
          <w:sz w:val="21"/>
          <w:szCs w:val="21"/>
          <w:highlight w:val="none"/>
          <w:u w:val="single"/>
          <w:lang w:val="en-US" w:eastAsia="zh-CN"/>
        </w:rPr>
        <w:t xml:space="preserve">0</w:t>
      </w:r>
      <w:r>
        <w:rPr>
          <w:rFonts w:hint="eastAsia" w:ascii="宋体" w:hAnsi="宋体"/>
          <w:bCs/>
          <w:color w:val="000000"/>
          <w:sz w:val="21"/>
          <w:szCs w:val="21"/>
          <w:highlight w:val="none"/>
          <w:u w:val="single"/>
          <w:lang w:val="en-US" w:eastAsia="zh-CN"/>
        </w:rPr>
        <w:t xml:space="preserve">00元/天的逾期竣工违约金。因工期延误造成发包人其它损失的，发包人有权要求承包人赔偿</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bookmarkEnd w:id="793"/>
      <w:r/>
      <w:bookmarkEnd w:id="794"/>
      <w:r/>
      <w:bookmarkEnd w:id="795"/>
      <w:r/>
      <w:bookmarkEnd w:id="796"/>
      <w:r/>
      <w:bookmarkEnd w:id="797"/>
      <w:r/>
      <w:bookmarkEnd w:id="799"/>
      <w:r/>
      <w:bookmarkEnd w:id="800"/>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01"/>
      <w:r>
        <w:rPr>
          <w:rFonts w:ascii="宋体" w:hAnsi="宋体"/>
          <w:color w:val="000000"/>
          <w:sz w:val="21"/>
          <w:szCs w:val="21"/>
          <w:highlight w:val="none"/>
        </w:rPr>
        <w:t xml:space="preserve">因承包人原因造成工期延误，逾</w:t>
      </w:r>
      <w:bookmarkStart w:id="802" w:name="_Toc312678014"/>
      <w:r/>
      <w:bookmarkStart w:id="803" w:name="_Toc318581171"/>
      <w:r>
        <w:rPr>
          <w:rFonts w:ascii="宋体" w:hAnsi="宋体"/>
          <w:color w:val="000000"/>
          <w:sz w:val="21"/>
          <w:szCs w:val="21"/>
          <w:highlight w:val="none"/>
        </w:rPr>
        <w:t xml:space="preserve">期竣工违约金的上限：</w:t>
      </w:r>
      <w:r>
        <w:rPr>
          <w:rFonts w:ascii="宋体" w:hAnsi="宋体"/>
          <w:bCs/>
          <w:color w:val="000000"/>
          <w:sz w:val="21"/>
          <w:szCs w:val="21"/>
          <w:highlight w:val="none"/>
          <w:u w:val="single"/>
        </w:rPr>
        <w:t xml:space="preserve">签约合同价</w:t>
      </w:r>
      <w:r>
        <w:rPr>
          <w:rFonts w:hint="eastAsia" w:ascii="宋体" w:hAnsi="宋体"/>
          <w:bCs/>
          <w:color w:val="000000"/>
          <w:sz w:val="21"/>
          <w:szCs w:val="21"/>
          <w:highlight w:val="none"/>
          <w:u w:val="single"/>
          <w:lang w:val="en-US" w:eastAsia="zh-CN"/>
        </w:rPr>
        <w:t xml:space="preserve">的10%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02"/>
      <w:r/>
      <w:bookmarkEnd w:id="803"/>
      <w:r>
        <w:rPr>
          <w:rFonts w:ascii="宋体" w:hAnsi="宋体"/>
          <w:color w:val="000000"/>
          <w:sz w:val="21"/>
          <w:szCs w:val="21"/>
          <w:highlight w:val="none"/>
        </w:rPr>
        <w:t xml:space="preserve">7</w:t>
      </w:r>
      <w:bookmarkStart w:id="804" w:name="_Toc300934971"/>
      <w:r/>
      <w:bookmarkStart w:id="805" w:name="_Toc304295549"/>
      <w:r/>
      <w:bookmarkStart w:id="806" w:name="_Toc303539128"/>
      <w:r/>
      <w:bookmarkStart w:id="807" w:name="_Toc297216178"/>
      <w:r/>
      <w:bookmarkStart w:id="808" w:name="_Toc297123519"/>
      <w:r/>
      <w:bookmarkStart w:id="809" w:name="_Toc312678015"/>
      <w:r>
        <w:rPr>
          <w:rFonts w:ascii="宋体" w:hAnsi="宋体"/>
          <w:color w:val="000000"/>
          <w:sz w:val="21"/>
          <w:szCs w:val="21"/>
          <w:highlight w:val="none"/>
        </w:rPr>
        <w:t xml:space="preserve">.6 不</w:t>
      </w:r>
      <w:bookmarkEnd w:id="804"/>
      <w:r/>
      <w:bookmarkEnd w:id="805"/>
      <w:r/>
      <w:bookmarkEnd w:id="806"/>
      <w:r/>
      <w:bookmarkEnd w:id="807"/>
      <w:r/>
      <w:bookmarkEnd w:id="808"/>
      <w:r/>
      <w:bookmarkEnd w:id="809"/>
      <w:r>
        <w:rPr>
          <w:rFonts w:ascii="宋体" w:hAnsi="宋体"/>
          <w:color w:val="000000"/>
          <w:sz w:val="21"/>
          <w:szCs w:val="21"/>
          <w:highlight w:val="none"/>
        </w:rPr>
        <w:t xml:space="preserve">利物质条件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Start w:id="810" w:name="_Toc300934972"/>
      <w:r/>
      <w:bookmarkStart w:id="811" w:name="_Toc304295550"/>
      <w:r/>
      <w:bookmarkStart w:id="812" w:name="_Toc312678016"/>
      <w:r/>
      <w:bookmarkStart w:id="813" w:name="_Toc297216179"/>
      <w:r/>
      <w:bookmarkStart w:id="814" w:name="_Toc318581172"/>
      <w:r/>
      <w:bookmarkStart w:id="815" w:name="_Toc297123520"/>
      <w:r/>
      <w:bookmarkStart w:id="816" w:name="_Toc303539129"/>
      <w:r>
        <w:rPr>
          <w:rFonts w:ascii="宋体" w:hAnsi="宋体"/>
          <w:color w:val="000000"/>
          <w:sz w:val="21"/>
          <w:szCs w:val="21"/>
          <w:highlight w:val="none"/>
        </w:rPr>
        <w:t xml:space="preserve">不利物质条件的其他情形和有关约定：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执行通用条款</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10"/>
      <w:r/>
      <w:bookmarkEnd w:id="811"/>
      <w:r/>
      <w:bookmarkEnd w:id="812"/>
      <w:r/>
      <w:bookmarkEnd w:id="813"/>
      <w:r/>
      <w:bookmarkEnd w:id="814"/>
      <w:r/>
      <w:bookmarkEnd w:id="815"/>
      <w:r/>
      <w:bookmarkEnd w:id="816"/>
      <w:r>
        <w:rPr>
          <w:rFonts w:ascii="宋体" w:hAnsi="宋体"/>
          <w:color w:val="000000"/>
          <w:sz w:val="21"/>
          <w:szCs w:val="21"/>
          <w:highlight w:val="none"/>
        </w:rPr>
        <w:t xml:space="preserve">7</w:t>
      </w:r>
      <w:bookmarkStart w:id="817" w:name="_Toc312678017"/>
      <w:r/>
      <w:bookmarkStart w:id="818" w:name="_Toc303539130"/>
      <w:r/>
      <w:bookmarkStart w:id="819" w:name="_Toc300934973"/>
      <w:r/>
      <w:bookmarkStart w:id="820" w:name="_Toc297216180"/>
      <w:r/>
      <w:bookmarkStart w:id="821" w:name="_Toc304295551"/>
      <w:r/>
      <w:bookmarkStart w:id="822" w:name="_Toc297123521"/>
      <w:r>
        <w:rPr>
          <w:rFonts w:ascii="宋体" w:hAnsi="宋体"/>
          <w:color w:val="000000"/>
          <w:sz w:val="21"/>
          <w:szCs w:val="21"/>
          <w:highlight w:val="none"/>
        </w:rPr>
        <w:t xml:space="preserve">.7异常恶劣的气候条件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17"/>
      <w:r/>
      <w:bookmarkEnd w:id="818"/>
      <w:r/>
      <w:bookmarkEnd w:id="819"/>
      <w:r/>
      <w:bookmarkEnd w:id="820"/>
      <w:r/>
      <w:bookmarkEnd w:id="821"/>
      <w:r/>
      <w:bookmarkEnd w:id="822"/>
      <w:r>
        <w:rPr>
          <w:rFonts w:ascii="宋体" w:hAnsi="宋体"/>
          <w:color w:val="000000"/>
          <w:sz w:val="21"/>
          <w:szCs w:val="21"/>
          <w:highlight w:val="none"/>
        </w:rPr>
        <w:t xml:space="preserve">发包人和承包人同意以下情形视为异常恶劣的气候条件：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地震</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水灾</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暴风雪</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9</w:t>
      </w:r>
      <w:r>
        <w:rPr>
          <w:rFonts w:ascii="宋体" w:hAnsi="宋体"/>
          <w:color w:val="000000"/>
          <w:sz w:val="21"/>
          <w:szCs w:val="21"/>
          <w:highlight w:val="none"/>
        </w:rPr>
        <w:t xml:space="preserve"> 提前竣工的奖励</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9</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2</w:t>
      </w:r>
      <w:r>
        <w:rPr>
          <w:rFonts w:ascii="宋体" w:hAnsi="宋体"/>
          <w:color w:val="000000"/>
          <w:sz w:val="21"/>
          <w:szCs w:val="21"/>
          <w:highlight w:val="none"/>
        </w:rPr>
        <w:t xml:space="preserve">提前竣工的奖励：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823" w:name="_Toc351203640"/>
      <w:r>
        <w:rPr>
          <w:rFonts w:ascii="宋体" w:hAnsi="宋体"/>
          <w:bCs/>
          <w:color w:val="000000"/>
          <w:sz w:val="21"/>
          <w:szCs w:val="21"/>
          <w:highlight w:val="none"/>
        </w:rPr>
        <w:t xml:space="preserve">8. 材料与设备</w:t>
      </w:r>
      <w:bookmarkEnd w:id="823"/>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758"/>
      <w:r/>
      <w:bookmarkEnd w:id="759"/>
      <w:r/>
      <w:bookmarkEnd w:id="760"/>
      <w:r/>
      <w:bookmarkEnd w:id="761"/>
      <w:r/>
      <w:bookmarkEnd w:id="762"/>
      <w:r/>
      <w:bookmarkEnd w:id="763"/>
      <w:r/>
      <w:bookmarkEnd w:id="764"/>
      <w:r/>
      <w:bookmarkEnd w:id="765"/>
      <w:r/>
      <w:bookmarkEnd w:id="766"/>
      <w:r/>
      <w:bookmarkEnd w:id="767"/>
      <w:r>
        <w:rPr>
          <w:rFonts w:ascii="宋体" w:hAnsi="宋体"/>
          <w:color w:val="000000"/>
          <w:sz w:val="21"/>
          <w:szCs w:val="21"/>
          <w:highlight w:val="none"/>
        </w:rPr>
        <w:t xml:space="preserve">8</w:t>
      </w:r>
      <w:bookmarkStart w:id="824" w:name="_Toc296891207"/>
      <w:r/>
      <w:bookmarkStart w:id="825" w:name="_Toc304295556"/>
      <w:r/>
      <w:bookmarkStart w:id="826" w:name="_Toc297123527"/>
      <w:r/>
      <w:bookmarkStart w:id="827" w:name="_Toc292559372"/>
      <w:r/>
      <w:bookmarkStart w:id="828" w:name="_Toc296346668"/>
      <w:r/>
      <w:bookmarkStart w:id="829" w:name="_Toc312677493"/>
      <w:r/>
      <w:bookmarkStart w:id="830" w:name="_Toc292559877"/>
      <w:r/>
      <w:bookmarkStart w:id="831" w:name="_Toc297216186"/>
      <w:r/>
      <w:bookmarkStart w:id="832" w:name="_Toc300934979"/>
      <w:r/>
      <w:bookmarkStart w:id="833" w:name="_Toc297048353"/>
      <w:r/>
      <w:bookmarkStart w:id="834" w:name="_Toc296890995"/>
      <w:r/>
      <w:bookmarkStart w:id="835" w:name="_Toc280868654"/>
      <w:r/>
      <w:bookmarkStart w:id="836" w:name="_Toc296347166"/>
      <w:r/>
      <w:bookmarkStart w:id="837" w:name="_Toc312678019"/>
      <w:r/>
      <w:bookmarkStart w:id="838" w:name="_Toc297120467"/>
      <w:r/>
      <w:bookmarkStart w:id="839" w:name="_Toc296944506"/>
      <w:r/>
      <w:bookmarkStart w:id="840" w:name="_Toc296503167"/>
      <w:r/>
      <w:bookmarkStart w:id="841" w:name="_Toc303539136"/>
      <w:r/>
      <w:bookmarkStart w:id="842" w:name="_Toc280868655"/>
      <w:r/>
      <w:bookmarkStart w:id="843" w:name="_Toc280868656"/>
      <w:r/>
      <w:bookmarkStart w:id="844" w:name="_Toc267251424"/>
      <w:r>
        <w:rPr>
          <w:rFonts w:ascii="宋体" w:hAnsi="宋体"/>
          <w:color w:val="000000"/>
          <w:sz w:val="21"/>
          <w:szCs w:val="21"/>
          <w:highlight w:val="none"/>
        </w:rPr>
        <w:t xml:space="preserve">.</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材料与工程设备的保管与使用</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ascii="宋体" w:hAnsi="宋体"/>
          <w:color w:val="000000"/>
          <w:sz w:val="21"/>
          <w:szCs w:val="21"/>
          <w:highlight w:val="none"/>
        </w:rPr>
        <w:t xml:space="preserve">8</w:t>
      </w:r>
      <w:bookmarkStart w:id="845" w:name="_Toc296347167"/>
      <w:r/>
      <w:bookmarkStart w:id="846" w:name="_Toc304295557"/>
      <w:r/>
      <w:bookmarkStart w:id="847" w:name="_Toc296891208"/>
      <w:r/>
      <w:bookmarkStart w:id="848" w:name="_Toc297123528"/>
      <w:r/>
      <w:bookmarkStart w:id="849" w:name="_Toc303539137"/>
      <w:r/>
      <w:bookmarkStart w:id="850" w:name="_Toc297216187"/>
      <w:r/>
      <w:bookmarkStart w:id="851" w:name="_Toc318581173"/>
      <w:r/>
      <w:bookmarkStart w:id="852" w:name="_Toc312678020"/>
      <w:r/>
      <w:bookmarkStart w:id="853" w:name="_Toc312677494"/>
      <w:r/>
      <w:bookmarkStart w:id="854" w:name="_Toc300934980"/>
      <w:r/>
      <w:bookmarkStart w:id="855" w:name="_Toc296346669"/>
      <w:r/>
      <w:bookmarkStart w:id="856" w:name="_Toc296503168"/>
      <w:r/>
      <w:bookmarkStart w:id="857" w:name="_Toc297048354"/>
      <w:r/>
      <w:bookmarkStart w:id="858" w:name="_Toc296890996"/>
      <w:r/>
      <w:bookmarkStart w:id="859" w:name="_Toc297120468"/>
      <w:r/>
      <w:bookmarkStart w:id="860" w:name="_Toc292559373"/>
      <w:r/>
      <w:bookmarkStart w:id="861" w:name="_Toc292559878"/>
      <w:r/>
      <w:bookmarkStart w:id="862" w:name="_Toc296944507"/>
      <w:r>
        <w:rPr>
          <w:rFonts w:ascii="宋体" w:hAnsi="宋体"/>
          <w:color w:val="000000"/>
          <w:sz w:val="21"/>
          <w:szCs w:val="21"/>
          <w:highlight w:val="none"/>
        </w:rPr>
        <w:t xml:space="preserve">.</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.1发包人供应的材料设备的保管费用的承担：</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bookmarkEnd w:id="860"/>
      <w:r/>
      <w:bookmarkEnd w:id="861"/>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 样品</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.1样品的报送</w:t>
      </w:r>
      <w:r>
        <w:rPr>
          <w:rFonts w:hint="eastAsia" w:ascii="宋体" w:hAnsi="宋体"/>
          <w:color w:val="000000"/>
          <w:sz w:val="21"/>
          <w:szCs w:val="21"/>
          <w:highlight w:val="none"/>
        </w:rPr>
        <w:t xml:space="preserve">与封存</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需要承包人报送样品的材料或工程设备，样品的种类、名称、规格、数量要求：</w:t>
      </w:r>
      <w:r>
        <w:rPr>
          <w:rFonts w:hint="eastAsia" w:ascii="宋体" w:hAnsi="宋体"/>
          <w:color w:val="000000"/>
          <w:sz w:val="21"/>
          <w:szCs w:val="21"/>
          <w:highlight w:val="none"/>
          <w:u w:val="single"/>
        </w:rPr>
        <w:t xml:space="preserve">承包人采购材料设备应事先提供材料样品或样本并承担其费用，样品或样本需经发包人确认认可后承包人才能进行采购。</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8</w:t>
      </w:r>
      <w:r>
        <w:rPr>
          <w:rFonts w:ascii="宋体" w:hAnsi="宋体"/>
          <w:color w:val="000000"/>
          <w:sz w:val="21"/>
          <w:szCs w:val="21"/>
          <w:highlight w:val="none"/>
        </w:rPr>
        <w:t xml:space="preserve"> 施工设备和临时设施</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8</w:t>
      </w:r>
      <w:r>
        <w:rPr>
          <w:rFonts w:ascii="宋体" w:hAnsi="宋体"/>
          <w:color w:val="000000"/>
          <w:sz w:val="21"/>
          <w:szCs w:val="21"/>
          <w:highlight w:val="none"/>
        </w:rPr>
        <w:t xml:space="preserve">.1 承包人提供的施工设备和临时设施</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关于修建临时设施费用承担的约定：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已含在报价内</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2"/>
      <w:r/>
      <w:bookmarkStart w:id="863" w:name="_Toc351203641"/>
      <w:r>
        <w:rPr>
          <w:rFonts w:ascii="宋体" w:hAnsi="宋体"/>
          <w:bCs/>
          <w:color w:val="000000"/>
          <w:sz w:val="21"/>
          <w:szCs w:val="21"/>
          <w:highlight w:val="none"/>
        </w:rPr>
        <w:t xml:space="preserve">9</w:t>
      </w:r>
      <w:bookmarkEnd w:id="842"/>
      <w:r/>
      <w:bookmarkEnd w:id="843"/>
      <w:r/>
      <w:bookmarkEnd w:id="844"/>
      <w:r/>
      <w:bookmarkStart w:id="864" w:name="_Toc304295559"/>
      <w:r/>
      <w:bookmarkStart w:id="865" w:name="_Toc303539139"/>
      <w:r/>
      <w:bookmarkStart w:id="866" w:name="_Toc312678021"/>
      <w:r/>
      <w:bookmarkStart w:id="867" w:name="_Toc312677495"/>
      <w:r/>
      <w:bookmarkStart w:id="868" w:name="_Toc297123533"/>
      <w:r/>
      <w:bookmarkStart w:id="869" w:name="_Toc297216192"/>
      <w:r/>
      <w:bookmarkStart w:id="870" w:name="_Toc300934982"/>
      <w:r/>
      <w:bookmarkStart w:id="871" w:name="_Toc267251428"/>
      <w:r/>
      <w:bookmarkStart w:id="872" w:name="_Toc297048359"/>
      <w:r/>
      <w:bookmarkStart w:id="873" w:name="_Toc267251427"/>
      <w:r/>
      <w:bookmarkStart w:id="874" w:name="_Toc296503173"/>
      <w:r/>
      <w:bookmarkStart w:id="875" w:name="_Toc296347172"/>
      <w:r/>
      <w:bookmarkStart w:id="876" w:name="_Toc297120473"/>
      <w:r/>
      <w:bookmarkStart w:id="877" w:name="_Toc296891213"/>
      <w:r/>
      <w:bookmarkStart w:id="878" w:name="_Toc292559378"/>
      <w:r/>
      <w:bookmarkStart w:id="879" w:name="_Toc296891001"/>
      <w:r/>
      <w:bookmarkStart w:id="880" w:name="_Toc296944512"/>
      <w:r/>
      <w:bookmarkStart w:id="881" w:name="_Toc296346674"/>
      <w:r/>
      <w:bookmarkStart w:id="882" w:name="_Toc292559883"/>
      <w:r>
        <w:rPr>
          <w:rFonts w:ascii="宋体" w:hAnsi="宋体"/>
          <w:bCs/>
          <w:color w:val="000000"/>
          <w:sz w:val="21"/>
          <w:szCs w:val="21"/>
          <w:highlight w:val="none"/>
        </w:rPr>
        <w:t xml:space="preserve">. 试验与检验</w:t>
      </w:r>
      <w:bookmarkEnd w:id="863"/>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864"/>
      <w:r/>
      <w:bookmarkEnd w:id="865"/>
      <w:r/>
      <w:bookmarkEnd w:id="866"/>
      <w:r/>
      <w:bookmarkEnd w:id="867"/>
      <w:r/>
      <w:bookmarkEnd w:id="868"/>
      <w:r/>
      <w:bookmarkEnd w:id="869"/>
      <w:r/>
      <w:bookmarkEnd w:id="870"/>
      <w:r>
        <w:rPr>
          <w:rFonts w:ascii="宋体" w:hAnsi="宋体"/>
          <w:color w:val="000000"/>
          <w:sz w:val="21"/>
          <w:szCs w:val="21"/>
          <w:highlight w:val="none"/>
        </w:rPr>
        <w:t xml:space="preserve">9</w:t>
      </w:r>
      <w:bookmarkStart w:id="883" w:name="_Toc297216193"/>
      <w:r/>
      <w:bookmarkStart w:id="884" w:name="_Toc297123534"/>
      <w:r/>
      <w:bookmarkStart w:id="885" w:name="_Toc312677496"/>
      <w:r/>
      <w:bookmarkStart w:id="886" w:name="_Toc303539140"/>
      <w:r/>
      <w:bookmarkStart w:id="887" w:name="_Toc304295560"/>
      <w:r/>
      <w:bookmarkStart w:id="888" w:name="_Toc312678022"/>
      <w:r/>
      <w:bookmarkStart w:id="889" w:name="_Toc300934983"/>
      <w:r>
        <w:rPr>
          <w:rFonts w:ascii="宋体" w:hAnsi="宋体"/>
          <w:color w:val="000000"/>
          <w:sz w:val="21"/>
          <w:szCs w:val="21"/>
          <w:highlight w:val="none"/>
        </w:rPr>
        <w:t xml:space="preserve">.1试验设备与试验人员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883"/>
      <w:r/>
      <w:bookmarkEnd w:id="884"/>
      <w:r/>
      <w:bookmarkEnd w:id="885"/>
      <w:r/>
      <w:bookmarkEnd w:id="886"/>
      <w:r/>
      <w:bookmarkEnd w:id="887"/>
      <w:r/>
      <w:bookmarkEnd w:id="888"/>
      <w:r/>
      <w:bookmarkEnd w:id="889"/>
      <w:r>
        <w:rPr>
          <w:rFonts w:ascii="宋体" w:hAnsi="宋体"/>
          <w:color w:val="000000"/>
          <w:sz w:val="21"/>
          <w:szCs w:val="21"/>
          <w:highlight w:val="none"/>
        </w:rPr>
        <w:t xml:space="preserve">9</w:t>
      </w:r>
      <w:bookmarkStart w:id="890" w:name="_Toc312677497"/>
      <w:r/>
      <w:bookmarkStart w:id="891" w:name="_Toc300934984"/>
      <w:r/>
      <w:bookmarkStart w:id="892" w:name="_Toc297216194"/>
      <w:r/>
      <w:bookmarkStart w:id="893" w:name="_Toc297123535"/>
      <w:r/>
      <w:bookmarkStart w:id="894" w:name="_Toc303539141"/>
      <w:r/>
      <w:bookmarkStart w:id="895" w:name="_Toc312678023"/>
      <w:r/>
      <w:bookmarkStart w:id="896" w:name="_Toc304295561"/>
      <w:r/>
      <w:bookmarkStart w:id="897" w:name="_Toc318581174"/>
      <w:r>
        <w:rPr>
          <w:rFonts w:ascii="宋体" w:hAnsi="宋体"/>
          <w:color w:val="000000"/>
          <w:sz w:val="21"/>
          <w:szCs w:val="21"/>
          <w:highlight w:val="none"/>
        </w:rPr>
        <w:t xml:space="preserve">.1.2 试验设备</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施工现场需要配置的试验场所：</w:t>
      </w:r>
      <w:bookmarkEnd w:id="890"/>
      <w:r/>
      <w:bookmarkEnd w:id="891"/>
      <w:r/>
      <w:bookmarkEnd w:id="892"/>
      <w:r/>
      <w:bookmarkEnd w:id="893"/>
      <w:r/>
      <w:bookmarkEnd w:id="894"/>
      <w:r/>
      <w:bookmarkEnd w:id="895"/>
      <w:r/>
      <w:bookmarkEnd w:id="896"/>
      <w:r/>
      <w:bookmarkStart w:id="898" w:name="_Toc312678024"/>
      <w:r/>
      <w:bookmarkStart w:id="899" w:name="_Toc304295562"/>
      <w:r/>
      <w:bookmarkStart w:id="900" w:name="_Toc303539142"/>
      <w:r/>
      <w:bookmarkStart w:id="901" w:name="_Toc312677498"/>
      <w:r/>
      <w:bookmarkStart w:id="902" w:name="_Toc300934985"/>
      <w:r/>
      <w:bookmarkStart w:id="903" w:name="_Toc297216195"/>
      <w:r/>
      <w:bookmarkStart w:id="904" w:name="_Toc297123536"/>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施工现场需要配备的试验设备：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施工现场需要具备的其他试验条件：</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 现场工艺试验</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现场工艺试验的有关约定：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897"/>
      <w:r/>
      <w:bookmarkEnd w:id="898"/>
      <w:r/>
      <w:bookmarkEnd w:id="899"/>
      <w:r/>
      <w:bookmarkEnd w:id="900"/>
      <w:r/>
      <w:bookmarkEnd w:id="901"/>
      <w:r/>
      <w:bookmarkEnd w:id="902"/>
      <w:r/>
      <w:bookmarkEnd w:id="903"/>
      <w:r/>
      <w:bookmarkEnd w:id="904"/>
      <w:r/>
      <w:bookmarkStart w:id="905" w:name="_Toc351203642"/>
      <w:r>
        <w:rPr>
          <w:rFonts w:ascii="宋体" w:hAnsi="宋体"/>
          <w:bCs/>
          <w:color w:val="000000"/>
          <w:sz w:val="21"/>
          <w:szCs w:val="21"/>
          <w:highlight w:val="none"/>
        </w:rPr>
        <w:t xml:space="preserve">1</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906" w:name="_Toc297216199"/>
      <w:r/>
      <w:bookmarkStart w:id="907" w:name="_Toc296346694"/>
      <w:r/>
      <w:bookmarkStart w:id="908" w:name="_Toc296944532"/>
      <w:r/>
      <w:bookmarkStart w:id="909" w:name="_Toc297120493"/>
      <w:r/>
      <w:bookmarkStart w:id="910" w:name="_Toc296503193"/>
      <w:r/>
      <w:bookmarkStart w:id="911" w:name="_Toc292559903"/>
      <w:r/>
      <w:bookmarkStart w:id="912" w:name="_Toc297123540"/>
      <w:r/>
      <w:bookmarkStart w:id="913" w:name="_Toc296891021"/>
      <w:r/>
      <w:bookmarkStart w:id="914" w:name="_Toc304295566"/>
      <w:r/>
      <w:bookmarkStart w:id="915" w:name="_Toc292559398"/>
      <w:r/>
      <w:bookmarkStart w:id="916" w:name="_Toc296347192"/>
      <w:r/>
      <w:bookmarkStart w:id="917" w:name="_Toc300934989"/>
      <w:r/>
      <w:bookmarkStart w:id="918" w:name="_Toc303539146"/>
      <w:r/>
      <w:bookmarkStart w:id="919" w:name="_Toc297048379"/>
      <w:r/>
      <w:bookmarkStart w:id="920" w:name="_Toc296891233"/>
      <w:r/>
      <w:bookmarkStart w:id="921" w:name="_Toc312677499"/>
      <w:r/>
      <w:bookmarkStart w:id="922" w:name="_Toc312678025"/>
      <w:r/>
      <w:bookmarkStart w:id="923" w:name="_Toc267251435"/>
      <w:r/>
      <w:bookmarkStart w:id="924" w:name="_Toc267251441"/>
      <w:r/>
      <w:bookmarkStart w:id="925" w:name="_Toc267251437"/>
      <w:r/>
      <w:bookmarkStart w:id="926" w:name="_Toc267251439"/>
      <w:r/>
      <w:bookmarkStart w:id="927" w:name="_Toc267251440"/>
      <w:r/>
      <w:bookmarkStart w:id="928" w:name="_Toc267251433"/>
      <w:r/>
      <w:bookmarkStart w:id="929" w:name="_Toc267251442"/>
      <w:r>
        <w:rPr>
          <w:rFonts w:ascii="宋体" w:hAnsi="宋体"/>
          <w:bCs/>
          <w:color w:val="000000"/>
          <w:sz w:val="21"/>
          <w:szCs w:val="21"/>
          <w:highlight w:val="none"/>
        </w:rPr>
        <w:t xml:space="preserve">0. 变更</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921"/>
      <w:r/>
      <w:bookmarkEnd w:id="922"/>
      <w:r>
        <w:rPr>
          <w:rFonts w:ascii="宋体" w:hAnsi="宋体"/>
          <w:color w:val="000000"/>
          <w:sz w:val="21"/>
          <w:szCs w:val="21"/>
          <w:highlight w:val="none"/>
        </w:rPr>
        <w:t xml:space="preserve">1</w:t>
      </w:r>
      <w:bookmarkStart w:id="930" w:name="_Toc312677500"/>
      <w:r/>
      <w:bookmarkStart w:id="931" w:name="_Toc300934990"/>
      <w:r/>
      <w:bookmarkStart w:id="932" w:name="_Toc296891022"/>
      <w:r/>
      <w:bookmarkStart w:id="933" w:name="_Toc304295567"/>
      <w:r/>
      <w:bookmarkStart w:id="934" w:name="_Toc296891234"/>
      <w:r/>
      <w:bookmarkStart w:id="935" w:name="_Toc303539147"/>
      <w:r/>
      <w:bookmarkStart w:id="936" w:name="_Toc292559399"/>
      <w:r/>
      <w:bookmarkStart w:id="937" w:name="_Toc296347193"/>
      <w:r/>
      <w:bookmarkStart w:id="938" w:name="_Toc297216200"/>
      <w:r/>
      <w:bookmarkStart w:id="939" w:name="_Toc296346695"/>
      <w:r/>
      <w:bookmarkStart w:id="940" w:name="_Toc296503194"/>
      <w:r/>
      <w:bookmarkStart w:id="941" w:name="_Toc312678026"/>
      <w:r/>
      <w:bookmarkStart w:id="942" w:name="_Toc297048380"/>
      <w:r/>
      <w:bookmarkStart w:id="943" w:name="_Toc292559904"/>
      <w:r/>
      <w:bookmarkStart w:id="944" w:name="_Toc297120494"/>
      <w:r/>
      <w:bookmarkStart w:id="945" w:name="_Toc296944533"/>
      <w:r/>
      <w:bookmarkStart w:id="946" w:name="_Toc297123541"/>
      <w:r>
        <w:rPr>
          <w:rFonts w:ascii="宋体" w:hAnsi="宋体"/>
          <w:color w:val="000000"/>
          <w:sz w:val="21"/>
          <w:szCs w:val="21"/>
          <w:highlight w:val="none"/>
        </w:rPr>
        <w:t xml:space="preserve">0.1变更的范围</w:t>
      </w:r>
      <w:r>
        <w:rPr>
          <w:rFonts w:hint="eastAsia" w:ascii="宋体" w:hAnsi="宋体"/>
          <w:color w:val="000000"/>
          <w:sz w:val="21"/>
          <w:szCs w:val="21"/>
          <w:highlight w:val="none"/>
        </w:rPr>
      </w:r>
      <w:r/>
    </w:p>
    <w:p>
      <w:pPr>
        <w:pStyle w:val="792"/>
        <w:rPr>
          <w:rFonts w:ascii="宋体" w:hAnsi="宋体"/>
          <w:color w:val="000000"/>
          <w:sz w:val="21"/>
          <w:szCs w:val="21"/>
          <w:highlight w:val="none"/>
        </w:rPr>
      </w:pPr>
      <w:r>
        <w:rPr>
          <w:rFonts w:ascii="宋体" w:hAnsi="宋体"/>
          <w:color w:val="000000"/>
          <w:sz w:val="21"/>
          <w:szCs w:val="21"/>
          <w:highlight w:val="none"/>
        </w:rPr>
        <w:t xml:space="preserve">关于变更的范围的约定：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本工程出现以下情况可进行工程变更，并应经发包人、监理同意：A、发包人要求的变更；B、现场因技术质量要求确需的变更</w:t>
      </w:r>
      <w:r>
        <w:rPr>
          <w:rFonts w:ascii="宋体" w:hAnsi="宋体"/>
          <w:color w:val="000000"/>
          <w:sz w:val="21"/>
          <w:szCs w:val="21"/>
          <w:highlight w:val="none"/>
        </w:rPr>
        <w:t xml:space="preserve">。</w:t>
      </w:r>
      <w:r>
        <w:rPr>
          <w:rFonts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 变更估价</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10.4.1 变更估价原则</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关于变更估价的约定</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1）已标价工程量清单中有相同项目的，按照相同项目单价认定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2）已标价工程量清单中无相同项目，但有类似项目的，参照类似项目的单价认定；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w:t>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Start w:id="947" w:name="_Toc296346698"/>
      <w:r/>
      <w:bookmarkStart w:id="948" w:name="_Toc297216203"/>
      <w:r/>
      <w:bookmarkStart w:id="949" w:name="_Toc297123544"/>
      <w:r/>
      <w:bookmarkStart w:id="950" w:name="_Toc297120497"/>
      <w:r/>
      <w:bookmarkStart w:id="951" w:name="_Toc292559402"/>
      <w:r/>
      <w:bookmarkStart w:id="952" w:name="_Toc296944536"/>
      <w:r/>
      <w:bookmarkStart w:id="953" w:name="_Toc296891237"/>
      <w:r/>
      <w:bookmarkStart w:id="954" w:name="_Toc312678029"/>
      <w:r/>
      <w:bookmarkStart w:id="955" w:name="_Toc312677503"/>
      <w:r/>
      <w:bookmarkStart w:id="956" w:name="_Toc304295570"/>
      <w:r/>
      <w:bookmarkStart w:id="957" w:name="_Toc303539150"/>
      <w:r/>
      <w:bookmarkStart w:id="958" w:name="_Toc300934993"/>
      <w:r/>
      <w:bookmarkStart w:id="959" w:name="_Toc292559907"/>
      <w:r/>
      <w:bookmarkStart w:id="960" w:name="_Toc296347196"/>
      <w:r/>
      <w:bookmarkStart w:id="961" w:name="_Toc297048383"/>
      <w:r/>
      <w:bookmarkStart w:id="962" w:name="_Toc296503197"/>
      <w:r/>
      <w:bookmarkStart w:id="963" w:name="_Toc296891025"/>
      <w:r>
        <w:rPr>
          <w:rFonts w:ascii="宋体" w:hAnsi="宋体"/>
          <w:color w:val="000000"/>
          <w:sz w:val="21"/>
          <w:szCs w:val="21"/>
          <w:highlight w:val="none"/>
        </w:rPr>
        <w:t xml:space="preserve">0.</w:t>
      </w:r>
      <w:r>
        <w:rPr>
          <w:rFonts w:hint="eastAsia" w:ascii="宋体" w:hAnsi="宋体"/>
          <w:color w:val="000000"/>
          <w:sz w:val="21"/>
          <w:szCs w:val="21"/>
          <w:highlight w:val="none"/>
        </w:rPr>
        <w:t xml:space="preserve">5</w:t>
      </w:r>
      <w:r>
        <w:rPr>
          <w:rFonts w:ascii="宋体" w:hAnsi="宋体"/>
          <w:color w:val="000000"/>
          <w:sz w:val="21"/>
          <w:szCs w:val="21"/>
          <w:highlight w:val="none"/>
        </w:rPr>
        <w:t xml:space="preserve">承</w:t>
      </w:r>
      <w:bookmarkEnd w:id="947"/>
      <w:r/>
      <w:bookmarkEnd w:id="948"/>
      <w:r/>
      <w:bookmarkEnd w:id="949"/>
      <w:r/>
      <w:bookmarkEnd w:id="950"/>
      <w:r/>
      <w:bookmarkEnd w:id="951"/>
      <w:r/>
      <w:bookmarkEnd w:id="952"/>
      <w:r/>
      <w:bookmarkEnd w:id="953"/>
      <w:r/>
      <w:bookmarkEnd w:id="957"/>
      <w:r/>
      <w:bookmarkEnd w:id="958"/>
      <w:r/>
      <w:bookmarkEnd w:id="959"/>
      <w:r/>
      <w:bookmarkEnd w:id="960"/>
      <w:r/>
      <w:bookmarkEnd w:id="961"/>
      <w:r/>
      <w:bookmarkEnd w:id="962"/>
      <w:r/>
      <w:bookmarkEnd w:id="963"/>
      <w:r/>
      <w:bookmarkStart w:id="964" w:name="_Toc297216204"/>
      <w:r/>
      <w:bookmarkStart w:id="965" w:name="_Toc296944542"/>
      <w:r/>
      <w:bookmarkStart w:id="966" w:name="_Toc303539151"/>
      <w:r/>
      <w:bookmarkStart w:id="967" w:name="_Toc296891031"/>
      <w:r/>
      <w:bookmarkStart w:id="968" w:name="_Toc297048389"/>
      <w:r/>
      <w:bookmarkStart w:id="969" w:name="_Toc296503203"/>
      <w:r/>
      <w:bookmarkStart w:id="970" w:name="_Toc296891243"/>
      <w:r/>
      <w:bookmarkStart w:id="971" w:name="_Toc296346704"/>
      <w:r/>
      <w:bookmarkStart w:id="972" w:name="_Toc296347202"/>
      <w:r/>
      <w:bookmarkStart w:id="973" w:name="_Toc292559913"/>
      <w:r/>
      <w:bookmarkStart w:id="974" w:name="_Toc297120503"/>
      <w:r/>
      <w:bookmarkStart w:id="975" w:name="_Toc297123545"/>
      <w:r/>
      <w:bookmarkStart w:id="976" w:name="_Toc292559408"/>
      <w:r/>
      <w:bookmarkStart w:id="977" w:name="_Toc300934994"/>
      <w:r>
        <w:rPr>
          <w:rFonts w:ascii="宋体" w:hAnsi="宋体"/>
          <w:color w:val="000000"/>
          <w:sz w:val="21"/>
          <w:szCs w:val="21"/>
          <w:highlight w:val="none"/>
        </w:rPr>
        <w:t xml:space="preserve">包人的合理化建议</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954"/>
      <w:r/>
      <w:bookmarkEnd w:id="955"/>
      <w:r/>
      <w:bookmarkEnd w:id="956"/>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Pr>
          <w:rFonts w:ascii="宋体" w:hAnsi="宋体"/>
          <w:color w:val="000000"/>
          <w:sz w:val="21"/>
          <w:szCs w:val="21"/>
          <w:highlight w:val="none"/>
        </w:rPr>
        <w:t xml:space="preserve">监理人审查承包人合理化建议的期限：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发包人审批承包人合理化建议的期限：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承</w:t>
      </w:r>
      <w:bookmarkStart w:id="978" w:name="_Toc292559914"/>
      <w:r/>
      <w:bookmarkStart w:id="979" w:name="_Toc296347203"/>
      <w:r/>
      <w:bookmarkStart w:id="980" w:name="_Toc296503204"/>
      <w:r/>
      <w:bookmarkStart w:id="981" w:name="_Toc297216205"/>
      <w:r/>
      <w:bookmarkStart w:id="982" w:name="_Toc304295571"/>
      <w:r/>
      <w:bookmarkStart w:id="983" w:name="_Toc297048390"/>
      <w:r/>
      <w:bookmarkStart w:id="984" w:name="_Toc303539152"/>
      <w:r/>
      <w:bookmarkStart w:id="985" w:name="_Toc300934995"/>
      <w:r/>
      <w:bookmarkStart w:id="986" w:name="_Toc296346705"/>
      <w:r/>
      <w:bookmarkStart w:id="987" w:name="_Toc296944543"/>
      <w:r/>
      <w:bookmarkStart w:id="988" w:name="_Toc312677504"/>
      <w:r/>
      <w:bookmarkStart w:id="989" w:name="_Toc297120504"/>
      <w:r/>
      <w:bookmarkStart w:id="990" w:name="_Toc292559409"/>
      <w:r/>
      <w:bookmarkStart w:id="991" w:name="_Toc312678030"/>
      <w:r/>
      <w:bookmarkStart w:id="992" w:name="_Toc318581175"/>
      <w:r/>
      <w:bookmarkStart w:id="993" w:name="_Toc296891032"/>
      <w:r/>
      <w:bookmarkStart w:id="994" w:name="_Toc296891244"/>
      <w:r/>
      <w:bookmarkStart w:id="995" w:name="_Toc297123546"/>
      <w:r>
        <w:rPr>
          <w:rFonts w:ascii="宋体" w:hAnsi="宋体"/>
          <w:color w:val="000000"/>
          <w:sz w:val="21"/>
          <w:szCs w:val="21"/>
          <w:highlight w:val="none"/>
        </w:rPr>
        <w:t xml:space="preserve">包人提出的合理化建议降低了合同价格或者提高了工程经济效益的奖励的方法和金额为：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rFonts w:ascii="宋体" w:hAnsi="宋体"/>
          <w:color w:val="000000"/>
          <w:sz w:val="21"/>
          <w:szCs w:val="21"/>
          <w:highlight w:val="none"/>
        </w:rPr>
        <w:t xml:space="preserve">1</w:t>
      </w:r>
      <w:bookmarkStart w:id="996" w:name="_Toc312678033"/>
      <w:r/>
      <w:bookmarkStart w:id="997" w:name="_Toc300934997"/>
      <w:r/>
      <w:bookmarkStart w:id="998" w:name="_Toc292559909"/>
      <w:r/>
      <w:bookmarkStart w:id="999" w:name="_Toc296891239"/>
      <w:r/>
      <w:bookmarkStart w:id="1000" w:name="_Toc297123548"/>
      <w:r/>
      <w:bookmarkStart w:id="1001" w:name="_Toc296503199"/>
      <w:r/>
      <w:bookmarkStart w:id="1002" w:name="_Toc297048385"/>
      <w:r/>
      <w:bookmarkStart w:id="1003" w:name="_Toc297216207"/>
      <w:r/>
      <w:bookmarkStart w:id="1004" w:name="_Toc312677507"/>
      <w:r/>
      <w:bookmarkStart w:id="1005" w:name="_Toc303539154"/>
      <w:r/>
      <w:bookmarkStart w:id="1006" w:name="_Toc296347198"/>
      <w:r/>
      <w:bookmarkStart w:id="1007" w:name="_Toc292559404"/>
      <w:r/>
      <w:bookmarkStart w:id="1008" w:name="_Toc304295574"/>
      <w:r/>
      <w:bookmarkStart w:id="1009" w:name="_Toc296346700"/>
      <w:r/>
      <w:bookmarkStart w:id="1010" w:name="_Toc296944538"/>
      <w:r/>
      <w:bookmarkStart w:id="1011" w:name="_Toc296891027"/>
      <w:r/>
      <w:bookmarkStart w:id="1012" w:name="_Toc297120499"/>
      <w:r>
        <w:rPr>
          <w:rFonts w:ascii="宋体" w:hAnsi="宋体"/>
          <w:color w:val="000000"/>
          <w:sz w:val="21"/>
          <w:szCs w:val="21"/>
          <w:highlight w:val="none"/>
        </w:rPr>
        <w:t xml:space="preserve">0.</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 暂估价</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bookmarkEnd w:id="1011"/>
      <w:r/>
      <w:bookmarkEnd w:id="1012"/>
      <w:r>
        <w:rPr>
          <w:rFonts w:ascii="宋体" w:hAnsi="宋体"/>
          <w:color w:val="000000"/>
          <w:sz w:val="21"/>
          <w:szCs w:val="21"/>
          <w:highlight w:val="none"/>
        </w:rPr>
        <w:t xml:space="preserve">暂</w:t>
      </w:r>
      <w:bookmarkStart w:id="1013" w:name="_Toc312677508"/>
      <w:r/>
      <w:bookmarkStart w:id="1014" w:name="_Toc318581176"/>
      <w:r/>
      <w:bookmarkStart w:id="1015" w:name="_Toc312678034"/>
      <w:r>
        <w:rPr>
          <w:rFonts w:ascii="宋体" w:hAnsi="宋体"/>
          <w:color w:val="000000"/>
          <w:sz w:val="21"/>
          <w:szCs w:val="21"/>
          <w:highlight w:val="none"/>
        </w:rPr>
        <w:t xml:space="preserve">估价材料和工程设备的明细详见附件</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13"/>
      <w:r/>
      <w:bookmarkEnd w:id="1014"/>
      <w:r/>
      <w:bookmarkEnd w:id="1015"/>
      <w:r>
        <w:rPr>
          <w:rFonts w:ascii="宋体" w:hAnsi="宋体"/>
          <w:color w:val="000000"/>
          <w:sz w:val="21"/>
          <w:szCs w:val="21"/>
          <w:highlight w:val="none"/>
        </w:rPr>
        <w:t xml:space="preserve">1</w:t>
      </w:r>
      <w:bookmarkStart w:id="1016" w:name="_Toc312677509"/>
      <w:r/>
      <w:bookmarkStart w:id="1017" w:name="_Toc312678035"/>
      <w:r/>
      <w:bookmarkStart w:id="1018" w:name="_Toc318581177"/>
      <w:r>
        <w:rPr>
          <w:rFonts w:ascii="宋体" w:hAnsi="宋体"/>
          <w:color w:val="000000"/>
          <w:sz w:val="21"/>
          <w:szCs w:val="21"/>
          <w:highlight w:val="none"/>
        </w:rPr>
        <w:t xml:space="preserve">0.</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.1 依法必须招标的暂估价项目</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16"/>
      <w:r/>
      <w:bookmarkEnd w:id="1017"/>
      <w:r/>
      <w:bookmarkEnd w:id="1018"/>
      <w:r>
        <w:rPr>
          <w:rFonts w:ascii="宋体" w:hAnsi="宋体"/>
          <w:color w:val="000000"/>
          <w:sz w:val="21"/>
          <w:szCs w:val="21"/>
          <w:highlight w:val="none"/>
        </w:rPr>
        <w:t xml:space="preserve">对于依法必须招标的暂估价项目的确认和批准采取第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.2 不属于依法必须招标的暂估价项目</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对于不属于依法必须招标的暂估价项目的确认和批准采取第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种方式确定。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第3种方式：承包人直接实施的暂估价项目</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承包人直接实施的暂估价项目的约定：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8</w:t>
      </w:r>
      <w:r>
        <w:rPr>
          <w:rFonts w:ascii="宋体" w:hAnsi="宋体"/>
          <w:color w:val="000000"/>
          <w:sz w:val="21"/>
          <w:szCs w:val="21"/>
          <w:highlight w:val="none"/>
        </w:rPr>
        <w:t xml:space="preserve"> 暂列金额</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合同当事人关于暂列金额使用的约定：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暂列金额应由发包人批准后指令全部或部分地使用，或者根本不予动用</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1019" w:name="_Toc351203643"/>
      <w:r>
        <w:rPr>
          <w:rFonts w:ascii="宋体" w:hAnsi="宋体"/>
          <w:bCs/>
          <w:color w:val="000000"/>
          <w:sz w:val="21"/>
          <w:szCs w:val="21"/>
          <w:highlight w:val="none"/>
        </w:rPr>
        <w:t xml:space="preserve">11. 价格调整</w:t>
      </w:r>
      <w:bookmarkEnd w:id="1019"/>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Start w:id="1020" w:name="_Toc297048387"/>
      <w:r/>
      <w:bookmarkStart w:id="1021" w:name="_Toc296346702"/>
      <w:r/>
      <w:bookmarkStart w:id="1022" w:name="_Toc292559406"/>
      <w:r/>
      <w:bookmarkStart w:id="1023" w:name="_Toc297123550"/>
      <w:r/>
      <w:bookmarkStart w:id="1024" w:name="_Toc303539157"/>
      <w:r/>
      <w:bookmarkStart w:id="1025" w:name="_Toc312678039"/>
      <w:r/>
      <w:bookmarkStart w:id="1026" w:name="_Toc304295577"/>
      <w:r/>
      <w:bookmarkStart w:id="1027" w:name="_Toc300935000"/>
      <w:r/>
      <w:bookmarkStart w:id="1028" w:name="_Toc297216209"/>
      <w:r/>
      <w:bookmarkStart w:id="1029" w:name="_Toc296891241"/>
      <w:r/>
      <w:bookmarkStart w:id="1030" w:name="_Toc296347200"/>
      <w:r/>
      <w:bookmarkStart w:id="1031" w:name="_Toc292559911"/>
      <w:r/>
      <w:bookmarkStart w:id="1032" w:name="_Toc296944540"/>
      <w:r/>
      <w:bookmarkStart w:id="1033" w:name="_Toc296891029"/>
      <w:r/>
      <w:bookmarkStart w:id="1034" w:name="_Toc296503201"/>
      <w:r/>
      <w:bookmarkStart w:id="1035" w:name="_Toc297120501"/>
      <w:r>
        <w:rPr>
          <w:rFonts w:ascii="宋体" w:hAnsi="宋体"/>
          <w:color w:val="000000"/>
          <w:sz w:val="21"/>
          <w:szCs w:val="21"/>
          <w:highlight w:val="none"/>
        </w:rPr>
        <w:t xml:space="preserve">11.1 市场价格波动引起的调整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35"/>
      <w:r>
        <w:rPr>
          <w:rFonts w:ascii="宋体" w:hAnsi="宋体"/>
          <w:color w:val="000000"/>
          <w:sz w:val="21"/>
          <w:szCs w:val="21"/>
          <w:highlight w:val="none"/>
        </w:rPr>
        <w:t xml:space="preserve">市场价格波动是否调整合同价格的约定：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因市场价格波动调整合同价格，采用以下第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种方式对合同价格进行调整：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第1种方式：采用价格指数</w:t>
      </w:r>
      <w:r>
        <w:rPr>
          <w:rFonts w:hint="eastAsia" w:ascii="宋体" w:hAnsi="宋体"/>
          <w:color w:val="000000"/>
          <w:sz w:val="21"/>
          <w:szCs w:val="21"/>
          <w:highlight w:val="none"/>
        </w:rPr>
        <w:t xml:space="preserve">进行价格</w:t>
      </w:r>
      <w:r>
        <w:rPr>
          <w:rFonts w:ascii="宋体" w:hAnsi="宋体"/>
          <w:color w:val="000000"/>
          <w:sz w:val="21"/>
          <w:szCs w:val="21"/>
          <w:highlight w:val="none"/>
        </w:rPr>
        <w:t xml:space="preserve">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关于各可调因子、定值和变值权重，以及基本价格指数及其来源的约定：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第2种方式：采用造价信息</w:t>
      </w:r>
      <w:r>
        <w:rPr>
          <w:rFonts w:hint="eastAsia" w:ascii="宋体" w:hAnsi="宋体"/>
          <w:color w:val="000000"/>
          <w:sz w:val="21"/>
          <w:szCs w:val="21"/>
          <w:highlight w:val="none"/>
        </w:rPr>
        <w:t xml:space="preserve">进行价格</w:t>
      </w:r>
      <w:r>
        <w:rPr>
          <w:rFonts w:ascii="宋体" w:hAnsi="宋体"/>
          <w:color w:val="000000"/>
          <w:sz w:val="21"/>
          <w:szCs w:val="21"/>
          <w:highlight w:val="none"/>
        </w:rPr>
        <w:t xml:space="preserve">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（2）关于基准价格的约定：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专用合同条款</w:t>
      </w:r>
      <w:r>
        <w:rPr>
          <w:rFonts w:hint="eastAsia" w:ascii="宋体" w:hAnsi="宋体"/>
          <w:color w:val="000000"/>
          <w:sz w:val="21"/>
          <w:szCs w:val="21"/>
          <w:highlight w:val="none"/>
        </w:rPr>
        <w:t xml:space="preserve">①</w:t>
      </w:r>
      <w:r>
        <w:rPr>
          <w:rFonts w:ascii="宋体" w:hAnsi="宋体"/>
          <w:color w:val="000000"/>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%时，或材料单价跌幅以已标价工程量清单或预算书中载明材料单价为基础超过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②</w:t>
      </w:r>
      <w:r>
        <w:rPr>
          <w:rFonts w:ascii="宋体" w:hAnsi="宋体"/>
          <w:color w:val="000000"/>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%时，材料单价涨幅以已标价工程量清单或预算书中载明材料单价为基础超过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③</w:t>
      </w:r>
      <w:r>
        <w:rPr>
          <w:rFonts w:ascii="宋体" w:hAnsi="宋体"/>
          <w:color w:val="000000"/>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%时，其超过部分据实调整。</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第3种方式：其他价格调整方式：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无</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923"/>
      <w:r/>
      <w:bookmarkEnd w:id="924"/>
      <w:r/>
      <w:bookmarkEnd w:id="925"/>
      <w:r/>
      <w:bookmarkEnd w:id="926"/>
      <w:r/>
      <w:bookmarkEnd w:id="927"/>
      <w:r/>
      <w:bookmarkEnd w:id="928"/>
      <w:r/>
      <w:bookmarkStart w:id="1036" w:name="_Toc292559410"/>
      <w:r/>
      <w:bookmarkStart w:id="1037" w:name="_Toc296891033"/>
      <w:r/>
      <w:bookmarkStart w:id="1038" w:name="_Toc296346706"/>
      <w:r/>
      <w:bookmarkStart w:id="1039" w:name="_Toc297120505"/>
      <w:r/>
      <w:bookmarkStart w:id="1040" w:name="_Toc296944544"/>
      <w:r/>
      <w:bookmarkStart w:id="1041" w:name="_Toc296891245"/>
      <w:r/>
      <w:bookmarkStart w:id="1042" w:name="_Toc292559915"/>
      <w:r/>
      <w:bookmarkStart w:id="1043" w:name="_Toc296503205"/>
      <w:r/>
      <w:bookmarkStart w:id="1044" w:name="_Toc296347204"/>
      <w:r/>
      <w:bookmarkStart w:id="1045" w:name="_Toc351203644"/>
      <w:r/>
      <w:bookmarkStart w:id="1046" w:name="_Toc300935002"/>
      <w:r/>
      <w:bookmarkStart w:id="1047" w:name="_Toc297216211"/>
      <w:r/>
      <w:bookmarkStart w:id="1048" w:name="_Toc303539159"/>
      <w:r/>
      <w:bookmarkStart w:id="1049" w:name="_Toc297123552"/>
      <w:r/>
      <w:bookmarkStart w:id="1050" w:name="_Toc312678040"/>
      <w:r/>
      <w:bookmarkStart w:id="1051" w:name="_Toc304295579"/>
      <w:r/>
      <w:bookmarkStart w:id="1052" w:name="_Toc297048391"/>
      <w:r>
        <w:rPr>
          <w:rFonts w:ascii="宋体" w:hAnsi="宋体"/>
          <w:bCs/>
          <w:color w:val="000000"/>
          <w:sz w:val="21"/>
          <w:szCs w:val="21"/>
          <w:highlight w:val="none"/>
        </w:rPr>
        <w:t xml:space="preserve">12. </w:t>
      </w:r>
      <w:bookmarkEnd w:id="1036"/>
      <w:r/>
      <w:bookmarkEnd w:id="1037"/>
      <w:r/>
      <w:bookmarkEnd w:id="1038"/>
      <w:r/>
      <w:bookmarkEnd w:id="1039"/>
      <w:r/>
      <w:bookmarkEnd w:id="1040"/>
      <w:r/>
      <w:bookmarkEnd w:id="1041"/>
      <w:r/>
      <w:bookmarkEnd w:id="1042"/>
      <w:r/>
      <w:bookmarkEnd w:id="1043"/>
      <w:r/>
      <w:bookmarkEnd w:id="1044"/>
      <w:r/>
      <w:bookmarkEnd w:id="1052"/>
      <w:r>
        <w:rPr>
          <w:rFonts w:ascii="宋体" w:hAnsi="宋体"/>
          <w:bCs/>
          <w:color w:val="000000"/>
          <w:sz w:val="21"/>
          <w:szCs w:val="21"/>
          <w:highlight w:val="none"/>
        </w:rPr>
        <w:t xml:space="preserve">合同价格、计量与支付</w:t>
      </w:r>
      <w:bookmarkEnd w:id="1045"/>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1046"/>
      <w:r/>
      <w:bookmarkEnd w:id="1047"/>
      <w:r/>
      <w:bookmarkEnd w:id="1048"/>
      <w:r/>
      <w:bookmarkEnd w:id="1049"/>
      <w:r/>
      <w:bookmarkEnd w:id="1050"/>
      <w:r/>
      <w:bookmarkEnd w:id="1051"/>
      <w:r/>
      <w:bookmarkStart w:id="1053" w:name="_Toc292559916"/>
      <w:r/>
      <w:bookmarkStart w:id="1054" w:name="_Toc267251461"/>
      <w:r/>
      <w:bookmarkStart w:id="1055" w:name="_Toc296503206"/>
      <w:r/>
      <w:bookmarkStart w:id="1056" w:name="_Toc296346707"/>
      <w:r/>
      <w:bookmarkStart w:id="1057" w:name="_Toc296347205"/>
      <w:r/>
      <w:bookmarkStart w:id="1058" w:name="_Toc297120506"/>
      <w:r/>
      <w:bookmarkStart w:id="1059" w:name="_Toc296891246"/>
      <w:r/>
      <w:bookmarkStart w:id="1060" w:name="_Toc296944545"/>
      <w:r/>
      <w:bookmarkStart w:id="1061" w:name="_Toc296891034"/>
      <w:r/>
      <w:bookmarkStart w:id="1062" w:name="_Toc297048392"/>
      <w:r/>
      <w:bookmarkStart w:id="1063" w:name="_Toc304295580"/>
      <w:r/>
      <w:bookmarkStart w:id="1064" w:name="_Toc303539160"/>
      <w:r/>
      <w:bookmarkStart w:id="1065" w:name="_Toc312678041"/>
      <w:r/>
      <w:bookmarkStart w:id="1066" w:name="_Toc300935003"/>
      <w:r/>
      <w:bookmarkStart w:id="1067" w:name="_Toc297123553"/>
      <w:r/>
      <w:bookmarkStart w:id="1068" w:name="_Toc297216212"/>
      <w:r/>
      <w:bookmarkStart w:id="1069" w:name="_Toc292559411"/>
      <w:r>
        <w:rPr>
          <w:rFonts w:ascii="宋体" w:hAnsi="宋体"/>
          <w:color w:val="000000"/>
          <w:sz w:val="21"/>
          <w:szCs w:val="21"/>
          <w:highlight w:val="none"/>
        </w:rPr>
        <w:t xml:space="preserve">12.1 合</w:t>
      </w:r>
      <w:bookmarkEnd w:id="1053"/>
      <w:r/>
      <w:bookmarkEnd w:id="1054"/>
      <w:r/>
      <w:bookmarkEnd w:id="1069"/>
      <w:r>
        <w:rPr>
          <w:rFonts w:ascii="宋体" w:hAnsi="宋体"/>
          <w:color w:val="000000"/>
          <w:sz w:val="21"/>
          <w:szCs w:val="21"/>
          <w:highlight w:val="none"/>
        </w:rPr>
        <w:t xml:space="preserve">同价</w:t>
      </w:r>
      <w:bookmarkEnd w:id="1055"/>
      <w:r/>
      <w:bookmarkEnd w:id="1056"/>
      <w:r/>
      <w:bookmarkEnd w:id="1057"/>
      <w:r/>
      <w:bookmarkEnd w:id="1058"/>
      <w:r/>
      <w:bookmarkEnd w:id="1059"/>
      <w:r/>
      <w:bookmarkEnd w:id="1060"/>
      <w:r/>
      <w:bookmarkEnd w:id="1061"/>
      <w:r/>
      <w:bookmarkEnd w:id="1062"/>
      <w:r>
        <w:rPr>
          <w:rFonts w:ascii="宋体" w:hAnsi="宋体"/>
          <w:color w:val="000000"/>
          <w:sz w:val="21"/>
          <w:szCs w:val="21"/>
          <w:highlight w:val="none"/>
        </w:rPr>
        <w:t xml:space="preserve">格形式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63"/>
      <w:r/>
      <w:bookmarkEnd w:id="1064"/>
      <w:r/>
      <w:bookmarkEnd w:id="1065"/>
      <w:r/>
      <w:bookmarkEnd w:id="1066"/>
      <w:r/>
      <w:bookmarkEnd w:id="1067"/>
      <w:r/>
      <w:bookmarkEnd w:id="1068"/>
      <w:r>
        <w:rPr>
          <w:rFonts w:ascii="宋体" w:hAnsi="宋体"/>
          <w:color w:val="000000"/>
          <w:sz w:val="21"/>
          <w:szCs w:val="21"/>
          <w:highlight w:val="none"/>
        </w:rPr>
        <w:t xml:space="preserve">1、单价合同。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综合单价包含的风险范围：</w:t>
      </w:r>
      <w:r>
        <w:rPr>
          <w:rFonts w:hint="eastAsia" w:ascii="宋体" w:hAnsi="宋体"/>
          <w:color w:val="000000"/>
          <w:sz w:val="21"/>
          <w:szCs w:val="21"/>
          <w:highlight w:val="none"/>
          <w:u w:val="single"/>
        </w:rPr>
        <w:t xml:space="preserve">除本合同约定的可以调整合同价款的情形外的其他所有风险</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风险费用的计算方法：</w:t>
      </w:r>
      <w:r>
        <w:rPr>
          <w:rFonts w:hint="eastAsia" w:ascii="宋体" w:hAnsi="宋体"/>
          <w:color w:val="000000"/>
          <w:sz w:val="21"/>
          <w:szCs w:val="21"/>
          <w:highlight w:val="none"/>
          <w:u w:val="single"/>
        </w:rPr>
        <w:t xml:space="preserve">承包人自行在投标报价的综合单价中考虑。</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风险范围以外合同价格的调整方法：</w:t>
      </w:r>
      <w:r>
        <w:rPr>
          <w:rFonts w:hint="eastAsia" w:ascii="宋体" w:hAnsi="宋体"/>
          <w:color w:val="000000"/>
          <w:sz w:val="21"/>
          <w:szCs w:val="21"/>
          <w:highlight w:val="none"/>
          <w:u w:val="single"/>
        </w:rPr>
        <w:t xml:space="preserve">（1）由设计变更或招标人要求变动的内容引起的工程量清单已有项目的工程量的增加和减少，其相应综合单价不变，工程量按实调整；(2)由设计变更和招标人要求变动的内容引起的新的工程量清单项目，其对应的综合单价按下列方法确定：</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①投标文件中已有适用的综合单价，按投标文件中已有的综合单价确定；</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②投标文件中有类似的综合单价，参照类似的综合单价确定；</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③投标文件中没有适用或类似的综合单价，由承包人提出综合单价，经发包人确认，审计单位审核后，按投标文件中的让利幅度同比例进行下浮结算。</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2、总价合同。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总价包含的风险范围：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风险费用的计算方法：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风险范围以外合同价格的调整方法：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3、其他价格方式：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Start w:id="1070" w:name="_Toc303539161"/>
      <w:r/>
      <w:bookmarkStart w:id="1071" w:name="_Toc297123554"/>
      <w:r/>
      <w:bookmarkStart w:id="1072" w:name="_Toc312678042"/>
      <w:r/>
      <w:bookmarkStart w:id="1073" w:name="_Toc300935004"/>
      <w:r/>
      <w:bookmarkStart w:id="1074" w:name="_Toc297216213"/>
      <w:r/>
      <w:bookmarkStart w:id="1075" w:name="_Toc296891247"/>
      <w:r/>
      <w:bookmarkStart w:id="1076" w:name="_Toc297120507"/>
      <w:r/>
      <w:bookmarkStart w:id="1077" w:name="_Toc292559412"/>
      <w:r/>
      <w:bookmarkStart w:id="1078" w:name="_Toc296503207"/>
      <w:r/>
      <w:bookmarkStart w:id="1079" w:name="_Toc296944546"/>
      <w:r/>
      <w:bookmarkStart w:id="1080" w:name="_Toc292559917"/>
      <w:r/>
      <w:bookmarkStart w:id="1081" w:name="_Toc297048393"/>
      <w:r/>
      <w:bookmarkStart w:id="1082" w:name="_Toc296346708"/>
      <w:r/>
      <w:bookmarkStart w:id="1083" w:name="_Toc296347206"/>
      <w:r/>
      <w:bookmarkStart w:id="1084" w:name="_Toc296891035"/>
      <w:r/>
      <w:bookmarkStart w:id="1085" w:name="_Toc304295581"/>
      <w:r>
        <w:rPr>
          <w:rFonts w:ascii="宋体" w:hAnsi="宋体"/>
          <w:color w:val="000000"/>
          <w:sz w:val="21"/>
          <w:szCs w:val="21"/>
          <w:highlight w:val="none"/>
        </w:rPr>
        <w:t xml:space="preserve">12.</w:t>
      </w:r>
      <w:r>
        <w:rPr>
          <w:rFonts w:hint="eastAsia" w:ascii="宋体" w:hAnsi="宋体"/>
          <w:color w:val="000000"/>
          <w:sz w:val="21"/>
          <w:szCs w:val="21"/>
          <w:highlight w:val="none"/>
        </w:rPr>
        <w:t xml:space="preserve">2</w:t>
      </w:r>
      <w:r>
        <w:rPr>
          <w:rFonts w:ascii="宋体" w:hAnsi="宋体"/>
          <w:color w:val="000000"/>
          <w:sz w:val="21"/>
          <w:szCs w:val="21"/>
          <w:highlight w:val="none"/>
        </w:rPr>
        <w:t xml:space="preserve"> 预付款</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70"/>
      <w:r/>
      <w:bookmarkEnd w:id="1071"/>
      <w:r/>
      <w:bookmarkEnd w:id="1072"/>
      <w:r/>
      <w:bookmarkEnd w:id="1073"/>
      <w:r/>
      <w:bookmarkEnd w:id="1074"/>
      <w:r/>
      <w:bookmarkEnd w:id="1085"/>
      <w:r>
        <w:rPr>
          <w:rFonts w:ascii="宋体" w:hAnsi="宋体"/>
          <w:color w:val="000000"/>
          <w:sz w:val="21"/>
          <w:szCs w:val="21"/>
          <w:highlight w:val="none"/>
        </w:rPr>
        <w:t xml:space="preserve">12.</w:t>
      </w: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 预付款的支付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预付款支付比例或金额：</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签约合同价的30%</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预付款支付期限：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合同协议书签订后，由承包人向发包人提交了发包人认可的工程预付款担保，并经监理人出具付款证书报送发包人批准后14天内予以支付。</w:t>
      </w:r>
      <w:r>
        <w:rPr>
          <w:rFonts w:hint="eastAsia" w:ascii="宋体" w:hAnsi="宋体"/>
          <w:color w:val="000000"/>
          <w:sz w:val="21"/>
          <w:szCs w:val="21"/>
          <w:highlight w:val="none"/>
          <w:u w:val="single"/>
          <w:lang w:val="en-US" w:eastAsia="zh-CN"/>
        </w:rPr>
        <w:t xml:space="preserve">如承包人</w:t>
      </w:r>
      <w:r>
        <w:rPr>
          <w:rFonts w:hint="eastAsia" w:ascii="宋体" w:hAnsi="宋体"/>
          <w:color w:val="000000"/>
          <w:sz w:val="21"/>
          <w:szCs w:val="21"/>
          <w:highlight w:val="none"/>
          <w:u w:val="single"/>
        </w:rPr>
        <w:t xml:space="preserve">在签订合同前出具正式书面文件主动放弃预付款的，经双方协商一致，可不予支付预付款</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预付款扣回的方式：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首次进度款支付时扣回</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 预付款担保</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承包人提交预付款担保的期限：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预付款担保的形式为：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075"/>
      <w:r/>
      <w:bookmarkEnd w:id="1076"/>
      <w:r/>
      <w:bookmarkEnd w:id="1077"/>
      <w:r/>
      <w:bookmarkEnd w:id="1078"/>
      <w:r/>
      <w:bookmarkEnd w:id="1079"/>
      <w:r/>
      <w:bookmarkEnd w:id="1080"/>
      <w:r/>
      <w:bookmarkEnd w:id="1081"/>
      <w:r/>
      <w:bookmarkEnd w:id="1082"/>
      <w:r/>
      <w:bookmarkEnd w:id="1083"/>
      <w:r/>
      <w:bookmarkEnd w:id="1084"/>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 计量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.1 计量原则</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工程量计算规则：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.2 计量周期</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关于计量周期的约定：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.3 单价合同的计量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关于单价合同计量的约定：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.4 总价合同的计量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关于总价合同计量的约定：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.5总价合同采用支付分解表计量支付的，是否适用第12.3.4 项</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总价合同的计量</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约定</w:t>
      </w:r>
      <w:r>
        <w:rPr>
          <w:rFonts w:hint="eastAsia" w:ascii="宋体" w:hAnsi="宋体"/>
          <w:color w:val="000000"/>
          <w:sz w:val="21"/>
          <w:szCs w:val="21"/>
          <w:highlight w:val="none"/>
        </w:rPr>
        <w:t xml:space="preserve">进行计量：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.6 其他价格形式合同的计量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其他价格形式的计量方式和程序：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 工程进度款支付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Start w:id="1086" w:name="_Toc300935006"/>
      <w:r/>
      <w:bookmarkStart w:id="1087" w:name="_Toc296346712"/>
      <w:r/>
      <w:bookmarkStart w:id="1088" w:name="_Toc292559921"/>
      <w:r/>
      <w:bookmarkStart w:id="1089" w:name="_Toc297123556"/>
      <w:r/>
      <w:bookmarkStart w:id="1090" w:name="_Toc296891039"/>
      <w:r/>
      <w:bookmarkStart w:id="1091" w:name="_Toc297120511"/>
      <w:r/>
      <w:bookmarkStart w:id="1092" w:name="_Toc296503211"/>
      <w:r/>
      <w:bookmarkStart w:id="1093" w:name="_Toc296347210"/>
      <w:r/>
      <w:bookmarkStart w:id="1094" w:name="_Toc297216215"/>
      <w:r/>
      <w:bookmarkStart w:id="1095" w:name="_Toc296944550"/>
      <w:r/>
      <w:bookmarkStart w:id="1096" w:name="_Toc303539163"/>
      <w:r/>
      <w:bookmarkStart w:id="1097" w:name="_Toc297048397"/>
      <w:r/>
      <w:bookmarkStart w:id="1098" w:name="_Toc296891251"/>
      <w:r/>
      <w:bookmarkStart w:id="1099" w:name="_Toc292559416"/>
      <w:r>
        <w:rPr>
          <w:rFonts w:ascii="宋体" w:hAnsi="宋体"/>
          <w:color w:val="000000"/>
          <w:sz w:val="21"/>
          <w:szCs w:val="21"/>
          <w:highlight w:val="none"/>
        </w:rPr>
        <w:t xml:space="preserve">12.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.1 付款周期</w:t>
      </w:r>
      <w:r>
        <w:rPr>
          <w:rFonts w:hint="eastAsia" w:ascii="宋体" w:hAnsi="宋体"/>
          <w:color w:val="000000"/>
          <w:sz w:val="21"/>
          <w:szCs w:val="21"/>
          <w:highlight w:val="none"/>
        </w:rPr>
      </w:r>
      <w:r/>
    </w:p>
    <w:p>
      <w:pPr>
        <w:pStyle w:val="792"/>
        <w:rPr>
          <w:rFonts w:ascii="宋体" w:hAnsi="宋体"/>
          <w:b/>
          <w:bCs/>
          <w:color w:val="000000"/>
          <w:sz w:val="21"/>
          <w:szCs w:val="21"/>
          <w:highlight w:val="none"/>
          <w:u w:val="single"/>
        </w:rPr>
      </w:pPr>
      <w:r>
        <w:rPr>
          <w:rFonts w:ascii="宋体" w:hAnsi="宋体"/>
          <w:color w:val="000000"/>
          <w:sz w:val="21"/>
          <w:szCs w:val="21"/>
          <w:highlight w:val="none"/>
        </w:rPr>
        <w:t xml:space="preserve">关于付款周期的约定：</w:t>
      </w:r>
      <w:r>
        <w:rPr>
          <w:rFonts w:hint="eastAsia" w:ascii="宋体" w:hAnsi="宋体"/>
          <w:b/>
          <w:bCs/>
          <w:color w:val="000000"/>
          <w:sz w:val="21"/>
          <w:szCs w:val="21"/>
          <w:highlight w:val="none"/>
          <w:u w:val="single"/>
        </w:rPr>
        <w:t xml:space="preserve">（1）完工</w:t>
      </w:r>
      <w:r>
        <w:rPr>
          <w:rFonts w:hint="eastAsia" w:ascii="宋体" w:hAnsi="宋体"/>
          <w:b/>
          <w:bCs/>
          <w:color w:val="000000"/>
          <w:sz w:val="21"/>
          <w:szCs w:val="21"/>
          <w:highlight w:val="none"/>
          <w:u w:val="single"/>
          <w:lang w:val="en-US" w:eastAsia="zh-CN"/>
        </w:rPr>
        <w:t xml:space="preserve">验收后付</w:t>
      </w:r>
      <w:r>
        <w:rPr>
          <w:rFonts w:hint="eastAsia" w:ascii="宋体" w:hAnsi="宋体"/>
          <w:b/>
          <w:bCs/>
          <w:color w:val="000000"/>
          <w:sz w:val="21"/>
          <w:szCs w:val="21"/>
          <w:highlight w:val="none"/>
          <w:u w:val="single"/>
        </w:rPr>
        <w:t xml:space="preserve">至合同价（扣除暂列金额</w:t>
      </w:r>
      <w:r>
        <w:rPr>
          <w:rFonts w:hint="eastAsia" w:ascii="宋体" w:hAnsi="宋体"/>
          <w:b/>
          <w:bCs/>
          <w:color w:val="000000"/>
          <w:sz w:val="21"/>
          <w:szCs w:val="21"/>
          <w:highlight w:val="none"/>
          <w:u w:val="single"/>
          <w:lang w:val="en-US" w:eastAsia="zh-CN"/>
        </w:rPr>
        <w:t xml:space="preserve">同时扣回预付款</w:t>
      </w:r>
      <w:r>
        <w:rPr>
          <w:rFonts w:hint="eastAsia" w:ascii="宋体" w:hAnsi="宋体"/>
          <w:b/>
          <w:bCs/>
          <w:color w:val="000000"/>
          <w:sz w:val="21"/>
          <w:szCs w:val="21"/>
          <w:highlight w:val="none"/>
          <w:u w:val="single"/>
        </w:rPr>
        <w:t xml:space="preserve">）的</w:t>
      </w:r>
      <w:r>
        <w:rPr>
          <w:rFonts w:hint="eastAsia" w:ascii="宋体" w:hAnsi="宋体"/>
          <w:b/>
          <w:bCs/>
          <w:color w:val="000000"/>
          <w:sz w:val="21"/>
          <w:szCs w:val="21"/>
          <w:highlight w:val="none"/>
          <w:u w:val="single"/>
          <w:lang w:val="en-US" w:eastAsia="zh-CN"/>
        </w:rPr>
        <w:t xml:space="preserve">8</w:t>
      </w:r>
      <w:r>
        <w:rPr>
          <w:rFonts w:hint="eastAsia" w:ascii="宋体" w:hAnsi="宋体"/>
          <w:b/>
          <w:bCs/>
          <w:color w:val="000000"/>
          <w:sz w:val="21"/>
          <w:szCs w:val="21"/>
          <w:highlight w:val="none"/>
          <w:u w:val="single"/>
          <w:lang w:val="en-US" w:eastAsia="zh-CN"/>
        </w:rPr>
        <w:t xml:space="preserve">0</w:t>
      </w:r>
      <w:r>
        <w:rPr>
          <w:rFonts w:hint="eastAsia" w:ascii="宋体" w:hAnsi="宋体"/>
          <w:b/>
          <w:bCs/>
          <w:color w:val="000000"/>
          <w:sz w:val="21"/>
          <w:szCs w:val="21"/>
          <w:highlight w:val="none"/>
          <w:u w:val="single"/>
        </w:rPr>
        <w:t xml:space="preserve">%</w:t>
      </w:r>
      <w:r>
        <w:rPr>
          <w:rFonts w:hint="eastAsia" w:ascii="宋体" w:hAnsi="宋体"/>
          <w:b/>
          <w:bCs/>
          <w:color w:val="000000"/>
          <w:sz w:val="21"/>
          <w:szCs w:val="21"/>
          <w:highlight w:val="none"/>
          <w:u w:val="single"/>
          <w:lang w:eastAsia="zh-CN"/>
        </w:rPr>
        <w:t xml:space="preserve">；</w:t>
      </w:r>
      <w:r>
        <w:rPr>
          <w:rFonts w:hint="eastAsia" w:ascii="宋体" w:hAnsi="宋体"/>
          <w:b/>
          <w:bCs/>
          <w:color w:val="000000"/>
          <w:sz w:val="21"/>
          <w:szCs w:val="21"/>
          <w:highlight w:val="none"/>
          <w:u w:val="single"/>
        </w:rPr>
        <w:t xml:space="preserve">（2）工程决算审计后支付至审定价的97%；（3）按审定结算价的3%作为质量保修金，若无质量问题，发包人在质量保修期期满后一次性无息付清</w:t>
      </w:r>
      <w:r>
        <w:rPr>
          <w:rFonts w:hint="eastAsia" w:ascii="宋体" w:hAnsi="宋体"/>
          <w:b/>
          <w:bCs/>
          <w:color w:val="000000"/>
          <w:sz w:val="21"/>
          <w:szCs w:val="21"/>
          <w:highlight w:val="none"/>
          <w:u w:val="single"/>
          <w:lang w:eastAsia="zh-CN"/>
        </w:rPr>
        <w:t xml:space="preserve">；</w:t>
      </w:r>
      <w:r>
        <w:rPr>
          <w:rFonts w:hint="eastAsia" w:ascii="宋体" w:hAnsi="宋体"/>
          <w:b/>
          <w:bCs/>
          <w:color w:val="000000"/>
          <w:sz w:val="21"/>
          <w:szCs w:val="21"/>
          <w:highlight w:val="none"/>
          <w:u w:val="single"/>
        </w:rPr>
        <w:t xml:space="preserve">（4）发包人支付给承包人的工程预付款及进度款，承包人只能用本工程有关的劳力、材料、机械等费用。发包人有权对承包人工程款的使用进行监督，如工程预付款及进度款用于支付与本工程无关的费用，发包人有权立即停止付款。</w:t>
      </w:r>
      <w:r>
        <w:rPr>
          <w:rFonts w:ascii="宋体" w:hAnsi="宋体"/>
          <w:b/>
          <w:bCs/>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.2 进度付款申请单的编制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关于进度付款申请单编制的约定：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w:t>
      </w:r>
      <w:bookmarkEnd w:id="1086"/>
      <w:r/>
      <w:bookmarkEnd w:id="1087"/>
      <w:r/>
      <w:bookmarkEnd w:id="1088"/>
      <w:r/>
      <w:bookmarkEnd w:id="1089"/>
      <w:r/>
      <w:bookmarkEnd w:id="1090"/>
      <w:r/>
      <w:bookmarkEnd w:id="1091"/>
      <w:r/>
      <w:bookmarkEnd w:id="1092"/>
      <w:r/>
      <w:bookmarkEnd w:id="1093"/>
      <w:r/>
      <w:bookmarkEnd w:id="1094"/>
      <w:r/>
      <w:bookmarkEnd w:id="1095"/>
      <w:r/>
      <w:bookmarkEnd w:id="1096"/>
      <w:r/>
      <w:bookmarkEnd w:id="1097"/>
      <w:r/>
      <w:bookmarkEnd w:id="1098"/>
      <w:r/>
      <w:bookmarkEnd w:id="1099"/>
      <w:r>
        <w:rPr>
          <w:rFonts w:ascii="宋体" w:hAnsi="宋体"/>
          <w:color w:val="000000"/>
          <w:sz w:val="21"/>
          <w:szCs w:val="21"/>
          <w:highlight w:val="none"/>
        </w:rPr>
        <w:t xml:space="preserve">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.3 进度付款申请单的提交</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（1）单价合同进度付款申请单提交的约定</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（2）总价合同进度付款申请单提交的约定</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（3）其他价格形式合同进度付款申请单提交的约定：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.4 进度款审核和支付</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（1）监理人审查并报送发包人的期限：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发包人完成审批并签发进度款支付证书的期限：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（2）发包人支付进度款的期限：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发包人逾期支付进度款的违约金的计算方式：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.6 支付分解表的编制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2、总价合同支付分解表的编制与审批：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3、单价合同的总价项目支付分解表的编制与审批：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929"/>
      <w:r/>
      <w:bookmarkStart w:id="1100" w:name="_Toc351203645"/>
      <w:r/>
      <w:bookmarkStart w:id="1101" w:name="_Toc296503219"/>
      <w:r/>
      <w:bookmarkStart w:id="1102" w:name="_Toc300935015"/>
      <w:r/>
      <w:bookmarkStart w:id="1103" w:name="_Toc292559929"/>
      <w:r/>
      <w:bookmarkStart w:id="1104" w:name="_Toc296347218"/>
      <w:r/>
      <w:bookmarkStart w:id="1105" w:name="_Toc304295593"/>
      <w:r/>
      <w:bookmarkStart w:id="1106" w:name="_Toc297123564"/>
      <w:r/>
      <w:bookmarkStart w:id="1107" w:name="_Toc303539172"/>
      <w:r/>
      <w:bookmarkStart w:id="1108" w:name="_Toc297120519"/>
      <w:r/>
      <w:bookmarkStart w:id="1109" w:name="_Toc296944558"/>
      <w:r/>
      <w:bookmarkStart w:id="1110" w:name="_Toc296346720"/>
      <w:r/>
      <w:bookmarkStart w:id="1111" w:name="_Toc296891259"/>
      <w:r/>
      <w:bookmarkStart w:id="1112" w:name="_Toc312678053"/>
      <w:r/>
      <w:bookmarkStart w:id="1113" w:name="_Toc292559424"/>
      <w:r/>
      <w:bookmarkStart w:id="1114" w:name="_Toc296891047"/>
      <w:r/>
      <w:bookmarkStart w:id="1115" w:name="_Toc297216223"/>
      <w:r/>
      <w:bookmarkStart w:id="1116" w:name="_Toc297048405"/>
      <w:r>
        <w:rPr>
          <w:rFonts w:ascii="宋体" w:hAnsi="宋体"/>
          <w:bCs/>
          <w:color w:val="000000"/>
          <w:sz w:val="21"/>
          <w:szCs w:val="21"/>
          <w:highlight w:val="none"/>
        </w:rPr>
        <w:t xml:space="preserve">13.</w:t>
      </w:r>
      <w:r>
        <w:rPr>
          <w:rFonts w:hint="eastAsia" w:ascii="宋体" w:hAnsi="宋体"/>
          <w:bCs/>
          <w:color w:val="000000"/>
          <w:sz w:val="21"/>
          <w:szCs w:val="21"/>
          <w:highlight w:val="none"/>
        </w:rPr>
        <w:t xml:space="preserve"> </w:t>
      </w:r>
      <w:r>
        <w:rPr>
          <w:rFonts w:ascii="宋体" w:hAnsi="宋体"/>
          <w:bCs/>
          <w:color w:val="000000"/>
          <w:sz w:val="21"/>
          <w:szCs w:val="21"/>
          <w:highlight w:val="none"/>
        </w:rPr>
        <w:t xml:space="preserve">验收和工程试车</w:t>
      </w:r>
      <w:bookmarkEnd w:id="1100"/>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rPr>
          <w:rFonts w:ascii="宋体" w:hAnsi="宋体"/>
          <w:color w:val="000000"/>
          <w:sz w:val="21"/>
          <w:szCs w:val="21"/>
          <w:highlight w:val="none"/>
        </w:rPr>
        <w:t xml:space="preserve">13.1 分部分项工程验收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13.1.2监理人不能按时进行验收时，应提前</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小时提交书面延期要求。</w:t>
      </w:r>
      <w:r>
        <w:rPr>
          <w:rFonts w:hint="eastAsia" w:ascii="宋体" w:hAnsi="宋体"/>
          <w:color w:val="000000"/>
          <w:sz w:val="21"/>
          <w:szCs w:val="21"/>
          <w:highlight w:val="none"/>
        </w:rPr>
      </w:r>
      <w:r/>
    </w:p>
    <w:p>
      <w:pPr>
        <w:pStyle w:val="792"/>
        <w:rPr>
          <w:rFonts w:hint="eastAsia" w:ascii="宋体" w:hAnsi="宋体"/>
          <w:b/>
          <w:color w:val="000000"/>
          <w:sz w:val="21"/>
          <w:szCs w:val="21"/>
          <w:highlight w:val="none"/>
        </w:rPr>
      </w:pPr>
      <w:r>
        <w:rPr>
          <w:rFonts w:ascii="宋体" w:hAnsi="宋体"/>
          <w:color w:val="000000"/>
          <w:sz w:val="21"/>
          <w:szCs w:val="21"/>
          <w:highlight w:val="none"/>
        </w:rPr>
        <w:t xml:space="preserve">关于延期最长不得超过：</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小时。</w:t>
      </w:r>
      <w:r>
        <w:rPr>
          <w:rFonts w:hint="eastAsia" w:ascii="宋体" w:hAnsi="宋体"/>
          <w:b/>
          <w:color w:val="000000"/>
          <w:sz w:val="21"/>
          <w:szCs w:val="21"/>
          <w:highlight w:val="none"/>
        </w:rPr>
      </w:r>
      <w:r/>
    </w:p>
    <w:p>
      <w:pPr>
        <w:pStyle w:val="792"/>
        <w:rPr>
          <w:rFonts w:hint="eastAsia" w:ascii="宋体" w:hAnsi="宋体"/>
          <w:color w:val="000000"/>
          <w:sz w:val="21"/>
          <w:szCs w:val="21"/>
          <w:highlight w:val="none"/>
        </w:rPr>
      </w:pPr>
      <w:r/>
      <w:bookmarkStart w:id="1117" w:name="_Toc292559428"/>
      <w:r/>
      <w:bookmarkStart w:id="1118" w:name="_Toc304295596"/>
      <w:r/>
      <w:bookmarkStart w:id="1119" w:name="_Toc297120523"/>
      <w:r/>
      <w:bookmarkStart w:id="1120" w:name="_Toc296891051"/>
      <w:r/>
      <w:bookmarkStart w:id="1121" w:name="_Toc297216224"/>
      <w:r/>
      <w:bookmarkStart w:id="1122" w:name="_Toc296891263"/>
      <w:r/>
      <w:bookmarkStart w:id="1123" w:name="_Toc296503223"/>
      <w:r/>
      <w:bookmarkStart w:id="1124" w:name="_Toc312678056"/>
      <w:r/>
      <w:bookmarkStart w:id="1125" w:name="_Toc296346724"/>
      <w:r/>
      <w:bookmarkStart w:id="1126" w:name="_Toc296944562"/>
      <w:r/>
      <w:bookmarkStart w:id="1127" w:name="_Toc303539173"/>
      <w:r/>
      <w:bookmarkStart w:id="1128" w:name="_Toc300935016"/>
      <w:r/>
      <w:bookmarkStart w:id="1129" w:name="_Toc292559933"/>
      <w:r/>
      <w:bookmarkStart w:id="1130" w:name="_Toc297123565"/>
      <w:r/>
      <w:bookmarkStart w:id="1131" w:name="_Toc297048409"/>
      <w:r/>
      <w:bookmarkStart w:id="1132" w:name="_Toc296347222"/>
      <w:r/>
      <w:bookmarkStart w:id="1133" w:name="_Toc267251471"/>
      <w:r/>
      <w:bookmarkStart w:id="1134" w:name="_Toc267251475"/>
      <w:r/>
      <w:bookmarkStart w:id="1135" w:name="_Toc267251472"/>
      <w:r/>
      <w:bookmarkStart w:id="1136" w:name="_Toc267251474"/>
      <w:r/>
      <w:bookmarkStart w:id="1137" w:name="_Toc267251473"/>
      <w:r/>
      <w:bookmarkStart w:id="1138" w:name="_Toc267251470"/>
      <w:r/>
      <w:bookmarkStart w:id="1139" w:name="_Toc267251476"/>
      <w:r>
        <w:rPr>
          <w:rFonts w:ascii="宋体" w:hAnsi="宋体"/>
          <w:color w:val="000000"/>
          <w:sz w:val="21"/>
          <w:szCs w:val="21"/>
          <w:highlight w:val="none"/>
        </w:rPr>
        <w:t xml:space="preserve">13.2 竣工验收</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Start w:id="1140" w:name="_Toc280868704"/>
      <w:r/>
      <w:bookmarkStart w:id="1141" w:name="_Toc280868705"/>
      <w:r/>
      <w:bookmarkStart w:id="1142" w:name="_Toc280868706"/>
      <w:r/>
      <w:bookmarkStart w:id="1143" w:name="_Toc280868707"/>
      <w:r/>
      <w:bookmarkStart w:id="1144" w:name="_Toc280868708"/>
      <w:r/>
      <w:bookmarkStart w:id="1145" w:name="_Toc280868709"/>
      <w:r>
        <w:rPr>
          <w:rFonts w:ascii="宋体" w:hAnsi="宋体"/>
          <w:color w:val="000000"/>
          <w:sz w:val="21"/>
          <w:szCs w:val="21"/>
          <w:highlight w:val="none"/>
        </w:rPr>
        <w:t xml:space="preserve">13.2.2竣工验收程序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40"/>
      <w:r>
        <w:rPr>
          <w:rFonts w:ascii="宋体" w:hAnsi="宋体"/>
          <w:color w:val="000000"/>
          <w:sz w:val="21"/>
          <w:szCs w:val="21"/>
          <w:highlight w:val="none"/>
        </w:rPr>
        <w:t xml:space="preserve">关于竣工验收程序的约定：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工程</w:t>
      </w:r>
      <w:r>
        <w:rPr>
          <w:rFonts w:ascii="宋体" w:hAnsi="宋体"/>
          <w:color w:val="000000"/>
          <w:sz w:val="21"/>
          <w:szCs w:val="21"/>
          <w:highlight w:val="none"/>
          <w:u w:val="single"/>
        </w:rPr>
        <w:t xml:space="preserve">完工</w:t>
      </w:r>
      <w:r>
        <w:rPr>
          <w:rFonts w:hint="eastAsia" w:ascii="宋体" w:hAnsi="宋体"/>
          <w:color w:val="000000"/>
          <w:sz w:val="21"/>
          <w:szCs w:val="21"/>
          <w:highlight w:val="none"/>
          <w:u w:val="single"/>
        </w:rPr>
        <w:t xml:space="preserve">后</w:t>
      </w:r>
      <w:r>
        <w:rPr>
          <w:rFonts w:ascii="宋体" w:hAnsi="宋体"/>
          <w:color w:val="000000"/>
          <w:sz w:val="21"/>
          <w:szCs w:val="21"/>
          <w:highlight w:val="none"/>
          <w:u w:val="single"/>
        </w:rPr>
        <w:t xml:space="preserve">承包人提交完工申请，由发包人组织验收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发包人不按照本项约定组织竣工验收、颁发工程接收证书的违约金的计算方法：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41"/>
      <w:r>
        <w:rPr>
          <w:rFonts w:ascii="宋体" w:hAnsi="宋体"/>
          <w:color w:val="000000"/>
          <w:sz w:val="21"/>
          <w:szCs w:val="21"/>
          <w:highlight w:val="none"/>
        </w:rPr>
        <w:t xml:space="preserve">13.2.5移交、接收全部与部分工程</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42"/>
      <w:r>
        <w:rPr>
          <w:rFonts w:hint="eastAsia" w:ascii="宋体" w:hAnsi="宋体"/>
          <w:color w:val="000000"/>
          <w:sz w:val="21"/>
          <w:szCs w:val="21"/>
          <w:highlight w:val="none"/>
        </w:rPr>
        <w:t xml:space="preserve">承包人向发包人移交工程的期限：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发包人未按本合同约定接收全部或部分工程的，违约金的计算方法</w:t>
      </w:r>
      <w:r>
        <w:rPr>
          <w:rFonts w:hint="eastAsia" w:ascii="宋体" w:hAnsi="宋体"/>
          <w:color w:val="000000"/>
          <w:sz w:val="21"/>
          <w:szCs w:val="21"/>
          <w:highlight w:val="none"/>
        </w:rPr>
        <w:t xml:space="preserve">为：</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bookmarkEnd w:id="1143"/>
      <w:r>
        <w:rPr>
          <w:rFonts w:ascii="宋体" w:hAnsi="宋体"/>
          <w:color w:val="000000"/>
          <w:sz w:val="21"/>
          <w:szCs w:val="21"/>
          <w:highlight w:val="none"/>
        </w:rPr>
        <w:t xml:space="preserve">承包人未按时移交工程的，违约金的计算方法为：</w:t>
      </w:r>
      <w:r>
        <w:rPr>
          <w:rFonts w:hint="eastAsia" w:ascii="宋体" w:hAnsi="宋体"/>
          <w:color w:val="000000"/>
          <w:sz w:val="21"/>
          <w:szCs w:val="21"/>
          <w:highlight w:val="none"/>
          <w:u w:val="single"/>
        </w:rPr>
        <w:t xml:space="preserve">   /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13.3 工程试车</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44"/>
      <w:r>
        <w:rPr>
          <w:rFonts w:ascii="宋体" w:hAnsi="宋体"/>
          <w:color w:val="000000"/>
          <w:sz w:val="21"/>
          <w:szCs w:val="21"/>
          <w:highlight w:val="none"/>
        </w:rPr>
        <w:t xml:space="preserve">13.3.1 试车程序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工程试车内容：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不适用</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（1）单机无负荷试车费用由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（2）无负荷联动试车费用由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承担。</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13.3.3 投料试车</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关于投料试车相关事项的约定：</w:t>
      </w:r>
      <w:r>
        <w:rPr>
          <w:rFonts w:hint="eastAsia" w:ascii="宋体" w:hAnsi="宋体"/>
          <w:color w:val="000000"/>
          <w:sz w:val="21"/>
          <w:szCs w:val="21"/>
          <w:highlight w:val="none"/>
          <w:u w:val="single"/>
        </w:rPr>
        <w:t xml:space="preserve">       不适用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 竣工退场</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.1 竣工退场</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承包人完成竣工退场的期限：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1146" w:name="_Toc351203646"/>
      <w:r>
        <w:rPr>
          <w:rFonts w:ascii="宋体" w:hAnsi="宋体"/>
          <w:bCs/>
          <w:color w:val="000000"/>
          <w:sz w:val="21"/>
          <w:szCs w:val="21"/>
          <w:highlight w:val="none"/>
        </w:rPr>
        <w:t xml:space="preserve">14. 竣工结算</w:t>
      </w:r>
      <w:bookmarkEnd w:id="1146"/>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14.1 竣工</w:t>
      </w:r>
      <w:r>
        <w:rPr>
          <w:rFonts w:hint="eastAsia" w:ascii="宋体" w:hAnsi="宋体"/>
          <w:color w:val="000000"/>
          <w:sz w:val="21"/>
          <w:szCs w:val="21"/>
          <w:highlight w:val="none"/>
        </w:rPr>
        <w:t xml:space="preserve">结算</w:t>
      </w:r>
      <w:r>
        <w:rPr>
          <w:rFonts w:ascii="宋体" w:hAnsi="宋体"/>
          <w:color w:val="000000"/>
          <w:sz w:val="21"/>
          <w:szCs w:val="21"/>
          <w:highlight w:val="none"/>
        </w:rPr>
        <w:t xml:space="preserve">申请</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承包人提交竣工</w:t>
      </w:r>
      <w:r>
        <w:rPr>
          <w:rFonts w:hint="eastAsia" w:ascii="宋体" w:hAnsi="宋体"/>
          <w:color w:val="000000"/>
          <w:sz w:val="21"/>
          <w:szCs w:val="21"/>
          <w:highlight w:val="none"/>
        </w:rPr>
        <w:t xml:space="preserve">结算</w:t>
      </w:r>
      <w:r>
        <w:rPr>
          <w:rFonts w:ascii="宋体" w:hAnsi="宋体"/>
          <w:color w:val="000000"/>
          <w:sz w:val="21"/>
          <w:szCs w:val="21"/>
          <w:highlight w:val="none"/>
        </w:rPr>
        <w:t xml:space="preserve">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竣工</w:t>
      </w:r>
      <w:r>
        <w:rPr>
          <w:rFonts w:hint="eastAsia" w:ascii="宋体" w:hAnsi="宋体"/>
          <w:color w:val="000000"/>
          <w:sz w:val="21"/>
          <w:szCs w:val="21"/>
          <w:highlight w:val="none"/>
        </w:rPr>
        <w:t xml:space="preserve">结算</w:t>
      </w:r>
      <w:r>
        <w:rPr>
          <w:rFonts w:ascii="宋体" w:hAnsi="宋体"/>
          <w:color w:val="000000"/>
          <w:sz w:val="21"/>
          <w:szCs w:val="21"/>
          <w:highlight w:val="none"/>
        </w:rPr>
        <w:t xml:space="preserve">申请单应包括的内容：</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14.2 竣工结算审核</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竣工付款申请单的期限：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发包人完成竣工付款的期限：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关于竣工付款证书异议部分复核的方式和程序：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 最终结清</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.1 最终结清申请单</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承包人提交最终结清申请单的份数：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承包人提交最终结算申请单的期限：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.2 最终结清证书和支付</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（1）发包人完成最终结清申请单的</w:t>
      </w:r>
      <w:r>
        <w:rPr>
          <w:rFonts w:hint="eastAsia" w:ascii="宋体" w:hAnsi="宋体"/>
          <w:color w:val="000000"/>
          <w:sz w:val="21"/>
          <w:szCs w:val="21"/>
          <w:highlight w:val="none"/>
        </w:rPr>
        <w:t xml:space="preserve">审批</w:t>
      </w:r>
      <w:r>
        <w:rPr>
          <w:rFonts w:ascii="宋体" w:hAnsi="宋体"/>
          <w:color w:val="000000"/>
          <w:sz w:val="21"/>
          <w:szCs w:val="21"/>
          <w:highlight w:val="none"/>
        </w:rPr>
        <w:t xml:space="preserve">并颁发最终结清证书的期</w:t>
      </w:r>
      <w:r>
        <w:rPr>
          <w:rFonts w:hint="eastAsia" w:ascii="宋体" w:hAnsi="宋体"/>
          <w:color w:val="000000"/>
          <w:sz w:val="21"/>
          <w:szCs w:val="21"/>
          <w:highlight w:val="none"/>
        </w:rPr>
        <w:t xml:space="preserve">限：/</w:t>
      </w:r>
      <w:r>
        <w:rPr>
          <w:rFonts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（2）发包人完成支付的期限：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1133"/>
      <w:r/>
      <w:bookmarkEnd w:id="1134"/>
      <w:r/>
      <w:bookmarkEnd w:id="1135"/>
      <w:r/>
      <w:bookmarkEnd w:id="1136"/>
      <w:r/>
      <w:bookmarkEnd w:id="1137"/>
      <w:r/>
      <w:bookmarkEnd w:id="1138"/>
      <w:r/>
      <w:bookmarkEnd w:id="1139"/>
      <w:r/>
      <w:bookmarkEnd w:id="1145"/>
      <w:r/>
      <w:bookmarkStart w:id="1147" w:name="_Toc351203647"/>
      <w:r/>
      <w:bookmarkStart w:id="1148" w:name="_Toc267251483"/>
      <w:r/>
      <w:bookmarkStart w:id="1149" w:name="_Toc267251484"/>
      <w:r/>
      <w:bookmarkStart w:id="1150" w:name="_Toc267251482"/>
      <w:r/>
      <w:bookmarkStart w:id="1151" w:name="_Toc267251485"/>
      <w:r/>
      <w:bookmarkStart w:id="1152" w:name="_Toc267251490"/>
      <w:r/>
      <w:bookmarkStart w:id="1153" w:name="_Toc267251489"/>
      <w:r/>
      <w:bookmarkStart w:id="1154" w:name="_Toc267251486"/>
      <w:r/>
      <w:bookmarkStart w:id="1155" w:name="_Toc267251488"/>
      <w:r/>
      <w:bookmarkStart w:id="1156" w:name="_Toc267251502"/>
      <w:r/>
      <w:bookmarkStart w:id="1157" w:name="_Toc267251503"/>
      <w:r/>
      <w:bookmarkStart w:id="1158" w:name="_Toc267251496"/>
      <w:r/>
      <w:bookmarkStart w:id="1159" w:name="_Toc267251491"/>
      <w:r/>
      <w:bookmarkStart w:id="1160" w:name="_Toc267251495"/>
      <w:r/>
      <w:bookmarkStart w:id="1161" w:name="_Toc267251494"/>
      <w:r/>
      <w:bookmarkStart w:id="1162" w:name="_Toc267251497"/>
      <w:r/>
      <w:bookmarkStart w:id="1163" w:name="_Toc267251499"/>
      <w:r/>
      <w:bookmarkStart w:id="1164" w:name="_Toc267251492"/>
      <w:r/>
      <w:bookmarkStart w:id="1165" w:name="_Toc267251501"/>
      <w:r/>
      <w:bookmarkStart w:id="1166" w:name="_Toc267251493"/>
      <w:r/>
      <w:bookmarkStart w:id="1167" w:name="_Toc267251498"/>
      <w:r/>
      <w:bookmarkStart w:id="1168" w:name="_Toc267251506"/>
      <w:r/>
      <w:bookmarkStart w:id="1169" w:name="_Toc267251504"/>
      <w:r/>
      <w:bookmarkStart w:id="1170" w:name="_Toc267251507"/>
      <w:r/>
      <w:bookmarkStart w:id="1171" w:name="_Toc267251508"/>
      <w:r/>
      <w:bookmarkStart w:id="1172" w:name="_Toc267251509"/>
      <w:r/>
      <w:bookmarkStart w:id="1173" w:name="_Toc267251514"/>
      <w:r/>
      <w:bookmarkStart w:id="1174" w:name="_Toc267251511"/>
      <w:r/>
      <w:bookmarkStart w:id="1175" w:name="_Toc267251513"/>
      <w:r/>
      <w:bookmarkStart w:id="1176" w:name="_Toc267251510"/>
      <w:r/>
      <w:bookmarkStart w:id="1177" w:name="_Toc267251515"/>
      <w:r>
        <w:rPr>
          <w:rFonts w:ascii="宋体" w:hAnsi="宋体"/>
          <w:bCs/>
          <w:color w:val="000000"/>
          <w:sz w:val="21"/>
          <w:szCs w:val="21"/>
          <w:highlight w:val="none"/>
        </w:rPr>
        <w:t xml:space="preserve">15. 缺陷责任期与保修</w:t>
      </w:r>
      <w:bookmarkEnd w:id="1147"/>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w:t>
      </w:r>
      <w:r>
        <w:rPr>
          <w:rFonts w:hint="eastAsia" w:ascii="宋体" w:hAnsi="宋体"/>
          <w:color w:val="000000"/>
          <w:sz w:val="21"/>
          <w:szCs w:val="21"/>
          <w:highlight w:val="none"/>
        </w:rPr>
        <w:t xml:space="preserve">2</w:t>
      </w:r>
      <w:r>
        <w:rPr>
          <w:rFonts w:ascii="宋体" w:hAnsi="宋体"/>
          <w:color w:val="000000"/>
          <w:sz w:val="21"/>
          <w:szCs w:val="21"/>
          <w:highlight w:val="none"/>
        </w:rPr>
        <w:t xml:space="preserve">缺陷责任期</w:t>
      </w:r>
      <w:bookmarkEnd w:id="1148"/>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缺陷责任期的具体期限：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自</w:t>
      </w:r>
      <w:r>
        <w:rPr>
          <w:rFonts w:hint="eastAsia" w:ascii="宋体" w:hAnsi="宋体"/>
          <w:color w:val="000000"/>
          <w:sz w:val="21"/>
          <w:szCs w:val="21"/>
          <w:highlight w:val="none"/>
          <w:u w:val="single"/>
          <w:lang w:val="en-US" w:eastAsia="zh-CN"/>
        </w:rPr>
        <w:t xml:space="preserve">完工</w:t>
      </w:r>
      <w:r>
        <w:rPr>
          <w:rFonts w:hint="eastAsia" w:ascii="宋体" w:hAnsi="宋体"/>
          <w:color w:val="000000"/>
          <w:sz w:val="21"/>
          <w:szCs w:val="21"/>
          <w:highlight w:val="none"/>
          <w:u w:val="single"/>
        </w:rPr>
        <w:t xml:space="preserve">验收合格之日起2年</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 质量保证金</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hint="eastAsia" w:ascii="宋体" w:hAnsi="宋体"/>
          <w:color w:val="000000"/>
          <w:sz w:val="21"/>
          <w:szCs w:val="21"/>
          <w:highlight w:val="none"/>
        </w:rPr>
        <w:t xml:space="preserve">关于是否扣留质量保证金的约定：</w:t>
      </w:r>
      <w:r>
        <w:rPr>
          <w:rFonts w:ascii="宋体" w:hAnsi="宋体"/>
          <w:color w:val="000000"/>
          <w:sz w:val="21"/>
          <w:szCs w:val="21"/>
          <w:highlight w:val="none"/>
          <w:u w:val="single"/>
        </w:rPr>
        <w:t xml:space="preserve">   质保金为工程</w:t>
      </w:r>
      <w:r>
        <w:rPr>
          <w:rFonts w:hint="eastAsia" w:ascii="宋体" w:hAnsi="宋体"/>
          <w:color w:val="000000"/>
          <w:sz w:val="21"/>
          <w:szCs w:val="21"/>
          <w:highlight w:val="none"/>
          <w:u w:val="single"/>
        </w:rPr>
        <w:t xml:space="preserve">结算</w:t>
      </w:r>
      <w:r>
        <w:rPr>
          <w:rFonts w:ascii="宋体" w:hAnsi="宋体"/>
          <w:color w:val="000000"/>
          <w:sz w:val="21"/>
          <w:szCs w:val="21"/>
          <w:highlight w:val="none"/>
          <w:u w:val="single"/>
        </w:rPr>
        <w:t xml:space="preserve">价的3%   </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.1 </w:t>
      </w:r>
      <w:r>
        <w:rPr>
          <w:rFonts w:hint="eastAsia" w:ascii="宋体" w:hAnsi="宋体"/>
          <w:color w:val="000000"/>
          <w:sz w:val="21"/>
          <w:szCs w:val="21"/>
          <w:highlight w:val="none"/>
        </w:rPr>
        <w:t xml:space="preserve">承包人提供</w:t>
      </w:r>
      <w:r>
        <w:rPr>
          <w:rFonts w:ascii="宋体" w:hAnsi="宋体"/>
          <w:color w:val="000000"/>
          <w:sz w:val="21"/>
          <w:szCs w:val="21"/>
          <w:highlight w:val="none"/>
        </w:rPr>
        <w:t xml:space="preserve">质量保证金的</w:t>
      </w:r>
      <w:r>
        <w:rPr>
          <w:rFonts w:hint="eastAsia" w:ascii="宋体" w:hAnsi="宋体"/>
          <w:color w:val="000000"/>
          <w:sz w:val="21"/>
          <w:szCs w:val="21"/>
          <w:highlight w:val="none"/>
        </w:rPr>
        <w:t xml:space="preserve">方</w:t>
      </w:r>
      <w:r>
        <w:rPr>
          <w:rFonts w:ascii="宋体" w:hAnsi="宋体"/>
          <w:color w:val="000000"/>
          <w:sz w:val="21"/>
          <w:szCs w:val="21"/>
          <w:highlight w:val="none"/>
        </w:rPr>
        <w:t xml:space="preserve">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质量保证金采用以下第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（1）质量保证金保函，保证金额为：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u w:val="single"/>
        </w:rPr>
        <w:t xml:space="preserve">  /   </w:t>
      </w:r>
      <w:r>
        <w:rPr>
          <w:rFonts w:ascii="宋体" w:hAnsi="宋体"/>
          <w:color w:val="000000"/>
          <w:sz w:val="21"/>
          <w:szCs w:val="21"/>
          <w:highlight w:val="none"/>
        </w:rPr>
        <w:t xml:space="preserve">%的工程</w:t>
      </w:r>
      <w:r>
        <w:rPr>
          <w:rFonts w:hint="eastAsia" w:ascii="宋体" w:hAnsi="宋体"/>
          <w:color w:val="000000"/>
          <w:sz w:val="21"/>
          <w:szCs w:val="21"/>
          <w:highlight w:val="none"/>
        </w:rPr>
        <w:t xml:space="preserve">审定结算价</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（3）其他</w:t>
      </w:r>
      <w:r>
        <w:rPr>
          <w:rFonts w:hint="eastAsia" w:ascii="宋体" w:hAnsi="宋体"/>
          <w:color w:val="000000"/>
          <w:sz w:val="21"/>
          <w:szCs w:val="21"/>
          <w:highlight w:val="none"/>
        </w:rPr>
        <w:t xml:space="preserve">方</w:t>
      </w:r>
      <w:r>
        <w:rPr>
          <w:rFonts w:ascii="宋体" w:hAnsi="宋体"/>
          <w:color w:val="000000"/>
          <w:sz w:val="21"/>
          <w:szCs w:val="21"/>
          <w:highlight w:val="none"/>
        </w:rPr>
        <w:t xml:space="preserve">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银行保函或现金、支票、保证保险、担保等形式</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.2 质量保证金的扣留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质量保证金的扣留采取以下第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（2）工程竣工结算时一次性扣留质量保证金；</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（3）其他扣留方式</w:t>
      </w:r>
      <w:r>
        <w:rPr>
          <w:rFonts w:hint="eastAsia"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工程竣工验收合格后，承包人应提交</w:t>
      </w:r>
      <w:r>
        <w:rPr>
          <w:rFonts w:ascii="宋体" w:hAnsi="宋体"/>
          <w:color w:val="000000"/>
          <w:sz w:val="21"/>
          <w:szCs w:val="21"/>
          <w:highlight w:val="none"/>
          <w:u w:val="single"/>
        </w:rPr>
        <w:t xml:space="preserve">符合要求的质量保证金</w:t>
      </w:r>
      <w:r>
        <w:rPr>
          <w:rFonts w:hint="eastAsia" w:ascii="宋体" w:hAnsi="宋体"/>
          <w:color w:val="000000"/>
          <w:sz w:val="21"/>
          <w:szCs w:val="21"/>
          <w:highlight w:val="none"/>
          <w:u w:val="single"/>
        </w:rPr>
        <w:t xml:space="preserve">；结算审核</w:t>
      </w:r>
      <w:r>
        <w:rPr>
          <w:rFonts w:ascii="宋体" w:hAnsi="宋体"/>
          <w:color w:val="000000"/>
          <w:sz w:val="21"/>
          <w:szCs w:val="21"/>
          <w:highlight w:val="none"/>
          <w:u w:val="single"/>
        </w:rPr>
        <w:t xml:space="preserve">完成，</w:t>
      </w:r>
      <w:r>
        <w:rPr>
          <w:rFonts w:hint="eastAsia" w:ascii="宋体" w:hAnsi="宋体"/>
          <w:color w:val="000000"/>
          <w:sz w:val="21"/>
          <w:szCs w:val="21"/>
          <w:highlight w:val="none"/>
          <w:u w:val="single"/>
        </w:rPr>
        <w:t xml:space="preserve">且</w:t>
      </w:r>
      <w:r>
        <w:rPr>
          <w:rFonts w:ascii="宋体" w:hAnsi="宋体"/>
          <w:color w:val="000000"/>
          <w:sz w:val="21"/>
          <w:szCs w:val="21"/>
          <w:highlight w:val="none"/>
          <w:u w:val="single"/>
        </w:rPr>
        <w:t xml:space="preserve">承包人提供了符合要求的质量保证金后，发包人支付剩余合同价款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ascii="宋体" w:hAnsi="宋体"/>
          <w:color w:val="000000"/>
          <w:sz w:val="21"/>
          <w:szCs w:val="21"/>
          <w:highlight w:val="none"/>
        </w:rPr>
      </w:pPr>
      <w:r>
        <w:rPr>
          <w:rFonts w:ascii="宋体" w:hAnsi="宋体"/>
          <w:color w:val="000000"/>
          <w:sz w:val="21"/>
          <w:szCs w:val="21"/>
          <w:highlight w:val="none"/>
        </w:rPr>
        <w:t xml:space="preserve">关于质量保证金的补充约定：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rPr>
      </w:r>
      <w:r/>
    </w:p>
    <w:p>
      <w:pPr>
        <w:pStyle w:val="792"/>
        <w:rPr>
          <w:rFonts w:hint="eastAsia" w:ascii="宋体" w:hAnsi="宋体"/>
          <w:color w:val="000000"/>
          <w:sz w:val="21"/>
          <w:szCs w:val="21"/>
          <w:highlight w:val="none"/>
        </w:rPr>
      </w:pPr>
      <w:r/>
      <w:bookmarkEnd w:id="1149"/>
      <w:r/>
      <w:bookmarkEnd w:id="1150"/>
      <w:r>
        <w:rPr>
          <w:rFonts w:ascii="宋体" w:hAnsi="宋体"/>
          <w:color w:val="000000"/>
          <w:sz w:val="21"/>
          <w:szCs w:val="21"/>
          <w:highlight w:val="none"/>
        </w:rPr>
        <w:t xml:space="preserve">15.</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保修</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bookmarkEnd w:id="1151"/>
      <w:r>
        <w:rPr>
          <w:rFonts w:ascii="宋体" w:hAnsi="宋体"/>
          <w:color w:val="000000"/>
          <w:sz w:val="21"/>
          <w:szCs w:val="21"/>
          <w:highlight w:val="none"/>
        </w:rPr>
        <w:t xml:space="preserve">15.</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.1 保修责任</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工程保修期为：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自</w:t>
      </w:r>
      <w:r>
        <w:rPr>
          <w:rFonts w:hint="eastAsia" w:ascii="宋体" w:hAnsi="宋体"/>
          <w:color w:val="000000"/>
          <w:sz w:val="21"/>
          <w:szCs w:val="21"/>
          <w:highlight w:val="none"/>
          <w:u w:val="single"/>
          <w:lang w:val="en-US" w:eastAsia="zh-CN"/>
        </w:rPr>
        <w:t xml:space="preserve">完工</w:t>
      </w:r>
      <w:r>
        <w:rPr>
          <w:rFonts w:hint="eastAsia" w:ascii="宋体" w:hAnsi="宋体"/>
          <w:color w:val="000000"/>
          <w:sz w:val="21"/>
          <w:szCs w:val="21"/>
          <w:highlight w:val="none"/>
          <w:u w:val="single"/>
        </w:rPr>
        <w:t xml:space="preserve">验收合格之日起2年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15.</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.3 修复通知</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承包人收到保修通知并到达工程现场的合理时间：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1152"/>
      <w:r/>
      <w:bookmarkEnd w:id="1153"/>
      <w:r/>
      <w:bookmarkEnd w:id="1154"/>
      <w:r/>
      <w:bookmarkEnd w:id="1155"/>
      <w:r/>
      <w:bookmarkStart w:id="1178" w:name="_Toc280868717"/>
      <w:r/>
      <w:bookmarkStart w:id="1179" w:name="_Toc280868718"/>
      <w:r/>
      <w:bookmarkStart w:id="1180" w:name="_Toc351203648"/>
      <w:r>
        <w:rPr>
          <w:rFonts w:ascii="宋体" w:hAnsi="宋体"/>
          <w:bCs/>
          <w:color w:val="000000"/>
          <w:sz w:val="21"/>
          <w:szCs w:val="21"/>
          <w:highlight w:val="none"/>
        </w:rPr>
        <w:t xml:space="preserve">16. 违约</w:t>
      </w:r>
      <w:bookmarkEnd w:id="1180"/>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16.1 发包人违约</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16.1.1发包人违约的情形</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发包人违约的其他情形：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16.1.2 发包人违约的责任</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发包人违约责任的承担方式和计算方法：</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（1）因发包人原因未能在计划开工日期前7天内下达开工通知的违约责任：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（2）因发包人原因未能按合同约定支付合同价款的违约责任：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（3）发包人违反第10.1款</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变更的范围</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第（2）项约定，自行实施被取消的工作或转由他人实施的违约责任：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（5）因发包人违反合同约定造成暂停施工的违约责任：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（6）发包人无正当理由没有在约定期限内发出复工指示，导致承包人无法复工的违约责任：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其他：</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16.1.3 因发包人违约解除合同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承包人按16.1.1项</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发包人违约的情形</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约定暂停施工满</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天后发包人仍不纠正其违约行为并致使合同目的不能实现的，承包人有权解除合同。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16.2 承包人违约</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16.2.1 承包人违约的情形</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承包人违约的其他情形：</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16.2.2承包人违约的责任</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承包人违约责任的承担方式和计算方法：</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16.2.3 因承包人违约解除合同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关于承包人违约解除合同的特别约定：</w:t>
      </w:r>
      <w:r>
        <w:rPr>
          <w:rFonts w:ascii="宋体" w:hAnsi="宋体"/>
          <w:color w:val="000000"/>
          <w:sz w:val="21"/>
          <w:szCs w:val="21"/>
          <w:highlight w:val="none"/>
          <w:u w:val="single"/>
        </w:rPr>
        <w:t xml:space="preserve">  </w:t>
      </w:r>
      <w:r>
        <w:rPr>
          <w:rFonts w:ascii="宋体" w:hAnsi="宋体"/>
          <w:b/>
          <w:color w:val="000000"/>
          <w:sz w:val="21"/>
          <w:szCs w:val="21"/>
          <w:highlight w:val="none"/>
          <w:u w:val="single"/>
        </w:rPr>
        <w:t xml:space="preserve">  </w:t>
      </w:r>
      <w:r>
        <w:rPr>
          <w:rFonts w:hint="eastAsia" w:ascii="宋体" w:hAnsi="宋体"/>
          <w:color w:val="000000"/>
          <w:sz w:val="21"/>
          <w:szCs w:val="21"/>
          <w:highlight w:val="none"/>
          <w:u w:val="single"/>
        </w:rPr>
        <w:t xml:space="preserve">承包人延误工期超过28天，发包人有权解除合同，承包人承担一切责任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发包人</w:t>
      </w:r>
      <w:r>
        <w:rPr>
          <w:rFonts w:hint="eastAsia" w:ascii="宋体" w:hAnsi="宋体"/>
          <w:color w:val="000000"/>
          <w:sz w:val="21"/>
          <w:szCs w:val="21"/>
          <w:highlight w:val="none"/>
        </w:rPr>
        <w:t xml:space="preserve">继续</w:t>
      </w:r>
      <w:r>
        <w:rPr>
          <w:rFonts w:ascii="宋体" w:hAnsi="宋体"/>
          <w:color w:val="000000"/>
          <w:sz w:val="21"/>
          <w:szCs w:val="21"/>
          <w:highlight w:val="none"/>
        </w:rPr>
        <w:t xml:space="preserve">使用承包人在施工现场的材料、设备、临时工程、承包人文件和由承包人或以其名义编制的其他文件</w:t>
      </w:r>
      <w:r>
        <w:rPr>
          <w:rFonts w:hint="eastAsia" w:ascii="宋体" w:hAnsi="宋体"/>
          <w:color w:val="000000"/>
          <w:sz w:val="21"/>
          <w:szCs w:val="21"/>
          <w:highlight w:val="none"/>
        </w:rPr>
        <w:t xml:space="preserve">的费用承担方式</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1181" w:name="_Toc351203649"/>
      <w:r>
        <w:rPr>
          <w:rFonts w:ascii="宋体" w:hAnsi="宋体"/>
          <w:bCs/>
          <w:color w:val="000000"/>
          <w:sz w:val="21"/>
          <w:szCs w:val="21"/>
          <w:highlight w:val="none"/>
        </w:rPr>
        <w:t xml:space="preserve">17. 不可抗力</w:t>
      </w:r>
      <w:bookmarkEnd w:id="1181"/>
      <w:r>
        <w:rPr>
          <w:rFonts w:ascii="宋体" w:hAnsi="宋体"/>
          <w:bCs/>
          <w:color w:val="000000"/>
          <w:sz w:val="21"/>
          <w:szCs w:val="21"/>
          <w:highlight w:val="none"/>
        </w:rPr>
        <w:t xml:space="preserve"> </w:t>
      </w:r>
      <w:bookmarkEnd w:id="1178"/>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17.1 不可抗力的确认</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除通用合同条款约定的不可抗力事件之外，视为不可抗力的其他情形：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17.</w:t>
      </w:r>
      <w:r>
        <w:rPr>
          <w:rFonts w:hint="eastAsia" w:ascii="宋体" w:hAnsi="宋体"/>
          <w:color w:val="000000"/>
          <w:sz w:val="21"/>
          <w:szCs w:val="21"/>
          <w:highlight w:val="none"/>
        </w:rPr>
        <w:t xml:space="preserve">4 </w:t>
      </w:r>
      <w:r>
        <w:rPr>
          <w:rFonts w:ascii="宋体" w:hAnsi="宋体"/>
          <w:color w:val="000000"/>
          <w:sz w:val="21"/>
          <w:szCs w:val="21"/>
          <w:highlight w:val="none"/>
        </w:rPr>
        <w:t xml:space="preserve">因不可抗力解除合同</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合同解除后，发包人应在商定或确定发包人应支付款项后</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天内完成款项的支付。</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Start w:id="1182" w:name="_Toc351203650"/>
      <w:r>
        <w:rPr>
          <w:rFonts w:ascii="宋体" w:hAnsi="宋体"/>
          <w:bCs/>
          <w:color w:val="000000"/>
          <w:sz w:val="21"/>
          <w:szCs w:val="21"/>
          <w:highlight w:val="none"/>
        </w:rPr>
        <w:t xml:space="preserve">18. 保险</w:t>
      </w:r>
      <w:bookmarkEnd w:id="1182"/>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1179"/>
      <w:r>
        <w:rPr>
          <w:rFonts w:ascii="宋体" w:hAnsi="宋体"/>
          <w:color w:val="000000"/>
          <w:sz w:val="21"/>
          <w:szCs w:val="21"/>
          <w:highlight w:val="none"/>
        </w:rPr>
        <w:t xml:space="preserve">18.1 工程保险</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关于工程保险的特别约定：</w:t>
      </w:r>
      <w:r>
        <w:rPr>
          <w:rFonts w:ascii="宋体" w:hAnsi="宋体"/>
          <w:color w:val="000000"/>
          <w:sz w:val="21"/>
          <w:szCs w:val="21"/>
          <w:highlight w:val="none"/>
          <w:u w:val="single"/>
        </w:rPr>
        <w:t xml:space="preserve">  </w:t>
      </w:r>
      <w:r>
        <w:rPr>
          <w:rFonts w:hint="eastAsia" w:ascii="宋体" w:hAnsi="宋体"/>
          <w:bCs/>
          <w:color w:val="000000"/>
          <w:sz w:val="21"/>
          <w:szCs w:val="21"/>
          <w:highlight w:val="none"/>
          <w:u w:val="single"/>
        </w:rPr>
        <w:t xml:space="preserve">合同签订后为本项目所有工程施工、管理人员购买人身意外伤害险。</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18.</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 其他保险</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关于其他保险的约定：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承包人是否应为其施工设备等办理财产保险：</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18.</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 通知义务</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关于变更保险合同时的通知义务的约定：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bCs/>
          <w:color w:val="000000"/>
          <w:sz w:val="21"/>
          <w:szCs w:val="21"/>
          <w:highlight w:val="none"/>
        </w:rPr>
      </w:pPr>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Start w:id="1183" w:name="_Toc351203651"/>
      <w:r>
        <w:rPr>
          <w:rFonts w:ascii="宋体" w:hAnsi="宋体"/>
          <w:bCs/>
          <w:color w:val="000000"/>
          <w:sz w:val="21"/>
          <w:szCs w:val="21"/>
          <w:highlight w:val="none"/>
        </w:rPr>
        <w:t xml:space="preserve">20. 争议解决</w:t>
      </w:r>
      <w:bookmarkEnd w:id="1183"/>
      <w:r>
        <w:rPr>
          <w:rFonts w:hint="eastAsia" w:ascii="宋体" w:hAnsi="宋体"/>
          <w:bCs/>
          <w:color w:val="000000"/>
          <w:sz w:val="21"/>
          <w:szCs w:val="21"/>
          <w:highlight w:val="none"/>
        </w:rPr>
      </w:r>
      <w:r/>
    </w:p>
    <w:p>
      <w:pPr>
        <w:pStyle w:val="792"/>
        <w:rPr>
          <w:rFonts w:hint="eastAsia" w:ascii="宋体" w:hAnsi="宋体"/>
          <w:color w:val="000000"/>
          <w:sz w:val="21"/>
          <w:szCs w:val="21"/>
          <w:highlight w:val="none"/>
        </w:rPr>
      </w:pPr>
      <w:r/>
      <w:bookmarkEnd w:id="1168"/>
      <w:r/>
      <w:bookmarkEnd w:id="1169"/>
      <w:r>
        <w:rPr>
          <w:rFonts w:ascii="宋体" w:hAnsi="宋体"/>
          <w:color w:val="000000"/>
          <w:sz w:val="21"/>
          <w:szCs w:val="21"/>
          <w:highlight w:val="none"/>
        </w:rPr>
        <w:t xml:space="preserve">20.</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 争</w:t>
      </w:r>
      <w:bookmarkEnd w:id="1170"/>
      <w:r>
        <w:rPr>
          <w:rFonts w:ascii="宋体" w:hAnsi="宋体"/>
          <w:color w:val="000000"/>
          <w:sz w:val="21"/>
          <w:szCs w:val="21"/>
          <w:highlight w:val="none"/>
        </w:rPr>
        <w:t xml:space="preserve">议评审</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合同当事人是否同意将工程争议提交争议评审小组决</w:t>
      </w:r>
      <w:r>
        <w:rPr>
          <w:rFonts w:hint="eastAsia" w:ascii="宋体" w:hAnsi="宋体"/>
          <w:color w:val="000000"/>
          <w:sz w:val="21"/>
          <w:szCs w:val="21"/>
          <w:highlight w:val="none"/>
        </w:rPr>
        <w:t xml:space="preserve">定：</w:t>
      </w:r>
      <w:r>
        <w:rPr>
          <w:rFonts w:hint="eastAsia" w:ascii="宋体" w:hAnsi="宋体"/>
          <w:color w:val="000000"/>
          <w:sz w:val="21"/>
          <w:szCs w:val="21"/>
          <w:highlight w:val="none"/>
          <w:u w:val="single"/>
        </w:rPr>
        <w:t xml:space="preserve"> /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.1 争议评审小组的确定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争议评审小组成员的确定：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u w:val="singl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选定争议评审员的期限：</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争议评审小组成员的报酬承担方式：</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其他事项的约定：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.2 争议评审小组的决定</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合同当事人关于本项的约定：</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仲裁或诉讼</w:t>
      </w:r>
      <w:bookmarkEnd w:id="1171"/>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因合同及合同有关事项发生的争议，按下列第</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2</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种方式</w:t>
      </w:r>
      <w:r>
        <w:rPr>
          <w:rFonts w:hint="eastAsia" w:ascii="宋体" w:hAnsi="宋体"/>
          <w:color w:val="000000"/>
          <w:sz w:val="21"/>
          <w:szCs w:val="21"/>
          <w:highlight w:val="none"/>
        </w:rPr>
        <w:t xml:space="preserve">解</w:t>
      </w:r>
      <w:r>
        <w:rPr>
          <w:rFonts w:ascii="宋体" w:hAnsi="宋体"/>
          <w:color w:val="000000"/>
          <w:sz w:val="21"/>
          <w:szCs w:val="21"/>
          <w:highlight w:val="none"/>
        </w:rPr>
        <w:t xml:space="preserve">决：</w:t>
      </w:r>
      <w:r>
        <w:rPr>
          <w:rFonts w:hint="eastAsia" w:ascii="宋体" w:hAnsi="宋体"/>
          <w:color w:val="000000"/>
          <w:sz w:val="21"/>
          <w:szCs w:val="21"/>
          <w:highlight w:val="none"/>
        </w:rPr>
      </w:r>
      <w:r/>
    </w:p>
    <w:p>
      <w:pPr>
        <w:pStyle w:val="792"/>
        <w:rPr>
          <w:rFonts w:hint="eastAsia" w:ascii="宋体" w:hAnsi="宋体"/>
          <w:color w:val="000000"/>
          <w:sz w:val="21"/>
          <w:szCs w:val="21"/>
          <w:highlight w:val="none"/>
        </w:rPr>
      </w:pPr>
      <w:r>
        <w:rPr>
          <w:rFonts w:ascii="宋体" w:hAnsi="宋体"/>
          <w:color w:val="000000"/>
          <w:sz w:val="21"/>
          <w:szCs w:val="21"/>
          <w:highlight w:val="none"/>
        </w:rPr>
        <w:t xml:space="preserve">（1）向</w:t>
      </w:r>
      <w:r>
        <w:rPr>
          <w:rFonts w:hint="eastAsia" w:ascii="宋体" w:hAnsi="宋体"/>
          <w:color w:val="000000"/>
          <w:sz w:val="21"/>
          <w:szCs w:val="21"/>
          <w:highlight w:val="none"/>
          <w:u w:val="single"/>
          <w:lang w:val="en-US" w:eastAsia="zh-CN"/>
        </w:rPr>
        <w:t xml:space="preserve">南京</w:t>
      </w:r>
      <w:r>
        <w:rPr>
          <w:rFonts w:ascii="宋体" w:hAnsi="宋体"/>
          <w:color w:val="000000"/>
          <w:sz w:val="21"/>
          <w:szCs w:val="21"/>
          <w:highlight w:val="none"/>
        </w:rPr>
        <w:t xml:space="preserve">仲裁委员会申请仲裁；</w:t>
      </w:r>
      <w:r>
        <w:rPr>
          <w:rFonts w:hint="eastAsia" w:ascii="宋体" w:hAnsi="宋体"/>
          <w:color w:val="000000"/>
          <w:sz w:val="21"/>
          <w:szCs w:val="21"/>
          <w:highlight w:val="none"/>
        </w:rPr>
      </w:r>
      <w:r/>
    </w:p>
    <w:p>
      <w:pPr>
        <w:pStyle w:val="792"/>
        <w:rPr>
          <w:rFonts w:hint="eastAsia" w:ascii="宋体" w:hAnsi="宋体"/>
          <w:color w:val="000000"/>
          <w:sz w:val="21"/>
          <w:szCs w:val="21"/>
          <w:highlight w:val="none"/>
          <w:u w:val="single"/>
        </w:rPr>
      </w:pPr>
      <w:r>
        <w:rPr>
          <w:rFonts w:ascii="宋体" w:hAnsi="宋体"/>
          <w:color w:val="000000"/>
          <w:sz w:val="21"/>
          <w:szCs w:val="21"/>
          <w:highlight w:val="none"/>
        </w:rPr>
        <w:t xml:space="preserve">（2）向</w:t>
      </w:r>
      <w:r>
        <w:rPr>
          <w:rFonts w:hint="eastAsia" w:ascii="宋体" w:hAnsi="宋体"/>
          <w:color w:val="000000"/>
          <w:sz w:val="21"/>
          <w:szCs w:val="21"/>
          <w:highlight w:val="none"/>
          <w:u w:val="single"/>
        </w:rPr>
        <w:t xml:space="preserve">甲方</w:t>
      </w:r>
      <w:r>
        <w:rPr>
          <w:rFonts w:ascii="宋体" w:hAnsi="宋体"/>
          <w:color w:val="000000"/>
          <w:sz w:val="21"/>
          <w:szCs w:val="21"/>
          <w:highlight w:val="none"/>
          <w:u w:val="single"/>
        </w:rPr>
        <w:t xml:space="preserve">所在地有管辖权的人民法院起诉。</w:t>
      </w:r>
      <w:bookmarkEnd w:id="1172"/>
      <w:r/>
      <w:bookmarkEnd w:id="1173"/>
      <w:r/>
      <w:bookmarkEnd w:id="1174"/>
      <w:r/>
      <w:bookmarkEnd w:id="1175"/>
      <w:r/>
      <w:bookmarkEnd w:id="1176"/>
      <w:r/>
      <w:bookmarkEnd w:id="1177"/>
      <w:r>
        <w:rPr>
          <w:rFonts w:hint="eastAsia" w:ascii="宋体" w:hAnsi="宋体"/>
          <w:color w:val="000000"/>
          <w:sz w:val="21"/>
          <w:szCs w:val="21"/>
          <w:highlight w:val="none"/>
          <w:u w:val="single"/>
        </w:rPr>
      </w:r>
      <w:r/>
    </w:p>
    <w:p>
      <w:pPr>
        <w:pStyle w:val="792"/>
        <w:jc w:val="center"/>
        <w:spacing w:line="400" w:lineRule="exact"/>
        <w:rPr>
          <w:rFonts w:hint="eastAsia" w:ascii="宋体" w:hAnsi="宋体"/>
          <w:b/>
          <w:color w:val="000000"/>
          <w:sz w:val="30"/>
          <w:szCs w:val="30"/>
          <w:highlight w:val="none"/>
        </w:rPr>
        <w:outlineLvl w:val="1"/>
      </w:pPr>
      <w:r>
        <w:rPr>
          <w:rFonts w:ascii="宋体" w:hAnsi="宋体"/>
          <w:b/>
          <w:color w:val="000000"/>
          <w:sz w:val="24"/>
          <w:highlight w:val="none"/>
        </w:rPr>
        <w:br w:type="page" w:clear="all"/>
      </w:r>
      <w:r>
        <w:rPr>
          <w:rFonts w:hint="eastAsia" w:ascii="宋体" w:hAnsi="宋体" w:cs="宋体"/>
          <w:b/>
          <w:bCs/>
          <w:color w:val="000000"/>
          <w:sz w:val="30"/>
          <w:szCs w:val="30"/>
          <w:highlight w:val="none"/>
          <w:lang w:val="en-US" w:eastAsia="zh-CN"/>
        </w:rPr>
        <w:t xml:space="preserve">附件1  </w:t>
      </w:r>
      <w:r>
        <w:rPr>
          <w:rFonts w:hint="eastAsia" w:ascii="宋体" w:hAnsi="宋体"/>
          <w:b/>
          <w:color w:val="000000"/>
          <w:sz w:val="32"/>
          <w:szCs w:val="32"/>
          <w:highlight w:val="none"/>
        </w:rPr>
        <w:t xml:space="preserve">工程质量保修书</w:t>
      </w:r>
      <w:r>
        <w:rPr>
          <w:rFonts w:hint="eastAsia" w:ascii="宋体" w:hAnsi="宋体"/>
          <w:b/>
          <w:color w:val="000000"/>
          <w:sz w:val="30"/>
          <w:szCs w:val="30"/>
          <w:highlight w:val="none"/>
        </w:rPr>
      </w:r>
      <w:r/>
    </w:p>
    <w:p>
      <w:pPr>
        <w:pStyle w:val="936"/>
        <w:ind w:firstLine="480"/>
        <w:spacing w:line="400" w:lineRule="exact"/>
        <w:rPr>
          <w:rFonts w:hint="eastAsia" w:ascii="宋体" w:hAnsi="宋体"/>
          <w:color w:val="000000"/>
          <w:highlight w:val="none"/>
        </w:rPr>
      </w:pP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发包人（全称）：                          </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承包人（全称）：                           </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发包人和承包人根据《中华人民共和国民法典》</w:t>
      </w:r>
      <w:r>
        <w:rPr>
          <w:rFonts w:hint="eastAsia" w:ascii="宋体" w:hAnsi="宋体"/>
          <w:color w:val="000000"/>
          <w:highlight w:val="none"/>
          <w:lang w:eastAsia="zh-CN"/>
        </w:rPr>
        <w:t xml:space="preserve">、</w:t>
      </w:r>
      <w:r>
        <w:rPr>
          <w:rFonts w:hint="eastAsia" w:ascii="宋体" w:hAnsi="宋体"/>
          <w:color w:val="000000"/>
          <w:highlight w:val="none"/>
        </w:rPr>
        <w:t xml:space="preserve">《中华人民共和国建筑法》</w:t>
      </w:r>
      <w:r>
        <w:rPr>
          <w:rFonts w:hint="eastAsia" w:ascii="宋体" w:hAnsi="宋体"/>
          <w:color w:val="000000"/>
          <w:highlight w:val="none"/>
          <w:lang w:eastAsia="zh-CN"/>
        </w:rPr>
        <w:t xml:space="preserve">、</w:t>
      </w:r>
      <w:r>
        <w:rPr>
          <w:rFonts w:hint="eastAsia" w:ascii="宋体" w:hAnsi="宋体"/>
          <w:color w:val="000000"/>
          <w:highlight w:val="none"/>
        </w:rPr>
        <w:t xml:space="preserve">《建设工程质量管理条例》等法律法规及本项目施工合同约定，</w:t>
      </w:r>
      <w:r>
        <w:rPr>
          <w:rFonts w:hint="eastAsia" w:ascii="宋体" w:hAnsi="宋体"/>
          <w:color w:val="000000"/>
          <w:highlight w:val="none"/>
          <w:lang w:val="en-US" w:eastAsia="zh-CN"/>
        </w:rPr>
        <w:t xml:space="preserve">发包人和承包人</w:t>
      </w:r>
      <w:r>
        <w:rPr>
          <w:rFonts w:hint="eastAsia" w:ascii="宋体" w:hAnsi="宋体"/>
          <w:color w:val="000000"/>
          <w:highlight w:val="none"/>
        </w:rPr>
        <w:t xml:space="preserve">就本工程质量保修事宜协商一致，订立本保修书，为本合同不可分割的组成部分，具有同等法律效力。</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一、工程质量保修范围和内容</w:t>
      </w:r>
      <w:r>
        <w:rPr>
          <w:rFonts w:hint="eastAsia" w:ascii="宋体" w:hAnsi="宋体"/>
          <w:color w:val="000000"/>
          <w:highlight w:val="none"/>
        </w:rPr>
      </w:r>
      <w:r/>
    </w:p>
    <w:p>
      <w:pPr>
        <w:pStyle w:val="936"/>
        <w:ind w:firstLine="480"/>
        <w:keepLines w:val="0"/>
        <w:keepNext w:val="0"/>
        <w:pageBreakBefore w:val="0"/>
        <w:spacing w:line="360" w:lineRule="auto"/>
        <w:widowControl w:val="off"/>
        <w:rPr>
          <w:rFonts w:hint="eastAsia" w:ascii="宋体" w:hAnsi="宋体"/>
          <w:color w:val="000000"/>
          <w:highlight w:val="none"/>
        </w:rPr>
      </w:pPr>
      <w:r>
        <w:rPr>
          <w:rFonts w:hint="eastAsia" w:ascii="宋体" w:hAnsi="宋体"/>
          <w:color w:val="000000"/>
          <w:highlight w:val="none"/>
        </w:rPr>
        <w:t xml:space="preserve">承包人在质量保修期内，按照有关法律规定和合同约定，承担本工程质量保修责任。</w:t>
      </w:r>
      <w:r>
        <w:rPr>
          <w:rFonts w:hint="eastAsia" w:ascii="宋体" w:hAnsi="宋体"/>
          <w:color w:val="000000"/>
          <w:highlight w:val="none"/>
        </w:rPr>
      </w:r>
      <w:r/>
    </w:p>
    <w:p>
      <w:pPr>
        <w:pStyle w:val="936"/>
        <w:ind w:firstLine="480"/>
        <w:keepLines w:val="0"/>
        <w:keepNext w:val="0"/>
        <w:pageBreakBefore w:val="0"/>
        <w:spacing w:line="360" w:lineRule="auto"/>
        <w:widowControl w:val="off"/>
        <w:rPr>
          <w:rFonts w:hint="eastAsia" w:ascii="宋体" w:hAnsi="宋体"/>
          <w:color w:val="000000"/>
          <w:highlight w:val="none"/>
        </w:rPr>
      </w:pPr>
      <w:r>
        <w:rPr>
          <w:rFonts w:hint="eastAsia" w:ascii="宋体" w:hAnsi="宋体"/>
          <w:color w:val="000000"/>
          <w:highlight w:val="none"/>
        </w:rPr>
        <w:t xml:space="preserve">质量保修范围内包括合同约定的全部承包项目。</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二、质量保修期</w:t>
      </w:r>
      <w:r>
        <w:rPr>
          <w:rFonts w:hint="eastAsia"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rPr>
        <w:t xml:space="preserve">1、根据《建设工程质量管理条例》及有关规定，工程的质量保修期如下：</w:t>
      </w:r>
      <w:r>
        <w:rPr>
          <w:rFonts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1．地基基础工程和主体结构工程为设计文件规定的工程合理使用年限；</w:t>
      </w:r>
      <w:r>
        <w:rPr>
          <w:rFonts w:hint="eastAsia"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屋面防水工程、有防水要求的卫生间、房间和外墙面的防渗</w:t>
      </w:r>
      <w:r>
        <w:rPr>
          <w:rFonts w:hint="eastAsia" w:ascii="宋体" w:hAnsi="宋体"/>
          <w:color w:val="000000"/>
          <w:highlight w:val="none"/>
        </w:rPr>
        <w:t xml:space="preserve">为5</w:t>
      </w:r>
      <w:r>
        <w:rPr>
          <w:rFonts w:ascii="宋体" w:hAnsi="宋体"/>
          <w:color w:val="000000"/>
          <w:highlight w:val="none"/>
        </w:rPr>
        <w:t xml:space="preserve">年；</w:t>
      </w:r>
      <w:r>
        <w:rPr>
          <w:rFonts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rPr>
        <w:t xml:space="preserve">3．装饰装修工程、电气管线、给排水、设备安装、消防安装工程</w:t>
      </w:r>
      <w:r>
        <w:rPr>
          <w:rFonts w:ascii="宋体" w:hAnsi="宋体"/>
          <w:color w:val="000000"/>
          <w:highlight w:val="none"/>
        </w:rPr>
        <w:t xml:space="preserve">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lang w:val="en-US" w:eastAsia="zh-CN"/>
        </w:rPr>
        <w:t xml:space="preserve">4</w:t>
      </w:r>
      <w:r>
        <w:rPr>
          <w:rFonts w:hint="eastAsia" w:ascii="宋体" w:hAnsi="宋体"/>
          <w:color w:val="000000"/>
          <w:highlight w:val="none"/>
        </w:rPr>
        <w:t xml:space="preserve">．</w:t>
      </w:r>
      <w:r>
        <w:rPr>
          <w:rFonts w:ascii="宋体" w:hAnsi="宋体"/>
          <w:color w:val="000000"/>
          <w:highlight w:val="none"/>
        </w:rPr>
        <w:t xml:space="preserve">给排水设施、道路等配套工程为</w:t>
      </w:r>
      <w:r>
        <w:rPr>
          <w:rFonts w:hint="eastAsia" w:ascii="宋体" w:hAnsi="宋体"/>
          <w:color w:val="000000"/>
          <w:highlight w:val="none"/>
        </w:rPr>
        <w:t xml:space="preserve">2</w:t>
      </w:r>
      <w:r>
        <w:rPr>
          <w:rFonts w:ascii="宋体" w:hAnsi="宋体"/>
          <w:color w:val="000000"/>
          <w:highlight w:val="none"/>
        </w:rPr>
        <w:t xml:space="preserve">年；</w:t>
      </w:r>
      <w:r>
        <w:rPr>
          <w:rFonts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w:t>
      </w:r>
      <w:r>
        <w:rPr>
          <w:rFonts w:ascii="宋体" w:hAnsi="宋体"/>
          <w:color w:val="000000"/>
          <w:highlight w:val="none"/>
        </w:rPr>
        <w:t xml:space="preserve">其他项目保修期限约定如下：</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质量保修期自工程竣工验收合格之日起计算。</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2、在承包人对质量保证期内出现的质量问题进行维修时，承包人应相应延长维修或更换部分的质量保证期。</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3、质量保证期内因发包人原因或自然灾害而造成的损坏，承包人不承担保修责任，但承包人有义务对此进行维修，维修发生的材料和人工费用由发包人承担。</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三、缺陷责任期</w:t>
      </w:r>
      <w:r>
        <w:rPr>
          <w:rFonts w:hint="eastAsia" w:ascii="宋体" w:hAnsi="宋体"/>
          <w:color w:val="000000"/>
          <w:highlight w:val="none"/>
        </w:rPr>
      </w:r>
      <w:r/>
    </w:p>
    <w:p>
      <w:pPr>
        <w:pStyle w:val="936"/>
        <w:ind w:firstLine="480"/>
        <w:spacing w:line="360" w:lineRule="auto"/>
        <w:rPr>
          <w:rFonts w:ascii="宋体" w:hAnsi="宋体"/>
          <w:color w:val="000000"/>
          <w:highlight w:val="none"/>
        </w:rPr>
      </w:pPr>
      <w:r>
        <w:rPr>
          <w:rFonts w:hint="eastAsia" w:ascii="宋体" w:hAnsi="宋体"/>
          <w:color w:val="000000"/>
          <w:highlight w:val="none"/>
        </w:rPr>
        <w:t xml:space="preserve">工程缺陷责任期为</w:t>
      </w:r>
      <w:r>
        <w:rPr>
          <w:rFonts w:hint="eastAsia" w:ascii="宋体" w:hAnsi="宋体"/>
          <w:color w:val="000000"/>
          <w:highlight w:val="none"/>
          <w:u w:val="single"/>
        </w:rPr>
        <w:t xml:space="preserve"> 24 </w:t>
      </w:r>
      <w:r>
        <w:rPr>
          <w:rFonts w:hint="eastAsia" w:ascii="宋体" w:hAnsi="宋体"/>
          <w:color w:val="000000"/>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缺陷责任期终止后，发包人应退还剩余的质量保证金。</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四、质量保修责任</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1．属于保修范围、内容的项目，承包人应当在接到保修通知之日起7天内派人保修。承包人不在约定期限内派人保修的，发包人可以委托他人修理，保修费用从质量保证金内扣除。</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2．发生紧急事故需抢修的，承包人在接到事故通知后，应当立即到达事故现场抢修。非承包人施工质量引起的事故，费用由发包人承担。</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5．质量保修完成后，由发包人组织验收。</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五、保修费用</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保修费用由造成质量缺陷的责任方承担。</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六、双方约定的其他工程质量保修事项：</w:t>
      </w:r>
      <w:r>
        <w:rPr>
          <w:rFonts w:hint="eastAsia" w:ascii="宋体" w:hAnsi="宋体"/>
          <w:color w:val="000000"/>
          <w:highlight w:val="none"/>
          <w:u w:val="single"/>
        </w:rPr>
        <w:t xml:space="preserve">保修期内因承包人不能及时履行保修义务，发包人有权另请第三方维修，费用按实际发生费用的两倍从质量保证金中扣除。  </w:t>
      </w:r>
      <w:r>
        <w:rPr>
          <w:rFonts w:hint="eastAsia" w:ascii="宋体" w:hAnsi="宋体"/>
          <w:color w:val="000000"/>
          <w:highlight w:val="none"/>
        </w:rPr>
        <w:t xml:space="preserve">                                                </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工程质量保修书由施工合同发包人、承包人在工程竣工验收前共同签署，作为施工合同附件，其有效期限至保修期满。</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发包人（盖章）：                           承包人（盖章）：</w:t>
      </w:r>
      <w:r>
        <w:rPr>
          <w:rFonts w:hint="eastAsia" w:ascii="宋体" w:hAnsi="宋体"/>
          <w:color w:val="000000"/>
          <w:highlight w:val="none"/>
        </w:rPr>
      </w:r>
      <w:r/>
    </w:p>
    <w:p>
      <w:pPr>
        <w:pStyle w:val="936"/>
        <w:ind w:firstLine="480"/>
        <w:spacing w:line="360" w:lineRule="auto"/>
        <w:rPr>
          <w:rFonts w:ascii="宋体" w:hAnsi="宋体"/>
          <w:color w:val="000000"/>
          <w:highlight w:val="none"/>
        </w:rPr>
      </w:pPr>
      <w:r>
        <w:rPr>
          <w:rFonts w:ascii="宋体" w:hAnsi="宋体"/>
          <w:color w:val="000000"/>
          <w:highlight w:val="non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法定代表人                                 法定代表人 </w:t>
      </w:r>
      <w:r>
        <w:rPr>
          <w:rFonts w:hint="eastAsia" w:ascii="宋体" w:hAnsi="宋体"/>
          <w:color w:val="000000"/>
          <w:highlight w:val="none"/>
        </w:rPr>
      </w:r>
      <w:r/>
    </w:p>
    <w:p>
      <w:pPr>
        <w:pStyle w:val="936"/>
        <w:ind w:firstLine="480"/>
        <w:spacing w:line="360" w:lineRule="auto"/>
        <w:rPr>
          <w:rFonts w:hint="eastAsia" w:ascii="宋体" w:hAnsi="宋体"/>
          <w:color w:val="000000"/>
          <w:highlight w:val="none"/>
          <w:u w:val="single"/>
        </w:rPr>
      </w:pPr>
      <w:r>
        <w:rPr>
          <w:rFonts w:hint="eastAsia" w:ascii="宋体" w:hAnsi="宋体"/>
          <w:color w:val="000000"/>
          <w:highlight w:val="none"/>
        </w:rPr>
        <w:t xml:space="preserve">或其授权代理人（委托）：                   或其授权的代理人（委托）：      </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936"/>
        <w:ind w:firstLine="480"/>
        <w:spacing w:line="360" w:lineRule="auto"/>
        <w:rPr>
          <w:rFonts w:hint="eastAsia" w:ascii="宋体" w:hAnsi="宋体"/>
          <w:color w:val="000000"/>
          <w:highlight w:val="none"/>
        </w:rPr>
      </w:pPr>
      <w:r>
        <w:rPr>
          <w:rFonts w:hint="eastAsia" w:ascii="宋体" w:hAnsi="宋体"/>
          <w:color w:val="000000"/>
          <w:highlight w:val="none"/>
        </w:rPr>
        <w:t xml:space="preserve">日期：                                     日期：</w:t>
      </w:r>
      <w:r>
        <w:rPr>
          <w:rFonts w:hint="eastAsia" w:ascii="宋体" w:hAnsi="宋体"/>
          <w:color w:val="000000"/>
          <w:highlight w:val="none"/>
        </w:rPr>
      </w:r>
      <w:r/>
    </w:p>
    <w:p>
      <w:pPr>
        <w:pStyle w:val="792"/>
        <w:rPr>
          <w:rFonts w:hint="eastAsia"/>
          <w:color w:val="000000"/>
          <w:sz w:val="36"/>
          <w:szCs w:val="36"/>
          <w:highlight w:val="none"/>
        </w:rPr>
      </w:pPr>
      <w:r>
        <w:rPr>
          <w:rFonts w:hint="eastAsia" w:ascii="宋体" w:hAnsi="宋体"/>
          <w:color w:val="000000"/>
          <w:sz w:val="24"/>
          <w:highlight w:val="none"/>
        </w:rPr>
        <w:br w:type="page" w:clear="all"/>
      </w:r>
      <w:r>
        <w:rPr>
          <w:rFonts w:hint="eastAsia"/>
          <w:color w:val="000000"/>
          <w:sz w:val="36"/>
          <w:szCs w:val="36"/>
          <w:highlight w:val="none"/>
        </w:rPr>
      </w:r>
      <w:r/>
    </w:p>
    <w:p>
      <w:pPr>
        <w:pStyle w:val="792"/>
        <w:jc w:val="center"/>
        <w:keepLines/>
        <w:keepNext/>
        <w:pageBreakBefore w:val="0"/>
        <w:widowControl w:val="off"/>
        <w:rPr>
          <w:rFonts w:hint="eastAsia"/>
          <w:color w:val="000000"/>
          <w:sz w:val="36"/>
          <w:szCs w:val="36"/>
          <w:highlight w:val="none"/>
        </w:rPr>
        <w:outlineLvl w:val="9"/>
      </w:pPr>
      <w:r>
        <w:rPr>
          <w:rFonts w:hint="eastAsia"/>
          <w:color w:val="000000"/>
          <w:sz w:val="36"/>
          <w:szCs w:val="36"/>
          <w:highlight w:val="none"/>
        </w:rPr>
      </w:r>
      <w:r/>
    </w:p>
    <w:p>
      <w:pPr>
        <w:pStyle w:val="792"/>
        <w:jc w:val="center"/>
        <w:keepLines/>
        <w:keepNext/>
        <w:pageBreakBefore w:val="0"/>
        <w:widowControl w:val="off"/>
        <w:rPr>
          <w:rFonts w:hint="eastAsia"/>
          <w:color w:val="000000"/>
          <w:sz w:val="36"/>
          <w:szCs w:val="36"/>
          <w:highlight w:val="none"/>
        </w:rPr>
        <w:outlineLvl w:val="9"/>
      </w:pPr>
      <w:r>
        <w:rPr>
          <w:rFonts w:hint="eastAsia"/>
          <w:color w:val="000000"/>
          <w:sz w:val="36"/>
          <w:szCs w:val="36"/>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b/>
          <w:bCs/>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1184" w:name="_Toc211090866"/>
      <w:r/>
      <w:bookmarkStart w:id="1185" w:name="_Toc723"/>
      <w:r>
        <w:rPr>
          <w:rFonts w:hint="eastAsia" w:ascii="宋体" w:hAnsi="宋体" w:eastAsia="宋体" w:cs="宋体"/>
          <w:b/>
          <w:bCs/>
          <w:color w:val="000000"/>
          <w:sz w:val="40"/>
          <w:highlight w:val="none"/>
        </w:rPr>
        <w:t xml:space="preserve">第</w:t>
      </w:r>
      <w:r>
        <w:rPr>
          <w:rFonts w:hint="eastAsia" w:ascii="宋体" w:hAnsi="宋体" w:eastAsia="宋体" w:cs="宋体"/>
          <w:b/>
          <w:bCs/>
          <w:color w:val="000000"/>
          <w:sz w:val="40"/>
          <w:highlight w:val="none"/>
          <w:lang w:val="en-US" w:eastAsia="zh-CN"/>
        </w:rPr>
        <w:t xml:space="preserve">六</w:t>
      </w:r>
      <w:r>
        <w:rPr>
          <w:rFonts w:hint="eastAsia" w:ascii="宋体" w:hAnsi="宋体" w:eastAsia="宋体" w:cs="宋体"/>
          <w:b/>
          <w:bCs/>
          <w:color w:val="000000"/>
          <w:sz w:val="40"/>
          <w:highlight w:val="none"/>
        </w:rPr>
        <w:t xml:space="preserve">章  工程量清单（另册）</w:t>
      </w:r>
      <w:bookmarkEnd w:id="1184"/>
      <w:r/>
      <w:bookmarkEnd w:id="1185"/>
      <w:r>
        <w:rPr>
          <w:rFonts w:hint="eastAsia" w:ascii="宋体" w:hAnsi="宋体" w:eastAsia="宋体" w:cs="宋体"/>
          <w:b/>
          <w:bCs/>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bookmarkStart w:id="1186" w:name="_Toc406752730"/>
      <w:r>
        <w:rPr>
          <w:rFonts w:hint="eastAsia" w:ascii="华文中宋" w:hAnsi="华文中宋" w:eastAsia="华文中宋"/>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2"/>
        <w:jc w:val="center"/>
        <w:keepLines/>
        <w:keepNext/>
        <w:pageBreakBefore w:val="0"/>
        <w:spacing w:before="0" w:after="0" w:line="360" w:lineRule="auto"/>
        <w:widowControl w:val="off"/>
        <w:tabs>
          <w:tab w:val="left" w:pos="0" w:leader="none"/>
          <w:tab w:val="left" w:pos="3165" w:leader="none"/>
          <w:tab w:val="center" w:pos="4153" w:leader="none"/>
        </w:tabs>
        <w:rPr>
          <w:rFonts w:hint="eastAsia" w:ascii="华文中宋" w:hAnsi="华文中宋" w:eastAsia="华文中宋"/>
          <w:color w:val="000000"/>
          <w:sz w:val="40"/>
          <w:highlight w:val="none"/>
        </w:rPr>
        <w:outlineLvl w:val="9"/>
      </w:pPr>
      <w:r>
        <w:rPr>
          <w:rFonts w:hint="eastAsia" w:ascii="华文中宋" w:hAnsi="华文中宋" w:eastAsia="华文中宋"/>
          <w:color w:val="000000"/>
          <w:sz w:val="40"/>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sectPr>
          <w:footnotePr/>
          <w:endnotePr/>
          <w:type w:val="nextPage"/>
          <w:pgSz w:w="11906" w:h="16838" w:orient="portrait"/>
          <w:pgMar w:top="1361" w:right="1304" w:bottom="1361" w:left="1474" w:header="851" w:footer="992" w:gutter="0"/>
          <w:pgNumType w:start="1"/>
          <w:cols w:num="1" w:sep="0" w:space="1701" w:equalWidth="1"/>
          <w:docGrid w:linePitch="360"/>
        </w:sectPr>
      </w:pPr>
      <w:r/>
      <w:bookmarkStart w:id="1187" w:name="_Toc27691"/>
      <w:r/>
      <w:bookmarkStart w:id="1188" w:name="_Toc211090867"/>
      <w:r>
        <w:rPr>
          <w:rFonts w:hint="eastAsia" w:ascii="宋体" w:hAnsi="宋体" w:eastAsia="宋体" w:cs="宋体"/>
          <w:color w:val="000000"/>
          <w:sz w:val="40"/>
          <w:highlight w:val="none"/>
        </w:rPr>
        <w:t xml:space="preserve">第</w:t>
      </w:r>
      <w:r>
        <w:rPr>
          <w:rFonts w:hint="eastAsia" w:ascii="宋体" w:hAnsi="宋体" w:eastAsia="宋体" w:cs="宋体"/>
          <w:color w:val="000000"/>
          <w:sz w:val="40"/>
          <w:highlight w:val="none"/>
          <w:lang w:val="en-US" w:eastAsia="zh-CN"/>
        </w:rPr>
        <w:t xml:space="preserve">七</w:t>
      </w:r>
      <w:r>
        <w:rPr>
          <w:rFonts w:hint="eastAsia" w:ascii="宋体" w:hAnsi="宋体" w:eastAsia="宋体" w:cs="宋体"/>
          <w:color w:val="000000"/>
          <w:sz w:val="40"/>
          <w:highlight w:val="none"/>
        </w:rPr>
        <w:t xml:space="preserve">章  图纸</w:t>
      </w:r>
      <w:bookmarkEnd w:id="1186"/>
      <w:r>
        <w:rPr>
          <w:rFonts w:hint="eastAsia" w:ascii="宋体" w:hAnsi="宋体" w:eastAsia="宋体" w:cs="宋体"/>
          <w:color w:val="000000"/>
          <w:sz w:val="40"/>
          <w:highlight w:val="none"/>
        </w:rPr>
        <w:t xml:space="preserve">（另册）</w:t>
      </w:r>
      <w:bookmarkEnd w:id="1187"/>
      <w:r/>
      <w:bookmarkEnd w:id="1188"/>
      <w:r>
        <w:rPr>
          <w:rFonts w:hint="eastAsia" w:ascii="宋体" w:hAnsi="宋体" w:eastAsia="宋体" w:cs="宋体"/>
          <w:color w:val="000000"/>
          <w:sz w:val="40"/>
          <w:highlight w:val="none"/>
        </w:rPr>
      </w:r>
      <w:r/>
    </w:p>
    <w:p>
      <w:pPr>
        <w:pStyle w:val="793"/>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189" w:name="_Toc17190"/>
      <w:r/>
      <w:bookmarkStart w:id="1190" w:name="_Toc211090869"/>
      <w:r/>
      <w:bookmarkStart w:id="1191" w:name="_Toc238559215"/>
      <w:r>
        <w:rPr>
          <w:rFonts w:hint="eastAsia" w:ascii="宋体" w:hAnsi="宋体" w:eastAsia="宋体" w:cs="宋体"/>
          <w:color w:val="000000"/>
          <w:sz w:val="40"/>
          <w:highlight w:val="none"/>
        </w:rPr>
        <w:t xml:space="preserve">第八章 投标文件格式</w:t>
      </w:r>
      <w:bookmarkEnd w:id="1189"/>
      <w:r/>
      <w:bookmarkEnd w:id="1190"/>
      <w:r/>
      <w:bookmarkEnd w:id="1191"/>
      <w:r>
        <w:rPr>
          <w:rFonts w:hint="eastAsia" w:ascii="宋体" w:hAnsi="宋体" w:eastAsia="宋体" w:cs="宋体"/>
          <w:color w:val="000000"/>
          <w:sz w:val="40"/>
          <w:highlight w:val="none"/>
        </w:rPr>
      </w:r>
      <w:r/>
    </w:p>
    <w:p>
      <w:pPr>
        <w:pStyle w:val="79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9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79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92"/>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9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9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92"/>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92"/>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792"/>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92"/>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792"/>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92"/>
        <w:jc w:val="center"/>
        <w:rPr>
          <w:rFonts w:ascii="宋体" w:hAnsi="宋体"/>
          <w:color w:val="000000"/>
          <w:sz w:val="24"/>
          <w:highlight w:val="none"/>
        </w:rPr>
      </w:pPr>
      <w:r>
        <w:rPr>
          <w:rFonts w:ascii="宋体" w:hAnsi="宋体"/>
          <w:color w:val="000000"/>
          <w:sz w:val="24"/>
          <w:highlight w:val="none"/>
        </w:rPr>
      </w:r>
      <w:r/>
    </w:p>
    <w:p>
      <w:pPr>
        <w:pStyle w:val="792"/>
        <w:rPr>
          <w:rFonts w:ascii="宋体" w:hAnsi="宋体"/>
          <w:color w:val="000000"/>
          <w:highlight w:val="none"/>
        </w:rPr>
      </w:pPr>
      <w:r>
        <w:rPr>
          <w:rFonts w:ascii="宋体" w:hAnsi="宋体"/>
          <w:color w:val="000000"/>
          <w:highlight w:val="none"/>
        </w:rPr>
      </w:r>
      <w:r/>
    </w:p>
    <w:p>
      <w:pPr>
        <w:pStyle w:val="792"/>
        <w:jc w:val="center"/>
        <w:spacing w:line="480" w:lineRule="auto"/>
        <w:rPr>
          <w:rFonts w:hint="eastAsia" w:ascii="宋体" w:hAnsi="宋体"/>
          <w:b/>
          <w:color w:val="000000"/>
          <w:sz w:val="44"/>
          <w:szCs w:val="44"/>
          <w:highlight w:val="none"/>
        </w:rPr>
        <w:outlineLvl w:val="2"/>
      </w:pPr>
      <w:r>
        <w:rPr>
          <w:rFonts w:ascii="宋体" w:hAnsi="宋体"/>
          <w:color w:val="000000"/>
          <w:highlight w:val="none"/>
        </w:rPr>
        <w:br w:type="page" w:clear="all"/>
      </w:r>
      <w:bookmarkStart w:id="1192" w:name="_Toc211090870"/>
      <w:r/>
      <w:bookmarkStart w:id="1193" w:name="_Toc503901977"/>
      <w:r/>
      <w:bookmarkStart w:id="1194" w:name="_Toc503307474"/>
      <w:r/>
      <w:bookmarkStart w:id="1195" w:name="_Toc432244526"/>
      <w:r>
        <w:rPr>
          <w:rFonts w:hint="eastAsia" w:ascii="宋体" w:hAnsi="宋体"/>
          <w:b/>
          <w:color w:val="000000"/>
          <w:sz w:val="44"/>
          <w:szCs w:val="44"/>
          <w:highlight w:val="none"/>
        </w:rPr>
        <w:t xml:space="preserve">目 </w:t>
      </w:r>
      <w:r>
        <w:rPr>
          <w:rFonts w:ascii="宋体" w:hAnsi="宋体"/>
          <w:b/>
          <w:color w:val="000000"/>
          <w:sz w:val="44"/>
          <w:szCs w:val="44"/>
          <w:highlight w:val="none"/>
        </w:rPr>
        <w:t xml:space="preserve"> </w:t>
      </w:r>
      <w:r>
        <w:rPr>
          <w:rFonts w:hint="eastAsia" w:ascii="宋体" w:hAnsi="宋体"/>
          <w:b/>
          <w:color w:val="000000"/>
          <w:sz w:val="44"/>
          <w:szCs w:val="44"/>
          <w:highlight w:val="none"/>
        </w:rPr>
        <w:t xml:space="preserve">录</w:t>
      </w:r>
      <w:bookmarkEnd w:id="1192"/>
      <w:r/>
      <w:bookmarkEnd w:id="1193"/>
      <w:r/>
      <w:bookmarkEnd w:id="1194"/>
      <w:r/>
      <w:bookmarkEnd w:id="1195"/>
      <w:r>
        <w:rPr>
          <w:rFonts w:hint="eastAsia" w:ascii="宋体" w:hAnsi="宋体"/>
          <w:b/>
          <w:color w:val="000000"/>
          <w:sz w:val="44"/>
          <w:szCs w:val="44"/>
          <w:highlight w:val="none"/>
        </w:rPr>
      </w:r>
      <w:r/>
    </w:p>
    <w:p>
      <w:pPr>
        <w:pStyle w:val="792"/>
        <w:jc w:val="center"/>
        <w:spacing w:line="40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792"/>
        <w:ind w:firstLine="560"/>
        <w:keepLines w:val="0"/>
        <w:keepNext w:val="0"/>
        <w:pageBreakBefore w:val="0"/>
        <w:spacing w:line="360" w:lineRule="auto"/>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、已标价工程量清单</w:t>
      </w:r>
      <w:r>
        <w:rPr>
          <w:rFonts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w:t>
      </w:r>
      <w:r>
        <w:rPr>
          <w:rFonts w:hint="eastAsia" w:ascii="Times New Roman" w:hAnsi="Times New Roman" w:eastAsia="宋体" w:cs="宋体"/>
          <w:b w:val="0"/>
          <w:bCs w:val="0"/>
          <w:iCs w:val="0"/>
          <w:caps w:val="0"/>
          <w:color w:val="000000"/>
          <w:sz w:val="28"/>
          <w:szCs w:val="28"/>
          <w:highlight w:val="none"/>
          <w:lang w:val="en-US" w:eastAsia="zh-CN"/>
        </w:rPr>
        <w:t xml:space="preserve">企业声明函</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九、施工组织设计</w:t>
      </w:r>
      <w:r>
        <w:rPr>
          <w:rFonts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十</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792"/>
        <w:ind w:firstLine="560"/>
        <w:keepLines w:val="0"/>
        <w:keepNext w:val="0"/>
        <w:pageBreakBefore w:val="0"/>
        <w:spacing w:line="360" w:lineRule="auto"/>
        <w:widowControl w:val="off"/>
        <w:rPr>
          <w:rFonts w:hint="eastAsia" w:ascii="宋体" w:hAnsi="宋体"/>
          <w:color w:val="000000"/>
          <w:sz w:val="24"/>
          <w:highlight w:val="none"/>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eastAsia="宋体"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rPr>
          <w:rFonts w:hint="eastAsia" w:ascii="宋体" w:hAnsi="宋体"/>
          <w:color w:val="000000"/>
          <w:sz w:val="24"/>
          <w:highlight w:val="none"/>
        </w:rPr>
      </w:r>
      <w:r/>
    </w:p>
    <w:p>
      <w:pPr>
        <w:pStyle w:val="792"/>
        <w:jc w:val="left"/>
        <w:widowControl/>
        <w:rPr>
          <w:rFonts w:hint="eastAsia" w:ascii="宋体" w:hAnsi="宋体"/>
          <w:color w:val="000000"/>
          <w:sz w:val="24"/>
          <w:highlight w:val="none"/>
        </w:rPr>
        <w:sectPr>
          <w:headerReference w:type="default" r:id="rId9"/>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ascii="宋体" w:hAnsi="宋体"/>
          <w:color w:val="000000"/>
          <w:sz w:val="24"/>
          <w:highlight w:val="none"/>
        </w:rPr>
      </w:r>
      <w:r/>
    </w:p>
    <w:p>
      <w:pPr>
        <w:pStyle w:val="792"/>
        <w:jc w:val="left"/>
        <w:spacing w:before="120" w:after="120"/>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一、投标声明及承诺函</w:t>
      </w:r>
      <w:r>
        <w:rPr>
          <w:rFonts w:hint="eastAsia" w:ascii="宋体" w:hAnsi="宋体" w:eastAsia="宋体" w:cs="宋体"/>
          <w:b/>
          <w:bCs/>
          <w:color w:val="000000"/>
          <w:sz w:val="32"/>
          <w:szCs w:val="32"/>
          <w:highlight w:val="none"/>
        </w:rPr>
      </w:r>
      <w:r/>
    </w:p>
    <w:p>
      <w:pPr>
        <w:pStyle w:val="792"/>
        <w:jc w:val="center"/>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投标声明及承诺函</w:t>
      </w:r>
      <w:r>
        <w:rPr>
          <w:rFonts w:hint="eastAsia" w:ascii="宋体" w:hAnsi="宋体" w:eastAsia="宋体" w:cs="宋体"/>
          <w:b/>
          <w:bCs/>
          <w:color w:val="000000"/>
          <w:sz w:val="28"/>
          <w:szCs w:val="28"/>
          <w:highlight w:val="none"/>
        </w:rPr>
      </w:r>
      <w:r/>
    </w:p>
    <w:p>
      <w:pPr>
        <w:pStyle w:val="792"/>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江苏省水利科教中心（江苏省水利安全管理服务中心）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（项目名称）（项目编号：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的招标文件，我方在参加本项目招投标活动中，特作出如下承诺：</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rPr>
          <w:rFonts w:hint="eastAsia" w:ascii="宋体" w:hAnsi="宋体" w:eastAsia="宋体" w:cs="宋体"/>
          <w:color w:val="000000"/>
          <w:sz w:val="24"/>
          <w:szCs w:val="24"/>
          <w:highlight w:val="none"/>
        </w:rPr>
      </w:r>
      <w:r/>
    </w:p>
    <w:p>
      <w:pPr>
        <w:pStyle w:val="792"/>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（加盖CA电子公章）</w:t>
      </w:r>
      <w:r>
        <w:rPr>
          <w:rFonts w:hint="eastAsia" w:ascii="宋体" w:hAnsi="宋体" w:eastAsia="宋体" w:cs="宋体"/>
          <w:color w:val="000000"/>
          <w:sz w:val="24"/>
          <w:szCs w:val="24"/>
          <w:highlight w:val="none"/>
        </w:rPr>
      </w:r>
      <w:r/>
    </w:p>
    <w:p>
      <w:pPr>
        <w:pStyle w:val="792"/>
        <w:ind w:firstLine="482"/>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792"/>
        <w:ind w:firstLine="3840"/>
        <w:jc w:val="left"/>
        <w:rPr>
          <w:rFonts w:hint="eastAsia" w:ascii="宋体" w:hAnsi="宋体"/>
          <w:color w:val="000000"/>
          <w:sz w:val="24"/>
          <w:highlight w:val="none"/>
        </w:rPr>
      </w:pPr>
      <w:r>
        <w:rPr>
          <w:rFonts w:hint="eastAsia" w:ascii="宋体" w:hAnsi="宋体"/>
          <w:color w:val="000000"/>
          <w:sz w:val="24"/>
          <w:highlight w:val="none"/>
        </w:rPr>
      </w:r>
      <w:r/>
    </w:p>
    <w:p>
      <w:pPr>
        <w:pStyle w:val="1425"/>
        <w:rPr>
          <w:rFonts w:hint="eastAsia" w:ascii="宋体" w:hAnsi="宋体" w:eastAsia="宋体" w:cs="宋体"/>
          <w:color w:val="000000"/>
          <w:highlight w:val="none"/>
        </w:rPr>
        <w:outlineLvl w:val="1"/>
      </w:pPr>
      <w:r>
        <w:rPr>
          <w:rFonts w:hint="eastAsia" w:ascii="宋体" w:hAnsi="宋体"/>
          <w:color w:val="000000"/>
          <w:sz w:val="18"/>
          <w:highlight w:val="none"/>
        </w:rPr>
        <w:br w:type="page" w:clear="all"/>
      </w:r>
      <w:bookmarkStart w:id="1196" w:name="_Toc216777431"/>
      <w:r/>
      <w:bookmarkStart w:id="1197" w:name="_Toc144974831"/>
      <w:r>
        <w:rPr>
          <w:rFonts w:hint="eastAsia" w:ascii="宋体" w:hAnsi="宋体" w:eastAsia="宋体" w:cs="宋体"/>
          <w:iCs/>
          <w:color w:val="000000"/>
          <w:szCs w:val="32"/>
          <w:highlight w:val="none"/>
        </w:rPr>
        <w:t xml:space="preserve">二</w:t>
      </w:r>
      <w:r>
        <w:rPr>
          <w:rFonts w:hint="eastAsia" w:ascii="宋体" w:hAnsi="宋体" w:eastAsia="宋体" w:cs="宋体"/>
          <w:color w:val="000000"/>
          <w:highlight w:val="none"/>
        </w:rPr>
        <w:t xml:space="preserve">、投标人基本信息</w:t>
      </w:r>
      <w:bookmarkEnd w:id="1196"/>
      <w:r>
        <w:rPr>
          <w:rFonts w:hint="eastAsia" w:ascii="宋体" w:hAnsi="宋体" w:eastAsia="宋体" w:cs="宋体"/>
          <w:color w:val="000000"/>
          <w:highlight w:val="none"/>
        </w:rPr>
      </w:r>
      <w:r/>
    </w:p>
    <w:p>
      <w:pPr>
        <w:pStyle w:val="1426"/>
        <w:jc w:val="center"/>
        <w:rPr>
          <w:rFonts w:hint="eastAsia" w:ascii="宋体" w:hAnsi="宋体" w:eastAsia="宋体" w:cs="宋体"/>
          <w:color w:val="000000"/>
          <w:sz w:val="32"/>
          <w:szCs w:val="24"/>
          <w:highlight w:val="none"/>
        </w:rPr>
      </w:pPr>
      <w:r>
        <w:rPr>
          <w:rFonts w:hint="eastAsia" w:ascii="宋体" w:hAnsi="宋体" w:eastAsia="宋体" w:cs="宋体"/>
          <w:color w:val="000000"/>
          <w:sz w:val="32"/>
          <w:szCs w:val="24"/>
          <w:highlight w:val="none"/>
        </w:rPr>
      </w:r>
      <w:r/>
    </w:p>
    <w:p>
      <w:pPr>
        <w:pStyle w:val="1426"/>
        <w:jc w:val="center"/>
        <w:rPr>
          <w:rFonts w:hint="eastAsia" w:ascii="宋体" w:hAnsi="宋体" w:eastAsia="宋体" w:cs="宋体"/>
          <w:color w:val="000000"/>
          <w:sz w:val="32"/>
          <w:szCs w:val="24"/>
          <w:highlight w:val="none"/>
        </w:rPr>
      </w:pPr>
      <w:r>
        <w:rPr>
          <w:rFonts w:hint="eastAsia" w:ascii="宋体" w:hAnsi="宋体" w:eastAsia="宋体" w:cs="宋体"/>
          <w:color w:val="000000"/>
          <w:sz w:val="32"/>
          <w:szCs w:val="24"/>
          <w:highlight w:val="none"/>
        </w:rPr>
        <w:t xml:space="preserve">投标人基本情况表</w:t>
      </w:r>
      <w:r>
        <w:rPr>
          <w:rFonts w:hint="eastAsia" w:ascii="宋体" w:hAnsi="宋体" w:eastAsia="宋体" w:cs="宋体"/>
          <w:color w:val="000000"/>
          <w:sz w:val="32"/>
          <w:szCs w:val="24"/>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投标人类别</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3118"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4" w:type="dxa"/>
            <w:vAlign w:val="center"/>
            <w:textDirection w:val="lrTb"/>
            <w:noWrap/>
          </w:tcPr>
          <w:p>
            <w:pPr>
              <w:pStyle w:val="1426"/>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tcPr>
          <w:p>
            <w:pPr>
              <w:pStyle w:val="142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1426"/>
              <w:ind w:firstLine="1433"/>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tcPr>
          <w:p>
            <w:pPr>
              <w:pStyle w:val="1426"/>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1426"/>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2"/>
        <w:ind w:firstLine="3840"/>
        <w:jc w:val="left"/>
        <w:rPr>
          <w:rFonts w:hint="eastAsia" w:ascii="宋体" w:hAnsi="宋体"/>
          <w:color w:val="000000"/>
          <w:sz w:val="24"/>
          <w:highlight w:val="none"/>
        </w:rPr>
      </w:pPr>
      <w:r>
        <w:rPr>
          <w:rFonts w:hint="eastAsia" w:ascii="宋体" w:hAnsi="宋体"/>
          <w:color w:val="000000"/>
          <w:sz w:val="24"/>
          <w:highlight w:val="none"/>
        </w:rPr>
      </w:r>
      <w:r/>
    </w:p>
    <w:p>
      <w:pPr>
        <w:pStyle w:val="792"/>
        <w:jc w:val="center"/>
        <w:spacing w:line="400" w:lineRule="atLeast"/>
        <w:rPr>
          <w:rFonts w:hint="eastAsia" w:ascii="宋体" w:hAnsi="宋体"/>
          <w:bCs/>
          <w:color w:val="000000"/>
          <w:sz w:val="24"/>
          <w:highlight w:val="none"/>
        </w:rPr>
      </w:pPr>
      <w:r>
        <w:rPr>
          <w:rFonts w:hint="eastAsia" w:ascii="宋体" w:hAnsi="宋体"/>
          <w:bCs/>
          <w:color w:val="000000"/>
          <w:sz w:val="24"/>
          <w:highlight w:val="none"/>
        </w:rPr>
      </w:r>
      <w:r/>
    </w:p>
    <w:p>
      <w:pPr>
        <w:pStyle w:val="792"/>
        <w:jc w:val="center"/>
        <w:spacing w:line="400" w:lineRule="atLeast"/>
        <w:rPr>
          <w:rFonts w:ascii="宋体"/>
          <w:bCs/>
          <w:color w:val="000000"/>
          <w:sz w:val="24"/>
          <w:highlight w:val="none"/>
        </w:rPr>
      </w:pPr>
      <w:r>
        <w:rPr>
          <w:rFonts w:ascii="宋体"/>
          <w:bCs/>
          <w:color w:val="000000"/>
          <w:sz w:val="24"/>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center"/>
        <w:spacing w:line="400" w:lineRule="atLeast"/>
        <w:rPr>
          <w:rFonts w:ascii="宋体"/>
          <w:bCs/>
          <w:color w:val="000000"/>
          <w:sz w:val="27"/>
          <w:szCs w:val="27"/>
          <w:highlight w:val="none"/>
        </w:rPr>
      </w:pPr>
      <w:r>
        <w:rPr>
          <w:rFonts w:ascii="宋体"/>
          <w:bCs/>
          <w:color w:val="000000"/>
          <w:sz w:val="27"/>
          <w:szCs w:val="27"/>
          <w:highlight w:val="none"/>
        </w:rPr>
      </w:r>
      <w:r/>
    </w:p>
    <w:p>
      <w:pPr>
        <w:pStyle w:val="792"/>
        <w:jc w:val="left"/>
        <w:spacing w:before="120" w:after="120"/>
        <w:rPr>
          <w:rFonts w:hint="eastAsia" w:ascii="宋体" w:hAnsi="宋体" w:eastAsia="宋体" w:cs="宋体"/>
          <w:i/>
          <w:color w:val="000000"/>
          <w:sz w:val="32"/>
          <w:szCs w:val="32"/>
          <w:highlight w:val="none"/>
          <w:u w:val="single"/>
        </w:rPr>
        <w:outlineLvl w:val="1"/>
      </w:pPr>
      <w:r>
        <w:rPr>
          <w:rFonts w:hint="eastAsia" w:ascii="宋体" w:hAnsi="宋体" w:eastAsia="宋体" w:cs="宋体"/>
          <w:b/>
          <w:bCs/>
          <w:color w:val="000000"/>
          <w:sz w:val="32"/>
          <w:szCs w:val="32"/>
          <w:highlight w:val="none"/>
        </w:rPr>
        <w:t xml:space="preserve">三、特定资格要求的证明文件</w:t>
      </w:r>
      <w:r>
        <w:rPr>
          <w:rFonts w:hint="eastAsia" w:ascii="宋体" w:hAnsi="宋体" w:eastAsia="宋体" w:cs="宋体"/>
          <w:i/>
          <w:color w:val="000000"/>
          <w:sz w:val="32"/>
          <w:szCs w:val="32"/>
          <w:highlight w:val="none"/>
          <w:u w:val="single"/>
        </w:rPr>
      </w:r>
      <w:r/>
    </w:p>
    <w:p>
      <w:pPr>
        <w:pStyle w:val="792"/>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如果本项目申请人的特定资格要求中要求提供的，必须提供。</w:t>
      </w:r>
      <w:r>
        <w:rPr>
          <w:rFonts w:hint="eastAsia" w:ascii="宋体" w:hAnsi="宋体" w:eastAsia="宋体" w:cs="宋体"/>
          <w:bCs/>
          <w:color w:val="000000"/>
          <w:sz w:val="24"/>
          <w:highlight w:val="none"/>
        </w:rPr>
      </w:r>
      <w:r/>
    </w:p>
    <w:p>
      <w:pPr>
        <w:pStyle w:val="7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75"/>
        <w:ind w:left="0"/>
        <w:rPr>
          <w:rFonts w:hint="eastAsia" w:ascii="宋体" w:hAnsi="宋体" w:eastAsia="宋体" w:cs="宋体"/>
          <w:b/>
          <w:bCs/>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792"/>
        <w:jc w:val="left"/>
        <w:spacing w:before="120" w:after="120"/>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四、法人授权书</w:t>
      </w:r>
      <w:r>
        <w:rPr>
          <w:rFonts w:hint="eastAsia" w:ascii="宋体" w:hAnsi="宋体" w:eastAsia="宋体" w:cs="宋体"/>
          <w:b/>
          <w:bCs/>
          <w:color w:val="000000"/>
          <w:sz w:val="32"/>
          <w:szCs w:val="32"/>
          <w:highlight w:val="none"/>
        </w:rPr>
      </w:r>
      <w:r/>
    </w:p>
    <w:p>
      <w:pPr>
        <w:pStyle w:val="792"/>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法人授权书</w:t>
      </w:r>
      <w:r>
        <w:rPr>
          <w:rFonts w:hint="eastAsia" w:ascii="宋体" w:hAnsi="宋体" w:eastAsia="宋体" w:cs="宋体"/>
          <w:b/>
          <w:bCs/>
          <w:color w:val="000000"/>
          <w:sz w:val="28"/>
          <w:szCs w:val="28"/>
          <w:highlight w:val="none"/>
        </w:rPr>
      </w:r>
      <w:r/>
    </w:p>
    <w:p>
      <w:pPr>
        <w:pStyle w:val="7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（投标人名称）授权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（被授权人的姓名）为我方就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项目</w:t>
      </w:r>
      <w:r>
        <w:rPr>
          <w:rFonts w:hint="eastAsia" w:ascii="宋体" w:hAnsi="宋体" w:eastAsia="宋体" w:cs="宋体"/>
          <w:b/>
          <w:bCs/>
          <w:color w:val="000000"/>
          <w:sz w:val="24"/>
          <w:szCs w:val="24"/>
          <w:highlight w:val="none"/>
          <w:u w:val="single"/>
        </w:rPr>
        <w:t xml:space="preserve">名称）（</w:t>
      </w:r>
      <w:r>
        <w:rPr>
          <w:rFonts w:hint="eastAsia" w:ascii="宋体" w:hAnsi="宋体" w:eastAsia="宋体" w:cs="宋体"/>
          <w:b/>
          <w:bCs/>
          <w:color w:val="000000"/>
          <w:sz w:val="24"/>
          <w:szCs w:val="24"/>
          <w:highlight w:val="none"/>
          <w:u w:val="single"/>
          <w:lang w:val="en-US" w:eastAsia="zh-CN"/>
        </w:rPr>
        <w:t xml:space="preserve">项目编号</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日起生效，特此声明。</w:t>
      </w:r>
      <w:r>
        <w:rPr>
          <w:rFonts w:hint="eastAsia" w:ascii="宋体" w:hAnsi="宋体" w:eastAsia="宋体" w:cs="宋体"/>
          <w:color w:val="000000"/>
          <w:sz w:val="24"/>
          <w:szCs w:val="24"/>
          <w:highlight w:val="none"/>
        </w:rPr>
      </w:r>
      <w:r/>
    </w:p>
    <w:p>
      <w:pPr>
        <w:pStyle w:val="7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2"/>
        <w:ind w:firstLine="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92"/>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1198" w:name="_Hlt26955070"/>
      <w:r/>
      <w:bookmarkEnd w:id="1198"/>
      <w:r/>
      <w:bookmarkStart w:id="1199" w:name="_Hlt26671380"/>
      <w:r/>
      <w:bookmarkEnd w:id="1199"/>
      <w:r/>
      <w:bookmarkStart w:id="1200" w:name="_格式3__银行出具的资信证明"/>
      <w:r/>
      <w:bookmarkEnd w:id="1200"/>
      <w:r>
        <w:rPr>
          <w:rFonts w:hint="eastAsia" w:ascii="Times New Roman" w:hAnsi="Times New Roman"/>
          <w:caps w:val="0"/>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75"/>
        <w:ind w:left="0"/>
        <w:rPr>
          <w:rFonts w:hint="eastAsia" w:ascii="宋体" w:hAnsi="宋体" w:eastAsia="宋体" w:cs="宋体"/>
          <w:b/>
          <w:bCs/>
          <w:color w:val="000000"/>
          <w:sz w:val="21"/>
          <w:szCs w:val="21"/>
          <w:highlight w:val="none"/>
        </w:rPr>
        <w:sectPr>
          <w:footnotePr/>
          <w:endnotePr/>
          <w:type w:val="nextPage"/>
          <w:pgSz w:w="11900" w:h="16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b/>
          <w:bCs/>
          <w:color w:val="000000"/>
          <w:sz w:val="21"/>
          <w:szCs w:val="21"/>
          <w:highlight w:val="none"/>
        </w:rPr>
      </w:r>
      <w:r/>
    </w:p>
    <w:p>
      <w:pPr>
        <w:pStyle w:val="792"/>
        <w:numPr>
          <w:ilvl w:val="0"/>
          <w:numId w:val="0"/>
        </w:numPr>
        <w:jc w:val="left"/>
        <w:spacing w:before="120" w:after="120"/>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bidi="ar-SA"/>
        </w:rPr>
        <w:t xml:space="preserve">五、</w:t>
      </w:r>
      <w:r>
        <w:rPr>
          <w:rFonts w:hint="eastAsia" w:ascii="宋体" w:hAnsi="宋体" w:eastAsia="宋体" w:cs="宋体"/>
          <w:b/>
          <w:bCs/>
          <w:color w:val="000000"/>
          <w:sz w:val="32"/>
          <w:szCs w:val="32"/>
          <w:highlight w:val="none"/>
        </w:rPr>
        <w:t xml:space="preserve">开标一览表</w:t>
      </w:r>
      <w:r>
        <w:rPr>
          <w:rFonts w:hint="eastAsia" w:ascii="宋体" w:hAnsi="宋体" w:eastAsia="宋体" w:cs="宋体"/>
          <w:b/>
          <w:bCs/>
          <w:color w:val="000000"/>
          <w:sz w:val="32"/>
          <w:szCs w:val="32"/>
          <w:highlight w:val="none"/>
          <w:lang w:val="en-US" w:eastAsia="zh-CN"/>
        </w:rPr>
      </w:r>
      <w:r/>
    </w:p>
    <w:p>
      <w:pPr>
        <w:pStyle w:val="891"/>
        <w:numPr>
          <w:ilvl w:val="0"/>
          <w:numId w:val="0"/>
        </w:numPr>
        <w:jc w:val="center"/>
        <w:tabs>
          <w:tab w:val="left" w:pos="36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1"/>
        <w:numPr>
          <w:ilvl w:val="0"/>
          <w:numId w:val="0"/>
        </w:numPr>
        <w:jc w:val="center"/>
        <w:keepLines w:val="0"/>
        <w:keepNext w:val="0"/>
        <w:pageBreakBefore w:val="0"/>
        <w:spacing w:line="360" w:lineRule="auto"/>
        <w:widowControl w:val="off"/>
        <w:tabs>
          <w:tab w:val="left" w:pos="360" w:leader="none"/>
        </w:tabs>
        <w:rPr>
          <w:rFonts w:hint="eastAsia" w:ascii="宋体" w:hAnsi="宋体" w:eastAsia="宋体" w:cs="宋体"/>
          <w:color w:val="000000"/>
          <w:highlight w:val="none"/>
          <w:lang w:val="en-US" w:eastAsia="zh-CN"/>
        </w:rPr>
      </w:pPr>
      <w:r>
        <w:rPr>
          <w:rFonts w:hint="eastAsia" w:ascii="宋体" w:hAnsi="宋体" w:eastAsia="宋体" w:cs="宋体"/>
          <w:b/>
          <w:bCs/>
          <w:color w:val="000000"/>
          <w:sz w:val="32"/>
          <w:szCs w:val="32"/>
          <w:highlight w:val="none"/>
        </w:rPr>
        <w:t xml:space="preserve">开标一览表</w:t>
      </w:r>
      <w:r>
        <w:rPr>
          <w:rFonts w:hint="eastAsia" w:ascii="宋体" w:hAnsi="宋体" w:eastAsia="宋体" w:cs="宋体"/>
          <w:color w:val="000000"/>
          <w:highlight w:val="none"/>
          <w:lang w:val="en-US" w:eastAsia="zh-CN"/>
        </w:rPr>
      </w:r>
      <w:r/>
    </w:p>
    <w:p>
      <w:pPr>
        <w:pStyle w:val="7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r>
      <w:r/>
    </w:p>
    <w:p>
      <w:pPr>
        <w:pStyle w:val="792"/>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92"/>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货币单位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val="en-US" w:eastAsia="zh-CN"/>
        </w:rPr>
        <w:t xml:space="preserve">人民币元</w:t>
      </w:r>
      <w:r>
        <w:rPr>
          <w:rFonts w:ascii="宋体" w:hAnsi="宋体" w:eastAsia="宋体" w:cs="宋体"/>
          <w:color w:val="000000"/>
          <w:sz w:val="24"/>
          <w:szCs w:val="24"/>
          <w:highlight w:val="none"/>
          <w:u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1135"/>
        <w:gridCol w:w="3056"/>
        <w:gridCol w:w="3058"/>
      </w:tblGrid>
      <w:tr>
        <w:trPr>
          <w:trHeight w:val="772"/>
        </w:trPr>
        <w:tc>
          <w:tcPr>
            <w:gridSpan w:val="2"/>
            <w:tcW w:w="3055" w:type="dxa"/>
            <w:vAlign w:val="center"/>
            <w:textDirection w:val="lrTb"/>
            <w:noWrap/>
          </w:tcPr>
          <w:p>
            <w:pPr>
              <w:pStyle w:val="792"/>
              <w:jc w:val="center"/>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项目名称</w:t>
            </w:r>
            <w:r>
              <w:rPr>
                <w:rFonts w:ascii="宋体" w:hAnsi="宋体" w:eastAsia="宋体" w:cs="宋体"/>
                <w:color w:val="000000"/>
                <w:sz w:val="24"/>
                <w:szCs w:val="24"/>
                <w:highlight w:val="none"/>
                <w:lang w:val="en-US" w:eastAsia="zh-CN"/>
              </w:rPr>
            </w:r>
            <w:r/>
          </w:p>
        </w:tc>
        <w:tc>
          <w:tcPr>
            <w:tcW w:w="1666" w:type="dxa"/>
            <w:vAlign w:val="center"/>
            <w:textDirection w:val="lrTb"/>
            <w:noWrap/>
          </w:tcPr>
          <w:p>
            <w:pPr>
              <w:pStyle w:val="792"/>
              <w:jc w:val="center"/>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项目内容</w:t>
            </w:r>
            <w:r>
              <w:rPr>
                <w:rFonts w:ascii="宋体" w:hAnsi="宋体" w:eastAsia="宋体" w:cs="宋体"/>
                <w:color w:val="000000"/>
                <w:sz w:val="24"/>
                <w:szCs w:val="24"/>
                <w:highlight w:val="none"/>
                <w:lang w:val="en-US" w:eastAsia="zh-CN"/>
              </w:rPr>
            </w:r>
            <w:r/>
          </w:p>
        </w:tc>
        <w:tc>
          <w:tcPr>
            <w:tcW w:w="1667" w:type="dxa"/>
            <w:vAlign w:val="center"/>
            <w:textDirection w:val="lrTb"/>
            <w:noWrap/>
          </w:tcPr>
          <w:p>
            <w:pPr>
              <w:pStyle w:val="792"/>
              <w:jc w:val="cente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总价（小写）</w:t>
            </w:r>
            <w:r>
              <w:rPr>
                <w:rFonts w:hint="eastAsia" w:ascii="宋体" w:hAnsi="宋体" w:eastAsia="宋体" w:cs="宋体"/>
                <w:color w:val="000000"/>
                <w:sz w:val="24"/>
                <w:szCs w:val="24"/>
                <w:highlight w:val="none"/>
                <w:lang w:val="en-US" w:eastAsia="zh-CN"/>
              </w:rPr>
            </w:r>
            <w:r/>
          </w:p>
        </w:tc>
      </w:tr>
      <w:tr>
        <w:trPr>
          <w:trHeight w:val="772"/>
        </w:trPr>
        <w:tc>
          <w:tcPr>
            <w:gridSpan w:val="2"/>
            <w:tcW w:w="3055" w:type="dxa"/>
            <w:vAlign w:val="center"/>
            <w:textDirection w:val="lrTb"/>
            <w:noWrap/>
          </w:tcPr>
          <w:p>
            <w:pPr>
              <w:pStyle w:val="792"/>
              <w:jc w:val="center"/>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项目名称</w:t>
            </w:r>
            <w:r>
              <w:rPr>
                <w:rFonts w:ascii="宋体" w:hAnsi="宋体" w:eastAsia="宋体" w:cs="宋体"/>
                <w:color w:val="000000"/>
                <w:sz w:val="24"/>
                <w:szCs w:val="24"/>
                <w:highlight w:val="none"/>
                <w:lang w:val="en-US" w:eastAsia="zh-CN"/>
              </w:rPr>
            </w:r>
            <w:r/>
          </w:p>
        </w:tc>
        <w:tc>
          <w:tcPr>
            <w:tcW w:w="1666" w:type="dxa"/>
            <w:vAlign w:val="center"/>
            <w:textDirection w:val="lrTb"/>
            <w:noWrap/>
          </w:tcPr>
          <w:p>
            <w:pPr>
              <w:pStyle w:val="792"/>
              <w:jc w:val="center"/>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详见投标文件</w:t>
            </w:r>
            <w:r>
              <w:rPr>
                <w:rFonts w:ascii="宋体" w:hAnsi="宋体" w:eastAsia="宋体" w:cs="宋体"/>
                <w:color w:val="000000"/>
                <w:sz w:val="24"/>
                <w:szCs w:val="24"/>
                <w:highlight w:val="none"/>
                <w:lang w:val="en-US" w:eastAsia="zh-CN"/>
              </w:rPr>
            </w:r>
            <w:r/>
          </w:p>
        </w:tc>
        <w:tc>
          <w:tcPr>
            <w:tcW w:w="1667" w:type="dxa"/>
            <w:vAlign w:val="center"/>
            <w:textDirection w:val="lrTb"/>
            <w:noWrap/>
          </w:tcPr>
          <w:p>
            <w:pPr>
              <w:pStyle w:val="792"/>
              <w:jc w:val="cente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single"/>
                <w:lang w:val="en-US" w:eastAsia="zh-CN"/>
              </w:rPr>
              <w:t xml:space="preserve">          元</w:t>
            </w:r>
            <w:r>
              <w:rPr>
                <w:rFonts w:hint="eastAsia" w:ascii="宋体" w:hAnsi="宋体" w:eastAsia="宋体" w:cs="宋体"/>
                <w:color w:val="000000"/>
                <w:sz w:val="24"/>
                <w:szCs w:val="24"/>
                <w:highlight w:val="none"/>
                <w:lang w:val="en-US" w:eastAsia="zh-CN"/>
              </w:rPr>
            </w:r>
            <w:r/>
          </w:p>
        </w:tc>
      </w:tr>
      <w:tr>
        <w:trPr>
          <w:trHeight w:val="1166"/>
        </w:trPr>
        <w:tc>
          <w:tcPr>
            <w:tcW w:w="1047" w:type="dxa"/>
            <w:vAlign w:val="center"/>
            <w:textDirection w:val="lrTb"/>
            <w:noWrap/>
          </w:tcPr>
          <w:p>
            <w:pPr>
              <w:pStyle w:val="792"/>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ascii="宋体" w:hAnsi="宋体" w:eastAsia="宋体" w:cs="宋体"/>
                <w:color w:val="000000"/>
                <w:sz w:val="24"/>
                <w:szCs w:val="24"/>
                <w:highlight w:val="none"/>
                <w:lang w:val="en-US" w:eastAsia="zh-CN"/>
              </w:rPr>
            </w:r>
            <w:r/>
          </w:p>
        </w:tc>
        <w:tc>
          <w:tcPr>
            <w:gridSpan w:val="3"/>
            <w:tcW w:w="7249" w:type="dxa"/>
            <w:vAlign w:val="center"/>
            <w:textDirection w:val="lrTb"/>
            <w:noWrap/>
          </w:tcPr>
          <w:p>
            <w:pPr>
              <w:pStyle w:val="792"/>
              <w:ind w:firstLine="24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金额大写</w:t>
            </w:r>
            <w:r>
              <w:rPr>
                <w:rFonts w:hint="eastAsia" w:ascii="宋体" w:hAnsi="宋体" w:eastAsia="宋体" w:cs="宋体"/>
                <w:color w:val="000000"/>
                <w:sz w:val="24"/>
                <w:szCs w:val="24"/>
                <w:highlight w:val="none"/>
                <w:lang w:val="en-US" w:eastAsia="zh-CN"/>
              </w:rPr>
            </w:r>
            <w:r/>
          </w:p>
        </w:tc>
      </w:tr>
    </w:tbl>
    <w:p>
      <w:pPr>
        <w:pStyle w:val="7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（电子签章）</w:t>
      </w:r>
      <w:r>
        <w:rPr>
          <w:rFonts w:ascii="宋体" w:hAnsi="宋体" w:eastAsia="宋体" w:cs="宋体"/>
          <w:color w:val="000000"/>
          <w:sz w:val="24"/>
          <w:szCs w:val="24"/>
          <w:highlight w:val="none"/>
          <w:lang w:val="en-US" w:eastAsia="zh-CN"/>
        </w:rPr>
      </w:r>
      <w:r/>
    </w:p>
    <w:p>
      <w:pPr>
        <w:pStyle w:val="891"/>
        <w:ind w:left="0"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firstLine="561"/>
        <w:keepLines w:val="0"/>
        <w:keepNext w:val="0"/>
        <w:pageBreakBefore w:val="0"/>
        <w:spacing w:line="360" w:lineRule="auto"/>
        <w:widowControl w:val="off"/>
        <w:tabs>
          <w:tab w:val="left" w:pos="36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ind w:left="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92"/>
        <w:rPr>
          <w:rFonts w:ascii="宋体"/>
          <w:b/>
          <w:color w:val="000000"/>
          <w:highlight w:val="none"/>
        </w:rPr>
      </w:pPr>
      <w:r>
        <w:rPr>
          <w:rFonts w:ascii="宋体"/>
          <w:b/>
          <w:color w:val="000000"/>
          <w:highlight w:val="none"/>
        </w:rPr>
      </w:r>
      <w:r/>
    </w:p>
    <w:p>
      <w:pPr>
        <w:pStyle w:val="792"/>
        <w:rPr>
          <w:rFonts w:hint="eastAsia" w:ascii="宋体" w:hAnsi="宋体"/>
          <w:b/>
          <w:color w:val="000000"/>
          <w:highlight w:val="none"/>
        </w:rPr>
      </w:pPr>
      <w:r>
        <w:rPr>
          <w:rFonts w:hint="eastAsia" w:ascii="宋体" w:hAnsi="宋体"/>
          <w:b/>
          <w:color w:val="000000"/>
          <w:highlight w:val="none"/>
        </w:rPr>
      </w:r>
      <w:r/>
    </w:p>
    <w:p>
      <w:pPr>
        <w:pStyle w:val="792"/>
        <w:numPr>
          <w:ilvl w:val="0"/>
          <w:numId w:val="0"/>
        </w:numPr>
        <w:jc w:val="left"/>
        <w:spacing w:before="120" w:after="120"/>
        <w:rPr>
          <w:rFonts w:hint="eastAsia" w:ascii="宋体" w:hAnsi="宋体" w:eastAsia="宋体" w:cs="宋体"/>
          <w:b/>
          <w:bCs/>
          <w:color w:val="000000"/>
          <w:sz w:val="32"/>
          <w:szCs w:val="32"/>
          <w:highlight w:val="none"/>
          <w:lang w:val="en-US" w:eastAsia="zh-CN" w:bidi="ar-SA"/>
        </w:rPr>
        <w:outlineLvl w:val="1"/>
      </w:pPr>
      <w:r>
        <w:rPr>
          <w:rFonts w:ascii="宋体" w:hAnsi="宋体"/>
          <w:color w:val="000000"/>
          <w:sz w:val="24"/>
          <w:highlight w:val="none"/>
        </w:rPr>
        <w:br w:type="page" w:clear="all"/>
      </w:r>
      <w:bookmarkStart w:id="1201" w:name="_Toc432244529"/>
      <w:r/>
      <w:bookmarkStart w:id="1202" w:name="_Toc503901980"/>
      <w:r/>
      <w:bookmarkStart w:id="1203" w:name="_Toc503307478"/>
      <w:r>
        <w:rPr>
          <w:rFonts w:hint="eastAsia" w:ascii="宋体" w:hAnsi="宋体" w:eastAsia="宋体" w:cs="宋体"/>
          <w:b/>
          <w:bCs/>
          <w:color w:val="000000"/>
          <w:sz w:val="32"/>
          <w:szCs w:val="32"/>
          <w:highlight w:val="none"/>
          <w:lang w:val="en-US" w:eastAsia="zh-CN" w:bidi="ar-SA"/>
        </w:rPr>
        <w:t xml:space="preserve">六、</w:t>
      </w:r>
      <w:r>
        <w:rPr>
          <w:rFonts w:hint="eastAsia" w:ascii="宋体" w:hAnsi="宋体"/>
          <w:b/>
          <w:color w:val="000000"/>
          <w:sz w:val="30"/>
          <w:szCs w:val="30"/>
          <w:highlight w:val="none"/>
        </w:rPr>
        <w:t xml:space="preserve">已标价工程量清单</w:t>
      </w:r>
      <w:r>
        <w:rPr>
          <w:rFonts w:hint="eastAsia" w:ascii="宋体" w:hAnsi="宋体" w:eastAsia="宋体" w:cs="宋体"/>
          <w:b/>
          <w:bCs/>
          <w:color w:val="000000"/>
          <w:sz w:val="32"/>
          <w:szCs w:val="32"/>
          <w:highlight w:val="none"/>
          <w:lang w:val="en-US" w:eastAsia="zh-CN" w:bidi="ar-SA"/>
        </w:rPr>
      </w:r>
      <w:r/>
    </w:p>
    <w:p>
      <w:pPr>
        <w:pStyle w:val="792"/>
        <w:ind w:firstLine="482"/>
        <w:jc w:val="left"/>
        <w:spacing w:line="400" w:lineRule="exact"/>
        <w:rPr>
          <w:b/>
          <w:color w:val="000000"/>
          <w:sz w:val="24"/>
          <w:highlight w:val="none"/>
        </w:rPr>
      </w:pPr>
      <w:r/>
      <w:bookmarkEnd w:id="1197"/>
      <w:r/>
      <w:bookmarkEnd w:id="1201"/>
      <w:r/>
      <w:bookmarkEnd w:id="1202"/>
      <w:r/>
      <w:bookmarkEnd w:id="1203"/>
      <w:r/>
      <w:bookmarkStart w:id="1204" w:name="_Toc432244532"/>
      <w:r/>
      <w:bookmarkStart w:id="1205" w:name="_Toc503901982"/>
      <w:r/>
      <w:bookmarkStart w:id="1206" w:name="_Toc503307480"/>
      <w:r>
        <w:rPr>
          <w:b/>
          <w:color w:val="000000"/>
          <w:sz w:val="24"/>
          <w:highlight w:val="none"/>
        </w:rPr>
      </w:r>
      <w:r/>
    </w:p>
    <w:p>
      <w:pPr>
        <w:pStyle w:val="792"/>
        <w:ind w:firstLine="482"/>
        <w:jc w:val="left"/>
        <w:spacing w:line="400" w:lineRule="exact"/>
        <w:rPr>
          <w:rFonts w:hint="eastAsia" w:ascii="宋体" w:hAnsi="宋体"/>
          <w:b/>
          <w:color w:val="000000"/>
          <w:sz w:val="36"/>
          <w:szCs w:val="30"/>
          <w:highlight w:val="none"/>
        </w:rPr>
      </w:pPr>
      <w:r>
        <w:rPr>
          <w:b/>
          <w:color w:val="000000"/>
          <w:sz w:val="24"/>
          <w:highlight w:val="none"/>
        </w:rPr>
        <w:t xml:space="preserve">投标人应按照招标人提供的招标工程量清单（另册）要求逐项填报工程量清单。</w:t>
      </w:r>
      <w:r>
        <w:rPr>
          <w:rFonts w:hint="eastAsia"/>
          <w:b/>
          <w:color w:val="000000"/>
          <w:sz w:val="24"/>
          <w:highlight w:val="none"/>
        </w:rPr>
        <w:t xml:space="preserve">投标人不得擅自修改工程量清单项目名称、计量单位、工程数量或运算定义等，否则一律按否决投标处理。</w:t>
      </w:r>
      <w:r>
        <w:rPr>
          <w:rFonts w:hint="eastAsia" w:ascii="宋体" w:hAnsi="宋体"/>
          <w:b/>
          <w:color w:val="000000"/>
          <w:sz w:val="36"/>
          <w:szCs w:val="30"/>
          <w:highlight w:val="none"/>
        </w:rPr>
      </w:r>
      <w:r/>
    </w:p>
    <w:p>
      <w:pPr>
        <w:pStyle w:val="792"/>
        <w:jc w:val="left"/>
        <w:spacing w:before="120" w:after="120"/>
        <w:rPr>
          <w:rFonts w:hint="eastAsia" w:ascii="宋体" w:hAnsi="宋体" w:eastAsia="宋体" w:cs="宋体"/>
          <w:color w:val="000000"/>
          <w:sz w:val="32"/>
          <w:szCs w:val="32"/>
          <w:highlight w:val="none"/>
          <w:lang w:eastAsia="zh-CN"/>
        </w:rPr>
        <w:outlineLvl w:val="1"/>
      </w:pPr>
      <w:r>
        <w:rPr>
          <w:rFonts w:ascii="宋体" w:hAnsi="宋体"/>
          <w:b/>
          <w:color w:val="000000"/>
          <w:sz w:val="30"/>
          <w:szCs w:val="30"/>
          <w:highlight w:val="none"/>
        </w:rPr>
        <w:br w:type="page" w:clear="all"/>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、中小企业或残疾人福利性单位声明函</w:t>
      </w:r>
      <w:r>
        <w:rPr>
          <w:rFonts w:hint="eastAsia" w:ascii="宋体" w:hAnsi="宋体" w:eastAsia="宋体" w:cs="宋体"/>
          <w:color w:val="000000"/>
          <w:sz w:val="32"/>
          <w:szCs w:val="32"/>
          <w:highlight w:val="none"/>
          <w:lang w:eastAsia="zh-CN"/>
        </w:rPr>
      </w:r>
      <w:r/>
    </w:p>
    <w:p>
      <w:pPr>
        <w:pStyle w:val="79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服务类项目）</w:t>
      </w:r>
      <w:r>
        <w:rPr>
          <w:rFonts w:hint="eastAsia" w:ascii="宋体" w:hAnsi="宋体" w:eastAsia="宋体" w:cs="宋体"/>
          <w:b/>
          <w:color w:val="000000"/>
          <w:sz w:val="32"/>
          <w:szCs w:val="32"/>
          <w:highlight w:val="none"/>
        </w:rPr>
      </w:r>
      <w:r/>
    </w:p>
    <w:p>
      <w:pPr>
        <w:pStyle w:val="792"/>
        <w:ind w:firstLine="480"/>
        <w:jc w:val="left"/>
        <w:widowControl/>
        <w:rPr>
          <w:rFonts w:asci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w:t>
      </w:r>
      <w:r>
        <w:rPr>
          <w:rFonts w:ascii="宋体" w:hAnsi="宋体" w:cs="宋体"/>
          <w:color w:val="000000"/>
          <w:sz w:val="24"/>
          <w:szCs w:val="24"/>
          <w:highlight w:val="none"/>
        </w:rPr>
        <w:t xml:space="preserve">2020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46 </w:t>
      </w:r>
      <w:r>
        <w:rPr>
          <w:rFonts w:hint="eastAsia" w:ascii="宋体" w:hAnsi="宋体" w:cs="宋体"/>
          <w:color w:val="000000"/>
          <w:sz w:val="24"/>
          <w:szCs w:val="24"/>
          <w:highlight w:val="none"/>
        </w:rPr>
        <w:t xml:space="preserve">号）的规定，本公司（联合体）参加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采购活动，工程的施工全部</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rPr>
        <w:t xml:space="preserve">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ascii="宋体" w:hAnsi="宋体" w:cs="宋体"/>
          <w:color w:val="000000"/>
          <w:sz w:val="24"/>
          <w:szCs w:val="24"/>
          <w:highlight w:val="none"/>
        </w:rPr>
        <w:t xml:space="preserve">1. </w:t>
      </w:r>
      <w:r>
        <w:rPr>
          <w:rFonts w:hint="eastAsia" w:ascii="宋体" w:hAnsi="宋体" w:cs="宋体"/>
          <w:color w:val="000000"/>
          <w:sz w:val="24"/>
          <w:szCs w:val="24"/>
          <w:highlight w:val="none"/>
          <w:u w:val="single"/>
        </w:rPr>
        <w:t xml:space="preserve">（标的名称）</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ascii="宋体" w:hAnsi="宋体" w:cs="宋体"/>
          <w:color w:val="000000"/>
          <w:sz w:val="24"/>
          <w:szCs w:val="24"/>
          <w:highlight w:val="none"/>
        </w:rPr>
        <w:t xml:space="preserve">2. </w:t>
      </w:r>
      <w:r>
        <w:rPr>
          <w:rFonts w:hint="eastAsia" w:ascii="宋体" w:hAnsi="宋体" w:cs="宋体"/>
          <w:color w:val="000000"/>
          <w:sz w:val="24"/>
          <w:szCs w:val="24"/>
          <w:highlight w:val="none"/>
          <w:u w:val="single"/>
        </w:rPr>
        <w:t xml:space="preserve">（标的名称）</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cs="宋体"/>
          <w:color w:val="000000"/>
          <w:sz w:val="24"/>
          <w:szCs w:val="24"/>
          <w:highlight w:val="none"/>
        </w:rPr>
      </w:r>
      <w:r/>
    </w:p>
    <w:p>
      <w:pPr>
        <w:pStyle w:val="792"/>
        <w:ind w:firstLine="480"/>
        <w:jc w:val="left"/>
        <w:widowControl/>
        <w:rPr>
          <w:rFonts w:ascii="宋体" w:cs="宋体"/>
          <w:color w:val="000000"/>
          <w:sz w:val="24"/>
          <w:szCs w:val="24"/>
          <w:highlight w:val="none"/>
        </w:rPr>
      </w:pPr>
      <w:r>
        <w:rPr>
          <w:rFonts w:ascii="宋体" w:cs="宋体"/>
          <w:color w:val="000000"/>
          <w:sz w:val="24"/>
          <w:szCs w:val="24"/>
          <w:highlight w:val="none"/>
        </w:rPr>
      </w:r>
      <w:r/>
    </w:p>
    <w:p>
      <w:pPr>
        <w:pStyle w:val="792"/>
        <w:ind w:firstLine="480"/>
        <w:jc w:val="right"/>
        <w:widowControl/>
        <w:rPr>
          <w:rFonts w:asci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t xml:space="preserve">    </w:t>
      </w:r>
      <w:r>
        <w:rPr>
          <w:rFonts w:ascii="宋体" w:cs="宋体"/>
          <w:color w:val="000000"/>
          <w:sz w:val="24"/>
          <w:szCs w:val="24"/>
          <w:highlight w:val="none"/>
        </w:rPr>
      </w:r>
      <w:r/>
    </w:p>
    <w:p>
      <w:pPr>
        <w:pStyle w:val="792"/>
        <w:ind w:firstLine="6960"/>
        <w:spacing w:line="5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792"/>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9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2.符合报价折扣情形的请将此函填报上传至“企业报价折扣证明”一栏中。</w:t>
      </w:r>
      <w:r>
        <w:rPr>
          <w:rFonts w:hint="eastAsia" w:ascii="宋体" w:hAnsi="宋体" w:eastAsia="宋体" w:cs="宋体"/>
          <w:color w:val="000000"/>
          <w:sz w:val="24"/>
          <w:szCs w:val="24"/>
          <w:highlight w:val="none"/>
        </w:rPr>
      </w:r>
      <w:r/>
    </w:p>
    <w:p>
      <w:pPr>
        <w:pStyle w:val="79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3.对照《工业和信息化部、国家统计局、国家发展和改革委员会、财政部关于印发中小企业划型标准规定的通知》(工信部联企业[2011]300号)的规定，投标人自行勾选承接企业的企业规模类型。</w:t>
      </w:r>
      <w:r>
        <w:rPr>
          <w:rFonts w:hint="eastAsia" w:ascii="宋体" w:hAnsi="宋体" w:eastAsia="宋体" w:cs="宋体"/>
          <w:color w:val="000000"/>
          <w:sz w:val="24"/>
          <w:szCs w:val="24"/>
          <w:highlight w:val="none"/>
        </w:rPr>
      </w:r>
      <w:r/>
    </w:p>
    <w:p>
      <w:pPr>
        <w:pStyle w:val="792"/>
        <w:ind w:firstLine="480"/>
        <w:spacing w:line="400" w:lineRule="exact"/>
        <w:rPr>
          <w:rFonts w:hint="eastAsia"/>
          <w:color w:val="000000"/>
          <w:highlight w:val="none"/>
        </w:rPr>
      </w:pPr>
      <w:r>
        <w:rPr>
          <w:rFonts w:hint="eastAsia" w:ascii="宋体" w:hAnsi="宋体" w:eastAsia="宋体" w:cs="宋体"/>
          <w:color w:val="000000"/>
          <w:sz w:val="24"/>
          <w:szCs w:val="24"/>
          <w:highlight w:val="none"/>
          <w:lang w:val="en-US" w:eastAsia="zh-CN"/>
        </w:rPr>
        <w:t xml:space="preserve">4、投标人如不提供此声明函，不得参加专门面向中小企业采购项目或者不得享受小微企业价格扣除政策。此声明函将随中标结果同时公告，接受社会监督。</w:t>
      </w:r>
      <w:r>
        <w:rPr>
          <w:rFonts w:hint="eastAsia"/>
          <w:color w:val="000000"/>
          <w:highlight w:val="none"/>
        </w:rPr>
      </w:r>
      <w:r/>
    </w:p>
    <w:p>
      <w:pPr>
        <w:pStyle w:val="79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792"/>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79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eastAsia="zh-CN"/>
        </w:rPr>
        <w:t xml:space="preserve">江苏省水利科教中心（江苏省水利安全管理服务中心）</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项目</w:t>
      </w:r>
      <w:r>
        <w:rPr>
          <w:rFonts w:hint="eastAsia" w:ascii="宋体" w:hAnsi="宋体" w:eastAsia="宋体" w:cs="宋体"/>
          <w:b/>
          <w:bCs/>
          <w:color w:val="000000"/>
          <w:sz w:val="24"/>
          <w:szCs w:val="24"/>
          <w:highlight w:val="none"/>
          <w:u w:val="single"/>
        </w:rPr>
        <w:t xml:space="preserve">名称）（</w:t>
      </w:r>
      <w:r>
        <w:rPr>
          <w:rFonts w:hint="eastAsia" w:ascii="宋体" w:hAnsi="宋体" w:eastAsia="宋体" w:cs="宋体"/>
          <w:b/>
          <w:bCs/>
          <w:color w:val="000000"/>
          <w:sz w:val="24"/>
          <w:szCs w:val="24"/>
          <w:highlight w:val="none"/>
          <w:u w:val="single"/>
          <w:lang w:val="en-US" w:eastAsia="zh-CN"/>
        </w:rPr>
        <w:t xml:space="preserve">项目编号</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highlight w:val="none"/>
        </w:rPr>
        <w:t xml:space="preserve">采购活动由本单位承担工程</w:t>
      </w:r>
      <w:r>
        <w:rPr>
          <w:rFonts w:hint="eastAsia" w:ascii="宋体" w:hAnsi="宋体" w:eastAsia="宋体" w:cs="宋体"/>
          <w:color w:val="000000"/>
          <w:sz w:val="24"/>
          <w:highlight w:val="none"/>
          <w:lang w:val="en-US" w:eastAsia="zh-CN"/>
        </w:rPr>
        <w:t xml:space="preserve">的施工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92"/>
        <w:ind w:firstLine="3810"/>
        <w:spacing w:line="5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92"/>
        <w:ind w:firstLine="3629"/>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2"/>
        <w:ind w:firstLine="480"/>
        <w:jc w:val="left"/>
        <w:spacing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  年  月  日</w:t>
      </w:r>
      <w:r>
        <w:rPr>
          <w:rFonts w:hint="eastAsia" w:ascii="宋体" w:hAnsi="宋体" w:eastAsia="宋体" w:cs="宋体"/>
          <w:color w:val="000000"/>
          <w:sz w:val="24"/>
          <w:szCs w:val="20"/>
          <w:highlight w:val="none"/>
        </w:rPr>
      </w:r>
      <w:r/>
    </w:p>
    <w:p>
      <w:pPr>
        <w:pStyle w:val="792"/>
        <w:ind w:right="1560" w:firstLine="480"/>
        <w:jc w:val="center"/>
        <w:spacing w:line="588" w:lineRule="exact"/>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ind w:left="35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2"/>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备注：1.非残疾人福利性单位不需提供此函。</w:t>
      </w:r>
      <w:r>
        <w:rPr>
          <w:rFonts w:hint="eastAsia" w:ascii="宋体" w:hAnsi="宋体" w:eastAsia="宋体" w:cs="宋体"/>
          <w:color w:val="000000"/>
          <w:sz w:val="24"/>
          <w:szCs w:val="24"/>
          <w:highlight w:val="none"/>
        </w:rPr>
      </w:r>
      <w:r/>
    </w:p>
    <w:p>
      <w:pPr>
        <w:pStyle w:val="792"/>
        <w:numPr>
          <w:ilvl w:val="0"/>
          <w:numId w:val="2"/>
        </w:numPr>
        <w:ind w:firstLine="442"/>
        <w:spacing w:line="480" w:lineRule="exact"/>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符合报价折扣情形的请将此函填报上传至“企业报价折扣证明”一栏中。</w:t>
      </w:r>
      <w:r>
        <w:rPr>
          <w:rFonts w:hint="eastAsia" w:ascii="宋体" w:hAnsi="宋体" w:eastAsia="宋体" w:cs="宋体"/>
          <w:color w:val="000000"/>
          <w:sz w:val="24"/>
          <w:szCs w:val="24"/>
          <w:highlight w:val="none"/>
        </w:rPr>
      </w:r>
      <w:r/>
    </w:p>
    <w:p>
      <w:pPr>
        <w:pStyle w:val="792"/>
        <w:numPr>
          <w:ilvl w:val="0"/>
          <w:numId w:val="2"/>
        </w:numPr>
        <w:ind w:firstLine="442"/>
        <w:spacing w:line="480" w:lineRule="exact"/>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中标人为残疾人福利单位的，此声明函将随中标结果同时公告，接受社会监督。</w:t>
      </w:r>
      <w:r>
        <w:rPr>
          <w:rFonts w:hint="eastAsia" w:ascii="宋体" w:hAnsi="宋体" w:eastAsia="宋体" w:cs="宋体"/>
          <w:color w:val="000000"/>
          <w:sz w:val="24"/>
          <w:szCs w:val="24"/>
          <w:highlight w:val="none"/>
          <w:lang w:val="en-US" w:eastAsia="zh-CN"/>
        </w:rPr>
      </w:r>
      <w:r/>
    </w:p>
    <w:p>
      <w:pPr>
        <w:pStyle w:val="792"/>
        <w:jc w:val="left"/>
        <w:spacing w:before="120" w:after="120"/>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2"/>
          <w:szCs w:val="32"/>
          <w:highlight w:val="none"/>
          <w:lang w:val="en-US" w:eastAsia="zh-CN"/>
        </w:rPr>
        <w:t xml:space="preserve">八、响应及偏离表（项目编号：  ）</w:t>
      </w:r>
      <w:r>
        <w:rPr>
          <w:rFonts w:hint="eastAsia" w:ascii="宋体" w:hAnsi="宋体" w:eastAsia="宋体" w:cs="宋体"/>
          <w:b/>
          <w:bCs/>
          <w:color w:val="000000"/>
          <w:sz w:val="32"/>
          <w:szCs w:val="32"/>
          <w:highlight w:val="none"/>
          <w:lang w:val="en-US" w:eastAsia="zh-CN"/>
        </w:rPr>
      </w:r>
      <w:r/>
    </w:p>
    <w:tbl>
      <w:tblPr>
        <w:tblpPr w:horzAnchor="page" w:tblpX="1482" w:vertAnchor="text" w:tblpY="396" w:leftFromText="180" w:topFromText="0" w:rightFromText="180" w:bottomFromText="0"/>
        <w:tblW w:w="9307"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92"/>
              <w:jc w:val="left"/>
              <w:keepLines w:val="0"/>
              <w:keepNext w:val="0"/>
              <w:pageBreakBefore w:val="0"/>
              <w:spacing w:line="420" w:lineRule="exact"/>
              <w:widowControl w:val="off"/>
              <w:rPr>
                <w:b/>
                <w:color w:val="000000"/>
                <w:sz w:val="24"/>
                <w:highlight w:val="none"/>
              </w:rPr>
              <w:framePr w:vAnchor="text" w:hAnchor="page" w:x="1482" w:y="396"/>
            </w:pPr>
            <w:r/>
            <w:bookmarkStart w:id="1207" w:name="_Hlt26671343"/>
            <w:r/>
            <w:bookmarkEnd w:id="1207"/>
            <w:r/>
            <w:bookmarkStart w:id="1208" w:name="_Hlt26782999"/>
            <w:r/>
            <w:bookmarkEnd w:id="1208"/>
            <w:r/>
            <w:bookmarkStart w:id="1209" w:name="_Hlt26609391"/>
            <w:r/>
            <w:bookmarkEnd w:id="1209"/>
            <w:r/>
            <w:bookmarkStart w:id="1210" w:name="_Hlt26580838"/>
            <w:r/>
            <w:bookmarkEnd w:id="1210"/>
            <w:r/>
            <w:bookmarkStart w:id="1211" w:name="_Hlt26671372"/>
            <w:r/>
            <w:bookmarkEnd w:id="1211"/>
            <w:r/>
            <w:bookmarkStart w:id="1212" w:name="_Hlt24879081"/>
            <w:r/>
            <w:bookmarkEnd w:id="1212"/>
            <w:r/>
            <w:bookmarkStart w:id="1213" w:name="_Hlt26955054"/>
            <w:r/>
            <w:bookmarkEnd w:id="1213"/>
            <w:r/>
            <w:bookmarkStart w:id="1214" w:name="_Hlt26955056"/>
            <w:r/>
            <w:bookmarkEnd w:id="1214"/>
            <w:r/>
            <w:bookmarkStart w:id="1215" w:name="_Hlt26955064"/>
            <w:r/>
            <w:bookmarkEnd w:id="1215"/>
            <w:r>
              <w:rPr>
                <w:rFonts w:hint="eastAsia"/>
                <w:b/>
                <w:color w:val="000000"/>
                <w:sz w:val="24"/>
                <w:highlight w:val="none"/>
              </w:rPr>
              <w:t xml:space="preserve">对本项目技术要求和商务要求中的实质性要求的偏离情况（请进行勾选）：</w:t>
            </w:r>
            <w:r>
              <w:rPr>
                <w:b/>
                <w:color w:val="000000"/>
                <w:sz w:val="24"/>
                <w:highlight w:val="none"/>
              </w:rPr>
            </w:r>
            <w:r/>
          </w:p>
          <w:p>
            <w:pPr>
              <w:pStyle w:val="792"/>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92"/>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招标</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792"/>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92"/>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9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2"/>
        <w:ind w:firstLine="480"/>
        <w:jc w:val="righ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2"/>
        <w:ind w:firstLine="480"/>
        <w:jc w:val="right"/>
        <w:spacing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  年  月  日</w:t>
      </w:r>
      <w:r>
        <w:rPr>
          <w:rFonts w:hint="eastAsia" w:ascii="宋体" w:hAnsi="宋体" w:eastAsia="宋体" w:cs="宋体"/>
          <w:color w:val="000000"/>
          <w:sz w:val="24"/>
          <w:szCs w:val="20"/>
          <w:highlight w:val="none"/>
        </w:rPr>
      </w:r>
      <w:r/>
    </w:p>
    <w:p>
      <w:pPr>
        <w:pStyle w:val="792"/>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注：1</w:t>
      </w:r>
      <w:r>
        <w:rPr>
          <w:rFonts w:hint="eastAsia" w:ascii="宋体" w:hAnsi="宋体" w:eastAsia="宋体" w:cs="宋体"/>
          <w:color w:val="000000"/>
          <w:sz w:val="24"/>
          <w:highlight w:val="none"/>
        </w:rPr>
        <w:t xml:space="preserve">.如果</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文件要求提供证明材料，投标人必须将证明材料列于该表之下。</w:t>
      </w:r>
      <w:r>
        <w:rPr>
          <w:rFonts w:hint="eastAsia" w:ascii="宋体" w:hAnsi="宋体" w:eastAsia="宋体" w:cs="宋体"/>
          <w:color w:val="000000"/>
          <w:sz w:val="24"/>
          <w:highlight w:val="none"/>
        </w:rPr>
      </w:r>
      <w:r/>
    </w:p>
    <w:p>
      <w:pPr>
        <w:pStyle w:val="792"/>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.投标人未对实质性要求作出明确响应的，或未按</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文件要求提供证明材料的，作无效响应处理。</w:t>
      </w:r>
      <w:r>
        <w:rPr>
          <w:rFonts w:hint="eastAsia" w:ascii="宋体" w:hAnsi="宋体" w:eastAsia="宋体" w:cs="宋体"/>
          <w:color w:val="000000"/>
          <w:sz w:val="24"/>
          <w:highlight w:val="none"/>
        </w:rPr>
      </w:r>
      <w:r/>
    </w:p>
    <w:p>
      <w:pPr>
        <w:pStyle w:val="792"/>
        <w:jc w:val="left"/>
        <w:spacing w:line="400" w:lineRule="exact"/>
        <w:rPr>
          <w:rFonts w:hint="eastAsia" w:ascii="宋体" w:hAnsi="宋体" w:eastAsia="宋体" w:cs="宋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32"/>
          <w:szCs w:val="32"/>
          <w:highlight w:val="none"/>
        </w:rPr>
      </w:r>
      <w:r/>
    </w:p>
    <w:p>
      <w:pPr>
        <w:pStyle w:val="792"/>
        <w:jc w:val="left"/>
        <w:spacing w:before="120" w:after="120"/>
        <w:rPr>
          <w:rFonts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lang w:val="en-US" w:eastAsia="zh-CN"/>
        </w:rPr>
        <w:t xml:space="preserve">施工组织设计</w:t>
      </w:r>
      <w:r>
        <w:rPr>
          <w:rFonts w:ascii="宋体" w:hAnsi="宋体" w:eastAsia="宋体" w:cs="宋体"/>
          <w:b/>
          <w:bCs/>
          <w:color w:val="000000"/>
          <w:sz w:val="32"/>
          <w:szCs w:val="32"/>
          <w:highlight w:val="none"/>
          <w:lang w:val="en-US" w:eastAsia="zh-CN"/>
        </w:rPr>
      </w:r>
      <w:r/>
    </w:p>
    <w:p>
      <w:pPr>
        <w:pStyle w:val="792"/>
        <w:keepLines w:val="0"/>
        <w:keepNext w:val="0"/>
        <w:pageBreakBefore w:val="0"/>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1"/>
        <w:spacing w:line="360" w:lineRule="auto"/>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内容包括（但不限于）：项目整体方案阐述；重、难点分析；工程进度计划及资源配置；质量、安全保证措施等。</w:t>
      </w:r>
      <w:r>
        <w:rPr>
          <w:rFonts w:hint="eastAsia" w:ascii="宋体" w:hAnsi="宋体" w:eastAsia="宋体" w:cs="宋体"/>
          <w:color w:val="000000"/>
          <w:sz w:val="24"/>
          <w:szCs w:val="24"/>
          <w:highlight w:val="none"/>
          <w:lang w:eastAsia="zh-CN"/>
        </w:rPr>
      </w:r>
      <w:r/>
    </w:p>
    <w:p>
      <w:pPr>
        <w:pStyle w:val="792"/>
        <w:jc w:val="left"/>
        <w:spacing w:before="120" w:after="120"/>
        <w:rPr>
          <w:rFonts w:hint="eastAsia" w:ascii="宋体" w:hAnsi="宋体" w:eastAsia="宋体" w:cs="宋体"/>
          <w:b/>
          <w:bCs/>
          <w:color w:val="000000"/>
          <w:sz w:val="32"/>
          <w:szCs w:val="32"/>
          <w:highlight w:val="none"/>
          <w:lang w:val="en-US" w:eastAsia="zh-CN"/>
        </w:rPr>
        <w:sectPr>
          <w:footerReference w:type="default" r:id="rId15"/>
          <w:footnotePr/>
          <w:endnotePr/>
          <w:type w:val="nextPage"/>
          <w:pgSz w:w="11906" w:h="16838" w:orient="portrait"/>
          <w:pgMar w:top="1361" w:right="1304" w:bottom="1361" w:left="1474" w:header="851" w:footer="992" w:gutter="0"/>
          <w:pgNumType w:start="1"/>
          <w:cols w:num="1" w:sep="0" w:space="1701" w:equalWidth="1"/>
          <w:docGrid w:linePitch="360"/>
        </w:sectPr>
        <w:outlineLvl w:val="1"/>
      </w:pPr>
      <w:r>
        <w:rPr>
          <w:rFonts w:hint="eastAsia" w:ascii="宋体" w:hAnsi="宋体" w:eastAsia="宋体" w:cs="宋体"/>
          <w:b/>
          <w:bCs/>
          <w:color w:val="000000"/>
          <w:sz w:val="32"/>
          <w:szCs w:val="32"/>
          <w:highlight w:val="none"/>
          <w:lang w:val="en-US" w:eastAsia="zh-CN"/>
        </w:rPr>
      </w:r>
      <w:r/>
    </w:p>
    <w:p>
      <w:pPr>
        <w:pStyle w:val="792"/>
        <w:jc w:val="left"/>
        <w:spacing w:before="120" w:after="120"/>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、项目组人员</w:t>
      </w:r>
      <w:r>
        <w:rPr>
          <w:rFonts w:hint="eastAsia" w:ascii="宋体" w:hAnsi="宋体" w:eastAsia="宋体" w:cs="宋体"/>
          <w:b/>
          <w:bCs/>
          <w:color w:val="000000"/>
          <w:sz w:val="32"/>
          <w:szCs w:val="32"/>
          <w:highlight w:val="none"/>
        </w:rPr>
      </w:r>
      <w:r/>
    </w:p>
    <w:p>
      <w:pPr>
        <w:pStyle w:val="792"/>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项目组人员汇总表</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514"/>
        <w:gridCol w:w="1462"/>
        <w:gridCol w:w="1702"/>
        <w:gridCol w:w="962"/>
      </w:tblGrid>
      <w:tr>
        <w:trPr>
          <w:trHeight w:val="836"/>
        </w:trPr>
        <w:tc>
          <w:tcPr>
            <w:tcW w:w="959" w:type="dxa"/>
            <w:vAlign w:val="center"/>
            <w:textDirection w:val="lrTb"/>
            <w:noWrap/>
          </w:tcPr>
          <w:p>
            <w:pPr>
              <w:pStyle w:val="792"/>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tcPr>
          <w:p>
            <w:pPr>
              <w:pStyle w:val="792"/>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1514" w:type="dxa"/>
            <w:vAlign w:val="center"/>
            <w:textDirection w:val="lrTb"/>
            <w:noWrap/>
          </w:tcPr>
          <w:p>
            <w:pPr>
              <w:pStyle w:val="792"/>
              <w:jc w:val="center"/>
              <w:spacing w:beforeAutospacing="1" w:line="560" w:lineRule="exact"/>
              <w:widowControl/>
              <w:rPr>
                <w:rFonts w:hint="eastAsia" w:ascii="宋体" w:hAnsi="宋体" w:eastAsia="宋体" w:cs="宋体"/>
                <w:color w:val="000000"/>
                <w:sz w:val="28"/>
                <w:szCs w:val="28"/>
                <w:highlight w:val="none"/>
                <w:lang w:eastAsia="zh-CN"/>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lang w:eastAsia="zh-CN"/>
              </w:rPr>
            </w:r>
            <w:r/>
          </w:p>
        </w:tc>
        <w:tc>
          <w:tcPr>
            <w:tcW w:w="1462" w:type="dxa"/>
            <w:vAlign w:val="center"/>
            <w:textDirection w:val="lrTb"/>
            <w:noWrap/>
          </w:tcPr>
          <w:p>
            <w:pPr>
              <w:pStyle w:val="792"/>
              <w:spacing w:beforeAutospacing="1" w:line="560" w:lineRule="exact"/>
              <w:widowControl/>
              <w:rPr>
                <w:rFonts w:hint="eastAsia" w:ascii="宋体" w:hAnsi="宋体" w:eastAsia="宋体" w:cs="宋体"/>
                <w:color w:val="000000"/>
                <w:sz w:val="28"/>
                <w:szCs w:val="28"/>
                <w:highlight w:val="none"/>
                <w:lang w:val="en-US" w:eastAsia="zh-CN"/>
              </w:rPr>
              <w:framePr w:vAnchor="page" w:hAnchor="page" w:xAlign="center" w:y="74"/>
            </w:pPr>
            <w:r>
              <w:rPr>
                <w:rFonts w:hint="eastAsia" w:ascii="宋体" w:hAnsi="宋体" w:eastAsia="宋体" w:cs="宋体"/>
                <w:color w:val="000000"/>
                <w:sz w:val="28"/>
                <w:szCs w:val="28"/>
                <w:highlight w:val="none"/>
              </w:rPr>
              <w:t xml:space="preserve">证书</w:t>
            </w:r>
            <w:r>
              <w:rPr>
                <w:rFonts w:hint="eastAsia" w:ascii="宋体" w:hAnsi="宋体" w:eastAsia="宋体" w:cs="宋体"/>
                <w:color w:val="000000"/>
                <w:sz w:val="28"/>
                <w:szCs w:val="28"/>
                <w:highlight w:val="none"/>
                <w:lang w:val="en-US" w:eastAsia="zh-CN"/>
              </w:rPr>
              <w:t xml:space="preserve">名称</w:t>
            </w:r>
            <w:r>
              <w:rPr>
                <w:rFonts w:hint="eastAsia" w:ascii="宋体" w:hAnsi="宋体" w:eastAsia="宋体" w:cs="宋体"/>
                <w:color w:val="000000"/>
                <w:sz w:val="28"/>
                <w:szCs w:val="28"/>
                <w:highlight w:val="none"/>
                <w:lang w:val="en-US" w:eastAsia="zh-CN"/>
              </w:rPr>
            </w:r>
            <w:r/>
          </w:p>
        </w:tc>
        <w:tc>
          <w:tcPr>
            <w:tcW w:w="1702" w:type="dxa"/>
            <w:vAlign w:val="center"/>
            <w:textDirection w:val="lrTb"/>
            <w:noWrap/>
          </w:tcPr>
          <w:p>
            <w:pPr>
              <w:pStyle w:val="792"/>
              <w:jc w:val="center"/>
              <w:spacing w:beforeAutospacing="1" w:line="560" w:lineRule="exact"/>
              <w:widowControl/>
              <w:rPr>
                <w:rFonts w:hint="eastAsia" w:ascii="宋体" w:hAnsi="宋体" w:eastAsia="宋体" w:cs="宋体"/>
                <w:color w:val="000000"/>
                <w:sz w:val="28"/>
                <w:szCs w:val="28"/>
                <w:highlight w:val="none"/>
                <w:lang w:val="en-US" w:eastAsia="zh-CN"/>
              </w:rPr>
              <w:framePr w:vAnchor="page" w:hAnchor="page" w:xAlign="center" w:y="74"/>
            </w:pPr>
            <w:r>
              <w:rPr>
                <w:rFonts w:hint="eastAsia" w:ascii="宋体" w:hAnsi="宋体" w:eastAsia="宋体" w:cs="宋体"/>
                <w:color w:val="000000"/>
                <w:sz w:val="28"/>
                <w:szCs w:val="28"/>
                <w:highlight w:val="none"/>
              </w:rPr>
              <w:t xml:space="preserve">证书</w:t>
            </w:r>
            <w:r>
              <w:rPr>
                <w:rFonts w:hint="eastAsia" w:ascii="宋体" w:hAnsi="宋体" w:eastAsia="宋体" w:cs="宋体"/>
                <w:color w:val="000000"/>
                <w:sz w:val="28"/>
                <w:szCs w:val="28"/>
                <w:highlight w:val="none"/>
                <w:lang w:val="en-US" w:eastAsia="zh-CN"/>
              </w:rPr>
              <w:t xml:space="preserve">编号</w:t>
            </w:r>
            <w:r>
              <w:rPr>
                <w:rFonts w:hint="eastAsia" w:ascii="宋体" w:hAnsi="宋体" w:eastAsia="宋体" w:cs="宋体"/>
                <w:color w:val="000000"/>
                <w:sz w:val="28"/>
                <w:szCs w:val="28"/>
                <w:highlight w:val="none"/>
                <w:lang w:val="en-US" w:eastAsia="zh-CN"/>
              </w:rPr>
            </w:r>
            <w:r/>
          </w:p>
        </w:tc>
        <w:tc>
          <w:tcPr>
            <w:tcW w:w="962" w:type="dxa"/>
            <w:vAlign w:val="center"/>
            <w:textDirection w:val="lrTb"/>
            <w:noWrap/>
          </w:tcPr>
          <w:p>
            <w:pPr>
              <w:pStyle w:val="792"/>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rPr>
                <w:rFonts w:ascii="宋体" w:hAnsi="宋体" w:eastAsia="宋体" w:cs="宋体"/>
                <w:color w:val="000000"/>
                <w:sz w:val="20"/>
                <w:szCs w:val="20"/>
                <w:highlight w:val="none"/>
                <w:lang w:val="en-US" w:eastAsia="zh-CN"/>
              </w:rPr>
              <w:framePr w:vAnchor="page" w:hAnchor="page" w:xAlign="center" w:y="74"/>
            </w:pPr>
            <w:r>
              <w:rPr>
                <w:rFonts w:hint="eastAsia" w:ascii="宋体" w:hAnsi="宋体" w:eastAsia="宋体" w:cs="宋体"/>
                <w:color w:val="000000"/>
                <w:sz w:val="28"/>
                <w:szCs w:val="28"/>
                <w:highlight w:val="none"/>
                <w:lang w:val="en-US" w:eastAsia="zh-CN"/>
              </w:rPr>
              <w:t xml:space="preserve">项目负责人</w:t>
            </w:r>
            <w:r>
              <w:rPr>
                <w:rFonts w:ascii="宋体" w:hAnsi="宋体" w:eastAsia="宋体" w:cs="宋体"/>
                <w:color w:val="000000"/>
                <w:sz w:val="20"/>
                <w:szCs w:val="20"/>
                <w:highlight w:val="none"/>
                <w:lang w:val="en-US" w:eastAsia="zh-CN"/>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rPr>
                <w:rFonts w:ascii="宋体" w:hAnsi="宋体" w:eastAsia="宋体" w:cs="宋体"/>
                <w:color w:val="000000"/>
                <w:sz w:val="28"/>
                <w:szCs w:val="28"/>
                <w:highlight w:val="none"/>
                <w:lang w:val="en-US" w:eastAsia="zh-CN"/>
              </w:rPr>
              <w:framePr w:vAnchor="page" w:hAnchor="page" w:xAlign="center" w:y="74"/>
            </w:pPr>
            <w:r>
              <w:rPr>
                <w:rFonts w:hint="eastAsia" w:ascii="宋体" w:hAnsi="宋体" w:eastAsia="宋体" w:cs="宋体"/>
                <w:color w:val="000000"/>
                <w:sz w:val="28"/>
                <w:szCs w:val="28"/>
                <w:highlight w:val="none"/>
                <w:lang w:val="en-US" w:eastAsia="zh-CN"/>
              </w:rPr>
              <w:t xml:space="preserve">专职安全员</w:t>
            </w:r>
            <w:r>
              <w:rPr>
                <w:rFonts w:ascii="宋体" w:hAnsi="宋体" w:eastAsia="宋体" w:cs="宋体"/>
                <w:color w:val="000000"/>
                <w:sz w:val="28"/>
                <w:szCs w:val="28"/>
                <w:highlight w:val="none"/>
                <w:lang w:val="en-US" w:eastAsia="zh-CN"/>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rPr>
                <w:rFonts w:ascii="宋体" w:hAnsi="宋体" w:eastAsia="宋体" w:cs="宋体"/>
                <w:color w:val="000000"/>
                <w:sz w:val="28"/>
                <w:szCs w:val="28"/>
                <w:highlight w:val="none"/>
                <w:lang w:val="en-US" w:eastAsia="zh-CN"/>
              </w:rPr>
              <w:framePr w:vAnchor="page" w:hAnchor="page" w:xAlign="center" w:y="74"/>
            </w:pPr>
            <w:r>
              <w:rPr>
                <w:rFonts w:hint="eastAsia" w:ascii="宋体" w:hAnsi="宋体" w:eastAsia="宋体" w:cs="宋体"/>
                <w:color w:val="000000"/>
                <w:sz w:val="28"/>
                <w:szCs w:val="28"/>
                <w:highlight w:val="none"/>
                <w:lang w:val="en-US" w:eastAsia="zh-CN"/>
              </w:rPr>
              <w:t xml:space="preserve">施工员</w:t>
            </w:r>
            <w:r>
              <w:rPr>
                <w:rFonts w:ascii="宋体" w:hAnsi="宋体" w:eastAsia="宋体" w:cs="宋体"/>
                <w:color w:val="000000"/>
                <w:sz w:val="28"/>
                <w:szCs w:val="28"/>
                <w:highlight w:val="none"/>
                <w:lang w:val="en-US" w:eastAsia="zh-CN"/>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rPr>
                <w:rFonts w:hint="eastAsia" w:ascii="宋体" w:hAnsi="宋体" w:eastAsia="宋体" w:cs="宋体"/>
                <w:color w:val="000000"/>
                <w:sz w:val="28"/>
                <w:szCs w:val="28"/>
                <w:highlight w:val="none"/>
                <w:lang w:eastAsia="zh-CN"/>
              </w:rPr>
              <w:framePr w:vAnchor="page" w:hAnchor="page" w:xAlign="center" w:y="74"/>
            </w:pPr>
            <w:r>
              <w:rPr>
                <w:rFonts w:hint="eastAsia" w:ascii="宋体" w:hAnsi="宋体" w:eastAsia="宋体" w:cs="宋体"/>
                <w:color w:val="000000"/>
                <w:sz w:val="28"/>
                <w:szCs w:val="28"/>
                <w:highlight w:val="none"/>
              </w:rPr>
              <w:t xml:space="preserve">消防设施维保操作员</w:t>
            </w:r>
            <w:r>
              <w:rPr>
                <w:rFonts w:hint="eastAsia" w:ascii="宋体" w:hAnsi="宋体" w:eastAsia="宋体" w:cs="宋体"/>
                <w:color w:val="000000"/>
                <w:sz w:val="28"/>
                <w:szCs w:val="28"/>
                <w:highlight w:val="none"/>
                <w:lang w:eastAsia="zh-CN"/>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val="en-US" w:eastAsia="zh-CN"/>
              </w:rPr>
              <w:t xml:space="preserve">质量员</w:t>
            </w: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ind w:firstLine="0"/>
              <w:jc w:val="both"/>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514"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792"/>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792"/>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注：1.涉及</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t xml:space="preserve">的项目组人员（含项目负责人）在本表中填报，</w:t>
      </w:r>
      <w:r>
        <w:rPr>
          <w:rFonts w:hint="eastAsia" w:ascii="宋体" w:hAnsi="宋体" w:eastAsia="宋体" w:cs="宋体"/>
          <w:b/>
          <w:bCs/>
          <w:color w:val="000000"/>
          <w:sz w:val="24"/>
          <w:szCs w:val="24"/>
          <w:highlight w:val="none"/>
        </w:rPr>
        <w:t xml:space="preserve">并按要求上传相关证明材料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2"/>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2.如投标人中标，项目组人员应按本表中承诺人员操作，不得随意更换。</w:t>
      </w:r>
      <w:r>
        <w:rPr>
          <w:rFonts w:hint="eastAsia" w:ascii="宋体" w:hAnsi="宋体" w:eastAsia="宋体" w:cs="宋体"/>
          <w:color w:val="000000"/>
          <w:sz w:val="24"/>
          <w:szCs w:val="24"/>
          <w:highlight w:val="none"/>
        </w:rPr>
      </w:r>
      <w:r/>
    </w:p>
    <w:p>
      <w:pPr>
        <w:pStyle w:val="792"/>
        <w:jc w:val="left"/>
        <w:spacing w:before="120" w:after="120"/>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color w:val="000000"/>
          <w:sz w:val="24"/>
          <w:szCs w:val="24"/>
          <w:highlight w:val="none"/>
        </w:rPr>
        <w:br w:type="page" w:clear="all"/>
      </w:r>
      <w:bookmarkStart w:id="1216" w:name="_Toc11176"/>
      <w:r>
        <w:rPr>
          <w:rFonts w:hint="eastAsia" w:ascii="宋体" w:hAnsi="宋体" w:eastAsia="宋体" w:cs="宋体"/>
          <w:b/>
          <w:bCs/>
          <w:color w:val="000000"/>
          <w:sz w:val="32"/>
          <w:szCs w:val="32"/>
          <w:highlight w:val="none"/>
          <w:lang w:val="en-US" w:eastAsia="zh-CN"/>
        </w:rPr>
        <w:t xml:space="preserve">十一、</w:t>
      </w:r>
      <w:bookmarkEnd w:id="1216"/>
      <w:r>
        <w:rPr>
          <w:rFonts w:hint="eastAsia" w:ascii="宋体" w:hAnsi="宋体" w:eastAsia="宋体" w:cs="宋体"/>
          <w:b/>
          <w:bCs/>
          <w:color w:val="000000"/>
          <w:sz w:val="32"/>
          <w:szCs w:val="32"/>
          <w:highlight w:val="none"/>
          <w:lang w:val="en-US" w:eastAsia="zh-CN"/>
        </w:rPr>
        <w:t xml:space="preserve">企业业绩</w:t>
      </w:r>
      <w:r>
        <w:rPr>
          <w:rFonts w:hint="eastAsia" w:ascii="宋体" w:hAnsi="宋体" w:eastAsia="宋体" w:cs="宋体"/>
          <w:b/>
          <w:bCs/>
          <w:color w:val="000000"/>
          <w:sz w:val="32"/>
          <w:szCs w:val="32"/>
          <w:highlight w:val="none"/>
          <w:lang w:val="en-US" w:eastAsia="zh-CN"/>
        </w:rPr>
      </w:r>
      <w:r/>
    </w:p>
    <w:p>
      <w:pPr>
        <w:pStyle w:val="79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rPr>
          <w:rFonts w:hint="eastAsia" w:ascii="宋体" w:hAnsi="宋体" w:eastAsia="宋体" w:cs="宋体"/>
          <w:b/>
          <w:color w:val="000000"/>
          <w:sz w:val="32"/>
          <w:szCs w:val="32"/>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tcPr>
          <w:p>
            <w:pPr>
              <w:pStyle w:val="79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827" w:type="dxa"/>
            <w:vAlign w:val="center"/>
            <w:textDirection w:val="lrTb"/>
            <w:noWrap/>
          </w:tcPr>
          <w:p>
            <w:pPr>
              <w:pStyle w:val="79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433" w:type="dxa"/>
            <w:vAlign w:val="center"/>
            <w:textDirection w:val="lrTb"/>
            <w:noWrap/>
          </w:tcPr>
          <w:p>
            <w:pPr>
              <w:pStyle w:val="79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1395" w:type="dxa"/>
            <w:vAlign w:val="center"/>
            <w:textDirection w:val="lrTb"/>
            <w:noWrap/>
          </w:tcPr>
          <w:p>
            <w:pPr>
              <w:pStyle w:val="792"/>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验收时间</w:t>
            </w:r>
            <w:r>
              <w:rPr>
                <w:rFonts w:hint="eastAsia" w:ascii="宋体" w:hAnsi="宋体" w:eastAsia="宋体" w:cs="宋体"/>
                <w:color w:val="000000"/>
                <w:sz w:val="24"/>
                <w:szCs w:val="24"/>
                <w:highlight w:val="none"/>
              </w:rPr>
            </w:r>
            <w:r/>
          </w:p>
        </w:tc>
      </w:tr>
      <w:tr>
        <w:trPr>
          <w:trHeight w:val="1510"/>
        </w:trPr>
        <w:tc>
          <w:tcPr>
            <w:tcW w:w="1229" w:type="dxa"/>
            <w:vAlign w:val="top"/>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792"/>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792"/>
        <w:ind w:firstLine="442"/>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注：请填写此表，并按要求上传业绩资料电子件。</w:t>
      </w:r>
      <w:r>
        <w:rPr>
          <w:rFonts w:hint="eastAsia" w:ascii="宋体" w:hAnsi="宋体" w:eastAsia="宋体" w:cs="宋体"/>
          <w:color w:val="000000"/>
          <w:sz w:val="24"/>
          <w:szCs w:val="24"/>
          <w:highlight w:val="none"/>
        </w:rPr>
      </w:r>
      <w:r/>
    </w:p>
    <w:p>
      <w:pPr>
        <w:pStyle w:val="79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92"/>
        <w:jc w:val="left"/>
        <w:spacing w:before="120" w:after="120"/>
        <w:rPr>
          <w:rFonts w:hint="eastAsia" w:ascii="宋体" w:hAnsi="宋体" w:eastAsia="宋体" w:cs="宋体"/>
          <w:b/>
          <w:bCs/>
          <w:color w:val="000000"/>
          <w:sz w:val="32"/>
          <w:szCs w:val="32"/>
          <w:highlight w:val="none"/>
        </w:rPr>
        <w:outlineLvl w:val="1"/>
      </w:pPr>
      <w:r/>
      <w:bookmarkStart w:id="1217" w:name="_Toc28140"/>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、投标所需其他材料</w:t>
      </w:r>
      <w:bookmarkEnd w:id="1217"/>
      <w:r>
        <w:rPr>
          <w:rFonts w:hint="eastAsia" w:ascii="宋体" w:hAnsi="宋体" w:eastAsia="宋体" w:cs="宋体"/>
          <w:b/>
          <w:bCs/>
          <w:color w:val="000000"/>
          <w:sz w:val="32"/>
          <w:szCs w:val="32"/>
          <w:highlight w:val="none"/>
        </w:rPr>
      </w:r>
      <w:r/>
    </w:p>
    <w:p>
      <w:pPr>
        <w:pStyle w:val="792"/>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请在此文档中增加投标所需其他相关内容（包括资格要求、评分办法中涉及的证件证明及其他投标人认为有必要提供的资料），如没有请将此空文档上传。</w:t>
      </w:r>
      <w:r>
        <w:rPr>
          <w:rFonts w:hint="eastAsia" w:ascii="宋体" w:hAnsi="宋体" w:eastAsia="宋体" w:cs="宋体"/>
          <w:color w:val="000000"/>
          <w:sz w:val="24"/>
          <w:szCs w:val="24"/>
          <w:highlight w:val="none"/>
        </w:rPr>
      </w:r>
      <w:r/>
    </w:p>
    <w:p>
      <w:pPr>
        <w:pStyle w:val="792"/>
        <w:jc w:val="center"/>
        <w:spacing w:line="4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37"/>
        <w:rPr>
          <w:color w:val="000000"/>
          <w:highlight w:val="none"/>
        </w:rPr>
      </w:pPr>
      <w:r/>
      <w:bookmarkEnd w:id="1204"/>
      <w:r/>
      <w:bookmarkEnd w:id="1205"/>
      <w:r/>
      <w:bookmarkEnd w:id="1206"/>
      <w:r>
        <w:rPr>
          <w:color w:val="000000"/>
          <w:highlight w:val="none"/>
        </w:rPr>
      </w:r>
      <w:r/>
    </w:p>
    <w:p>
      <w:pPr>
        <w:pStyle w:val="792"/>
        <w:rPr>
          <w:b/>
          <w:color w:val="000000"/>
          <w:highlight w:val="none"/>
        </w:rPr>
      </w:pPr>
      <w:r>
        <w:rPr>
          <w:b/>
          <w:color w:val="000000"/>
          <w:highlight w:val="none"/>
        </w:rPr>
      </w:r>
      <w:r/>
    </w:p>
    <w:p>
      <w:pPr>
        <w:pStyle w:val="792"/>
        <w:rPr>
          <w:b/>
          <w:color w:val="000000"/>
          <w:highlight w:val="none"/>
        </w:rPr>
      </w:pPr>
      <w:r>
        <w:rPr>
          <w:b/>
          <w:color w:val="000000"/>
          <w:highlight w:val="none"/>
        </w:rPr>
      </w:r>
      <w:r/>
    </w:p>
    <w:p>
      <w:pPr>
        <w:pStyle w:val="792"/>
        <w:rPr>
          <w:rFonts w:hint="eastAsia" w:ascii="宋体" w:hAnsi="宋体"/>
          <w:color w:val="000000"/>
          <w:highlight w:val="none"/>
        </w:rPr>
      </w:pPr>
      <w:r>
        <w:rPr>
          <w:rFonts w:hint="eastAsia" w:ascii="宋体" w:hAnsi="宋体"/>
          <w:color w:val="000000"/>
          <w:highlight w:val="none"/>
        </w:rPr>
      </w:r>
      <w:r/>
    </w:p>
    <w:p>
      <w:pPr>
        <w:pStyle w:val="792"/>
        <w:jc w:val="center"/>
        <w:rPr>
          <w:rFonts w:hint="eastAsia" w:ascii="宋体" w:hAnsi="宋体"/>
          <w:b/>
          <w:color w:val="000000"/>
          <w:sz w:val="28"/>
          <w:highlight w:val="none"/>
        </w:rPr>
      </w:pPr>
      <w:r>
        <w:rPr>
          <w:rFonts w:hint="eastAsia" w:ascii="宋体" w:hAnsi="宋体"/>
          <w:b/>
          <w:color w:val="000000"/>
          <w:sz w:val="28"/>
          <w:highlight w:val="none"/>
        </w:rPr>
      </w:r>
      <w:r/>
    </w:p>
    <w:sectPr>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NLe">
    <w:panose1 w:val="020B0503020202020204"/>
  </w:font>
  <w:font w:name="Univers">
    <w:panose1 w:val="020B0503020202020204"/>
  </w:font>
  <w:font w:name="楷体_GB2312">
    <w:panose1 w:val="02010609060101010101"/>
  </w:font>
  <w:font w:name="楷体">
    <w:panose1 w:val="02010609060101010101"/>
  </w:font>
  <w:font w:name="Tahoma">
    <w:panose1 w:val="020B0604030504040204"/>
  </w:font>
  <w:font w:name="Symbol">
    <w:panose1 w:val="05050102010706020507"/>
  </w:font>
  <w:font w:name="新宋体">
    <w:panose1 w:val="02010609030101010101"/>
  </w:font>
  <w:font w:name="等线 Light">
    <w:panose1 w:val="02010600030101010101"/>
  </w:font>
  <w:font w:name="Segoe UI">
    <w:panose1 w:val="020B0502040204020203"/>
  </w:font>
  <w:font w:name="PMingLiU">
    <w:panose1 w:val="02020500000000000000"/>
  </w:font>
  <w:font w:name="EU-F1">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S Gothic">
    <w:panose1 w:val="020B0609070205080204"/>
  </w:font>
  <w:font w:name="MingLiU">
    <w:panose1 w:val="02020500000000000000"/>
  </w:font>
  <w:font w:name="Plotter">
    <w:panose1 w:val="020B0503020202020204"/>
  </w:font>
  <w:font w:name="Calibri Light">
    <w:panose1 w:val="020F0302020204030204"/>
  </w:font>
  <w:font w:name="Cambria">
    <w:panose1 w:val="02040503050406030204"/>
  </w:font>
  <w:font w:name="华文中宋">
    <w:panose1 w:val="02010600040101010101"/>
  </w:font>
  <w:font w:name="仿宋_GB2312">
    <w:panose1 w:val="02010609060101010101"/>
  </w:font>
  <w:font w:name="Tms Rmn">
    <w:panose1 w:val="020B0503020202020204"/>
  </w:font>
  <w:font w:name="黑体">
    <w:panose1 w:val="02010609060101010101"/>
  </w:font>
  <w:font w:name="Microsoft YaHei UI">
    <w:panose1 w:val="020B0503020204020204"/>
  </w:font>
  <w:font w:name="Arial Unicode MS">
    <w:panose1 w:val="020B0604020202020204"/>
  </w:font>
  <w:font w:name="Century">
    <w:panose1 w:val="02040604050505020304"/>
  </w:font>
  <w:font w:name="方正宋三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
  </w:p>
  <w:p>
    <w:pPr>
      <w:pStyle w:val="8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
  </w:p>
  <w:p>
    <w:pPr>
      <w:pStyle w:val="8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9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79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pPr>
                      <w:pStyle w:val="79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79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79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79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- 74 -</w:t>
                    </w:r>
                    <w:r>
                      <w:fldChar w:fldCharType="end"/>
                    </w:r>
                    <w:r/>
                  </w:p>
                  <w:p>
                    <w:pPr>
                      <w:pStyle w:val="7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2"/>
    <w:next w:val="7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2"/>
    <w:next w:val="7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2"/>
    <w:next w:val="7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2"/>
    <w:next w:val="7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2"/>
    <w:next w:val="7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2"/>
    <w:next w:val="7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2"/>
    <w:next w:val="7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2"/>
    <w:next w:val="7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2"/>
    <w:next w:val="7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2"/>
    <w:next w:val="7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2"/>
    <w:next w:val="7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2"/>
    <w:next w:val="792"/>
    <w:link w:val="38"/>
    <w:uiPriority w:val="29"/>
    <w:qFormat/>
    <w:pPr>
      <w:ind w:left="720" w:right="720"/>
    </w:pPr>
    <w:rPr>
      <w:i/>
    </w:rPr>
  </w:style>
  <w:style w:type="character" w:styleId="38">
    <w:name w:val="Quote Char"/>
    <w:link w:val="37"/>
    <w:uiPriority w:val="29"/>
    <w:rPr>
      <w:i/>
    </w:rPr>
  </w:style>
  <w:style w:type="paragraph" w:styleId="39">
    <w:name w:val="Intense Quote"/>
    <w:basedOn w:val="792"/>
    <w:next w:val="7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2"/>
    <w:next w:val="7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2"/>
    <w:next w:val="792"/>
    <w:uiPriority w:val="39"/>
    <w:unhideWhenUsed/>
    <w:pPr>
      <w:ind w:left="0" w:right="0" w:firstLine="0"/>
      <w:spacing w:after="57"/>
    </w:pPr>
  </w:style>
  <w:style w:type="paragraph" w:styleId="181">
    <w:name w:val="toc 2"/>
    <w:basedOn w:val="792"/>
    <w:next w:val="792"/>
    <w:uiPriority w:val="39"/>
    <w:unhideWhenUsed/>
    <w:pPr>
      <w:ind w:left="283" w:right="0" w:firstLine="0"/>
      <w:spacing w:after="57"/>
    </w:pPr>
  </w:style>
  <w:style w:type="paragraph" w:styleId="182">
    <w:name w:val="toc 3"/>
    <w:basedOn w:val="792"/>
    <w:next w:val="792"/>
    <w:uiPriority w:val="39"/>
    <w:unhideWhenUsed/>
    <w:pPr>
      <w:ind w:left="567" w:right="0" w:firstLine="0"/>
      <w:spacing w:after="57"/>
    </w:pPr>
  </w:style>
  <w:style w:type="paragraph" w:styleId="183">
    <w:name w:val="toc 4"/>
    <w:basedOn w:val="792"/>
    <w:next w:val="792"/>
    <w:uiPriority w:val="39"/>
    <w:unhideWhenUsed/>
    <w:pPr>
      <w:ind w:left="850" w:right="0" w:firstLine="0"/>
      <w:spacing w:after="57"/>
    </w:pPr>
  </w:style>
  <w:style w:type="paragraph" w:styleId="184">
    <w:name w:val="toc 5"/>
    <w:basedOn w:val="792"/>
    <w:next w:val="792"/>
    <w:uiPriority w:val="39"/>
    <w:unhideWhenUsed/>
    <w:pPr>
      <w:ind w:left="1134" w:right="0" w:firstLine="0"/>
      <w:spacing w:after="57"/>
    </w:pPr>
  </w:style>
  <w:style w:type="paragraph" w:styleId="185">
    <w:name w:val="toc 6"/>
    <w:basedOn w:val="792"/>
    <w:next w:val="792"/>
    <w:uiPriority w:val="39"/>
    <w:unhideWhenUsed/>
    <w:pPr>
      <w:ind w:left="1417" w:right="0" w:firstLine="0"/>
      <w:spacing w:after="57"/>
    </w:pPr>
  </w:style>
  <w:style w:type="paragraph" w:styleId="186">
    <w:name w:val="toc 7"/>
    <w:basedOn w:val="792"/>
    <w:next w:val="792"/>
    <w:uiPriority w:val="39"/>
    <w:unhideWhenUsed/>
    <w:pPr>
      <w:ind w:left="1701" w:right="0" w:firstLine="0"/>
      <w:spacing w:after="57"/>
    </w:pPr>
  </w:style>
  <w:style w:type="paragraph" w:styleId="187">
    <w:name w:val="toc 8"/>
    <w:basedOn w:val="792"/>
    <w:next w:val="792"/>
    <w:uiPriority w:val="39"/>
    <w:unhideWhenUsed/>
    <w:pPr>
      <w:ind w:left="1984" w:right="0" w:firstLine="0"/>
      <w:spacing w:after="57"/>
    </w:pPr>
  </w:style>
  <w:style w:type="paragraph" w:styleId="188">
    <w:name w:val="toc 9"/>
    <w:basedOn w:val="792"/>
    <w:next w:val="7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2"/>
    <w:next w:val="792"/>
    <w:uiPriority w:val="99"/>
    <w:unhideWhenUsed/>
    <w:pPr>
      <w:spacing w:after="0" w:afterAutospacing="0"/>
    </w:pPr>
  </w:style>
  <w:style w:type="paragraph" w:styleId="792" w:default="1">
    <w:name w:val="Normal"/>
    <w:next w:val="804"/>
    <w:link w:val="792"/>
    <w:qFormat/>
    <w:pPr>
      <w:jc w:val="both"/>
      <w:spacing w:line="360" w:lineRule="auto"/>
      <w:widowControl w:val="off"/>
    </w:pPr>
    <w:rPr>
      <w:sz w:val="21"/>
      <w:szCs w:val="24"/>
      <w:lang w:val="en-US" w:eastAsia="zh-CN" w:bidi="ar-SA"/>
    </w:rPr>
  </w:style>
  <w:style w:type="paragraph" w:styleId="793">
    <w:name w:val="标题 1"/>
    <w:basedOn w:val="792"/>
    <w:next w:val="792"/>
    <w:link w:val="808"/>
    <w:qFormat/>
    <w:pPr>
      <w:keepLines/>
      <w:keepNext/>
      <w:spacing w:before="340" w:after="330" w:line="576" w:lineRule="auto"/>
      <w:outlineLvl w:val="0"/>
    </w:pPr>
    <w:rPr>
      <w:b/>
      <w:bCs/>
      <w:sz w:val="44"/>
      <w:szCs w:val="44"/>
    </w:rPr>
  </w:style>
  <w:style w:type="paragraph" w:styleId="794">
    <w:name w:val="标题 2"/>
    <w:basedOn w:val="792"/>
    <w:next w:val="792"/>
    <w:link w:val="809"/>
    <w:qFormat/>
    <w:pPr>
      <w:keepLines/>
      <w:keepNext/>
      <w:spacing w:before="260" w:after="260" w:line="415" w:lineRule="auto"/>
      <w:outlineLvl w:val="1"/>
    </w:pPr>
    <w:rPr>
      <w:rFonts w:ascii="Arial" w:hAnsi="Arial" w:eastAsia="黑体"/>
      <w:b/>
      <w:bCs/>
      <w:sz w:val="32"/>
      <w:szCs w:val="32"/>
    </w:rPr>
  </w:style>
  <w:style w:type="paragraph" w:styleId="795">
    <w:name w:val="标题 3"/>
    <w:basedOn w:val="792"/>
    <w:next w:val="792"/>
    <w:link w:val="810"/>
    <w:qFormat/>
    <w:pPr>
      <w:keepLines/>
      <w:keepNext/>
      <w:spacing w:before="260" w:after="260" w:line="415" w:lineRule="auto"/>
      <w:outlineLvl w:val="2"/>
    </w:pPr>
    <w:rPr>
      <w:b/>
      <w:bCs/>
      <w:sz w:val="32"/>
      <w:szCs w:val="32"/>
    </w:rPr>
  </w:style>
  <w:style w:type="paragraph" w:styleId="796">
    <w:name w:val="标题 4"/>
    <w:basedOn w:val="792"/>
    <w:next w:val="792"/>
    <w:link w:val="811"/>
    <w:qFormat/>
    <w:pPr>
      <w:keepLines/>
      <w:keepNext/>
      <w:spacing w:before="280" w:after="290" w:line="374" w:lineRule="auto"/>
      <w:outlineLvl w:val="3"/>
    </w:pPr>
    <w:rPr>
      <w:rFonts w:ascii="Cambria" w:hAnsi="Cambria"/>
      <w:b/>
      <w:bCs/>
      <w:sz w:val="28"/>
      <w:szCs w:val="28"/>
    </w:rPr>
  </w:style>
  <w:style w:type="paragraph" w:styleId="797">
    <w:name w:val="标题 5"/>
    <w:basedOn w:val="792"/>
    <w:next w:val="792"/>
    <w:link w:val="812"/>
    <w:qFormat/>
    <w:pPr>
      <w:keepLines/>
      <w:keepNext/>
      <w:spacing w:before="280" w:after="290" w:line="374" w:lineRule="auto"/>
      <w:outlineLvl w:val="4"/>
    </w:pPr>
    <w:rPr>
      <w:b/>
      <w:bCs/>
      <w:sz w:val="28"/>
      <w:szCs w:val="28"/>
    </w:rPr>
  </w:style>
  <w:style w:type="paragraph" w:styleId="798">
    <w:name w:val="标题 6"/>
    <w:basedOn w:val="792"/>
    <w:next w:val="792"/>
    <w:link w:val="813"/>
    <w:qFormat/>
    <w:pPr>
      <w:ind w:left="1152" w:hanging="1152"/>
      <w:jc w:val="left"/>
      <w:keepLines/>
      <w:keepNext/>
      <w:spacing w:before="240" w:after="64" w:line="319" w:lineRule="auto"/>
      <w:widowControl/>
      <w:tabs>
        <w:tab w:val="left" w:pos="1440" w:leader="none"/>
      </w:tabs>
      <w:outlineLvl w:val="5"/>
    </w:pPr>
    <w:rPr>
      <w:rFonts w:ascii="Cambria" w:hAnsi="Cambria"/>
      <w:b/>
      <w:bCs/>
      <w:sz w:val="24"/>
    </w:rPr>
  </w:style>
  <w:style w:type="paragraph" w:styleId="799">
    <w:name w:val="标题 7"/>
    <w:basedOn w:val="792"/>
    <w:next w:val="792"/>
    <w:link w:val="814"/>
    <w:qFormat/>
    <w:pPr>
      <w:keepLines/>
      <w:keepNext/>
      <w:spacing w:before="240" w:after="64" w:line="320" w:lineRule="auto"/>
      <w:outlineLvl w:val="6"/>
    </w:pPr>
    <w:rPr>
      <w:b/>
      <w:bCs/>
      <w:sz w:val="24"/>
    </w:rPr>
  </w:style>
  <w:style w:type="paragraph" w:styleId="800">
    <w:name w:val="标题 8"/>
    <w:basedOn w:val="792"/>
    <w:next w:val="792"/>
    <w:link w:val="815"/>
    <w:qFormat/>
    <w:pPr>
      <w:keepLines/>
      <w:keepNext/>
      <w:spacing w:before="240" w:after="64" w:line="320" w:lineRule="auto"/>
      <w:outlineLvl w:val="7"/>
    </w:pPr>
    <w:rPr>
      <w:rFonts w:ascii="Calibri Light" w:hAnsi="Calibri Light"/>
      <w:sz w:val="24"/>
    </w:rPr>
  </w:style>
  <w:style w:type="paragraph" w:styleId="801">
    <w:name w:val="标题 9"/>
    <w:basedOn w:val="792"/>
    <w:next w:val="792"/>
    <w:link w:val="816"/>
    <w:qFormat/>
    <w:pPr>
      <w:keepLines/>
      <w:keepNext/>
      <w:spacing w:before="240" w:after="64" w:line="320" w:lineRule="auto"/>
      <w:outlineLvl w:val="8"/>
    </w:pPr>
    <w:rPr>
      <w:rFonts w:ascii="Calibri Light" w:hAnsi="Calibri Light"/>
      <w:sz w:val="20"/>
      <w:szCs w:val="21"/>
    </w:rPr>
  </w:style>
  <w:style w:type="character" w:styleId="802">
    <w:name w:val="默认段落字体"/>
    <w:next w:val="802"/>
    <w:link w:val="792"/>
    <w:semiHidden/>
  </w:style>
  <w:style w:type="table" w:styleId="803">
    <w:name w:val="普通表格"/>
    <w:next w:val="803"/>
    <w:link w:val="792"/>
    <w:semiHidden/>
    <w:tblPr/>
  </w:style>
  <w:style w:type="paragraph" w:styleId="804">
    <w:name w:val="正文文本"/>
    <w:basedOn w:val="792"/>
    <w:next w:val="804"/>
    <w:link w:val="805"/>
    <w:uiPriority w:val="99"/>
    <w:unhideWhenUsed/>
    <w:qFormat/>
    <w:pPr>
      <w:spacing w:after="120"/>
    </w:pPr>
    <w:rPr>
      <w:sz w:val="20"/>
    </w:rPr>
  </w:style>
  <w:style w:type="character" w:styleId="805">
    <w:name w:val="正文文本 字符"/>
    <w:next w:val="805"/>
    <w:link w:val="804"/>
    <w:uiPriority w:val="99"/>
    <w:qFormat/>
    <w:rPr>
      <w:szCs w:val="24"/>
    </w:rPr>
  </w:style>
  <w:style w:type="paragraph" w:styleId="806">
    <w:name w:val="宏文本"/>
    <w:next w:val="806"/>
    <w:link w:val="80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07">
    <w:name w:val="宏文本 字符"/>
    <w:next w:val="807"/>
    <w:link w:val="806"/>
    <w:qFormat/>
    <w:rPr>
      <w:rFonts w:ascii="Courier New" w:hAnsi="Courier New"/>
      <w:sz w:val="24"/>
      <w:szCs w:val="24"/>
      <w:lang w:bidi="ar-SA"/>
    </w:rPr>
  </w:style>
  <w:style w:type="character" w:styleId="808">
    <w:name w:val="标题 1 字符1"/>
    <w:next w:val="808"/>
    <w:link w:val="793"/>
    <w:qFormat/>
    <w:rPr>
      <w:b/>
      <w:bCs/>
      <w:sz w:val="44"/>
      <w:szCs w:val="44"/>
    </w:rPr>
  </w:style>
  <w:style w:type="character" w:styleId="809">
    <w:name w:val="标题 2 字符1"/>
    <w:next w:val="809"/>
    <w:link w:val="794"/>
    <w:qFormat/>
    <w:rPr>
      <w:rFonts w:ascii="Arial" w:hAnsi="Arial" w:eastAsia="黑体"/>
      <w:b/>
      <w:bCs/>
      <w:sz w:val="32"/>
      <w:szCs w:val="32"/>
    </w:rPr>
  </w:style>
  <w:style w:type="character" w:styleId="810">
    <w:name w:val="标题 3 字符1"/>
    <w:next w:val="810"/>
    <w:link w:val="795"/>
    <w:qFormat/>
    <w:rPr>
      <w:b/>
      <w:bCs/>
      <w:sz w:val="32"/>
      <w:szCs w:val="32"/>
    </w:rPr>
  </w:style>
  <w:style w:type="character" w:styleId="811">
    <w:name w:val="标题 4 字符1"/>
    <w:next w:val="811"/>
    <w:link w:val="796"/>
    <w:qFormat/>
    <w:rPr>
      <w:rFonts w:ascii="Cambria" w:hAnsi="Cambria"/>
      <w:b/>
      <w:bCs/>
      <w:sz w:val="28"/>
      <w:szCs w:val="28"/>
    </w:rPr>
  </w:style>
  <w:style w:type="character" w:styleId="812">
    <w:name w:val="标题 5 字符1"/>
    <w:next w:val="812"/>
    <w:link w:val="797"/>
    <w:qFormat/>
    <w:rPr>
      <w:b/>
      <w:bCs/>
      <w:sz w:val="28"/>
      <w:szCs w:val="28"/>
    </w:rPr>
  </w:style>
  <w:style w:type="character" w:styleId="813">
    <w:name w:val="标题 6 字符1"/>
    <w:next w:val="813"/>
    <w:link w:val="798"/>
    <w:qFormat/>
    <w:rPr>
      <w:rFonts w:ascii="Cambria" w:hAnsi="Cambria"/>
      <w:b/>
      <w:bCs/>
      <w:sz w:val="24"/>
      <w:szCs w:val="24"/>
    </w:rPr>
  </w:style>
  <w:style w:type="character" w:styleId="814">
    <w:name w:val="标题 7 字符1"/>
    <w:next w:val="814"/>
    <w:link w:val="799"/>
    <w:qFormat/>
    <w:rPr>
      <w:b/>
      <w:bCs/>
      <w:sz w:val="24"/>
      <w:szCs w:val="24"/>
    </w:rPr>
  </w:style>
  <w:style w:type="character" w:styleId="815">
    <w:name w:val="标题 8 字符1"/>
    <w:next w:val="815"/>
    <w:link w:val="800"/>
    <w:qFormat/>
    <w:rPr>
      <w:rFonts w:ascii="Calibri Light" w:hAnsi="Calibri Light"/>
      <w:sz w:val="24"/>
      <w:szCs w:val="24"/>
    </w:rPr>
  </w:style>
  <w:style w:type="character" w:styleId="816">
    <w:name w:val="标题 9 字符1"/>
    <w:next w:val="816"/>
    <w:link w:val="801"/>
    <w:qFormat/>
    <w:rPr>
      <w:rFonts w:ascii="Calibri Light" w:hAnsi="Calibri Light"/>
      <w:szCs w:val="21"/>
    </w:rPr>
  </w:style>
  <w:style w:type="paragraph" w:styleId="817">
    <w:name w:val="目录 7"/>
    <w:basedOn w:val="792"/>
    <w:next w:val="792"/>
    <w:link w:val="792"/>
    <w:qFormat/>
    <w:pPr>
      <w:ind w:left="2520"/>
      <w:spacing w:line="240" w:lineRule="auto"/>
    </w:pPr>
  </w:style>
  <w:style w:type="paragraph" w:styleId="818">
    <w:name w:val="列表编号 2"/>
    <w:basedOn w:val="792"/>
    <w:next w:val="818"/>
    <w:link w:val="792"/>
    <w:qFormat/>
    <w:pPr>
      <w:ind w:left="780" w:hanging="360"/>
      <w:jc w:val="left"/>
      <w:tabs>
        <w:tab w:val="left" w:pos="780" w:leader="none"/>
      </w:tabs>
    </w:pPr>
    <w:rPr>
      <w:rFonts w:ascii="宋体" w:hAnsi="宋体"/>
      <w:color w:val="7030a0"/>
      <w:sz w:val="24"/>
      <w:szCs w:val="20"/>
    </w:rPr>
  </w:style>
  <w:style w:type="paragraph" w:styleId="819">
    <w:name w:val="列表项目符号 4"/>
    <w:basedOn w:val="792"/>
    <w:next w:val="819"/>
    <w:link w:val="792"/>
    <w:qFormat/>
    <w:pPr>
      <w:ind w:left="1620" w:hanging="360"/>
      <w:spacing w:line="240" w:lineRule="auto"/>
      <w:tabs>
        <w:tab w:val="left" w:pos="1620" w:leader="none"/>
      </w:tabs>
    </w:pPr>
  </w:style>
  <w:style w:type="paragraph" w:styleId="820">
    <w:name w:val="索引 8"/>
    <w:basedOn w:val="792"/>
    <w:next w:val="792"/>
    <w:link w:val="792"/>
    <w:semiHidden/>
    <w:qFormat/>
    <w:pPr>
      <w:ind w:left="1680" w:hanging="210"/>
      <w:jc w:val="left"/>
    </w:pPr>
    <w:rPr>
      <w:sz w:val="20"/>
      <w:szCs w:val="20"/>
    </w:rPr>
  </w:style>
  <w:style w:type="paragraph" w:styleId="821">
    <w:name w:val="列表编号"/>
    <w:basedOn w:val="792"/>
    <w:next w:val="821"/>
    <w:link w:val="792"/>
    <w:qFormat/>
    <w:pPr>
      <w:ind w:left="360" w:hanging="360"/>
      <w:jc w:val="left"/>
      <w:tabs>
        <w:tab w:val="left" w:pos="360" w:leader="none"/>
      </w:tabs>
    </w:pPr>
    <w:rPr>
      <w:rFonts w:ascii="宋体" w:hAnsi="宋体"/>
      <w:color w:val="7030a0"/>
      <w:sz w:val="24"/>
      <w:szCs w:val="20"/>
    </w:rPr>
  </w:style>
  <w:style w:type="paragraph" w:styleId="822">
    <w:name w:val="正文缩进"/>
    <w:basedOn w:val="792"/>
    <w:next w:val="822"/>
    <w:link w:val="823"/>
    <w:qFormat/>
    <w:pPr>
      <w:ind w:firstLine="420"/>
    </w:pPr>
  </w:style>
  <w:style w:type="character" w:styleId="823">
    <w:name w:val="正文缩进 字符1"/>
    <w:next w:val="823"/>
    <w:link w:val="822"/>
    <w:qFormat/>
    <w:rPr>
      <w:sz w:val="21"/>
      <w:szCs w:val="24"/>
    </w:rPr>
  </w:style>
  <w:style w:type="paragraph" w:styleId="824">
    <w:name w:val="题注"/>
    <w:basedOn w:val="792"/>
    <w:next w:val="792"/>
    <w:link w:val="825"/>
    <w:qFormat/>
    <w:pPr>
      <w:jc w:val="center"/>
      <w:keepNext/>
      <w:spacing w:after="120" w:line="240" w:lineRule="auto"/>
    </w:pPr>
    <w:rPr>
      <w:rFonts w:ascii="Arial" w:hAnsi="Arial" w:eastAsia="黑体"/>
      <w:sz w:val="20"/>
      <w:szCs w:val="20"/>
    </w:rPr>
  </w:style>
  <w:style w:type="character" w:styleId="825">
    <w:name w:val="题注 字符"/>
    <w:next w:val="825"/>
    <w:link w:val="824"/>
    <w:qFormat/>
    <w:rPr>
      <w:rFonts w:ascii="Arial" w:hAnsi="Arial" w:eastAsia="黑体"/>
    </w:rPr>
  </w:style>
  <w:style w:type="paragraph" w:styleId="826">
    <w:name w:val="列表项目符号"/>
    <w:basedOn w:val="792"/>
    <w:next w:val="826"/>
    <w:link w:val="792"/>
    <w:qFormat/>
    <w:pPr>
      <w:ind w:left="360" w:hanging="360"/>
      <w:spacing w:line="240" w:lineRule="auto"/>
      <w:tabs>
        <w:tab w:val="left" w:pos="360" w:leader="none"/>
      </w:tabs>
    </w:pPr>
  </w:style>
  <w:style w:type="paragraph" w:styleId="827">
    <w:name w:val="文档结构图"/>
    <w:basedOn w:val="792"/>
    <w:next w:val="827"/>
    <w:link w:val="828"/>
    <w:unhideWhenUsed/>
    <w:qFormat/>
    <w:pPr>
      <w:spacing w:line="240" w:lineRule="auto"/>
    </w:pPr>
    <w:rPr>
      <w:sz w:val="2"/>
      <w:szCs w:val="2"/>
    </w:rPr>
  </w:style>
  <w:style w:type="character" w:styleId="828">
    <w:name w:val="文档结构图 字符1"/>
    <w:next w:val="828"/>
    <w:link w:val="827"/>
    <w:qFormat/>
    <w:rPr>
      <w:sz w:val="2"/>
      <w:szCs w:val="2"/>
    </w:rPr>
  </w:style>
  <w:style w:type="paragraph" w:styleId="829">
    <w:name w:val="引文目录标题"/>
    <w:basedOn w:val="792"/>
    <w:next w:val="792"/>
    <w:link w:val="792"/>
    <w:qFormat/>
    <w:pPr>
      <w:spacing w:before="120" w:line="240" w:lineRule="auto"/>
    </w:pPr>
    <w:rPr>
      <w:rFonts w:ascii="Arial" w:hAnsi="Arial" w:cs="Arial"/>
      <w:sz w:val="24"/>
    </w:rPr>
  </w:style>
  <w:style w:type="paragraph" w:styleId="830">
    <w:name w:val="批注文字"/>
    <w:basedOn w:val="792"/>
    <w:next w:val="830"/>
    <w:link w:val="831"/>
    <w:uiPriority w:val="99"/>
    <w:qFormat/>
    <w:pPr>
      <w:jc w:val="left"/>
    </w:pPr>
  </w:style>
  <w:style w:type="character" w:styleId="831">
    <w:name w:val="批注文字 字符"/>
    <w:next w:val="831"/>
    <w:link w:val="830"/>
    <w:uiPriority w:val="99"/>
    <w:qFormat/>
    <w:rPr>
      <w:sz w:val="21"/>
      <w:szCs w:val="24"/>
    </w:rPr>
  </w:style>
  <w:style w:type="paragraph" w:styleId="832">
    <w:name w:val="称呼"/>
    <w:basedOn w:val="792"/>
    <w:next w:val="792"/>
    <w:link w:val="833"/>
    <w:qFormat/>
    <w:pPr>
      <w:spacing w:line="240" w:lineRule="auto"/>
    </w:pPr>
    <w:rPr>
      <w:sz w:val="24"/>
      <w:szCs w:val="20"/>
    </w:rPr>
  </w:style>
  <w:style w:type="character" w:styleId="833">
    <w:name w:val="称呼 字符"/>
    <w:next w:val="833"/>
    <w:link w:val="832"/>
    <w:qFormat/>
    <w:rPr>
      <w:sz w:val="24"/>
    </w:rPr>
  </w:style>
  <w:style w:type="paragraph" w:styleId="834">
    <w:name w:val="正文文本 3"/>
    <w:basedOn w:val="792"/>
    <w:next w:val="834"/>
    <w:link w:val="835"/>
    <w:unhideWhenUsed/>
    <w:qFormat/>
    <w:pPr>
      <w:spacing w:after="120" w:line="240" w:lineRule="auto"/>
    </w:pPr>
    <w:rPr>
      <w:rFonts w:ascii="宋体" w:hAnsi="宋体"/>
      <w:sz w:val="24"/>
      <w:szCs w:val="20"/>
    </w:rPr>
  </w:style>
  <w:style w:type="character" w:styleId="835">
    <w:name w:val="正文文本 3 字符1"/>
    <w:next w:val="835"/>
    <w:link w:val="834"/>
    <w:qFormat/>
    <w:rPr>
      <w:rFonts w:ascii="宋体" w:hAnsi="宋体"/>
      <w:sz w:val="24"/>
    </w:rPr>
  </w:style>
  <w:style w:type="paragraph" w:styleId="836">
    <w:name w:val="列表项目符号 3"/>
    <w:basedOn w:val="792"/>
    <w:next w:val="836"/>
    <w:link w:val="792"/>
    <w:qFormat/>
    <w:pPr>
      <w:ind w:left="1200" w:hanging="360"/>
      <w:spacing w:line="240" w:lineRule="auto"/>
      <w:tabs>
        <w:tab w:val="left" w:pos="1200" w:leader="none"/>
      </w:tabs>
    </w:pPr>
  </w:style>
  <w:style w:type="paragraph" w:styleId="837">
    <w:name w:val="正文文本缩进"/>
    <w:basedOn w:val="792"/>
    <w:next w:val="837"/>
    <w:link w:val="838"/>
    <w:unhideWhenUsed/>
    <w:qFormat/>
    <w:pPr>
      <w:ind w:left="420"/>
      <w:spacing w:after="120"/>
    </w:pPr>
    <w:rPr>
      <w:sz w:val="24"/>
    </w:rPr>
  </w:style>
  <w:style w:type="character" w:styleId="838">
    <w:name w:val="正文文本缩进 字符1"/>
    <w:next w:val="838"/>
    <w:link w:val="837"/>
    <w:qFormat/>
    <w:rPr>
      <w:sz w:val="24"/>
      <w:szCs w:val="24"/>
    </w:rPr>
  </w:style>
  <w:style w:type="paragraph" w:styleId="839">
    <w:name w:val="列表编号 3"/>
    <w:basedOn w:val="792"/>
    <w:next w:val="839"/>
    <w:link w:val="792"/>
    <w:qFormat/>
    <w:pPr>
      <w:ind w:left="1200" w:hanging="360"/>
      <w:jc w:val="left"/>
      <w:tabs>
        <w:tab w:val="left" w:pos="1200" w:leader="none"/>
      </w:tabs>
    </w:pPr>
    <w:rPr>
      <w:rFonts w:ascii="宋体" w:hAnsi="宋体"/>
      <w:color w:val="7030a0"/>
      <w:sz w:val="24"/>
      <w:szCs w:val="20"/>
    </w:rPr>
  </w:style>
  <w:style w:type="paragraph" w:styleId="840">
    <w:name w:val="列表 2"/>
    <w:basedOn w:val="792"/>
    <w:next w:val="840"/>
    <w:link w:val="792"/>
    <w:qFormat/>
    <w:pPr>
      <w:ind w:left="840" w:hanging="420"/>
      <w:jc w:val="left"/>
      <w:spacing w:line="240" w:lineRule="auto"/>
      <w:widowControl/>
    </w:pPr>
    <w:rPr>
      <w:rFonts w:ascii="宋体"/>
      <w:sz w:val="22"/>
      <w:szCs w:val="20"/>
    </w:rPr>
  </w:style>
  <w:style w:type="paragraph" w:styleId="841">
    <w:name w:val="列表接续"/>
    <w:basedOn w:val="792"/>
    <w:next w:val="841"/>
    <w:link w:val="792"/>
    <w:qFormat/>
    <w:pPr>
      <w:ind w:left="420"/>
      <w:jc w:val="left"/>
      <w:spacing w:after="120" w:line="240" w:lineRule="auto"/>
      <w:widowControl/>
    </w:pPr>
    <w:rPr>
      <w:rFonts w:ascii="宋体"/>
      <w:sz w:val="22"/>
      <w:szCs w:val="20"/>
    </w:rPr>
  </w:style>
  <w:style w:type="paragraph" w:styleId="842">
    <w:name w:val="文本块"/>
    <w:basedOn w:val="792"/>
    <w:next w:val="842"/>
    <w:link w:val="792"/>
    <w:qFormat/>
    <w:pPr>
      <w:ind w:left="840" w:right="-57" w:hanging="300"/>
      <w:spacing w:line="240" w:lineRule="auto"/>
      <w:tabs>
        <w:tab w:val="left" w:pos="8364" w:leader="none"/>
      </w:tabs>
    </w:pPr>
    <w:rPr>
      <w:rFonts w:ascii="宋体"/>
      <w:szCs w:val="20"/>
    </w:rPr>
  </w:style>
  <w:style w:type="paragraph" w:styleId="843">
    <w:name w:val="列表项目符号 2"/>
    <w:basedOn w:val="792"/>
    <w:next w:val="843"/>
    <w:link w:val="792"/>
    <w:qFormat/>
    <w:pPr>
      <w:ind w:left="780" w:hanging="360"/>
      <w:spacing w:line="240" w:lineRule="auto"/>
      <w:tabs>
        <w:tab w:val="left" w:pos="780" w:leader="none"/>
      </w:tabs>
    </w:pPr>
  </w:style>
  <w:style w:type="paragraph" w:styleId="844">
    <w:name w:val="索引 4"/>
    <w:basedOn w:val="792"/>
    <w:next w:val="792"/>
    <w:link w:val="792"/>
    <w:qFormat/>
    <w:pPr>
      <w:ind w:left="600" w:firstLine="200"/>
      <w:jc w:val="left"/>
      <w:spacing w:line="480" w:lineRule="exact"/>
    </w:pPr>
    <w:rPr>
      <w:color w:val="7030a0"/>
      <w:sz w:val="24"/>
    </w:rPr>
  </w:style>
  <w:style w:type="paragraph" w:styleId="845">
    <w:name w:val="目录 5"/>
    <w:basedOn w:val="792"/>
    <w:next w:val="792"/>
    <w:link w:val="792"/>
    <w:qFormat/>
    <w:pPr>
      <w:ind w:left="1680"/>
      <w:spacing w:line="240" w:lineRule="auto"/>
    </w:pPr>
  </w:style>
  <w:style w:type="paragraph" w:styleId="846">
    <w:name w:val="目录 3"/>
    <w:basedOn w:val="792"/>
    <w:next w:val="792"/>
    <w:link w:val="792"/>
    <w:unhideWhenUsed/>
    <w:qFormat/>
    <w:pPr>
      <w:ind w:left="840"/>
    </w:pPr>
  </w:style>
  <w:style w:type="paragraph" w:styleId="847">
    <w:name w:val="纯文本"/>
    <w:basedOn w:val="792"/>
    <w:next w:val="847"/>
    <w:link w:val="848"/>
    <w:uiPriority w:val="99"/>
    <w:unhideWhenUsed/>
    <w:qFormat/>
    <w:pPr>
      <w:spacing w:line="360" w:lineRule="auto"/>
    </w:pPr>
    <w:rPr>
      <w:rFonts w:ascii="宋体" w:hAnsi="Courier New"/>
      <w:sz w:val="20"/>
      <w:szCs w:val="21"/>
    </w:rPr>
  </w:style>
  <w:style w:type="character" w:styleId="848">
    <w:name w:val="纯文本 字符"/>
    <w:next w:val="848"/>
    <w:link w:val="847"/>
    <w:uiPriority w:val="99"/>
    <w:qFormat/>
    <w:rPr>
      <w:rFonts w:ascii="宋体" w:hAnsi="Courier New"/>
      <w:szCs w:val="21"/>
    </w:rPr>
  </w:style>
  <w:style w:type="paragraph" w:styleId="849">
    <w:name w:val="列表项目符号 5"/>
    <w:basedOn w:val="792"/>
    <w:next w:val="849"/>
    <w:link w:val="792"/>
    <w:qFormat/>
    <w:pPr>
      <w:ind w:left="2040" w:hanging="360"/>
      <w:spacing w:line="240" w:lineRule="auto"/>
      <w:tabs>
        <w:tab w:val="left" w:pos="2040" w:leader="none"/>
      </w:tabs>
    </w:pPr>
  </w:style>
  <w:style w:type="paragraph" w:styleId="850">
    <w:name w:val="列表编号 4"/>
    <w:basedOn w:val="792"/>
    <w:next w:val="850"/>
    <w:link w:val="792"/>
    <w:qFormat/>
    <w:pPr>
      <w:ind w:left="1620" w:hanging="360"/>
      <w:tabs>
        <w:tab w:val="left" w:pos="1620" w:leader="none"/>
      </w:tabs>
    </w:pPr>
    <w:rPr>
      <w:rFonts w:ascii="宋体" w:hAnsi="宋体"/>
      <w:sz w:val="24"/>
      <w:szCs w:val="20"/>
    </w:rPr>
  </w:style>
  <w:style w:type="paragraph" w:styleId="851">
    <w:name w:val="目录 8"/>
    <w:basedOn w:val="792"/>
    <w:next w:val="792"/>
    <w:link w:val="792"/>
    <w:qFormat/>
    <w:pPr>
      <w:jc w:val="center"/>
      <w:spacing w:line="240" w:lineRule="auto"/>
    </w:pPr>
  </w:style>
  <w:style w:type="paragraph" w:styleId="852">
    <w:name w:val="日期"/>
    <w:basedOn w:val="792"/>
    <w:next w:val="792"/>
    <w:link w:val="853"/>
    <w:unhideWhenUsed/>
    <w:qFormat/>
    <w:pPr>
      <w:ind w:left="100"/>
      <w:spacing w:line="240" w:lineRule="auto"/>
    </w:pPr>
    <w:rPr>
      <w:sz w:val="20"/>
    </w:rPr>
  </w:style>
  <w:style w:type="character" w:styleId="853">
    <w:name w:val="日期 字符1"/>
    <w:next w:val="853"/>
    <w:link w:val="852"/>
    <w:qFormat/>
    <w:rPr>
      <w:szCs w:val="24"/>
    </w:rPr>
  </w:style>
  <w:style w:type="paragraph" w:styleId="854">
    <w:name w:val="正文文本缩进 2"/>
    <w:basedOn w:val="792"/>
    <w:next w:val="854"/>
    <w:link w:val="855"/>
    <w:qFormat/>
    <w:pPr>
      <w:ind w:firstLine="600"/>
      <w:spacing w:line="324" w:lineRule="auto"/>
    </w:pPr>
    <w:rPr>
      <w:rFonts w:ascii="Courier New" w:hAnsi="Courier New"/>
      <w:szCs w:val="20"/>
    </w:rPr>
  </w:style>
  <w:style w:type="character" w:styleId="855">
    <w:name w:val="正文文本缩进 2 字符1"/>
    <w:next w:val="855"/>
    <w:link w:val="854"/>
    <w:qFormat/>
    <w:rPr>
      <w:rFonts w:ascii="Courier New" w:hAnsi="Courier New"/>
      <w:sz w:val="21"/>
    </w:rPr>
  </w:style>
  <w:style w:type="paragraph" w:styleId="856">
    <w:name w:val="尾注文本"/>
    <w:basedOn w:val="792"/>
    <w:next w:val="856"/>
    <w:link w:val="857"/>
    <w:unhideWhenUsed/>
    <w:qFormat/>
    <w:pPr>
      <w:jc w:val="left"/>
      <w:spacing w:line="240" w:lineRule="auto"/>
    </w:pPr>
    <w:rPr>
      <w:rFonts w:ascii="Calibri" w:hAnsi="Calibri"/>
      <w:szCs w:val="22"/>
    </w:rPr>
  </w:style>
  <w:style w:type="character" w:styleId="857">
    <w:name w:val="尾注文本 字符1"/>
    <w:next w:val="857"/>
    <w:link w:val="856"/>
    <w:qFormat/>
    <w:rPr>
      <w:rFonts w:ascii="Calibri" w:hAnsi="Calibri"/>
      <w:sz w:val="21"/>
      <w:szCs w:val="22"/>
    </w:rPr>
  </w:style>
  <w:style w:type="paragraph" w:styleId="858">
    <w:name w:val="批注框文本"/>
    <w:basedOn w:val="792"/>
    <w:next w:val="858"/>
    <w:link w:val="859"/>
    <w:unhideWhenUsed/>
    <w:qFormat/>
    <w:rPr>
      <w:sz w:val="18"/>
      <w:szCs w:val="18"/>
    </w:rPr>
  </w:style>
  <w:style w:type="character" w:styleId="859">
    <w:name w:val="批注框文本 字符1"/>
    <w:next w:val="859"/>
    <w:link w:val="858"/>
    <w:qFormat/>
    <w:rPr>
      <w:sz w:val="18"/>
      <w:szCs w:val="18"/>
    </w:rPr>
  </w:style>
  <w:style w:type="paragraph" w:styleId="860">
    <w:name w:val="页脚"/>
    <w:basedOn w:val="792"/>
    <w:next w:val="860"/>
    <w:link w:val="861"/>
    <w:uiPriority w:val="99"/>
    <w:unhideWhenUsed/>
    <w:qFormat/>
    <w:pPr>
      <w:jc w:val="left"/>
      <w:tabs>
        <w:tab w:val="center" w:pos="4153" w:leader="none"/>
        <w:tab w:val="right" w:pos="8306" w:leader="none"/>
      </w:tabs>
    </w:pPr>
    <w:rPr>
      <w:sz w:val="18"/>
      <w:szCs w:val="18"/>
    </w:rPr>
  </w:style>
  <w:style w:type="character" w:styleId="861">
    <w:name w:val="页脚 字符"/>
    <w:next w:val="861"/>
    <w:link w:val="860"/>
    <w:uiPriority w:val="99"/>
    <w:qFormat/>
    <w:rPr>
      <w:sz w:val="18"/>
      <w:szCs w:val="18"/>
    </w:rPr>
  </w:style>
  <w:style w:type="paragraph" w:styleId="862">
    <w:name w:val="页眉"/>
    <w:basedOn w:val="792"/>
    <w:next w:val="862"/>
    <w:link w:val="86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63">
    <w:name w:val="页眉 字符1"/>
    <w:next w:val="863"/>
    <w:link w:val="862"/>
    <w:uiPriority w:val="99"/>
    <w:qFormat/>
    <w:rPr>
      <w:sz w:val="18"/>
      <w:szCs w:val="24"/>
    </w:rPr>
  </w:style>
  <w:style w:type="paragraph" w:styleId="864">
    <w:name w:val="目录 1"/>
    <w:basedOn w:val="792"/>
    <w:next w:val="792"/>
    <w:link w:val="792"/>
    <w:uiPriority w:val="39"/>
    <w:unhideWhenUsed/>
    <w:qFormat/>
    <w:pPr>
      <w:spacing w:line="360" w:lineRule="auto"/>
      <w:tabs>
        <w:tab w:val="right" w:pos="9118" w:leader="dot"/>
      </w:tabs>
    </w:pPr>
  </w:style>
  <w:style w:type="paragraph" w:styleId="865">
    <w:name w:val="目录 4"/>
    <w:basedOn w:val="792"/>
    <w:next w:val="792"/>
    <w:link w:val="792"/>
    <w:qFormat/>
    <w:pPr>
      <w:ind w:left="1260"/>
      <w:spacing w:line="240" w:lineRule="auto"/>
    </w:pPr>
  </w:style>
  <w:style w:type="paragraph" w:styleId="866">
    <w:name w:val="索引标题"/>
    <w:basedOn w:val="792"/>
    <w:next w:val="867"/>
    <w:link w:val="792"/>
    <w:qFormat/>
    <w:pPr>
      <w:spacing w:line="240" w:lineRule="auto"/>
    </w:pPr>
  </w:style>
  <w:style w:type="paragraph" w:styleId="867">
    <w:name w:val="索引 1"/>
    <w:basedOn w:val="792"/>
    <w:next w:val="792"/>
    <w:link w:val="792"/>
    <w:qFormat/>
  </w:style>
  <w:style w:type="paragraph" w:styleId="868">
    <w:name w:val="副标题"/>
    <w:basedOn w:val="792"/>
    <w:next w:val="792"/>
    <w:link w:val="869"/>
    <w:uiPriority w:val="11"/>
    <w:qFormat/>
    <w:pPr>
      <w:jc w:val="center"/>
      <w:spacing w:before="240" w:after="60" w:line="312" w:lineRule="auto"/>
      <w:outlineLvl w:val="1"/>
    </w:pPr>
    <w:rPr>
      <w:rFonts w:ascii="Cambria" w:hAnsi="Cambria"/>
      <w:b/>
      <w:bCs/>
      <w:sz w:val="32"/>
      <w:szCs w:val="32"/>
    </w:rPr>
  </w:style>
  <w:style w:type="character" w:styleId="869">
    <w:name w:val="副标题 字符"/>
    <w:next w:val="869"/>
    <w:link w:val="868"/>
    <w:uiPriority w:val="11"/>
    <w:qFormat/>
    <w:rPr>
      <w:rFonts w:ascii="Cambria" w:hAnsi="Cambria"/>
      <w:b/>
      <w:bCs/>
      <w:sz w:val="32"/>
      <w:szCs w:val="32"/>
    </w:rPr>
  </w:style>
  <w:style w:type="paragraph" w:styleId="870">
    <w:name w:val="列表编号 5"/>
    <w:basedOn w:val="792"/>
    <w:next w:val="870"/>
    <w:link w:val="792"/>
    <w:qFormat/>
    <w:pPr>
      <w:ind w:left="2040" w:hanging="360"/>
      <w:jc w:val="left"/>
      <w:tabs>
        <w:tab w:val="left" w:pos="2040" w:leader="none"/>
      </w:tabs>
    </w:pPr>
    <w:rPr>
      <w:rFonts w:ascii="宋体" w:hAnsi="宋体"/>
      <w:color w:val="7030a0"/>
      <w:sz w:val="24"/>
      <w:szCs w:val="20"/>
    </w:rPr>
  </w:style>
  <w:style w:type="paragraph" w:styleId="871">
    <w:name w:val="列表"/>
    <w:basedOn w:val="792"/>
    <w:next w:val="871"/>
    <w:link w:val="792"/>
    <w:qFormat/>
    <w:pPr>
      <w:ind w:left="200" w:hanging="200"/>
    </w:pPr>
    <w:rPr>
      <w:szCs w:val="20"/>
    </w:rPr>
  </w:style>
  <w:style w:type="paragraph" w:styleId="872">
    <w:name w:val="脚注文本"/>
    <w:basedOn w:val="792"/>
    <w:next w:val="872"/>
    <w:link w:val="873"/>
    <w:unhideWhenUsed/>
    <w:qFormat/>
    <w:pPr>
      <w:jc w:val="left"/>
      <w:spacing w:line="240" w:lineRule="auto"/>
    </w:pPr>
    <w:rPr>
      <w:sz w:val="18"/>
      <w:szCs w:val="18"/>
    </w:rPr>
  </w:style>
  <w:style w:type="character" w:styleId="873">
    <w:name w:val="脚注文本 字符2"/>
    <w:next w:val="873"/>
    <w:link w:val="872"/>
    <w:qFormat/>
    <w:rPr>
      <w:sz w:val="18"/>
      <w:szCs w:val="18"/>
    </w:rPr>
  </w:style>
  <w:style w:type="paragraph" w:styleId="874">
    <w:name w:val="目录 6"/>
    <w:basedOn w:val="792"/>
    <w:next w:val="792"/>
    <w:link w:val="792"/>
    <w:qFormat/>
    <w:pPr>
      <w:ind w:left="2100"/>
      <w:spacing w:line="240" w:lineRule="auto"/>
    </w:pPr>
  </w:style>
  <w:style w:type="paragraph" w:styleId="875">
    <w:name w:val="正文文本缩进 3"/>
    <w:basedOn w:val="792"/>
    <w:next w:val="875"/>
    <w:link w:val="876"/>
    <w:unhideWhenUsed/>
    <w:qFormat/>
    <w:pPr>
      <w:ind w:left="420"/>
      <w:spacing w:after="120"/>
    </w:pPr>
    <w:rPr>
      <w:sz w:val="16"/>
      <w:szCs w:val="16"/>
    </w:rPr>
  </w:style>
  <w:style w:type="character" w:styleId="876">
    <w:name w:val="正文文本缩进 3 字符1"/>
    <w:next w:val="876"/>
    <w:link w:val="875"/>
    <w:qFormat/>
    <w:rPr>
      <w:sz w:val="16"/>
      <w:szCs w:val="16"/>
    </w:rPr>
  </w:style>
  <w:style w:type="paragraph" w:styleId="877">
    <w:name w:val="图表目录"/>
    <w:basedOn w:val="792"/>
    <w:next w:val="792"/>
    <w:link w:val="792"/>
    <w:qFormat/>
    <w:pPr>
      <w:ind w:left="200" w:hanging="200"/>
      <w:jc w:val="left"/>
      <w:spacing w:line="480" w:lineRule="exact"/>
    </w:pPr>
    <w:rPr>
      <w:color w:val="7030a0"/>
      <w:sz w:val="24"/>
    </w:rPr>
  </w:style>
  <w:style w:type="paragraph" w:styleId="878">
    <w:name w:val="目录 2"/>
    <w:basedOn w:val="792"/>
    <w:next w:val="792"/>
    <w:link w:val="792"/>
    <w:uiPriority w:val="39"/>
    <w:qFormat/>
    <w:pPr>
      <w:ind w:left="420"/>
    </w:pPr>
  </w:style>
  <w:style w:type="paragraph" w:styleId="879">
    <w:name w:val="目录 9"/>
    <w:basedOn w:val="792"/>
    <w:next w:val="792"/>
    <w:link w:val="792"/>
    <w:qFormat/>
    <w:pPr>
      <w:ind w:left="3360"/>
      <w:spacing w:line="240" w:lineRule="auto"/>
    </w:pPr>
  </w:style>
  <w:style w:type="paragraph" w:styleId="880">
    <w:name w:val="正文文本 2"/>
    <w:basedOn w:val="792"/>
    <w:next w:val="880"/>
    <w:link w:val="881"/>
    <w:unhideWhenUsed/>
    <w:qFormat/>
    <w:pPr>
      <w:spacing w:after="120" w:line="480" w:lineRule="auto"/>
    </w:pPr>
    <w:rPr>
      <w:sz w:val="20"/>
    </w:rPr>
  </w:style>
  <w:style w:type="character" w:styleId="881">
    <w:name w:val="正文文本 2 字符1"/>
    <w:next w:val="881"/>
    <w:link w:val="880"/>
    <w:qFormat/>
    <w:rPr>
      <w:szCs w:val="24"/>
    </w:rPr>
  </w:style>
  <w:style w:type="paragraph" w:styleId="882">
    <w:name w:val="信息标题"/>
    <w:basedOn w:val="792"/>
    <w:next w:val="882"/>
    <w:link w:val="883"/>
    <w:qFormat/>
    <w:pPr>
      <w:ind w:left="1080" w:hanging="1080"/>
      <w:jc w:val="left"/>
      <w:spacing w:line="24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color w:val="7030a0"/>
      <w:sz w:val="24"/>
    </w:rPr>
  </w:style>
  <w:style w:type="character" w:styleId="883">
    <w:name w:val="信息标题 字符"/>
    <w:next w:val="883"/>
    <w:link w:val="882"/>
    <w:qFormat/>
    <w:rPr>
      <w:rFonts w:ascii="Arial" w:hAnsi="Arial" w:cs="Arial"/>
      <w:color w:val="7030a0"/>
      <w:sz w:val="24"/>
      <w:szCs w:val="24"/>
      <w:shd w:val="pct20" w:color="auto" w:fill="auto"/>
    </w:rPr>
  </w:style>
  <w:style w:type="paragraph" w:styleId="884">
    <w:name w:val="HTML 预设格式"/>
    <w:basedOn w:val="792"/>
    <w:next w:val="884"/>
    <w:link w:val="885"/>
    <w:uiPriority w:val="99"/>
    <w:unhideWhenUsed/>
    <w:qFormat/>
    <w:pPr>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885">
    <w:name w:val="HTML 预设格式 字符1"/>
    <w:next w:val="885"/>
    <w:link w:val="884"/>
    <w:uiPriority w:val="99"/>
    <w:qFormat/>
    <w:rPr>
      <w:rFonts w:ascii="Courier New" w:hAnsi="Courier New"/>
    </w:rPr>
  </w:style>
  <w:style w:type="paragraph" w:styleId="886">
    <w:name w:val="普通(网站)"/>
    <w:basedOn w:val="792"/>
    <w:next w:val="886"/>
    <w:link w:val="792"/>
    <w:qFormat/>
    <w:pPr>
      <w:ind w:left="0" w:right="0"/>
      <w:jc w:val="left"/>
      <w:spacing w:before="100" w:beforeAutospacing="1" w:after="100" w:afterAutospacing="1"/>
    </w:pPr>
    <w:rPr>
      <w:sz w:val="24"/>
      <w:lang w:val="en-US" w:eastAsia="zh-CN" w:bidi="ar"/>
    </w:rPr>
  </w:style>
  <w:style w:type="paragraph" w:styleId="887">
    <w:name w:val="标题"/>
    <w:basedOn w:val="792"/>
    <w:next w:val="792"/>
    <w:link w:val="888"/>
    <w:qFormat/>
    <w:pPr>
      <w:jc w:val="center"/>
      <w:spacing w:before="240" w:after="60" w:line="240" w:lineRule="auto"/>
      <w:outlineLvl w:val="0"/>
    </w:pPr>
    <w:rPr>
      <w:rFonts w:ascii="Cambria" w:hAnsi="Cambria"/>
      <w:b/>
      <w:bCs/>
      <w:sz w:val="32"/>
      <w:szCs w:val="32"/>
    </w:rPr>
  </w:style>
  <w:style w:type="character" w:styleId="888">
    <w:name w:val="标题 字符1"/>
    <w:next w:val="888"/>
    <w:link w:val="887"/>
    <w:qFormat/>
    <w:rPr>
      <w:rFonts w:ascii="Cambria" w:hAnsi="Cambria"/>
      <w:b/>
      <w:bCs/>
      <w:sz w:val="32"/>
      <w:szCs w:val="32"/>
    </w:rPr>
  </w:style>
  <w:style w:type="paragraph" w:styleId="889">
    <w:name w:val="批注主题"/>
    <w:basedOn w:val="830"/>
    <w:next w:val="830"/>
    <w:link w:val="890"/>
    <w:uiPriority w:val="99"/>
    <w:qFormat/>
    <w:rPr>
      <w:b/>
      <w:bCs/>
    </w:rPr>
  </w:style>
  <w:style w:type="character" w:styleId="890">
    <w:name w:val="批注主题 字符"/>
    <w:next w:val="890"/>
    <w:link w:val="889"/>
    <w:uiPriority w:val="99"/>
    <w:qFormat/>
    <w:rPr>
      <w:b/>
      <w:bCs/>
      <w:sz w:val="21"/>
      <w:szCs w:val="24"/>
    </w:rPr>
  </w:style>
  <w:style w:type="paragraph" w:styleId="891">
    <w:name w:val="正文首行缩进"/>
    <w:basedOn w:val="804"/>
    <w:next w:val="891"/>
    <w:link w:val="892"/>
    <w:qFormat/>
    <w:pPr>
      <w:ind w:left="360" w:hanging="360"/>
      <w:jc w:val="left"/>
      <w:spacing w:after="0" w:line="220" w:lineRule="exact"/>
      <w:tabs>
        <w:tab w:val="left" w:pos="360" w:leader="none"/>
      </w:tabs>
    </w:pPr>
    <w:rPr>
      <w:color w:val="7030a0"/>
      <w:sz w:val="24"/>
    </w:rPr>
  </w:style>
  <w:style w:type="character" w:styleId="892">
    <w:name w:val="正文文本首行缩进 字符"/>
    <w:next w:val="892"/>
    <w:link w:val="891"/>
    <w:qFormat/>
    <w:rPr>
      <w:color w:val="7030a0"/>
      <w:sz w:val="24"/>
      <w:szCs w:val="24"/>
    </w:rPr>
  </w:style>
  <w:style w:type="paragraph" w:styleId="893">
    <w:name w:val="正文首行缩进 2"/>
    <w:basedOn w:val="837"/>
    <w:next w:val="804"/>
    <w:link w:val="894"/>
    <w:qFormat/>
    <w:pPr>
      <w:ind w:firstLine="200"/>
      <w:jc w:val="left"/>
    </w:pPr>
    <w:rPr>
      <w:rFonts w:ascii="宋体" w:hAnsi="宋体"/>
      <w:sz w:val="21"/>
    </w:rPr>
  </w:style>
  <w:style w:type="character" w:styleId="894">
    <w:name w:val="正文文本首行缩进 2 字符"/>
    <w:next w:val="894"/>
    <w:link w:val="893"/>
    <w:qFormat/>
    <w:rPr>
      <w:rFonts w:ascii="宋体" w:hAnsi="宋体"/>
      <w:sz w:val="21"/>
      <w:szCs w:val="24"/>
    </w:rPr>
  </w:style>
  <w:style w:type="table" w:styleId="895">
    <w:name w:val="网格型"/>
    <w:basedOn w:val="803"/>
    <w:next w:val="895"/>
    <w:link w:val="792"/>
    <w:uiPriority w:val="59"/>
    <w:qFormat/>
    <w:tblPr/>
  </w:style>
  <w:style w:type="character" w:styleId="896">
    <w:name w:val="要点"/>
    <w:next w:val="896"/>
    <w:link w:val="792"/>
    <w:uiPriority w:val="22"/>
    <w:qFormat/>
    <w:rPr>
      <w:rFonts w:ascii="Times New Roman" w:hAnsi="Times New Roman" w:cs="Times New Roman"/>
      <w:b/>
      <w:bCs/>
    </w:rPr>
  </w:style>
  <w:style w:type="character" w:styleId="897">
    <w:name w:val="尾注引用"/>
    <w:next w:val="897"/>
    <w:link w:val="792"/>
    <w:unhideWhenUsed/>
    <w:qFormat/>
    <w:rPr>
      <w:vertAlign w:val="superscript"/>
    </w:rPr>
  </w:style>
  <w:style w:type="character" w:styleId="898">
    <w:name w:val="页码"/>
    <w:next w:val="898"/>
    <w:link w:val="792"/>
    <w:unhideWhenUsed/>
    <w:qFormat/>
    <w:rPr>
      <w:rFonts w:ascii="Times New Roman" w:hAnsi="Times New Roman" w:cs="Times New Roman"/>
    </w:rPr>
  </w:style>
  <w:style w:type="character" w:styleId="899">
    <w:name w:val="已访问的超链接"/>
    <w:next w:val="899"/>
    <w:link w:val="792"/>
    <w:uiPriority w:val="99"/>
    <w:unhideWhenUsed/>
    <w:qFormat/>
    <w:rPr>
      <w:rFonts w:ascii="Times New Roman" w:hAnsi="Times New Roman" w:cs="Times New Roman"/>
      <w:color w:val="800080"/>
      <w:u w:val="single"/>
    </w:rPr>
  </w:style>
  <w:style w:type="character" w:styleId="900">
    <w:name w:val="强调"/>
    <w:next w:val="900"/>
    <w:link w:val="792"/>
    <w:qFormat/>
    <w:rPr>
      <w:rFonts w:ascii="Times New Roman" w:hAnsi="Times New Roman" w:cs="Times New Roman"/>
      <w:color w:val="cc0033"/>
    </w:rPr>
  </w:style>
  <w:style w:type="character" w:styleId="901">
    <w:name w:val="HTML 定义"/>
    <w:next w:val="901"/>
    <w:link w:val="792"/>
    <w:uiPriority w:val="99"/>
    <w:unhideWhenUsed/>
    <w:qFormat/>
  </w:style>
  <w:style w:type="character" w:styleId="902">
    <w:name w:val="HTML 打字机"/>
    <w:next w:val="902"/>
    <w:link w:val="792"/>
    <w:unhideWhenUsed/>
    <w:qFormat/>
    <w:rPr>
      <w:rFonts w:hint="eastAsia" w:ascii="黑体" w:hAnsi="Courier New" w:eastAsia="黑体" w:cs="Courier New"/>
      <w:sz w:val="24"/>
      <w:szCs w:val="24"/>
    </w:rPr>
  </w:style>
  <w:style w:type="character" w:styleId="903">
    <w:name w:val="HTML 缩写"/>
    <w:next w:val="903"/>
    <w:link w:val="792"/>
    <w:uiPriority w:val="99"/>
    <w:unhideWhenUsed/>
    <w:qFormat/>
  </w:style>
  <w:style w:type="character" w:styleId="904">
    <w:name w:val="HTML 变量"/>
    <w:next w:val="904"/>
    <w:link w:val="792"/>
    <w:uiPriority w:val="99"/>
    <w:unhideWhenUsed/>
    <w:qFormat/>
  </w:style>
  <w:style w:type="character" w:styleId="905">
    <w:name w:val="超链接"/>
    <w:next w:val="905"/>
    <w:link w:val="792"/>
    <w:uiPriority w:val="99"/>
    <w:unhideWhenUsed/>
    <w:qFormat/>
    <w:rPr>
      <w:color w:val="0563c1"/>
      <w:u w:val="single"/>
    </w:rPr>
  </w:style>
  <w:style w:type="character" w:styleId="906">
    <w:name w:val="HTML 代码"/>
    <w:next w:val="906"/>
    <w:link w:val="792"/>
    <w:uiPriority w:val="99"/>
    <w:unhideWhenUsed/>
    <w:qFormat/>
    <w:rPr>
      <w:rFonts w:ascii="Courier New" w:hAnsi="Courier New"/>
      <w:sz w:val="20"/>
    </w:rPr>
  </w:style>
  <w:style w:type="character" w:styleId="907">
    <w:name w:val="批注引用"/>
    <w:next w:val="907"/>
    <w:link w:val="792"/>
    <w:uiPriority w:val="99"/>
    <w:qFormat/>
    <w:rPr>
      <w:sz w:val="21"/>
      <w:szCs w:val="21"/>
    </w:rPr>
  </w:style>
  <w:style w:type="character" w:styleId="908">
    <w:name w:val="HTML 引文"/>
    <w:next w:val="908"/>
    <w:link w:val="792"/>
    <w:uiPriority w:val="99"/>
    <w:unhideWhenUsed/>
    <w:qFormat/>
  </w:style>
  <w:style w:type="character" w:styleId="909">
    <w:name w:val="脚注引用"/>
    <w:next w:val="909"/>
    <w:link w:val="792"/>
    <w:unhideWhenUsed/>
    <w:qFormat/>
    <w:rPr>
      <w:rFonts w:ascii="Times New Roman" w:hAnsi="Times New Roman" w:cs="Times New Roman"/>
      <w:vertAlign w:val="superscript"/>
    </w:rPr>
  </w:style>
  <w:style w:type="character" w:styleId="910">
    <w:name w:val="16"/>
    <w:next w:val="910"/>
    <w:link w:val="792"/>
    <w:qFormat/>
    <w:rPr>
      <w:rFonts w:ascii="Times New Roman" w:hAnsi="Times New Roman" w:cs="Times New Roman"/>
      <w:sz w:val="21"/>
      <w:szCs w:val="21"/>
    </w:rPr>
  </w:style>
  <w:style w:type="paragraph" w:styleId="911">
    <w:name w:val="二级无"/>
    <w:basedOn w:val="912"/>
    <w:next w:val="911"/>
    <w:link w:val="792"/>
    <w:qFormat/>
    <w:pPr>
      <w:numPr>
        <w:ilvl w:val="0"/>
        <w:numId w:val="0"/>
      </w:numPr>
    </w:pPr>
    <w:rPr>
      <w:rFonts w:ascii="宋体" w:eastAsia="宋体"/>
    </w:rPr>
  </w:style>
  <w:style w:type="paragraph" w:styleId="912">
    <w:name w:val="二级条标题"/>
    <w:basedOn w:val="913"/>
    <w:next w:val="914"/>
    <w:link w:val="792"/>
    <w:qFormat/>
    <w:pPr>
      <w:outlineLvl w:val="3"/>
    </w:pPr>
  </w:style>
  <w:style w:type="paragraph" w:styleId="913">
    <w:name w:val="一级条标题"/>
    <w:next w:val="914"/>
    <w:link w:val="792"/>
    <w:qFormat/>
    <w:pPr>
      <w:outlineLvl w:val="2"/>
    </w:pPr>
    <w:rPr>
      <w:rFonts w:eastAsia="黑体"/>
      <w:sz w:val="21"/>
      <w:lang w:val="en-US" w:eastAsia="zh-CN" w:bidi="ar-SA"/>
    </w:rPr>
  </w:style>
  <w:style w:type="paragraph" w:styleId="914">
    <w:name w:val="段"/>
    <w:next w:val="914"/>
    <w:link w:val="792"/>
    <w:qFormat/>
    <w:pPr>
      <w:ind w:firstLine="200"/>
      <w:jc w:val="both"/>
    </w:pPr>
    <w:rPr>
      <w:rFonts w:ascii="宋体"/>
      <w:sz w:val="21"/>
      <w:lang w:val="en-US" w:eastAsia="zh-CN" w:bidi="ar-SA"/>
    </w:rPr>
  </w:style>
  <w:style w:type="paragraph" w:styleId="915">
    <w:name w:val="三级无"/>
    <w:basedOn w:val="916"/>
    <w:next w:val="915"/>
    <w:link w:val="792"/>
    <w:qFormat/>
    <w:pPr>
      <w:ind w:left="0"/>
    </w:pPr>
    <w:rPr>
      <w:rFonts w:ascii="宋体" w:eastAsia="宋体"/>
    </w:rPr>
  </w:style>
  <w:style w:type="paragraph" w:styleId="916">
    <w:name w:val="三级条标题"/>
    <w:basedOn w:val="912"/>
    <w:next w:val="914"/>
    <w:link w:val="792"/>
    <w:qFormat/>
    <w:pPr>
      <w:ind w:left="1620"/>
      <w:outlineLvl w:val="4"/>
    </w:pPr>
  </w:style>
  <w:style w:type="paragraph" w:styleId="917">
    <w:name w:val="章标题"/>
    <w:next w:val="914"/>
    <w:link w:val="792"/>
    <w:qFormat/>
    <w:pPr>
      <w:jc w:val="both"/>
      <w:outlineLvl w:val="1"/>
    </w:pPr>
    <w:rPr>
      <w:rFonts w:ascii="黑体" w:eastAsia="黑体"/>
      <w:sz w:val="21"/>
      <w:lang w:val="en-US" w:eastAsia="zh-CN" w:bidi="ar-SA"/>
    </w:rPr>
  </w:style>
  <w:style w:type="paragraph" w:styleId="918">
    <w:name w:val="图说"/>
    <w:basedOn w:val="792"/>
    <w:next w:val="918"/>
    <w:link w:val="792"/>
    <w:qFormat/>
    <w:pPr>
      <w:jc w:val="center"/>
      <w:spacing w:before="60" w:after="160" w:line="312" w:lineRule="exact"/>
      <w:widowControl w:val="off"/>
    </w:pPr>
    <w:rPr>
      <w:rFonts w:ascii="EU-F1" w:hAnsi="Times New Roman" w:eastAsia="黑体"/>
      <w:sz w:val="20"/>
      <w:szCs w:val="21"/>
    </w:rPr>
  </w:style>
  <w:style w:type="paragraph" w:styleId="919">
    <w:name w:val="图片"/>
    <w:basedOn w:val="792"/>
    <w:next w:val="919"/>
    <w:link w:val="792"/>
    <w:qFormat/>
    <w:pPr>
      <w:jc w:val="center"/>
      <w:spacing w:before="160" w:after="60" w:line="240" w:lineRule="auto"/>
      <w:widowControl w:val="off"/>
    </w:pPr>
    <w:rPr>
      <w:rFonts w:ascii="Times New Roman" w:hAnsi="Times New Roman"/>
      <w:sz w:val="20"/>
      <w:szCs w:val="21"/>
    </w:rPr>
  </w:style>
  <w:style w:type="paragraph" w:styleId="920">
    <w:name w:val="样式2"/>
    <w:basedOn w:val="792"/>
    <w:next w:val="920"/>
    <w:link w:val="792"/>
    <w:qFormat/>
    <w:pPr>
      <w:jc w:val="center"/>
      <w:spacing w:before="120" w:after="120" w:line="312" w:lineRule="atLeast"/>
    </w:pPr>
    <w:rPr>
      <w:sz w:val="24"/>
      <w:szCs w:val="20"/>
    </w:rPr>
  </w:style>
  <w:style w:type="paragraph" w:styleId="921">
    <w:name w:val="1a"/>
    <w:basedOn w:val="792"/>
    <w:next w:val="921"/>
    <w:link w:val="792"/>
    <w:qFormat/>
    <w:pPr>
      <w:jc w:val="left"/>
      <w:spacing w:line="480" w:lineRule="auto"/>
      <w:widowControl/>
    </w:pPr>
    <w:rPr>
      <w:rFonts w:ascii="EU-F1" w:hAnsi="Times New Roman" w:eastAsia="黑体"/>
      <w:color w:val="000000"/>
      <w:szCs w:val="21"/>
    </w:rPr>
  </w:style>
  <w:style w:type="paragraph" w:styleId="922">
    <w:name w:val="表头"/>
    <w:basedOn w:val="792"/>
    <w:next w:val="922"/>
    <w:link w:val="792"/>
    <w:qFormat/>
    <w:pPr>
      <w:spacing w:before="120" w:after="60" w:line="420" w:lineRule="atLeast"/>
    </w:pPr>
    <w:rPr>
      <w:rFonts w:ascii="黑体" w:eastAsia="黑体"/>
      <w:b/>
      <w:szCs w:val="20"/>
    </w:rPr>
  </w:style>
  <w:style w:type="paragraph" w:styleId="923">
    <w:name w:val="样式1"/>
    <w:next w:val="923"/>
    <w:link w:val="792"/>
    <w:qFormat/>
    <w:pPr>
      <w:jc w:val="center"/>
      <w:spacing w:line="480" w:lineRule="auto"/>
      <w:outlineLvl w:val="1"/>
    </w:pPr>
    <w:rPr>
      <w:rFonts w:ascii="黑体" w:eastAsia="黑体"/>
      <w:b/>
      <w:bCs/>
      <w:spacing w:val="16"/>
      <w:sz w:val="30"/>
      <w:szCs w:val="30"/>
      <w:lang w:val="en-US" w:eastAsia="zh-CN" w:bidi="ar-SA"/>
    </w:rPr>
  </w:style>
  <w:style w:type="paragraph" w:styleId="924">
    <w:name w:val="前言、引言标题"/>
    <w:next w:val="792"/>
    <w:link w:val="792"/>
    <w:qFormat/>
    <w:pPr>
      <w:jc w:val="center"/>
      <w:spacing w:before="640" w:after="560"/>
      <w:shd w:val="clear" w:color="auto" w:fill="ffffff"/>
      <w:outlineLvl w:val="0"/>
    </w:pPr>
    <w:rPr>
      <w:rFonts w:ascii="黑体" w:eastAsia="黑体"/>
      <w:sz w:val="32"/>
      <w:lang w:val="en-US" w:eastAsia="zh-CN" w:bidi="ar-SA"/>
    </w:rPr>
  </w:style>
  <w:style w:type="paragraph" w:styleId="925">
    <w:name w:val="Plain Text"/>
    <w:basedOn w:val="792"/>
    <w:next w:val="925"/>
    <w:link w:val="792"/>
    <w:qFormat/>
    <w:rPr>
      <w:rFonts w:ascii="宋体" w:hAnsi="Courier New" w:cs="Courier New"/>
      <w:sz w:val="21"/>
      <w:szCs w:val="21"/>
    </w:rPr>
  </w:style>
  <w:style w:type="paragraph" w:styleId="926">
    <w:name w:val="_Style 135"/>
    <w:basedOn w:val="792"/>
    <w:next w:val="927"/>
    <w:link w:val="792"/>
    <w:uiPriority w:val="1"/>
    <w:qFormat/>
    <w:pPr>
      <w:ind w:firstLine="420"/>
    </w:pPr>
  </w:style>
  <w:style w:type="paragraph" w:styleId="927">
    <w:name w:val="列表段落"/>
    <w:basedOn w:val="792"/>
    <w:next w:val="927"/>
    <w:link w:val="792"/>
    <w:uiPriority w:val="34"/>
    <w:qFormat/>
    <w:pPr>
      <w:ind w:firstLine="420"/>
    </w:pPr>
    <w:rPr>
      <w:rFonts w:ascii="Calibri" w:hAnsi="Calibri"/>
      <w:szCs w:val="22"/>
    </w:rPr>
  </w:style>
  <w:style w:type="paragraph" w:styleId="928">
    <w:name w:val="Table Paragraph"/>
    <w:basedOn w:val="792"/>
    <w:next w:val="928"/>
    <w:link w:val="792"/>
    <w:uiPriority w:val="1"/>
    <w:qFormat/>
    <w:pPr>
      <w:jc w:val="left"/>
    </w:pPr>
    <w:rPr>
      <w:rFonts w:ascii="宋体" w:hAnsi="宋体" w:cs="宋体"/>
      <w:sz w:val="22"/>
      <w:szCs w:val="22"/>
      <w:lang w:val="zh-CN" w:bidi="zh-CN"/>
    </w:rPr>
  </w:style>
  <w:style w:type="paragraph" w:styleId="929">
    <w:name w:val="格式３"/>
    <w:basedOn w:val="792"/>
    <w:next w:val="929"/>
    <w:link w:val="792"/>
    <w:qFormat/>
    <w:pPr>
      <w:ind w:left="600" w:hanging="600"/>
      <w:spacing w:line="420" w:lineRule="exact"/>
    </w:pPr>
    <w:rPr>
      <w:rFonts w:ascii="宋体" w:hAnsi="宋体"/>
      <w:color w:val="000000"/>
      <w:sz w:val="24"/>
      <w:szCs w:val="20"/>
    </w:rPr>
  </w:style>
  <w:style w:type="paragraph" w:styleId="930">
    <w:name w:val="目次、标准名称标题"/>
    <w:basedOn w:val="924"/>
    <w:next w:val="792"/>
    <w:link w:val="792"/>
    <w:qFormat/>
    <w:pPr>
      <w:spacing w:line="460" w:lineRule="exact"/>
      <w:outlineLvl w:val="9"/>
    </w:pPr>
  </w:style>
  <w:style w:type="paragraph" w:styleId="931">
    <w:name w:val="Blockquote"/>
    <w:basedOn w:val="792"/>
    <w:next w:val="931"/>
    <w:link w:val="792"/>
    <w:qFormat/>
    <w:pPr>
      <w:ind w:left="360" w:right="360"/>
      <w:jc w:val="left"/>
      <w:spacing w:before="100" w:after="100"/>
    </w:pPr>
    <w:rPr>
      <w:sz w:val="24"/>
      <w:szCs w:val="20"/>
    </w:rPr>
  </w:style>
  <w:style w:type="paragraph" w:styleId="932">
    <w:name w:val="正文_0"/>
    <w:next w:val="932"/>
    <w:link w:val="792"/>
    <w:qFormat/>
    <w:pPr>
      <w:jc w:val="both"/>
      <w:widowControl w:val="off"/>
    </w:pPr>
    <w:rPr>
      <w:sz w:val="21"/>
      <w:szCs w:val="22"/>
      <w:lang w:val="en-US" w:eastAsia="zh-CN" w:bidi="ar-SA"/>
    </w:rPr>
  </w:style>
  <w:style w:type="paragraph" w:styleId="933">
    <w:name w:val="普通正文"/>
    <w:basedOn w:val="792"/>
    <w:next w:val="933"/>
    <w:link w:val="792"/>
    <w:qFormat/>
    <w:pPr>
      <w:ind w:firstLine="480"/>
      <w:jc w:val="left"/>
      <w:spacing w:before="120" w:after="120" w:line="360" w:lineRule="auto"/>
    </w:pPr>
    <w:rPr>
      <w:rFonts w:ascii="Arial" w:hAnsi="Arial"/>
      <w:sz w:val="24"/>
    </w:rPr>
  </w:style>
  <w:style w:type="paragraph" w:styleId="934">
    <w:name w:val="首行缩进"/>
    <w:basedOn w:val="792"/>
    <w:next w:val="934"/>
    <w:link w:val="792"/>
    <w:qFormat/>
    <w:pPr>
      <w:ind w:firstLine="480"/>
      <w:jc w:val="left"/>
      <w:spacing w:line="360" w:lineRule="auto"/>
    </w:pPr>
    <w:rPr>
      <w:rFonts w:ascii="宋体" w:hAnsi="宋体"/>
      <w:sz w:val="24"/>
      <w:szCs w:val="24"/>
    </w:rPr>
  </w:style>
  <w:style w:type="paragraph" w:styleId="935">
    <w:name w:val="列出段落11"/>
    <w:basedOn w:val="792"/>
    <w:next w:val="935"/>
    <w:link w:val="792"/>
    <w:uiPriority w:val="99"/>
    <w:semiHidden/>
    <w:qFormat/>
    <w:pPr>
      <w:ind w:firstLine="420"/>
      <w:spacing w:before="40" w:after="160"/>
      <w:widowControl/>
    </w:pPr>
    <w:rPr>
      <w:rFonts w:ascii="Cambria" w:hAnsi="Cambria" w:eastAsia="微软雅黑" w:cs="Cambria"/>
      <w:color w:val="565656"/>
      <w:szCs w:val="21"/>
      <w:lang w:val="zh-CN"/>
    </w:rPr>
  </w:style>
  <w:style w:type="paragraph" w:styleId="936">
    <w:name w:val="无间隔1"/>
    <w:next w:val="936"/>
    <w:link w:val="792"/>
    <w:uiPriority w:val="1"/>
    <w:qFormat/>
    <w:pPr>
      <w:ind w:firstLine="200"/>
      <w:widowControl w:val="off"/>
    </w:pPr>
    <w:rPr>
      <w:color w:val="7030a0"/>
      <w:sz w:val="24"/>
      <w:szCs w:val="24"/>
      <w:lang w:val="en-US" w:eastAsia="zh-CN" w:bidi="ar-SA"/>
    </w:rPr>
  </w:style>
  <w:style w:type="paragraph" w:styleId="937">
    <w:name w:val="正文表标题"/>
    <w:next w:val="914"/>
    <w:link w:val="792"/>
    <w:qFormat/>
    <w:pPr>
      <w:jc w:val="center"/>
      <w:tabs>
        <w:tab w:val="left" w:pos="1200" w:leader="none"/>
      </w:tabs>
    </w:pPr>
    <w:rPr>
      <w:rFonts w:ascii="黑体" w:eastAsia="黑体"/>
      <w:sz w:val="21"/>
      <w:lang w:val="en-US" w:eastAsia="zh-CN" w:bidi="ar-SA"/>
    </w:rPr>
  </w:style>
  <w:style w:type="paragraph" w:styleId="938">
    <w:name w:val="Default"/>
    <w:next w:val="938"/>
    <w:link w:val="792"/>
    <w:qFormat/>
    <w:pPr>
      <w:widowControl w:val="off"/>
    </w:pPr>
    <w:rPr>
      <w:rFonts w:ascii="宋体" w:cs="宋体"/>
      <w:color w:val="000000"/>
      <w:sz w:val="24"/>
      <w:szCs w:val="24"/>
      <w:lang w:val="en-US" w:eastAsia="zh-CN" w:bidi="ar-SA"/>
    </w:rPr>
  </w:style>
  <w:style w:type="paragraph" w:styleId="939">
    <w:name w:val="正文_5"/>
    <w:next w:val="940"/>
    <w:link w:val="792"/>
    <w:qFormat/>
    <w:pPr>
      <w:jc w:val="both"/>
      <w:widowControl w:val="off"/>
    </w:pPr>
    <w:rPr>
      <w:rFonts w:ascii="Calibri" w:hAnsi="Calibri"/>
      <w:sz w:val="21"/>
      <w:szCs w:val="22"/>
      <w:lang w:val="en-US" w:eastAsia="zh-CN" w:bidi="ar-SA"/>
    </w:rPr>
  </w:style>
  <w:style w:type="paragraph" w:styleId="940">
    <w:name w:val="标题 3_1"/>
    <w:basedOn w:val="939"/>
    <w:next w:val="939"/>
    <w:link w:val="792"/>
    <w:qFormat/>
    <w:pPr>
      <w:keepLines/>
      <w:keepNext/>
      <w:spacing w:before="260" w:after="260" w:line="416" w:lineRule="auto"/>
      <w:outlineLvl w:val="2"/>
    </w:pPr>
    <w:rPr>
      <w:rFonts w:ascii="Times New Roman" w:hAnsi="Times New Roman"/>
      <w:b/>
      <w:bCs/>
      <w:sz w:val="32"/>
      <w:szCs w:val="32"/>
    </w:rPr>
  </w:style>
  <w:style w:type="paragraph" w:styleId="941">
    <w:name w:val="标题3"/>
    <w:basedOn w:val="792"/>
    <w:next w:val="941"/>
    <w:link w:val="942"/>
    <w:qFormat/>
    <w:pPr>
      <w:jc w:val="center"/>
      <w:pageBreakBefore/>
      <w:outlineLvl w:val="2"/>
    </w:pPr>
    <w:rPr>
      <w:rFonts w:ascii="黑体" w:hAnsi="黑体" w:eastAsia="黑体"/>
      <w:b/>
      <w:sz w:val="32"/>
      <w:szCs w:val="32"/>
    </w:rPr>
  </w:style>
  <w:style w:type="character" w:styleId="942">
    <w:name w:val="标题3 Char"/>
    <w:next w:val="942"/>
    <w:link w:val="941"/>
    <w:qFormat/>
    <w:rPr>
      <w:rFonts w:ascii="黑体" w:hAnsi="黑体" w:eastAsia="黑体"/>
      <w:b/>
      <w:sz w:val="32"/>
      <w:szCs w:val="32"/>
    </w:rPr>
  </w:style>
  <w:style w:type="paragraph" w:styleId="943">
    <w:name w:val="标题 51"/>
    <w:basedOn w:val="792"/>
    <w:next w:val="943"/>
    <w:link w:val="792"/>
    <w:uiPriority w:val="1"/>
    <w:qFormat/>
    <w:pPr>
      <w:ind w:left="332"/>
      <w:jc w:val="left"/>
      <w:outlineLvl w:val="5"/>
    </w:pPr>
    <w:rPr>
      <w:rFonts w:ascii="微软雅黑" w:hAnsi="微软雅黑" w:eastAsia="微软雅黑" w:cs="微软雅黑"/>
      <w:b/>
      <w:bCs/>
      <w:sz w:val="24"/>
      <w:lang w:val="zh-CN" w:bidi="zh-CN"/>
    </w:rPr>
  </w:style>
  <w:style w:type="paragraph" w:styleId="944">
    <w:name w:val="修订"/>
    <w:next w:val="944"/>
    <w:link w:val="792"/>
    <w:uiPriority w:val="99"/>
    <w:unhideWhenUsed/>
    <w:rPr>
      <w:sz w:val="21"/>
      <w:szCs w:val="24"/>
      <w:lang w:val="en-US" w:eastAsia="zh-CN" w:bidi="ar-SA"/>
    </w:rPr>
  </w:style>
  <w:style w:type="paragraph" w:styleId="945">
    <w:name w:val="Table Text"/>
    <w:basedOn w:val="792"/>
    <w:next w:val="945"/>
    <w:link w:val="792"/>
    <w:semiHidden/>
    <w:qFormat/>
    <w:rPr>
      <w:rFonts w:ascii="宋体" w:hAnsi="宋体" w:eastAsia="宋体" w:cs="宋体"/>
      <w:sz w:val="28"/>
      <w:szCs w:val="28"/>
      <w:lang w:val="en-US" w:eastAsia="en-US" w:bidi="ar-SA"/>
    </w:rPr>
  </w:style>
  <w:style w:type="character" w:styleId="946">
    <w:name w:val="标题 5 字符"/>
    <w:next w:val="946"/>
    <w:link w:val="792"/>
    <w:uiPriority w:val="9"/>
    <w:semiHidden/>
    <w:qFormat/>
    <w:rPr>
      <w:b/>
      <w:bCs/>
      <w:sz w:val="28"/>
      <w:szCs w:val="28"/>
    </w:rPr>
  </w:style>
  <w:style w:type="character" w:styleId="947">
    <w:name w:val="标题 6 字符"/>
    <w:next w:val="947"/>
    <w:link w:val="792"/>
    <w:uiPriority w:val="9"/>
    <w:semiHidden/>
    <w:qFormat/>
    <w:rPr>
      <w:rFonts w:ascii="等线 Light" w:hAnsi="等线 Light" w:eastAsia="等线 Light" w:cs="Times New Roman"/>
      <w:b/>
      <w:bCs/>
      <w:sz w:val="24"/>
      <w:szCs w:val="24"/>
    </w:rPr>
  </w:style>
  <w:style w:type="character" w:styleId="948">
    <w:name w:val="标题 7 字符"/>
    <w:next w:val="948"/>
    <w:link w:val="792"/>
    <w:uiPriority w:val="9"/>
    <w:semiHidden/>
    <w:qFormat/>
    <w:rPr>
      <w:b/>
      <w:bCs/>
      <w:sz w:val="24"/>
      <w:szCs w:val="24"/>
    </w:rPr>
  </w:style>
  <w:style w:type="character" w:styleId="949">
    <w:name w:val="标题 8 字符"/>
    <w:next w:val="949"/>
    <w:link w:val="792"/>
    <w:uiPriority w:val="9"/>
    <w:semiHidden/>
    <w:qFormat/>
    <w:rPr>
      <w:rFonts w:ascii="等线 Light" w:hAnsi="等线 Light" w:eastAsia="等线 Light" w:cs="Times New Roman"/>
      <w:sz w:val="24"/>
      <w:szCs w:val="24"/>
    </w:rPr>
  </w:style>
  <w:style w:type="character" w:styleId="950">
    <w:name w:val="标题 9 字符"/>
    <w:next w:val="950"/>
    <w:link w:val="792"/>
    <w:uiPriority w:val="9"/>
    <w:semiHidden/>
    <w:qFormat/>
    <w:rPr>
      <w:rFonts w:ascii="等线 Light" w:hAnsi="等线 Light" w:eastAsia="等线 Light" w:cs="Times New Roman"/>
      <w:sz w:val="21"/>
      <w:szCs w:val="21"/>
    </w:rPr>
  </w:style>
  <w:style w:type="character" w:styleId="951">
    <w:name w:val="文档结构图 字符"/>
    <w:next w:val="951"/>
    <w:link w:val="792"/>
    <w:qFormat/>
    <w:rPr>
      <w:rFonts w:ascii="Microsoft YaHei UI" w:eastAsia="Microsoft YaHei UI"/>
      <w:sz w:val="18"/>
      <w:szCs w:val="18"/>
    </w:rPr>
  </w:style>
  <w:style w:type="character" w:styleId="952">
    <w:name w:val="正文文本 3 字符"/>
    <w:next w:val="952"/>
    <w:link w:val="792"/>
    <w:uiPriority w:val="99"/>
    <w:qFormat/>
    <w:rPr>
      <w:sz w:val="16"/>
      <w:szCs w:val="16"/>
    </w:rPr>
  </w:style>
  <w:style w:type="character" w:styleId="953">
    <w:name w:val="日期 字符"/>
    <w:next w:val="953"/>
    <w:link w:val="792"/>
    <w:uiPriority w:val="99"/>
    <w:qFormat/>
    <w:rPr>
      <w:sz w:val="21"/>
      <w:szCs w:val="24"/>
    </w:rPr>
  </w:style>
  <w:style w:type="character" w:styleId="954">
    <w:name w:val="尾注文本 字符"/>
    <w:next w:val="954"/>
    <w:link w:val="792"/>
    <w:uiPriority w:val="99"/>
    <w:qFormat/>
    <w:rPr>
      <w:sz w:val="21"/>
      <w:szCs w:val="24"/>
    </w:rPr>
  </w:style>
  <w:style w:type="character" w:styleId="955">
    <w:name w:val="脚注文本 字符"/>
    <w:next w:val="955"/>
    <w:link w:val="792"/>
    <w:uiPriority w:val="99"/>
    <w:qFormat/>
    <w:rPr>
      <w:sz w:val="18"/>
      <w:szCs w:val="18"/>
    </w:rPr>
  </w:style>
  <w:style w:type="character" w:styleId="956">
    <w:name w:val="正文文本 2 字符"/>
    <w:next w:val="956"/>
    <w:link w:val="792"/>
    <w:uiPriority w:val="99"/>
    <w:qFormat/>
    <w:rPr>
      <w:sz w:val="21"/>
      <w:szCs w:val="24"/>
    </w:rPr>
  </w:style>
  <w:style w:type="character" w:styleId="957">
    <w:name w:val="HTML 预设格式 字符"/>
    <w:next w:val="957"/>
    <w:link w:val="792"/>
    <w:uiPriority w:val="99"/>
    <w:qFormat/>
    <w:rPr>
      <w:rFonts w:ascii="Courier New" w:hAnsi="Courier New" w:cs="Courier New"/>
    </w:rPr>
  </w:style>
  <w:style w:type="character" w:styleId="958">
    <w:name w:val="标题 字符"/>
    <w:next w:val="958"/>
    <w:link w:val="792"/>
    <w:uiPriority w:val="10"/>
    <w:qFormat/>
    <w:rPr>
      <w:rFonts w:ascii="等线 Light" w:hAnsi="等线 Light" w:cs="Times New Roman"/>
      <w:b/>
      <w:bCs/>
      <w:sz w:val="32"/>
      <w:szCs w:val="32"/>
    </w:rPr>
  </w:style>
  <w:style w:type="character" w:styleId="959">
    <w:name w:val="批注文字 字符1"/>
    <w:next w:val="959"/>
    <w:link w:val="792"/>
    <w:uiPriority w:val="99"/>
    <w:qFormat/>
    <w:rPr>
      <w:szCs w:val="24"/>
    </w:rPr>
  </w:style>
  <w:style w:type="character" w:styleId="960">
    <w:name w:val="正文文本 字符1"/>
    <w:next w:val="960"/>
    <w:link w:val="792"/>
    <w:qFormat/>
    <w:rPr>
      <w:szCs w:val="24"/>
    </w:rPr>
  </w:style>
  <w:style w:type="character" w:styleId="961">
    <w:name w:val="纯文本 字符1"/>
    <w:next w:val="961"/>
    <w:link w:val="792"/>
    <w:qFormat/>
    <w:rPr>
      <w:rFonts w:ascii="宋体" w:hAnsi="Courier New" w:eastAsia="宋体"/>
      <w:szCs w:val="21"/>
    </w:rPr>
  </w:style>
  <w:style w:type="character" w:styleId="962">
    <w:name w:val="页脚 字符1"/>
    <w:next w:val="962"/>
    <w:link w:val="792"/>
    <w:uiPriority w:val="99"/>
    <w:qFormat/>
    <w:rPr>
      <w:sz w:val="18"/>
      <w:szCs w:val="18"/>
    </w:rPr>
  </w:style>
  <w:style w:type="character" w:styleId="963">
    <w:name w:val="批注主题 字符1"/>
    <w:next w:val="963"/>
    <w:link w:val="792"/>
    <w:qFormat/>
    <w:rPr>
      <w:b/>
      <w:bCs/>
      <w:szCs w:val="24"/>
    </w:rPr>
  </w:style>
  <w:style w:type="character" w:styleId="964">
    <w:name w:val="searchs"/>
    <w:next w:val="964"/>
    <w:link w:val="792"/>
    <w:qFormat/>
  </w:style>
  <w:style w:type="character" w:styleId="965">
    <w:name w:val="正文文本缩进 2 字符"/>
    <w:next w:val="965"/>
    <w:link w:val="792"/>
    <w:uiPriority w:val="99"/>
    <w:semiHidden/>
    <w:qFormat/>
    <w:rPr>
      <w:sz w:val="21"/>
      <w:szCs w:val="24"/>
    </w:rPr>
  </w:style>
  <w:style w:type="character" w:styleId="966">
    <w:name w:val="标题 1 Char1"/>
    <w:next w:val="966"/>
    <w:link w:val="792"/>
    <w:qFormat/>
    <w:rPr>
      <w:b/>
      <w:bCs/>
      <w:sz w:val="44"/>
      <w:szCs w:val="44"/>
    </w:rPr>
  </w:style>
  <w:style w:type="character" w:styleId="967">
    <w:name w:val="正文文本 Char1"/>
    <w:next w:val="967"/>
    <w:link w:val="792"/>
    <w:qFormat/>
    <w:rPr>
      <w:rFonts w:ascii="Times New Roman" w:hAnsi="Times New Roman" w:eastAsia="宋体" w:cs="Times New Roman"/>
      <w:szCs w:val="24"/>
    </w:rPr>
  </w:style>
  <w:style w:type="character" w:styleId="968">
    <w:name w:val="正文文本缩进 3 字符"/>
    <w:next w:val="968"/>
    <w:link w:val="792"/>
    <w:uiPriority w:val="99"/>
    <w:semiHidden/>
    <w:qFormat/>
    <w:rPr>
      <w:sz w:val="16"/>
      <w:szCs w:val="16"/>
    </w:rPr>
  </w:style>
  <w:style w:type="character" w:styleId="969">
    <w:name w:val="texttitle1"/>
    <w:next w:val="969"/>
    <w:link w:val="792"/>
    <w:qFormat/>
    <w:rPr>
      <w:b/>
      <w:bCs/>
      <w:color w:val="0000ff"/>
      <w:sz w:val="21"/>
      <w:szCs w:val="21"/>
    </w:rPr>
  </w:style>
  <w:style w:type="character" w:styleId="970">
    <w:name w:val="正文文本缩进 Char1"/>
    <w:next w:val="970"/>
    <w:link w:val="792"/>
    <w:qFormat/>
    <w:rPr>
      <w:rFonts w:ascii="Times New Roman" w:hAnsi="Times New Roman" w:eastAsia="宋体" w:cs="Times New Roman"/>
      <w:szCs w:val="24"/>
    </w:rPr>
  </w:style>
  <w:style w:type="character" w:styleId="971">
    <w:name w:val="样式 样式 (西文) 仿宋_GB2312 小四 + 加粗"/>
    <w:next w:val="971"/>
    <w:link w:val="792"/>
    <w:qFormat/>
    <w:rPr>
      <w:rFonts w:ascii="Times New Roman" w:hAnsi="Times New Roman" w:eastAsia="宋体" w:cs="Times New Roman"/>
      <w:b/>
      <w:bCs/>
      <w:sz w:val="24"/>
      <w:szCs w:val="24"/>
    </w:rPr>
  </w:style>
  <w:style w:type="character" w:styleId="972">
    <w:name w:val="标题 2 Char1"/>
    <w:next w:val="972"/>
    <w:link w:val="792"/>
    <w:semiHidden/>
    <w:qFormat/>
    <w:rPr>
      <w:rFonts w:ascii="Calibri Light" w:hAnsi="Calibri Light" w:eastAsia="宋体" w:cs="Times New Roman"/>
      <w:b/>
      <w:bCs/>
      <w:sz w:val="32"/>
      <w:szCs w:val="32"/>
    </w:rPr>
  </w:style>
  <w:style w:type="character" w:styleId="973">
    <w:name w:val="样式 黑体 小二"/>
    <w:next w:val="973"/>
    <w:link w:val="792"/>
    <w:qFormat/>
    <w:rPr>
      <w:rFonts w:hint="eastAsia" w:ascii="黑体" w:hAnsi="黑体" w:eastAsia="黑体" w:cs="Times New Roman"/>
      <w:sz w:val="36"/>
    </w:rPr>
  </w:style>
  <w:style w:type="character" w:styleId="974">
    <w:name w:val="Header Char1"/>
    <w:next w:val="974"/>
    <w:link w:val="792"/>
    <w:uiPriority w:val="99"/>
    <w:semiHidden/>
    <w:qFormat/>
    <w:rPr>
      <w:sz w:val="18"/>
      <w:szCs w:val="18"/>
    </w:rPr>
  </w:style>
  <w:style w:type="character" w:styleId="975">
    <w:name w:val="样式 宋体 小四"/>
    <w:next w:val="975"/>
    <w:link w:val="792"/>
    <w:qFormat/>
    <w:rPr>
      <w:rFonts w:hint="eastAsia" w:ascii="宋体" w:hAnsi="宋体" w:eastAsia="宋体" w:cs="Times New Roman"/>
      <w:sz w:val="28"/>
    </w:rPr>
  </w:style>
  <w:style w:type="character" w:styleId="976">
    <w:name w:val="normaltext1"/>
    <w:next w:val="976"/>
    <w:link w:val="792"/>
    <w:qFormat/>
    <w:rPr>
      <w:color w:val="000000"/>
      <w:sz w:val="18"/>
      <w:szCs w:val="18"/>
      <w:u w:val="none"/>
    </w:rPr>
  </w:style>
  <w:style w:type="character" w:styleId="977">
    <w:name w:val="批注框文本 Char1"/>
    <w:next w:val="977"/>
    <w:link w:val="792"/>
    <w:semiHidden/>
    <w:qFormat/>
    <w:rPr>
      <w:rFonts w:ascii="Times New Roman" w:hAnsi="Times New Roman" w:eastAsia="宋体" w:cs="Times New Roman"/>
      <w:sz w:val="18"/>
      <w:szCs w:val="18"/>
    </w:rPr>
  </w:style>
  <w:style w:type="character" w:styleId="978">
    <w:name w:val="批注文字 Char1"/>
    <w:next w:val="978"/>
    <w:link w:val="792"/>
    <w:semiHidden/>
    <w:qFormat/>
    <w:rPr>
      <w:rFonts w:ascii="Times New Roman" w:hAnsi="Times New Roman" w:eastAsia="宋体" w:cs="Times New Roman"/>
      <w:szCs w:val="24"/>
    </w:rPr>
  </w:style>
  <w:style w:type="character" w:styleId="979">
    <w:name w:val="Char Char12"/>
    <w:next w:val="979"/>
    <w:link w:val="792"/>
    <w:uiPriority w:val="99"/>
    <w:qFormat/>
    <w:rPr>
      <w:rFonts w:hint="eastAsia" w:ascii="宋体" w:hAnsi="宋体" w:eastAsia="宋体" w:cs="Times New Roman"/>
      <w:sz w:val="24"/>
    </w:rPr>
  </w:style>
  <w:style w:type="character" w:styleId="980">
    <w:name w:val="dbrwr_aclir"/>
    <w:next w:val="980"/>
    <w:link w:val="792"/>
    <w:qFormat/>
    <w:rPr>
      <w:color w:val="999999"/>
    </w:rPr>
  </w:style>
  <w:style w:type="character" w:styleId="981">
    <w:name w:val="font11"/>
    <w:next w:val="981"/>
    <w:link w:val="792"/>
    <w:qFormat/>
    <w:rPr>
      <w:rFonts w:ascii="Times New Roman" w:hAnsi="Times New Roman" w:cs="Times New Roman"/>
      <w:color w:val="000000"/>
      <w:sz w:val="20"/>
      <w:szCs w:val="20"/>
      <w:u w:val="none"/>
    </w:rPr>
  </w:style>
  <w:style w:type="character" w:styleId="982">
    <w:name w:val="样式 宋体 小四2"/>
    <w:next w:val="982"/>
    <w:link w:val="792"/>
    <w:qFormat/>
    <w:rPr>
      <w:rFonts w:hint="eastAsia" w:ascii="宋体" w:hAnsi="宋体" w:eastAsia="宋体" w:cs="Times New Roman"/>
      <w:sz w:val="28"/>
    </w:rPr>
  </w:style>
  <w:style w:type="character" w:styleId="983">
    <w:name w:val="样式 (西文) 仿宋_GB2312 小四"/>
    <w:next w:val="983"/>
    <w:link w:val="792"/>
    <w:qFormat/>
    <w:rPr>
      <w:rFonts w:ascii="Times New Roman" w:hAnsi="Times New Roman" w:eastAsia="宋体" w:cs="Times New Roman"/>
      <w:sz w:val="24"/>
      <w:szCs w:val="24"/>
    </w:rPr>
  </w:style>
  <w:style w:type="character" w:styleId="984">
    <w:name w:val="Char Char6"/>
    <w:next w:val="984"/>
    <w:link w:val="792"/>
    <w:uiPriority w:val="99"/>
    <w:qFormat/>
    <w:rPr>
      <w:rFonts w:hint="eastAsia" w:ascii="宋体" w:hAnsi="宋体" w:eastAsia="宋体" w:cs="Times New Roman"/>
      <w:b/>
      <w:bCs/>
      <w:sz w:val="32"/>
      <w:szCs w:val="32"/>
      <w:lang w:val="en-US" w:eastAsia="zh-CN" w:bidi="ar-SA"/>
    </w:rPr>
  </w:style>
  <w:style w:type="character" w:styleId="985">
    <w:name w:val="标题 5 Char1"/>
    <w:next w:val="985"/>
    <w:link w:val="792"/>
    <w:qFormat/>
    <w:rPr>
      <w:b/>
      <w:bCs/>
      <w:sz w:val="28"/>
      <w:szCs w:val="28"/>
    </w:rPr>
  </w:style>
  <w:style w:type="character" w:styleId="986">
    <w:name w:val="署名 Char"/>
    <w:next w:val="986"/>
    <w:link w:val="792"/>
    <w:qFormat/>
    <w:rPr>
      <w:rFonts w:hint="eastAsia" w:ascii="宋体" w:hAnsi="宋体" w:eastAsia="宋体"/>
      <w:sz w:val="21"/>
      <w:szCs w:val="24"/>
      <w:lang w:val="en-US" w:eastAsia="zh-CN" w:bidi="ar-SA"/>
    </w:rPr>
  </w:style>
  <w:style w:type="character" w:styleId="987">
    <w:name w:val="l-open"/>
    <w:next w:val="987"/>
    <w:link w:val="792"/>
    <w:qFormat/>
  </w:style>
  <w:style w:type="character" w:styleId="988">
    <w:name w:val="fieldsetf"/>
    <w:next w:val="988"/>
    <w:link w:val="792"/>
    <w:qFormat/>
  </w:style>
  <w:style w:type="character" w:styleId="989">
    <w:name w:val="页眉 字符"/>
    <w:next w:val="989"/>
    <w:link w:val="792"/>
    <w:uiPriority w:val="99"/>
    <w:semiHidden/>
    <w:qFormat/>
    <w:rPr>
      <w:sz w:val="18"/>
      <w:szCs w:val="18"/>
    </w:rPr>
  </w:style>
  <w:style w:type="character" w:styleId="990">
    <w:name w:val="edui-clickable2"/>
    <w:next w:val="990"/>
    <w:link w:val="792"/>
    <w:qFormat/>
    <w:rPr>
      <w:color w:val="0000ff"/>
      <w:u w:val="single"/>
    </w:rPr>
  </w:style>
  <w:style w:type="character" w:styleId="991">
    <w:name w:val="标题 Char1"/>
    <w:next w:val="991"/>
    <w:link w:val="792"/>
    <w:qFormat/>
    <w:rPr>
      <w:rFonts w:ascii="Calibri Light" w:hAnsi="Calibri Light" w:eastAsia="宋体" w:cs="Times New Roman"/>
      <w:b/>
      <w:bCs/>
      <w:sz w:val="32"/>
      <w:szCs w:val="32"/>
    </w:rPr>
  </w:style>
  <w:style w:type="character" w:styleId="992">
    <w:name w:val="zbggmain style9"/>
    <w:next w:val="992"/>
    <w:link w:val="792"/>
    <w:qFormat/>
  </w:style>
  <w:style w:type="character" w:styleId="993">
    <w:name w:val="edui-unclickable"/>
    <w:next w:val="993"/>
    <w:link w:val="792"/>
    <w:qFormat/>
    <w:rPr>
      <w:color w:val="808080"/>
    </w:rPr>
  </w:style>
  <w:style w:type="character" w:styleId="994">
    <w:name w:val="Char Char10"/>
    <w:next w:val="994"/>
    <w:link w:val="792"/>
    <w:qFormat/>
    <w:rPr>
      <w:sz w:val="18"/>
      <w:szCs w:val="18"/>
    </w:rPr>
  </w:style>
  <w:style w:type="character" w:styleId="995">
    <w:name w:val="正文缩进 Char1"/>
    <w:next w:val="995"/>
    <w:link w:val="792"/>
    <w:qFormat/>
    <w:rPr>
      <w:sz w:val="21"/>
      <w:szCs w:val="24"/>
    </w:rPr>
  </w:style>
  <w:style w:type="character" w:styleId="996">
    <w:name w:val="标题1　样式 宋体 小三 加粗"/>
    <w:next w:val="996"/>
    <w:link w:val="792"/>
    <w:qFormat/>
    <w:rPr>
      <w:rFonts w:hint="eastAsia" w:ascii="宋体" w:hAnsi="宋体" w:eastAsia="黑体" w:cs="Times New Roman"/>
      <w:b/>
      <w:bCs/>
      <w:sz w:val="44"/>
      <w:szCs w:val="44"/>
      <w:lang w:val="en-US" w:eastAsia="zh-CN" w:bidi="ar-SA"/>
    </w:rPr>
  </w:style>
  <w:style w:type="character" w:styleId="997">
    <w:name w:val="htd01"/>
    <w:next w:val="997"/>
    <w:link w:val="792"/>
    <w:qFormat/>
  </w:style>
  <w:style w:type="character" w:styleId="998">
    <w:name w:val="Char Char21"/>
    <w:next w:val="998"/>
    <w:link w:val="792"/>
    <w:uiPriority w:val="99"/>
    <w:qFormat/>
    <w:rPr>
      <w:rFonts w:hint="eastAsia" w:ascii="宋体" w:hAnsi="宋体" w:eastAsia="宋体" w:cs="Times New Roman"/>
      <w:sz w:val="24"/>
      <w:lang w:val="en-US" w:eastAsia="zh-CN" w:bidi="ar-SA"/>
    </w:rPr>
  </w:style>
  <w:style w:type="character" w:styleId="999">
    <w:name w:val="fieldsets"/>
    <w:next w:val="999"/>
    <w:link w:val="792"/>
    <w:qFormat/>
  </w:style>
  <w:style w:type="character" w:styleId="1000">
    <w:name w:val="Char Char1"/>
    <w:next w:val="1000"/>
    <w:link w:val="792"/>
    <w:uiPriority w:val="99"/>
    <w:qFormat/>
    <w:rPr>
      <w:rFonts w:hint="eastAsia" w:ascii="宋体" w:hAnsi="宋体" w:eastAsia="宋体" w:cs="Times New Roman"/>
      <w:sz w:val="24"/>
      <w:lang w:val="en-US" w:eastAsia="zh-CN" w:bidi="ar-SA"/>
    </w:rPr>
  </w:style>
  <w:style w:type="character" w:styleId="1001">
    <w:name w:val="标题 3 字符"/>
    <w:next w:val="1001"/>
    <w:link w:val="792"/>
    <w:uiPriority w:val="9"/>
    <w:semiHidden/>
    <w:qFormat/>
    <w:rPr>
      <w:b/>
      <w:bCs/>
      <w:sz w:val="32"/>
      <w:szCs w:val="32"/>
    </w:rPr>
  </w:style>
  <w:style w:type="character" w:styleId="1002">
    <w:name w:val="l-over"/>
    <w:next w:val="1002"/>
    <w:link w:val="792"/>
    <w:qFormat/>
  </w:style>
  <w:style w:type="character" w:styleId="1003">
    <w:name w:val="l-selected"/>
    <w:next w:val="1003"/>
    <w:link w:val="792"/>
    <w:qFormat/>
    <w:rPr>
      <w:color w:val="355686"/>
      <w:shd w:val="clear" w:color="auto" w:fill="ffffff"/>
    </w:rPr>
  </w:style>
  <w:style w:type="character" w:styleId="1004">
    <w:name w:val="dbrwr_aclil"/>
    <w:next w:val="1004"/>
    <w:link w:val="792"/>
    <w:qFormat/>
  </w:style>
  <w:style w:type="character" w:styleId="1005">
    <w:name w:val="Body Text 3 Char1"/>
    <w:next w:val="1005"/>
    <w:link w:val="792"/>
    <w:uiPriority w:val="99"/>
    <w:semiHidden/>
    <w:qFormat/>
    <w:rPr>
      <w:sz w:val="16"/>
      <w:szCs w:val="16"/>
    </w:rPr>
  </w:style>
  <w:style w:type="character" w:styleId="1006">
    <w:name w:val="标题 7 Char1"/>
    <w:next w:val="1006"/>
    <w:link w:val="792"/>
    <w:semiHidden/>
    <w:qFormat/>
    <w:rPr>
      <w:b/>
      <w:bCs/>
      <w:sz w:val="24"/>
      <w:szCs w:val="24"/>
    </w:rPr>
  </w:style>
  <w:style w:type="character" w:styleId="1007">
    <w:name w:val="标题 4 字符"/>
    <w:next w:val="1007"/>
    <w:link w:val="792"/>
    <w:uiPriority w:val="9"/>
    <w:semiHidden/>
    <w:qFormat/>
    <w:rPr>
      <w:rFonts w:hint="eastAsia" w:ascii="Calibri Light" w:hAnsi="Calibri Light" w:eastAsia="宋体" w:cs="Times New Roman"/>
      <w:b/>
      <w:bCs/>
      <w:sz w:val="28"/>
      <w:szCs w:val="28"/>
    </w:rPr>
  </w:style>
  <w:style w:type="character" w:styleId="1008">
    <w:name w:val="文档结构图 Char1"/>
    <w:next w:val="1008"/>
    <w:link w:val="792"/>
    <w:semiHidden/>
    <w:qFormat/>
    <w:rPr>
      <w:rFonts w:ascii="Microsoft YaHei UI" w:hAnsi="Times New Roman" w:eastAsia="Microsoft YaHei UI" w:cs="Times New Roman"/>
      <w:sz w:val="18"/>
      <w:szCs w:val="18"/>
    </w:rPr>
  </w:style>
  <w:style w:type="character" w:styleId="1009">
    <w:name w:val="ruweitli_r"/>
    <w:next w:val="1009"/>
    <w:link w:val="792"/>
    <w:qFormat/>
  </w:style>
  <w:style w:type="character" w:styleId="1010">
    <w:name w:val="searchf"/>
    <w:next w:val="1010"/>
    <w:link w:val="792"/>
    <w:qFormat/>
  </w:style>
  <w:style w:type="character" w:styleId="1011">
    <w:name w:val="正文文本 2 Char1"/>
    <w:next w:val="1011"/>
    <w:link w:val="792"/>
    <w:semiHidden/>
    <w:qFormat/>
    <w:rPr>
      <w:rFonts w:ascii="Times New Roman" w:hAnsi="Times New Roman" w:eastAsia="宋体" w:cs="Times New Roman"/>
      <w:szCs w:val="24"/>
    </w:rPr>
  </w:style>
  <w:style w:type="character" w:styleId="1012">
    <w:name w:val="样式 宋体 小四 加粗"/>
    <w:next w:val="1012"/>
    <w:link w:val="792"/>
    <w:qFormat/>
    <w:rPr>
      <w:rFonts w:hint="eastAsia" w:ascii="宋体" w:hAnsi="宋体" w:eastAsia="宋体" w:cs="Times New Roman"/>
      <w:b/>
      <w:bCs/>
      <w:sz w:val="28"/>
    </w:rPr>
  </w:style>
  <w:style w:type="character" w:styleId="1013">
    <w:name w:val="标题 9 Char1"/>
    <w:next w:val="1013"/>
    <w:link w:val="792"/>
    <w:semiHidden/>
    <w:qFormat/>
    <w:rPr>
      <w:rFonts w:ascii="Calibri Light" w:hAnsi="Calibri Light" w:eastAsia="宋体" w:cs="Times New Roman"/>
      <w:sz w:val="21"/>
      <w:szCs w:val="21"/>
    </w:rPr>
  </w:style>
  <w:style w:type="character" w:styleId="1014">
    <w:name w:val="样式 宋体 小四 加粗1"/>
    <w:next w:val="1014"/>
    <w:link w:val="792"/>
    <w:qFormat/>
    <w:rPr>
      <w:rFonts w:hint="eastAsia" w:ascii="宋体" w:hAnsi="宋体" w:eastAsia="宋体" w:cs="Times New Roman"/>
      <w:b/>
      <w:bCs/>
      <w:sz w:val="28"/>
    </w:rPr>
  </w:style>
  <w:style w:type="character" w:styleId="1015">
    <w:name w:val="脚注文本 Char1"/>
    <w:next w:val="1015"/>
    <w:link w:val="792"/>
    <w:qFormat/>
    <w:rPr>
      <w:rFonts w:ascii="Times New Roman" w:hAnsi="Times New Roman" w:eastAsia="宋体" w:cs="Times New Roman"/>
      <w:sz w:val="18"/>
      <w:szCs w:val="18"/>
    </w:rPr>
  </w:style>
  <w:style w:type="character" w:styleId="1016">
    <w:name w:val="日期 Char1"/>
    <w:next w:val="1016"/>
    <w:link w:val="792"/>
    <w:uiPriority w:val="99"/>
    <w:semiHidden/>
    <w:qFormat/>
    <w:rPr>
      <w:rFonts w:ascii="Times New Roman" w:hAnsi="Times New Roman" w:eastAsia="宋体" w:cs="Times New Roman"/>
      <w:szCs w:val="24"/>
    </w:rPr>
  </w:style>
  <w:style w:type="character" w:styleId="1017">
    <w:name w:val="批注框文本 字符"/>
    <w:next w:val="1017"/>
    <w:link w:val="792"/>
    <w:uiPriority w:val="99"/>
    <w:semiHidden/>
    <w:qFormat/>
    <w:rPr>
      <w:sz w:val="18"/>
      <w:szCs w:val="18"/>
    </w:rPr>
  </w:style>
  <w:style w:type="character" w:styleId="1018">
    <w:name w:val="正文文本缩进 2 Char1"/>
    <w:next w:val="1018"/>
    <w:link w:val="792"/>
    <w:semiHidden/>
    <w:qFormat/>
    <w:rPr>
      <w:rFonts w:ascii="Times New Roman" w:hAnsi="Times New Roman" w:eastAsia="宋体" w:cs="Times New Roman"/>
      <w:szCs w:val="24"/>
    </w:rPr>
  </w:style>
  <w:style w:type="character" w:styleId="1019">
    <w:name w:val="font161"/>
    <w:next w:val="1019"/>
    <w:link w:val="792"/>
    <w:qFormat/>
    <w:rPr>
      <w:rFonts w:ascii="Times New Roman" w:hAnsi="Times New Roman" w:cs="Times New Roman"/>
      <w:b/>
      <w:bCs/>
      <w:sz w:val="32"/>
      <w:szCs w:val="32"/>
    </w:rPr>
  </w:style>
  <w:style w:type="character" w:styleId="1020">
    <w:name w:val="正文文本缩进 字符"/>
    <w:next w:val="1020"/>
    <w:link w:val="792"/>
    <w:uiPriority w:val="99"/>
    <w:semiHidden/>
    <w:qFormat/>
    <w:rPr>
      <w:sz w:val="21"/>
      <w:szCs w:val="24"/>
    </w:rPr>
  </w:style>
  <w:style w:type="character" w:styleId="1021">
    <w:name w:val="尾注文本 Char1"/>
    <w:next w:val="1021"/>
    <w:link w:val="792"/>
    <w:qFormat/>
    <w:rPr>
      <w:sz w:val="21"/>
      <w:szCs w:val="24"/>
    </w:rPr>
  </w:style>
  <w:style w:type="character" w:styleId="1022">
    <w:name w:val="样式 宋体 小四1"/>
    <w:next w:val="1022"/>
    <w:link w:val="792"/>
    <w:qFormat/>
    <w:rPr>
      <w:rFonts w:hint="eastAsia" w:ascii="宋体" w:hAnsi="宋体" w:eastAsia="宋体" w:cs="Times New Roman"/>
      <w:sz w:val="28"/>
    </w:rPr>
  </w:style>
  <w:style w:type="character" w:styleId="1023">
    <w:name w:val="纯文本 Char1"/>
    <w:next w:val="1023"/>
    <w:link w:val="792"/>
    <w:qFormat/>
    <w:rPr>
      <w:rFonts w:ascii="宋体" w:hAnsi="Courier New" w:eastAsia="宋体" w:cs="Courier New"/>
      <w:szCs w:val="21"/>
    </w:rPr>
  </w:style>
  <w:style w:type="character" w:styleId="1024">
    <w:name w:val="正文文本缩进 3 Char1"/>
    <w:next w:val="1024"/>
    <w:link w:val="792"/>
    <w:semiHidden/>
    <w:qFormat/>
    <w:rPr>
      <w:rFonts w:ascii="Times New Roman" w:hAnsi="Times New Roman" w:eastAsia="宋体" w:cs="Times New Roman"/>
      <w:sz w:val="16"/>
      <w:szCs w:val="16"/>
    </w:rPr>
  </w:style>
  <w:style w:type="character" w:styleId="1025">
    <w:name w:val="页脚 Char1"/>
    <w:next w:val="1025"/>
    <w:link w:val="792"/>
    <w:uiPriority w:val="99"/>
    <w:semiHidden/>
    <w:qFormat/>
    <w:rPr>
      <w:rFonts w:ascii="Times New Roman" w:hAnsi="Times New Roman" w:eastAsia="宋体" w:cs="Times New Roman"/>
      <w:sz w:val="18"/>
      <w:szCs w:val="18"/>
    </w:rPr>
  </w:style>
  <w:style w:type="character" w:styleId="1026">
    <w:name w:val="标题 8 Char1"/>
    <w:next w:val="1026"/>
    <w:link w:val="792"/>
    <w:semiHidden/>
    <w:qFormat/>
    <w:rPr>
      <w:rFonts w:ascii="Calibri Light" w:hAnsi="Calibri Light" w:eastAsia="宋体" w:cs="Times New Roman"/>
      <w:sz w:val="24"/>
      <w:szCs w:val="24"/>
    </w:rPr>
  </w:style>
  <w:style w:type="character" w:styleId="1027">
    <w:name w:val="ruweitli_l"/>
    <w:next w:val="1027"/>
    <w:link w:val="792"/>
    <w:qFormat/>
  </w:style>
  <w:style w:type="character" w:styleId="1028">
    <w:name w:val="尾注文本 Char2"/>
    <w:next w:val="1028"/>
    <w:link w:val="792"/>
    <w:uiPriority w:val="99"/>
    <w:semiHidden/>
    <w:qFormat/>
    <w:rPr>
      <w:rFonts w:ascii="Times New Roman" w:hAnsi="Times New Roman" w:eastAsia="宋体" w:cs="Times New Roman"/>
      <w:szCs w:val="24"/>
    </w:rPr>
  </w:style>
  <w:style w:type="character" w:styleId="1029">
    <w:name w:val="Footnote Text Char1"/>
    <w:next w:val="1029"/>
    <w:link w:val="792"/>
    <w:uiPriority w:val="99"/>
    <w:semiHidden/>
    <w:qFormat/>
    <w:rPr>
      <w:sz w:val="18"/>
      <w:szCs w:val="18"/>
    </w:rPr>
  </w:style>
  <w:style w:type="character" w:styleId="1030">
    <w:name w:val="标题 2 字符"/>
    <w:next w:val="1030"/>
    <w:link w:val="792"/>
    <w:uiPriority w:val="9"/>
    <w:semiHidden/>
    <w:qFormat/>
    <w:rPr>
      <w:rFonts w:hint="eastAsia" w:ascii="Calibri Light" w:hAnsi="Calibri Light" w:eastAsia="宋体" w:cs="Times New Roman"/>
      <w:b/>
      <w:bCs/>
      <w:sz w:val="32"/>
      <w:szCs w:val="32"/>
    </w:rPr>
  </w:style>
  <w:style w:type="character" w:styleId="1031">
    <w:name w:val="页眉 Char1"/>
    <w:next w:val="1031"/>
    <w:link w:val="792"/>
    <w:semiHidden/>
    <w:qFormat/>
    <w:rPr>
      <w:rFonts w:ascii="Times New Roman" w:hAnsi="Times New Roman" w:eastAsia="宋体" w:cs="Times New Roman"/>
      <w:sz w:val="18"/>
      <w:szCs w:val="18"/>
    </w:rPr>
  </w:style>
  <w:style w:type="character" w:styleId="1032">
    <w:name w:val="应用正文文本 Char Char"/>
    <w:next w:val="1032"/>
    <w:link w:val="1033"/>
    <w:qFormat/>
    <w:rPr>
      <w:color w:val="ff0000"/>
      <w:sz w:val="24"/>
      <w:szCs w:val="24"/>
    </w:rPr>
  </w:style>
  <w:style w:type="paragraph" w:styleId="1033">
    <w:name w:val="应用正文文本"/>
    <w:basedOn w:val="792"/>
    <w:next w:val="1033"/>
    <w:link w:val="1032"/>
    <w:qFormat/>
    <w:pPr>
      <w:ind w:firstLine="480"/>
      <w:spacing w:line="460" w:lineRule="atLeast"/>
    </w:pPr>
    <w:rPr>
      <w:color w:val="ff0000"/>
      <w:sz w:val="24"/>
    </w:rPr>
  </w:style>
  <w:style w:type="character" w:styleId="1034">
    <w:name w:val="font21"/>
    <w:next w:val="1034"/>
    <w:link w:val="792"/>
    <w:qFormat/>
    <w:rPr>
      <w:rFonts w:hint="eastAsia" w:ascii="仿宋_GB2312" w:eastAsia="仿宋_GB2312"/>
      <w:color w:val="000000"/>
      <w:sz w:val="20"/>
      <w:szCs w:val="20"/>
      <w:u w:val="none"/>
    </w:rPr>
  </w:style>
  <w:style w:type="character" w:styleId="1035">
    <w:name w:val="标题 1 字符"/>
    <w:next w:val="1035"/>
    <w:link w:val="792"/>
    <w:uiPriority w:val="9"/>
    <w:qFormat/>
    <w:rPr>
      <w:b/>
      <w:bCs/>
      <w:sz w:val="44"/>
      <w:szCs w:val="44"/>
    </w:rPr>
  </w:style>
  <w:style w:type="character" w:styleId="1036">
    <w:name w:val="批注主题 Char1"/>
    <w:next w:val="1036"/>
    <w:link w:val="792"/>
    <w:uiPriority w:val="99"/>
    <w:semiHidden/>
    <w:qFormat/>
    <w:rPr>
      <w:rFonts w:ascii="Times New Roman" w:hAnsi="Times New Roman" w:eastAsia="宋体" w:cs="Times New Roman"/>
      <w:b/>
      <w:bCs/>
      <w:szCs w:val="24"/>
    </w:rPr>
  </w:style>
  <w:style w:type="character" w:styleId="1037">
    <w:name w:val="正文文本 3 Char1"/>
    <w:next w:val="1037"/>
    <w:link w:val="792"/>
    <w:qFormat/>
    <w:rPr>
      <w:rFonts w:ascii="Times New Roman" w:hAnsi="Times New Roman" w:eastAsia="宋体" w:cs="Times New Roman"/>
      <w:sz w:val="16"/>
      <w:szCs w:val="16"/>
    </w:rPr>
  </w:style>
  <w:style w:type="paragraph" w:styleId="1038">
    <w:name w:val="Char Char Char Char Char Char Char Char Char Char Char Char Char Char Char Char Char Char Char Char Char Char Char Char Char"/>
    <w:basedOn w:val="792"/>
    <w:next w:val="1038"/>
    <w:link w:val="792"/>
    <w:qFormat/>
    <w:pPr>
      <w:spacing w:line="240" w:lineRule="auto"/>
    </w:pPr>
  </w:style>
  <w:style w:type="paragraph" w:styleId="1039">
    <w:name w:val="xl25"/>
    <w:basedOn w:val="792"/>
    <w:next w:val="1039"/>
    <w:link w:val="792"/>
    <w:qFormat/>
    <w:pPr>
      <w:jc w:val="center"/>
      <w:spacing w:before="100" w:beforeAutospacing="1" w:after="100" w:afterAutospacing="1" w:line="240" w:lineRule="auto"/>
      <w:widowControl/>
    </w:pPr>
    <w:rPr>
      <w:rFonts w:ascii="新宋体" w:hAnsi="新宋体" w:eastAsia="新宋体" w:cs="Arial Unicode MS"/>
      <w:b/>
      <w:bCs/>
      <w:sz w:val="36"/>
      <w:szCs w:val="36"/>
    </w:rPr>
  </w:style>
  <w:style w:type="paragraph" w:styleId="1040">
    <w:name w:val="默认段落字体 Para Char"/>
    <w:basedOn w:val="792"/>
    <w:next w:val="1040"/>
    <w:link w:val="792"/>
    <w:qFormat/>
    <w:pPr>
      <w:ind w:firstLine="200"/>
    </w:pPr>
    <w:rPr>
      <w:rFonts w:ascii="宋体" w:hAnsi="宋体" w:cs="宋体"/>
      <w:sz w:val="24"/>
    </w:rPr>
  </w:style>
  <w:style w:type="paragraph" w:styleId="1041">
    <w:name w:val="_Style 157"/>
    <w:basedOn w:val="793"/>
    <w:next w:val="1041"/>
    <w:link w:val="792"/>
    <w:qFormat/>
    <w:pPr>
      <w:ind w:left="1220" w:hanging="720"/>
      <w:jc w:val="center"/>
      <w:keepLines w:val="0"/>
      <w:spacing w:before="0" w:after="0" w:line="360" w:lineRule="auto"/>
      <w:tabs>
        <w:tab w:val="left" w:pos="1220" w:leader="none"/>
      </w:tabs>
    </w:pPr>
    <w:rPr>
      <w:rFonts w:ascii="宋体" w:hAnsi="宋体" w:eastAsia="黑体" w:cs="宋体"/>
      <w:sz w:val="28"/>
      <w:szCs w:val="21"/>
    </w:rPr>
  </w:style>
  <w:style w:type="paragraph" w:styleId="1042">
    <w:name w:val="样式 标题 3 + (中文) 黑体 小四 非加粗 段前: 7.8 磅 段后: 0 磅 行距: 固定值 20 磅"/>
    <w:basedOn w:val="795"/>
    <w:next w:val="1042"/>
    <w:link w:val="1043"/>
    <w:qFormat/>
    <w:pPr>
      <w:spacing w:before="0" w:after="0" w:line="400" w:lineRule="exact"/>
    </w:pPr>
    <w:rPr>
      <w:rFonts w:eastAsia="黑体"/>
      <w:b w:val="0"/>
      <w:bCs w:val="0"/>
      <w:sz w:val="24"/>
      <w:szCs w:val="20"/>
    </w:rPr>
  </w:style>
  <w:style w:type="character" w:styleId="1043">
    <w:name w:val="样式 标题 3 + (中文) 黑体 小四 非加粗 段前: 7.8 磅 段后: 0 磅 行距: 固定值 20 磅 Char Char"/>
    <w:next w:val="1043"/>
    <w:link w:val="1042"/>
    <w:qFormat/>
    <w:rPr>
      <w:rFonts w:eastAsia="黑体" w:cs="宋体"/>
      <w:sz w:val="24"/>
    </w:rPr>
  </w:style>
  <w:style w:type="paragraph" w:styleId="1044">
    <w:name w:val="Char"/>
    <w:basedOn w:val="792"/>
    <w:next w:val="1044"/>
    <w:link w:val="792"/>
    <w:qFormat/>
    <w:pPr>
      <w:spacing w:line="240" w:lineRule="auto"/>
    </w:pPr>
  </w:style>
  <w:style w:type="paragraph" w:styleId="1045">
    <w:name w:val="一级标题"/>
    <w:basedOn w:val="792"/>
    <w:next w:val="1045"/>
    <w:link w:val="792"/>
    <w:qFormat/>
    <w:pPr>
      <w:jc w:val="left"/>
    </w:pPr>
    <w:rPr>
      <w:rFonts w:ascii="黑体" w:hAnsi="Arial" w:eastAsia="黑体" w:cs="Arial"/>
      <w:bCs/>
      <w:sz w:val="24"/>
      <w:lang w:val="en-GB"/>
    </w:rPr>
  </w:style>
  <w:style w:type="paragraph" w:styleId="1046">
    <w:name w:val="Char Char Char Char1"/>
    <w:basedOn w:val="792"/>
    <w:next w:val="1046"/>
    <w:link w:val="792"/>
    <w:qFormat/>
    <w:pPr>
      <w:spacing w:line="240" w:lineRule="auto"/>
    </w:pPr>
  </w:style>
  <w:style w:type="paragraph" w:styleId="1047">
    <w:name w:val="二级标题"/>
    <w:basedOn w:val="792"/>
    <w:next w:val="1047"/>
    <w:link w:val="792"/>
    <w:qFormat/>
    <w:pPr>
      <w:jc w:val="left"/>
      <w:spacing w:line="360" w:lineRule="exact"/>
      <w:outlineLvl w:val="0"/>
    </w:pPr>
    <w:rPr>
      <w:rFonts w:ascii="宋体" w:hAnsi="宋体" w:cs="Arial"/>
      <w:b/>
      <w:color w:val="ff0000"/>
      <w:szCs w:val="32"/>
      <w:lang w:val="en-GB"/>
    </w:rPr>
  </w:style>
  <w:style w:type="paragraph" w:styleId="1048">
    <w:name w:val="1"/>
    <w:basedOn w:val="792"/>
    <w:next w:val="792"/>
    <w:link w:val="792"/>
    <w:qFormat/>
    <w:pPr>
      <w:spacing w:line="240" w:lineRule="auto"/>
    </w:pPr>
  </w:style>
  <w:style w:type="paragraph" w:styleId="1049">
    <w:name w:val="标准书眉_偶数页"/>
    <w:basedOn w:val="1050"/>
    <w:next w:val="792"/>
    <w:link w:val="792"/>
    <w:qFormat/>
    <w:pPr>
      <w:jc w:val="left"/>
      <w:tabs>
        <w:tab w:val="center" w:pos="4154" w:leader="none"/>
        <w:tab w:val="right" w:pos="8306" w:leader="none"/>
      </w:tabs>
    </w:pPr>
  </w:style>
  <w:style w:type="paragraph" w:styleId="1050">
    <w:name w:val="标准书眉_奇数页"/>
    <w:next w:val="792"/>
    <w:link w:val="792"/>
    <w:qFormat/>
    <w:pPr>
      <w:jc w:val="right"/>
      <w:spacing w:after="120"/>
      <w:tabs>
        <w:tab w:val="center" w:pos="4154" w:leader="none"/>
        <w:tab w:val="right" w:pos="8306" w:leader="none"/>
      </w:tabs>
    </w:pPr>
    <w:rPr>
      <w:sz w:val="21"/>
      <w:lang w:val="en-US" w:eastAsia="zh-CN" w:bidi="ar-SA"/>
    </w:rPr>
  </w:style>
  <w:style w:type="paragraph" w:styleId="1051">
    <w:name w:val="正正文"/>
    <w:basedOn w:val="792"/>
    <w:next w:val="1051"/>
    <w:link w:val="792"/>
    <w:qFormat/>
    <w:pPr>
      <w:ind w:firstLine="480"/>
    </w:pPr>
    <w:rPr>
      <w:rFonts w:ascii="宋体" w:hAnsi="宋体"/>
      <w:sz w:val="24"/>
    </w:rPr>
  </w:style>
  <w:style w:type="paragraph" w:styleId="1052">
    <w:name w:val="xl30"/>
    <w:basedOn w:val="792"/>
    <w:next w:val="1052"/>
    <w:link w:val="792"/>
    <w:qFormat/>
    <w:pPr>
      <w:jc w:val="center"/>
      <w:spacing w:before="100" w:after="100" w:line="240" w:lineRule="auto"/>
      <w:widowControl/>
      <w:pBdr>
        <w:left w:val="single" w:color="000000" w:sz="6" w:space="0"/>
        <w:bottom w:val="single" w:color="000000" w:sz="6" w:space="0"/>
        <w:right w:val="single" w:color="000000" w:sz="6" w:space="0"/>
      </w:pBdr>
    </w:pPr>
    <w:rPr>
      <w:rFonts w:ascii="宋体" w:hAnsi="宋体"/>
      <w:szCs w:val="20"/>
    </w:rPr>
  </w:style>
  <w:style w:type="paragraph" w:styleId="1053">
    <w:name w:val="xl31"/>
    <w:basedOn w:val="792"/>
    <w:next w:val="1053"/>
    <w:link w:val="792"/>
    <w:qFormat/>
    <w:pPr>
      <w:jc w:val="center"/>
      <w:spacing w:before="100" w:beforeAutospacing="1" w:after="100" w:afterAutospacing="1" w:line="240" w:lineRule="auto"/>
      <w:widowControl/>
    </w:pPr>
    <w:rPr>
      <w:b/>
      <w:sz w:val="32"/>
      <w:szCs w:val="20"/>
    </w:rPr>
  </w:style>
  <w:style w:type="paragraph" w:styleId="1054">
    <w:name w:val="z-窗体顶端1"/>
    <w:basedOn w:val="792"/>
    <w:next w:val="792"/>
    <w:link w:val="792"/>
    <w:qFormat/>
    <w:pPr>
      <w:jc w:val="center"/>
      <w:spacing w:line="240" w:lineRule="auto"/>
      <w:pBdr>
        <w:bottom w:val="single" w:color="000000" w:sz="6" w:space="1"/>
      </w:pBdr>
    </w:pPr>
    <w:rPr>
      <w:rFonts w:ascii="Arial"/>
      <w:vanish/>
      <w:sz w:val="16"/>
    </w:rPr>
  </w:style>
  <w:style w:type="paragraph" w:styleId="1055">
    <w:name w:val="表名A"/>
    <w:basedOn w:val="792"/>
    <w:next w:val="1055"/>
    <w:link w:val="792"/>
    <w:qFormat/>
    <w:pPr>
      <w:spacing w:line="240" w:lineRule="auto"/>
      <w:widowControl/>
      <w:tabs>
        <w:tab w:val="center" w:pos="4860" w:leader="none"/>
        <w:tab w:val="right" w:pos="8820" w:leader="none"/>
      </w:tabs>
    </w:pPr>
    <w:rPr>
      <w:rFonts w:ascii="华文细黑" w:hAnsi="华文细黑" w:eastAsia="华文细黑" w:cs="Plotter"/>
      <w:szCs w:val="20"/>
    </w:rPr>
  </w:style>
  <w:style w:type="paragraph" w:styleId="1056">
    <w:name w:val="Körper"/>
    <w:basedOn w:val="792"/>
    <w:next w:val="1056"/>
    <w:link w:val="792"/>
    <w:qFormat/>
    <w:pPr>
      <w:spacing w:before="120" w:line="240" w:lineRule="exact"/>
      <w:widowControl/>
    </w:pPr>
    <w:rPr>
      <w:rFonts w:ascii="Arial" w:hAnsi="Arial"/>
      <w:sz w:val="20"/>
      <w:szCs w:val="20"/>
      <w:lang w:val="de-DE" w:eastAsia="de-DE"/>
    </w:rPr>
  </w:style>
  <w:style w:type="paragraph" w:styleId="1057">
    <w:name w:val="Char Char Char Char Char Char1 Char Char Char Char"/>
    <w:basedOn w:val="792"/>
    <w:next w:val="1057"/>
    <w:link w:val="792"/>
    <w:qFormat/>
    <w:pPr>
      <w:spacing w:line="240" w:lineRule="auto"/>
    </w:pPr>
  </w:style>
  <w:style w:type="paragraph" w:styleId="1058">
    <w:name w:val="样式 标题 1 + 黑体 三号 非加粗 居中 段前: 6 磅 段后: 6 磅 行距: 固定值 20 磅"/>
    <w:basedOn w:val="793"/>
    <w:next w:val="1058"/>
    <w:link w:val="792"/>
    <w:qFormat/>
    <w:pPr>
      <w:jc w:val="center"/>
      <w:spacing w:before="120" w:after="120" w:line="400" w:lineRule="exact"/>
    </w:pPr>
    <w:rPr>
      <w:rFonts w:ascii="黑体" w:hAnsi="黑体" w:eastAsia="黑体" w:cs="宋体"/>
      <w:b w:val="0"/>
      <w:bCs w:val="0"/>
      <w:sz w:val="32"/>
      <w:szCs w:val="20"/>
    </w:rPr>
  </w:style>
  <w:style w:type="paragraph" w:styleId="1059">
    <w:name w:val="Char Char Char1 Char"/>
    <w:basedOn w:val="794"/>
    <w:next w:val="792"/>
    <w:link w:val="792"/>
    <w:qFormat/>
    <w:pPr>
      <w:jc w:val="left"/>
      <w:spacing w:before="120" w:after="120" w:line="240" w:lineRule="auto"/>
    </w:pPr>
    <w:rPr>
      <w:bCs w:val="0"/>
      <w:szCs w:val="20"/>
    </w:rPr>
  </w:style>
  <w:style w:type="paragraph" w:styleId="1060">
    <w:name w:val="af15hichaf0dbchf15cgrid"/>
    <w:next w:val="1060"/>
    <w:link w:val="792"/>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061">
    <w:name w:val="表中"/>
    <w:basedOn w:val="792"/>
    <w:next w:val="1061"/>
    <w:link w:val="792"/>
    <w:qFormat/>
    <w:pPr>
      <w:jc w:val="center"/>
      <w:spacing w:line="360" w:lineRule="atLeast"/>
    </w:pPr>
    <w:rPr>
      <w:szCs w:val="20"/>
    </w:rPr>
  </w:style>
  <w:style w:type="paragraph" w:styleId="1062">
    <w:name w:val="表格"/>
    <w:basedOn w:val="792"/>
    <w:next w:val="1062"/>
    <w:link w:val="792"/>
    <w:qFormat/>
    <w:pPr>
      <w:jc w:val="center"/>
      <w:spacing w:line="240" w:lineRule="auto"/>
    </w:pPr>
    <w:rPr>
      <w:rFonts w:ascii="华文细黑" w:hAnsi="华文细黑"/>
      <w:szCs w:val="20"/>
    </w:rPr>
  </w:style>
  <w:style w:type="paragraph" w:styleId="1063">
    <w:name w:val="Char Char Char"/>
    <w:basedOn w:val="792"/>
    <w:next w:val="1063"/>
    <w:link w:val="792"/>
    <w:qFormat/>
    <w:pPr>
      <w:ind w:firstLine="200"/>
    </w:pPr>
    <w:rPr>
      <w:rFonts w:ascii="宋体" w:hAnsi="宋体" w:cs="宋体"/>
      <w:sz w:val="24"/>
    </w:rPr>
  </w:style>
  <w:style w:type="paragraph" w:styleId="1064">
    <w:name w:val="_Style 11"/>
    <w:basedOn w:val="792"/>
    <w:next w:val="1064"/>
    <w:link w:val="792"/>
    <w:qFormat/>
    <w:pPr>
      <w:spacing w:line="240" w:lineRule="auto"/>
    </w:pPr>
    <w:rPr>
      <w:szCs w:val="20"/>
    </w:rPr>
  </w:style>
  <w:style w:type="paragraph" w:styleId="1065">
    <w:name w:val="正文文本 21"/>
    <w:basedOn w:val="792"/>
    <w:next w:val="1065"/>
    <w:link w:val="792"/>
    <w:qFormat/>
    <w:pPr>
      <w:ind w:left="480"/>
      <w:spacing w:line="360" w:lineRule="atLeast"/>
    </w:pPr>
    <w:rPr>
      <w:rFonts w:ascii="宋体"/>
      <w:sz w:val="24"/>
      <w:szCs w:val="20"/>
    </w:rPr>
  </w:style>
  <w:style w:type="paragraph" w:styleId="1066">
    <w:name w:val="三级条标题1"/>
    <w:basedOn w:val="792"/>
    <w:next w:val="792"/>
    <w:link w:val="792"/>
    <w:qFormat/>
    <w:pPr>
      <w:ind w:left="900"/>
      <w:jc w:val="left"/>
      <w:spacing w:line="240" w:lineRule="auto"/>
      <w:widowControl/>
      <w:outlineLvl w:val="4"/>
    </w:pPr>
    <w:rPr>
      <w:rFonts w:eastAsia="黑体"/>
      <w:szCs w:val="20"/>
    </w:rPr>
  </w:style>
  <w:style w:type="paragraph" w:styleId="1067">
    <w:name w:val="格式3"/>
    <w:basedOn w:val="792"/>
    <w:next w:val="1067"/>
    <w:link w:val="792"/>
    <w:qFormat/>
    <w:pPr>
      <w:ind w:left="1304" w:hanging="453"/>
      <w:spacing w:line="440" w:lineRule="exact"/>
      <w:tabs>
        <w:tab w:val="left" w:pos="1304" w:leader="none"/>
      </w:tabs>
    </w:pPr>
    <w:rPr>
      <w:color w:val="0000ff"/>
      <w:sz w:val="24"/>
      <w:szCs w:val="20"/>
    </w:rPr>
  </w:style>
  <w:style w:type="paragraph" w:styleId="1068">
    <w:name w:val="Char1"/>
    <w:basedOn w:val="792"/>
    <w:next w:val="1068"/>
    <w:link w:val="792"/>
    <w:qFormat/>
    <w:pPr>
      <w:spacing w:line="240" w:lineRule="auto"/>
    </w:pPr>
  </w:style>
  <w:style w:type="paragraph" w:styleId="1069">
    <w:name w:val="样式"/>
    <w:basedOn w:val="792"/>
    <w:next w:val="875"/>
    <w:link w:val="1070"/>
    <w:qFormat/>
    <w:pPr>
      <w:ind w:firstLine="564"/>
      <w:spacing w:line="240" w:lineRule="auto"/>
    </w:pPr>
    <w:rPr>
      <w:rFonts w:ascii="宋体"/>
      <w:sz w:val="28"/>
      <w:szCs w:val="28"/>
    </w:rPr>
  </w:style>
  <w:style w:type="character" w:styleId="1070">
    <w:name w:val="样式 Char Char"/>
    <w:next w:val="1070"/>
    <w:link w:val="1069"/>
    <w:qFormat/>
    <w:rPr>
      <w:rFonts w:ascii="宋体"/>
      <w:sz w:val="28"/>
      <w:szCs w:val="28"/>
    </w:rPr>
  </w:style>
  <w:style w:type="paragraph" w:styleId="1071">
    <w:name w:val="op_mapdots_left"/>
    <w:basedOn w:val="792"/>
    <w:next w:val="1071"/>
    <w:link w:val="792"/>
    <w:qFormat/>
    <w:pPr>
      <w:jc w:val="left"/>
      <w:spacing w:line="240" w:lineRule="auto"/>
      <w:widowControl/>
    </w:pPr>
    <w:rPr>
      <w:rFonts w:ascii="宋体" w:hAnsi="宋体" w:cs="宋体"/>
      <w:sz w:val="24"/>
    </w:rPr>
  </w:style>
  <w:style w:type="paragraph" w:styleId="1072">
    <w:name w:val="正文文本缩进 22"/>
    <w:basedOn w:val="792"/>
    <w:next w:val="1072"/>
    <w:link w:val="792"/>
    <w:qFormat/>
    <w:pPr>
      <w:ind w:firstLine="540"/>
      <w:spacing w:line="400" w:lineRule="atLeast"/>
    </w:pPr>
    <w:rPr>
      <w:rFonts w:ascii="宋体"/>
      <w:sz w:val="24"/>
      <w:szCs w:val="20"/>
    </w:rPr>
  </w:style>
  <w:style w:type="paragraph" w:styleId="1073">
    <w:name w:val="Char Char Char Char Char Char"/>
    <w:basedOn w:val="792"/>
    <w:next w:val="1073"/>
    <w:link w:val="792"/>
    <w:qFormat/>
    <w:pPr>
      <w:spacing w:line="240" w:lineRule="auto"/>
    </w:pPr>
  </w:style>
  <w:style w:type="paragraph" w:styleId="1074">
    <w:name w:val="正文A"/>
    <w:next w:val="1074"/>
    <w:link w:val="792"/>
    <w:qFormat/>
    <w:pPr>
      <w:ind w:firstLine="200"/>
      <w:jc w:val="both"/>
      <w:spacing w:line="360" w:lineRule="auto"/>
      <w:tabs>
        <w:tab w:val="left" w:pos="0" w:leader="none"/>
      </w:tabs>
    </w:pPr>
    <w:rPr>
      <w:sz w:val="24"/>
      <w:lang w:val="en-US" w:eastAsia="zh-CN" w:bidi="ar-SA"/>
    </w:rPr>
  </w:style>
  <w:style w:type="paragraph" w:styleId="1075">
    <w:name w:val="标题2(第4篇)"/>
    <w:basedOn w:val="792"/>
    <w:next w:val="1075"/>
    <w:link w:val="792"/>
    <w:qFormat/>
    <w:pPr>
      <w:jc w:val="center"/>
      <w:spacing w:line="240" w:lineRule="auto"/>
    </w:pPr>
    <w:rPr>
      <w:rFonts w:eastAsia="仿宋_GB2312"/>
      <w:b/>
      <w:sz w:val="32"/>
    </w:rPr>
  </w:style>
  <w:style w:type="paragraph" w:styleId="1076">
    <w:name w:val="Char Char Char1 Char Char Char Char Char Char Char Char Char Char Char Char Char Char Char Char Char Char Char"/>
    <w:basedOn w:val="792"/>
    <w:next w:val="1076"/>
    <w:link w:val="792"/>
    <w:qFormat/>
    <w:pPr>
      <w:spacing w:line="240" w:lineRule="auto"/>
    </w:pPr>
  </w:style>
  <w:style w:type="paragraph" w:styleId="1077">
    <w:name w:val="Char2"/>
    <w:basedOn w:val="792"/>
    <w:next w:val="1077"/>
    <w:link w:val="792"/>
    <w:qFormat/>
    <w:pPr>
      <w:spacing w:line="240" w:lineRule="auto"/>
    </w:pPr>
  </w:style>
  <w:style w:type="paragraph" w:styleId="1078">
    <w:name w:val="Char Char Char Char"/>
    <w:basedOn w:val="792"/>
    <w:next w:val="1078"/>
    <w:link w:val="792"/>
    <w:qFormat/>
    <w:pPr>
      <w:ind w:firstLine="200"/>
    </w:pPr>
    <w:rPr>
      <w:rFonts w:ascii="宋体" w:hAnsi="宋体" w:cs="宋体"/>
      <w:sz w:val="24"/>
    </w:rPr>
  </w:style>
  <w:style w:type="paragraph" w:styleId="1079">
    <w:name w:val="目录1"/>
    <w:basedOn w:val="792"/>
    <w:next w:val="1079"/>
    <w:link w:val="792"/>
    <w:qFormat/>
    <w:pPr>
      <w:spacing w:line="420" w:lineRule="atLeast"/>
    </w:pPr>
    <w:rPr>
      <w:rFonts w:eastAsia="黑体"/>
      <w:b/>
      <w:szCs w:val="20"/>
    </w:rPr>
  </w:style>
  <w:style w:type="paragraph" w:styleId="1080">
    <w:name w:val="Char Char Char Char Char Char Char Char Char Char Char Char Char Char Char Char"/>
    <w:basedOn w:val="792"/>
    <w:next w:val="1080"/>
    <w:link w:val="792"/>
    <w:uiPriority w:val="99"/>
    <w:qFormat/>
    <w:pPr>
      <w:spacing w:line="520" w:lineRule="exact"/>
    </w:pPr>
    <w:rPr>
      <w:rFonts w:ascii="宋体" w:hAnsi="宋体"/>
      <w:sz w:val="24"/>
    </w:rPr>
  </w:style>
  <w:style w:type="paragraph" w:styleId="1081">
    <w:name w:val="表格2"/>
    <w:basedOn w:val="792"/>
    <w:next w:val="1081"/>
    <w:link w:val="792"/>
    <w:qFormat/>
    <w:pPr>
      <w:ind w:left="284" w:firstLine="454"/>
      <w:spacing w:line="420" w:lineRule="atLeast"/>
    </w:pPr>
    <w:rPr>
      <w:szCs w:val="20"/>
    </w:rPr>
  </w:style>
  <w:style w:type="paragraph" w:styleId="1082">
    <w:name w:val="格式1"/>
    <w:basedOn w:val="792"/>
    <w:next w:val="1082"/>
    <w:link w:val="792"/>
    <w:qFormat/>
    <w:pPr>
      <w:jc w:val="center"/>
      <w:spacing w:line="240" w:lineRule="auto"/>
    </w:pPr>
    <w:rPr>
      <w:rFonts w:ascii="黑体" w:hAnsi="宋体" w:eastAsia="黑体"/>
      <w:b/>
      <w:bCs/>
      <w:color w:val="000000"/>
      <w:sz w:val="32"/>
      <w:szCs w:val="20"/>
    </w:rPr>
  </w:style>
  <w:style w:type="paragraph" w:styleId="1083">
    <w:name w:val="Char3"/>
    <w:basedOn w:val="792"/>
    <w:next w:val="1083"/>
    <w:link w:val="792"/>
    <w:qFormat/>
    <w:pPr>
      <w:spacing w:line="240" w:lineRule="auto"/>
    </w:pPr>
  </w:style>
  <w:style w:type="paragraph" w:styleId="1084">
    <w:name w:val="样式 标题 2 + Times New Roman 四号 非加粗 段前: 5 磅 段后: 0 磅 行距: 固定值 20..."/>
    <w:basedOn w:val="794"/>
    <w:next w:val="1084"/>
    <w:link w:val="792"/>
    <w:qFormat/>
    <w:pPr>
      <w:spacing w:before="100" w:after="0" w:line="400" w:lineRule="exact"/>
    </w:pPr>
    <w:rPr>
      <w:rFonts w:ascii="Times New Roman" w:hAnsi="Times New Roman" w:cs="宋体"/>
      <w:b w:val="0"/>
      <w:bCs w:val="0"/>
      <w:sz w:val="28"/>
      <w:szCs w:val="20"/>
    </w:rPr>
  </w:style>
  <w:style w:type="paragraph" w:styleId="1085">
    <w:name w:val="正文文本缩进 21"/>
    <w:basedOn w:val="792"/>
    <w:next w:val="1085"/>
    <w:link w:val="792"/>
    <w:qFormat/>
    <w:pPr>
      <w:ind w:firstLine="540"/>
      <w:spacing w:line="400" w:lineRule="atLeast"/>
    </w:pPr>
    <w:rPr>
      <w:rFonts w:ascii="宋体"/>
      <w:sz w:val="24"/>
      <w:szCs w:val="20"/>
    </w:rPr>
  </w:style>
  <w:style w:type="paragraph" w:styleId="1086">
    <w:name w:val="Char Char Char Char Char Char1"/>
    <w:basedOn w:val="792"/>
    <w:next w:val="1086"/>
    <w:link w:val="792"/>
    <w:qFormat/>
    <w:pPr>
      <w:spacing w:line="240" w:lineRule="auto"/>
    </w:pPr>
  </w:style>
  <w:style w:type="paragraph" w:styleId="1087">
    <w:name w:val="正文文本缩进 23"/>
    <w:basedOn w:val="792"/>
    <w:next w:val="1087"/>
    <w:link w:val="792"/>
    <w:qFormat/>
    <w:pPr>
      <w:ind w:firstLine="540"/>
      <w:spacing w:line="400" w:lineRule="atLeast"/>
    </w:pPr>
    <w:rPr>
      <w:rFonts w:ascii="宋体"/>
      <w:sz w:val="24"/>
      <w:szCs w:val="20"/>
    </w:rPr>
  </w:style>
  <w:style w:type="paragraph" w:styleId="1088">
    <w:name w:val="xl24"/>
    <w:basedOn w:val="792"/>
    <w:next w:val="1088"/>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089">
    <w:name w:val="格式2"/>
    <w:next w:val="1089"/>
    <w:link w:val="792"/>
    <w:qFormat/>
    <w:pPr>
      <w:jc w:val="both"/>
      <w:spacing w:before="50" w:line="440" w:lineRule="exact"/>
      <w:widowControl w:val="off"/>
    </w:pPr>
    <w:rPr>
      <w:sz w:val="24"/>
      <w:lang w:val="en-US" w:eastAsia="zh-CN" w:bidi="ar-SA"/>
    </w:rPr>
  </w:style>
  <w:style w:type="paragraph" w:styleId="1090">
    <w:name w:val="标题一"/>
    <w:basedOn w:val="793"/>
    <w:next w:val="1090"/>
    <w:link w:val="792"/>
    <w:qFormat/>
    <w:pPr>
      <w:ind w:left="454"/>
      <w:jc w:val="center"/>
      <w:keepNext w:val="0"/>
      <w:spacing w:after="0" w:line="240" w:lineRule="auto"/>
    </w:pPr>
  </w:style>
  <w:style w:type="paragraph" w:styleId="1091">
    <w:name w:val="Char Char"/>
    <w:basedOn w:val="792"/>
    <w:next w:val="1091"/>
    <w:link w:val="792"/>
    <w:qFormat/>
    <w:pPr>
      <w:spacing w:line="240" w:lineRule="auto"/>
    </w:pPr>
    <w:rPr>
      <w:rFonts w:ascii="Tahoma" w:hAnsi="Tahoma"/>
      <w:sz w:val="24"/>
      <w:szCs w:val="20"/>
    </w:rPr>
  </w:style>
  <w:style w:type="paragraph" w:styleId="1092">
    <w:name w:val="修订1"/>
    <w:next w:val="1092"/>
    <w:link w:val="792"/>
    <w:uiPriority w:val="99"/>
    <w:semiHidden/>
    <w:qFormat/>
    <w:rPr>
      <w:sz w:val="21"/>
      <w:szCs w:val="24"/>
      <w:lang w:val="en-US" w:eastAsia="zh-CN" w:bidi="ar-SA"/>
    </w:rPr>
  </w:style>
  <w:style w:type="paragraph" w:styleId="1093">
    <w:name w:val="Char2 Char Char Char Char Char Char Char Char Char Char Char Char Char Char Char Char Char"/>
    <w:basedOn w:val="792"/>
    <w:next w:val="1093"/>
    <w:link w:val="792"/>
    <w:qFormat/>
    <w:pPr>
      <w:spacing w:line="240" w:lineRule="auto"/>
    </w:pPr>
  </w:style>
  <w:style w:type="paragraph" w:styleId="1094">
    <w:name w:val="Char Char1 Char Char Char Char"/>
    <w:basedOn w:val="792"/>
    <w:next w:val="1094"/>
    <w:link w:val="792"/>
    <w:qFormat/>
    <w:pPr>
      <w:spacing w:line="240" w:lineRule="auto"/>
    </w:pPr>
  </w:style>
  <w:style w:type="paragraph" w:styleId="1095">
    <w:name w:val="Char Char Char Char Char Char Char Char Char Char"/>
    <w:basedOn w:val="792"/>
    <w:next w:val="1095"/>
    <w:link w:val="792"/>
    <w:qFormat/>
    <w:pPr>
      <w:spacing w:line="240" w:lineRule="auto"/>
    </w:pPr>
  </w:style>
  <w:style w:type="paragraph" w:styleId="1096">
    <w:name w:val="表、图签"/>
    <w:basedOn w:val="792"/>
    <w:next w:val="1096"/>
    <w:link w:val="792"/>
    <w:qFormat/>
    <w:pPr>
      <w:jc w:val="center"/>
    </w:pPr>
    <w:rPr>
      <w:rFonts w:ascii="黑体" w:hAnsi="Arial" w:eastAsia="黑体" w:cs="Arial"/>
      <w:bCs/>
      <w:sz w:val="24"/>
      <w:szCs w:val="32"/>
    </w:rPr>
  </w:style>
  <w:style w:type="paragraph" w:styleId="1097">
    <w:name w:val="p0"/>
    <w:basedOn w:val="792"/>
    <w:next w:val="1097"/>
    <w:link w:val="792"/>
    <w:qFormat/>
    <w:pPr>
      <w:spacing w:line="240" w:lineRule="auto"/>
      <w:widowControl/>
    </w:pPr>
    <w:rPr>
      <w:szCs w:val="21"/>
    </w:rPr>
  </w:style>
  <w:style w:type="paragraph" w:styleId="1098">
    <w:name w:val="Char Char2"/>
    <w:basedOn w:val="792"/>
    <w:next w:val="1098"/>
    <w:link w:val="792"/>
    <w:qFormat/>
    <w:pPr>
      <w:spacing w:line="240" w:lineRule="auto"/>
    </w:pPr>
  </w:style>
  <w:style w:type="paragraph" w:styleId="1099">
    <w:name w:val="表格文字"/>
    <w:basedOn w:val="792"/>
    <w:next w:val="1099"/>
    <w:link w:val="792"/>
    <w:qFormat/>
    <w:pPr>
      <w:jc w:val="left"/>
      <w:spacing w:line="420" w:lineRule="atLeast"/>
    </w:pPr>
    <w:rPr>
      <w:szCs w:val="20"/>
    </w:rPr>
  </w:style>
  <w:style w:type="paragraph" w:styleId="1100">
    <w:name w:val="表格文字居中"/>
    <w:basedOn w:val="792"/>
    <w:next w:val="792"/>
    <w:link w:val="792"/>
    <w:qFormat/>
    <w:pPr>
      <w:jc w:val="center"/>
      <w:tabs>
        <w:tab w:val="left" w:pos="720" w:leader="none"/>
        <w:tab w:val="left" w:pos="900" w:leader="none"/>
      </w:tabs>
    </w:pPr>
    <w:rPr>
      <w:rFonts w:ascii="宋体" w:hAnsi="Arial"/>
      <w:sz w:val="18"/>
      <w:szCs w:val="20"/>
    </w:rPr>
  </w:style>
  <w:style w:type="paragraph" w:styleId="1101">
    <w:name w:val="样式 标题 3 + 段前: 7.8 磅"/>
    <w:basedOn w:val="795"/>
    <w:next w:val="1101"/>
    <w:link w:val="792"/>
    <w:qFormat/>
    <w:pPr>
      <w:ind w:left="2220" w:hanging="420"/>
      <w:keepLines w:val="0"/>
      <w:keepNext w:val="0"/>
      <w:spacing w:before="156" w:after="0" w:line="360" w:lineRule="auto"/>
    </w:pPr>
    <w:rPr>
      <w:rFonts w:cs="宋体"/>
      <w:b w:val="0"/>
      <w:bCs w:val="0"/>
      <w:sz w:val="24"/>
      <w:szCs w:val="20"/>
    </w:rPr>
  </w:style>
  <w:style w:type="paragraph" w:styleId="1102">
    <w:name w:val="Char Char1 Char Char Char"/>
    <w:basedOn w:val="792"/>
    <w:next w:val="1102"/>
    <w:link w:val="792"/>
    <w:qFormat/>
    <w:pPr>
      <w:spacing w:line="240" w:lineRule="auto"/>
    </w:pPr>
    <w:rPr>
      <w:sz w:val="20"/>
      <w:szCs w:val="20"/>
    </w:rPr>
  </w:style>
  <w:style w:type="paragraph" w:styleId="1103">
    <w:name w:val="正文1"/>
    <w:basedOn w:val="792"/>
    <w:next w:val="1103"/>
    <w:link w:val="1104"/>
    <w:qFormat/>
    <w:pPr>
      <w:ind w:left="1366" w:hanging="686"/>
      <w:spacing w:before="120"/>
    </w:pPr>
    <w:rPr>
      <w:szCs w:val="20"/>
    </w:rPr>
  </w:style>
  <w:style w:type="character" w:styleId="1104">
    <w:name w:val="正文1 Char"/>
    <w:next w:val="1104"/>
    <w:link w:val="1103"/>
    <w:qFormat/>
    <w:rPr>
      <w:sz w:val="21"/>
    </w:rPr>
  </w:style>
  <w:style w:type="paragraph" w:styleId="1105">
    <w:name w:val="表格3"/>
    <w:basedOn w:val="792"/>
    <w:next w:val="1105"/>
    <w:link w:val="792"/>
    <w:qFormat/>
    <w:pPr>
      <w:spacing w:line="420" w:lineRule="atLeast"/>
    </w:pPr>
    <w:rPr>
      <w:rFonts w:eastAsia="楷体"/>
      <w:szCs w:val="20"/>
    </w:rPr>
  </w:style>
  <w:style w:type="paragraph" w:styleId="1106">
    <w:name w:val="Char Char Char11"/>
    <w:basedOn w:val="792"/>
    <w:next w:val="1106"/>
    <w:link w:val="792"/>
    <w:qFormat/>
    <w:pPr>
      <w:ind w:firstLine="200"/>
    </w:pPr>
    <w:rPr>
      <w:rFonts w:ascii="宋体" w:hAnsi="宋体" w:cs="宋体"/>
      <w:sz w:val="24"/>
    </w:rPr>
  </w:style>
  <w:style w:type="paragraph" w:styleId="1107">
    <w:name w:val="格式4"/>
    <w:basedOn w:val="792"/>
    <w:next w:val="1107"/>
    <w:link w:val="792"/>
    <w:qFormat/>
    <w:pPr>
      <w:ind w:left="990" w:hanging="360"/>
      <w:spacing w:line="420" w:lineRule="exact"/>
    </w:pPr>
    <w:rPr>
      <w:rFonts w:ascii="宋体" w:hAnsi="宋体"/>
      <w:color w:val="000000"/>
      <w:sz w:val="24"/>
      <w:szCs w:val="20"/>
    </w:rPr>
  </w:style>
  <w:style w:type="paragraph" w:styleId="1108">
    <w:name w:val="xl28"/>
    <w:basedOn w:val="792"/>
    <w:next w:val="1108"/>
    <w:link w:val="792"/>
    <w:qFormat/>
    <w:pPr>
      <w:jc w:val="center"/>
      <w:spacing w:before="100" w:beforeAutospacing="1" w:after="100" w:afterAutospacing="1" w:line="240" w:lineRule="auto"/>
      <w:widowControl/>
      <w:pBdr>
        <w:top w:val="single" w:color="000000" w:sz="4" w:space="0"/>
        <w:bottom w:val="single" w:color="000000" w:sz="4" w:space="0"/>
      </w:pBdr>
    </w:pPr>
    <w:rPr>
      <w:rFonts w:ascii="Arial Unicode MS" w:hAnsi="Arial Unicode MS" w:eastAsia="Arial Unicode MS" w:cs="Arial Unicode MS"/>
      <w:sz w:val="20"/>
      <w:szCs w:val="20"/>
    </w:rPr>
  </w:style>
  <w:style w:type="paragraph" w:styleId="1109">
    <w:name w:val="2"/>
    <w:basedOn w:val="792"/>
    <w:next w:val="792"/>
    <w:link w:val="792"/>
    <w:qFormat/>
    <w:pPr>
      <w:spacing w:line="240" w:lineRule="auto"/>
    </w:pPr>
    <w:rPr>
      <w:rFonts w:ascii="宋体"/>
      <w:b/>
      <w:bCs/>
      <w:sz w:val="24"/>
    </w:rPr>
  </w:style>
  <w:style w:type="paragraph" w:styleId="1110">
    <w:name w:val="Char Char Char Char Char Char Char2"/>
    <w:basedOn w:val="792"/>
    <w:next w:val="1110"/>
    <w:link w:val="792"/>
    <w:qFormat/>
    <w:pPr>
      <w:spacing w:line="240" w:lineRule="auto"/>
    </w:pPr>
    <w:rPr>
      <w:sz w:val="28"/>
      <w:szCs w:val="20"/>
    </w:rPr>
  </w:style>
  <w:style w:type="paragraph" w:styleId="1111">
    <w:name w:val="xl27"/>
    <w:basedOn w:val="792"/>
    <w:next w:val="1111"/>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Arial Unicode MS" w:hAnsi="Arial Unicode MS" w:eastAsia="Arial Unicode MS" w:cs="Arial Unicode MS"/>
      <w:sz w:val="20"/>
      <w:szCs w:val="20"/>
    </w:rPr>
  </w:style>
  <w:style w:type="paragraph" w:styleId="1112">
    <w:name w:val="默认段落字体 Para Char Char Char Char"/>
    <w:basedOn w:val="792"/>
    <w:next w:val="1112"/>
    <w:link w:val="792"/>
    <w:qFormat/>
    <w:pPr>
      <w:spacing w:line="240" w:lineRule="auto"/>
    </w:pPr>
  </w:style>
  <w:style w:type="paragraph" w:styleId="1113">
    <w:name w:val="Char Char Char Char Char Char Char Char Char Char Char Char Char Char Char Char Char Char Char Char Char Char Char Char Char1"/>
    <w:basedOn w:val="792"/>
    <w:next w:val="1113"/>
    <w:link w:val="792"/>
    <w:uiPriority w:val="99"/>
    <w:qFormat/>
    <w:pPr>
      <w:spacing w:line="240" w:lineRule="auto"/>
    </w:pPr>
  </w:style>
  <w:style w:type="paragraph" w:styleId="1114">
    <w:name w:val="z-窗体底端1"/>
    <w:basedOn w:val="792"/>
    <w:next w:val="792"/>
    <w:link w:val="792"/>
    <w:qFormat/>
    <w:pPr>
      <w:jc w:val="center"/>
      <w:spacing w:line="240" w:lineRule="auto"/>
      <w:pBdr>
        <w:top w:val="single" w:color="000000" w:sz="6" w:space="1"/>
      </w:pBdr>
    </w:pPr>
    <w:rPr>
      <w:rFonts w:ascii="Arial"/>
      <w:vanish/>
      <w:sz w:val="16"/>
    </w:rPr>
  </w:style>
  <w:style w:type="paragraph" w:styleId="1115">
    <w:name w:val="表格6"/>
    <w:basedOn w:val="792"/>
    <w:next w:val="1115"/>
    <w:link w:val="792"/>
    <w:qFormat/>
    <w:pPr>
      <w:ind w:left="737"/>
      <w:spacing w:line="420" w:lineRule="atLeast"/>
    </w:pPr>
    <w:rPr>
      <w:rFonts w:ascii="宋体"/>
      <w:szCs w:val="20"/>
    </w:rPr>
  </w:style>
  <w:style w:type="paragraph" w:styleId="1116">
    <w:name w:val="样式 宋体 小四 首行缩进:  0.99 厘米 行距: 固定值 30 磅"/>
    <w:basedOn w:val="792"/>
    <w:next w:val="1116"/>
    <w:link w:val="792"/>
    <w:qFormat/>
    <w:pPr>
      <w:ind w:firstLine="560"/>
      <w:spacing w:line="600" w:lineRule="exact"/>
    </w:pPr>
    <w:rPr>
      <w:rFonts w:ascii="宋体" w:hAnsi="宋体" w:cs="宋体"/>
      <w:sz w:val="28"/>
      <w:szCs w:val="20"/>
    </w:rPr>
  </w:style>
  <w:style w:type="paragraph" w:styleId="1117">
    <w:name w:val="6'"/>
    <w:basedOn w:val="792"/>
    <w:next w:val="1117"/>
    <w:link w:val="792"/>
    <w:qFormat/>
    <w:pPr>
      <w:jc w:val="center"/>
      <w:spacing w:line="320" w:lineRule="exact"/>
    </w:pPr>
    <w:rPr>
      <w:spacing w:val="20"/>
      <w:szCs w:val="20"/>
    </w:rPr>
  </w:style>
  <w:style w:type="paragraph" w:styleId="1118">
    <w:name w:val="Char1 Char Char Char"/>
    <w:basedOn w:val="792"/>
    <w:next w:val="1118"/>
    <w:link w:val="792"/>
    <w:uiPriority w:val="99"/>
    <w:qFormat/>
    <w:pPr>
      <w:spacing w:line="240" w:lineRule="auto"/>
    </w:pPr>
    <w:rPr>
      <w:rFonts w:ascii="Tahoma" w:hAnsi="Tahoma"/>
      <w:sz w:val="24"/>
      <w:szCs w:val="20"/>
    </w:rPr>
  </w:style>
  <w:style w:type="paragraph" w:styleId="1119">
    <w:name w:val="字元 字元1"/>
    <w:basedOn w:val="792"/>
    <w:next w:val="1119"/>
    <w:link w:val="792"/>
    <w:uiPriority w:val="99"/>
    <w:qFormat/>
    <w:pPr>
      <w:spacing w:line="240" w:lineRule="auto"/>
    </w:pPr>
    <w:rPr>
      <w:sz w:val="24"/>
    </w:rPr>
  </w:style>
  <w:style w:type="paragraph" w:styleId="1120">
    <w:name w:val="Char Char Char Char2"/>
    <w:basedOn w:val="792"/>
    <w:next w:val="1120"/>
    <w:link w:val="792"/>
    <w:qFormat/>
    <w:pPr>
      <w:spacing w:line="240" w:lineRule="auto"/>
    </w:pPr>
  </w:style>
  <w:style w:type="paragraph" w:styleId="1121">
    <w:name w:val="Char Char2 Char Char"/>
    <w:basedOn w:val="792"/>
    <w:next w:val="1121"/>
    <w:link w:val="792"/>
    <w:qFormat/>
    <w:pPr>
      <w:spacing w:line="240" w:lineRule="auto"/>
    </w:pPr>
  </w:style>
  <w:style w:type="paragraph" w:styleId="1122">
    <w:name w:val="xl26"/>
    <w:basedOn w:val="792"/>
    <w:next w:val="1122"/>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szCs w:val="20"/>
    </w:rPr>
  </w:style>
  <w:style w:type="paragraph" w:styleId="1123">
    <w:name w:val="Char Char Char1 Char Char Char Char Char Char Char Char Char Char Char Char Char Char Char Char Char Char Char1"/>
    <w:basedOn w:val="792"/>
    <w:next w:val="1123"/>
    <w:link w:val="792"/>
    <w:uiPriority w:val="99"/>
    <w:qFormat/>
    <w:pPr>
      <w:spacing w:line="240" w:lineRule="auto"/>
    </w:pPr>
    <w:rPr>
      <w:szCs w:val="21"/>
    </w:rPr>
  </w:style>
  <w:style w:type="paragraph" w:styleId="1124">
    <w:name w:val="表1"/>
    <w:basedOn w:val="792"/>
    <w:next w:val="1124"/>
    <w:link w:val="792"/>
    <w:qFormat/>
    <w:pPr>
      <w:spacing w:before="200" w:line="320" w:lineRule="atLeast"/>
      <w:tabs>
        <w:tab w:val="left" w:pos="360" w:leader="none"/>
      </w:tabs>
    </w:pPr>
    <w:rPr>
      <w:sz w:val="24"/>
      <w:szCs w:val="20"/>
    </w:rPr>
  </w:style>
  <w:style w:type="paragraph" w:styleId="1125">
    <w:name w:val="样式5"/>
    <w:next w:val="1125"/>
    <w:link w:val="792"/>
    <w:qFormat/>
    <w:pPr>
      <w:ind w:left="200"/>
      <w:spacing w:line="360" w:lineRule="auto"/>
    </w:pPr>
    <w:rPr>
      <w:rFonts w:ascii="宋体"/>
      <w:sz w:val="21"/>
      <w:szCs w:val="21"/>
      <w:lang w:val="en-US" w:eastAsia="zh-CN" w:bidi="ar-SA"/>
    </w:rPr>
  </w:style>
  <w:style w:type="paragraph" w:styleId="1126">
    <w:name w:val="Char Char Char1 Char Char Char Char Char Char Char Char Char Char Char Char Char Char Char Char Char Char Char2"/>
    <w:basedOn w:val="792"/>
    <w:next w:val="1126"/>
    <w:link w:val="792"/>
    <w:qFormat/>
    <w:pPr>
      <w:spacing w:line="240" w:lineRule="auto"/>
    </w:pPr>
  </w:style>
  <w:style w:type="paragraph" w:styleId="1127">
    <w:name w:val="Char11"/>
    <w:basedOn w:val="792"/>
    <w:next w:val="1127"/>
    <w:link w:val="792"/>
    <w:qFormat/>
    <w:pPr>
      <w:ind w:left="902" w:hanging="420"/>
      <w:tabs>
        <w:tab w:val="left" w:pos="902" w:leader="none"/>
      </w:tabs>
    </w:pPr>
    <w:rPr>
      <w:rFonts w:eastAsia="仿宋_GB2312" w:cs="宋体"/>
      <w:sz w:val="24"/>
    </w:rPr>
  </w:style>
  <w:style w:type="paragraph" w:styleId="1128">
    <w:name w:val="xl29"/>
    <w:basedOn w:val="792"/>
    <w:next w:val="1128"/>
    <w:link w:val="792"/>
    <w:qFormat/>
    <w:pPr>
      <w:jc w:val="center"/>
      <w:spacing w:before="100" w:beforeAutospacing="1" w:after="100" w:afterAutospacing="1" w:line="240" w:lineRule="auto"/>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129">
    <w:name w:val="Char Char Char Char Char Char Char Char Char Char Char Char Char Char Char Char1"/>
    <w:basedOn w:val="792"/>
    <w:next w:val="1129"/>
    <w:link w:val="792"/>
    <w:qFormat/>
    <w:pPr>
      <w:spacing w:line="520" w:lineRule="exact"/>
    </w:pPr>
    <w:rPr>
      <w:rFonts w:ascii="宋体" w:hAnsi="宋体"/>
      <w:sz w:val="24"/>
    </w:rPr>
  </w:style>
  <w:style w:type="paragraph" w:styleId="1130">
    <w:name w:val="样式3"/>
    <w:basedOn w:val="792"/>
    <w:next w:val="1130"/>
    <w:link w:val="792"/>
    <w:qFormat/>
    <w:pPr>
      <w:ind w:firstLine="567"/>
      <w:spacing w:before="120" w:after="120" w:line="312" w:lineRule="auto"/>
      <w:tabs>
        <w:tab w:val="left" w:pos="945" w:leader="none"/>
      </w:tabs>
    </w:pPr>
    <w:rPr>
      <w:rFonts w:ascii="宋体" w:hAnsi="宋体"/>
      <w:b/>
      <w:bCs/>
      <w:sz w:val="28"/>
      <w:szCs w:val="21"/>
    </w:rPr>
  </w:style>
  <w:style w:type="paragraph" w:styleId="1131">
    <w:name w:val="格式10"/>
    <w:basedOn w:val="792"/>
    <w:next w:val="1131"/>
    <w:link w:val="792"/>
    <w:qFormat/>
    <w:pPr>
      <w:ind w:left="480"/>
      <w:spacing w:line="360" w:lineRule="exact"/>
    </w:pPr>
    <w:rPr>
      <w:sz w:val="24"/>
    </w:rPr>
  </w:style>
  <w:style w:type="character" w:styleId="1132">
    <w:name w:val="脚注文本 Char"/>
    <w:next w:val="1132"/>
    <w:link w:val="792"/>
    <w:qFormat/>
    <w:rPr>
      <w:sz w:val="18"/>
    </w:rPr>
  </w:style>
  <w:style w:type="character" w:styleId="1133">
    <w:name w:val="页眉 Char"/>
    <w:next w:val="1133"/>
    <w:link w:val="792"/>
    <w:uiPriority w:val="99"/>
    <w:qFormat/>
    <w:rPr>
      <w:sz w:val="18"/>
      <w:szCs w:val="18"/>
    </w:rPr>
  </w:style>
  <w:style w:type="character" w:styleId="1134">
    <w:name w:val="blue1"/>
    <w:next w:val="1134"/>
    <w:link w:val="792"/>
    <w:qFormat/>
  </w:style>
  <w:style w:type="character" w:styleId="1135">
    <w:name w:val="Char Char26"/>
    <w:next w:val="1135"/>
    <w:link w:val="792"/>
    <w:qFormat/>
    <w:rPr>
      <w:b/>
      <w:bCs/>
      <w:sz w:val="32"/>
      <w:szCs w:val="32"/>
    </w:rPr>
  </w:style>
  <w:style w:type="character" w:styleId="1136">
    <w:name w:val="正文缩进 字符"/>
    <w:next w:val="1136"/>
    <w:link w:val="792"/>
    <w:qFormat/>
    <w:rPr>
      <w:sz w:val="21"/>
    </w:rPr>
  </w:style>
  <w:style w:type="paragraph" w:styleId="1137">
    <w:name w:val="表格方字"/>
    <w:basedOn w:val="792"/>
    <w:next w:val="1137"/>
    <w:link w:val="792"/>
    <w:qFormat/>
    <w:pPr>
      <w:jc w:val="left"/>
      <w:spacing w:before="60" w:after="60" w:line="420" w:lineRule="atLeast"/>
    </w:pPr>
    <w:rPr>
      <w:szCs w:val="20"/>
    </w:rPr>
  </w:style>
  <w:style w:type="paragraph" w:styleId="1138">
    <w:name w:val="表格1"/>
    <w:basedOn w:val="792"/>
    <w:next w:val="1138"/>
    <w:link w:val="792"/>
    <w:qFormat/>
    <w:pPr>
      <w:ind w:left="284"/>
      <w:spacing w:line="420" w:lineRule="atLeast"/>
    </w:pPr>
    <w:rPr>
      <w:szCs w:val="20"/>
    </w:rPr>
  </w:style>
  <w:style w:type="character" w:styleId="1139">
    <w:name w:val="数字"/>
    <w:next w:val="1139"/>
    <w:link w:val="792"/>
    <w:qFormat/>
    <w:rPr>
      <w:rFonts w:eastAsia="黑体"/>
      <w:b/>
      <w:sz w:val="21"/>
    </w:rPr>
  </w:style>
  <w:style w:type="paragraph" w:styleId="1140">
    <w:name w:val="表格5"/>
    <w:basedOn w:val="1081"/>
    <w:next w:val="1140"/>
    <w:link w:val="792"/>
    <w:qFormat/>
    <w:pPr>
      <w:ind w:left="1021" w:hanging="284"/>
    </w:pPr>
    <w:rPr>
      <w:rFonts w:ascii="宋体"/>
    </w:rPr>
  </w:style>
  <w:style w:type="paragraph" w:styleId="1141">
    <w:name w:val="表格4"/>
    <w:basedOn w:val="792"/>
    <w:next w:val="1141"/>
    <w:link w:val="792"/>
    <w:qFormat/>
    <w:pPr>
      <w:ind w:left="1021"/>
      <w:spacing w:line="420" w:lineRule="atLeast"/>
    </w:pPr>
    <w:rPr>
      <w:szCs w:val="20"/>
    </w:rPr>
  </w:style>
  <w:style w:type="paragraph" w:styleId="1142">
    <w:name w:val="Char Char Char Char Char Char Char Char Char Char Char Char Char Char Char Char Char Char1 Char Char Char Char"/>
    <w:basedOn w:val="792"/>
    <w:next w:val="1142"/>
    <w:link w:val="792"/>
    <w:qFormat/>
    <w:pPr>
      <w:spacing w:line="240" w:lineRule="auto"/>
    </w:pPr>
  </w:style>
  <w:style w:type="paragraph" w:styleId="1143">
    <w:name w:val="修订11"/>
    <w:next w:val="1143"/>
    <w:link w:val="792"/>
    <w:qFormat/>
    <w:rPr>
      <w:sz w:val="21"/>
      <w:szCs w:val="24"/>
      <w:lang w:val="en-US" w:eastAsia="zh-CN" w:bidi="ar-SA"/>
    </w:rPr>
  </w:style>
  <w:style w:type="paragraph" w:styleId="1144">
    <w:name w:val="TOC 标题1"/>
    <w:basedOn w:val="793"/>
    <w:next w:val="792"/>
    <w:link w:val="792"/>
    <w:qFormat/>
    <w:pPr>
      <w:jc w:val="left"/>
      <w:spacing w:before="480" w:after="0" w:line="276" w:lineRule="auto"/>
      <w:widowControl/>
      <w:outlineLvl w:val="9"/>
    </w:pPr>
    <w:rPr>
      <w:rFonts w:ascii="Cambria" w:hAnsi="Cambria"/>
      <w:color w:val="365f91"/>
      <w:sz w:val="28"/>
      <w:szCs w:val="28"/>
      <w:lang w:val="zh-CN"/>
    </w:rPr>
  </w:style>
  <w:style w:type="paragraph" w:styleId="1145">
    <w:name w:val="Char Char Char1"/>
    <w:basedOn w:val="792"/>
    <w:next w:val="1145"/>
    <w:link w:val="792"/>
    <w:qFormat/>
    <w:pPr>
      <w:spacing w:line="240" w:lineRule="auto"/>
    </w:pPr>
    <w:rPr>
      <w:szCs w:val="20"/>
    </w:rPr>
  </w:style>
  <w:style w:type="character" w:styleId="1146">
    <w:name w:val="H001 Char"/>
    <w:next w:val="1146"/>
    <w:link w:val="1147"/>
    <w:qFormat/>
    <w:rPr>
      <w:rFonts w:eastAsia="黑体"/>
      <w:bCs/>
      <w:sz w:val="24"/>
      <w:szCs w:val="44"/>
    </w:rPr>
  </w:style>
  <w:style w:type="paragraph" w:styleId="1147">
    <w:name w:val="H001"/>
    <w:basedOn w:val="793"/>
    <w:next w:val="1147"/>
    <w:link w:val="1146"/>
    <w:qFormat/>
    <w:pPr>
      <w:spacing w:before="240" w:after="240" w:line="240" w:lineRule="exact"/>
    </w:pPr>
    <w:rPr>
      <w:rFonts w:eastAsia="黑体"/>
      <w:b w:val="0"/>
      <w:sz w:val="24"/>
    </w:rPr>
  </w:style>
  <w:style w:type="character" w:styleId="1148">
    <w:name w:val="脚注文本 字符1"/>
    <w:next w:val="1148"/>
    <w:link w:val="792"/>
    <w:semiHidden/>
    <w:qFormat/>
    <w:rPr>
      <w:sz w:val="18"/>
      <w:szCs w:val="18"/>
      <w:lang w:val="zh-CN" w:eastAsia="zh-CN"/>
    </w:rPr>
  </w:style>
  <w:style w:type="character" w:styleId="1149">
    <w:name w:val="未处理的提及1"/>
    <w:next w:val="1149"/>
    <w:link w:val="792"/>
    <w:uiPriority w:val="99"/>
    <w:unhideWhenUsed/>
    <w:qFormat/>
    <w:rPr>
      <w:color w:val="808080"/>
      <w:shd w:val="clear" w:color="auto" w:fill="e6e6e6"/>
    </w:rPr>
  </w:style>
  <w:style w:type="character" w:styleId="1150">
    <w:name w:val="附件正文ffff Char"/>
    <w:next w:val="1150"/>
    <w:link w:val="1151"/>
    <w:qFormat/>
    <w:rPr>
      <w:rFonts w:ascii="方正宋三简体" w:eastAsia="方正宋三简体"/>
      <w:spacing w:val="4"/>
      <w:sz w:val="21"/>
    </w:rPr>
  </w:style>
  <w:style w:type="paragraph" w:styleId="1151">
    <w:name w:val="附件正文ffff"/>
    <w:basedOn w:val="792"/>
    <w:next w:val="1151"/>
    <w:link w:val="1150"/>
    <w:qFormat/>
    <w:pPr>
      <w:ind w:firstLine="436"/>
      <w:spacing w:line="340" w:lineRule="exact"/>
    </w:pPr>
    <w:rPr>
      <w:rFonts w:ascii="方正宋三简体" w:eastAsia="方正宋三简体"/>
      <w:spacing w:val="4"/>
      <w:szCs w:val="20"/>
    </w:rPr>
  </w:style>
  <w:style w:type="character" w:styleId="1152">
    <w:name w:val="正文文本 (2) + 10 pt37"/>
    <w:next w:val="1152"/>
    <w:link w:val="792"/>
    <w:uiPriority w:val="99"/>
    <w:qFormat/>
    <w:rPr>
      <w:rFonts w:ascii="MingLiU" w:eastAsia="MingLiU" w:cs="MingLiU"/>
      <w:spacing w:val="0"/>
      <w:sz w:val="20"/>
      <w:szCs w:val="20"/>
      <w:u w:val="none"/>
    </w:rPr>
  </w:style>
  <w:style w:type="paragraph" w:styleId="1153">
    <w:name w:val="标题4"/>
    <w:basedOn w:val="792"/>
    <w:next w:val="792"/>
    <w:link w:val="792"/>
    <w:qFormat/>
    <w:pPr>
      <w:ind w:firstLine="200"/>
      <w:jc w:val="left"/>
      <w:keepNext/>
      <w:outlineLvl w:val="3"/>
    </w:pPr>
    <w:rPr>
      <w:b/>
      <w:sz w:val="30"/>
    </w:rPr>
  </w:style>
  <w:style w:type="character" w:styleId="1154">
    <w:name w:val="四级标题格式 Char"/>
    <w:next w:val="1154"/>
    <w:link w:val="1155"/>
    <w:qFormat/>
    <w:rPr>
      <w:rFonts w:eastAsia="黑体"/>
      <w:bCs/>
      <w:sz w:val="28"/>
      <w:szCs w:val="28"/>
    </w:rPr>
  </w:style>
  <w:style w:type="paragraph" w:styleId="1155">
    <w:name w:val="四级标题格式"/>
    <w:basedOn w:val="796"/>
    <w:next w:val="1155"/>
    <w:link w:val="1154"/>
    <w:qFormat/>
    <w:pPr>
      <w:jc w:val="left"/>
      <w:keepLines w:val="0"/>
      <w:keepNext w:val="0"/>
      <w:spacing w:before="0" w:line="240" w:lineRule="auto"/>
    </w:pPr>
    <w:rPr>
      <w:rFonts w:ascii="Times New Roman" w:hAnsi="Times New Roman" w:eastAsia="黑体"/>
      <w:b w:val="0"/>
    </w:rPr>
  </w:style>
  <w:style w:type="character" w:styleId="1156">
    <w:name w:val="样式 标题 31.1条标题1.1.1二级节名h3Heading 3 - oldheading 3H3H31H3... Char Char"/>
    <w:next w:val="1156"/>
    <w:link w:val="792"/>
    <w:qFormat/>
    <w:rPr>
      <w:rFonts w:ascii="宋体" w:hAnsi="宋体" w:eastAsia="黑体"/>
      <w:sz w:val="24"/>
      <w:szCs w:val="21"/>
    </w:rPr>
  </w:style>
  <w:style w:type="character" w:styleId="1157">
    <w:name w:val="selected"/>
    <w:next w:val="1157"/>
    <w:link w:val="792"/>
    <w:qFormat/>
    <w:rPr>
      <w:shd w:val="clear" w:color="auto" w:fill="b00006"/>
    </w:rPr>
  </w:style>
  <w:style w:type="character" w:styleId="1158">
    <w:name w:val="样式 宋体 行距: 固定值 24 磅 Char"/>
    <w:next w:val="1158"/>
    <w:link w:val="1159"/>
    <w:qFormat/>
    <w:rPr>
      <w:rFonts w:ascii="宋体"/>
      <w:color w:val="7030a0"/>
      <w:sz w:val="28"/>
    </w:rPr>
  </w:style>
  <w:style w:type="paragraph" w:styleId="1159">
    <w:name w:val="样式 宋体 行距: 固定值 24 磅"/>
    <w:basedOn w:val="792"/>
    <w:next w:val="1159"/>
    <w:link w:val="1158"/>
    <w:qFormat/>
    <w:pPr>
      <w:ind w:firstLine="585"/>
      <w:jc w:val="left"/>
      <w:spacing w:line="480" w:lineRule="exact"/>
    </w:pPr>
    <w:rPr>
      <w:rFonts w:ascii="宋体"/>
      <w:color w:val="7030a0"/>
      <w:sz w:val="28"/>
      <w:szCs w:val="20"/>
    </w:rPr>
  </w:style>
  <w:style w:type="character" w:styleId="1160">
    <w:name w:val="样式 首行缩进:  2 字符 Char1"/>
    <w:next w:val="1160"/>
    <w:link w:val="1161"/>
    <w:qFormat/>
    <w:rPr>
      <w:color w:val="7030a0"/>
      <w:sz w:val="24"/>
    </w:rPr>
  </w:style>
  <w:style w:type="paragraph" w:styleId="1161">
    <w:name w:val="样式 首行缩进:  2 字符"/>
    <w:basedOn w:val="792"/>
    <w:next w:val="1161"/>
    <w:link w:val="1160"/>
    <w:qFormat/>
    <w:pPr>
      <w:ind w:firstLine="480"/>
      <w:jc w:val="left"/>
      <w:spacing w:line="480" w:lineRule="exact"/>
    </w:pPr>
    <w:rPr>
      <w:color w:val="7030a0"/>
      <w:sz w:val="24"/>
      <w:szCs w:val="20"/>
    </w:rPr>
  </w:style>
  <w:style w:type="character" w:styleId="1162">
    <w:name w:val="正文－wjnew Char Char"/>
    <w:next w:val="1162"/>
    <w:link w:val="1163"/>
    <w:qFormat/>
    <w:rPr>
      <w:rFonts w:ascii="宋体" w:cs="宋体"/>
      <w:sz w:val="21"/>
      <w:szCs w:val="21"/>
    </w:rPr>
  </w:style>
  <w:style w:type="paragraph" w:styleId="1163">
    <w:name w:val="正文－wjnew"/>
    <w:basedOn w:val="792"/>
    <w:next w:val="1163"/>
    <w:link w:val="1162"/>
    <w:qFormat/>
    <w:pPr>
      <w:ind w:firstLine="420"/>
    </w:pPr>
    <w:rPr>
      <w:rFonts w:ascii="宋体"/>
      <w:szCs w:val="21"/>
    </w:rPr>
  </w:style>
  <w:style w:type="character" w:styleId="1164">
    <w:name w:val="标题 4 Char1"/>
    <w:next w:val="1164"/>
    <w:link w:val="792"/>
    <w:qFormat/>
    <w:rPr>
      <w:rFonts w:ascii="宋体" w:hAnsi="宋体"/>
      <w:b/>
      <w:bCs/>
      <w:sz w:val="21"/>
    </w:rPr>
  </w:style>
  <w:style w:type="character" w:styleId="1165">
    <w:name w:val="(1) Char Char"/>
    <w:next w:val="1165"/>
    <w:link w:val="1166"/>
    <w:qFormat/>
    <w:rPr>
      <w:rFonts w:ascii="宋体" w:hAnsi="宋体"/>
      <w:sz w:val="24"/>
      <w:szCs w:val="24"/>
    </w:rPr>
  </w:style>
  <w:style w:type="paragraph" w:styleId="1166">
    <w:name w:val="(1)"/>
    <w:basedOn w:val="792"/>
    <w:next w:val="792"/>
    <w:link w:val="1165"/>
    <w:qFormat/>
    <w:pPr>
      <w:ind w:left="813" w:hanging="567"/>
      <w:tabs>
        <w:tab w:val="left" w:pos="813" w:leader="none"/>
      </w:tabs>
    </w:pPr>
    <w:rPr>
      <w:rFonts w:ascii="宋体" w:hAnsi="宋体"/>
      <w:sz w:val="24"/>
    </w:rPr>
  </w:style>
  <w:style w:type="character" w:styleId="1167">
    <w:name w:val="样式 标题 2标题 1.1head:2#2 headlinehheadlineS&amp;R2ERMH2Head 2 +... Char Char"/>
    <w:next w:val="1167"/>
    <w:link w:val="792"/>
    <w:qFormat/>
    <w:rPr>
      <w:rFonts w:ascii="Arial" w:hAnsi="Arial" w:eastAsia="宋体"/>
      <w:b/>
      <w:bCs/>
      <w:sz w:val="24"/>
      <w:lang w:val="en-US" w:eastAsia="zh-CN" w:bidi="ar-SA"/>
    </w:rPr>
  </w:style>
  <w:style w:type="character" w:styleId="1168">
    <w:name w:val="樣式 標題 3 + (中文) MS Gothic 10.5 點 Char Char Char Char Char Char Char Char"/>
    <w:next w:val="1168"/>
    <w:link w:val="792"/>
    <w:qFormat/>
    <w:rPr>
      <w:rFonts w:hAnsi="PMingLiU" w:eastAsia="MS Gothic"/>
      <w:sz w:val="24"/>
      <w:lang w:val="en-AU" w:eastAsia="zh-TW"/>
    </w:rPr>
  </w:style>
  <w:style w:type="character" w:styleId="1169">
    <w:name w:val="正文 BJ15 Char Char"/>
    <w:next w:val="1169"/>
    <w:link w:val="1170"/>
    <w:qFormat/>
    <w:rPr>
      <w:sz w:val="24"/>
      <w:szCs w:val="24"/>
    </w:rPr>
  </w:style>
  <w:style w:type="paragraph" w:styleId="1170">
    <w:name w:val="正文 BJ15"/>
    <w:basedOn w:val="792"/>
    <w:next w:val="1170"/>
    <w:link w:val="1169"/>
    <w:qFormat/>
    <w:pPr>
      <w:ind w:firstLine="200"/>
      <w:jc w:val="left"/>
    </w:pPr>
    <w:rPr>
      <w:sz w:val="24"/>
    </w:rPr>
  </w:style>
  <w:style w:type="character" w:styleId="1171">
    <w:name w:val="纯文本 Char Char"/>
    <w:next w:val="1171"/>
    <w:link w:val="792"/>
    <w:qFormat/>
    <w:rPr>
      <w:rFonts w:ascii="宋体" w:hAnsi="Courier New" w:eastAsia="宋体" w:cs="Century"/>
      <w:sz w:val="21"/>
      <w:szCs w:val="21"/>
      <w:lang w:val="en-US" w:eastAsia="zh-CN" w:bidi="ar-SA"/>
    </w:rPr>
  </w:style>
  <w:style w:type="character" w:styleId="1172">
    <w:name w:val="样式 楷体_GB2312 二号 加粗 Char"/>
    <w:next w:val="1172"/>
    <w:link w:val="792"/>
    <w:qFormat/>
    <w:rPr>
      <w:rFonts w:ascii="楷体_GB2312" w:hAnsi="Arial" w:eastAsia="楷体_GB2312" w:cs="Arial"/>
      <w:b/>
      <w:sz w:val="44"/>
      <w:szCs w:val="24"/>
      <w:lang w:val="en-US" w:eastAsia="zh-CN" w:bidi="ar-SA"/>
    </w:rPr>
  </w:style>
  <w:style w:type="character" w:styleId="1173">
    <w:name w:val="1.1 Char"/>
    <w:next w:val="1173"/>
    <w:link w:val="792"/>
    <w:qFormat/>
    <w:rPr>
      <w:rFonts w:ascii="宋体" w:eastAsia="宋体"/>
      <w:b/>
      <w:bCs/>
      <w:sz w:val="24"/>
      <w:szCs w:val="32"/>
      <w:lang w:val="en-US" w:eastAsia="zh-CN" w:bidi="ar-SA"/>
    </w:rPr>
  </w:style>
  <w:style w:type="character" w:styleId="1174">
    <w:name w:val="样式 二号 红色 边框:: (单实线 自动设置  0.5 磅 行宽)"/>
    <w:next w:val="1174"/>
    <w:link w:val="792"/>
    <w:qFormat/>
    <w:rPr>
      <w:rFonts w:eastAsia="宋体"/>
      <w:color w:val="0000ff"/>
      <w:sz w:val="44"/>
    </w:rPr>
  </w:style>
  <w:style w:type="character" w:styleId="1175">
    <w:name w:val="displayarti"/>
    <w:next w:val="1175"/>
    <w:link w:val="792"/>
    <w:qFormat/>
    <w:rPr>
      <w:color w:val="ffffff"/>
      <w:shd w:val="clear" w:color="auto" w:fill="a00000"/>
    </w:rPr>
  </w:style>
  <w:style w:type="character" w:styleId="1176">
    <w:name w:val="正文－zlb Char Char"/>
    <w:next w:val="1176"/>
    <w:link w:val="1177"/>
    <w:qFormat/>
    <w:rPr>
      <w:rFonts w:ascii="宋体" w:cs="宋体"/>
      <w:sz w:val="24"/>
      <w:szCs w:val="24"/>
    </w:rPr>
  </w:style>
  <w:style w:type="paragraph" w:styleId="1177">
    <w:name w:val="正文－zlb"/>
    <w:basedOn w:val="792"/>
    <w:next w:val="1177"/>
    <w:link w:val="1176"/>
    <w:qFormat/>
    <w:pPr>
      <w:ind w:firstLine="420"/>
    </w:pPr>
    <w:rPr>
      <w:rFonts w:ascii="宋体"/>
      <w:sz w:val="24"/>
    </w:rPr>
  </w:style>
  <w:style w:type="character" w:styleId="1178">
    <w:name w:val="Char Char11"/>
    <w:next w:val="1178"/>
    <w:link w:val="792"/>
    <w:qFormat/>
    <w:rPr>
      <w:rFonts w:eastAsia="宋体"/>
      <w:b/>
      <w:bCs/>
      <w:sz w:val="24"/>
      <w:szCs w:val="24"/>
      <w:lang w:val="en-US" w:eastAsia="zh-CN" w:bidi="ar-SA"/>
    </w:rPr>
  </w:style>
  <w:style w:type="character" w:styleId="1179">
    <w:name w:val="b Char"/>
    <w:next w:val="1179"/>
    <w:link w:val="792"/>
    <w:qFormat/>
    <w:rPr>
      <w:rFonts w:eastAsia="宋体"/>
      <w:b/>
      <w:bCs/>
      <w:sz w:val="28"/>
      <w:szCs w:val="28"/>
      <w:lang w:val="en-US" w:eastAsia="zh-CN" w:bidi="ar-SA"/>
    </w:rPr>
  </w:style>
  <w:style w:type="character" w:styleId="1180">
    <w:name w:val="正文段落格式 Char Char"/>
    <w:next w:val="1180"/>
    <w:link w:val="792"/>
    <w:qFormat/>
    <w:rPr>
      <w:rFonts w:cs="宋体"/>
      <w:color w:val="7030a0"/>
      <w:sz w:val="24"/>
    </w:rPr>
  </w:style>
  <w:style w:type="character" w:styleId="1181">
    <w:name w:val="图表标题 BJ8 Char Char"/>
    <w:next w:val="1181"/>
    <w:link w:val="1182"/>
    <w:qFormat/>
    <w:rPr>
      <w:rFonts w:eastAsia="黑体"/>
      <w:sz w:val="24"/>
    </w:rPr>
  </w:style>
  <w:style w:type="paragraph" w:styleId="1182">
    <w:name w:val="图表标题 BJ8"/>
    <w:basedOn w:val="792"/>
    <w:next w:val="1182"/>
    <w:link w:val="1181"/>
    <w:qFormat/>
    <w:pPr>
      <w:ind w:firstLine="200"/>
      <w:jc w:val="center"/>
      <w:spacing w:line="240" w:lineRule="auto"/>
    </w:pPr>
    <w:rPr>
      <w:rFonts w:eastAsia="黑体"/>
      <w:sz w:val="24"/>
      <w:szCs w:val="20"/>
    </w:rPr>
  </w:style>
  <w:style w:type="character" w:styleId="1183">
    <w:name w:val="应答文本 Char Char"/>
    <w:next w:val="1183"/>
    <w:link w:val="792"/>
    <w:qFormat/>
    <w:rPr>
      <w:rFonts w:ascii="Arial" w:hAnsi="Arial" w:eastAsia="楷体_GB2312" w:cs="宋体"/>
      <w:spacing w:val="10"/>
      <w:sz w:val="21"/>
      <w:lang w:val="en-US" w:eastAsia="zh-CN" w:bidi="ar-SA"/>
    </w:rPr>
  </w:style>
  <w:style w:type="character" w:styleId="1184">
    <w:name w:val="列表框2 Char"/>
    <w:next w:val="1184"/>
    <w:link w:val="1185"/>
    <w:qFormat/>
    <w:rPr>
      <w:color w:val="7030a0"/>
      <w:spacing w:val="10"/>
      <w:sz w:val="24"/>
      <w:szCs w:val="24"/>
    </w:rPr>
  </w:style>
  <w:style w:type="paragraph" w:styleId="1185">
    <w:name w:val="列表框2"/>
    <w:basedOn w:val="792"/>
    <w:next w:val="1185"/>
    <w:link w:val="1184"/>
    <w:qFormat/>
    <w:pPr>
      <w:ind w:left="1748" w:right="210" w:hanging="434"/>
      <w:jc w:val="left"/>
      <w:spacing w:line="240" w:lineRule="auto"/>
      <w:tabs>
        <w:tab w:val="left" w:pos="360" w:leader="none"/>
        <w:tab w:val="left" w:pos="1628" w:leader="none"/>
        <w:tab w:val="left" w:pos="2086" w:leader="none"/>
      </w:tabs>
    </w:pPr>
    <w:rPr>
      <w:color w:val="7030a0"/>
      <w:spacing w:val="10"/>
      <w:sz w:val="24"/>
    </w:rPr>
  </w:style>
  <w:style w:type="character" w:styleId="1186">
    <w:name w:val="sub-dash Char"/>
    <w:next w:val="1186"/>
    <w:link w:val="792"/>
    <w:qFormat/>
    <w:rPr>
      <w:rFonts w:ascii="Arial" w:hAnsi="Arial" w:eastAsia="黑体"/>
      <w:b/>
      <w:bCs/>
      <w:sz w:val="24"/>
      <w:szCs w:val="24"/>
      <w:lang w:val="en-US" w:eastAsia="zh-CN" w:bidi="ar-SA"/>
    </w:rPr>
  </w:style>
  <w:style w:type="character" w:styleId="1187">
    <w:name w:val="五级标题格式 Char"/>
    <w:next w:val="1187"/>
    <w:link w:val="1188"/>
    <w:qFormat/>
    <w:rPr>
      <w:b/>
      <w:bCs/>
      <w:sz w:val="24"/>
      <w:szCs w:val="28"/>
    </w:rPr>
  </w:style>
  <w:style w:type="paragraph" w:styleId="1188">
    <w:name w:val="五级标题格式"/>
    <w:basedOn w:val="797"/>
    <w:next w:val="1188"/>
    <w:link w:val="1187"/>
    <w:qFormat/>
    <w:pPr>
      <w:jc w:val="left"/>
      <w:keepLines w:val="0"/>
      <w:keepNext w:val="0"/>
      <w:spacing w:before="0" w:line="240" w:lineRule="auto"/>
    </w:pPr>
    <w:rPr>
      <w:sz w:val="24"/>
    </w:rPr>
  </w:style>
  <w:style w:type="character" w:styleId="1189">
    <w:name w:val="Char Char111"/>
    <w:next w:val="1189"/>
    <w:link w:val="792"/>
    <w:qFormat/>
    <w:rPr>
      <w:rFonts w:eastAsia="宋体"/>
      <w:b/>
      <w:bCs/>
      <w:sz w:val="24"/>
      <w:szCs w:val="24"/>
      <w:lang w:val="en-US" w:eastAsia="zh-CN" w:bidi="ar-SA"/>
    </w:rPr>
  </w:style>
  <w:style w:type="character" w:styleId="1190">
    <w:name w:val="表格文字图表文字 Char Char"/>
    <w:next w:val="1190"/>
    <w:link w:val="792"/>
    <w:qFormat/>
    <w:rPr>
      <w:color w:val="7030a0"/>
      <w:sz w:val="21"/>
    </w:rPr>
  </w:style>
  <w:style w:type="character" w:styleId="1191">
    <w:name w:val="正文段落格式 Char"/>
    <w:next w:val="1191"/>
    <w:link w:val="1192"/>
    <w:qFormat/>
    <w:rPr>
      <w:color w:val="7030a0"/>
      <w:sz w:val="24"/>
    </w:rPr>
  </w:style>
  <w:style w:type="paragraph" w:styleId="1192">
    <w:name w:val="正文段落格式"/>
    <w:basedOn w:val="1161"/>
    <w:next w:val="1192"/>
    <w:link w:val="1191"/>
    <w:qFormat/>
    <w:pPr>
      <w:spacing w:line="336" w:lineRule="auto"/>
    </w:pPr>
  </w:style>
  <w:style w:type="character" w:styleId="1193">
    <w:name w:val="表格文字 BJ8 Char Char"/>
    <w:next w:val="1193"/>
    <w:link w:val="1194"/>
    <w:qFormat/>
    <w:rPr>
      <w:sz w:val="21"/>
      <w:szCs w:val="21"/>
    </w:rPr>
  </w:style>
  <w:style w:type="paragraph" w:styleId="1194">
    <w:name w:val="表格文字 BJ8"/>
    <w:basedOn w:val="792"/>
    <w:next w:val="1194"/>
    <w:link w:val="1193"/>
    <w:qFormat/>
    <w:pPr>
      <w:ind w:firstLine="200"/>
      <w:jc w:val="center"/>
      <w:spacing w:line="400" w:lineRule="exact"/>
    </w:pPr>
    <w:rPr>
      <w:szCs w:val="21"/>
    </w:rPr>
  </w:style>
  <w:style w:type="character" w:styleId="1195">
    <w:name w:val="gpa"/>
    <w:next w:val="1195"/>
    <w:link w:val="792"/>
    <w:qFormat/>
    <w:rPr>
      <w:rFonts w:ascii="Arial" w:hAnsi="Arial" w:cs="Arial"/>
      <w:sz w:val="12"/>
      <w:szCs w:val="12"/>
    </w:rPr>
  </w:style>
  <w:style w:type="character" w:styleId="1196">
    <w:name w:val="样式 标题 31.1条标题1.1.1二级节名h3Heading 3 - oldheading 3H3H31H3... Char"/>
    <w:next w:val="1196"/>
    <w:link w:val="1197"/>
    <w:qFormat/>
    <w:rPr>
      <w:rFonts w:ascii="宋体" w:hAnsi="宋体" w:eastAsia="黑体"/>
      <w:sz w:val="24"/>
      <w:szCs w:val="21"/>
    </w:rPr>
  </w:style>
  <w:style w:type="paragraph" w:styleId="1197">
    <w:name w:val="样式 标题 31.1条标题1.1.1二级节名h3Heading 3 - oldheading 3H3H31H3..."/>
    <w:basedOn w:val="795"/>
    <w:next w:val="1197"/>
    <w:link w:val="1196"/>
    <w:qFormat/>
    <w:pPr>
      <w:jc w:val="left"/>
      <w:keepLines w:val="0"/>
      <w:keepNext w:val="0"/>
      <w:spacing w:before="240" w:after="120" w:line="480" w:lineRule="exact"/>
    </w:pPr>
    <w:rPr>
      <w:rFonts w:ascii="宋体" w:hAnsi="宋体" w:eastAsia="黑体"/>
      <w:b w:val="0"/>
      <w:bCs w:val="0"/>
      <w:sz w:val="24"/>
      <w:szCs w:val="21"/>
    </w:rPr>
  </w:style>
  <w:style w:type="character" w:styleId="1198">
    <w:name w:val="标题2 Char Char"/>
    <w:next w:val="1198"/>
    <w:link w:val="1199"/>
    <w:qFormat/>
    <w:rPr>
      <w:rFonts w:ascii="宋体"/>
      <w:b/>
      <w:color w:val="92d050"/>
      <w:sz w:val="30"/>
    </w:rPr>
  </w:style>
  <w:style w:type="paragraph" w:styleId="1199">
    <w:name w:val="标题2"/>
    <w:basedOn w:val="793"/>
    <w:next w:val="1199"/>
    <w:link w:val="1198"/>
    <w:qFormat/>
    <w:pPr>
      <w:jc w:val="center"/>
      <w:spacing w:before="0" w:after="0" w:line="312" w:lineRule="auto"/>
      <w:tabs>
        <w:tab w:val="left" w:pos="1440" w:leader="none"/>
      </w:tabs>
    </w:pPr>
    <w:rPr>
      <w:rFonts w:ascii="宋体"/>
      <w:bCs w:val="0"/>
      <w:color w:val="92d050"/>
      <w:sz w:val="30"/>
      <w:szCs w:val="20"/>
    </w:rPr>
  </w:style>
  <w:style w:type="character" w:styleId="1200">
    <w:name w:val="2 headline Char Char"/>
    <w:next w:val="1200"/>
    <w:link w:val="792"/>
    <w:qFormat/>
    <w:rPr>
      <w:rFonts w:eastAsia="黑体"/>
      <w:bCs/>
      <w:sz w:val="28"/>
      <w:szCs w:val="28"/>
      <w:lang w:val="en-US" w:eastAsia="zh-CN" w:bidi="ar-SA"/>
    </w:rPr>
  </w:style>
  <w:style w:type="character" w:styleId="1201">
    <w:name w:val="正文 QD3 Char Char"/>
    <w:next w:val="1201"/>
    <w:link w:val="1202"/>
    <w:qFormat/>
    <w:rPr>
      <w:sz w:val="24"/>
      <w:szCs w:val="24"/>
    </w:rPr>
  </w:style>
  <w:style w:type="paragraph" w:styleId="1202">
    <w:name w:val="正文 QD3"/>
    <w:basedOn w:val="792"/>
    <w:next w:val="1202"/>
    <w:link w:val="1201"/>
    <w:qFormat/>
    <w:pPr>
      <w:ind w:firstLine="200"/>
      <w:jc w:val="left"/>
    </w:pPr>
    <w:rPr>
      <w:sz w:val="24"/>
    </w:rPr>
  </w:style>
  <w:style w:type="character" w:styleId="1203">
    <w:name w:val="正文 BJ8 Char Char"/>
    <w:next w:val="1203"/>
    <w:link w:val="1204"/>
    <w:qFormat/>
    <w:rPr>
      <w:color w:val="7030a0"/>
      <w:sz w:val="24"/>
      <w:szCs w:val="24"/>
    </w:rPr>
  </w:style>
  <w:style w:type="paragraph" w:styleId="1204">
    <w:name w:val="正文 BJ8"/>
    <w:basedOn w:val="792"/>
    <w:next w:val="1204"/>
    <w:link w:val="1203"/>
    <w:qFormat/>
    <w:pPr>
      <w:ind w:firstLine="200"/>
      <w:jc w:val="left"/>
    </w:pPr>
    <w:rPr>
      <w:color w:val="7030a0"/>
      <w:sz w:val="24"/>
    </w:rPr>
  </w:style>
  <w:style w:type="character" w:styleId="1205">
    <w:name w:val="书籍标题1"/>
    <w:next w:val="1205"/>
    <w:link w:val="792"/>
    <w:uiPriority w:val="33"/>
    <w:qFormat/>
    <w:rPr>
      <w:b/>
      <w:bCs/>
      <w:smallCaps/>
      <w:spacing w:val="5"/>
    </w:rPr>
  </w:style>
  <w:style w:type="character" w:styleId="1206">
    <w:name w:val="Char Char8"/>
    <w:next w:val="1206"/>
    <w:link w:val="792"/>
    <w:qFormat/>
    <w:rPr>
      <w:rFonts w:eastAsia="宋体"/>
      <w:sz w:val="21"/>
      <w:lang w:val="en-US" w:eastAsia="zh-CN" w:bidi="ar-SA"/>
    </w:rPr>
  </w:style>
  <w:style w:type="character" w:styleId="1207">
    <w:name w:val="正文1 Char Char"/>
    <w:next w:val="1207"/>
    <w:link w:val="792"/>
    <w:qFormat/>
    <w:rPr>
      <w:rFonts w:ascii="宋体" w:hAnsi="宋体"/>
      <w:sz w:val="21"/>
      <w:szCs w:val="24"/>
    </w:rPr>
  </w:style>
  <w:style w:type="character" w:styleId="1208">
    <w:name w:val="列表框2 Char Char"/>
    <w:next w:val="1208"/>
    <w:link w:val="792"/>
    <w:qFormat/>
    <w:rPr>
      <w:color w:val="7030a0"/>
      <w:spacing w:val="10"/>
      <w:sz w:val="24"/>
      <w:szCs w:val="24"/>
    </w:rPr>
  </w:style>
  <w:style w:type="character" w:styleId="1209">
    <w:name w:val="标题3 Char Char"/>
    <w:next w:val="1209"/>
    <w:link w:val="792"/>
    <w:qFormat/>
    <w:rPr>
      <w:rFonts w:ascii="宋体" w:hAnsi="宋体"/>
      <w:b/>
      <w:bCs/>
      <w:color w:val="92d050"/>
      <w:sz w:val="24"/>
      <w:szCs w:val="21"/>
    </w:rPr>
  </w:style>
  <w:style w:type="character" w:styleId="1210">
    <w:name w:val="样式 宋体 行距: 固定值 24 磅 Char Char"/>
    <w:next w:val="1210"/>
    <w:link w:val="792"/>
    <w:qFormat/>
    <w:rPr>
      <w:rFonts w:ascii="宋体" w:cs="宋体"/>
      <w:color w:val="7030a0"/>
      <w:sz w:val="28"/>
    </w:rPr>
  </w:style>
  <w:style w:type="character" w:styleId="1211">
    <w:name w:val="无编号正文 Char Char"/>
    <w:next w:val="1211"/>
    <w:link w:val="1212"/>
    <w:qFormat/>
    <w:rPr>
      <w:rFonts w:ascii="宋体" w:hAnsi="宋体"/>
      <w:sz w:val="24"/>
      <w:szCs w:val="24"/>
    </w:rPr>
  </w:style>
  <w:style w:type="paragraph" w:styleId="1212">
    <w:name w:val="无编号正文"/>
    <w:basedOn w:val="804"/>
    <w:next w:val="792"/>
    <w:link w:val="1211"/>
    <w:qFormat/>
    <w:pPr>
      <w:ind w:left="200" w:firstLine="200"/>
      <w:spacing w:after="0"/>
    </w:pPr>
    <w:rPr>
      <w:rFonts w:ascii="宋体" w:hAnsi="宋体"/>
      <w:sz w:val="24"/>
    </w:rPr>
  </w:style>
  <w:style w:type="character" w:styleId="1213">
    <w:name w:val="表图名称 Char Char"/>
    <w:next w:val="1213"/>
    <w:link w:val="1214"/>
    <w:qFormat/>
    <w:rPr>
      <w:rFonts w:ascii="黑体" w:hAnsi="宋体" w:eastAsia="黑体"/>
      <w:sz w:val="24"/>
      <w:szCs w:val="24"/>
      <w:lang w:val="en-US" w:eastAsia="zh-CN" w:bidi="ar-SA"/>
    </w:rPr>
  </w:style>
  <w:style w:type="paragraph" w:styleId="1214">
    <w:name w:val="表图名称"/>
    <w:next w:val="1214"/>
    <w:link w:val="1213"/>
    <w:qFormat/>
    <w:pPr>
      <w:jc w:val="center"/>
      <w:spacing w:line="360" w:lineRule="auto"/>
      <w:widowControl w:val="off"/>
      <w:tabs>
        <w:tab w:val="left" w:pos="6120" w:leader="none"/>
        <w:tab w:val="left" w:pos="13784" w:leader="none"/>
      </w:tabs>
    </w:pPr>
    <w:rPr>
      <w:rFonts w:ascii="黑体" w:hAnsi="宋体" w:eastAsia="黑体"/>
      <w:sz w:val="24"/>
      <w:szCs w:val="24"/>
      <w:lang w:val="en-US" w:eastAsia="zh-CN" w:bidi="ar-SA"/>
    </w:rPr>
  </w:style>
  <w:style w:type="character" w:styleId="1215">
    <w:name w:val="列表框1 Char Char"/>
    <w:next w:val="1215"/>
    <w:link w:val="792"/>
    <w:qFormat/>
    <w:rPr>
      <w:rFonts w:ascii="Arial" w:hAnsi="Arial" w:eastAsia="楷体_GB2312" w:cs="Arial"/>
      <w:spacing w:val="10"/>
      <w:sz w:val="21"/>
      <w:lang w:val="en-US" w:eastAsia="zh-CN" w:bidi="ar-SA"/>
    </w:rPr>
  </w:style>
  <w:style w:type="character" w:styleId="1216">
    <w:name w:val="表格文字图表文字 Char"/>
    <w:next w:val="1216"/>
    <w:link w:val="1217"/>
    <w:qFormat/>
    <w:rPr>
      <w:color w:val="7030a0"/>
      <w:sz w:val="21"/>
    </w:rPr>
  </w:style>
  <w:style w:type="paragraph" w:styleId="1217">
    <w:name w:val="表格文字图表文字"/>
    <w:basedOn w:val="792"/>
    <w:next w:val="1217"/>
    <w:link w:val="1216"/>
    <w:qFormat/>
    <w:pPr>
      <w:ind w:firstLine="200"/>
      <w:jc w:val="center"/>
      <w:spacing w:line="240" w:lineRule="auto"/>
    </w:pPr>
    <w:rPr>
      <w:color w:val="7030a0"/>
      <w:szCs w:val="20"/>
    </w:rPr>
  </w:style>
  <w:style w:type="paragraph" w:styleId="1218">
    <w:name w:val="xl51"/>
    <w:basedOn w:val="792"/>
    <w:next w:val="1218"/>
    <w:link w:val="792"/>
    <w:qFormat/>
    <w:pPr>
      <w:ind w:firstLine="200"/>
      <w:jc w:val="center"/>
      <w:spacing w:before="100" w:after="100" w:line="240" w:lineRule="auto"/>
      <w:widowControl/>
      <w:pBdr>
        <w:top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219">
    <w:name w:val="通用"/>
    <w:basedOn w:val="792"/>
    <w:next w:val="1219"/>
    <w:link w:val="792"/>
    <w:qFormat/>
    <w:pPr>
      <w:ind w:left="840"/>
    </w:pPr>
    <w:rPr>
      <w:rFonts w:ascii="宋体" w:hAnsi="宋体"/>
      <w:szCs w:val="20"/>
    </w:rPr>
  </w:style>
  <w:style w:type="paragraph" w:styleId="1220">
    <w:name w:val="样式 目录 1 + 首行缩进:  2 字符"/>
    <w:basedOn w:val="792"/>
    <w:next w:val="1220"/>
    <w:link w:val="792"/>
    <w:qFormat/>
    <w:pPr>
      <w:ind w:firstLine="200"/>
      <w:jc w:val="center"/>
    </w:pPr>
    <w:rPr>
      <w:rFonts w:cs="宋体"/>
      <w:b/>
      <w:bCs/>
      <w:caps/>
      <w:color w:val="7030a0"/>
      <w:sz w:val="30"/>
      <w:szCs w:val="28"/>
    </w:rPr>
  </w:style>
  <w:style w:type="paragraph" w:styleId="1221">
    <w:name w:val="xl69"/>
    <w:basedOn w:val="792"/>
    <w:next w:val="1221"/>
    <w:link w:val="792"/>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2">
    <w:name w:val="Footer First"/>
    <w:basedOn w:val="860"/>
    <w:next w:val="1222"/>
    <w:link w:val="792"/>
    <w:qFormat/>
    <w:pPr>
      <w:jc w:val="center"/>
      <w:keepLines/>
      <w:spacing w:line="300" w:lineRule="exact"/>
      <w:widowControl/>
      <w:tabs>
        <w:tab w:val="left" w:pos="1080" w:leader="none"/>
        <w:tab w:val="left" w:pos="1627" w:leader="none"/>
        <w:tab w:val="left" w:pos="2160" w:leader="none"/>
        <w:tab w:val="left" w:pos="2880" w:leader="none"/>
        <w:tab w:val="center" w:pos="4320" w:leader="none"/>
      </w:tabs>
    </w:pPr>
    <w:rPr>
      <w:rFonts w:ascii="Univers" w:hAnsi="Univers"/>
      <w:sz w:val="22"/>
      <w:szCs w:val="20"/>
    </w:rPr>
  </w:style>
  <w:style w:type="paragraph" w:styleId="1223">
    <w:name w:val="zhengwen"/>
    <w:basedOn w:val="792"/>
    <w:next w:val="1223"/>
    <w:link w:val="792"/>
    <w:qFormat/>
    <w:pPr>
      <w:ind w:left="1077" w:firstLine="200"/>
      <w:jc w:val="left"/>
      <w:spacing w:line="520" w:lineRule="exact"/>
      <w:tabs>
        <w:tab w:val="left" w:pos="1077" w:leader="none"/>
      </w:tabs>
    </w:pPr>
    <w:rPr>
      <w:bCs/>
      <w:color w:val="7030a0"/>
      <w:sz w:val="28"/>
    </w:rPr>
  </w:style>
  <w:style w:type="paragraph" w:styleId="1224">
    <w:name w:val="样式 宋体 行距: 1.5 倍行距"/>
    <w:basedOn w:val="792"/>
    <w:next w:val="1224"/>
    <w:link w:val="792"/>
    <w:qFormat/>
    <w:pPr>
      <w:ind w:firstLine="200"/>
      <w:jc w:val="left"/>
      <w:spacing w:line="240" w:lineRule="auto"/>
    </w:pPr>
    <w:rPr>
      <w:rFonts w:ascii="宋体" w:hAnsi="宋体"/>
      <w:color w:val="7030a0"/>
      <w:szCs w:val="20"/>
    </w:rPr>
  </w:style>
  <w:style w:type="paragraph" w:styleId="1225">
    <w:name w:val="样式 左侧:  2 字符 段前: 0.5 行"/>
    <w:basedOn w:val="792"/>
    <w:next w:val="1225"/>
    <w:link w:val="792"/>
    <w:qFormat/>
    <w:pPr>
      <w:ind w:firstLine="200"/>
      <w:spacing w:line="240" w:lineRule="auto"/>
    </w:pPr>
    <w:rPr>
      <w:rFonts w:ascii="宋体" w:cs="宋体"/>
      <w:sz w:val="24"/>
      <w:szCs w:val="20"/>
    </w:rPr>
  </w:style>
  <w:style w:type="paragraph" w:styleId="1226">
    <w:name w:val="八级正文格式"/>
    <w:basedOn w:val="1192"/>
    <w:next w:val="1226"/>
    <w:link w:val="792"/>
    <w:qFormat/>
    <w:pPr>
      <w:ind w:firstLine="0"/>
      <w:spacing w:after="120"/>
    </w:pPr>
  </w:style>
  <w:style w:type="paragraph" w:styleId="1227">
    <w:name w:val="xl65"/>
    <w:basedOn w:val="792"/>
    <w:next w:val="1227"/>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宋体" w:eastAsia="黑体" w:cs="宋体"/>
      <w:szCs w:val="21"/>
    </w:rPr>
  </w:style>
  <w:style w:type="paragraph" w:styleId="1228">
    <w:name w:val="样式 样式 列表框 Char Char Char Char Char + 段后: 0.5 行 + 左侧:  6 字符 首行缩进..."/>
    <w:basedOn w:val="1229"/>
    <w:next w:val="1228"/>
    <w:link w:val="792"/>
    <w:qFormat/>
    <w:pPr>
      <w:ind w:left="2297" w:hanging="420"/>
      <w:tabs>
        <w:tab w:val="left" w:pos="420" w:leader="none"/>
        <w:tab w:val="left" w:pos="2297" w:leader="none"/>
      </w:tabs>
    </w:pPr>
  </w:style>
  <w:style w:type="paragraph" w:styleId="1229">
    <w:name w:val="样式 列表框 Char Char Char Char Char + 段后: 0.5 行"/>
    <w:basedOn w:val="1230"/>
    <w:next w:val="1229"/>
    <w:link w:val="792"/>
    <w:qFormat/>
    <w:pPr>
      <w:spacing w:after="156"/>
      <w:tabs>
        <w:tab w:val="left" w:pos="420" w:leader="none"/>
      </w:tabs>
    </w:pPr>
    <w:rPr>
      <w:szCs w:val="20"/>
    </w:rPr>
  </w:style>
  <w:style w:type="paragraph" w:styleId="1230">
    <w:name w:val="正常文本 Char Char Char Char Char Char Char Char Char Char Char Char Char Char"/>
    <w:basedOn w:val="792"/>
    <w:next w:val="1230"/>
    <w:link w:val="792"/>
    <w:qFormat/>
    <w:pPr>
      <w:ind w:left="600" w:firstLine="208"/>
      <w:jc w:val="left"/>
      <w:spacing w:line="320" w:lineRule="exact"/>
    </w:pPr>
    <w:rPr>
      <w:rFonts w:ascii="宋体" w:hAnsi="宋体" w:eastAsia="楷体_GB2312"/>
      <w:color w:val="7030a0"/>
      <w:szCs w:val="18"/>
    </w:rPr>
  </w:style>
  <w:style w:type="paragraph" w:styleId="1231">
    <w:name w:val="xl34"/>
    <w:basedOn w:val="792"/>
    <w:next w:val="1231"/>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32">
    <w:name w:val="条文 5"/>
    <w:next w:val="792"/>
    <w:link w:val="792"/>
    <w:qFormat/>
    <w:pPr>
      <w:spacing w:line="310" w:lineRule="exact"/>
    </w:pPr>
    <w:rPr>
      <w:rFonts w:eastAsia="黑体"/>
      <w:sz w:val="21"/>
      <w:lang w:val="en-US" w:eastAsia="zh-CN" w:bidi="ar-SA"/>
    </w:rPr>
  </w:style>
  <w:style w:type="paragraph" w:styleId="1233">
    <w:name w:val="xl75"/>
    <w:basedOn w:val="792"/>
    <w:next w:val="1233"/>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宋体"/>
      <w:sz w:val="24"/>
    </w:rPr>
  </w:style>
  <w:style w:type="paragraph" w:styleId="1234">
    <w:name w:val="正文111"/>
    <w:basedOn w:val="792"/>
    <w:next w:val="1234"/>
    <w:link w:val="792"/>
    <w:qFormat/>
    <w:pPr>
      <w:ind w:left="840" w:hanging="420"/>
      <w:spacing w:line="500" w:lineRule="exact"/>
      <w:tabs>
        <w:tab w:val="left" w:pos="840" w:leader="none"/>
      </w:tabs>
    </w:pPr>
    <w:rPr>
      <w:rFonts w:ascii="宋体" w:hAnsi="宋体"/>
      <w:sz w:val="24"/>
      <w:szCs w:val="20"/>
    </w:rPr>
  </w:style>
  <w:style w:type="paragraph" w:styleId="1235">
    <w:name w:val="批注框文本1"/>
    <w:basedOn w:val="792"/>
    <w:next w:val="1235"/>
    <w:link w:val="792"/>
    <w:qFormat/>
    <w:pPr>
      <w:spacing w:line="240" w:lineRule="auto"/>
    </w:pPr>
    <w:rPr>
      <w:sz w:val="16"/>
      <w:szCs w:val="16"/>
    </w:rPr>
  </w:style>
  <w:style w:type="paragraph" w:styleId="1236">
    <w:name w:val="*"/>
    <w:basedOn w:val="792"/>
    <w:next w:val="1236"/>
    <w:link w:val="792"/>
    <w:qFormat/>
    <w:rPr>
      <w:rFonts w:ascii="宋体" w:hAnsi="宋体"/>
      <w:sz w:val="24"/>
    </w:rPr>
  </w:style>
  <w:style w:type="paragraph" w:styleId="1237">
    <w:name w:val="xl72"/>
    <w:basedOn w:val="792"/>
    <w:next w:val="1237"/>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8">
    <w:name w:val="表格标题"/>
    <w:basedOn w:val="797"/>
    <w:next w:val="1238"/>
    <w:link w:val="792"/>
    <w:qFormat/>
    <w:pPr>
      <w:jc w:val="center"/>
      <w:keepLines w:val="0"/>
      <w:keepNext w:val="0"/>
      <w:spacing w:before="0" w:after="0" w:line="240" w:lineRule="auto"/>
      <w:outlineLvl w:val="8"/>
    </w:pPr>
    <w:rPr>
      <w:b w:val="0"/>
      <w:sz w:val="21"/>
      <w:lang w:val="zh-CN"/>
    </w:rPr>
  </w:style>
  <w:style w:type="paragraph" w:styleId="1239">
    <w:name w:val="七级标题格式"/>
    <w:basedOn w:val="792"/>
    <w:next w:val="1239"/>
    <w:link w:val="792"/>
    <w:qFormat/>
    <w:pPr>
      <w:ind w:firstLine="200"/>
      <w:jc w:val="left"/>
      <w:spacing w:line="336" w:lineRule="auto"/>
      <w:outlineLvl w:val="6"/>
    </w:pPr>
    <w:rPr>
      <w:color w:val="7030a0"/>
      <w:sz w:val="24"/>
    </w:rPr>
  </w:style>
  <w:style w:type="paragraph" w:styleId="1240">
    <w:name w:val="Part Title"/>
    <w:basedOn w:val="792"/>
    <w:next w:val="792"/>
    <w:link w:val="792"/>
    <w:qFormat/>
    <w:pPr>
      <w:jc w:val="center"/>
      <w:keepLines/>
      <w:keepNext/>
      <w:spacing w:before="600" w:after="120" w:line="300" w:lineRule="exact"/>
      <w:widowControl/>
      <w:tabs>
        <w:tab w:val="left" w:pos="720" w:leader="none"/>
        <w:tab w:val="left" w:pos="1080" w:leader="none"/>
        <w:tab w:val="left" w:pos="1627" w:leader="none"/>
      </w:tabs>
    </w:pPr>
    <w:rPr>
      <w:rFonts w:ascii="Arial" w:hAnsi="Arial"/>
      <w:b/>
      <w:sz w:val="36"/>
      <w:szCs w:val="20"/>
    </w:rPr>
  </w:style>
  <w:style w:type="paragraph" w:styleId="1241">
    <w:name w:val="二级标题格式"/>
    <w:basedOn w:val="794"/>
    <w:next w:val="1241"/>
    <w:link w:val="792"/>
    <w:qFormat/>
    <w:pPr>
      <w:jc w:val="left"/>
      <w:keepLines w:val="0"/>
      <w:keepNext w:val="0"/>
      <w:spacing w:before="0" w:line="240" w:lineRule="auto"/>
    </w:pPr>
    <w:rPr>
      <w:rFonts w:ascii="Times New Roman" w:hAnsi="Times New Roman"/>
      <w:b w:val="0"/>
      <w:color w:val="c00000"/>
      <w:sz w:val="28"/>
      <w:szCs w:val="28"/>
    </w:rPr>
  </w:style>
  <w:style w:type="paragraph" w:styleId="1242">
    <w:name w:val="样式 标题 1标题 1 1编号标题1标题1 + 宋体 加粗"/>
    <w:basedOn w:val="793"/>
    <w:next w:val="1242"/>
    <w:link w:val="792"/>
    <w:qFormat/>
    <w:pPr>
      <w:ind w:left="1304" w:hanging="1304"/>
      <w:jc w:val="left"/>
      <w:keepNext w:val="0"/>
      <w:spacing w:before="240" w:line="360" w:lineRule="exact"/>
      <w:tabs>
        <w:tab w:val="left" w:pos="2340" w:leader="none"/>
      </w:tabs>
    </w:pPr>
    <w:rPr>
      <w:rFonts w:ascii="宋体" w:hAnsi="宋体" w:cs="Arial"/>
      <w:sz w:val="28"/>
      <w:szCs w:val="28"/>
    </w:rPr>
  </w:style>
  <w:style w:type="paragraph" w:styleId="1243">
    <w:name w:val="xl36"/>
    <w:basedOn w:val="792"/>
    <w:next w:val="1243"/>
    <w:link w:val="792"/>
    <w:qFormat/>
    <w:pPr>
      <w:jc w:val="left"/>
      <w:spacing w:before="100" w:beforeAutospacing="1" w:after="100" w:afterAutospacing="1" w:line="240" w:lineRule="auto"/>
      <w:widowControl/>
      <w:pBdr>
        <w:top w:val="single" w:color="000000" w:sz="4" w:space="0"/>
        <w:bottom w:val="single" w:color="000000" w:sz="4" w:space="0"/>
        <w:right w:val="single" w:color="000000" w:sz="4" w:space="0"/>
      </w:pBdr>
    </w:pPr>
    <w:rPr>
      <w:sz w:val="24"/>
    </w:rPr>
  </w:style>
  <w:style w:type="paragraph" w:styleId="1244">
    <w:name w:val="列表框 Char Char Char Char Char"/>
    <w:basedOn w:val="1230"/>
    <w:next w:val="1230"/>
    <w:link w:val="792"/>
    <w:qFormat/>
    <w:pPr>
      <w:ind w:left="874" w:right="-5" w:hanging="420"/>
      <w:tabs>
        <w:tab w:val="left" w:pos="450" w:leader="none"/>
        <w:tab w:val="left" w:pos="874" w:leader="none"/>
      </w:tabs>
    </w:pPr>
    <w:rPr>
      <w:rFonts w:ascii="Times New Roman" w:hAnsi="Times New Roman"/>
      <w:szCs w:val="21"/>
    </w:rPr>
  </w:style>
  <w:style w:type="paragraph" w:styleId="1245">
    <w:name w:val="Subhead 1"/>
    <w:basedOn w:val="792"/>
    <w:next w:val="1245"/>
    <w:link w:val="792"/>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szCs w:val="20"/>
    </w:rPr>
  </w:style>
  <w:style w:type="paragraph" w:styleId="1246">
    <w:name w:val="正文文本2"/>
    <w:next w:val="1246"/>
    <w:link w:val="792"/>
    <w:qFormat/>
    <w:pPr>
      <w:ind w:left="1134"/>
      <w:jc w:val="both"/>
      <w:spacing w:before="170" w:line="300" w:lineRule="atLeast"/>
      <w:widowControl w:val="off"/>
    </w:pPr>
    <w:rPr>
      <w:color w:val="000000"/>
      <w:sz w:val="24"/>
      <w:lang w:val="en-US" w:eastAsia="zh-CN" w:bidi="ar-SA"/>
    </w:rPr>
  </w:style>
  <w:style w:type="paragraph" w:styleId="1247">
    <w:name w:val="Sprechblasentext"/>
    <w:basedOn w:val="792"/>
    <w:next w:val="1247"/>
    <w:link w:val="792"/>
    <w:qFormat/>
    <w:pPr>
      <w:ind w:firstLine="709"/>
      <w:spacing w:line="300" w:lineRule="atLeast"/>
    </w:pPr>
    <w:rPr>
      <w:rFonts w:ascii="Tahoma" w:hAnsi="Tahoma" w:cs="Tahoma"/>
      <w:sz w:val="16"/>
      <w:szCs w:val="16"/>
    </w:rPr>
  </w:style>
  <w:style w:type="paragraph" w:styleId="1248">
    <w:name w:val="样式 样式 标题 3 + 段前: 1 行 段后: 0.5 行 + 段前: 1 行 段后: 0.5 行"/>
    <w:basedOn w:val="792"/>
    <w:next w:val="1248"/>
    <w:link w:val="792"/>
    <w:qFormat/>
    <w:pPr>
      <w:ind w:firstLine="200"/>
      <w:jc w:val="left"/>
      <w:keepLines/>
      <w:keepNext/>
      <w:spacing w:line="240" w:lineRule="auto"/>
      <w:outlineLvl w:val="2"/>
    </w:pPr>
    <w:rPr>
      <w:rFonts w:eastAsia="黑体" w:cs="宋体"/>
      <w:bCs/>
      <w:color w:val="7030a0"/>
      <w:sz w:val="22"/>
      <w:szCs w:val="22"/>
    </w:rPr>
  </w:style>
  <w:style w:type="paragraph" w:styleId="1249">
    <w:name w:val="表格正文"/>
    <w:basedOn w:val="792"/>
    <w:next w:val="792"/>
    <w:link w:val="792"/>
    <w:qFormat/>
    <w:pPr>
      <w:jc w:val="center"/>
      <w:spacing w:line="240" w:lineRule="auto"/>
    </w:pPr>
    <w:rPr>
      <w:color w:val="548dd4"/>
    </w:rPr>
  </w:style>
  <w:style w:type="paragraph" w:styleId="1250">
    <w:name w:val="_Style 19"/>
    <w:next w:val="792"/>
    <w:link w:val="792"/>
    <w:qFormat/>
    <w:pPr>
      <w:jc w:val="both"/>
      <w:widowControl w:val="off"/>
    </w:pPr>
    <w:rPr>
      <w:sz w:val="21"/>
      <w:szCs w:val="24"/>
      <w:lang w:val="en-US" w:eastAsia="zh-CN" w:bidi="ar-SA"/>
    </w:rPr>
  </w:style>
  <w:style w:type="paragraph" w:styleId="1251">
    <w:name w:val="xl38"/>
    <w:basedOn w:val="792"/>
    <w:next w:val="1251"/>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52">
    <w:name w:val="xl35"/>
    <w:basedOn w:val="792"/>
    <w:next w:val="1252"/>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53">
    <w:name w:val="Body text 1"/>
    <w:basedOn w:val="792"/>
    <w:next w:val="1253"/>
    <w:link w:val="792"/>
    <w:qFormat/>
    <w:pPr>
      <w:ind w:left="1134" w:hanging="1134"/>
      <w:spacing w:before="170" w:line="300" w:lineRule="atLeast"/>
      <w:tabs>
        <w:tab w:val="left" w:pos="1134" w:leader="none"/>
      </w:tabs>
    </w:pPr>
    <w:rPr>
      <w:color w:val="000000"/>
      <w:sz w:val="24"/>
      <w:szCs w:val="20"/>
    </w:rPr>
  </w:style>
  <w:style w:type="paragraph" w:styleId="1254">
    <w:name w:val="xl74"/>
    <w:basedOn w:val="792"/>
    <w:next w:val="1254"/>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黑体" w:hAnsi="宋体" w:eastAsia="黑体" w:cs="宋体"/>
      <w:szCs w:val="21"/>
    </w:rPr>
  </w:style>
  <w:style w:type="paragraph" w:styleId="1255">
    <w:name w:val="默认段落字体 Para Char Char Char Char Char Char Char"/>
    <w:basedOn w:val="792"/>
    <w:next w:val="1255"/>
    <w:link w:val="792"/>
    <w:qFormat/>
    <w:pPr>
      <w:ind w:firstLine="400"/>
      <w:spacing w:line="240" w:lineRule="auto"/>
      <w:tabs>
        <w:tab w:val="left" w:pos="4665" w:leader="none"/>
        <w:tab w:val="left" w:pos="8970" w:leader="none"/>
      </w:tabs>
    </w:pPr>
    <w:rPr>
      <w:szCs w:val="20"/>
    </w:rPr>
  </w:style>
  <w:style w:type="paragraph" w:styleId="1256">
    <w:name w:val="mjd"/>
    <w:basedOn w:val="792"/>
    <w:next w:val="1256"/>
    <w:link w:val="792"/>
    <w:qFormat/>
    <w:pPr>
      <w:ind w:left="1080" w:hanging="1080"/>
      <w:jc w:val="left"/>
      <w:spacing w:line="312" w:lineRule="atLeast"/>
      <w:tabs>
        <w:tab w:val="left" w:pos="1080" w:leader="none"/>
        <w:tab w:val="left" w:pos="6960" w:leader="none"/>
      </w:tabs>
    </w:pPr>
    <w:rPr>
      <w:rFonts w:hint="eastAsia" w:ascii="宋体" w:hAnsi="Tms Rmn"/>
      <w:szCs w:val="20"/>
    </w:rPr>
  </w:style>
  <w:style w:type="paragraph" w:styleId="1257">
    <w:name w:val="xl40"/>
    <w:basedOn w:val="792"/>
    <w:next w:val="1257"/>
    <w:link w:val="792"/>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258">
    <w:name w:val="招标文件》"/>
    <w:basedOn w:val="1259"/>
    <w:next w:val="1258"/>
    <w:link w:val="792"/>
    <w:qFormat/>
    <w:pPr>
      <w:ind w:left="200" w:firstLine="0"/>
      <w:tabs>
        <w:tab w:val="left" w:pos="560" w:leader="none"/>
      </w:tabs>
    </w:pPr>
  </w:style>
  <w:style w:type="paragraph" w:styleId="1259">
    <w:name w:val="招标文件正文"/>
    <w:next w:val="1259"/>
    <w:link w:val="792"/>
    <w:qFormat/>
    <w:pPr>
      <w:ind w:firstLine="200"/>
      <w:spacing w:before="120" w:after="120" w:line="300" w:lineRule="auto"/>
    </w:pPr>
    <w:rPr>
      <w:rFonts w:ascii="宋体"/>
      <w:spacing w:val="10"/>
      <w:sz w:val="21"/>
      <w:lang w:val="en-US" w:eastAsia="zh-CN" w:bidi="ar-SA"/>
    </w:rPr>
  </w:style>
  <w:style w:type="paragraph" w:styleId="1260">
    <w:name w:val="Numbered List"/>
    <w:basedOn w:val="862"/>
    <w:next w:val="1260"/>
    <w:link w:val="792"/>
    <w:qFormat/>
    <w:pPr>
      <w:ind w:left="360" w:hanging="360"/>
      <w:jc w:val="left"/>
      <w:widowControl/>
      <w:tabs>
        <w:tab w:val="left" w:pos="360" w:leader="none"/>
      </w:tabs>
      <w:pBdr>
        <w:top w:val="none" w:color="000000" w:sz="0" w:space="0"/>
        <w:left w:val="none" w:color="000000" w:sz="0" w:space="0"/>
        <w:bottom w:val="none" w:color="000000" w:sz="0" w:space="0"/>
        <w:right w:val="none" w:color="000000" w:sz="0" w:space="0"/>
      </w:pBdr>
    </w:pPr>
    <w:rPr>
      <w:rFonts w:ascii="Univers" w:hAnsi="Univers"/>
      <w:sz w:val="22"/>
      <w:szCs w:val="20"/>
    </w:rPr>
  </w:style>
  <w:style w:type="paragraph" w:styleId="1261">
    <w:name w:val="列出段落1"/>
    <w:basedOn w:val="792"/>
    <w:next w:val="1261"/>
    <w:link w:val="792"/>
    <w:uiPriority w:val="34"/>
    <w:qFormat/>
    <w:pPr>
      <w:ind w:firstLine="420"/>
      <w:spacing w:line="240" w:lineRule="auto"/>
    </w:pPr>
    <w:rPr>
      <w:szCs w:val="20"/>
    </w:rPr>
  </w:style>
  <w:style w:type="paragraph" w:styleId="1262">
    <w:name w:val="font6"/>
    <w:basedOn w:val="792"/>
    <w:next w:val="1262"/>
    <w:link w:val="792"/>
    <w:qFormat/>
    <w:pPr>
      <w:jc w:val="left"/>
      <w:spacing w:before="100" w:beforeAutospacing="1" w:after="100" w:afterAutospacing="1" w:line="240" w:lineRule="auto"/>
      <w:widowControl/>
    </w:pPr>
    <w:rPr>
      <w:rFonts w:hint="eastAsia" w:ascii="宋体" w:hAnsi="宋体"/>
      <w:sz w:val="20"/>
      <w:szCs w:val="20"/>
    </w:rPr>
  </w:style>
  <w:style w:type="paragraph" w:styleId="1263">
    <w:name w:val="font7"/>
    <w:basedOn w:val="792"/>
    <w:next w:val="1263"/>
    <w:link w:val="792"/>
    <w:qFormat/>
    <w:pPr>
      <w:jc w:val="left"/>
      <w:spacing w:before="100" w:beforeAutospacing="1" w:after="100" w:afterAutospacing="1" w:line="240" w:lineRule="auto"/>
      <w:widowControl/>
    </w:pPr>
    <w:rPr>
      <w:rFonts w:ascii="宋体" w:hAnsi="宋体" w:cs="宋体"/>
      <w:szCs w:val="21"/>
    </w:rPr>
  </w:style>
  <w:style w:type="paragraph" w:styleId="1264">
    <w:name w:val="xl52"/>
    <w:basedOn w:val="792"/>
    <w:next w:val="1264"/>
    <w:link w:val="792"/>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265">
    <w:name w:val="正文3"/>
    <w:next w:val="1265"/>
    <w:link w:val="792"/>
    <w:qFormat/>
    <w:pPr>
      <w:ind w:firstLine="200"/>
      <w:jc w:val="both"/>
      <w:spacing w:line="400" w:lineRule="exact"/>
    </w:pPr>
    <w:rPr>
      <w:sz w:val="24"/>
      <w:lang w:val="en-US" w:eastAsia="zh-CN" w:bidi="ar-SA"/>
    </w:rPr>
  </w:style>
  <w:style w:type="paragraph" w:styleId="1266">
    <w:name w:val="Char1 Char Char1 Char Char Char Char Char Char"/>
    <w:basedOn w:val="792"/>
    <w:next w:val="1266"/>
    <w:link w:val="792"/>
    <w:qFormat/>
    <w:pPr>
      <w:spacing w:line="240" w:lineRule="auto"/>
    </w:pPr>
  </w:style>
  <w:style w:type="paragraph" w:styleId="1267">
    <w:name w:val="正文文本1"/>
    <w:next w:val="1267"/>
    <w:link w:val="792"/>
    <w:qFormat/>
    <w:pPr>
      <w:ind w:left="1134"/>
      <w:jc w:val="both"/>
      <w:spacing w:before="170" w:line="300" w:lineRule="atLeast"/>
      <w:widowControl w:val="off"/>
    </w:pPr>
    <w:rPr>
      <w:color w:val="000000"/>
      <w:sz w:val="24"/>
      <w:lang w:val="en-US" w:eastAsia="zh-CN" w:bidi="ar-SA"/>
    </w:rPr>
  </w:style>
  <w:style w:type="paragraph" w:styleId="1268">
    <w:name w:val="样式 标题 5 + 右侧:  -0.18 字符"/>
    <w:basedOn w:val="792"/>
    <w:next w:val="1268"/>
    <w:link w:val="792"/>
    <w:qFormat/>
    <w:pPr>
      <w:ind w:left="1134" w:hanging="1134"/>
      <w:spacing w:line="240" w:lineRule="auto"/>
      <w:tabs>
        <w:tab w:val="left" w:pos="1008" w:leader="none"/>
      </w:tabs>
    </w:pPr>
  </w:style>
  <w:style w:type="paragraph" w:styleId="1269">
    <w:name w:val="註解方塊文字"/>
    <w:basedOn w:val="792"/>
    <w:next w:val="1269"/>
    <w:link w:val="792"/>
    <w:qFormat/>
    <w:pPr>
      <w:jc w:val="left"/>
      <w:spacing w:line="240" w:lineRule="auto"/>
      <w:widowControl/>
    </w:pPr>
    <w:rPr>
      <w:rFonts w:ascii="Arial" w:hAnsi="Arial" w:eastAsia="PMingLiU"/>
      <w:sz w:val="18"/>
      <w:szCs w:val="18"/>
      <w:lang w:eastAsia="zh-HK"/>
    </w:rPr>
  </w:style>
  <w:style w:type="paragraph" w:styleId="1270">
    <w:name w:val="招标文件1.1.1"/>
    <w:next w:val="1270"/>
    <w:link w:val="792"/>
    <w:qFormat/>
    <w:pPr>
      <w:ind w:left="200"/>
      <w:spacing w:before="120" w:after="120" w:line="480" w:lineRule="exact"/>
      <w:outlineLvl w:val="3"/>
    </w:pPr>
    <w:rPr>
      <w:rFonts w:ascii="宋体"/>
      <w:b/>
      <w:spacing w:val="10"/>
      <w:sz w:val="21"/>
      <w:lang w:val="en-US" w:eastAsia="zh-CN" w:bidi="ar-SA"/>
    </w:rPr>
  </w:style>
  <w:style w:type="paragraph" w:styleId="1271">
    <w:name w:val="font5"/>
    <w:basedOn w:val="792"/>
    <w:next w:val="1271"/>
    <w:link w:val="792"/>
    <w:qFormat/>
    <w:pPr>
      <w:jc w:val="left"/>
      <w:spacing w:before="100" w:beforeAutospacing="1" w:after="100" w:afterAutospacing="1" w:line="240" w:lineRule="auto"/>
      <w:widowControl/>
    </w:pPr>
    <w:rPr>
      <w:b/>
      <w:bCs/>
      <w:sz w:val="22"/>
      <w:szCs w:val="22"/>
    </w:rPr>
  </w:style>
  <w:style w:type="paragraph" w:styleId="1272">
    <w:name w:val="Char Char Char Char Char"/>
    <w:basedOn w:val="792"/>
    <w:next w:val="1272"/>
    <w:link w:val="792"/>
    <w:qFormat/>
    <w:pPr>
      <w:ind w:firstLine="200"/>
      <w:jc w:val="left"/>
      <w:spacing w:line="240" w:lineRule="auto"/>
    </w:pPr>
    <w:rPr>
      <w:rFonts w:ascii="Tahoma" w:hAnsi="Tahoma"/>
      <w:color w:val="7030a0"/>
      <w:sz w:val="24"/>
      <w:szCs w:val="20"/>
    </w:rPr>
  </w:style>
  <w:style w:type="paragraph" w:styleId="1273">
    <w:name w:val="xl70"/>
    <w:basedOn w:val="792"/>
    <w:next w:val="1273"/>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name w:val="样式 标题 4 + 段前: 自动"/>
    <w:basedOn w:val="796"/>
    <w:next w:val="1274"/>
    <w:link w:val="792"/>
    <w:qFormat/>
    <w:pPr>
      <w:ind w:left="1062" w:hanging="864"/>
      <w:spacing w:after="0" w:line="400" w:lineRule="exact"/>
      <w:tabs>
        <w:tab w:val="left" w:pos="1062" w:leader="none"/>
      </w:tabs>
    </w:pPr>
    <w:rPr>
      <w:rFonts w:ascii="宋体" w:hAnsi="Arial" w:cs="宋体"/>
      <w:sz w:val="24"/>
      <w:szCs w:val="24"/>
    </w:rPr>
  </w:style>
  <w:style w:type="paragraph" w:styleId="1275">
    <w:name w:val="顺序编号-zlb"/>
    <w:basedOn w:val="1276"/>
    <w:next w:val="1275"/>
    <w:link w:val="792"/>
    <w:qFormat/>
    <w:pPr>
      <w:ind w:firstLine="425"/>
      <w:tabs>
        <w:tab w:val="left" w:pos="0" w:leader="none"/>
      </w:tabs>
      <w:outlineLvl w:val="8"/>
    </w:pPr>
  </w:style>
  <w:style w:type="paragraph" w:styleId="1276">
    <w:name w:val="级别4"/>
    <w:basedOn w:val="1277"/>
    <w:next w:val="1276"/>
    <w:link w:val="792"/>
    <w:qFormat/>
    <w:pPr>
      <w:tabs>
        <w:tab w:val="left" w:pos="0" w:leader="none"/>
      </w:tabs>
      <w:outlineLvl w:val="3"/>
    </w:pPr>
    <w:rPr>
      <w:b w:val="0"/>
    </w:rPr>
  </w:style>
  <w:style w:type="paragraph" w:styleId="1277">
    <w:name w:val="级别2"/>
    <w:basedOn w:val="793"/>
    <w:next w:val="1277"/>
    <w:link w:val="792"/>
    <w:qFormat/>
    <w:pPr>
      <w:keepLines w:val="0"/>
      <w:keepNext w:val="0"/>
      <w:spacing w:before="0" w:after="0" w:line="360" w:lineRule="auto"/>
      <w:tabs>
        <w:tab w:val="left" w:pos="0" w:leader="none"/>
      </w:tabs>
      <w:outlineLvl w:val="1"/>
    </w:pPr>
    <w:rPr>
      <w:rFonts w:ascii="宋体" w:hAnsi="宋体"/>
      <w:bCs w:val="0"/>
      <w:sz w:val="24"/>
      <w:szCs w:val="24"/>
    </w:rPr>
  </w:style>
  <w:style w:type="paragraph" w:styleId="1278">
    <w:name w:val="xl33"/>
    <w:basedOn w:val="792"/>
    <w:next w:val="1278"/>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279">
    <w:name w:val="专用"/>
    <w:basedOn w:val="792"/>
    <w:next w:val="1279"/>
    <w:link w:val="792"/>
    <w:qFormat/>
    <w:pPr>
      <w:ind w:left="838" w:hanging="838"/>
      <w:spacing w:line="240" w:lineRule="auto"/>
    </w:pPr>
    <w:rPr>
      <w:rFonts w:ascii="宋体"/>
      <w:b/>
      <w:color w:val="000000"/>
      <w:sz w:val="32"/>
      <w:szCs w:val="20"/>
    </w:rPr>
  </w:style>
  <w:style w:type="paragraph" w:styleId="1280">
    <w:name w:val="xl56"/>
    <w:basedOn w:val="792"/>
    <w:next w:val="1280"/>
    <w:link w:val="792"/>
    <w:qFormat/>
    <w:pPr>
      <w:ind w:firstLine="200"/>
      <w:jc w:val="center"/>
      <w:spacing w:before="100" w:after="100" w:line="240" w:lineRule="auto"/>
      <w:widowControl/>
      <w:pBdr>
        <w:top w:val="single" w:color="000000" w:sz="4" w:space="0"/>
      </w:pBdr>
    </w:pPr>
    <w:rPr>
      <w:rFonts w:ascii="Arial Unicode MS" w:hAnsi="Arial Unicode MS" w:eastAsia="Arial Unicode MS"/>
      <w:color w:val="7030a0"/>
      <w:szCs w:val="20"/>
    </w:rPr>
  </w:style>
  <w:style w:type="paragraph" w:styleId="1281">
    <w:name w:val="llp2"/>
    <w:basedOn w:val="792"/>
    <w:next w:val="1281"/>
    <w:link w:val="792"/>
    <w:qFormat/>
    <w:pPr>
      <w:ind w:firstLine="200"/>
      <w:jc w:val="left"/>
      <w:spacing w:line="240" w:lineRule="atLeast"/>
      <w:outlineLvl w:val="1"/>
    </w:pPr>
    <w:rPr>
      <w:rFonts w:eastAsia="黑体"/>
      <w:color w:val="7030a0"/>
      <w:sz w:val="32"/>
      <w:szCs w:val="32"/>
    </w:rPr>
  </w:style>
  <w:style w:type="paragraph" w:styleId="1282">
    <w:name w:val="Sub title 1"/>
    <w:basedOn w:val="1267"/>
    <w:next w:val="1282"/>
    <w:link w:val="792"/>
    <w:qFormat/>
    <w:pPr>
      <w:ind w:left="1304" w:hanging="170"/>
      <w:tabs>
        <w:tab w:val="left" w:pos="1304" w:leader="none"/>
      </w:tabs>
    </w:pPr>
    <w:rPr>
      <w:color w:val="000000"/>
    </w:rPr>
  </w:style>
  <w:style w:type="paragraph" w:styleId="1283">
    <w:name w:val="xl47"/>
    <w:basedOn w:val="792"/>
    <w:next w:val="1283"/>
    <w:link w:val="792"/>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284">
    <w:name w:val="样式 样式 首行缩进:  2 字符 + 首行缩进:  2 字符"/>
    <w:basedOn w:val="792"/>
    <w:next w:val="1284"/>
    <w:link w:val="792"/>
    <w:qFormat/>
    <w:pPr>
      <w:ind w:firstLine="200"/>
      <w:jc w:val="left"/>
    </w:pPr>
    <w:rPr>
      <w:rFonts w:cs="宋体"/>
      <w:color w:val="7030a0"/>
      <w:szCs w:val="20"/>
    </w:rPr>
  </w:style>
  <w:style w:type="paragraph" w:styleId="1285">
    <w:name w:val="正缩2字符"/>
    <w:basedOn w:val="792"/>
    <w:next w:val="1285"/>
    <w:link w:val="792"/>
    <w:qFormat/>
    <w:pPr>
      <w:ind w:firstLine="200"/>
      <w:spacing w:line="480" w:lineRule="exact"/>
    </w:pPr>
    <w:rPr>
      <w:sz w:val="24"/>
    </w:rPr>
  </w:style>
  <w:style w:type="paragraph" w:styleId="1286">
    <w:name w:val="招标文件1.1.1.1"/>
    <w:basedOn w:val="792"/>
    <w:next w:val="1286"/>
    <w:link w:val="792"/>
    <w:qFormat/>
    <w:pPr>
      <w:ind w:left="200" w:firstLine="200"/>
      <w:jc w:val="left"/>
      <w:spacing w:before="120" w:after="120" w:line="480" w:lineRule="exact"/>
      <w:outlineLvl w:val="4"/>
    </w:pPr>
    <w:rPr>
      <w:rFonts w:ascii="宋体"/>
      <w:b/>
      <w:color w:val="7030a0"/>
      <w:spacing w:val="10"/>
    </w:rPr>
  </w:style>
  <w:style w:type="paragraph" w:styleId="1287">
    <w:name w:val="样式 样式 宋体 小四 左侧:  1.85 厘米 段前: 11.15 磅 段后: 11.15 磅 + 图案: 清除 (白色)"/>
    <w:basedOn w:val="792"/>
    <w:next w:val="1287"/>
    <w:link w:val="792"/>
    <w:qFormat/>
    <w:pPr>
      <w:ind w:left="1049" w:firstLine="200"/>
      <w:jc w:val="left"/>
      <w:spacing w:line="240" w:lineRule="auto"/>
    </w:pPr>
    <w:rPr>
      <w:color w:val="7030a0"/>
      <w:sz w:val="24"/>
      <w:shd w:val="clear" w:color="auto" w:fill="ffffff"/>
    </w:rPr>
  </w:style>
  <w:style w:type="paragraph" w:styleId="1288">
    <w:name w:val="标书正文1"/>
    <w:basedOn w:val="792"/>
    <w:next w:val="1288"/>
    <w:link w:val="792"/>
    <w:qFormat/>
    <w:pPr>
      <w:ind w:left="1438" w:hanging="720"/>
      <w:spacing w:before="100" w:after="100"/>
      <w:tabs>
        <w:tab w:val="left" w:pos="1438" w:leader="none"/>
      </w:tabs>
    </w:pPr>
    <w:rPr>
      <w:rFonts w:ascii="宋体" w:hAnsi="宋体"/>
    </w:rPr>
  </w:style>
  <w:style w:type="paragraph" w:styleId="1289">
    <w:name w:val="xl71"/>
    <w:basedOn w:val="792"/>
    <w:next w:val="1289"/>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name w:val="级别3"/>
    <w:basedOn w:val="1277"/>
    <w:next w:val="1290"/>
    <w:link w:val="792"/>
    <w:qFormat/>
    <w:pPr>
      <w:ind w:firstLine="425"/>
      <w:tabs>
        <w:tab w:val="left" w:pos="0" w:leader="none"/>
      </w:tabs>
      <w:outlineLvl w:val="2"/>
    </w:pPr>
    <w:rPr>
      <w:b w:val="0"/>
    </w:rPr>
  </w:style>
  <w:style w:type="paragraph" w:styleId="1291">
    <w:name w:val="招标文件1）"/>
    <w:next w:val="1291"/>
    <w:link w:val="792"/>
    <w:qFormat/>
    <w:pPr>
      <w:spacing w:before="120" w:after="120" w:line="300" w:lineRule="auto"/>
      <w:outlineLvl w:val="5"/>
    </w:pPr>
    <w:rPr>
      <w:rFonts w:ascii="宋体"/>
      <w:spacing w:val="10"/>
      <w:sz w:val="21"/>
      <w:lang w:val="en-US" w:eastAsia="zh-CN" w:bidi="ar-SA"/>
    </w:rPr>
  </w:style>
  <w:style w:type="paragraph" w:styleId="1292">
    <w:name w:val="样式 标题 3列表编号33 bulletb23 bullet1b1213 bullet2b2223 bul...2"/>
    <w:basedOn w:val="792"/>
    <w:next w:val="1292"/>
    <w:link w:val="792"/>
    <w:qFormat/>
    <w:pPr>
      <w:ind w:left="1320" w:hanging="420"/>
      <w:jc w:val="left"/>
      <w:spacing w:line="240" w:lineRule="auto"/>
    </w:pPr>
    <w:rPr>
      <w:color w:val="7030a0"/>
    </w:rPr>
  </w:style>
  <w:style w:type="paragraph" w:styleId="1293">
    <w:name w:val="xl53"/>
    <w:basedOn w:val="792"/>
    <w:next w:val="1293"/>
    <w:link w:val="792"/>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294">
    <w:name w:val="附图 BJ8"/>
    <w:basedOn w:val="792"/>
    <w:next w:val="1294"/>
    <w:link w:val="792"/>
    <w:qFormat/>
    <w:pPr>
      <w:ind w:firstLine="200"/>
      <w:jc w:val="center"/>
      <w:spacing w:line="240" w:lineRule="auto"/>
    </w:pPr>
    <w:rPr>
      <w:rFonts w:hAnsi="Arial"/>
      <w:color w:val="7030a0"/>
    </w:rPr>
  </w:style>
  <w:style w:type="paragraph" w:styleId="1295">
    <w:name w:val="xl54"/>
    <w:basedOn w:val="792"/>
    <w:next w:val="1295"/>
    <w:link w:val="792"/>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296">
    <w:name w:val="招标文件1"/>
    <w:basedOn w:val="792"/>
    <w:next w:val="1296"/>
    <w:link w:val="792"/>
    <w:qFormat/>
    <w:pPr>
      <w:ind w:left="200" w:firstLine="200"/>
      <w:jc w:val="left"/>
      <w:spacing w:before="120" w:after="120" w:line="480" w:lineRule="exact"/>
      <w:tabs>
        <w:tab w:val="left" w:pos="420" w:leader="none"/>
      </w:tabs>
      <w:outlineLvl w:val="1"/>
    </w:pPr>
    <w:rPr>
      <w:rFonts w:ascii="宋体"/>
      <w:b/>
      <w:color w:val="7030a0"/>
      <w:spacing w:val="10"/>
      <w:sz w:val="28"/>
    </w:rPr>
  </w:style>
  <w:style w:type="paragraph" w:styleId="1297">
    <w:name w:val="Report Level 1"/>
    <w:basedOn w:val="792"/>
    <w:next w:val="1298"/>
    <w:link w:val="792"/>
    <w:qFormat/>
    <w:pPr>
      <w:ind w:left="1080" w:hanging="1080"/>
      <w:jc w:val="left"/>
      <w:keepNext/>
      <w:spacing w:before="240" w:after="240"/>
      <w:widowControl/>
      <w:tabs>
        <w:tab w:val="left" w:pos="1080" w:leader="none"/>
      </w:tabs>
      <w:outlineLvl w:val="0"/>
    </w:pPr>
    <w:rPr>
      <w:rFonts w:ascii="Arial" w:hAnsi="Arial"/>
      <w:b/>
      <w:caps/>
      <w:color w:val="7030a0"/>
      <w:sz w:val="24"/>
      <w:szCs w:val="21"/>
      <w:lang w:val="en-GB"/>
    </w:rPr>
  </w:style>
  <w:style w:type="paragraph" w:styleId="1298">
    <w:name w:val="Report Text"/>
    <w:basedOn w:val="792"/>
    <w:next w:val="1298"/>
    <w:link w:val="792"/>
    <w:qFormat/>
    <w:pPr>
      <w:ind w:left="1080" w:firstLine="200"/>
      <w:jc w:val="left"/>
      <w:spacing w:after="138" w:line="240" w:lineRule="auto"/>
      <w:widowControl/>
    </w:pPr>
    <w:rPr>
      <w:color w:val="7030a0"/>
      <w:sz w:val="22"/>
      <w:szCs w:val="20"/>
      <w:lang w:val="en-GB" w:eastAsia="en-US"/>
    </w:rPr>
  </w:style>
  <w:style w:type="paragraph" w:styleId="1299">
    <w:name w:val="xl59"/>
    <w:basedOn w:val="792"/>
    <w:next w:val="1299"/>
    <w:link w:val="792"/>
    <w:qFormat/>
    <w:pPr>
      <w:ind w:firstLine="200"/>
      <w:jc w:val="center"/>
      <w:spacing w:before="100" w:after="100" w:line="240" w:lineRule="auto"/>
      <w:widowControl/>
      <w:pBdr>
        <w:bottom w:val="single" w:color="000000" w:sz="4" w:space="0"/>
      </w:pBdr>
    </w:pPr>
    <w:rPr>
      <w:rFonts w:ascii="Arial Unicode MS" w:hAnsi="Arial Unicode MS" w:eastAsia="Arial Unicode MS"/>
      <w:color w:val="7030a0"/>
      <w:szCs w:val="20"/>
    </w:rPr>
  </w:style>
  <w:style w:type="paragraph" w:styleId="1300">
    <w:name w:val="xl45"/>
    <w:basedOn w:val="792"/>
    <w:next w:val="1300"/>
    <w:link w:val="792"/>
    <w:qFormat/>
    <w:pPr>
      <w:ind w:firstLine="200"/>
      <w:jc w:val="center"/>
      <w:spacing w:before="100" w:after="100" w:line="240" w:lineRule="auto"/>
      <w:widowControl/>
      <w:pBdr>
        <w:bottom w:val="single" w:color="000000" w:sz="4" w:space="0"/>
        <w:right w:val="single" w:color="000000" w:sz="4" w:space="0"/>
      </w:pBdr>
    </w:pPr>
    <w:rPr>
      <w:rFonts w:eastAsia="Arial Unicode MS"/>
      <w:color w:val="7030a0"/>
      <w:sz w:val="22"/>
      <w:szCs w:val="20"/>
    </w:rPr>
  </w:style>
  <w:style w:type="paragraph" w:styleId="1301">
    <w:name w:val="xl73"/>
    <w:basedOn w:val="792"/>
    <w:next w:val="1301"/>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2">
    <w:name w:val="xl58"/>
    <w:basedOn w:val="792"/>
    <w:next w:val="1302"/>
    <w:link w:val="792"/>
    <w:qFormat/>
    <w:pPr>
      <w:ind w:firstLine="200"/>
      <w:jc w:val="center"/>
      <w:spacing w:before="100" w:after="100" w:line="240" w:lineRule="auto"/>
      <w:widowControl/>
      <w:pBdr>
        <w:left w:val="single" w:color="000000" w:sz="4" w:space="0"/>
        <w:bottom w:val="single" w:color="000000" w:sz="4" w:space="0"/>
      </w:pBdr>
    </w:pPr>
    <w:rPr>
      <w:rFonts w:ascii="Arial Unicode MS" w:hAnsi="Arial Unicode MS" w:eastAsia="Arial Unicode MS"/>
      <w:color w:val="7030a0"/>
      <w:szCs w:val="20"/>
    </w:rPr>
  </w:style>
  <w:style w:type="paragraph" w:styleId="1303">
    <w:name w:val="级别5"/>
    <w:basedOn w:val="1276"/>
    <w:next w:val="1303"/>
    <w:link w:val="792"/>
    <w:qFormat/>
    <w:pPr>
      <w:tabs>
        <w:tab w:val="left" w:pos="0" w:leader="none"/>
      </w:tabs>
      <w:outlineLvl w:val="4"/>
    </w:pPr>
  </w:style>
  <w:style w:type="paragraph" w:styleId="1304">
    <w:name w:val="xl43"/>
    <w:basedOn w:val="792"/>
    <w:next w:val="1304"/>
    <w:link w:val="792"/>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305">
    <w:name w:val="级别1"/>
    <w:basedOn w:val="793"/>
    <w:next w:val="1305"/>
    <w:link w:val="792"/>
    <w:qFormat/>
    <w:pPr>
      <w:ind w:left="2098" w:hanging="2098"/>
      <w:keepLines w:val="0"/>
      <w:keepNext w:val="0"/>
      <w:spacing w:before="0" w:after="0" w:line="360" w:lineRule="auto"/>
      <w:tabs>
        <w:tab w:val="left" w:pos="-1620" w:leader="none"/>
      </w:tabs>
    </w:pPr>
    <w:rPr>
      <w:rFonts w:ascii="宋体" w:hAnsi="宋体"/>
      <w:bCs w:val="0"/>
      <w:sz w:val="28"/>
      <w:szCs w:val="28"/>
    </w:rPr>
  </w:style>
  <w:style w:type="paragraph" w:styleId="1306">
    <w:name w:val="纯文本1"/>
    <w:basedOn w:val="792"/>
    <w:next w:val="1306"/>
    <w:link w:val="792"/>
    <w:qFormat/>
    <w:pPr>
      <w:ind w:firstLine="567"/>
      <w:jc w:val="left"/>
      <w:spacing w:line="312" w:lineRule="atLeast"/>
    </w:pPr>
    <w:rPr>
      <w:rFonts w:ascii="宋体" w:hAnsi="Courier New"/>
      <w:color w:val="7030a0"/>
      <w:sz w:val="28"/>
    </w:rPr>
  </w:style>
  <w:style w:type="paragraph" w:styleId="1307">
    <w:name w:val="应答文本"/>
    <w:basedOn w:val="792"/>
    <w:next w:val="1307"/>
    <w:link w:val="792"/>
    <w:qFormat/>
    <w:pPr>
      <w:ind w:left="480" w:firstLine="460"/>
      <w:jc w:val="left"/>
      <w:spacing w:line="320" w:lineRule="exact"/>
    </w:pPr>
    <w:rPr>
      <w:rFonts w:ascii="Arial" w:hAnsi="Arial" w:eastAsia="楷体_GB2312" w:cs="宋体"/>
      <w:color w:val="7030a0"/>
      <w:spacing w:val="10"/>
      <w:szCs w:val="20"/>
    </w:rPr>
  </w:style>
  <w:style w:type="paragraph" w:styleId="1308">
    <w:name w:val="标准"/>
    <w:basedOn w:val="792"/>
    <w:next w:val="1308"/>
    <w:link w:val="792"/>
    <w:qFormat/>
    <w:pPr>
      <w:jc w:val="center"/>
      <w:spacing w:line="312" w:lineRule="atLeast"/>
    </w:pPr>
    <w:rPr>
      <w:sz w:val="24"/>
    </w:rPr>
  </w:style>
  <w:style w:type="paragraph" w:styleId="1309">
    <w:name w:val="1.1"/>
    <w:basedOn w:val="794"/>
    <w:next w:val="1309"/>
    <w:link w:val="792"/>
    <w:qFormat/>
    <w:pPr>
      <w:jc w:val="left"/>
      <w:keepLines w:val="0"/>
      <w:keepNext w:val="0"/>
      <w:spacing w:before="0" w:after="0" w:line="360" w:lineRule="auto"/>
      <w:tabs>
        <w:tab w:val="left" w:pos="180" w:leader="none"/>
      </w:tabs>
      <w:outlineLvl w:val="2"/>
    </w:pPr>
    <w:rPr>
      <w:rFonts w:ascii="宋体" w:hAnsi="宋体"/>
      <w:bCs w:val="0"/>
      <w:sz w:val="21"/>
      <w:szCs w:val="20"/>
    </w:rPr>
  </w:style>
  <w:style w:type="paragraph" w:styleId="1310">
    <w:name w:val="标题2 Char"/>
    <w:basedOn w:val="794"/>
    <w:next w:val="1310"/>
    <w:link w:val="792"/>
    <w:qFormat/>
    <w:pPr>
      <w:ind w:left="709" w:hanging="709"/>
      <w:spacing w:before="0" w:after="0" w:line="360" w:lineRule="auto"/>
      <w:tabs>
        <w:tab w:val="left" w:pos="709" w:leader="none"/>
      </w:tabs>
    </w:pPr>
    <w:rPr>
      <w:rFonts w:eastAsia="仿宋_GB2312" w:cs="Arial"/>
      <w:b w:val="0"/>
      <w:bCs w:val="0"/>
      <w:sz w:val="21"/>
      <w:szCs w:val="24"/>
    </w:rPr>
  </w:style>
  <w:style w:type="paragraph" w:styleId="1311">
    <w:name w:val="样式 标题2 + 字距调整8 磅"/>
    <w:basedOn w:val="1310"/>
    <w:next w:val="1311"/>
    <w:link w:val="792"/>
    <w:qFormat/>
    <w:pPr>
      <w:tabs>
        <w:tab w:val="clear" w:pos="709" w:leader="none"/>
      </w:tabs>
    </w:pPr>
  </w:style>
  <w:style w:type="paragraph" w:styleId="1312">
    <w:name w:val="xl32"/>
    <w:basedOn w:val="792"/>
    <w:next w:val="1312"/>
    <w:link w:val="792"/>
    <w:qFormat/>
    <w:pPr>
      <w:jc w:val="center"/>
      <w:spacing w:before="100" w:beforeAutospacing="1" w:after="100" w:afterAutospacing="1" w:line="240" w:lineRule="auto"/>
      <w:widowControl/>
    </w:pPr>
    <w:rPr>
      <w:b/>
      <w:bCs/>
      <w:sz w:val="24"/>
      <w:u w:val="single"/>
    </w:rPr>
  </w:style>
  <w:style w:type="paragraph" w:styleId="1313">
    <w:name w:val="xl68"/>
    <w:basedOn w:val="792"/>
    <w:next w:val="1313"/>
    <w:link w:val="79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4">
    <w:name w:val="图1"/>
    <w:basedOn w:val="792"/>
    <w:next w:val="792"/>
    <w:link w:val="792"/>
    <w:qFormat/>
    <w:pPr>
      <w:ind w:left="1105" w:hanging="748"/>
      <w:jc w:val="center"/>
      <w:tabs>
        <w:tab w:val="left" w:pos="1440" w:leader="none"/>
      </w:tabs>
    </w:pPr>
  </w:style>
  <w:style w:type="paragraph" w:styleId="1315">
    <w:name w:val="级别6"/>
    <w:basedOn w:val="1303"/>
    <w:next w:val="1315"/>
    <w:link w:val="792"/>
    <w:qFormat/>
    <w:pPr>
      <w:ind w:left="409" w:hanging="23"/>
      <w:tabs>
        <w:tab w:val="left" w:pos="405" w:leader="none"/>
      </w:tabs>
      <w:outlineLvl w:val="5"/>
    </w:pPr>
  </w:style>
  <w:style w:type="paragraph" w:styleId="1316">
    <w:name w:val="tll"/>
    <w:basedOn w:val="792"/>
    <w:next w:val="1316"/>
    <w:link w:val="792"/>
    <w:qFormat/>
    <w:pPr>
      <w:ind w:firstLine="709"/>
      <w:jc w:val="left"/>
      <w:spacing w:line="300" w:lineRule="atLeast"/>
    </w:pPr>
    <w:rPr>
      <w:rFonts w:ascii="仿宋_GB2312" w:hAnsi="Arial" w:eastAsia="仿宋_GB2312"/>
      <w:szCs w:val="20"/>
    </w:rPr>
  </w:style>
  <w:style w:type="paragraph" w:styleId="1317">
    <w:name w:val="样式 标题 2标题 1.1head:2#2 headlinehheadlineS&amp;R2ERMH2Head 2 +..."/>
    <w:basedOn w:val="794"/>
    <w:next w:val="1317"/>
    <w:link w:val="792"/>
    <w:qFormat/>
    <w:pPr>
      <w:ind w:left="907" w:hanging="907"/>
      <w:jc w:val="center"/>
      <w:spacing w:before="120" w:after="120" w:line="360" w:lineRule="auto"/>
      <w:tabs>
        <w:tab w:val="left" w:pos="907" w:leader="none"/>
      </w:tabs>
    </w:pPr>
    <w:rPr>
      <w:rFonts w:eastAsia="宋体"/>
      <w:sz w:val="24"/>
      <w:szCs w:val="20"/>
    </w:rPr>
  </w:style>
  <w:style w:type="paragraph" w:styleId="1318">
    <w:name w:val="样式4"/>
    <w:basedOn w:val="792"/>
    <w:next w:val="794"/>
    <w:link w:val="792"/>
    <w:qFormat/>
    <w:pPr>
      <w:ind w:left="360" w:hanging="360"/>
      <w:tabs>
        <w:tab w:val="left" w:pos="360" w:leader="none"/>
      </w:tabs>
    </w:pPr>
    <w:rPr>
      <w:rFonts w:ascii="宋体" w:hAnsi="宋体"/>
      <w:b/>
      <w:sz w:val="28"/>
      <w:szCs w:val="20"/>
    </w:rPr>
  </w:style>
  <w:style w:type="paragraph" w:styleId="1319">
    <w:name w:val="一"/>
    <w:basedOn w:val="793"/>
    <w:next w:val="1319"/>
    <w:link w:val="792"/>
    <w:qFormat/>
    <w:pPr>
      <w:ind w:left="432" w:hanging="432"/>
      <w:jc w:val="left"/>
      <w:keepLines w:val="0"/>
      <w:keepNext w:val="0"/>
      <w:spacing w:before="0" w:after="0" w:line="360" w:lineRule="auto"/>
      <w:tabs>
        <w:tab w:val="left" w:pos="1440" w:leader="none"/>
      </w:tabs>
    </w:pPr>
    <w:rPr>
      <w:rFonts w:ascii="宋体" w:hAnsi="宋体"/>
      <w:sz w:val="28"/>
      <w:szCs w:val="20"/>
    </w:rPr>
  </w:style>
  <w:style w:type="paragraph" w:styleId="1320">
    <w:name w:val="样式 样式 正文段落 + 段前: 0.2 行 + 段前: 0.5 行"/>
    <w:basedOn w:val="792"/>
    <w:next w:val="1320"/>
    <w:link w:val="792"/>
    <w:qFormat/>
    <w:pPr>
      <w:ind w:firstLine="567"/>
      <w:spacing w:line="540" w:lineRule="exact"/>
    </w:pPr>
    <w:rPr>
      <w:rFonts w:ascii="宋体" w:hAnsi="Tms Rmn" w:cs="宋体"/>
      <w:sz w:val="26"/>
      <w:szCs w:val="20"/>
    </w:rPr>
  </w:style>
  <w:style w:type="paragraph" w:styleId="1321">
    <w:name w:val="xl50"/>
    <w:basedOn w:val="792"/>
    <w:next w:val="1321"/>
    <w:link w:val="792"/>
    <w:qFormat/>
    <w:pPr>
      <w:ind w:firstLine="200"/>
      <w:jc w:val="center"/>
      <w:spacing w:before="100" w:after="100" w:line="240" w:lineRule="auto"/>
      <w:widowControl/>
      <w:pBdr>
        <w:top w:val="single" w:color="000000" w:sz="4" w:space="0"/>
        <w:bottom w:val="single" w:color="000000" w:sz="4" w:space="0"/>
      </w:pBdr>
    </w:pPr>
    <w:rPr>
      <w:rFonts w:ascii="Arial Unicode MS" w:hAnsi="Arial Unicode MS" w:eastAsia="Arial Unicode MS"/>
      <w:color w:val="7030a0"/>
      <w:szCs w:val="20"/>
    </w:rPr>
  </w:style>
  <w:style w:type="paragraph" w:styleId="1322">
    <w:name w:val="font0"/>
    <w:basedOn w:val="792"/>
    <w:next w:val="1322"/>
    <w:link w:val="792"/>
    <w:qFormat/>
    <w:pPr>
      <w:jc w:val="left"/>
      <w:spacing w:before="100" w:beforeAutospacing="1" w:after="100" w:afterAutospacing="1" w:line="240" w:lineRule="auto"/>
      <w:widowControl/>
    </w:pPr>
    <w:rPr>
      <w:rFonts w:ascii="Arial" w:hAnsi="Arial" w:cs="Arial"/>
      <w:sz w:val="20"/>
      <w:szCs w:val="20"/>
    </w:rPr>
  </w:style>
  <w:style w:type="paragraph" w:styleId="1323">
    <w:name w:val="xl49"/>
    <w:basedOn w:val="792"/>
    <w:next w:val="1323"/>
    <w:link w:val="792"/>
    <w:qFormat/>
    <w:pPr>
      <w:ind w:firstLine="200"/>
      <w:jc w:val="center"/>
      <w:spacing w:before="100" w:after="100" w:line="240" w:lineRule="auto"/>
      <w:widowControl/>
      <w:pBdr>
        <w:top w:val="single" w:color="000000" w:sz="4" w:space="0"/>
        <w:left w:val="single" w:color="000000" w:sz="4" w:space="0"/>
        <w:bottom w:val="single" w:color="000000" w:sz="4" w:space="0"/>
      </w:pBdr>
    </w:pPr>
    <w:rPr>
      <w:rFonts w:ascii="Arial Unicode MS" w:hAnsi="Arial Unicode MS" w:eastAsia="Arial Unicode MS"/>
      <w:color w:val="7030a0"/>
      <w:szCs w:val="20"/>
    </w:rPr>
  </w:style>
  <w:style w:type="paragraph" w:styleId="1324">
    <w:name w:val="三点段 Char"/>
    <w:basedOn w:val="792"/>
    <w:next w:val="1324"/>
    <w:link w:val="792"/>
    <w:qFormat/>
    <w:pPr>
      <w:ind w:left="1200" w:hanging="1200"/>
    </w:pPr>
    <w:rPr>
      <w:rFonts w:hint="eastAsia" w:ascii="宋体"/>
      <w:sz w:val="24"/>
    </w:rPr>
  </w:style>
  <w:style w:type="paragraph" w:styleId="1325">
    <w:name w:val="小标题一"/>
    <w:basedOn w:val="792"/>
    <w:next w:val="792"/>
    <w:link w:val="792"/>
    <w:qFormat/>
    <w:pPr>
      <w:ind w:left="1080" w:hanging="1080"/>
      <w:spacing w:line="500" w:lineRule="exact"/>
      <w:tabs>
        <w:tab w:val="left" w:pos="1080" w:leader="none"/>
      </w:tabs>
    </w:pPr>
    <w:rPr>
      <w:sz w:val="28"/>
      <w:szCs w:val="20"/>
    </w:rPr>
  </w:style>
  <w:style w:type="paragraph" w:styleId="1326">
    <w:name w:val="文档正文"/>
    <w:basedOn w:val="792"/>
    <w:next w:val="1326"/>
    <w:link w:val="792"/>
    <w:qFormat/>
    <w:pPr>
      <w:ind w:firstLine="200"/>
    </w:pPr>
    <w:rPr>
      <w:rFonts w:ascii="宋体" w:hAnsi="宋体"/>
      <w:sz w:val="24"/>
    </w:rPr>
  </w:style>
  <w:style w:type="paragraph" w:styleId="1327">
    <w:name w:val="标题1"/>
    <w:basedOn w:val="793"/>
    <w:next w:val="1327"/>
    <w:link w:val="792"/>
    <w:qFormat/>
    <w:pPr>
      <w:ind w:left="450" w:hanging="450"/>
      <w:spacing w:before="120" w:after="0" w:line="360" w:lineRule="auto"/>
      <w:tabs>
        <w:tab w:val="left" w:pos="450" w:leader="none"/>
        <w:tab w:val="left" w:pos="709" w:leader="none"/>
        <w:tab w:val="left" w:pos="907" w:leader="none"/>
      </w:tabs>
    </w:pPr>
    <w:rPr>
      <w:rFonts w:ascii="宋体" w:hAnsi="宋体"/>
      <w:bCs w:val="0"/>
      <w:sz w:val="28"/>
      <w:szCs w:val="20"/>
    </w:rPr>
  </w:style>
  <w:style w:type="paragraph" w:styleId="1328">
    <w:name w:val="合同书"/>
    <w:basedOn w:val="792"/>
    <w:next w:val="1328"/>
    <w:link w:val="792"/>
    <w:qFormat/>
    <w:pPr>
      <w:jc w:val="center"/>
      <w:spacing w:line="240" w:lineRule="auto"/>
    </w:pPr>
    <w:rPr>
      <w:rFonts w:hAnsi="宋体"/>
      <w:b/>
      <w:color w:val="000000"/>
      <w:sz w:val="44"/>
      <w:szCs w:val="44"/>
    </w:rPr>
  </w:style>
  <w:style w:type="paragraph" w:styleId="1329">
    <w:name w:val="条文 0"/>
    <w:next w:val="792"/>
    <w:link w:val="792"/>
    <w:qFormat/>
    <w:pPr>
      <w:spacing w:before="240" w:after="240"/>
    </w:pPr>
    <w:rPr>
      <w:rFonts w:eastAsia="黑体"/>
      <w:sz w:val="21"/>
      <w:lang w:val="en-US" w:eastAsia="zh-CN" w:bidi="ar-SA"/>
    </w:rPr>
  </w:style>
  <w:style w:type="paragraph" w:styleId="1330">
    <w:name w:val="条文 4"/>
    <w:next w:val="792"/>
    <w:link w:val="792"/>
    <w:qFormat/>
    <w:pPr>
      <w:spacing w:line="310" w:lineRule="exact"/>
    </w:pPr>
    <w:rPr>
      <w:rFonts w:eastAsia="黑体"/>
      <w:sz w:val="21"/>
      <w:lang w:val="en-US" w:eastAsia="zh-CN" w:bidi="ar-SA"/>
    </w:rPr>
  </w:style>
  <w:style w:type="paragraph" w:styleId="1331">
    <w:name w:val="图名图序"/>
    <w:next w:val="1331"/>
    <w:link w:val="792"/>
    <w:qFormat/>
    <w:pPr>
      <w:jc w:val="center"/>
      <w:spacing w:before="120" w:after="240"/>
    </w:pPr>
    <w:rPr>
      <w:rFonts w:ascii="宋体" w:hAnsi="宋体"/>
      <w:sz w:val="21"/>
      <w:lang w:val="en-US" w:eastAsia="zh-CN" w:bidi="ar-SA"/>
    </w:rPr>
  </w:style>
  <w:style w:type="paragraph" w:styleId="1332">
    <w:name w:val="条文 3"/>
    <w:next w:val="792"/>
    <w:link w:val="792"/>
    <w:qFormat/>
    <w:pPr>
      <w:ind w:left="420"/>
      <w:spacing w:line="310" w:lineRule="exact"/>
    </w:pPr>
    <w:rPr>
      <w:rFonts w:eastAsia="黑体"/>
      <w:sz w:val="21"/>
      <w:lang w:val="en-US" w:eastAsia="zh-CN" w:bidi="ar-SA"/>
    </w:rPr>
  </w:style>
  <w:style w:type="paragraph" w:styleId="1333">
    <w:name w:val="Char Char Char Char Char Char Char"/>
    <w:basedOn w:val="792"/>
    <w:next w:val="1333"/>
    <w:link w:val="792"/>
    <w:qFormat/>
    <w:pPr>
      <w:spacing w:line="240" w:lineRule="auto"/>
    </w:pPr>
    <w:rPr>
      <w:rFonts w:ascii="仿宋_GB2312" w:eastAsia="仿宋_GB2312"/>
      <w:b/>
      <w:sz w:val="32"/>
      <w:szCs w:val="32"/>
    </w:rPr>
  </w:style>
  <w:style w:type="paragraph" w:styleId="1334">
    <w:name w:val="样式 目录 1 + 左侧:  3 字符"/>
    <w:basedOn w:val="864"/>
    <w:next w:val="1334"/>
    <w:link w:val="792"/>
    <w:qFormat/>
    <w:pPr>
      <w:ind w:left="425" w:hanging="425"/>
      <w:jc w:val="center"/>
      <w:spacing w:line="240" w:lineRule="auto"/>
      <w:tabs>
        <w:tab w:val="left" w:pos="425" w:leader="none"/>
        <w:tab w:val="left" w:pos="1680" w:leader="none"/>
        <w:tab w:val="right" w:pos="8495" w:leader="dot"/>
        <w:tab w:val="right" w:pos="9060" w:leader="none"/>
      </w:tabs>
    </w:pPr>
    <w:rPr>
      <w:b/>
      <w:color w:val="7030a0"/>
      <w:szCs w:val="20"/>
    </w:rPr>
  </w:style>
  <w:style w:type="paragraph" w:styleId="1335">
    <w:name w:val="章节标题 BJ8"/>
    <w:basedOn w:val="1204"/>
    <w:next w:val="1204"/>
    <w:link w:val="792"/>
    <w:qFormat/>
    <w:pPr>
      <w:ind w:firstLine="0"/>
      <w:jc w:val="center"/>
    </w:pPr>
    <w:rPr>
      <w:rFonts w:eastAsia="黑体"/>
      <w:b/>
      <w:sz w:val="44"/>
      <w:szCs w:val="84"/>
    </w:rPr>
  </w:style>
  <w:style w:type="paragraph" w:styleId="1336">
    <w:name w:val="条文 1"/>
    <w:next w:val="792"/>
    <w:link w:val="792"/>
    <w:qFormat/>
    <w:pPr>
      <w:ind w:left="420"/>
      <w:spacing w:line="310" w:lineRule="exact"/>
    </w:pPr>
    <w:rPr>
      <w:rFonts w:eastAsia="黑体"/>
      <w:sz w:val="21"/>
      <w:lang w:val="en-US" w:eastAsia="zh-CN" w:bidi="ar-SA"/>
    </w:rPr>
  </w:style>
  <w:style w:type="paragraph" w:styleId="1337">
    <w:name w:val="xl66"/>
    <w:basedOn w:val="792"/>
    <w:next w:val="1337"/>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8">
    <w:name w:val="xl67"/>
    <w:basedOn w:val="792"/>
    <w:next w:val="1338"/>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9">
    <w:name w:val="条文 表"/>
    <w:next w:val="792"/>
    <w:link w:val="792"/>
    <w:qFormat/>
    <w:pPr>
      <w:jc w:val="center"/>
    </w:pPr>
    <w:rPr>
      <w:rFonts w:eastAsia="黑体"/>
      <w:sz w:val="21"/>
      <w:lang w:val="en-US" w:eastAsia="zh-CN" w:bidi="ar-SA"/>
    </w:rPr>
  </w:style>
  <w:style w:type="paragraph" w:styleId="1340">
    <w:name w:val="大标题"/>
    <w:next w:val="1340"/>
    <w:link w:val="792"/>
    <w:qFormat/>
    <w:pPr>
      <w:spacing w:before="240" w:after="240" w:line="288" w:lineRule="auto"/>
      <w:tabs>
        <w:tab w:val="left" w:pos="1134" w:leader="none"/>
      </w:tabs>
    </w:pPr>
    <w:rPr>
      <w:rFonts w:ascii="黑体" w:eastAsia="黑体"/>
      <w:sz w:val="24"/>
      <w:lang w:val="en-US" w:eastAsia="zh-CN" w:bidi="ar-SA"/>
    </w:rPr>
  </w:style>
  <w:style w:type="paragraph" w:styleId="1341">
    <w:name w:val="重点"/>
    <w:basedOn w:val="792"/>
    <w:next w:val="1341"/>
    <w:link w:val="792"/>
    <w:qFormat/>
    <w:pPr>
      <w:ind w:left="737" w:hanging="283"/>
      <w:jc w:val="left"/>
      <w:spacing w:line="560" w:lineRule="atLeast"/>
      <w:tabs>
        <w:tab w:val="left" w:pos="0" w:leader="none"/>
        <w:tab w:val="left" w:pos="814" w:leader="none"/>
      </w:tabs>
    </w:pPr>
    <w:rPr>
      <w:color w:val="7030a0"/>
      <w:sz w:val="30"/>
      <w:szCs w:val="20"/>
    </w:rPr>
  </w:style>
  <w:style w:type="paragraph" w:styleId="1342">
    <w:name w:val="青岛正文"/>
    <w:basedOn w:val="792"/>
    <w:next w:val="1342"/>
    <w:link w:val="792"/>
    <w:qFormat/>
    <w:rPr>
      <w:sz w:val="28"/>
    </w:rPr>
  </w:style>
  <w:style w:type="paragraph" w:styleId="1343">
    <w:name w:val="样式 样式 列表框 Char Char Char Char Char + 右侧:  -0.05 字符 段后: 0.5 行 + 右..."/>
    <w:basedOn w:val="1344"/>
    <w:next w:val="1343"/>
    <w:link w:val="792"/>
    <w:qFormat/>
    <w:pPr>
      <w:tabs>
        <w:tab w:val="left" w:pos="375" w:leader="none"/>
        <w:tab w:val="left" w:pos="630" w:leader="none"/>
      </w:tabs>
    </w:pPr>
  </w:style>
  <w:style w:type="paragraph" w:styleId="1344">
    <w:name w:val="样式 列表框 Char Char Char Char Char + 右侧:  -0.05 字符 段后: 0.5 行"/>
    <w:basedOn w:val="1244"/>
    <w:next w:val="1344"/>
    <w:link w:val="792"/>
    <w:qFormat/>
    <w:pPr>
      <w:ind w:left="0" w:firstLine="0"/>
      <w:tabs>
        <w:tab w:val="left" w:pos="375" w:leader="none"/>
      </w:tabs>
    </w:pPr>
    <w:rPr>
      <w:szCs w:val="20"/>
    </w:rPr>
  </w:style>
  <w:style w:type="paragraph" w:styleId="1345">
    <w:name w:val="xl39"/>
    <w:basedOn w:val="792"/>
    <w:next w:val="1345"/>
    <w:link w:val="792"/>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346">
    <w:name w:val="Report Heading"/>
    <w:basedOn w:val="792"/>
    <w:next w:val="792"/>
    <w:link w:val="792"/>
    <w:qFormat/>
    <w:pPr>
      <w:ind w:left="1080" w:firstLine="200"/>
      <w:jc w:val="left"/>
      <w:keepNext/>
      <w:spacing w:before="120" w:after="138" w:line="240" w:lineRule="auto"/>
      <w:widowControl/>
    </w:pPr>
    <w:rPr>
      <w:rFonts w:ascii="Arial" w:hAnsi="Arial"/>
      <w:b/>
      <w:color w:val="7030a0"/>
      <w:sz w:val="22"/>
      <w:szCs w:val="20"/>
      <w:lang w:val="en-GB"/>
    </w:rPr>
  </w:style>
  <w:style w:type="paragraph" w:styleId="1347">
    <w:name w:val="xl37"/>
    <w:basedOn w:val="792"/>
    <w:next w:val="1347"/>
    <w:link w:val="79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348">
    <w:name w:val="正文C"/>
    <w:next w:val="1348"/>
    <w:link w:val="792"/>
    <w:qFormat/>
    <w:pPr>
      <w:ind w:right="31" w:firstLine="420"/>
      <w:jc w:val="both"/>
      <w:spacing w:line="360" w:lineRule="auto"/>
      <w:widowControl w:val="off"/>
    </w:pPr>
    <w:rPr>
      <w:rFonts w:cs="宋体"/>
      <w:sz w:val="24"/>
      <w:lang w:val="en-US" w:eastAsia="zh-CN" w:bidi="ar-SA"/>
    </w:rPr>
  </w:style>
  <w:style w:type="paragraph" w:styleId="1349">
    <w:name w:val="文档结构图2"/>
    <w:basedOn w:val="792"/>
    <w:next w:val="1349"/>
    <w:link w:val="792"/>
    <w:qFormat/>
    <w:pPr>
      <w:ind w:firstLine="200"/>
      <w:jc w:val="left"/>
      <w:spacing w:line="240" w:lineRule="auto"/>
      <w:shd w:val="clear" w:color="auto" w:fill="000080"/>
    </w:pPr>
    <w:rPr>
      <w:color w:val="7030a0"/>
      <w:szCs w:val="20"/>
    </w:rPr>
  </w:style>
  <w:style w:type="paragraph" w:styleId="1350">
    <w:name w:val="Char Char Char Char11"/>
    <w:basedOn w:val="792"/>
    <w:next w:val="1350"/>
    <w:link w:val="792"/>
    <w:qFormat/>
    <w:pPr>
      <w:ind w:firstLine="200"/>
      <w:jc w:val="left"/>
      <w:spacing w:line="240" w:lineRule="auto"/>
    </w:pPr>
    <w:rPr>
      <w:rFonts w:ascii="仿宋_GB2312" w:eastAsia="仿宋_GB2312"/>
      <w:b/>
      <w:color w:val="7030a0"/>
      <w:sz w:val="32"/>
      <w:szCs w:val="32"/>
    </w:rPr>
  </w:style>
  <w:style w:type="paragraph" w:styleId="1351">
    <w:name w:val="样式 标题 2标题 1.1编号标题2head:2#2 headlinehheadlineS&amp;R2ERMH2He..."/>
    <w:basedOn w:val="794"/>
    <w:next w:val="1351"/>
    <w:link w:val="792"/>
    <w:qFormat/>
    <w:pPr>
      <w:jc w:val="left"/>
      <w:keepLines w:val="0"/>
      <w:keepNext w:val="0"/>
      <w:spacing w:before="120" w:after="120" w:line="500" w:lineRule="exact"/>
    </w:pPr>
    <w:rPr>
      <w:rFonts w:cs="宋体"/>
      <w:color w:val="c00000"/>
      <w:sz w:val="28"/>
      <w:szCs w:val="20"/>
    </w:rPr>
  </w:style>
  <w:style w:type="paragraph" w:styleId="1352">
    <w:name w:val="章节标题 QD3"/>
    <w:basedOn w:val="1202"/>
    <w:next w:val="1202"/>
    <w:link w:val="792"/>
    <w:qFormat/>
    <w:pPr>
      <w:ind w:firstLine="0"/>
      <w:jc w:val="center"/>
    </w:pPr>
    <w:rPr>
      <w:rFonts w:eastAsia="黑体"/>
      <w:b/>
      <w:sz w:val="44"/>
      <w:szCs w:val="84"/>
    </w:rPr>
  </w:style>
  <w:style w:type="paragraph" w:styleId="1353">
    <w:name w:val="xiao b"/>
    <w:basedOn w:val="792"/>
    <w:next w:val="1353"/>
    <w:link w:val="792"/>
    <w:qFormat/>
    <w:pPr>
      <w:ind w:firstLine="200"/>
      <w:jc w:val="center"/>
      <w:spacing w:line="240" w:lineRule="auto"/>
    </w:pPr>
    <w:rPr>
      <w:rFonts w:eastAsia="黑体"/>
      <w:color w:val="7030a0"/>
      <w:sz w:val="24"/>
      <w:szCs w:val="20"/>
    </w:rPr>
  </w:style>
  <w:style w:type="paragraph" w:styleId="1354">
    <w:name w:val="样式 标题 4 + 加粗"/>
    <w:basedOn w:val="796"/>
    <w:next w:val="1354"/>
    <w:link w:val="792"/>
    <w:qFormat/>
    <w:pPr>
      <w:jc w:val="left"/>
      <w:keepLines w:val="0"/>
      <w:keepNext w:val="0"/>
      <w:spacing w:before="120" w:after="0" w:line="240" w:lineRule="auto"/>
    </w:pPr>
    <w:rPr>
      <w:rFonts w:ascii="Times New Roman" w:hAnsi="Times New Roman"/>
      <w:b w:val="0"/>
      <w:color w:val="00b050"/>
      <w:sz w:val="24"/>
    </w:rPr>
  </w:style>
  <w:style w:type="paragraph" w:styleId="1355">
    <w:name w:val="Plain Text1"/>
    <w:basedOn w:val="792"/>
    <w:next w:val="1355"/>
    <w:link w:val="792"/>
    <w:qFormat/>
    <w:pPr>
      <w:ind w:firstLine="200"/>
      <w:jc w:val="left"/>
      <w:spacing w:line="312" w:lineRule="atLeast"/>
    </w:pPr>
    <w:rPr>
      <w:rFonts w:ascii="宋体" w:hAnsi="Courier New"/>
      <w:color w:val="7030a0"/>
      <w:sz w:val="28"/>
      <w:szCs w:val="20"/>
    </w:rPr>
  </w:style>
  <w:style w:type="paragraph" w:styleId="1356">
    <w:name w:val="Plain Text2"/>
    <w:basedOn w:val="792"/>
    <w:next w:val="1356"/>
    <w:link w:val="792"/>
    <w:qFormat/>
    <w:pPr>
      <w:ind w:firstLine="200"/>
      <w:jc w:val="left"/>
      <w:spacing w:line="312" w:lineRule="atLeast"/>
    </w:pPr>
    <w:rPr>
      <w:rFonts w:ascii="宋体" w:hAnsi="Courier New"/>
      <w:color w:val="7030a0"/>
      <w:sz w:val="28"/>
      <w:szCs w:val="20"/>
    </w:rPr>
  </w:style>
  <w:style w:type="paragraph" w:styleId="1357">
    <w:name w:val="正文2"/>
    <w:basedOn w:val="804"/>
    <w:next w:val="1357"/>
    <w:link w:val="792"/>
    <w:qFormat/>
    <w:pPr>
      <w:ind w:firstLine="480"/>
      <w:jc w:val="left"/>
      <w:spacing w:after="0"/>
    </w:pPr>
    <w:rPr>
      <w:rFonts w:ascii="宋体"/>
      <w:color w:val="7030a0"/>
      <w:sz w:val="24"/>
    </w:rPr>
  </w:style>
  <w:style w:type="paragraph" w:styleId="1358">
    <w:name w:val="列表框1"/>
    <w:basedOn w:val="1307"/>
    <w:next w:val="1307"/>
    <w:link w:val="792"/>
    <w:qFormat/>
    <w:pPr>
      <w:ind w:left="1328" w:hanging="375"/>
      <w:tabs>
        <w:tab w:val="left" w:pos="960" w:leader="none"/>
        <w:tab w:val="left" w:pos="1314" w:leader="none"/>
      </w:tabs>
    </w:pPr>
    <w:rPr>
      <w:rFonts w:cs="Arial"/>
    </w:rPr>
  </w:style>
  <w:style w:type="paragraph" w:styleId="1359">
    <w:name w:val="正文文本3"/>
    <w:next w:val="1359"/>
    <w:link w:val="792"/>
    <w:qFormat/>
    <w:pPr>
      <w:ind w:left="1134"/>
      <w:jc w:val="both"/>
      <w:spacing w:before="170" w:line="300" w:lineRule="atLeast"/>
      <w:widowControl w:val="off"/>
    </w:pPr>
    <w:rPr>
      <w:color w:val="000000"/>
      <w:sz w:val="24"/>
      <w:lang w:val="en-US" w:eastAsia="zh-CN" w:bidi="ar-SA"/>
    </w:rPr>
  </w:style>
  <w:style w:type="paragraph" w:styleId="1360">
    <w:name w:val="五级"/>
    <w:basedOn w:val="794"/>
    <w:next w:val="1360"/>
    <w:link w:val="792"/>
    <w:qFormat/>
    <w:pPr>
      <w:ind w:left="851" w:hanging="851"/>
      <w:jc w:val="left"/>
      <w:keepLines w:val="0"/>
      <w:keepNext w:val="0"/>
      <w:spacing w:before="0" w:after="0" w:line="360" w:lineRule="auto"/>
      <w:tabs>
        <w:tab w:val="left" w:pos="851" w:leader="none"/>
      </w:tabs>
    </w:pPr>
    <w:rPr>
      <w:rFonts w:ascii="宋体" w:hAnsi="宋体" w:eastAsia="宋体"/>
      <w:b w:val="0"/>
      <w:color w:val="c00000"/>
      <w:sz w:val="24"/>
    </w:rPr>
  </w:style>
  <w:style w:type="paragraph" w:styleId="1361">
    <w:name w:val="1."/>
    <w:basedOn w:val="792"/>
    <w:next w:val="1361"/>
    <w:link w:val="792"/>
    <w:qFormat/>
    <w:pPr>
      <w:ind w:left="426" w:hanging="426"/>
      <w:jc w:val="left"/>
      <w:spacing w:before="60" w:after="60" w:line="360" w:lineRule="atLeast"/>
      <w:tabs>
        <w:tab w:val="left" w:pos="0" w:leader="none"/>
        <w:tab w:val="left" w:pos="426" w:leader="none"/>
      </w:tabs>
    </w:pPr>
    <w:rPr>
      <w:rFonts w:ascii="Arial" w:hAnsi="Arial"/>
      <w:color w:val="7030a0"/>
      <w:szCs w:val="20"/>
    </w:rPr>
  </w:style>
  <w:style w:type="paragraph" w:styleId="1362">
    <w:name w:val="xl57"/>
    <w:basedOn w:val="792"/>
    <w:next w:val="1362"/>
    <w:link w:val="792"/>
    <w:qFormat/>
    <w:pPr>
      <w:ind w:firstLine="200"/>
      <w:jc w:val="center"/>
      <w:spacing w:before="100" w:after="100" w:line="240" w:lineRule="auto"/>
      <w:widowControl/>
      <w:pBdr>
        <w:top w:val="single" w:color="000000" w:sz="4" w:space="0"/>
        <w:right w:val="single" w:color="000000" w:sz="4" w:space="0"/>
      </w:pBdr>
    </w:pPr>
    <w:rPr>
      <w:rFonts w:ascii="Arial Unicode MS" w:hAnsi="Arial Unicode MS" w:eastAsia="Arial Unicode MS"/>
      <w:color w:val="7030a0"/>
      <w:szCs w:val="20"/>
    </w:rPr>
  </w:style>
  <w:style w:type="paragraph" w:styleId="1363">
    <w:name w:val="正文点缩进"/>
    <w:basedOn w:val="792"/>
    <w:next w:val="1363"/>
    <w:link w:val="792"/>
    <w:qFormat/>
    <w:pPr>
      <w:ind w:firstLine="200"/>
      <w:jc w:val="left"/>
      <w:spacing w:after="60" w:line="288" w:lineRule="auto"/>
      <w:widowControl/>
      <w:tabs>
        <w:tab w:val="left" w:pos="1758" w:leader="none"/>
      </w:tabs>
    </w:pPr>
    <w:rPr>
      <w:rFonts w:ascii="宋体"/>
      <w:color w:val="7030a0"/>
      <w:sz w:val="22"/>
      <w:szCs w:val="20"/>
      <w:shd w:val="clear" w:color="auto" w:fill="ffffff"/>
    </w:rPr>
  </w:style>
  <w:style w:type="paragraph" w:styleId="1364">
    <w:name w:val="xl41"/>
    <w:basedOn w:val="792"/>
    <w:next w:val="1364"/>
    <w:link w:val="792"/>
    <w:qFormat/>
    <w:pPr>
      <w:ind w:firstLine="200"/>
      <w:jc w:val="center"/>
      <w:spacing w:before="100" w:beforeAutospacing="1" w:after="100" w:afterAutospacing="1" w:line="240" w:lineRule="auto"/>
      <w:widowControl/>
    </w:pPr>
    <w:rPr>
      <w:rFonts w:ascii="宋体" w:hAnsi="宋体"/>
      <w:color w:val="7030a0"/>
      <w:szCs w:val="21"/>
    </w:rPr>
  </w:style>
  <w:style w:type="paragraph" w:styleId="1365">
    <w:name w:val="样式 左侧:  2 字符 首行缩进:  0.85 厘米"/>
    <w:basedOn w:val="792"/>
    <w:next w:val="1365"/>
    <w:link w:val="792"/>
    <w:qFormat/>
    <w:pPr>
      <w:ind w:firstLine="425"/>
      <w:jc w:val="left"/>
    </w:pPr>
    <w:rPr>
      <w:rFonts w:ascii="宋体" w:hAnsi="宋体" w:cs="宋体"/>
      <w:color w:val="7030a0"/>
      <w:szCs w:val="20"/>
    </w:rPr>
  </w:style>
  <w:style w:type="paragraph" w:styleId="1366">
    <w:name w:val="xl55"/>
    <w:basedOn w:val="792"/>
    <w:next w:val="1366"/>
    <w:link w:val="792"/>
    <w:qFormat/>
    <w:pPr>
      <w:ind w:firstLine="200"/>
      <w:jc w:val="center"/>
      <w:spacing w:before="100" w:after="100" w:line="240" w:lineRule="auto"/>
      <w:widowControl/>
      <w:pBdr>
        <w:top w:val="single" w:color="000000" w:sz="4" w:space="0"/>
        <w:left w:val="single" w:color="000000" w:sz="4" w:space="0"/>
      </w:pBdr>
    </w:pPr>
    <w:rPr>
      <w:rFonts w:ascii="Arial Unicode MS" w:hAnsi="Arial Unicode MS" w:eastAsia="Arial Unicode MS"/>
      <w:color w:val="7030a0"/>
      <w:szCs w:val="20"/>
    </w:rPr>
  </w:style>
  <w:style w:type="paragraph" w:styleId="1367">
    <w:name w:val="Char Char Char Char Char Char Char Char"/>
    <w:basedOn w:val="792"/>
    <w:next w:val="1367"/>
    <w:link w:val="792"/>
    <w:qFormat/>
    <w:pPr>
      <w:ind w:firstLine="200"/>
      <w:jc w:val="left"/>
      <w:spacing w:line="240" w:lineRule="auto"/>
    </w:pPr>
    <w:rPr>
      <w:rFonts w:ascii="Tahoma" w:hAnsi="Tahoma"/>
      <w:color w:val="7030a0"/>
      <w:sz w:val="24"/>
      <w:szCs w:val="20"/>
    </w:rPr>
  </w:style>
  <w:style w:type="paragraph" w:styleId="1368">
    <w:name w:val="StandardOhneEinzug"/>
    <w:basedOn w:val="792"/>
    <w:next w:val="1368"/>
    <w:link w:val="792"/>
    <w:qFormat/>
    <w:pPr>
      <w:ind w:left="200" w:firstLine="200"/>
      <w:jc w:val="left"/>
      <w:spacing w:after="240" w:line="288" w:lineRule="auto"/>
      <w:widowControl/>
      <w:tabs>
        <w:tab w:val="left" w:pos="560" w:leader="none"/>
      </w:tabs>
    </w:pPr>
    <w:rPr>
      <w:rFonts w:ascii="Arial" w:hAnsi="Arial"/>
      <w:color w:val="7030a0"/>
      <w:sz w:val="22"/>
      <w:szCs w:val="20"/>
      <w:lang w:val="de-DE"/>
    </w:rPr>
  </w:style>
  <w:style w:type="paragraph" w:styleId="1369">
    <w:name w:val="投标正文"/>
    <w:basedOn w:val="792"/>
    <w:next w:val="1369"/>
    <w:link w:val="792"/>
    <w:qFormat/>
    <w:pPr>
      <w:ind w:firstLine="200"/>
      <w:jc w:val="left"/>
    </w:pPr>
    <w:rPr>
      <w:rFonts w:eastAsia="黑体"/>
      <w:color w:val="7030a0"/>
      <w:spacing w:val="20"/>
      <w:sz w:val="32"/>
      <w:szCs w:val="32"/>
    </w:rPr>
  </w:style>
  <w:style w:type="paragraph" w:styleId="1370">
    <w:name w:val="招标文件A）"/>
    <w:next w:val="1370"/>
    <w:link w:val="792"/>
    <w:qFormat/>
    <w:pPr>
      <w:spacing w:before="120" w:after="120" w:line="300" w:lineRule="auto"/>
      <w:outlineLvl w:val="6"/>
    </w:pPr>
    <w:rPr>
      <w:rFonts w:ascii="宋体"/>
      <w:spacing w:val="10"/>
      <w:sz w:val="21"/>
      <w:lang w:val="en-US" w:eastAsia="zh-CN" w:bidi="ar-SA"/>
    </w:rPr>
  </w:style>
  <w:style w:type="paragraph" w:styleId="1371">
    <w:name w:val="标书正文"/>
    <w:basedOn w:val="792"/>
    <w:next w:val="1371"/>
    <w:link w:val="792"/>
    <w:qFormat/>
    <w:pPr>
      <w:ind w:left="176" w:firstLine="200"/>
      <w:jc w:val="left"/>
      <w:spacing w:before="100" w:after="100" w:line="440" w:lineRule="atLeast"/>
    </w:pPr>
    <w:rPr>
      <w:rFonts w:ascii="宋体" w:hAnsi="宋体"/>
      <w:color w:val="7030a0"/>
      <w:spacing w:val="20"/>
      <w:sz w:val="24"/>
    </w:rPr>
  </w:style>
  <w:style w:type="paragraph" w:styleId="1372">
    <w:name w:val="xl44"/>
    <w:basedOn w:val="792"/>
    <w:next w:val="1372"/>
    <w:link w:val="792"/>
    <w:qFormat/>
    <w:pPr>
      <w:ind w:firstLine="200"/>
      <w:jc w:val="center"/>
      <w:spacing w:before="100" w:after="100" w:line="240" w:lineRule="auto"/>
      <w:widowControl/>
      <w:pBdr>
        <w:right w:val="single" w:color="000000" w:sz="4" w:space="0"/>
      </w:pBdr>
    </w:pPr>
    <w:rPr>
      <w:rFonts w:ascii="宋体" w:hAnsi="宋体"/>
      <w:color w:val="7030a0"/>
      <w:sz w:val="24"/>
      <w:szCs w:val="20"/>
    </w:rPr>
  </w:style>
  <w:style w:type="paragraph" w:styleId="1373">
    <w:name w:val="招标文件1.1"/>
    <w:next w:val="1373"/>
    <w:link w:val="792"/>
    <w:qFormat/>
    <w:pPr>
      <w:ind w:left="200"/>
      <w:spacing w:before="120" w:after="120" w:line="480" w:lineRule="exact"/>
      <w:tabs>
        <w:tab w:val="left" w:pos="630" w:leader="none"/>
      </w:tabs>
      <w:outlineLvl w:val="2"/>
    </w:pPr>
    <w:rPr>
      <w:rFonts w:ascii="宋体"/>
      <w:b/>
      <w:spacing w:val="10"/>
      <w:sz w:val="24"/>
      <w:lang w:val="en-US" w:eastAsia="zh-CN" w:bidi="ar-SA"/>
    </w:rPr>
  </w:style>
  <w:style w:type="paragraph" w:styleId="1374">
    <w:name w:val="xl42"/>
    <w:basedOn w:val="792"/>
    <w:next w:val="1374"/>
    <w:link w:val="792"/>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375">
    <w:name w:val="xl46"/>
    <w:basedOn w:val="792"/>
    <w:next w:val="1375"/>
    <w:link w:val="792"/>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376">
    <w:name w:val="xl48"/>
    <w:basedOn w:val="792"/>
    <w:next w:val="1376"/>
    <w:link w:val="792"/>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377">
    <w:name w:val="xl60"/>
    <w:basedOn w:val="792"/>
    <w:next w:val="1377"/>
    <w:link w:val="792"/>
    <w:qFormat/>
    <w:pPr>
      <w:ind w:firstLine="200"/>
      <w:jc w:val="center"/>
      <w:spacing w:before="100" w:after="100" w:line="240" w:lineRule="auto"/>
      <w:widowControl/>
      <w:pBdr>
        <w:top w:val="single" w:color="000000" w:sz="4" w:space="0"/>
        <w:left w:val="single" w:color="000000" w:sz="4" w:space="0"/>
        <w:bottom w:val="single" w:color="000000" w:sz="4" w:space="0"/>
      </w:pBdr>
    </w:pPr>
    <w:rPr>
      <w:rFonts w:eastAsia="Arial Unicode MS"/>
      <w:color w:val="7030a0"/>
      <w:szCs w:val="20"/>
    </w:rPr>
  </w:style>
  <w:style w:type="paragraph" w:styleId="1378">
    <w:name w:val="样式 目录 1"/>
    <w:basedOn w:val="864"/>
    <w:next w:val="1378"/>
    <w:link w:val="792"/>
    <w:qFormat/>
    <w:pPr>
      <w:ind w:left="525" w:hanging="425"/>
      <w:jc w:val="center"/>
      <w:spacing w:line="240" w:lineRule="auto"/>
      <w:tabs>
        <w:tab w:val="left" w:pos="420" w:leader="none"/>
        <w:tab w:val="left" w:pos="525" w:leader="none"/>
        <w:tab w:val="left" w:pos="1680" w:leader="none"/>
        <w:tab w:val="right" w:pos="8495" w:leader="dot"/>
        <w:tab w:val="right" w:pos="9060" w:leader="none"/>
      </w:tabs>
    </w:pPr>
    <w:rPr>
      <w:b/>
      <w:color w:val="7030a0"/>
      <w:szCs w:val="20"/>
    </w:rPr>
  </w:style>
  <w:style w:type="paragraph" w:styleId="1379">
    <w:name w:val="A-12"/>
    <w:basedOn w:val="792"/>
    <w:next w:val="1379"/>
    <w:link w:val="792"/>
    <w:qFormat/>
    <w:pPr>
      <w:ind w:firstLine="200"/>
      <w:jc w:val="left"/>
      <w:spacing w:line="240" w:lineRule="auto"/>
      <w:widowControl/>
    </w:pPr>
    <w:rPr>
      <w:rFonts w:ascii="Arial" w:hAnsi="Arial"/>
      <w:color w:val="7030a0"/>
      <w:sz w:val="24"/>
      <w:szCs w:val="20"/>
      <w:lang w:val="en-GB"/>
    </w:rPr>
  </w:style>
  <w:style w:type="paragraph" w:styleId="1380">
    <w:name w:val="样式 样式 样式 宋体 小四 左侧:  1.85 厘米 段前: 11.15 磅 段后: 11.15 磅 + 图案: 清除 (白色..."/>
    <w:basedOn w:val="1287"/>
    <w:next w:val="1380"/>
    <w:link w:val="792"/>
    <w:qFormat/>
    <w:pPr>
      <w:ind w:left="318"/>
    </w:pPr>
    <w:rPr>
      <w:szCs w:val="20"/>
    </w:rPr>
  </w:style>
  <w:style w:type="paragraph" w:styleId="1381">
    <w:name w:val="正文文本缩进 32"/>
    <w:basedOn w:val="792"/>
    <w:next w:val="1381"/>
    <w:link w:val="792"/>
    <w:qFormat/>
    <w:pPr>
      <w:ind w:firstLine="525"/>
      <w:jc w:val="left"/>
      <w:spacing w:line="240" w:lineRule="auto"/>
    </w:pPr>
    <w:rPr>
      <w:color w:val="7030a0"/>
      <w:sz w:val="24"/>
      <w:szCs w:val="20"/>
    </w:rPr>
  </w:style>
  <w:style w:type="paragraph" w:styleId="1382">
    <w:name w:val="样式 样式 正文（首行缩进两字） + 宋体 小四 首行缩进:  0 厘米 段前: 11.15 磅 段后: 11.15 磅 + 左...1"/>
    <w:basedOn w:val="792"/>
    <w:next w:val="1382"/>
    <w:link w:val="792"/>
    <w:qFormat/>
    <w:pPr>
      <w:ind w:left="200" w:firstLine="200"/>
      <w:jc w:val="left"/>
      <w:spacing w:before="223" w:after="223" w:line="240" w:lineRule="auto"/>
      <w:tabs>
        <w:tab w:val="left" w:pos="425" w:leader="none"/>
        <w:tab w:val="left" w:pos="720" w:leader="none"/>
      </w:tabs>
    </w:pPr>
    <w:rPr>
      <w:rFonts w:ascii="宋体" w:hAnsi="宋体"/>
      <w:color w:val="7030a0"/>
      <w:sz w:val="24"/>
      <w:szCs w:val="20"/>
    </w:rPr>
  </w:style>
  <w:style w:type="paragraph" w:styleId="1383">
    <w:name w:val="Char Char Char Char Char Char Char Char1"/>
    <w:basedOn w:val="792"/>
    <w:next w:val="1383"/>
    <w:link w:val="792"/>
    <w:qFormat/>
    <w:pPr>
      <w:ind w:firstLine="200"/>
      <w:jc w:val="left"/>
      <w:spacing w:line="240" w:lineRule="auto"/>
    </w:pPr>
    <w:rPr>
      <w:rFonts w:ascii="Tahoma" w:hAnsi="Tahoma"/>
      <w:color w:val="7030a0"/>
      <w:sz w:val="24"/>
      <w:szCs w:val="20"/>
    </w:rPr>
  </w:style>
  <w:style w:type="paragraph" w:styleId="1384">
    <w:name w:val="样式 宋体 小四 左 图案: 清除 (白色) 行距: 1.5 倍行距"/>
    <w:basedOn w:val="792"/>
    <w:next w:val="1384"/>
    <w:link w:val="792"/>
    <w:qFormat/>
    <w:pPr>
      <w:ind w:firstLine="200"/>
      <w:jc w:val="left"/>
      <w:spacing w:line="240" w:lineRule="auto"/>
      <w:tabs>
        <w:tab w:val="left" w:pos="840" w:leader="none"/>
      </w:tabs>
    </w:pPr>
    <w:rPr>
      <w:rFonts w:ascii="宋体" w:hAnsi="宋体"/>
      <w:color w:val="7030a0"/>
      <w:sz w:val="24"/>
      <w:szCs w:val="20"/>
      <w:shd w:val="clear" w:color="auto" w:fill="ffffff"/>
    </w:rPr>
  </w:style>
  <w:style w:type="paragraph" w:styleId="1385">
    <w:name w:val="四级条标题"/>
    <w:basedOn w:val="916"/>
    <w:next w:val="792"/>
    <w:link w:val="792"/>
    <w:qFormat/>
    <w:pPr>
      <w:ind w:left="425"/>
      <w:tabs>
        <w:tab w:val="left" w:pos="425" w:leader="none"/>
      </w:tabs>
      <w:outlineLvl w:val="5"/>
    </w:pPr>
    <w:rPr>
      <w:rFonts w:ascii="黑体"/>
      <w:color w:val="7030a0"/>
    </w:rPr>
  </w:style>
  <w:style w:type="paragraph" w:styleId="1386">
    <w:name w:val="六级标题格式"/>
    <w:basedOn w:val="792"/>
    <w:next w:val="1386"/>
    <w:link w:val="792"/>
    <w:qFormat/>
    <w:pPr>
      <w:ind w:firstLine="200"/>
      <w:jc w:val="left"/>
      <w:spacing w:line="336" w:lineRule="auto"/>
      <w:outlineLvl w:val="5"/>
    </w:pPr>
    <w:rPr>
      <w:color w:val="7030a0"/>
      <w:sz w:val="24"/>
    </w:rPr>
  </w:style>
  <w:style w:type="paragraph" w:styleId="1387">
    <w:name w:val="附图 BJ15"/>
    <w:basedOn w:val="792"/>
    <w:next w:val="1387"/>
    <w:link w:val="792"/>
    <w:qFormat/>
    <w:pPr>
      <w:ind w:firstLine="200"/>
      <w:jc w:val="center"/>
      <w:spacing w:line="240" w:lineRule="auto"/>
    </w:pPr>
    <w:rPr>
      <w:rFonts w:hAnsi="Arial"/>
      <w:color w:val="7030a0"/>
    </w:rPr>
  </w:style>
  <w:style w:type="paragraph" w:styleId="1388">
    <w:name w:val="正文文本缩进 31"/>
    <w:basedOn w:val="792"/>
    <w:next w:val="1388"/>
    <w:link w:val="792"/>
    <w:qFormat/>
    <w:pPr>
      <w:ind w:firstLine="525"/>
      <w:jc w:val="left"/>
      <w:spacing w:line="240" w:lineRule="auto"/>
    </w:pPr>
    <w:rPr>
      <w:color w:val="7030a0"/>
      <w:sz w:val="24"/>
      <w:szCs w:val="20"/>
    </w:rPr>
  </w:style>
  <w:style w:type="paragraph" w:styleId="1389">
    <w:name w:val="Report Level 2"/>
    <w:basedOn w:val="1297"/>
    <w:next w:val="1298"/>
    <w:link w:val="792"/>
    <w:qFormat/>
    <w:pPr>
      <w:ind w:left="1500"/>
      <w:tabs>
        <w:tab w:val="left" w:pos="1500" w:leader="none"/>
      </w:tabs>
      <w:outlineLvl w:val="1"/>
    </w:pPr>
    <w:rPr>
      <w:caps w:val="0"/>
    </w:rPr>
  </w:style>
  <w:style w:type="paragraph" w:styleId="1390">
    <w:name w:val="Report Level 3"/>
    <w:basedOn w:val="1297"/>
    <w:next w:val="1298"/>
    <w:link w:val="792"/>
    <w:qFormat/>
    <w:pPr>
      <w:ind w:left="1889" w:hanging="420"/>
      <w:spacing w:before="120"/>
      <w:tabs>
        <w:tab w:val="left" w:pos="1889" w:leader="none"/>
      </w:tabs>
      <w:outlineLvl w:val="2"/>
    </w:pPr>
    <w:rPr>
      <w:caps w:val="0"/>
      <w:sz w:val="20"/>
    </w:rPr>
  </w:style>
  <w:style w:type="paragraph" w:styleId="1391">
    <w:name w:val="Report Level 4"/>
    <w:basedOn w:val="1390"/>
    <w:next w:val="1298"/>
    <w:link w:val="792"/>
    <w:qFormat/>
    <w:pPr>
      <w:ind w:left="720" w:hanging="720"/>
      <w:tabs>
        <w:tab w:val="left" w:pos="720" w:leader="none"/>
        <w:tab w:val="left" w:pos="2309" w:leader="none"/>
      </w:tabs>
      <w:outlineLvl w:val="3"/>
    </w:pPr>
    <w:rPr>
      <w:rFonts w:ascii="Times New Roman" w:hAnsi="Times New Roman"/>
    </w:rPr>
  </w:style>
  <w:style w:type="paragraph" w:styleId="1392">
    <w:name w:val="小标4"/>
    <w:basedOn w:val="792"/>
    <w:next w:val="792"/>
    <w:link w:val="792"/>
    <w:qFormat/>
    <w:pPr>
      <w:ind w:left="900" w:firstLine="200"/>
      <w:jc w:val="left"/>
      <w:spacing w:line="400" w:lineRule="exact"/>
      <w:tabs>
        <w:tab w:val="left" w:pos="900" w:leader="none"/>
      </w:tabs>
    </w:pPr>
    <w:rPr>
      <w:rFonts w:ascii="宋体"/>
      <w:color w:val="7030a0"/>
      <w:sz w:val="24"/>
    </w:rPr>
  </w:style>
  <w:style w:type="paragraph" w:styleId="1393">
    <w:name w:val="样式 标题2 1.1 + 段前: 0 磅 段后: 0 磅"/>
    <w:basedOn w:val="792"/>
    <w:next w:val="1393"/>
    <w:link w:val="792"/>
    <w:qFormat/>
    <w:pPr>
      <w:ind w:left="567" w:hanging="567"/>
      <w:jc w:val="left"/>
      <w:keepNext/>
      <w:spacing w:line="480" w:lineRule="atLeast"/>
      <w:tabs>
        <w:tab w:val="left" w:pos="567" w:leader="none"/>
      </w:tabs>
      <w:outlineLvl w:val="1"/>
    </w:pPr>
    <w:rPr>
      <w:color w:val="7030a0"/>
      <w:sz w:val="28"/>
      <w:szCs w:val="20"/>
    </w:rPr>
  </w:style>
  <w:style w:type="paragraph" w:styleId="1394">
    <w:name w:val="表格文字格式"/>
    <w:basedOn w:val="792"/>
    <w:next w:val="1394"/>
    <w:link w:val="792"/>
    <w:qFormat/>
    <w:pPr>
      <w:jc w:val="center"/>
      <w:spacing w:line="240" w:lineRule="auto"/>
    </w:pPr>
    <w:rPr>
      <w:rFonts w:cs="宋体"/>
      <w:szCs w:val="20"/>
    </w:rPr>
  </w:style>
  <w:style w:type="paragraph" w:styleId="1395">
    <w:name w:val="正文文本 22"/>
    <w:basedOn w:val="792"/>
    <w:next w:val="1395"/>
    <w:link w:val="792"/>
    <w:qFormat/>
    <w:pPr>
      <w:ind w:left="525" w:firstLine="525"/>
      <w:jc w:val="left"/>
      <w:spacing w:line="240" w:lineRule="auto"/>
    </w:pPr>
    <w:rPr>
      <w:color w:val="7030a0"/>
      <w:szCs w:val="20"/>
    </w:rPr>
  </w:style>
  <w:style w:type="paragraph" w:styleId="1396">
    <w:name w:val="样式 宋体 小四 首行缩进:  0.93 厘米 段前: 11.15 磅 段后: 11.15 磅1 Char"/>
    <w:basedOn w:val="792"/>
    <w:next w:val="1396"/>
    <w:link w:val="792"/>
    <w:qFormat/>
    <w:pPr>
      <w:ind w:left="200" w:firstLine="200"/>
      <w:jc w:val="left"/>
      <w:spacing w:line="240" w:lineRule="auto"/>
    </w:pPr>
    <w:rPr>
      <w:rFonts w:ascii="宋体"/>
      <w:color w:val="7030a0"/>
      <w:sz w:val="24"/>
      <w:szCs w:val="20"/>
    </w:rPr>
  </w:style>
  <w:style w:type="paragraph" w:styleId="1397">
    <w:name w:val="五级条标题"/>
    <w:basedOn w:val="1385"/>
    <w:next w:val="792"/>
    <w:link w:val="792"/>
    <w:qFormat/>
    <w:pPr>
      <w:tabs>
        <w:tab w:val="left" w:pos="425" w:leader="none"/>
      </w:tabs>
      <w:outlineLvl w:val="6"/>
    </w:pPr>
  </w:style>
  <w:style w:type="paragraph" w:styleId="1398">
    <w:name w:val="文档结构图1"/>
    <w:basedOn w:val="792"/>
    <w:next w:val="1398"/>
    <w:link w:val="792"/>
    <w:qFormat/>
    <w:pPr>
      <w:ind w:firstLine="200"/>
      <w:jc w:val="left"/>
      <w:spacing w:line="240" w:lineRule="auto"/>
      <w:shd w:val="clear" w:color="auto" w:fill="000080"/>
    </w:pPr>
    <w:rPr>
      <w:color w:val="7030a0"/>
      <w:szCs w:val="20"/>
    </w:rPr>
  </w:style>
  <w:style w:type="paragraph" w:styleId="1399">
    <w:name w:val="纯文本2"/>
    <w:basedOn w:val="792"/>
    <w:next w:val="1399"/>
    <w:link w:val="792"/>
    <w:qFormat/>
    <w:pPr>
      <w:ind w:firstLine="200"/>
      <w:jc w:val="left"/>
      <w:spacing w:line="312" w:lineRule="atLeast"/>
    </w:pPr>
    <w:rPr>
      <w:rFonts w:ascii="宋体" w:hAnsi="Courier New"/>
      <w:color w:val="7030a0"/>
      <w:sz w:val="28"/>
      <w:szCs w:val="20"/>
    </w:rPr>
  </w:style>
  <w:style w:type="paragraph" w:styleId="1400">
    <w:name w:val="三级标题格式"/>
    <w:basedOn w:val="795"/>
    <w:next w:val="1400"/>
    <w:link w:val="792"/>
    <w:qFormat/>
    <w:pPr>
      <w:jc w:val="left"/>
      <w:keepLines w:val="0"/>
      <w:keepNext w:val="0"/>
      <w:spacing w:before="0" w:line="240" w:lineRule="auto"/>
    </w:pPr>
    <w:rPr>
      <w:rFonts w:eastAsia="黑体"/>
      <w:b w:val="0"/>
      <w:sz w:val="28"/>
      <w:szCs w:val="28"/>
    </w:rPr>
  </w:style>
  <w:style w:type="character" w:styleId="1401">
    <w:name w:val="正文缩进 Char Char"/>
    <w:next w:val="1401"/>
    <w:link w:val="1402"/>
    <w:qFormat/>
    <w:rPr>
      <w:sz w:val="21"/>
      <w:szCs w:val="24"/>
    </w:rPr>
  </w:style>
  <w:style w:type="paragraph" w:styleId="1402">
    <w:name w:val="正文缩进1"/>
    <w:basedOn w:val="792"/>
    <w:next w:val="1402"/>
    <w:link w:val="1401"/>
    <w:qFormat/>
    <w:pPr>
      <w:ind w:firstLine="420"/>
    </w:pPr>
  </w:style>
  <w:style w:type="paragraph" w:styleId="1403">
    <w:name w:val="图文"/>
    <w:basedOn w:val="792"/>
    <w:next w:val="1403"/>
    <w:link w:val="792"/>
    <w:qFormat/>
    <w:pPr>
      <w:spacing w:after="50"/>
    </w:pPr>
    <w:rPr>
      <w:sz w:val="24"/>
    </w:rPr>
  </w:style>
  <w:style w:type="character" w:styleId="1404">
    <w:name w:val="Char Char7"/>
    <w:next w:val="1404"/>
    <w:link w:val="792"/>
    <w:qFormat/>
    <w:rPr>
      <w:rFonts w:ascii="Arial" w:hAnsi="Arial" w:eastAsia="黑体"/>
      <w:b/>
      <w:bCs/>
      <w:sz w:val="32"/>
      <w:szCs w:val="32"/>
      <w:lang w:val="en-US" w:eastAsia="zh-CN" w:bidi="ar-SA"/>
    </w:rPr>
  </w:style>
  <w:style w:type="character" w:styleId="1405">
    <w:name w:val="明显参考1"/>
    <w:next w:val="1405"/>
    <w:link w:val="792"/>
    <w:uiPriority w:val="32"/>
    <w:qFormat/>
    <w:rPr>
      <w:b/>
      <w:bCs/>
      <w:smallCaps/>
      <w:color w:val="c0504d"/>
      <w:spacing w:val="5"/>
      <w:u w:val="single"/>
    </w:rPr>
  </w:style>
  <w:style w:type="character" w:styleId="1406">
    <w:name w:val="qxdate"/>
    <w:next w:val="1406"/>
    <w:link w:val="792"/>
    <w:qFormat/>
    <w:rPr>
      <w:color w:val="333333"/>
      <w:sz w:val="14"/>
      <w:szCs w:val="14"/>
    </w:rPr>
  </w:style>
  <w:style w:type="character" w:styleId="1407">
    <w:name w:val="cfdate"/>
    <w:next w:val="1407"/>
    <w:link w:val="792"/>
    <w:qFormat/>
    <w:rPr>
      <w:color w:val="333333"/>
      <w:sz w:val="14"/>
      <w:szCs w:val="14"/>
    </w:rPr>
  </w:style>
  <w:style w:type="character" w:styleId="1408">
    <w:name w:val="next2"/>
    <w:next w:val="1408"/>
    <w:link w:val="792"/>
    <w:qFormat/>
    <w:rPr>
      <w:color w:val="888888"/>
    </w:rPr>
  </w:style>
  <w:style w:type="character" w:styleId="1409">
    <w:name w:val="next3"/>
    <w:next w:val="1409"/>
    <w:link w:val="792"/>
    <w:qFormat/>
    <w:rPr>
      <w:rFonts w:ascii="微软雅黑" w:hAnsi="微软雅黑" w:eastAsia="微软雅黑" w:cs="微软雅黑"/>
      <w:sz w:val="16"/>
      <w:szCs w:val="16"/>
    </w:rPr>
  </w:style>
  <w:style w:type="character" w:styleId="1410">
    <w:name w:val="prev2"/>
    <w:next w:val="1410"/>
    <w:link w:val="792"/>
    <w:qFormat/>
    <w:rPr>
      <w:color w:val="888888"/>
    </w:rPr>
  </w:style>
  <w:style w:type="character" w:styleId="1411">
    <w:name w:val="prev3"/>
    <w:next w:val="1411"/>
    <w:link w:val="792"/>
    <w:qFormat/>
    <w:rPr>
      <w:rFonts w:hint="eastAsia" w:ascii="微软雅黑" w:hAnsi="微软雅黑" w:eastAsia="微软雅黑" w:cs="微软雅黑"/>
      <w:sz w:val="16"/>
      <w:szCs w:val="16"/>
    </w:rPr>
  </w:style>
  <w:style w:type="character" w:styleId="1412">
    <w:name w:val="gjfg"/>
    <w:next w:val="1412"/>
    <w:link w:val="792"/>
    <w:qFormat/>
  </w:style>
  <w:style w:type="character" w:styleId="1413">
    <w:name w:val="redfilefwwh"/>
    <w:next w:val="1413"/>
    <w:link w:val="792"/>
    <w:qFormat/>
    <w:rPr>
      <w:color w:val="ba2636"/>
      <w:sz w:val="14"/>
      <w:szCs w:val="14"/>
    </w:rPr>
  </w:style>
  <w:style w:type="character" w:styleId="1414">
    <w:name w:val="redfilenumber"/>
    <w:next w:val="1414"/>
    <w:link w:val="792"/>
    <w:qFormat/>
    <w:rPr>
      <w:color w:val="ba2636"/>
      <w:sz w:val="14"/>
      <w:szCs w:val="14"/>
    </w:rPr>
  </w:style>
  <w:style w:type="character" w:styleId="1415">
    <w:name w:val="next"/>
    <w:next w:val="1415"/>
    <w:link w:val="792"/>
    <w:qFormat/>
    <w:rPr>
      <w:rFonts w:hint="eastAsia" w:ascii="微软雅黑" w:hAnsi="微软雅黑" w:eastAsia="微软雅黑" w:cs="微软雅黑"/>
      <w:sz w:val="16"/>
      <w:szCs w:val="16"/>
    </w:rPr>
  </w:style>
  <w:style w:type="character" w:styleId="1416">
    <w:name w:val="next1"/>
    <w:next w:val="1416"/>
    <w:link w:val="792"/>
    <w:qFormat/>
    <w:rPr>
      <w:color w:val="888888"/>
    </w:rPr>
  </w:style>
  <w:style w:type="character" w:styleId="1417">
    <w:name w:val="prev"/>
    <w:next w:val="1417"/>
    <w:link w:val="792"/>
    <w:qFormat/>
    <w:rPr>
      <w:color w:val="888888"/>
    </w:rPr>
  </w:style>
  <w:style w:type="character" w:styleId="1418">
    <w:name w:val="prev1"/>
    <w:next w:val="1418"/>
    <w:link w:val="792"/>
    <w:qFormat/>
    <w:rPr>
      <w:rFonts w:ascii="微软雅黑" w:hAnsi="微软雅黑" w:eastAsia="微软雅黑" w:cs="微软雅黑"/>
      <w:sz w:val="16"/>
      <w:szCs w:val="16"/>
    </w:rPr>
  </w:style>
  <w:style w:type="paragraph" w:styleId="1419">
    <w:name w:val="表格文本"/>
    <w:basedOn w:val="792"/>
    <w:next w:val="1419"/>
    <w:link w:val="792"/>
    <w:qFormat/>
    <w:pPr>
      <w:spacing w:line="240" w:lineRule="auto"/>
    </w:pPr>
    <w:rPr>
      <w:rFonts w:hint="eastAsia" w:ascii="宋体" w:hAnsi="宋体" w:cs="仿宋_GB2312"/>
    </w:rPr>
  </w:style>
  <w:style w:type="character" w:styleId="1420">
    <w:name w:val="rvts9"/>
    <w:next w:val="1420"/>
    <w:link w:val="792"/>
    <w:qFormat/>
    <w:rPr>
      <w:rFonts w:ascii="KNLe" w:hAnsi="KNLe"/>
    </w:rPr>
  </w:style>
  <w:style w:type="paragraph" w:styleId="1421">
    <w:name w:val="正文首行缩进 21"/>
    <w:basedOn w:val="1422"/>
    <w:next w:val="1421"/>
    <w:link w:val="792"/>
    <w:uiPriority w:val="99"/>
    <w:qFormat/>
    <w:pPr>
      <w:ind w:firstLine="420"/>
    </w:pPr>
  </w:style>
  <w:style w:type="paragraph" w:styleId="1422">
    <w:name w:val="正文文本缩进1"/>
    <w:basedOn w:val="792"/>
    <w:next w:val="1422"/>
    <w:link w:val="792"/>
    <w:qFormat/>
    <w:pPr>
      <w:ind w:left="420"/>
      <w:spacing w:after="120" w:line="240" w:lineRule="auto"/>
    </w:pPr>
  </w:style>
  <w:style w:type="paragraph" w:styleId="1423">
    <w:name w:val="普通(网站)1"/>
    <w:basedOn w:val="792"/>
    <w:next w:val="1423"/>
    <w:link w:val="792"/>
    <w:qFormat/>
    <w:pPr>
      <w:spacing w:beforeAutospacing="1" w:afterAutospacing="1" w:line="240" w:lineRule="auto"/>
      <w:widowControl/>
    </w:pPr>
    <w:rPr>
      <w:sz w:val="24"/>
    </w:rPr>
  </w:style>
  <w:style w:type="paragraph" w:styleId="1424">
    <w:name w:val="WPSOffice手动目录 1"/>
    <w:next w:val="1424"/>
    <w:link w:val="792"/>
    <w:qFormat/>
    <w:rPr>
      <w:lang w:val="en-US" w:eastAsia="zh-CN" w:bidi="ar-SA"/>
    </w:rPr>
  </w:style>
  <w:style w:type="paragraph" w:styleId="1425">
    <w:name w:val="Normal_3_0"/>
    <w:next w:val="1425"/>
    <w:link w:val="792"/>
    <w:qFormat/>
    <w:rPr>
      <w:rFonts w:ascii="黑体" w:hAnsi="黑体" w:eastAsia="黑体" w:cs="Times New Roman"/>
      <w:b/>
      <w:sz w:val="32"/>
      <w:szCs w:val="24"/>
      <w:lang w:val="en-US" w:eastAsia="zh-CN" w:bidi="ar-SA"/>
    </w:rPr>
  </w:style>
  <w:style w:type="paragraph" w:styleId="1426">
    <w:name w:val="Normal_4_0"/>
    <w:next w:val="1426"/>
    <w:link w:val="792"/>
    <w:qFormat/>
    <w:pPr>
      <w:jc w:val="both"/>
      <w:widowControl w:val="off"/>
    </w:pPr>
    <w:rPr>
      <w:rFonts w:ascii="Calibri" w:hAnsi="Calibri" w:eastAsia="宋体" w:cs="Times New Roman"/>
      <w:sz w:val="21"/>
      <w:szCs w:val="22"/>
      <w:lang w:val="en-US" w:eastAsia="zh-CN" w:bidi="ar-SA"/>
    </w:rPr>
  </w:style>
  <w:style w:type="character" w:styleId="21909" w:default="1">
    <w:name w:val="Default Paragraph Font"/>
    <w:uiPriority w:val="1"/>
    <w:semiHidden/>
    <w:unhideWhenUsed/>
  </w:style>
  <w:style w:type="numbering" w:styleId="21910" w:default="1">
    <w:name w:val="No List"/>
    <w:uiPriority w:val="99"/>
    <w:semiHidden/>
    <w:unhideWhenUsed/>
  </w:style>
  <w:style w:type="table" w:styleId="219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wmf"/><Relationship Id="rId19" Type="http://schemas.openxmlformats.org/officeDocument/2006/relationships/oleObject" Target="embeddings/oleObject2.bin"/><Relationship Id="rId20" Type="http://schemas.openxmlformats.org/officeDocument/2006/relationships/image" Target="media/image3.wmf"/><Relationship Id="rId21" Type="http://schemas.openxmlformats.org/officeDocument/2006/relationships/oleObject" Target="embeddings/oleObject3.bin"/><Relationship Id="rId22" Type="http://schemas.openxmlformats.org/officeDocument/2006/relationships/image" Target="media/image4.wmf"/><Relationship Id="rId23" Type="http://schemas.openxmlformats.org/officeDocument/2006/relationships/oleObject" Target="embeddings/oleObject4.bin"/><Relationship Id="rId24" Type="http://schemas.openxmlformats.org/officeDocument/2006/relationships/image" Target="media/image5.wmf"/><Relationship Id="rId25"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张晓磊</cp:lastModifiedBy>
  <cp:revision>2</cp:revision>
  <dcterms:created xsi:type="dcterms:W3CDTF">2026-05-15T06:20:00Z</dcterms:created>
  <dcterms:modified xsi:type="dcterms:W3CDTF">2026-09-02T08:16:35Z</dcterms:modified>
</cp:coreProperties>
</file>