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firstLine="0"/>
        <w:jc w:val="center"/>
        <w:rPr>
          <w:rFonts w:hint="eastAsia"/>
          <w:color w:val="000000" w:themeColor="text1"/>
          <w:sz w:val="44"/>
          <w:szCs w:val="44"/>
          <w:highlight w:val="none"/>
          <w14:textFill>
            <w14:solidFill>
              <w14:schemeClr w14:val="tx1"/>
            </w14:solidFill>
          </w14:textFill>
        </w:rPr>
      </w:pPr>
      <w:r>
        <w:rPr>
          <w:rFonts w:hint="eastAsia"/>
          <w:color w:val="000000" w:themeColor="text1"/>
          <w:sz w:val="44"/>
          <w:szCs w:val="44"/>
          <w:highlight w:val="none"/>
          <w14:textFill>
            <w14:solidFill>
              <w14:schemeClr w14:val="tx1"/>
            </w14:solidFill>
          </w14:textFill>
        </w:rPr>
      </w:r>
      <w:r/>
    </w:p>
    <w:p>
      <w:pPr>
        <w:ind w:left="0" w:firstLine="0"/>
        <w:jc w:val="center"/>
        <w:rPr>
          <w:rFonts w:hint="eastAsia" w:eastAsia="宋体"/>
          <w:b/>
          <w:bCs/>
          <w:color w:val="000000" w:themeColor="text1"/>
          <w:sz w:val="44"/>
          <w:szCs w:val="44"/>
          <w:highlight w:val="none"/>
          <w:lang w:eastAsia="zh-CN"/>
          <w14:textFill>
            <w14:solidFill>
              <w14:schemeClr w14:val="tx1"/>
            </w14:solidFill>
          </w14:textFill>
        </w:rPr>
      </w:pPr>
      <w:r>
        <w:rPr>
          <w:rFonts w:hint="eastAsia"/>
          <w:b/>
          <w:bCs/>
          <w:color w:val="000000" w:themeColor="text1"/>
          <w:sz w:val="44"/>
          <w:szCs w:val="44"/>
          <w:highlight w:val="none"/>
          <w:lang w:eastAsia="zh-CN"/>
          <w14:textFill>
            <w14:solidFill>
              <w14:schemeClr w14:val="tx1"/>
            </w14:solidFill>
          </w14:textFill>
        </w:rPr>
        <w:t xml:space="preserve">江苏省特种设备安全监督检验研究院</w:t>
      </w:r>
      <w:r/>
    </w:p>
    <w:p>
      <w:pPr>
        <w:ind w:left="0" w:firstLine="0"/>
        <w:jc w:val="center"/>
        <w:rPr>
          <w:rFonts w:hint="eastAsia" w:eastAsia="宋体"/>
          <w:b/>
          <w:bCs/>
          <w:color w:val="000000" w:themeColor="text1"/>
          <w:sz w:val="44"/>
          <w:szCs w:val="44"/>
          <w:highlight w:val="none"/>
          <w:lang w:eastAsia="zh-CN"/>
          <w14:textFill>
            <w14:solidFill>
              <w14:schemeClr w14:val="tx1"/>
            </w14:solidFill>
          </w14:textFill>
        </w:rPr>
      </w:pPr>
      <w:r>
        <w:rPr>
          <w:rFonts w:hint="eastAsia"/>
          <w:b/>
          <w:bCs/>
          <w:color w:val="000000" w:themeColor="text1"/>
          <w:sz w:val="44"/>
          <w:szCs w:val="44"/>
          <w:highlight w:val="none"/>
          <w:lang w:eastAsia="zh-CN"/>
          <w14:textFill>
            <w14:solidFill>
              <w14:schemeClr w14:val="tx1"/>
            </w14:solidFill>
          </w14:textFill>
        </w:rPr>
        <w:t xml:space="preserve">江苏省特检院起重机类检验检测设备</w:t>
      </w:r>
      <w:r/>
    </w:p>
    <w:p>
      <w:pPr>
        <w:ind w:left="0" w:firstLine="0"/>
        <w:jc w:val="center"/>
        <w:rPr>
          <w:rFonts w:hint="eastAsia"/>
          <w:color w:val="000000" w:themeColor="text1"/>
          <w:sz w:val="44"/>
          <w:szCs w:val="44"/>
          <w:highlight w:val="none"/>
          <w14:textFill>
            <w14:solidFill>
              <w14:schemeClr w14:val="tx1"/>
            </w14:solidFill>
          </w14:textFill>
        </w:rPr>
      </w:pPr>
      <w:r>
        <w:rPr>
          <w:rFonts w:hint="eastAsia"/>
          <w:color w:val="000000" w:themeColor="text1"/>
          <w:sz w:val="44"/>
          <w:szCs w:val="44"/>
          <w:highlight w:val="none"/>
          <w14:textFill>
            <w14:solidFill>
              <w14:schemeClr w14:val="tx1"/>
            </w14:solidFill>
          </w14:textFill>
        </w:rPr>
      </w:r>
      <w:r/>
    </w:p>
    <w:p>
      <w:pPr>
        <w:ind w:left="0" w:firstLine="0"/>
        <w:jc w:val="center"/>
        <w:rPr>
          <w:rFonts w:hint="eastAsia"/>
          <w:color w:val="000000" w:themeColor="text1"/>
          <w:sz w:val="44"/>
          <w:szCs w:val="44"/>
          <w:highlight w:val="none"/>
          <w14:textFill>
            <w14:solidFill>
              <w14:schemeClr w14:val="tx1"/>
            </w14:solidFill>
          </w14:textFill>
        </w:rPr>
      </w:pPr>
      <w:r>
        <w:rPr>
          <w:rFonts w:hint="eastAsia"/>
          <w:color w:val="000000" w:themeColor="text1"/>
          <w:sz w:val="44"/>
          <w:szCs w:val="44"/>
          <w:highlight w:val="none"/>
          <w14:textFill>
            <w14:solidFill>
              <w14:schemeClr w14:val="tx1"/>
            </w14:solidFill>
          </w14:textFill>
        </w:rPr>
      </w:r>
      <w:r/>
    </w:p>
    <w:p>
      <w:pPr>
        <w:ind w:left="0" w:firstLine="0"/>
        <w:jc w:val="center"/>
        <w:rPr>
          <w:rFonts w:hint="eastAsia"/>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1717675" cy="2131695"/>
                <wp:effectExtent l="0" t="0" r="4445" b="1905"/>
                <wp:docPr id="3" name="图片 2" descr="我的插图-1"/>
                <wp:cNvGraphicFramePr/>
                <a:graphic xmlns:a="http://schemas.openxmlformats.org/drawingml/2006/main">
                  <a:graphicData uri="http://schemas.openxmlformats.org/drawingml/2006/picture">
                    <pic:pic xmlns:pic="http://schemas.openxmlformats.org/drawingml/2006/picture">
                      <pic:nvPicPr>
                        <pic:cNvPr id="1" name="图片 2" descr="我的插图-1"/>
                        <pic:cNvPicPr/>
                        <pic:nvPr/>
                      </pic:nvPicPr>
                      <pic:blipFill>
                        <a:blip r:embed="rId13"/>
                        <a:stretch/>
                      </pic:blipFill>
                      <pic:spPr bwMode="auto">
                        <a:xfrm>
                          <a:off x="0" y="0"/>
                          <a:ext cx="1717675" cy="2131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35.2pt;height:167.8pt;mso-wrap-distance-left:0.0pt;mso-wrap-distance-top:0.0pt;mso-wrap-distance-right:0.0pt;mso-wrap-distance-bottom:0.0pt;" stroked="f">
                <v:path textboxrect="0,0,0,0"/>
                <v:imagedata r:id="rId13" o:title=""/>
              </v:shape>
            </w:pict>
          </mc:Fallback>
        </mc:AlternateContent>
      </w:r>
      <w:r/>
    </w:p>
    <w:p>
      <w:pPr>
        <w:ind w:left="0" w:firstLine="0"/>
        <w:jc w:val="center"/>
        <w:rPr>
          <w:rFonts w:hint="eastAsia"/>
          <w:b/>
          <w:bCs/>
          <w:color w:val="000000" w:themeColor="text1"/>
          <w:sz w:val="72"/>
          <w:szCs w:val="72"/>
          <w:highlight w:val="none"/>
          <w14:textFill>
            <w14:solidFill>
              <w14:schemeClr w14:val="tx1"/>
            </w14:solidFill>
          </w14:textFill>
        </w:rPr>
      </w:pPr>
      <w:r>
        <w:rPr>
          <w:rFonts w:hint="eastAsia"/>
          <w:b/>
          <w:bCs/>
          <w:color w:val="000000" w:themeColor="text1"/>
          <w:sz w:val="72"/>
          <w:szCs w:val="72"/>
          <w:highlight w:val="none"/>
          <w14:textFill>
            <w14:solidFill>
              <w14:schemeClr w14:val="tx1"/>
            </w14:solidFill>
          </w14:textFill>
        </w:rPr>
        <w:t xml:space="preserve">招 标 文 件</w:t>
      </w:r>
      <w:r/>
    </w:p>
    <w:p>
      <w:pPr>
        <w:ind w:left="0" w:firstLine="0"/>
        <w:jc w:val="center"/>
        <w:rPr>
          <w:rFonts w:hint="eastAsia" w:eastAsia="宋体"/>
          <w:color w:val="000000" w:themeColor="text1"/>
          <w:sz w:val="36"/>
          <w:szCs w:val="36"/>
          <w:highlight w:val="none"/>
          <w:lang w:eastAsia="zh-CN"/>
          <w14:textFill>
            <w14:solidFill>
              <w14:schemeClr w14:val="tx1"/>
            </w14:solidFill>
          </w14:textFill>
        </w:rPr>
      </w:pPr>
      <w:r>
        <w:rPr>
          <w:rFonts w:hint="eastAsia"/>
          <w:color w:val="000000" w:themeColor="text1"/>
          <w:sz w:val="36"/>
          <w:szCs w:val="36"/>
          <w:highlight w:val="none"/>
          <w14:textFill>
            <w14:solidFill>
              <w14:schemeClr w14:val="tx1"/>
            </w14:solidFill>
          </w14:textFill>
        </w:rPr>
        <w:t xml:space="preserve">项目编号：</w:t>
      </w:r>
      <w:r>
        <w:rPr>
          <w:rFonts w:hint="eastAsia"/>
          <w:color w:val="000000" w:themeColor="text1"/>
          <w:sz w:val="36"/>
          <w:szCs w:val="36"/>
          <w:highlight w:val="none"/>
          <w:lang w:eastAsia="zh-CN"/>
          <w14:textFill>
            <w14:solidFill>
              <w14:schemeClr w14:val="tx1"/>
            </w14:solidFill>
          </w14:textFill>
        </w:rPr>
        <w:t xml:space="preserve">JSZC-320000-SNZX-G2026-0112</w:t>
      </w:r>
      <w:r/>
    </w:p>
    <w:p>
      <w:pPr>
        <w:ind w:left="0" w:firstLine="0"/>
        <w:jc w:val="center"/>
        <w:rPr>
          <w:rFonts w:hint="eastAsia"/>
          <w:color w:val="000000" w:themeColor="text1"/>
          <w:sz w:val="44"/>
          <w:szCs w:val="44"/>
          <w:highlight w:val="none"/>
          <w14:textFill>
            <w14:solidFill>
              <w14:schemeClr w14:val="tx1"/>
            </w14:solidFill>
          </w14:textFill>
        </w:rPr>
      </w:pPr>
      <w:r>
        <w:rPr>
          <w:rFonts w:hint="eastAsia"/>
          <w:color w:val="000000" w:themeColor="text1"/>
          <w:sz w:val="44"/>
          <w:szCs w:val="44"/>
          <w:highlight w:val="none"/>
          <w14:textFill>
            <w14:solidFill>
              <w14:schemeClr w14:val="tx1"/>
            </w14:solidFill>
          </w14:textFill>
        </w:rPr>
      </w:r>
      <w:r/>
    </w:p>
    <w:p>
      <w:pPr>
        <w:ind w:left="0" w:firstLine="0"/>
        <w:jc w:val="center"/>
        <w:rPr>
          <w:rFonts w:hint="eastAsia"/>
          <w:color w:val="000000" w:themeColor="text1"/>
          <w:sz w:val="44"/>
          <w:szCs w:val="44"/>
          <w:highlight w:val="none"/>
          <w14:textFill>
            <w14:solidFill>
              <w14:schemeClr w14:val="tx1"/>
            </w14:solidFill>
          </w14:textFill>
        </w:rPr>
      </w:pPr>
      <w:r>
        <w:rPr>
          <w:rFonts w:hint="eastAsia"/>
          <w:color w:val="000000" w:themeColor="text1"/>
          <w:sz w:val="44"/>
          <w:szCs w:val="44"/>
          <w:highlight w:val="none"/>
          <w14:textFill>
            <w14:solidFill>
              <w14:schemeClr w14:val="tx1"/>
            </w14:solidFill>
          </w14:textFill>
        </w:rPr>
      </w:r>
      <w:r/>
    </w:p>
    <w:p>
      <w:pPr>
        <w:ind w:left="0" w:firstLine="0"/>
        <w:jc w:val="left"/>
        <w:rPr>
          <w:rFonts w:hint="eastAsia" w:eastAsia="宋体"/>
          <w:b/>
          <w:bCs/>
          <w:color w:val="000000" w:themeColor="text1"/>
          <w:sz w:val="36"/>
          <w:szCs w:val="36"/>
          <w:highlight w:val="none"/>
          <w:lang w:eastAsia="zh-CN"/>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t xml:space="preserve">采购人：</w:t>
      </w:r>
      <w:r>
        <w:rPr>
          <w:rFonts w:hint="eastAsia"/>
          <w:b/>
          <w:bCs/>
          <w:color w:val="000000" w:themeColor="text1"/>
          <w:sz w:val="36"/>
          <w:szCs w:val="36"/>
          <w:highlight w:val="none"/>
          <w:lang w:eastAsia="zh-CN"/>
          <w14:textFill>
            <w14:solidFill>
              <w14:schemeClr w14:val="tx1"/>
            </w14:solidFill>
          </w14:textFill>
        </w:rPr>
        <w:t xml:space="preserve">江苏省特种设备安全监督检验研究院</w:t>
      </w:r>
      <w:r/>
    </w:p>
    <w:p>
      <w:pPr>
        <w:ind w:left="0" w:firstLine="0"/>
        <w:jc w:val="left"/>
        <w:rPr>
          <w:rFonts w:hint="eastAsia"/>
          <w:b/>
          <w:bCs/>
          <w:color w:val="000000" w:themeColor="text1"/>
          <w:sz w:val="36"/>
          <w:szCs w:val="36"/>
          <w:highlight w:val="none"/>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t xml:space="preserve">采购代理机构：南京苏宁工程咨询有限公司</w:t>
      </w:r>
      <w:r/>
    </w:p>
    <w:p>
      <w:pPr>
        <w:ind w:left="0" w:firstLine="0"/>
        <w:jc w:val="left"/>
        <w:rPr>
          <w:rFonts w:hint="eastAsia"/>
          <w:b/>
          <w:bCs/>
          <w:color w:val="000000" w:themeColor="text1"/>
          <w:sz w:val="36"/>
          <w:szCs w:val="36"/>
          <w:highlight w:val="none"/>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t xml:space="preserve">日期：二〇二</w:t>
      </w:r>
      <w:r>
        <w:rPr>
          <w:rFonts w:hint="eastAsia"/>
          <w:b/>
          <w:bCs/>
          <w:color w:val="000000" w:themeColor="text1"/>
          <w:sz w:val="36"/>
          <w:szCs w:val="36"/>
          <w:highlight w:val="none"/>
          <w:lang w:val="en-US" w:eastAsia="zh-CN"/>
          <w14:textFill>
            <w14:solidFill>
              <w14:schemeClr w14:val="tx1"/>
            </w14:solidFill>
          </w14:textFill>
        </w:rPr>
        <w:t xml:space="preserve">六</w:t>
      </w:r>
      <w:r>
        <w:rPr>
          <w:rFonts w:hint="eastAsia"/>
          <w:b/>
          <w:bCs/>
          <w:color w:val="000000" w:themeColor="text1"/>
          <w:sz w:val="36"/>
          <w:szCs w:val="36"/>
          <w:highlight w:val="none"/>
          <w14:textFill>
            <w14:solidFill>
              <w14:schemeClr w14:val="tx1"/>
            </w14:solidFill>
          </w14:textFill>
        </w:rPr>
        <w:t xml:space="preserve">年</w:t>
      </w:r>
      <w:r>
        <w:rPr>
          <w:rFonts w:hint="eastAsia"/>
          <w:b/>
          <w:bCs/>
          <w:color w:val="000000" w:themeColor="text1"/>
          <w:sz w:val="36"/>
          <w:szCs w:val="36"/>
          <w:highlight w:val="none"/>
          <w:lang w:val="en-US" w:eastAsia="zh-CN"/>
          <w14:textFill>
            <w14:solidFill>
              <w14:schemeClr w14:val="tx1"/>
            </w14:solidFill>
          </w14:textFill>
        </w:rPr>
        <w:t xml:space="preserve">八</w:t>
      </w:r>
      <w:r>
        <w:rPr>
          <w:rFonts w:hint="eastAsia"/>
          <w:b/>
          <w:bCs/>
          <w:color w:val="000000" w:themeColor="text1"/>
          <w:sz w:val="36"/>
          <w:szCs w:val="36"/>
          <w:highlight w:val="none"/>
          <w14:textFill>
            <w14:solidFill>
              <w14:schemeClr w14:val="tx1"/>
            </w14:solidFill>
          </w14:textFill>
        </w:rPr>
        <w:t xml:space="preserve">月</w:t>
      </w:r>
      <w:r/>
    </w:p>
    <w:p>
      <w:pPr>
        <w:rPr>
          <w:rFonts w:hint="eastAsia"/>
          <w:b/>
          <w:bCs/>
          <w:color w:val="000000" w:themeColor="text1"/>
          <w:sz w:val="36"/>
          <w:szCs w:val="36"/>
          <w:highlight w:val="none"/>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br w:type="page" w:clear="all"/>
      </w:r>
      <w:r/>
    </w:p>
    <w:p>
      <w:pPr>
        <w:pStyle w:val="88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第一章  投标邀请</w:t>
      </w:r>
      <w:r/>
    </w:p>
    <w:tbl>
      <w:tblPr>
        <w:tblStyle w:val="89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tc>
          <w:tcPr>
            <w:tcW w:w="5000" w:type="pct"/>
            <w:textDirection w:val="lrTb"/>
            <w:noWrap w:val="false"/>
          </w:tcPr>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项目概况</w:t>
            </w:r>
            <w:r/>
          </w:p>
          <w:p>
            <w:pPr>
              <w:rPr>
                <w:rFonts w:hint="eastAsia"/>
                <w:color w:val="000000" w:themeColor="text1"/>
                <w:highlight w:val="none"/>
                <w:vertAlign w:val="baseline"/>
                <w14:textFill>
                  <w14:solidFill>
                    <w14:schemeClr w14:val="tx1"/>
                  </w14:solidFill>
                </w14:textFill>
              </w:rPr>
            </w:pP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u w:val="single"/>
                <w:lang w:eastAsia="zh-CN"/>
                <w14:textFill>
                  <w14:solidFill>
                    <w14:schemeClr w14:val="tx1"/>
                  </w14:solidFill>
                </w14:textFill>
              </w:rPr>
              <w:t xml:space="preserve">江苏省特检院起重机类检验检测设备</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招标项目的潜在投标人应在</w:t>
            </w:r>
            <w:r>
              <w:rPr>
                <w:rFonts w:hint="eastAsia"/>
                <w:color w:val="000000" w:themeColor="text1"/>
                <w:highlight w:val="none"/>
                <w:u w:val="single"/>
                <w:lang w:val="en-US" w:eastAsia="zh-CN"/>
                <w14:textFill>
                  <w14:solidFill>
                    <w14:schemeClr w14:val="tx1"/>
                  </w14:solidFill>
                </w14:textFill>
              </w:rPr>
              <w:t xml:space="preserve">江苏政府采购网</w:t>
            </w:r>
            <w:r>
              <w:rPr>
                <w:rFonts w:hint="eastAsia"/>
                <w:color w:val="000000" w:themeColor="text1"/>
                <w:highlight w:val="none"/>
                <w14:textFill>
                  <w14:solidFill>
                    <w14:schemeClr w14:val="tx1"/>
                  </w14:solidFill>
                </w14:textFill>
              </w:rPr>
              <w:t xml:space="preserve">获取招标文件，并于</w:t>
            </w:r>
            <w:r>
              <w:rPr>
                <w:rFonts w:hint="eastAsia"/>
                <w:color w:val="000000" w:themeColor="text1"/>
                <w:highlight w:val="none"/>
                <w:u w:val="single"/>
                <w:lang w:val="en-US" w:eastAsia="zh-CN"/>
                <w14:textFill>
                  <w14:solidFill>
                    <w14:schemeClr w14:val="tx1"/>
                  </w14:solidFill>
                </w14:textFill>
              </w:rPr>
              <w:t xml:space="preserve">2026年9月10日14点00分</w:t>
            </w:r>
            <w:r>
              <w:rPr>
                <w:rFonts w:hint="eastAsia"/>
                <w:color w:val="000000" w:themeColor="text1"/>
                <w:highlight w:val="none"/>
                <w14:textFill>
                  <w14:solidFill>
                    <w14:schemeClr w14:val="tx1"/>
                  </w14:solidFill>
                </w14:textFill>
              </w:rPr>
              <w:t xml:space="preserve">（北京时间）前递交投标文件。</w:t>
            </w:r>
            <w:r/>
          </w:p>
        </w:tc>
      </w:tr>
    </w:tbl>
    <w:p>
      <w:pPr>
        <w:pStyle w:val="88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一、项目基本情况</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项目编号：</w:t>
      </w:r>
      <w:r>
        <w:rPr>
          <w:rFonts w:hint="eastAsia"/>
          <w:color w:val="000000" w:themeColor="text1"/>
          <w:highlight w:val="none"/>
          <w:lang w:eastAsia="zh-CN"/>
          <w14:textFill>
            <w14:solidFill>
              <w14:schemeClr w14:val="tx1"/>
            </w14:solidFill>
          </w14:textFill>
        </w:rPr>
        <w:t xml:space="preserve">JSZC-320000-SNZX-G2026-0112</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项目名称：</w:t>
      </w:r>
      <w:r>
        <w:rPr>
          <w:rFonts w:hint="eastAsia"/>
          <w:color w:val="000000" w:themeColor="text1"/>
          <w:highlight w:val="none"/>
          <w:lang w:eastAsia="zh-CN"/>
          <w14:textFill>
            <w14:solidFill>
              <w14:schemeClr w14:val="tx1"/>
            </w14:solidFill>
          </w14:textFill>
        </w:rPr>
        <w:t xml:space="preserve">江苏省特检院起重机类检验检测设备</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预算金额：</w:t>
      </w:r>
      <w:r>
        <w:rPr>
          <w:rFonts w:hint="eastAsia"/>
          <w:color w:val="000000" w:themeColor="text1"/>
          <w:highlight w:val="none"/>
          <w:lang w:val="en-US" w:eastAsia="zh-CN"/>
          <w14:textFill>
            <w14:solidFill>
              <w14:schemeClr w14:val="tx1"/>
            </w14:solidFill>
          </w14:textFill>
        </w:rPr>
        <w:t xml:space="preserve">187.18</w:t>
      </w:r>
      <w:r>
        <w:rPr>
          <w:rFonts w:hint="eastAsia"/>
          <w:color w:val="000000" w:themeColor="text1"/>
          <w:highlight w:val="none"/>
          <w14:textFill>
            <w14:solidFill>
              <w14:schemeClr w14:val="tx1"/>
            </w14:solidFill>
          </w14:textFill>
        </w:rPr>
        <w:t xml:space="preserve">万元</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采购包1：58.6万元；采购包2：70.6万元；采购包3：57.98万元</w:t>
      </w:r>
      <w:r>
        <w:rPr>
          <w:rFonts w:hint="eastAsia"/>
          <w:color w:val="000000" w:themeColor="text1"/>
          <w:highlight w:val="none"/>
          <w:lang w:eastAsia="zh-CN"/>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最高限价：</w:t>
      </w:r>
      <w:r>
        <w:rPr>
          <w:rFonts w:hint="eastAsia"/>
          <w:color w:val="000000" w:themeColor="text1"/>
          <w:highlight w:val="none"/>
          <w:lang w:val="en-US" w:eastAsia="zh-CN"/>
          <w14:textFill>
            <w14:solidFill>
              <w14:schemeClr w14:val="tx1"/>
            </w14:solidFill>
          </w14:textFill>
        </w:rPr>
        <w:t xml:space="preserve">采购包1：58.6万元；采购包2：70.6万元；采购包3：57.98万元。</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采购需求：本项目共分为</w:t>
      </w:r>
      <w:r>
        <w:rPr>
          <w:rFonts w:hint="eastAsia"/>
          <w:color w:val="000000" w:themeColor="text1"/>
          <w:highlight w:val="none"/>
          <w:lang w:val="en-US" w:eastAsia="zh-CN"/>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个采购包，技术要求详见招标文件第四章采购需求。</w:t>
      </w:r>
      <w:r/>
    </w:p>
    <w:tbl>
      <w:tblPr>
        <w:tblStyle w:val="894"/>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66"/>
        <w:gridCol w:w="882"/>
        <w:gridCol w:w="3292"/>
        <w:gridCol w:w="936"/>
        <w:gridCol w:w="1332"/>
        <w:gridCol w:w="986"/>
        <w:gridCol w:w="987"/>
      </w:tblGrid>
      <w:tr>
        <w:trPr>
          <w:trHeight w:val="567"/>
        </w:trPr>
        <w:tc>
          <w:tcPr>
            <w:shd w:val="clear" w:color="auto" w:fill="auto"/>
            <w:tcW w:w="46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lang w:val="en-US" w:bidi="ar-SA"/>
                <w14:textFill>
                  <w14:solidFill>
                    <w14:schemeClr w14:val="tx1"/>
                  </w14:solidFill>
                </w14:textFill>
              </w:rPr>
            </w:pPr>
            <w:r>
              <w:rPr>
                <w:rFonts w:hint="eastAsia" w:ascii="宋体" w:hAnsi="宋体" w:eastAsia="宋体" w:cs="宋体"/>
                <w:b/>
                <w:bCs/>
                <w:color w:val="000000" w:themeColor="text1"/>
                <w:sz w:val="24"/>
                <w:szCs w:val="24"/>
                <w:highlight w:val="none"/>
                <w:lang w:val="en-US" w:bidi="ar-SA"/>
                <w14:textFill>
                  <w14:solidFill>
                    <w14:schemeClr w14:val="tx1"/>
                  </w14:solidFill>
                </w14:textFill>
              </w:rPr>
              <w:t xml:space="preserve">采购包号</w:t>
            </w:r>
            <w:r/>
          </w:p>
        </w:tc>
        <w:tc>
          <w:tcPr>
            <w:shd w:val="clear" w:color="auto" w:fill="auto"/>
            <w:tcW w:w="47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品目</w:t>
            </w:r>
            <w:r/>
          </w:p>
        </w:tc>
        <w:tc>
          <w:tcPr>
            <w:shd w:val="clear" w:color="auto" w:fill="auto"/>
            <w:tcW w:w="17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lang w:val="en-US" w:bidi="ar-SA"/>
                <w14:textFill>
                  <w14:solidFill>
                    <w14:schemeClr w14:val="tx1"/>
                  </w14:solidFill>
                </w14:textFill>
              </w:rPr>
            </w:pPr>
            <w:r>
              <w:rPr>
                <w:rFonts w:hint="eastAsia" w:ascii="宋体" w:hAnsi="宋体" w:eastAsia="宋体" w:cs="宋体"/>
                <w:b/>
                <w:bCs/>
                <w:color w:val="000000" w:themeColor="text1"/>
                <w:sz w:val="24"/>
                <w:szCs w:val="24"/>
                <w:highlight w:val="none"/>
                <w:lang w:val="en-US" w:bidi="ar-SA"/>
                <w14:textFill>
                  <w14:solidFill>
                    <w14:schemeClr w14:val="tx1"/>
                  </w14:solidFill>
                </w14:textFill>
              </w:rPr>
              <w:t xml:space="preserve">设备名称</w:t>
            </w:r>
            <w:r/>
          </w:p>
        </w:tc>
        <w:tc>
          <w:tcPr>
            <w:shd w:val="clear" w:color="auto" w:fill="auto"/>
            <w:tcW w:w="50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lang w:val="en-US" w:bidi="ar-SA"/>
                <w14:textFill>
                  <w14:solidFill>
                    <w14:schemeClr w14:val="tx1"/>
                  </w14:solidFill>
                </w14:textFill>
              </w:rPr>
            </w:pPr>
            <w:r>
              <w:rPr>
                <w:rFonts w:hint="eastAsia" w:ascii="宋体" w:hAnsi="宋体" w:eastAsia="宋体" w:cs="宋体"/>
                <w:b/>
                <w:bCs/>
                <w:color w:val="000000" w:themeColor="text1"/>
                <w:sz w:val="24"/>
                <w:szCs w:val="24"/>
                <w:highlight w:val="none"/>
                <w:lang w:val="en-US" w:bidi="ar-SA"/>
                <w14:textFill>
                  <w14:solidFill>
                    <w14:schemeClr w14:val="tx1"/>
                  </w14:solidFill>
                </w14:textFill>
              </w:rPr>
              <w:t xml:space="preserve">数量（台/套）</w:t>
            </w:r>
            <w:r/>
          </w:p>
        </w:tc>
        <w:tc>
          <w:tcPr>
            <w:shd w:val="clear" w:color="auto" w:fill="auto"/>
            <w:tcW w:w="71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lang w:val="en-US" w:bidi="ar-SA"/>
                <w14:textFill>
                  <w14:solidFill>
                    <w14:schemeClr w14:val="tx1"/>
                  </w14:solidFill>
                </w14:textFill>
              </w:rPr>
            </w:pPr>
            <w:r>
              <w:rPr>
                <w:rFonts w:hint="eastAsia" w:ascii="宋体" w:hAnsi="宋体" w:eastAsia="宋体" w:cs="宋体"/>
                <w:b/>
                <w:bCs/>
                <w:color w:val="000000" w:themeColor="text1"/>
                <w:sz w:val="24"/>
                <w:szCs w:val="24"/>
                <w:highlight w:val="none"/>
                <w:lang w:val="en-US" w:bidi="ar-SA"/>
                <w14:textFill>
                  <w14:solidFill>
                    <w14:schemeClr w14:val="tx1"/>
                  </w14:solidFill>
                </w14:textFill>
              </w:rPr>
              <w:t xml:space="preserve">项目预算金额/最高限价</w:t>
            </w:r>
            <w:r/>
          </w:p>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lang w:val="en-US" w:bidi="ar-SA"/>
                <w14:textFill>
                  <w14:solidFill>
                    <w14:schemeClr w14:val="tx1"/>
                  </w14:solidFill>
                </w14:textFill>
              </w:rPr>
            </w:pPr>
            <w:r>
              <w:rPr>
                <w:rFonts w:hint="eastAsia" w:ascii="宋体" w:hAnsi="宋体" w:eastAsia="宋体" w:cs="宋体"/>
                <w:b/>
                <w:bCs/>
                <w:color w:val="000000" w:themeColor="text1"/>
                <w:sz w:val="24"/>
                <w:szCs w:val="24"/>
                <w:highlight w:val="none"/>
                <w:lang w:val="en-US" w:bidi="ar-SA"/>
                <w14:textFill>
                  <w14:solidFill>
                    <w14:schemeClr w14:val="tx1"/>
                  </w14:solidFill>
                </w14:textFill>
              </w:rPr>
              <w:t xml:space="preserve">（万元）</w:t>
            </w:r>
            <w:r/>
          </w:p>
        </w:tc>
        <w:tc>
          <w:tcPr>
            <w:shd w:val="clear" w:color="auto" w:fill="auto"/>
            <w:tcW w:w="53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lang w:val="en-US" w:bidi="ar-SA"/>
                <w14:textFill>
                  <w14:solidFill>
                    <w14:schemeClr w14:val="tx1"/>
                  </w14:solidFill>
                </w14:textFill>
              </w:rPr>
            </w:pPr>
            <w:r>
              <w:rPr>
                <w:rFonts w:hint="eastAsia" w:ascii="宋体" w:hAnsi="宋体" w:eastAsia="宋体" w:cs="宋体"/>
                <w:b/>
                <w:bCs/>
                <w:color w:val="000000" w:themeColor="text1"/>
                <w:sz w:val="24"/>
                <w:szCs w:val="24"/>
                <w:highlight w:val="none"/>
                <w:lang w:val="en-US" w:bidi="ar-SA"/>
                <w14:textFill>
                  <w14:solidFill>
                    <w14:schemeClr w14:val="tx1"/>
                  </w14:solidFill>
                </w14:textFill>
              </w:rPr>
              <w:t xml:space="preserve">是否接受进口设备投标</w:t>
            </w:r>
            <w:r/>
          </w:p>
        </w:tc>
        <w:tc>
          <w:tcPr>
            <w:shd w:val="clear" w:color="auto" w:fill="auto"/>
            <w:tcW w:w="53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lang w:val="en-US" w:bidi="ar-SA"/>
                <w14:textFill>
                  <w14:solidFill>
                    <w14:schemeClr w14:val="tx1"/>
                  </w14:solidFill>
                </w14:textFill>
              </w:rPr>
            </w:pP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备注</w:t>
            </w:r>
            <w:r/>
          </w:p>
        </w:tc>
      </w:tr>
      <w:tr>
        <w:trPr>
          <w:trHeight w:val="567"/>
        </w:trPr>
        <w:tc>
          <w:tcPr>
            <w:shd w:val="clear" w:color="auto" w:fill="auto"/>
            <w:tcW w:w="466" w:type="pct"/>
            <w:vAlign w:val="center"/>
            <w:vMerge w:val="restart"/>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w:t>
            </w:r>
            <w:r/>
          </w:p>
        </w:tc>
        <w:tc>
          <w:tcPr>
            <w:shd w:val="clear" w:color="auto" w:fill="auto"/>
            <w:tcW w:w="47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一</w:t>
            </w:r>
            <w:r/>
          </w:p>
        </w:tc>
        <w:tc>
          <w:tcPr>
            <w:shd w:val="clear" w:color="auto" w:fill="auto"/>
            <w:tcW w:w="17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便携式螺栓应力检测仪</w:t>
            </w:r>
            <w:r/>
          </w:p>
        </w:tc>
        <w:tc>
          <w:tcPr>
            <w:shd w:val="clear" w:color="auto" w:fill="auto"/>
            <w:tcW w:w="504"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w:t>
            </w:r>
            <w:r/>
          </w:p>
        </w:tc>
        <w:tc>
          <w:tcPr>
            <w:shd w:val="clear" w:color="auto" w:fill="auto"/>
            <w:tcW w:w="717"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29</w:t>
            </w:r>
            <w:r/>
          </w:p>
        </w:tc>
        <w:tc>
          <w:tcPr>
            <w:shd w:val="clear" w:color="auto" w:fill="auto"/>
            <w:tcW w:w="531" w:type="pct"/>
            <w:vAlign w:val="center"/>
            <w:vMerge w:val="restart"/>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否</w:t>
            </w:r>
            <w:r/>
          </w:p>
        </w:tc>
        <w:tc>
          <w:tcPr>
            <w:shd w:val="clear" w:color="auto" w:fill="auto"/>
            <w:tcW w:w="53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核心产品</w:t>
            </w:r>
            <w:r/>
          </w:p>
        </w:tc>
      </w:tr>
      <w:tr>
        <w:trPr>
          <w:trHeight w:val="567"/>
        </w:trPr>
        <w:tc>
          <w:tcPr>
            <w:shd w:val="clear" w:color="auto" w:fill="auto"/>
            <w:tcW w:w="466"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r>
            <w:r/>
          </w:p>
        </w:tc>
        <w:tc>
          <w:tcPr>
            <w:shd w:val="clear" w:color="auto" w:fill="auto"/>
            <w:tcW w:w="47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二</w:t>
            </w:r>
            <w:r/>
          </w:p>
        </w:tc>
        <w:tc>
          <w:tcPr>
            <w:shd w:val="clear" w:color="auto" w:fill="auto"/>
            <w:tcW w:w="17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抗风防滑检测仪</w:t>
            </w:r>
            <w:r/>
          </w:p>
        </w:tc>
        <w:tc>
          <w:tcPr>
            <w:shd w:val="clear" w:color="auto" w:fill="auto"/>
            <w:tcW w:w="504"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w:t>
            </w:r>
            <w:r/>
          </w:p>
        </w:tc>
        <w:tc>
          <w:tcPr>
            <w:shd w:val="clear" w:color="auto" w:fill="auto"/>
            <w:tcW w:w="717"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29.6</w:t>
            </w:r>
            <w:r/>
          </w:p>
        </w:tc>
        <w:tc>
          <w:tcPr>
            <w:shd w:val="clear" w:color="auto" w:fill="auto"/>
            <w:tcW w:w="531"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c>
          <w:tcPr>
            <w:shd w:val="clear" w:color="auto" w:fill="auto"/>
            <w:tcW w:w="53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r>
      <w:tr>
        <w:trPr>
          <w:trHeight w:val="567"/>
        </w:trPr>
        <w:tc>
          <w:tcPr>
            <w:shd w:val="clear" w:color="auto" w:fill="auto"/>
            <w:tcW w:w="466" w:type="pct"/>
            <w:vAlign w:val="center"/>
            <w:vMerge w:val="restart"/>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w:t>
            </w:r>
            <w:r/>
          </w:p>
        </w:tc>
        <w:tc>
          <w:tcPr>
            <w:shd w:val="clear" w:color="auto" w:fill="auto"/>
            <w:tcW w:w="47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一</w:t>
            </w:r>
            <w:r/>
          </w:p>
        </w:tc>
        <w:tc>
          <w:tcPr>
            <w:shd w:val="clear" w:color="auto" w:fill="auto"/>
            <w:tcW w:w="17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自动全站仪</w:t>
            </w:r>
            <w:r/>
          </w:p>
        </w:tc>
        <w:tc>
          <w:tcPr>
            <w:shd w:val="clear" w:color="auto" w:fill="auto"/>
            <w:tcW w:w="504"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4</w:t>
            </w:r>
            <w:r/>
          </w:p>
        </w:tc>
        <w:tc>
          <w:tcPr>
            <w:shd w:val="clear" w:color="auto" w:fill="auto"/>
            <w:tcW w:w="717"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39.68</w:t>
            </w:r>
            <w:r/>
          </w:p>
        </w:tc>
        <w:tc>
          <w:tcPr>
            <w:shd w:val="clear" w:color="auto" w:fill="auto"/>
            <w:tcW w:w="531"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c>
          <w:tcPr>
            <w:shd w:val="clear" w:color="auto" w:fill="auto"/>
            <w:tcW w:w="53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核心产品</w:t>
            </w:r>
            <w:r/>
          </w:p>
        </w:tc>
      </w:tr>
      <w:tr>
        <w:trPr>
          <w:trHeight w:val="567"/>
        </w:trPr>
        <w:tc>
          <w:tcPr>
            <w:shd w:val="clear" w:color="auto" w:fill="auto"/>
            <w:tcW w:w="466"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r>
            <w:r/>
          </w:p>
        </w:tc>
        <w:tc>
          <w:tcPr>
            <w:shd w:val="clear" w:color="auto" w:fill="auto"/>
            <w:tcW w:w="47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二</w:t>
            </w:r>
            <w:r/>
          </w:p>
        </w:tc>
        <w:tc>
          <w:tcPr>
            <w:shd w:val="clear" w:color="auto" w:fill="auto"/>
            <w:tcW w:w="17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高精度全站仪</w:t>
            </w:r>
            <w:r/>
          </w:p>
        </w:tc>
        <w:tc>
          <w:tcPr>
            <w:shd w:val="clear" w:color="auto" w:fill="auto"/>
            <w:tcW w:w="504"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w:t>
            </w:r>
            <w:r/>
          </w:p>
        </w:tc>
        <w:tc>
          <w:tcPr>
            <w:shd w:val="clear" w:color="auto" w:fill="auto"/>
            <w:tcW w:w="717"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18</w:t>
            </w:r>
            <w:r/>
          </w:p>
        </w:tc>
        <w:tc>
          <w:tcPr>
            <w:shd w:val="clear" w:color="auto" w:fill="auto"/>
            <w:tcW w:w="531"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c>
          <w:tcPr>
            <w:shd w:val="clear" w:color="auto" w:fill="auto"/>
            <w:tcW w:w="531"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r>
      <w:tr>
        <w:trPr>
          <w:trHeight w:val="567"/>
        </w:trPr>
        <w:tc>
          <w:tcPr>
            <w:shd w:val="clear" w:color="auto" w:fill="auto"/>
            <w:tcW w:w="466"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r>
            <w:r/>
          </w:p>
        </w:tc>
        <w:tc>
          <w:tcPr>
            <w:shd w:val="clear" w:color="auto" w:fill="auto"/>
            <w:tcW w:w="47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三</w:t>
            </w:r>
            <w:r/>
          </w:p>
        </w:tc>
        <w:tc>
          <w:tcPr>
            <w:shd w:val="clear" w:color="auto" w:fill="auto"/>
            <w:tcW w:w="17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全站仪</w:t>
            </w:r>
            <w:r/>
          </w:p>
        </w:tc>
        <w:tc>
          <w:tcPr>
            <w:shd w:val="clear" w:color="auto" w:fill="auto"/>
            <w:tcW w:w="504"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3</w:t>
            </w:r>
            <w:r/>
          </w:p>
        </w:tc>
        <w:tc>
          <w:tcPr>
            <w:shd w:val="clear" w:color="auto" w:fill="auto"/>
            <w:tcW w:w="717"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6</w:t>
            </w:r>
            <w:r/>
          </w:p>
        </w:tc>
        <w:tc>
          <w:tcPr>
            <w:shd w:val="clear" w:color="auto" w:fill="auto"/>
            <w:tcW w:w="531"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c>
          <w:tcPr>
            <w:shd w:val="clear" w:color="auto" w:fill="auto"/>
            <w:tcW w:w="531"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r>
      <w:tr>
        <w:trPr>
          <w:trHeight w:val="567"/>
        </w:trPr>
        <w:tc>
          <w:tcPr>
            <w:shd w:val="clear" w:color="auto" w:fill="auto"/>
            <w:tcW w:w="466"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r>
            <w:r/>
          </w:p>
        </w:tc>
        <w:tc>
          <w:tcPr>
            <w:shd w:val="clear" w:color="auto" w:fill="auto"/>
            <w:tcW w:w="47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四</w:t>
            </w:r>
            <w:r/>
          </w:p>
        </w:tc>
        <w:tc>
          <w:tcPr>
            <w:shd w:val="clear" w:color="auto" w:fill="auto"/>
            <w:tcW w:w="17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防爆全站仪</w:t>
            </w:r>
            <w:r/>
          </w:p>
        </w:tc>
        <w:tc>
          <w:tcPr>
            <w:shd w:val="clear" w:color="auto" w:fill="auto"/>
            <w:tcW w:w="504"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w:t>
            </w:r>
            <w:r/>
          </w:p>
        </w:tc>
        <w:tc>
          <w:tcPr>
            <w:shd w:val="clear" w:color="auto" w:fill="auto"/>
            <w:tcW w:w="717"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3.92</w:t>
            </w:r>
            <w:r/>
          </w:p>
        </w:tc>
        <w:tc>
          <w:tcPr>
            <w:shd w:val="clear" w:color="auto" w:fill="auto"/>
            <w:tcW w:w="531"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c>
          <w:tcPr>
            <w:shd w:val="clear" w:color="auto" w:fill="auto"/>
            <w:tcW w:w="531"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r>
      <w:tr>
        <w:trPr>
          <w:trHeight w:val="567"/>
        </w:trPr>
        <w:tc>
          <w:tcPr>
            <w:shd w:val="clear" w:color="auto" w:fill="auto"/>
            <w:tcW w:w="466"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r>
            <w:r/>
          </w:p>
        </w:tc>
        <w:tc>
          <w:tcPr>
            <w:shd w:val="clear" w:color="auto" w:fill="auto"/>
            <w:tcW w:w="47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五</w:t>
            </w:r>
            <w:r/>
          </w:p>
        </w:tc>
        <w:tc>
          <w:tcPr>
            <w:shd w:val="clear" w:color="auto" w:fill="auto"/>
            <w:tcW w:w="17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电子经纬仪</w:t>
            </w:r>
            <w:r/>
          </w:p>
        </w:tc>
        <w:tc>
          <w:tcPr>
            <w:shd w:val="clear" w:color="auto" w:fill="auto"/>
            <w:tcW w:w="504"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5</w:t>
            </w:r>
            <w:r/>
          </w:p>
        </w:tc>
        <w:tc>
          <w:tcPr>
            <w:shd w:val="clear" w:color="auto" w:fill="auto"/>
            <w:tcW w:w="717"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3</w:t>
            </w:r>
            <w:r/>
          </w:p>
        </w:tc>
        <w:tc>
          <w:tcPr>
            <w:shd w:val="clear" w:color="auto" w:fill="auto"/>
            <w:tcW w:w="531" w:type="pct"/>
            <w:vAlign w:val="center"/>
            <w:vMerge w:val="continue"/>
            <w:textDirection w:val="lrTb"/>
            <w:noWrap w:val="false"/>
          </w:tcPr>
          <w:p>
            <w:pPr>
              <w:ind w:firstLine="480"/>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c>
          <w:tcPr>
            <w:shd w:val="clear" w:color="auto" w:fill="auto"/>
            <w:tcW w:w="531"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r>
      <w:tr>
        <w:trPr>
          <w:trHeight w:val="567"/>
        </w:trPr>
        <w:tc>
          <w:tcPr>
            <w:shd w:val="clear" w:color="auto" w:fill="auto"/>
            <w:tcW w:w="466" w:type="pct"/>
            <w:vAlign w:val="center"/>
            <w:vMerge w:val="restart"/>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w:t>
            </w:r>
            <w:r/>
          </w:p>
        </w:tc>
        <w:tc>
          <w:tcPr>
            <w:shd w:val="clear" w:color="auto" w:fill="auto"/>
            <w:tcW w:w="47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一</w:t>
            </w:r>
            <w:r/>
          </w:p>
        </w:tc>
        <w:tc>
          <w:tcPr>
            <w:shd w:val="clear" w:color="auto" w:fill="auto"/>
            <w:tcW w:w="17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金属磁记忆检测仪</w:t>
            </w:r>
            <w:r/>
          </w:p>
        </w:tc>
        <w:tc>
          <w:tcPr>
            <w:shd w:val="clear" w:color="auto" w:fill="auto"/>
            <w:tcW w:w="504"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w:t>
            </w:r>
            <w:r/>
          </w:p>
        </w:tc>
        <w:tc>
          <w:tcPr>
            <w:shd w:val="clear" w:color="auto" w:fill="auto"/>
            <w:tcW w:w="717"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9.8</w:t>
            </w:r>
            <w:r/>
          </w:p>
        </w:tc>
        <w:tc>
          <w:tcPr>
            <w:shd w:val="clear" w:color="auto" w:fill="auto"/>
            <w:tcW w:w="531" w:type="pct"/>
            <w:vAlign w:val="center"/>
            <w:vMerge w:val="continue"/>
            <w:textDirection w:val="lrTb"/>
            <w:noWrap w:val="false"/>
          </w:tcPr>
          <w:p>
            <w:pPr>
              <w:ind w:firstLine="480"/>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c>
          <w:tcPr>
            <w:shd w:val="clear" w:color="auto" w:fill="auto"/>
            <w:tcW w:w="531"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r>
      <w:tr>
        <w:trPr>
          <w:trHeight w:val="567"/>
        </w:trPr>
        <w:tc>
          <w:tcPr>
            <w:shd w:val="clear" w:color="auto" w:fill="auto"/>
            <w:tcW w:w="466"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r>
            <w:r/>
          </w:p>
        </w:tc>
        <w:tc>
          <w:tcPr>
            <w:shd w:val="clear" w:color="auto" w:fill="auto"/>
            <w:tcW w:w="47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二</w:t>
            </w:r>
            <w:r/>
          </w:p>
        </w:tc>
        <w:tc>
          <w:tcPr>
            <w:shd w:val="clear" w:color="auto" w:fill="auto"/>
            <w:tcW w:w="17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可视化起重机综合测试仪</w:t>
            </w:r>
            <w:r/>
          </w:p>
        </w:tc>
        <w:tc>
          <w:tcPr>
            <w:shd w:val="clear" w:color="auto" w:fill="auto"/>
            <w:tcW w:w="504"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w:t>
            </w:r>
            <w:r/>
          </w:p>
        </w:tc>
        <w:tc>
          <w:tcPr>
            <w:shd w:val="clear" w:color="auto" w:fill="auto"/>
            <w:tcW w:w="717"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18.6</w:t>
            </w:r>
            <w:r/>
          </w:p>
        </w:tc>
        <w:tc>
          <w:tcPr>
            <w:shd w:val="clear" w:color="auto" w:fill="auto"/>
            <w:tcW w:w="531" w:type="pct"/>
            <w:vAlign w:val="center"/>
            <w:vMerge w:val="continue"/>
            <w:textDirection w:val="lrTb"/>
            <w:noWrap w:val="false"/>
          </w:tcPr>
          <w:p>
            <w:pPr>
              <w:ind w:firstLine="480"/>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c>
          <w:tcPr>
            <w:shd w:val="clear" w:color="auto" w:fill="auto"/>
            <w:tcW w:w="531"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核心产品</w:t>
            </w:r>
            <w:r/>
          </w:p>
        </w:tc>
      </w:tr>
      <w:tr>
        <w:trPr>
          <w:trHeight w:val="567"/>
        </w:trPr>
        <w:tc>
          <w:tcPr>
            <w:shd w:val="clear" w:color="auto" w:fill="auto"/>
            <w:tcW w:w="466"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r>
            <w:r/>
          </w:p>
        </w:tc>
        <w:tc>
          <w:tcPr>
            <w:shd w:val="clear" w:color="auto" w:fill="auto"/>
            <w:tcW w:w="47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三</w:t>
            </w:r>
            <w:r/>
          </w:p>
        </w:tc>
        <w:tc>
          <w:tcPr>
            <w:shd w:val="clear" w:color="auto" w:fill="auto"/>
            <w:tcW w:w="17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起重机无线遥控装置综合检测仪</w:t>
            </w:r>
            <w:r/>
          </w:p>
        </w:tc>
        <w:tc>
          <w:tcPr>
            <w:shd w:val="clear" w:color="auto" w:fill="auto"/>
            <w:tcW w:w="504"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2</w:t>
            </w:r>
            <w:r/>
          </w:p>
        </w:tc>
        <w:tc>
          <w:tcPr>
            <w:shd w:val="clear" w:color="auto" w:fill="auto"/>
            <w:tcW w:w="717"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13.6</w:t>
            </w:r>
            <w:r/>
          </w:p>
        </w:tc>
        <w:tc>
          <w:tcPr>
            <w:shd w:val="clear" w:color="auto" w:fill="auto"/>
            <w:tcW w:w="531" w:type="pct"/>
            <w:vAlign w:val="center"/>
            <w:vMerge w:val="continue"/>
            <w:textDirection w:val="lrTb"/>
            <w:noWrap w:val="false"/>
          </w:tcPr>
          <w:p>
            <w:pPr>
              <w:ind w:firstLine="480"/>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c>
          <w:tcPr>
            <w:shd w:val="clear" w:color="auto" w:fill="auto"/>
            <w:tcW w:w="531"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r>
      <w:tr>
        <w:trPr>
          <w:trHeight w:val="567"/>
        </w:trPr>
        <w:tc>
          <w:tcPr>
            <w:shd w:val="clear" w:color="auto" w:fill="auto"/>
            <w:tcW w:w="466"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r>
            <w:r/>
          </w:p>
        </w:tc>
        <w:tc>
          <w:tcPr>
            <w:shd w:val="clear" w:color="auto" w:fill="auto"/>
            <w:tcW w:w="47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四</w:t>
            </w:r>
            <w:r/>
          </w:p>
        </w:tc>
        <w:tc>
          <w:tcPr>
            <w:shd w:val="clear" w:color="auto" w:fill="auto"/>
            <w:tcW w:w="17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起重机振动加加速度测试仪</w:t>
            </w:r>
            <w:r/>
          </w:p>
        </w:tc>
        <w:tc>
          <w:tcPr>
            <w:shd w:val="clear" w:color="auto" w:fill="auto"/>
            <w:tcW w:w="504"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w:t>
            </w:r>
            <w:r/>
          </w:p>
        </w:tc>
        <w:tc>
          <w:tcPr>
            <w:shd w:val="clear" w:color="auto" w:fill="auto"/>
            <w:tcW w:w="717"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3.98</w:t>
            </w:r>
            <w:r/>
          </w:p>
        </w:tc>
        <w:tc>
          <w:tcPr>
            <w:shd w:val="clear" w:color="auto" w:fill="auto"/>
            <w:tcW w:w="531" w:type="pct"/>
            <w:vAlign w:val="center"/>
            <w:vMerge w:val="continue"/>
            <w:textDirection w:val="lrTb"/>
            <w:noWrap w:val="false"/>
          </w:tcPr>
          <w:p>
            <w:pPr>
              <w:ind w:firstLine="480"/>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c>
          <w:tcPr>
            <w:shd w:val="clear" w:color="auto" w:fill="auto"/>
            <w:tcW w:w="531"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r>
      <w:tr>
        <w:trPr>
          <w:trHeight w:val="567"/>
        </w:trPr>
        <w:tc>
          <w:tcPr>
            <w:shd w:val="clear" w:color="auto" w:fill="auto"/>
            <w:tcW w:w="466"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r>
            <w:r/>
          </w:p>
        </w:tc>
        <w:tc>
          <w:tcPr>
            <w:shd w:val="clear" w:color="auto" w:fill="auto"/>
            <w:tcW w:w="47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五</w:t>
            </w:r>
            <w:r/>
          </w:p>
        </w:tc>
        <w:tc>
          <w:tcPr>
            <w:shd w:val="clear" w:color="auto" w:fill="auto"/>
            <w:tcW w:w="17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起重机振动频率测试仪</w:t>
            </w:r>
            <w:r/>
          </w:p>
        </w:tc>
        <w:tc>
          <w:tcPr>
            <w:shd w:val="clear" w:color="auto" w:fill="auto"/>
            <w:tcW w:w="504"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w:t>
            </w:r>
            <w:r/>
          </w:p>
        </w:tc>
        <w:tc>
          <w:tcPr>
            <w:shd w:val="clear" w:color="auto" w:fill="auto"/>
            <w:tcW w:w="717"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3</w:t>
            </w:r>
            <w:r/>
          </w:p>
        </w:tc>
        <w:tc>
          <w:tcPr>
            <w:shd w:val="clear" w:color="auto" w:fill="auto"/>
            <w:tcW w:w="531" w:type="pct"/>
            <w:vAlign w:val="center"/>
            <w:vMerge w:val="continue"/>
            <w:textDirection w:val="lrTb"/>
            <w:noWrap w:val="false"/>
          </w:tcPr>
          <w:p>
            <w:pPr>
              <w:ind w:firstLine="480"/>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c>
          <w:tcPr>
            <w:shd w:val="clear" w:color="auto" w:fill="auto"/>
            <w:tcW w:w="531"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r>
      <w:tr>
        <w:trPr>
          <w:trHeight w:val="567"/>
        </w:trPr>
        <w:tc>
          <w:tcPr>
            <w:shd w:val="clear" w:color="auto" w:fill="auto"/>
            <w:tcW w:w="466"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r>
            <w:r/>
          </w:p>
        </w:tc>
        <w:tc>
          <w:tcPr>
            <w:shd w:val="clear" w:color="auto" w:fill="auto"/>
            <w:tcW w:w="47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六</w:t>
            </w:r>
            <w:r/>
          </w:p>
        </w:tc>
        <w:tc>
          <w:tcPr>
            <w:shd w:val="clear" w:color="auto" w:fill="auto"/>
            <w:tcW w:w="17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起重机制动下滑量检测仪</w:t>
            </w:r>
            <w:r/>
          </w:p>
        </w:tc>
        <w:tc>
          <w:tcPr>
            <w:shd w:val="clear" w:color="auto" w:fill="auto"/>
            <w:tcW w:w="504"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2</w:t>
            </w:r>
            <w:r/>
          </w:p>
        </w:tc>
        <w:tc>
          <w:tcPr>
            <w:shd w:val="clear" w:color="auto" w:fill="auto"/>
            <w:tcW w:w="717"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9</w:t>
            </w:r>
            <w:r/>
          </w:p>
        </w:tc>
        <w:tc>
          <w:tcPr>
            <w:shd w:val="clear" w:color="auto" w:fill="auto"/>
            <w:tcW w:w="531" w:type="pct"/>
            <w:vAlign w:val="center"/>
            <w:vMerge w:val="continue"/>
            <w:textDirection w:val="lrTb"/>
            <w:noWrap w:val="false"/>
          </w:tcPr>
          <w:p>
            <w:pPr>
              <w:ind w:firstLine="480"/>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c>
          <w:tcPr>
            <w:shd w:val="clear" w:color="auto" w:fill="auto"/>
            <w:tcW w:w="531"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r>
    </w:tbl>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注：</w:t>
      </w:r>
      <w:r>
        <w:rPr>
          <w:rFonts w:hint="eastAsia"/>
          <w:b/>
          <w:bCs/>
          <w:color w:val="000000" w:themeColor="text1"/>
          <w:highlight w:val="none"/>
          <w:lang w:val="en-US" w:eastAsia="zh-CN"/>
          <w14:textFill>
            <w14:solidFill>
              <w14:schemeClr w14:val="tx1"/>
            </w14:solidFill>
          </w14:textFill>
        </w:rPr>
        <w:t xml:space="preserve">投标人所投报价不得超过每个品目所对应的预算金额，否则作无效投标处理。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合同履行期限：合同签订后60日历天内供齐所有货物及服务，完成安装、调试及初步验收。</w:t>
      </w: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本项目（是/否）接受联合体投标：否。</w:t>
      </w:r>
      <w:r/>
    </w:p>
    <w:p>
      <w:pPr>
        <w:pStyle w:val="88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二、申请人的资格要求：</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1.满足《中华人民共和国政府采购法》第二十二条规定；</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（1）具有独立承担民事责任的能力（提供法人或者其他组织的营业执照，自然人的身份证明）；</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（2）具有良好的商业信誉和健全的财务会计制度（提供以下三种材料的任意一种，复印件加盖公章）：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①上一年度的经第三方会计师事务所审计的财务报告复印件</w:t>
      </w:r>
      <w:r>
        <w:rPr>
          <w:rFonts w:hint="eastAsia"/>
          <w:color w:val="000000" w:themeColor="text1"/>
          <w:highlight w:val="none"/>
          <w:lang w:eastAsia="zh-CN"/>
          <w14:textFill>
            <w14:solidFill>
              <w14:schemeClr w14:val="tx1"/>
            </w14:solidFill>
          </w14:textFill>
        </w:rPr>
        <w:t xml:space="preserve">（包括报告及报表等内容，并由注册会计师签名、盖章以及会计师事务所盖章）</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②提交投标文件截止日前六个月内基本开户银行出具的资信证明；</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③提交投标文件截止时间</w:t>
      </w:r>
      <w:r>
        <w:rPr>
          <w:rFonts w:hint="eastAsia"/>
          <w:color w:val="000000" w:themeColor="text1"/>
          <w:highlight w:val="none"/>
          <w:lang w:val="en-US" w:eastAsia="zh-CN"/>
          <w14:textFill>
            <w14:solidFill>
              <w14:schemeClr w14:val="tx1"/>
            </w14:solidFill>
          </w14:textFill>
        </w:rPr>
        <w:t xml:space="preserve">前六个月内</w:t>
      </w:r>
      <w:r>
        <w:rPr>
          <w:rFonts w:hint="eastAsia"/>
          <w:color w:val="000000" w:themeColor="text1"/>
          <w:highlight w:val="none"/>
          <w14:textFill>
            <w14:solidFill>
              <w14:schemeClr w14:val="tx1"/>
            </w14:solidFill>
          </w14:textFill>
        </w:rPr>
        <w:t xml:space="preserve">任意一个月的财务状况记录（至少包括资产负债表和损益表，并加盖公章）。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（3）具有履行合同所必需的设备和专业技术能力（根据项目需求提供履行合同所必需的设备和专业技术能力的声明</w:t>
      </w:r>
      <w:r>
        <w:rPr>
          <w:rFonts w:hint="eastAsia"/>
          <w:color w:val="000000" w:themeColor="text1"/>
          <w:highlight w:val="none"/>
          <w:lang w:val="en-US" w:eastAsia="zh-CN"/>
          <w14:textFill>
            <w14:solidFill>
              <w14:schemeClr w14:val="tx1"/>
            </w14:solidFill>
          </w14:textFill>
        </w:rPr>
        <w:t xml:space="preserve">或</w:t>
      </w:r>
      <w:r>
        <w:rPr>
          <w:rFonts w:hint="eastAsia"/>
          <w:color w:val="000000" w:themeColor="text1"/>
          <w:highlight w:val="none"/>
          <w14:textFill>
            <w14:solidFill>
              <w14:schemeClr w14:val="tx1"/>
            </w14:solidFill>
          </w14:textFill>
        </w:rPr>
        <w:t xml:space="preserve">证明材料）；</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（4）有依法缴纳税收和社会保障资金的良好记录</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投标人需要提供提交投标文件截止日前六个月内任意一个月的企业依法缴纳税收（个人所得税除外）和社会保障资金的记录（如依法免税或依法不需要缴纳社会保障资金的，提供相应证明文件，自拟文件无效</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（5）参加本次采购活动前三年内，在经营活动中没有重大违法记录（提供参加本次采购活动前三年内在经营活动中没有重大违法记录的书面声明）；</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（6）法律、行政法规规定的其他条件。</w:t>
      </w:r>
      <w:r/>
    </w:p>
    <w:p>
      <w:pP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2.落实政府采购政策需满足的资格要求：</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无（本项目非专门面向中小企业采购）。</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3.本项目的特定资格要求：无。</w:t>
      </w:r>
      <w:r/>
    </w:p>
    <w:p>
      <w:pPr>
        <w:pStyle w:val="88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三、获取招标文件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时间：自招标文件公告发布之日起5个工作日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地点：</w:t>
      </w:r>
      <w:r>
        <w:rPr>
          <w:rFonts w:hint="eastAsia" w:ascii="宋体" w:hAnsi="宋体" w:cs="宋体"/>
          <w:color w:val="000000" w:themeColor="text1"/>
          <w:sz w:val="24"/>
          <w:highlight w:val="none"/>
          <w14:textFill>
            <w14:solidFill>
              <w14:schemeClr w14:val="tx1"/>
            </w14:solidFill>
          </w14:textFill>
        </w:rPr>
        <w:t xml:space="preserve">江苏政府采购网</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方式：供应商登录“江苏政府采购网”，在网站首页点击“苏采云”→使用CA锁登录系统（新用户需进行“平台用户注册”）→“项目参与”进行登记，在“可参与项目”中选择“我要参与”，参与成功后到“已参与项目”中找到对应项目并进行操作。</w:t>
      </w:r>
      <w:r/>
    </w:p>
    <w:p>
      <w:pP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售价：0元</w:t>
      </w:r>
      <w:r/>
    </w:p>
    <w:p>
      <w:pPr>
        <w:pStyle w:val="88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四、提交投标文件截止时间、开标时间和地点</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提交投标文件截止时间</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开标时间</w:t>
      </w:r>
      <w:r>
        <w:rPr>
          <w:rFonts w:hint="eastAsia"/>
          <w:color w:val="000000" w:themeColor="text1"/>
          <w:highlight w:val="none"/>
          <w14:textFill>
            <w14:solidFill>
              <w14:schemeClr w14:val="tx1"/>
            </w14:solidFill>
          </w14:textFill>
        </w:rPr>
        <w:t xml:space="preserve">：</w:t>
      </w:r>
      <w:r>
        <w:rPr>
          <w:rFonts w:hint="eastAsia"/>
          <w:color w:val="000000" w:themeColor="text1"/>
          <w:highlight w:val="none"/>
          <w:u w:val="single"/>
          <w:lang w:val="en-US" w:eastAsia="zh-CN"/>
          <w14:textFill>
            <w14:solidFill>
              <w14:schemeClr w14:val="tx1"/>
            </w14:solidFill>
          </w14:textFill>
        </w:rPr>
        <w:t xml:space="preserve">2026年9月10日14点00分</w:t>
      </w:r>
      <w:r>
        <w:rPr>
          <w:rFonts w:hint="eastAsia"/>
          <w:color w:val="000000" w:themeColor="text1"/>
          <w:highlight w:val="none"/>
          <w14:textFill>
            <w14:solidFill>
              <w14:schemeClr w14:val="tx1"/>
            </w14:solidFill>
          </w14:textFill>
        </w:rPr>
        <w:t xml:space="preserve">（北京时间）</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地点：</w:t>
      </w:r>
      <w:r>
        <w:rPr>
          <w:rFonts w:hint="eastAsia" w:ascii="宋体" w:hAnsi="宋体" w:cs="宋体"/>
          <w:color w:val="000000" w:themeColor="text1"/>
          <w:sz w:val="24"/>
          <w:highlight w:val="none"/>
          <w:u w:val="single"/>
          <w14:textFill>
            <w14:solidFill>
              <w14:schemeClr w14:val="tx1"/>
            </w14:solidFill>
          </w14:textFill>
        </w:rPr>
        <w:t xml:space="preserve">江苏省政府采购交易系统（以下简称“苏采云系统”）网上开标大厅</w:t>
      </w:r>
      <w:r/>
    </w:p>
    <w:p>
      <w:pPr>
        <w:pStyle w:val="88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五、公告期限</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自本公告发布之日起5个工作日。</w:t>
      </w:r>
      <w:r/>
    </w:p>
    <w:p>
      <w:pPr>
        <w:pStyle w:val="88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六、其他补充事宜</w:t>
      </w:r>
      <w:r/>
    </w:p>
    <w:p>
      <w:pPr>
        <w:rPr>
          <w:rFonts w:hint="eastAsia"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1.本项目标的所属行业：</w:t>
      </w:r>
      <w:r>
        <w:rPr>
          <w:rFonts w:hint="eastAsia"/>
          <w:color w:val="000000" w:themeColor="text1"/>
          <w:highlight w:val="none"/>
          <w:lang w:val="en-US" w:eastAsia="zh-CN"/>
          <w14:textFill>
            <w14:solidFill>
              <w14:schemeClr w14:val="tx1"/>
            </w14:solidFill>
          </w14:textFill>
        </w:rPr>
        <w:t xml:space="preserve">工业</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2.本项目不接受联合体投标，不接受转包、分包。</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3.本项目</w:t>
      </w:r>
      <w:r>
        <w:rPr>
          <w:rFonts w:hint="eastAsia"/>
          <w:color w:val="000000" w:themeColor="text1"/>
          <w:highlight w:val="none"/>
          <w:lang w:val="en-US" w:eastAsia="zh-CN"/>
          <w14:textFill>
            <w14:solidFill>
              <w14:schemeClr w14:val="tx1"/>
            </w14:solidFill>
          </w14:textFill>
        </w:rPr>
        <w:t xml:space="preserve">不接受进口</w:t>
      </w:r>
      <w:r>
        <w:rPr>
          <w:rFonts w:hint="eastAsia"/>
          <w:color w:val="000000" w:themeColor="text1"/>
          <w:highlight w:val="none"/>
          <w14:textFill>
            <w14:solidFill>
              <w14:schemeClr w14:val="tx1"/>
            </w14:solidFill>
          </w14:textFill>
        </w:rPr>
        <w:t xml:space="preserve">产品投标（注：本文件所称进口产品是指通过中国海关报关验放进入中国境内且产自关境外的产品）。</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4.拒绝下述投标人参加本次采购活动：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（1）投标人单位负责人为同一人或者存在直接控股、管理关系的不同投标人，不得参加同一合同项下的采购活动。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（2）凡为采购项目提供整体设计、规范编制或者项目管理、监理、检测等服务的投标人，不得再参加本项目的采购活动。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（3）拒绝列入失信被执行人、重大税收违法失信主体、政府采购严重违法失信行为记录名单中的投标人参加本项目的采购活动。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5.集中考察或答疑：采购人不组织。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6.公告媒体</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（1）本公告在</w:t>
      </w:r>
      <w:r>
        <w:rPr>
          <w:rFonts w:hint="eastAsia"/>
          <w:color w:val="000000" w:themeColor="text1"/>
          <w:highlight w:val="none"/>
          <w:lang w:val="en-US" w:eastAsia="zh-CN"/>
          <w14:textFill>
            <w14:solidFill>
              <w14:schemeClr w14:val="tx1"/>
            </w14:solidFill>
          </w14:textFill>
        </w:rPr>
        <w:t xml:space="preserve">江苏政府采购网</w:t>
      </w:r>
      <w:r>
        <w:rPr>
          <w:rFonts w:hint="eastAsia"/>
          <w:color w:val="000000" w:themeColor="text1"/>
          <w:highlight w:val="none"/>
          <w14:textFill>
            <w14:solidFill>
              <w14:schemeClr w14:val="tx1"/>
            </w14:solidFill>
          </w14:textFill>
        </w:rPr>
        <w:t xml:space="preserve">（http://www.ccgp-jiangsu.gov.cn/）发布，敬请各投标人关注；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（2）若有关本次采购存在变动或修改，敬请各投标人及时关注</w:t>
      </w:r>
      <w:r>
        <w:rPr>
          <w:rFonts w:hint="eastAsia"/>
          <w:color w:val="000000" w:themeColor="text1"/>
          <w:highlight w:val="none"/>
          <w:lang w:val="en-US" w:eastAsia="zh-CN"/>
          <w14:textFill>
            <w14:solidFill>
              <w14:schemeClr w14:val="tx1"/>
            </w14:solidFill>
          </w14:textFill>
        </w:rPr>
        <w:t xml:space="preserve">江苏政府采购网</w:t>
      </w:r>
      <w:r>
        <w:rPr>
          <w:rFonts w:hint="eastAsia"/>
          <w:color w:val="000000" w:themeColor="text1"/>
          <w:highlight w:val="none"/>
          <w14:textFill>
            <w14:solidFill>
              <w14:schemeClr w14:val="tx1"/>
            </w14:solidFill>
          </w14:textFill>
        </w:rPr>
        <w:t xml:space="preserve">（http://www.ccgp-jiangsu.gov.cn/）发布的关于本项目的信息更正公告。</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7</w:t>
      </w:r>
      <w:r>
        <w:rPr>
          <w:rFonts w:hint="eastAsia"/>
          <w:color w:val="000000" w:themeColor="text1"/>
          <w:highlight w:val="none"/>
          <w14:textFill>
            <w14:solidFill>
              <w14:schemeClr w14:val="tx1"/>
            </w14:solidFill>
          </w14:textFill>
        </w:rPr>
        <w:t xml:space="preserve">.采购项目需要落实的政府采购政策：本项目执行《政府采购促进中小企业发展管理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文件。</w:t>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8.本项目共分为3个采购包，投标人可参加任意包或全部包的投标，投标人多包投标的需按采购包分别制作投标文件。采购包评审顺序以采购包序号顺序进行，投标人可以同时中标多个采购包。</w:t>
      </w:r>
      <w:r/>
    </w:p>
    <w:p>
      <w:pPr>
        <w:pStyle w:val="88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七、对本次招标提出询问，请按以下方式联系。</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1.采购人信息</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名称：</w:t>
      </w:r>
      <w:r>
        <w:rPr>
          <w:rFonts w:hint="eastAsia"/>
          <w:color w:val="000000" w:themeColor="text1"/>
          <w:highlight w:val="none"/>
          <w:lang w:eastAsia="zh-CN"/>
          <w14:textFill>
            <w14:solidFill>
              <w14:schemeClr w14:val="tx1"/>
            </w14:solidFill>
          </w14:textFill>
        </w:rPr>
        <w:t xml:space="preserve">江苏省特种设备安全监督检验研究院</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地址：南京市鼓楼区草场门大街150号龙江大厦</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联系方式：李风华025-89621099</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2.采购代理机构信息</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名称：南京苏宁工程咨询有限公司</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地址：南京市鼓楼区中山路99号12楼1212室</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联系方式：张薇025-84207240、025-83616261</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3.项目联系方式</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项目联系人：张薇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电话：025-84207240、025-83616261</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88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第二章  投标人须知</w:t>
      </w:r>
      <w:r/>
    </w:p>
    <w:p>
      <w:pPr>
        <w:pStyle w:val="88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一、总则</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1.适用法律</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 《中华人民共和国政府采购法》《中华人民共和国政府采购法实施条例》《政府采购货物和服务招标投标管理办法》等有关法律、规章和规定等。</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2.定义</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2.1“采购人”是指</w:t>
      </w:r>
      <w:r>
        <w:rPr>
          <w:rFonts w:hint="eastAsia"/>
          <w:color w:val="000000" w:themeColor="text1"/>
          <w:highlight w:val="none"/>
          <w:lang w:eastAsia="zh-CN"/>
          <w14:textFill>
            <w14:solidFill>
              <w14:schemeClr w14:val="tx1"/>
            </w14:solidFill>
          </w14:textFill>
        </w:rPr>
        <w:t xml:space="preserve">江苏省特种设备安全监督检验研究院</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2.2“采购代理机构”是指南京苏宁工程咨询有限公司</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2.3“供应商”</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是指向采购人提供货物、工程或者服务的法人、其他组织或者自然人。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color w:val="000000" w:themeColor="text1"/>
          <w:highlight w:val="none"/>
          <w:lang w:val="en-US" w:eastAsia="zh-CN"/>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“货物”是指各种形态和种类的物品，包括原材料、燃料、设备、产品等。</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2.5</w:t>
      </w:r>
      <w:r>
        <w:rPr>
          <w:rFonts w:hint="eastAsia"/>
          <w:color w:val="000000" w:themeColor="text1"/>
          <w:highlight w:val="none"/>
          <w14:textFill>
            <w14:solidFill>
              <w14:schemeClr w14:val="tx1"/>
            </w14:solidFill>
          </w14:textFill>
        </w:rPr>
        <w:t xml:space="preserve">“工程”是指建设工程，包括建筑物和构筑物的新建、改建、扩建、装修、拆除、修缮等。</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2.6</w:t>
      </w:r>
      <w:r>
        <w:rPr>
          <w:rFonts w:hint="eastAsia"/>
          <w:color w:val="000000" w:themeColor="text1"/>
          <w:highlight w:val="none"/>
          <w14:textFill>
            <w14:solidFill>
              <w14:schemeClr w14:val="tx1"/>
            </w14:solidFill>
          </w14:textFill>
        </w:rPr>
        <w:t xml:space="preserve">“服务”是指除货物和工程以外的其他政府采购对象。</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3.政策功能</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3.1 政府采购促进中小企业发展，在政府采购活动中，投标人提供的货物、工程或者服务，符合下列情形的，享受中小企业扶持政策：</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（1）在货物采购项目中，货物由中小企业制造，即货物由中小企业生产且使用该中小企业商号或者注册商标；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（2）在工程采购项目中，工程由中小企业承建，即工程施工单位为中小企业；</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（3）在服务采购项目中，服务由中小企业承接，即提供服务的人员为中小企业依照《中华人民共和国劳动合同法》订立劳动合同的从业人员。</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在货物采购项目中，投标人提供的货物既有中小企业制造货物，也有大型企业制造货物的，不享受中小企业扶持政策。</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以联合体形式参加政府采购活动，联合体各方均为中小企业的，联合体视同中小企业。其中，联合体各方均为小微企业的，联合体视同小微企业。中小企业投标人参加政府采购活动，应当出具《中小企业声明函》（格式见附件），否则不得享受相关中小企业扶持政策。</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3.4 脱贫攻坚支持政策</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根据《关于运用政府采购政策支持脱贫攻坚的通知》（财库〔2019〕27号），鼓励采用优先采购、预留采购份额方式采购贫困地区农副产品；鼓励优先采购聘用建档立卡贫困人员物业公司提供的物业服务。</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各级预算单位使用财政性资金采购物业服务的，有条件的应当优先采购注册地在832个国家级贫困县域内，且聘用建档立卡贫困人员物业公司提供的物业服务。对注册地在832个国家级贫困县域内，且聘用建档立卡贫困人员达到公司员工（含服务外包用工）30%以上的物业公司，各级预算单位可根据符合条件的物业公司数量等具体情况，按规定履行有关变更采购方式报批程序后，采用竞争性谈判、竞争性磋商、单一来源等非公开招标采购方式，采购有关物业公司提供的物业服务。</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各级预算单位要按照注重实效、切实可行的原则确定采购贫困地区物业服务的需求。按上述政策优先采购有关物业公司物业服务的，除按规定在政府采购指定媒体公开项目采购信息外，还应公开物业公司注册所在县扶贫部门出具的聘用建档立卡贫困人员具体数量的证明，确保支持政策落到实处，接受社会监督。</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3.5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3.6 提供的产品属于信息安全产品的，投标人应当选择经国家认证的信息安全产品投标，并提供由中国信息安全认证中心按国家标准认证颁发的有效认证证书复印件。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3.7 提供的产品属于政府强制采购节能产品的，投标人应当选择依据国家标准中二级能效（水效）指标认证的节能产品投标，并提供有效的节能产品认证证书复印件。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3.8 提供的产品属于环境标志产品的，投标人应当选择依据相关标准的最新版本认证的环境标志产品投标，并提供有效的环境标志产品认证证书复印件。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3.9实施本国产品标准及相关政策</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3.9.1</w:t>
      </w:r>
      <w:r>
        <w:rPr>
          <w:rFonts w:hint="eastAsia"/>
          <w:color w:val="000000" w:themeColor="text1"/>
          <w:highlight w:val="none"/>
          <w14:textFill>
            <w14:solidFill>
              <w14:schemeClr w14:val="tx1"/>
            </w14:solidFill>
          </w14:textFill>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w:t>
      </w:r>
      <w:r>
        <w:rPr>
          <w:rFonts w:hint="eastAsia"/>
          <w:color w:val="000000" w:themeColor="text1"/>
          <w:highlight w:val="none"/>
          <w:lang w:eastAsia="zh-CN"/>
          <w14:textFill>
            <w14:solidFill>
              <w14:schemeClr w14:val="tx1"/>
            </w14:solidFill>
          </w14:textFill>
        </w:rPr>
        <w:t xml:space="preserve">采购</w:t>
      </w:r>
      <w:r>
        <w:rPr>
          <w:rFonts w:hint="eastAsia"/>
          <w:color w:val="000000" w:themeColor="text1"/>
          <w:highlight w:val="none"/>
          <w14:textFill>
            <w14:solidFill>
              <w14:schemeClr w14:val="tx1"/>
            </w14:solidFill>
          </w14:textFill>
        </w:rPr>
        <w:t xml:space="preserve">中实施本国产品标准及相关政策的通知》（宁财购通〔2025〕78号）等文件规定，在政府采购中实施本国产品标准及相关政策。</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3.9.2</w:t>
      </w:r>
      <w:r>
        <w:rPr>
          <w:rFonts w:hint="eastAsia"/>
          <w:color w:val="000000" w:themeColor="text1"/>
          <w:highlight w:val="none"/>
          <w14:textFill>
            <w14:solidFill>
              <w14:schemeClr w14:val="tx1"/>
            </w14:solidFill>
          </w14:textFill>
        </w:rPr>
        <w:t xml:space="preserve">本国产品应当符合以下条件：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（1）在中国境内生产</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（2）在中国境内生产的组件成本占比达到规定比例</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（3）特定产品的关键组件、关键工序符合相关要求</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对特定产品，在符合本通知第一条第（一）项和第（二）项条件的基础上，应当符合财政部会同有关行业主管部门确定的其关键组件、关键工序在中国境内生产、完成等要求。</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3.9.3</w:t>
      </w:r>
      <w:r>
        <w:rPr>
          <w:rFonts w:hint="eastAsia"/>
          <w:color w:val="000000" w:themeColor="text1"/>
          <w:highlight w:val="none"/>
          <w14:textFill>
            <w14:solidFill>
              <w14:schemeClr w14:val="tx1"/>
            </w14:solidFill>
          </w14:textFill>
        </w:rPr>
        <w:t xml:space="preserve">本国产品标准的适用范围</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3.9.4</w:t>
      </w:r>
      <w:r>
        <w:rPr>
          <w:rFonts w:hint="eastAsia"/>
          <w:color w:val="000000" w:themeColor="text1"/>
          <w:highlight w:val="none"/>
          <w14:textFill>
            <w14:solidFill>
              <w14:schemeClr w14:val="tx1"/>
            </w14:solidFill>
          </w14:textFill>
        </w:rPr>
        <w:t xml:space="preserve">对本国产品的支持政策</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本项目如既有本国产品又有非本国产品参与竞争，依法对本国产品给予价格评审优惠，具体详见第</w:t>
      </w:r>
      <w:r>
        <w:rPr>
          <w:rFonts w:hint="eastAsia"/>
          <w:color w:val="000000" w:themeColor="text1"/>
          <w:highlight w:val="none"/>
          <w:lang w:val="en-US" w:eastAsia="zh-CN"/>
          <w14:textFill>
            <w14:solidFill>
              <w14:schemeClr w14:val="tx1"/>
            </w14:solidFill>
          </w14:textFill>
        </w:rPr>
        <w:t xml:space="preserve">三</w:t>
      </w:r>
      <w:r>
        <w:rPr>
          <w:rFonts w:hint="eastAsia"/>
          <w:color w:val="000000" w:themeColor="text1"/>
          <w:highlight w:val="none"/>
          <w14:textFill>
            <w14:solidFill>
              <w14:schemeClr w14:val="tx1"/>
            </w14:solidFill>
          </w14:textFill>
        </w:rPr>
        <w:t xml:space="preserve">章。</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3.9.5</w:t>
      </w:r>
      <w:r>
        <w:rPr>
          <w:rFonts w:hint="eastAsia"/>
          <w:color w:val="000000" w:themeColor="text1"/>
          <w:highlight w:val="none"/>
          <w14:textFill>
            <w14:solidFill>
              <w14:schemeClr w14:val="tx1"/>
            </w14:solidFill>
          </w14:textFill>
        </w:rPr>
        <w:t xml:space="preserve">政策执行要求</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评标委员会</w:t>
      </w:r>
      <w:r>
        <w:rPr>
          <w:rFonts w:hint="eastAsia"/>
          <w:color w:val="000000" w:themeColor="text1"/>
          <w:highlight w:val="none"/>
          <w14:textFill>
            <w14:solidFill>
              <w14:schemeClr w14:val="tx1"/>
            </w14:solidFill>
          </w14:textFill>
        </w:rPr>
        <w:t xml:space="preserve">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3.10 未按要求提供相关材料的，不享受相关政策。</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4.招标文件的约束力</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4.1 投标人一旦参加本项目采购活动，即被认为接受了本招标文件的规定和约束。</w:t>
      </w:r>
      <w:r/>
    </w:p>
    <w:p>
      <w:pPr>
        <w:pStyle w:val="88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二、招标文件</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5.招标文件组成</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5.1 招标文件组成：投标邀请、投标人须知、评标方法与评标标准、采购需求、合同主要条款及格式、投标文件格式及附件等。</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5.2 招标的最小单位是</w:t>
      </w:r>
      <w:r>
        <w:rPr>
          <w:rFonts w:hint="eastAsia"/>
          <w:color w:val="000000" w:themeColor="text1"/>
          <w:highlight w:val="none"/>
          <w:lang w:val="en-US" w:eastAsia="zh-CN"/>
          <w14:textFill>
            <w14:solidFill>
              <w14:schemeClr w14:val="tx1"/>
            </w14:solidFill>
          </w14:textFill>
        </w:rPr>
        <w:t xml:space="preserve">采购</w:t>
      </w:r>
      <w:r>
        <w:rPr>
          <w:rFonts w:hint="eastAsia"/>
          <w:color w:val="000000" w:themeColor="text1"/>
          <w:highlight w:val="none"/>
          <w14:textFill>
            <w14:solidFill>
              <w14:schemeClr w14:val="tx1"/>
            </w14:solidFill>
          </w14:textFill>
        </w:rPr>
        <w:t xml:space="preserve">包。招标</w:t>
      </w:r>
      <w:r>
        <w:rPr>
          <w:rFonts w:hint="eastAsia"/>
          <w:color w:val="000000" w:themeColor="text1"/>
          <w:highlight w:val="none"/>
          <w:lang w:eastAsia="zh-CN"/>
          <w14:textFill>
            <w14:solidFill>
              <w14:schemeClr w14:val="tx1"/>
            </w14:solidFill>
          </w14:textFill>
        </w:rPr>
        <w:t xml:space="preserve">货物</w:t>
      </w:r>
      <w:r>
        <w:rPr>
          <w:rFonts w:hint="eastAsia"/>
          <w:color w:val="000000" w:themeColor="text1"/>
          <w:highlight w:val="none"/>
          <w14:textFill>
            <w14:solidFill>
              <w14:schemeClr w14:val="tx1"/>
            </w14:solidFill>
          </w14:textFill>
        </w:rPr>
        <w:t xml:space="preserve">数量及技术要求中未</w:t>
      </w:r>
      <w:r>
        <w:rPr>
          <w:rFonts w:hint="eastAsia"/>
          <w:color w:val="000000" w:themeColor="text1"/>
          <w:highlight w:val="none"/>
          <w:lang w:val="en-US" w:eastAsia="zh-CN"/>
          <w14:textFill>
            <w14:solidFill>
              <w14:schemeClr w14:val="tx1"/>
            </w14:solidFill>
          </w14:textFill>
        </w:rPr>
        <w:t xml:space="preserve">划分采购</w:t>
      </w:r>
      <w:r>
        <w:rPr>
          <w:rFonts w:hint="eastAsia"/>
          <w:color w:val="000000" w:themeColor="text1"/>
          <w:highlight w:val="none"/>
          <w14:textFill>
            <w14:solidFill>
              <w14:schemeClr w14:val="tx1"/>
            </w14:solidFill>
          </w14:textFill>
        </w:rPr>
        <w:t xml:space="preserve">包的，投标人对要求提供的</w:t>
      </w:r>
      <w:r>
        <w:rPr>
          <w:rFonts w:hint="eastAsia"/>
          <w:color w:val="000000" w:themeColor="text1"/>
          <w:highlight w:val="none"/>
          <w:lang w:eastAsia="zh-CN"/>
          <w14:textFill>
            <w14:solidFill>
              <w14:schemeClr w14:val="tx1"/>
            </w14:solidFill>
          </w14:textFill>
        </w:rPr>
        <w:t xml:space="preserve">货物</w:t>
      </w:r>
      <w:r>
        <w:rPr>
          <w:rFonts w:hint="eastAsia"/>
          <w:color w:val="000000" w:themeColor="text1"/>
          <w:highlight w:val="none"/>
          <w14:textFill>
            <w14:solidFill>
              <w14:schemeClr w14:val="tx1"/>
            </w14:solidFill>
          </w14:textFill>
        </w:rPr>
        <w:t xml:space="preserve">不得部分投标；招标</w:t>
      </w:r>
      <w:r>
        <w:rPr>
          <w:rFonts w:hint="eastAsia"/>
          <w:color w:val="000000" w:themeColor="text1"/>
          <w:highlight w:val="none"/>
          <w:lang w:eastAsia="zh-CN"/>
          <w14:textFill>
            <w14:solidFill>
              <w14:schemeClr w14:val="tx1"/>
            </w14:solidFill>
          </w14:textFill>
        </w:rPr>
        <w:t xml:space="preserve">货物</w:t>
      </w:r>
      <w:r>
        <w:rPr>
          <w:rFonts w:hint="eastAsia"/>
          <w:color w:val="000000" w:themeColor="text1"/>
          <w:highlight w:val="none"/>
          <w14:textFill>
            <w14:solidFill>
              <w14:schemeClr w14:val="tx1"/>
            </w14:solidFill>
          </w14:textFill>
        </w:rPr>
        <w:t xml:space="preserve">数量及技术要求中已经分包的，应当以</w:t>
      </w:r>
      <w:r>
        <w:rPr>
          <w:rFonts w:hint="eastAsia"/>
          <w:color w:val="000000" w:themeColor="text1"/>
          <w:highlight w:val="none"/>
          <w:lang w:val="en-US" w:eastAsia="zh-CN"/>
          <w14:textFill>
            <w14:solidFill>
              <w14:schemeClr w14:val="tx1"/>
            </w14:solidFill>
          </w14:textFill>
        </w:rPr>
        <w:t xml:space="preserve">采购</w:t>
      </w:r>
      <w:r>
        <w:rPr>
          <w:rFonts w:hint="eastAsia"/>
          <w:color w:val="000000" w:themeColor="text1"/>
          <w:highlight w:val="none"/>
          <w14:textFill>
            <w14:solidFill>
              <w14:schemeClr w14:val="tx1"/>
            </w14:solidFill>
          </w14:textFill>
        </w:rPr>
        <w:t xml:space="preserve">包为单位投标。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5.3 招标文件如果要求投标人提交备选投标方案的，投标人可以提交备选方案，否则，不接受备选方案。</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6.招标文件的澄清修改</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6.1 代理机构对已发出的招标文件进行必要澄清或者修改的，将在招标文件要求提交投标文件截止时间十五日前，在原招标公告媒体发布更正公告，该澄清或者修改的内容为招标文件的组成部分。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6.2 代理机构在招标文件要求提交投标文件截止时间前，有权决定延长投标截止时间和开标时间，并在原采购信息发布媒体上发布变更公告。</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6.3 投标人应在投标截止时间前关注原采购信息发布媒体上有关本招标项目有无</w:t>
      </w:r>
      <w:r>
        <w:rPr>
          <w:rFonts w:hint="eastAsia"/>
          <w:color w:val="000000" w:themeColor="text1"/>
          <w:highlight w:val="none"/>
          <w:lang w:val="en-US" w:eastAsia="zh-CN"/>
          <w14:textFill>
            <w14:solidFill>
              <w14:schemeClr w14:val="tx1"/>
            </w14:solidFill>
          </w14:textFill>
        </w:rPr>
        <w:t xml:space="preserve">更正</w:t>
      </w:r>
      <w:r>
        <w:rPr>
          <w:rFonts w:hint="eastAsia"/>
          <w:color w:val="000000" w:themeColor="text1"/>
          <w:highlight w:val="none"/>
          <w14:textFill>
            <w14:solidFill>
              <w14:schemeClr w14:val="tx1"/>
            </w14:solidFill>
          </w14:textFill>
        </w:rPr>
        <w:t xml:space="preserve">公告。</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三、投标</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7.投标文件的语言、计量单位、货币、技术标准和编制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7.1 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简体中文文本为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7.2 投标人所使用的计量单位应为国家法定计量单位。</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7.3 投标人应用人民币报价。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7.4 投标文件应字迹清楚、内容齐全、不得涂改。如有修改，修改处须有法定代表人签字或盖章</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或授权委托人签字或加盖投标人公章。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7.5 如标书制作工具中格式和内容与“江苏政府采购网”发布的招标文件不一致，以“江苏政府采购网”发布的招标文件为准。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7.6 投标人应在投标文件中写清相应的项目编号、项目名称、投标人全称、地址、电话、传真等。</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w:t>
      </w:r>
      <w:r>
        <w:rPr>
          <w:rFonts w:hint="eastAsia"/>
          <w:color w:val="000000" w:themeColor="text1"/>
          <w:highlight w:val="none"/>
          <w:lang w:val="en-US" w:eastAsia="zh-CN"/>
          <w14:textFill>
            <w14:solidFill>
              <w14:schemeClr w14:val="tx1"/>
            </w14:solidFill>
          </w14:textFill>
        </w:rPr>
        <w:t xml:space="preserve">7</w:t>
      </w:r>
      <w:r>
        <w:rPr>
          <w:rFonts w:hint="eastAsia"/>
          <w:color w:val="000000" w:themeColor="text1"/>
          <w:highlight w:val="none"/>
          <w14:textFill>
            <w14:solidFill>
              <w14:schemeClr w14:val="tx1"/>
            </w14:solidFill>
          </w14:textFill>
        </w:rPr>
        <w:t xml:space="preserve"> 投标人所使用的技术标准应遵循国家最新标准及规范。</w:t>
      </w:r>
      <w:r/>
    </w:p>
    <w:p>
      <w:pPr>
        <w:rPr>
          <w:rFonts w:hint="default" w:eastAsia="宋体"/>
          <w:b/>
          <w:bCs/>
          <w:color w:val="000000" w:themeColor="text1"/>
          <w:highlight w:val="none"/>
          <w:lang w:val="en-US" w:eastAsia="zh-CN"/>
          <w14:textFill>
            <w14:solidFill>
              <w14:schemeClr w14:val="tx1"/>
            </w14:solidFill>
          </w14:textFill>
        </w:rPr>
      </w:pPr>
      <w:r>
        <w:rPr>
          <w:rFonts w:hint="eastAsia"/>
          <w:b/>
          <w:bCs/>
          <w:color w:val="000000" w:themeColor="text1"/>
          <w:highlight w:val="none"/>
          <w14:textFill>
            <w14:solidFill>
              <w14:schemeClr w14:val="tx1"/>
            </w14:solidFill>
          </w14:textFill>
        </w:rPr>
        <w:t xml:space="preserve">8.联合体及分包：本项目不接受联合体投标，不接受分包、转包。</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8.1 采购项目如接受联合体投标的，两个以上的自然人、法人或者其他组织可以组成一个联合体，以一个投标人的身份共同参加投标。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8.2 联合体各方之间应当签订联合体协议，明确约定联合体各方承担的工作和相应的责任，并将联合体协议连同投标文件一并提交。联合体各方签订联合体协议后，不得再以自己名义单独在同一项目中投标，也不得组成新的联合体参加同一项目投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8.3 政府采购合同分包履行的，中标人就采购项目和分包项目向采购人负责，分包项目投标人就分包项目承担责任，中标人与分包投标人之间应该签订分包意向协议。</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8.4 享受中小企业扶持政策获得政府采购合同的，小微企业不得将合同分包给大中型企业，中型企业不得将合同分包给大型企业。</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8.5 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9.投标费用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9.1 投标人应承担所有与准备和参加投标有关的费用，无论采购结果如何，代理机构和采购人在任何情况下均无义务和责任承担这些费用。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9.2 招标代理服务费：</w:t>
      </w:r>
      <w:r>
        <w:rPr>
          <w:rFonts w:hint="eastAsia"/>
          <w:color w:val="000000" w:themeColor="text1"/>
          <w:highlight w:val="none"/>
          <w:lang w:val="en-US" w:eastAsia="zh-CN"/>
          <w14:textFill>
            <w14:solidFill>
              <w14:schemeClr w14:val="tx1"/>
            </w14:solidFill>
          </w14:textFill>
        </w:rPr>
        <w:t xml:space="preserve">因项目预算中已包含招标代理服务费用，故本次项目服务费由中标供应商直接向招标代理机构支付。</w:t>
      </w:r>
      <w:r>
        <w:rPr>
          <w:rFonts w:hint="eastAsia"/>
          <w:color w:val="000000" w:themeColor="text1"/>
          <w:highlight w:val="none"/>
          <w14:textFill>
            <w14:solidFill>
              <w14:schemeClr w14:val="tx1"/>
            </w14:solidFill>
          </w14:textFill>
        </w:rPr>
        <w:t xml:space="preserve">本次招标，中标人参照《招标代理服务</w:t>
      </w:r>
      <w:r>
        <w:rPr>
          <w:rFonts w:hint="eastAsia"/>
          <w:color w:val="000000" w:themeColor="text1"/>
          <w:highlight w:val="none"/>
          <w:lang w:val="en-US" w:eastAsia="zh-CN"/>
          <w14:textFill>
            <w14:solidFill>
              <w14:schemeClr w14:val="tx1"/>
            </w14:solidFill>
          </w14:textFill>
        </w:rPr>
        <w:t xml:space="preserve">收</w:t>
      </w:r>
      <w:r>
        <w:rPr>
          <w:rFonts w:hint="eastAsia"/>
          <w:color w:val="000000" w:themeColor="text1"/>
          <w:highlight w:val="none"/>
          <w14:textFill>
            <w14:solidFill>
              <w14:schemeClr w14:val="tx1"/>
            </w14:solidFill>
          </w14:textFill>
        </w:rPr>
        <w:t xml:space="preserve">费管理暂行办法》（国家发展计划委员会计价格〔2002〕1980号）代理收费基准费率80%计算，在领取中标通知书前向招标代理机构支付招标服务费。该项费用请供应商综合考虑在投标报价中</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无须在报价表中单列此费用）</w:t>
      </w:r>
      <w:r>
        <w:rPr>
          <w:rFonts w:hint="eastAsia"/>
          <w:color w:val="000000" w:themeColor="text1"/>
          <w:highlight w:val="none"/>
          <w14:textFill>
            <w14:solidFill>
              <w14:schemeClr w14:val="tx1"/>
            </w14:solidFill>
          </w14:textFill>
        </w:rPr>
        <w:t xml:space="preserve">，后期采购人不单独列支，必须在领取中标通知书前向招标代理机构支付招标服务费。</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10.投标文件组成</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10.1 投标人应当根据招标文件要求编制投标文件，投标文件应对招标文件提出的要求和条件作出实质性响应，并在《商务条款偏离表》和《技术条款偏离表》《资格性和符合性检查响应对照表》等处逐条标明满足与否。</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10.2 投标人递交的投标文件，所有内容均应真实有效；投标人所提供的产品或相关服务，必须满足国家相关强制性规定要求（如CCC认证、医疗器械注册证、电器电子产品有害物质限制使用标识等），由于投标人违反国家相关强制性规定给采购人造成损失，一切责任和后果均由投标人承担。</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w:t>
      </w:r>
      <w:r>
        <w:rPr>
          <w:rFonts w:hint="eastAsia"/>
          <w:color w:val="000000" w:themeColor="text1"/>
          <w:highlight w:val="none"/>
          <w:lang w:val="en-US" w:eastAsia="zh-CN"/>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 投标文件由商务部分、技术部分、价格部分，以及其他部分组成</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格式见第六章</w:t>
      </w:r>
      <w:r>
        <w:rPr>
          <w:rFonts w:hint="eastAsia"/>
          <w:color w:val="000000" w:themeColor="text1"/>
          <w:highlight w:val="none"/>
          <w14:textFill>
            <w14:solidFill>
              <w14:schemeClr w14:val="tx1"/>
            </w14:solidFill>
          </w14:textFill>
        </w:rPr>
        <w:t xml:space="preserve">。</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11.投标文件的商务部分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11.1 商务部分是证明投标人有资格参加投标和中标后有能力履行合同的文件，这些文件应能满足招标的要求，包括但不限于下列文件，其中加“★”项目不得有缺失或无效：</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（1）★投标</w:t>
      </w:r>
      <w:r>
        <w:rPr>
          <w:rFonts w:hint="eastAsia"/>
          <w:color w:val="000000" w:themeColor="text1"/>
          <w:highlight w:val="none"/>
          <w:lang w:val="en-US" w:eastAsia="zh-CN"/>
          <w14:textFill>
            <w14:solidFill>
              <w14:schemeClr w14:val="tx1"/>
            </w14:solidFill>
          </w14:textFill>
        </w:rPr>
        <w:t xml:space="preserve">函</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（2）★法定代表人授权委托书、授权委托人的身份证复印件及投标人或分支机构为其缴纳的社保证明（有授权委托的），或法定代表人身份证复印件（无授权委托的）；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（3）★第一章投标邀请中“二、申请人的资格要求”规定的证明文件；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（4）《商务条款偏离表》；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（5）投标人认为需要提供的其他资格证明文件和商务资料。</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12.投标文件的技术部分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12.1 技术部分是证明投标人提供的</w:t>
      </w:r>
      <w:r>
        <w:rPr>
          <w:rFonts w:hint="eastAsia"/>
          <w:color w:val="000000" w:themeColor="text1"/>
          <w:highlight w:val="none"/>
          <w:lang w:eastAsia="zh-CN"/>
          <w14:textFill>
            <w14:solidFill>
              <w14:schemeClr w14:val="tx1"/>
            </w14:solidFill>
          </w14:textFill>
        </w:rPr>
        <w:t xml:space="preserve">货物及相关服务</w:t>
      </w:r>
      <w:r>
        <w:rPr>
          <w:rFonts w:hint="eastAsia"/>
          <w:color w:val="000000" w:themeColor="text1"/>
          <w:highlight w:val="none"/>
          <w14:textFill>
            <w14:solidFill>
              <w14:schemeClr w14:val="tx1"/>
            </w14:solidFill>
          </w14:textFill>
        </w:rPr>
        <w:t xml:space="preserve">是合格的、并符合招标文件要求的证明文件，以及对</w:t>
      </w:r>
      <w:r>
        <w:rPr>
          <w:rFonts w:hint="eastAsia"/>
          <w:color w:val="000000" w:themeColor="text1"/>
          <w:highlight w:val="none"/>
          <w:lang w:val="en-US" w:eastAsia="zh-CN"/>
          <w14:textFill>
            <w14:solidFill>
              <w14:schemeClr w14:val="tx1"/>
            </w14:solidFill>
          </w14:textFill>
        </w:rPr>
        <w:t xml:space="preserve">提供</w:t>
      </w:r>
      <w:r>
        <w:rPr>
          <w:rFonts w:hint="eastAsia"/>
          <w:color w:val="000000" w:themeColor="text1"/>
          <w:highlight w:val="none"/>
          <w14:textFill>
            <w14:solidFill>
              <w14:schemeClr w14:val="tx1"/>
            </w14:solidFill>
          </w14:textFill>
        </w:rPr>
        <w:t xml:space="preserve">的</w:t>
      </w:r>
      <w:r>
        <w:rPr>
          <w:rFonts w:hint="eastAsia"/>
          <w:color w:val="000000" w:themeColor="text1"/>
          <w:highlight w:val="none"/>
          <w:lang w:eastAsia="zh-CN"/>
          <w14:textFill>
            <w14:solidFill>
              <w14:schemeClr w14:val="tx1"/>
            </w14:solidFill>
          </w14:textFill>
        </w:rPr>
        <w:t xml:space="preserve">货物及相关服务</w:t>
      </w:r>
      <w:r>
        <w:rPr>
          <w:rFonts w:hint="eastAsia"/>
          <w:color w:val="000000" w:themeColor="text1"/>
          <w:highlight w:val="none"/>
          <w14:textFill>
            <w14:solidFill>
              <w14:schemeClr w14:val="tx1"/>
            </w14:solidFill>
          </w14:textFill>
        </w:rPr>
        <w:t xml:space="preserve">的详细说明，这些文件可以是文字资料、图纸和数据等。</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12.2 若技术性能无特殊说明，则按国家有关部门最新颁布的标准及规范为准。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12.3 提供的</w:t>
      </w:r>
      <w:r>
        <w:rPr>
          <w:rFonts w:hint="eastAsia"/>
          <w:color w:val="000000" w:themeColor="text1"/>
          <w:highlight w:val="none"/>
          <w:lang w:eastAsia="zh-CN"/>
          <w14:textFill>
            <w14:solidFill>
              <w14:schemeClr w14:val="tx1"/>
            </w14:solidFill>
          </w14:textFill>
        </w:rPr>
        <w:t xml:space="preserve">货物及相关服务</w:t>
      </w:r>
      <w:r>
        <w:rPr>
          <w:rFonts w:hint="eastAsia"/>
          <w:color w:val="000000" w:themeColor="text1"/>
          <w:highlight w:val="none"/>
          <w14:textFill>
            <w14:solidFill>
              <w14:schemeClr w14:val="tx1"/>
            </w14:solidFill>
          </w14:textFill>
        </w:rPr>
        <w:t xml:space="preserve">的技术指标如与招标文件要求有不符之处，应说明其差别之所在，并在《技术条款偏离表》中逐条予以说明。</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13.投标文件的价格部分</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13</w:t>
      </w:r>
      <w:r>
        <w:rPr>
          <w:rFonts w:hint="eastAsia"/>
          <w:color w:val="000000" w:themeColor="text1"/>
          <w:highlight w:val="none"/>
          <w14:textFill>
            <w14:solidFill>
              <w14:schemeClr w14:val="tx1"/>
            </w14:solidFill>
          </w14:textFill>
        </w:rPr>
        <w:t xml:space="preserve">.1所有投标均以人民币报价，应包括国家规定的税金。</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13</w:t>
      </w:r>
      <w:r>
        <w:rPr>
          <w:rFonts w:hint="eastAsia"/>
          <w:color w:val="000000" w:themeColor="text1"/>
          <w:highlight w:val="none"/>
          <w14:textFill>
            <w14:solidFill>
              <w14:schemeClr w14:val="tx1"/>
            </w14:solidFill>
          </w14:textFill>
        </w:rPr>
        <w:t xml:space="preserve">.2投标文件的价格部分是对采购标的价格构成的说明，招标文件如无特别说明，每项货物、服务或工程等只允许有一个报价，任何有选择的报价将不予接受，将作为无效投标处理。</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13</w:t>
      </w:r>
      <w:r>
        <w:rPr>
          <w:rFonts w:hint="eastAsia"/>
          <w:color w:val="000000" w:themeColor="text1"/>
          <w:highlight w:val="none"/>
          <w14:textFill>
            <w14:solidFill>
              <w14:schemeClr w14:val="tx1"/>
            </w14:solidFill>
          </w14:textFill>
        </w:rPr>
        <w:t xml:space="preserve">.3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13</w:t>
      </w:r>
      <w:r>
        <w:rPr>
          <w:rFonts w:hint="eastAsia"/>
          <w:color w:val="000000" w:themeColor="text1"/>
          <w:highlight w:val="none"/>
          <w14:textFill>
            <w14:solidFill>
              <w14:schemeClr w14:val="tx1"/>
            </w14:solidFill>
          </w14:textFill>
        </w:rPr>
        <w:t xml:space="preserve">.4投标人要按开标一览表、分项报价表的内容填写投标报价及其它事项。开标一览表须加盖公章。分项报价表的总价应和开标一览表的投标总价相一致，包括投标人为完成本项目所发生的一切费用相关的所有税费。如分项报价表的总价和开标一览表的投标总价不一致的，按照本须知规定的内容执行。</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14.投标文件的其他部分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14.1 投标人编制投标文件需要提供的其他相关文件。</w:t>
      </w:r>
      <w:r/>
    </w:p>
    <w:p>
      <w:pPr>
        <w:rPr>
          <w:rFonts w:hint="default" w:eastAsia="宋体"/>
          <w:b/>
          <w:bCs/>
          <w:color w:val="000000" w:themeColor="text1"/>
          <w:highlight w:val="none"/>
          <w:lang w:val="en-US" w:eastAsia="zh-CN"/>
          <w14:textFill>
            <w14:solidFill>
              <w14:schemeClr w14:val="tx1"/>
            </w14:solidFill>
          </w14:textFill>
        </w:rPr>
      </w:pPr>
      <w:r>
        <w:rPr>
          <w:rFonts w:hint="eastAsia"/>
          <w:b/>
          <w:bCs/>
          <w:color w:val="000000" w:themeColor="text1"/>
          <w:highlight w:val="none"/>
          <w14:textFill>
            <w14:solidFill>
              <w14:schemeClr w14:val="tx1"/>
            </w14:solidFill>
          </w14:textFill>
        </w:rPr>
        <w:t xml:space="preserve">15.投标保证金</w:t>
      </w:r>
      <w:r>
        <w:rPr>
          <w:rFonts w:hint="eastAsia"/>
          <w:b/>
          <w:bCs/>
          <w:color w:val="000000" w:themeColor="text1"/>
          <w:highlight w:val="none"/>
          <w:lang w:eastAsia="zh-CN"/>
          <w14:textFill>
            <w14:solidFill>
              <w14:schemeClr w14:val="tx1"/>
            </w14:solidFill>
          </w14:textFill>
        </w:rPr>
        <w:t xml:space="preserve">：</w:t>
      </w:r>
      <w:r>
        <w:rPr>
          <w:rFonts w:hint="eastAsia"/>
          <w:b/>
          <w:bCs/>
          <w:color w:val="000000" w:themeColor="text1"/>
          <w:highlight w:val="none"/>
          <w:lang w:val="en-US" w:eastAsia="zh-CN"/>
          <w14:textFill>
            <w14:solidFill>
              <w14:schemeClr w14:val="tx1"/>
            </w14:solidFill>
          </w14:textFill>
        </w:rPr>
        <w:t xml:space="preserve">无</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16.投标有效期</w:t>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16.1 自开标之日起</w:t>
      </w:r>
      <w:r>
        <w:rPr>
          <w:rFonts w:hint="eastAsia"/>
          <w:color w:val="000000" w:themeColor="text1"/>
          <w:highlight w:val="none"/>
          <w:u w:val="single"/>
          <w14:textFill>
            <w14:solidFill>
              <w14:schemeClr w14:val="tx1"/>
            </w14:solidFill>
          </w14:textFill>
        </w:rPr>
        <w:t xml:space="preserve">九十日</w:t>
      </w:r>
      <w:r>
        <w:rPr>
          <w:rFonts w:hint="eastAsia"/>
          <w:color w:val="000000" w:themeColor="text1"/>
          <w:highlight w:val="none"/>
          <w14:textFill>
            <w14:solidFill>
              <w14:schemeClr w14:val="tx1"/>
            </w14:solidFill>
          </w14:textFill>
        </w:rPr>
        <w:t xml:space="preserve">内投标有效。</w:t>
      </w:r>
      <w:r>
        <w:rPr>
          <w:rFonts w:hint="eastAsia"/>
          <w:b/>
          <w:bCs/>
          <w:color w:val="000000" w:themeColor="text1"/>
          <w:highlight w:val="none"/>
          <w:lang w:val="en-US" w:eastAsia="zh-CN"/>
          <w14:textFill>
            <w14:solidFill>
              <w14:schemeClr w14:val="tx1"/>
            </w14:solidFill>
          </w14:textFill>
        </w:rPr>
        <w:t xml:space="preserve">投标有效期未达到规定期限的，按无效投标处理。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16.2 特殊情况下，在原投标有效期截止之前，代理机构可要求投标人同意延长投标有效期，这种要求与答复均以书面形式提交。投标人可以拒绝这种要求，但接受延长投标有效期的投标人将不会要求和允许修正其投标。</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17.投标文件的签署</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17.1</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投标文件须经法定代表人或经正式授权并对投标人有约束力的授权委托人签字</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可采用电子签名</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和加盖投标人</w:t>
      </w:r>
      <w:r>
        <w:rPr>
          <w:rFonts w:hint="eastAsia"/>
          <w:color w:val="000000" w:themeColor="text1"/>
          <w:highlight w:val="none"/>
          <w:lang w:val="en-US" w:eastAsia="zh-CN"/>
          <w14:textFill>
            <w14:solidFill>
              <w14:schemeClr w14:val="tx1"/>
            </w14:solidFill>
          </w14:textFill>
        </w:rPr>
        <w:t xml:space="preserve">电子</w:t>
      </w:r>
      <w:r>
        <w:rPr>
          <w:rFonts w:hint="eastAsia"/>
          <w:color w:val="000000" w:themeColor="text1"/>
          <w:highlight w:val="none"/>
          <w14:textFill>
            <w14:solidFill>
              <w14:schemeClr w14:val="tx1"/>
            </w14:solidFill>
          </w14:textFill>
        </w:rPr>
        <w:t xml:space="preserve">公章。本招标文件所表述（指定）的公章是指法定名称章，不包括合同专用章、业务专用章等印章。</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18.投标文件的递交</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8</w:t>
      </w:r>
      <w:r>
        <w:rPr>
          <w:rFonts w:hint="eastAsia"/>
          <w:color w:val="000000" w:themeColor="text1"/>
          <w:highlight w:val="none"/>
          <w14:textFill>
            <w14:solidFill>
              <w14:schemeClr w14:val="tx1"/>
            </w14:solidFill>
          </w14:textFill>
        </w:rPr>
        <w:t xml:space="preserve">.1 投标人应当按照《操作手册》规定，在招标公告规定的投标截止时间前制作并上传电子投标文件。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8</w:t>
      </w:r>
      <w:r>
        <w:rPr>
          <w:rFonts w:hint="eastAsia"/>
          <w:color w:val="000000" w:themeColor="text1"/>
          <w:highlight w:val="none"/>
          <w14:textFill>
            <w14:solidFill>
              <w14:schemeClr w14:val="tx1"/>
            </w14:solidFill>
          </w14:textFill>
        </w:rPr>
        <w:t xml:space="preserve">.2 投标人应充分考虑网络环境、网络带宽等因素可能对投标产生的影响，如因投标人自身原因造成的电子投标文件上传不成功的，按做无效投标处理。</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19.有下列情形之一的投标文件将被拒收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19.1 投标截止时间后上传的任何投标文件将被拒绝。</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20.投标文件的修改和撤回</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20</w:t>
      </w:r>
      <w:r>
        <w:rPr>
          <w:rFonts w:hint="eastAsia"/>
          <w:color w:val="000000" w:themeColor="text1"/>
          <w:highlight w:val="none"/>
          <w:lang w:eastAsia="zh-CN"/>
          <w14:textFill>
            <w14:solidFill>
              <w14:schemeClr w14:val="tx1"/>
            </w14:solidFill>
          </w14:textFill>
        </w:rPr>
        <w:t xml:space="preserve">.1 投标文件的撤回</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20</w:t>
      </w:r>
      <w:r>
        <w:rPr>
          <w:rFonts w:hint="eastAsia"/>
          <w:color w:val="000000" w:themeColor="text1"/>
          <w:highlight w:val="none"/>
          <w:lang w:eastAsia="zh-CN"/>
          <w14:textFill>
            <w14:solidFill>
              <w14:schemeClr w14:val="tx1"/>
            </w14:solidFill>
          </w14:textFill>
        </w:rPr>
        <w:t xml:space="preserve">.1.1 投标人可在投标截止时间前撤回其电子投标文件，具体操作方法见《操作手册》。</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20</w:t>
      </w:r>
      <w:r>
        <w:rPr>
          <w:rFonts w:hint="eastAsia"/>
          <w:color w:val="000000" w:themeColor="text1"/>
          <w:highlight w:val="none"/>
          <w:lang w:eastAsia="zh-CN"/>
          <w14:textFill>
            <w14:solidFill>
              <w14:schemeClr w14:val="tx1"/>
            </w14:solidFill>
          </w14:textFill>
        </w:rPr>
        <w:t xml:space="preserve">.1.2 投标人撤回电子投标文件，则认为其不再参与本项目投标活动。</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20</w:t>
      </w:r>
      <w:r>
        <w:rPr>
          <w:rFonts w:hint="eastAsia"/>
          <w:color w:val="000000" w:themeColor="text1"/>
          <w:highlight w:val="none"/>
          <w:lang w:eastAsia="zh-CN"/>
          <w14:textFill>
            <w14:solidFill>
              <w14:schemeClr w14:val="tx1"/>
            </w14:solidFill>
          </w14:textFill>
        </w:rPr>
        <w:t xml:space="preserve">.2 投标文件的修改</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20</w:t>
      </w:r>
      <w:r>
        <w:rPr>
          <w:rFonts w:hint="eastAsia"/>
          <w:color w:val="000000" w:themeColor="text1"/>
          <w:highlight w:val="none"/>
          <w:lang w:eastAsia="zh-CN"/>
          <w14:textFill>
            <w14:solidFill>
              <w14:schemeClr w14:val="tx1"/>
            </w14:solidFill>
          </w14:textFill>
        </w:rPr>
        <w:t xml:space="preserve">.2.1 投标人可在投标截止时间前对其电子投标文件进行修改，具体操作方法见《操作手册》。</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20</w:t>
      </w:r>
      <w:r>
        <w:rPr>
          <w:rFonts w:hint="eastAsia"/>
          <w:color w:val="000000" w:themeColor="text1"/>
          <w:highlight w:val="none"/>
          <w:lang w:eastAsia="zh-CN"/>
          <w14:textFill>
            <w14:solidFill>
              <w14:schemeClr w14:val="tx1"/>
            </w14:solidFill>
          </w14:textFill>
        </w:rPr>
        <w:t xml:space="preserve">.2.2 投标截止时间之后，投标人不得对其电子投标文件作任何修改。</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20</w:t>
      </w:r>
      <w:r>
        <w:rPr>
          <w:rFonts w:hint="eastAsia"/>
          <w:color w:val="000000" w:themeColor="text1"/>
          <w:highlight w:val="none"/>
          <w:lang w:eastAsia="zh-CN"/>
          <w14:textFill>
            <w14:solidFill>
              <w14:schemeClr w14:val="tx1"/>
            </w14:solidFill>
          </w14:textFill>
        </w:rPr>
        <w:t xml:space="preserve">.3 在投标截止时间至招标文件中规定的投标有效期满之间的这段时间内，投标人不得撤回其投标。</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四、开标、评标与确定中标人</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21.开标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.1 </w:t>
      </w:r>
      <w:r>
        <w:rPr>
          <w:rFonts w:hint="eastAsia"/>
          <w:color w:val="000000" w:themeColor="text1"/>
          <w:highlight w:val="none"/>
          <w:lang w:val="en-US" w:eastAsia="zh-CN"/>
          <w14:textFill>
            <w14:solidFill>
              <w14:schemeClr w14:val="tx1"/>
            </w14:solidFill>
          </w14:textFill>
        </w:rPr>
        <w:t xml:space="preserve">采购代理机构</w:t>
      </w:r>
      <w:r>
        <w:rPr>
          <w:rFonts w:hint="eastAsia"/>
          <w:color w:val="000000" w:themeColor="text1"/>
          <w:highlight w:val="none"/>
          <w14:textFill>
            <w14:solidFill>
              <w14:schemeClr w14:val="tx1"/>
            </w14:solidFill>
          </w14:textFill>
        </w:rPr>
        <w:t xml:space="preserve">在招标公告中规定的时间和地点组织公开开标。投标人按照《操作手册》规定参加开标活动，并在苏采云系统规定的时间内对投标文件进行解密。苏采云系统公布各投标人名称和投标价格。</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.2 投标人在开标过程中涉及到的投标文件解密、开标结果确认等工作，应按照《操作手册》规定执行。</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.3 投标人如果对开标过程和开标结果有疑义，应当根据《操作手册》规定提出，苏采云系统中《开标记录表》公布后5分钟内未提出的，视同认可开标结果。</w:t>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21.4 如出现投标截止时间结束后参加投标的投标人不足三家的情况，不得开标。</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22.评标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22.1 评标组织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22.1.1 评标工作由代理机构组织，具体评标事务由依法组建的评标委员会负责，并独立履行下列职责：</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（1）审查、评价投标文件是否符合招标文件的商务、技术等实质性要求；</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（2）要求投标人对投标文件有关事项作出澄清或者说明；</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（3）对投标文件进行比较和评价；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（4）推荐中标候选人或根据采购人委托直接确定中标人；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（5）向采购人、采购代理机构或者有关部门报告评标中发现的违法行为。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22.1.2 评标委员会由采购人代表（如有）和有关技术、经济等方面的专家组成，独立开展评审工作。</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 评标程序</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22.2.1 投标文件的资格审查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22.2.1.1</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采购人代表依法对投标人的资格进行审查。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22.2.1.2</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采购人代表依据法律法规和招标文件的规定，对投标文件中的资格证明文件等进行审查，以确定投标人是否具备投标资格。</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22.2.1.3</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在进行资格性审查的同时，将在“信用中国”网站（www.creditchina.gov.cn）、“中国政府采购网”（www.ccgp.gov.cn）对投标人是否被列入失信被执行人、重大税收违法失信主体、政府采购严重违法失信行为记录名单的情况进行查询，以确定投标人是否具备投标资格。</w:t>
      </w:r>
      <w:r>
        <w:rPr>
          <w:rFonts w:hint="eastAsia"/>
          <w:color w:val="000000" w:themeColor="text1"/>
          <w:highlight w:val="none"/>
          <w:lang w:val="en-US" w:eastAsia="zh-CN"/>
          <w14:textFill>
            <w14:solidFill>
              <w14:schemeClr w14:val="tx1"/>
            </w14:solidFill>
          </w14:textFill>
        </w:rPr>
        <w:t xml:space="preserve">采购代理机构</w:t>
      </w:r>
      <w:r>
        <w:rPr>
          <w:rFonts w:hint="eastAsia"/>
          <w:color w:val="000000" w:themeColor="text1"/>
          <w:highlight w:val="none"/>
          <w14:textFill>
            <w14:solidFill>
              <w14:schemeClr w14:val="tx1"/>
            </w14:solidFill>
          </w14:textFill>
        </w:rPr>
        <w:t xml:space="preserve">将查询结果以网页打印的形式留存并归档。</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22.2.1.4 投标文件有下列情况之一的，在资格性审查时按照无效投标处理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（1）不具备招标文件规定资格条件的；</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2）投标人被“信用中国”网站（www.creditchina.gov.cn）、“中国政府采购网”（www.ccgp.gov.cn）列入失信被执行人、重大税收违法失信主体、政府采购严重违法失信行为记录名单的。接受联合体的项目，两个以上的自然人、法人或者其他组织组成一个联合体，以一个投标人的身份共同参加政府采购活动的，联合体成员存在不良信用记录的，视同联合体存在不良信用记录</w:t>
      </w:r>
      <w:r>
        <w:rPr>
          <w:rFonts w:hint="eastAsia"/>
          <w:color w:val="000000" w:themeColor="text1"/>
          <w:highlight w:val="none"/>
          <w:lang w:eastAsia="zh-CN"/>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 投标文件的符合性审查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22.2.2.1</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评标委员会将依据法律法规和招标文件的规定，对投标文件的有效性、完整性和对招标文件的响应程度进行审查，以确定是否对招标文件的实质性要求作出响应。</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22.2.2.2 实质性要求是指本招标文件中带“★”的要求。</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22.2.2.3 如果投标文件实质上没有响应招标文件的要求，评标委员会将予以拒绝，投标人不得通过修改或撤销不符合要求的偏离而使其投标成为实质性响应的投标。</w:t>
      </w:r>
      <w:r/>
    </w:p>
    <w:p>
      <w:pP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22.2.2.4 算术错误的修正</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22.2.2.4.1 </w:t>
      </w:r>
      <w:r>
        <w:rPr>
          <w:rFonts w:hint="eastAsia"/>
          <w:color w:val="000000" w:themeColor="text1"/>
          <w:highlight w:val="none"/>
          <w14:textFill>
            <w14:solidFill>
              <w14:schemeClr w14:val="tx1"/>
            </w14:solidFill>
          </w14:textFill>
        </w:rPr>
        <w:t xml:space="preserve">评标委员会将对确定为实质性响应的投标进行进一步审核，看其是否有计算上或累加上的算术错误，修正错误的原则如下：</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（1）投标文件中开标一览表内容与投标文件中相应内容不一致的，以开标一览表为准。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（2）大写金额和小写金额不一致的，以大写金额为准。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（3）单价金额小数点或者百分比有明显错位的，以开标一览表的总价为准，并修改单价。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（4）总价金额与按单价汇总金额不一致的，以单价金额计算结果为准。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同时出现两种以上错误的，按照前款规定的顺序修正。</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22.2.2.4.2 </w:t>
      </w:r>
      <w:r>
        <w:rPr>
          <w:rFonts w:hint="eastAsia"/>
          <w:color w:val="000000" w:themeColor="text1"/>
          <w:highlight w:val="none"/>
          <w14:textFill>
            <w14:solidFill>
              <w14:schemeClr w14:val="tx1"/>
            </w14:solidFill>
          </w14:textFill>
        </w:rPr>
        <w:t xml:space="preserve">评标委员会将按上述修正错误的方法调整投标文件中的投标报价，并通过苏采云系统告知投标人</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经投标人确认后产生约束力，投标人不确认的，其投标无效。</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22.2.2.</w:t>
      </w:r>
      <w:r>
        <w:rPr>
          <w:rFonts w:hint="eastAsia"/>
          <w:color w:val="000000" w:themeColor="text1"/>
          <w:highlight w:val="none"/>
          <w:lang w:val="en-US" w:eastAsia="zh-CN"/>
          <w14:textFill>
            <w14:solidFill>
              <w14:schemeClr w14:val="tx1"/>
            </w14:solidFill>
          </w14:textFill>
        </w:rPr>
        <w:t xml:space="preserve">5 </w:t>
      </w:r>
      <w:r>
        <w:rPr>
          <w:rFonts w:hint="eastAsia"/>
          <w:color w:val="000000" w:themeColor="text1"/>
          <w:highlight w:val="none"/>
          <w14:textFill>
            <w14:solidFill>
              <w14:schemeClr w14:val="tx1"/>
            </w14:solidFill>
          </w14:textFill>
        </w:rPr>
        <w:t xml:space="preserve">相同品牌产品投标的处理方法</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采用最低评标价法的采购项目，提供相同品牌产品的不同投标人参加同一合同项下（采购包）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使用综合评分法的采购项目，提供相同品牌产品且通过资格审查、符合性审查的不同投标人参加同一合同项下（采购包）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（3）非单一产品采购项目，根据采购项目技术构成、产品价格比重等合理确定核心产品，核心产品见招标文件规定。多家投标人提供的核心产品品牌相同的，按前两款规定处理。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w:t>
      </w:r>
      <w:r>
        <w:rPr>
          <w:rFonts w:hint="eastAsia"/>
          <w:color w:val="000000" w:themeColor="text1"/>
          <w:highlight w:val="none"/>
          <w:lang w:val="en-US" w:eastAsia="zh-CN"/>
          <w14:textFill>
            <w14:solidFill>
              <w14:schemeClr w14:val="tx1"/>
            </w14:solidFill>
          </w14:textFill>
        </w:rPr>
        <w:t xml:space="preserve">6 </w:t>
      </w:r>
      <w:r>
        <w:rPr>
          <w:rFonts w:hint="eastAsia"/>
          <w:color w:val="000000" w:themeColor="text1"/>
          <w:highlight w:val="none"/>
          <w14:textFill>
            <w14:solidFill>
              <w14:schemeClr w14:val="tx1"/>
            </w14:solidFill>
          </w14:textFill>
        </w:rPr>
        <w:t xml:space="preserve">异常低价审查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w:t>
      </w:r>
      <w:r>
        <w:rPr>
          <w:rFonts w:hint="eastAsia"/>
          <w:color w:val="000000" w:themeColor="text1"/>
          <w:highlight w:val="none"/>
          <w:lang w:val="en-US" w:eastAsia="zh-CN"/>
          <w14:textFill>
            <w14:solidFill>
              <w14:schemeClr w14:val="tx1"/>
            </w14:solidFill>
          </w14:textFill>
        </w:rPr>
        <w:t xml:space="preserve">6.1 </w:t>
      </w:r>
      <w:r>
        <w:rPr>
          <w:rFonts w:hint="eastAsia"/>
          <w:color w:val="000000" w:themeColor="text1"/>
          <w:highlight w:val="none"/>
          <w14:textFill>
            <w14:solidFill>
              <w14:schemeClr w14:val="tx1"/>
            </w14:solidFill>
          </w14:textFill>
        </w:rPr>
        <w:t xml:space="preserve">评标过程中出现下列情形之一的，评标委员会应当启动异常低价投标审查程序：</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（1）投标报价低于全部通过符合性审查</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投标报价平均值</w:t>
      </w:r>
      <w:r>
        <w:rPr>
          <w:rFonts w:hint="eastAsia"/>
          <w:color w:val="000000" w:themeColor="text1"/>
          <w:highlight w:val="none"/>
          <w:lang w:val="en-US" w:eastAsia="zh-CN"/>
          <w14:textFill>
            <w14:solidFill>
              <w14:schemeClr w14:val="tx1"/>
            </w14:solidFill>
          </w14:textFill>
        </w:rPr>
        <w:t xml:space="preserve">65</w:t>
      </w:r>
      <w:r>
        <w:rPr>
          <w:rFonts w:hint="eastAsia"/>
          <w:color w:val="000000" w:themeColor="text1"/>
          <w:highlight w:val="none"/>
          <w14:textFill>
            <w14:solidFill>
              <w14:schemeClr w14:val="tx1"/>
            </w14:solidFill>
          </w14:textFill>
        </w:rPr>
        <w:t xml:space="preserve">%的，即投标报价&lt;全部通过符合性审查</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投标报价平均值×</w:t>
      </w:r>
      <w:r>
        <w:rPr>
          <w:rFonts w:hint="eastAsia"/>
          <w:color w:val="000000" w:themeColor="text1"/>
          <w:highlight w:val="none"/>
          <w:lang w:val="en-US" w:eastAsia="zh-CN"/>
          <w14:textFill>
            <w14:solidFill>
              <w14:schemeClr w14:val="tx1"/>
            </w14:solidFill>
          </w14:textFill>
        </w:rPr>
        <w:t xml:space="preserve">65</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（2）投标报价低于通过符合性审查的次低报价</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投标报价</w:t>
      </w:r>
      <w:r>
        <w:rPr>
          <w:rFonts w:hint="eastAsia"/>
          <w:color w:val="000000" w:themeColor="text1"/>
          <w:highlight w:val="none"/>
          <w:lang w:val="en-US" w:eastAsia="zh-CN"/>
          <w14:textFill>
            <w14:solidFill>
              <w14:schemeClr w14:val="tx1"/>
            </w14:solidFill>
          </w14:textFill>
        </w:rPr>
        <w:t xml:space="preserve">65</w:t>
      </w:r>
      <w:r>
        <w:rPr>
          <w:rFonts w:hint="eastAsia"/>
          <w:color w:val="000000" w:themeColor="text1"/>
          <w:highlight w:val="none"/>
          <w14:textFill>
            <w14:solidFill>
              <w14:schemeClr w14:val="tx1"/>
            </w14:solidFill>
          </w14:textFill>
        </w:rPr>
        <w:t xml:space="preserve">%的，即投标报价&lt;通过符合性审查的次低报价</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投标报价×</w:t>
      </w:r>
      <w:r>
        <w:rPr>
          <w:rFonts w:hint="eastAsia"/>
          <w:color w:val="000000" w:themeColor="text1"/>
          <w:highlight w:val="none"/>
          <w:lang w:val="en-US" w:eastAsia="zh-CN"/>
          <w14:textFill>
            <w14:solidFill>
              <w14:schemeClr w14:val="tx1"/>
            </w14:solidFill>
          </w14:textFill>
        </w:rPr>
        <w:t xml:space="preserve">65</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（3）投标报价低于采购项目最高限价</w:t>
      </w:r>
      <w:r>
        <w:rPr>
          <w:rFonts w:hint="eastAsia"/>
          <w:color w:val="000000" w:themeColor="text1"/>
          <w:highlight w:val="none"/>
          <w:lang w:val="en-US" w:eastAsia="zh-CN"/>
          <w14:textFill>
            <w14:solidFill>
              <w14:schemeClr w14:val="tx1"/>
            </w14:solidFill>
          </w14:textFill>
        </w:rPr>
        <w:t xml:space="preserve">65</w:t>
      </w:r>
      <w:r>
        <w:rPr>
          <w:rFonts w:hint="eastAsia"/>
          <w:color w:val="000000" w:themeColor="text1"/>
          <w:highlight w:val="none"/>
          <w14:textFill>
            <w14:solidFill>
              <w14:schemeClr w14:val="tx1"/>
            </w14:solidFill>
          </w14:textFill>
        </w:rPr>
        <w:t xml:space="preserve">%的，即投标报价&lt;采购项目最高限价×</w:t>
      </w:r>
      <w:r>
        <w:rPr>
          <w:rFonts w:hint="eastAsia"/>
          <w:color w:val="000000" w:themeColor="text1"/>
          <w:highlight w:val="none"/>
          <w:lang w:val="en-US" w:eastAsia="zh-CN"/>
          <w14:textFill>
            <w14:solidFill>
              <w14:schemeClr w14:val="tx1"/>
            </w14:solidFill>
          </w14:textFill>
        </w:rPr>
        <w:t xml:space="preserve">65</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（4）评标委员会基于专业判断，认为</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报价过低，有可能影响产品质量或者不能诚信履约的其他情形。</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w:t>
      </w:r>
      <w:r>
        <w:rPr>
          <w:rFonts w:hint="eastAsia"/>
          <w:color w:val="000000" w:themeColor="text1"/>
          <w:highlight w:val="none"/>
          <w:lang w:val="en-US" w:eastAsia="zh-CN"/>
          <w14:textFill>
            <w14:solidFill>
              <w14:schemeClr w14:val="tx1"/>
            </w14:solidFill>
          </w14:textFill>
        </w:rPr>
        <w:t xml:space="preserve">6.2 </w:t>
      </w:r>
      <w:r>
        <w:rPr>
          <w:rFonts w:hint="eastAsia"/>
          <w:color w:val="000000" w:themeColor="text1"/>
          <w:highlight w:val="none"/>
          <w14:textFill>
            <w14:solidFill>
              <w14:schemeClr w14:val="tx1"/>
            </w14:solidFill>
          </w14:textFill>
        </w:rPr>
        <w:t xml:space="preserve">评标委员会启动异常低价投标审查后，属于前述第（1）项至第（4）项情形的，应当要求相关</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在评审现场合理的时间内对投标价格作出解释，提供项目具体成本测算等与报价合理性相关的书面说明及必要的证明材料，包括但不限于原材料成本、人工成本、制造费用等，给予相关</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的合理时间一般不少于30分钟。其中，属于第（3）项情形，</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已随投标文件一并提交相关书面说明及必要的证明材料的，在评标现场可不再重复提交。</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评标委员会依据专业经验，参考同类项目中标价格、类似产品市场价格水平、行业人工费用标准、国家有关部门指导行业协会发布的行业平均成本等情况，对报价合理性进行判断。</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不能提供书面说明、证明材料，或者提供的书面说明、证明材料不能证明其报价合理性的，评标委员会应当将其作为无效投标处理。</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22.2.2.</w:t>
      </w:r>
      <w:r>
        <w:rPr>
          <w:rFonts w:hint="eastAsia"/>
          <w:color w:val="000000" w:themeColor="text1"/>
          <w:highlight w:val="none"/>
          <w:lang w:val="en-US" w:eastAsia="zh-CN"/>
          <w14:textFill>
            <w14:solidFill>
              <w14:schemeClr w14:val="tx1"/>
            </w14:solidFill>
          </w14:textFill>
        </w:rPr>
        <w:t xml:space="preserve">7</w:t>
      </w:r>
      <w:r>
        <w:rPr>
          <w:rFonts w:hint="eastAsia"/>
          <w:color w:val="000000" w:themeColor="text1"/>
          <w:highlight w:val="none"/>
          <w14:textFill>
            <w14:solidFill>
              <w14:schemeClr w14:val="tx1"/>
            </w14:solidFill>
          </w14:textFill>
        </w:rPr>
        <w:t xml:space="preserve"> 投标文件有下列情况之一的，在符合性审查时按照无效投标处理</w:t>
      </w:r>
      <w:r>
        <w:rPr>
          <w:rFonts w:hint="eastAsia"/>
          <w:color w:val="000000" w:themeColor="text1"/>
          <w:highlight w:val="none"/>
          <w:lang w:eastAsia="zh-CN"/>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（1）投标人在苏采云系统规定的时间内未成功解密电子投标文件；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（2）投标人未按照招标文件要求上传电子投标文件；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（3）报价超过招标文件中规定的预算金额或者最高限价的；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（4）不同投标人的投标文件由同一单位或者个人编制；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（5）不同投标人委托同一单位或者个人办理投标事宜；</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（6）不同投标人的投标文件载明的项目管理成员或者联系人员为同一人；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（7）不同投标人的投标文件异常一致或者投标报价呈规律性差异；</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（8）不同投标人的投标文件相互混装；</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9</w:t>
      </w:r>
      <w:r>
        <w:rPr>
          <w:rFonts w:hint="eastAsia"/>
          <w:color w:val="000000" w:themeColor="text1"/>
          <w:highlight w:val="none"/>
          <w14:textFill>
            <w14:solidFill>
              <w14:schemeClr w14:val="tx1"/>
            </w14:solidFill>
          </w14:textFill>
        </w:rPr>
        <w:t xml:space="preserve">）不同投标人的负责人为同一人或者存在控股、管理关系的；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0</w:t>
      </w:r>
      <w:r>
        <w:rPr>
          <w:rFonts w:hint="eastAsia"/>
          <w:color w:val="000000" w:themeColor="text1"/>
          <w:highlight w:val="none"/>
          <w14:textFill>
            <w14:solidFill>
              <w14:schemeClr w14:val="tx1"/>
            </w14:solidFill>
          </w14:textFill>
        </w:rPr>
        <w:t xml:space="preserve">）不同投标人的授权委托人（或法定代表人、项目经理、项目总监、项目负责人等）在招标文件发布日上月至投标截止日当月在同一单位缴纳社会保险的；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）未实质性响应招标文件要求的；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）属于投标邀请中拒绝参加本次采购活动投标人的；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）投标文件含有采购人不能接受的附加条件的；</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）评标委员会</w:t>
      </w:r>
      <w:r>
        <w:rPr>
          <w:rFonts w:hint="eastAsia"/>
          <w:color w:val="000000" w:themeColor="text1"/>
          <w:highlight w:val="none"/>
          <w:lang w:val="en-US" w:eastAsia="zh-CN"/>
          <w14:textFill>
            <w14:solidFill>
              <w14:schemeClr w14:val="tx1"/>
            </w14:solidFill>
          </w14:textFill>
        </w:rPr>
        <w:t xml:space="preserve">启动</w:t>
      </w:r>
      <w:r>
        <w:rPr>
          <w:rFonts w:hint="eastAsia"/>
          <w:color w:val="000000" w:themeColor="text1"/>
          <w:highlight w:val="none"/>
          <w14:textFill>
            <w14:solidFill>
              <w14:schemeClr w14:val="tx1"/>
            </w14:solidFill>
          </w14:textFill>
        </w:rPr>
        <w:t xml:space="preserve">异常低价投标审查程序</w:t>
      </w:r>
      <w:r>
        <w:rPr>
          <w:rFonts w:hint="eastAsia"/>
          <w:color w:val="000000" w:themeColor="text1"/>
          <w:highlight w:val="none"/>
          <w:lang w:val="en-US" w:eastAsia="zh-CN"/>
          <w14:textFill>
            <w14:solidFill>
              <w14:schemeClr w14:val="tx1"/>
            </w14:solidFill>
          </w14:textFill>
        </w:rPr>
        <w:t xml:space="preserve">后，</w:t>
      </w:r>
      <w:r>
        <w:rPr>
          <w:rFonts w:hint="eastAsia"/>
          <w:color w:val="000000" w:themeColor="text1"/>
          <w:highlight w:val="none"/>
          <w14:textFill>
            <w14:solidFill>
              <w14:schemeClr w14:val="tx1"/>
            </w14:solidFill>
          </w14:textFill>
        </w:rPr>
        <w:t xml:space="preserve">投标人不能提供书面说明、证明材料，或者提供的书面说明、证明材料不能证明其报价合理性的</w:t>
      </w:r>
      <w:r>
        <w:rPr>
          <w:rFonts w:hint="eastAsia"/>
          <w:color w:val="000000" w:themeColor="text1"/>
          <w:highlight w:val="none"/>
          <w:lang w:eastAsia="zh-CN"/>
          <w14:textFill>
            <w14:solidFill>
              <w14:schemeClr w14:val="tx1"/>
            </w14:solidFill>
          </w14:textFill>
        </w:rPr>
        <w:t xml:space="preserve">；</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15</w:t>
      </w:r>
      <w:r>
        <w:rPr>
          <w:rFonts w:hint="eastAsia"/>
          <w:color w:val="000000" w:themeColor="text1"/>
          <w:highlight w:val="none"/>
          <w:lang w:eastAsia="zh-CN"/>
          <w14:textFill>
            <w14:solidFill>
              <w14:schemeClr w14:val="tx1"/>
            </w14:solidFill>
          </w14:textFill>
        </w:rPr>
        <w:t xml:space="preserve">）投标文件未按照招标文件要求加盖电子公章；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6</w:t>
      </w:r>
      <w:r>
        <w:rPr>
          <w:rFonts w:hint="eastAsia"/>
          <w:color w:val="000000" w:themeColor="text1"/>
          <w:highlight w:val="none"/>
          <w14:textFill>
            <w14:solidFill>
              <w14:schemeClr w14:val="tx1"/>
            </w14:solidFill>
          </w14:textFill>
        </w:rPr>
        <w:t xml:space="preserve">）不符合</w:t>
      </w:r>
      <w:r>
        <w:rPr>
          <w:rFonts w:hint="eastAsia"/>
          <w:color w:val="000000" w:themeColor="text1"/>
          <w:highlight w:val="none"/>
          <w:lang w:eastAsia="zh-CN"/>
          <w14:textFill>
            <w14:solidFill>
              <w14:schemeClr w14:val="tx1"/>
            </w14:solidFill>
          </w14:textFill>
        </w:rPr>
        <w:t xml:space="preserve">法律法规</w:t>
      </w:r>
      <w:r>
        <w:rPr>
          <w:rFonts w:hint="eastAsia"/>
          <w:color w:val="000000" w:themeColor="text1"/>
          <w:highlight w:val="none"/>
          <w14:textFill>
            <w14:solidFill>
              <w14:schemeClr w14:val="tx1"/>
            </w14:solidFill>
          </w14:textFill>
        </w:rPr>
        <w:t xml:space="preserve">和招标文件规定的其他无效情形。</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w:t>
      </w:r>
      <w:r>
        <w:rPr>
          <w:rFonts w:hint="eastAsia"/>
          <w:color w:val="000000" w:themeColor="text1"/>
          <w:highlight w:val="none"/>
          <w:lang w:val="en-US" w:eastAsia="zh-CN"/>
          <w14:textFill>
            <w14:solidFill>
              <w14:schemeClr w14:val="tx1"/>
            </w14:solidFill>
          </w14:textFill>
        </w:rPr>
        <w:t xml:space="preserve">8</w:t>
      </w:r>
      <w:r>
        <w:rPr>
          <w:rFonts w:hint="eastAsia"/>
          <w:color w:val="000000" w:themeColor="text1"/>
          <w:highlight w:val="none"/>
          <w14:textFill>
            <w14:solidFill>
              <w14:schemeClr w14:val="tx1"/>
            </w14:solidFill>
          </w14:textFill>
        </w:rPr>
        <w:t xml:space="preserve"> 有下列情形之一的予以废标，同时将废标理由通知所有投标人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（1）符合资格条件的投标人或者对招标文件作实质性响应的投标人不足三家的；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（2）出现影响采购公正的违法、违规行为的；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（3）投标人的报价均超过了采购预算或最高限价，采购人不能支付的；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（4）因重大变故，采购任务取消的；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w:t>
      </w:r>
      <w:r>
        <w:rPr>
          <w:rFonts w:hint="eastAsia"/>
          <w:color w:val="000000" w:themeColor="text1"/>
          <w:highlight w:val="none"/>
          <w:lang w:val="en-US" w:eastAsia="zh-CN"/>
          <w14:textFill>
            <w14:solidFill>
              <w14:schemeClr w14:val="tx1"/>
            </w14:solidFill>
          </w14:textFill>
        </w:rPr>
        <w:t xml:space="preserve">评标委员会认为</w:t>
      </w:r>
      <w:r>
        <w:rPr>
          <w:rFonts w:hint="eastAsia"/>
          <w:color w:val="000000" w:themeColor="text1"/>
          <w:highlight w:val="none"/>
          <w14:textFill>
            <w14:solidFill>
              <w14:schemeClr w14:val="tx1"/>
            </w14:solidFill>
          </w14:textFill>
        </w:rPr>
        <w:t xml:space="preserve">招标文件存在歧义、重大缺陷，或者招标文件内容违反国家有关强制性规定的；</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（6）预留份额的采购项目或采购包，通过发布公告方式邀请投标人后，符合资格条件的中小企业数量不足3家的</w:t>
      </w:r>
      <w:r>
        <w:rPr>
          <w:rFonts w:hint="eastAsia"/>
          <w:color w:val="000000" w:themeColor="text1"/>
          <w:highlight w:val="none"/>
          <w:lang w:eastAsia="zh-CN"/>
          <w14:textFill>
            <w14:solidFill>
              <w14:schemeClr w14:val="tx1"/>
            </w14:solidFill>
          </w14:textFill>
        </w:rPr>
        <w:t xml:space="preserve">；</w:t>
      </w:r>
      <w:r/>
    </w:p>
    <w:p>
      <w:pPr>
        <w:rPr>
          <w:rFonts w:hint="eastAsia" w:eastAsia="宋体"/>
          <w:color w:val="000000" w:themeColor="text1"/>
          <w:highlight w:val="none"/>
          <w:lang w:eastAsia="zh-CN"/>
          <w14:textFill>
            <w14:solidFill>
              <w14:schemeClr w14:val="tx1"/>
            </w14:solidFill>
          </w14:textFill>
        </w:rPr>
      </w:pPr>
      <w:r>
        <w:rPr>
          <w:rFonts w:hint="eastAsia" w:eastAsia="宋体"/>
          <w:color w:val="000000" w:themeColor="text1"/>
          <w:highlight w:val="none"/>
          <w:lang w:eastAsia="zh-CN"/>
          <w14:textFill>
            <w14:solidFill>
              <w14:schemeClr w14:val="tx1"/>
            </w14:solidFill>
          </w14:textFill>
        </w:rPr>
        <w:t xml:space="preserve">（</w:t>
      </w:r>
      <w:r>
        <w:rPr>
          <w:rFonts w:hint="eastAsia" w:eastAsia="宋体"/>
          <w:color w:val="000000" w:themeColor="text1"/>
          <w:highlight w:val="none"/>
          <w:lang w:val="en-US" w:eastAsia="zh-CN"/>
          <w14:textFill>
            <w14:solidFill>
              <w14:schemeClr w14:val="tx1"/>
            </w14:solidFill>
          </w14:textFill>
        </w:rPr>
        <w:t xml:space="preserve">7</w:t>
      </w:r>
      <w:r>
        <w:rPr>
          <w:rFonts w:hint="eastAsia" w:eastAsia="宋体"/>
          <w:color w:val="000000" w:themeColor="text1"/>
          <w:highlight w:val="none"/>
          <w:lang w:eastAsia="zh-CN"/>
          <w14:textFill>
            <w14:solidFill>
              <w14:schemeClr w14:val="tx1"/>
            </w14:solidFill>
          </w14:textFill>
        </w:rPr>
        <w:t xml:space="preserve">）因苏采云系统故障造成开标不成功。</w:t>
      </w:r>
      <w:r/>
    </w:p>
    <w:p>
      <w:pPr>
        <w:rPr>
          <w:rFonts w:hint="eastAsia" w:eastAsia="宋体"/>
          <w:b/>
          <w:bCs/>
          <w:color w:val="000000" w:themeColor="text1"/>
          <w:highlight w:val="none"/>
          <w:lang w:eastAsia="zh-CN"/>
          <w14:textFill>
            <w14:solidFill>
              <w14:schemeClr w14:val="tx1"/>
            </w14:solidFill>
          </w14:textFill>
        </w:rPr>
      </w:pPr>
      <w:r>
        <w:rPr>
          <w:rFonts w:hint="eastAsia" w:eastAsia="宋体"/>
          <w:b/>
          <w:bCs/>
          <w:color w:val="000000" w:themeColor="text1"/>
          <w:highlight w:val="none"/>
          <w:lang w:eastAsia="zh-CN"/>
          <w14:textFill>
            <w14:solidFill>
              <w14:schemeClr w14:val="tx1"/>
            </w14:solidFill>
          </w14:textFill>
        </w:rPr>
        <w:t xml:space="preserve">如出现（</w:t>
      </w:r>
      <w:r>
        <w:rPr>
          <w:rFonts w:hint="eastAsia" w:eastAsia="宋体"/>
          <w:b/>
          <w:bCs/>
          <w:color w:val="000000" w:themeColor="text1"/>
          <w:highlight w:val="none"/>
          <w:lang w:val="en-US" w:eastAsia="zh-CN"/>
          <w14:textFill>
            <w14:solidFill>
              <w14:schemeClr w14:val="tx1"/>
            </w14:solidFill>
          </w14:textFill>
        </w:rPr>
        <w:t xml:space="preserve">1</w:t>
      </w:r>
      <w:r>
        <w:rPr>
          <w:rFonts w:hint="eastAsia" w:eastAsia="宋体"/>
          <w:b/>
          <w:bCs/>
          <w:color w:val="000000" w:themeColor="text1"/>
          <w:highlight w:val="none"/>
          <w:lang w:eastAsia="zh-CN"/>
          <w14:textFill>
            <w14:solidFill>
              <w14:schemeClr w14:val="tx1"/>
            </w14:solidFill>
          </w14:textFill>
        </w:rPr>
        <w:t xml:space="preserve">）或（</w:t>
      </w:r>
      <w:r>
        <w:rPr>
          <w:rFonts w:hint="eastAsia" w:eastAsia="宋体"/>
          <w:b/>
          <w:bCs/>
          <w:color w:val="000000" w:themeColor="text1"/>
          <w:highlight w:val="none"/>
          <w:lang w:val="en-US" w:eastAsia="zh-CN"/>
          <w14:textFill>
            <w14:solidFill>
              <w14:schemeClr w14:val="tx1"/>
            </w14:solidFill>
          </w14:textFill>
        </w:rPr>
        <w:t xml:space="preserve">4</w:t>
      </w:r>
      <w:r>
        <w:rPr>
          <w:rFonts w:hint="eastAsia" w:eastAsia="宋体"/>
          <w:b/>
          <w:bCs/>
          <w:color w:val="000000" w:themeColor="text1"/>
          <w:highlight w:val="none"/>
          <w:lang w:eastAsia="zh-CN"/>
          <w14:textFill>
            <w14:solidFill>
              <w14:schemeClr w14:val="tx1"/>
            </w14:solidFill>
          </w14:textFill>
        </w:rPr>
        <w:t xml:space="preserve">）情形，招标活动失败，评审委员会应对招标文件是否存在不合理条款进行论证，并在评审报告中写明论证意见。</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w:t>
      </w:r>
      <w:r>
        <w:rPr>
          <w:rFonts w:hint="eastAsia"/>
          <w:color w:val="000000" w:themeColor="text1"/>
          <w:highlight w:val="none"/>
          <w:lang w:val="en-US" w:eastAsia="zh-CN"/>
          <w14:textFill>
            <w14:solidFill>
              <w14:schemeClr w14:val="tx1"/>
            </w14:solidFill>
          </w14:textFill>
        </w:rPr>
        <w:t xml:space="preserve">9</w:t>
      </w:r>
      <w:r>
        <w:rPr>
          <w:rFonts w:hint="eastAsia"/>
          <w:color w:val="000000" w:themeColor="text1"/>
          <w:highlight w:val="none"/>
          <w14:textFill>
            <w14:solidFill>
              <w14:schemeClr w14:val="tx1"/>
            </w14:solidFill>
          </w14:textFill>
        </w:rPr>
        <w:t xml:space="preserve"> 投标截止时间结束参加投标的投标人不足三家的处理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如出现投标截止时间结束后参加投标的投标人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在评标期间，出现符合专业条件的投标人或者对招标文件做出实质响应的投标人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22.2.2.10 未通过资格审查或符合性审查的投标人，采购代理机构将通过苏采云系统告知其具体原因，评标结束后不再接受有关询问。</w:t>
      </w:r>
      <w:r/>
    </w:p>
    <w:p>
      <w:pP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22.2.2.11 </w:t>
      </w:r>
      <w:r>
        <w:rPr>
          <w:rFonts w:hint="default"/>
          <w:color w:val="000000" w:themeColor="text1"/>
          <w:highlight w:val="none"/>
          <w:lang w:val="en-US" w:eastAsia="zh-CN"/>
          <w14:textFill>
            <w14:solidFill>
              <w14:schemeClr w14:val="tx1"/>
            </w14:solidFill>
          </w14:textFill>
        </w:rPr>
        <w:t xml:space="preserve">投标人在开、评标全过程中应保持通讯畅通，及时登录苏采云系统查阅、答复相关信息，并安排专人与</w:t>
      </w:r>
      <w:r>
        <w:rPr>
          <w:rFonts w:hint="eastAsia"/>
          <w:color w:val="000000" w:themeColor="text1"/>
          <w:highlight w:val="none"/>
          <w:lang w:val="en-US" w:eastAsia="zh-CN"/>
          <w14:textFill>
            <w14:solidFill>
              <w14:schemeClr w14:val="tx1"/>
            </w14:solidFill>
          </w14:textFill>
        </w:rPr>
        <w:t xml:space="preserve">采购代理机构</w:t>
      </w:r>
      <w:r>
        <w:rPr>
          <w:rFonts w:hint="default"/>
          <w:color w:val="000000" w:themeColor="text1"/>
          <w:highlight w:val="none"/>
          <w:lang w:val="en-US" w:eastAsia="zh-CN"/>
          <w14:textFill>
            <w14:solidFill>
              <w14:schemeClr w14:val="tx1"/>
            </w14:solidFill>
          </w14:textFill>
        </w:rPr>
        <w:t xml:space="preserve">及评委会联系。</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22.2.3 投标文件的进一步评审</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22.2.3.1</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评标委员会将允许修正投标文件中不构成重大偏离的、微小的、非正规的、不一致的或不规则的地方，但这些修改不能影响任何投标人相应的名次排列。</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22.2.3.</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 澄清有关问题。</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22.2.3.</w:t>
      </w:r>
      <w:r>
        <w:rPr>
          <w:rFonts w:hint="eastAsia"/>
          <w:color w:val="000000" w:themeColor="text1"/>
          <w:highlight w:val="none"/>
          <w:lang w:val="en-US" w:eastAsia="zh-CN"/>
          <w14:textFill>
            <w14:solidFill>
              <w14:schemeClr w14:val="tx1"/>
            </w14:solidFill>
          </w14:textFill>
        </w:rPr>
        <w:t xml:space="preserve">2.1</w:t>
      </w:r>
      <w:r>
        <w:rPr>
          <w:rFonts w:hint="eastAsia"/>
          <w:color w:val="000000" w:themeColor="text1"/>
          <w:highlight w:val="none"/>
          <w14:textFill>
            <w14:solidFill>
              <w14:schemeClr w14:val="tx1"/>
            </w14:solidFill>
          </w14:textFill>
        </w:rPr>
        <w:t xml:space="preserve"> 对于投标文件中含义不明确、同类问题表述不一致或者有明显文字和计算错误的内容，评标委员</w:t>
      </w:r>
      <w:r>
        <w:rPr>
          <w:rFonts w:hint="eastAsia"/>
          <w:color w:val="000000" w:themeColor="text1"/>
          <w:highlight w:val="none"/>
          <w:lang w:val="en-US" w:eastAsia="zh-CN"/>
          <w14:textFill>
            <w14:solidFill>
              <w14:schemeClr w14:val="tx1"/>
            </w14:solidFill>
          </w14:textFill>
        </w:rPr>
        <w:t xml:space="preserve">会</w:t>
      </w:r>
      <w:r>
        <w:rPr>
          <w:rFonts w:hint="eastAsia" w:ascii="宋体" w:hAnsi="宋体" w:eastAsia="宋体" w:cs="Times New Roman"/>
          <w:color w:val="000000" w:themeColor="text1"/>
          <w:sz w:val="24"/>
          <w:highlight w:val="none"/>
          <w:lang w:val="zh-CN"/>
          <w14:textFill>
            <w14:solidFill>
              <w14:schemeClr w14:val="tx1"/>
            </w14:solidFill>
          </w14:textFill>
        </w:rPr>
        <w:t xml:space="preserve">将通过苏采云系统向</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投标人</w:t>
      </w:r>
      <w:r>
        <w:rPr>
          <w:rFonts w:hint="eastAsia" w:ascii="宋体" w:hAnsi="宋体" w:eastAsia="宋体" w:cs="Times New Roman"/>
          <w:color w:val="000000" w:themeColor="text1"/>
          <w:sz w:val="24"/>
          <w:highlight w:val="none"/>
          <w:lang w:val="zh-CN"/>
          <w14:textFill>
            <w14:solidFill>
              <w14:schemeClr w14:val="tx1"/>
            </w14:solidFill>
          </w14:textFill>
        </w:rPr>
        <w:t xml:space="preserve">发出《澄清要求函》，接到《澄清要求函》的</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投标人</w:t>
      </w:r>
      <w:r>
        <w:rPr>
          <w:rFonts w:hint="eastAsia" w:ascii="宋体" w:hAnsi="宋体" w:eastAsia="宋体" w:cs="Times New Roman"/>
          <w:color w:val="000000" w:themeColor="text1"/>
          <w:sz w:val="24"/>
          <w:highlight w:val="none"/>
          <w:lang w:val="zh-CN"/>
          <w14:textFill>
            <w14:solidFill>
              <w14:schemeClr w14:val="tx1"/>
            </w14:solidFill>
          </w14:textFill>
        </w:rPr>
        <w:t xml:space="preserve">应当按照要求在苏采云系统中提交《澄清响应函》并加盖电子公章。澄清、说明和补正的内容作为投标文件的补充部分，具体操作方式见《操作手册》。</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22.2.3.</w:t>
      </w:r>
      <w:r>
        <w:rPr>
          <w:rFonts w:hint="eastAsia"/>
          <w:color w:val="000000" w:themeColor="text1"/>
          <w:highlight w:val="none"/>
          <w:lang w:val="en-US" w:eastAsia="zh-CN"/>
          <w14:textFill>
            <w14:solidFill>
              <w14:schemeClr w14:val="tx1"/>
            </w14:solidFill>
          </w14:textFill>
        </w:rPr>
        <w:t xml:space="preserve">2.2</w:t>
      </w:r>
      <w:r>
        <w:rPr>
          <w:rFonts w:hint="eastAsia"/>
          <w:color w:val="000000" w:themeColor="text1"/>
          <w:highlight w:val="none"/>
          <w14:textFill>
            <w14:solidFill>
              <w14:schemeClr w14:val="tx1"/>
            </w14:solidFill>
          </w14:textFill>
        </w:rPr>
        <w:t xml:space="preserve"> 接到评标委员</w:t>
      </w:r>
      <w:r>
        <w:rPr>
          <w:rFonts w:hint="eastAsia"/>
          <w:color w:val="000000" w:themeColor="text1"/>
          <w:highlight w:val="none"/>
          <w:lang w:val="en-US" w:eastAsia="zh-CN"/>
          <w14:textFill>
            <w14:solidFill>
              <w14:schemeClr w14:val="tx1"/>
            </w14:solidFill>
          </w14:textFill>
        </w:rPr>
        <w:t xml:space="preserve">会</w:t>
      </w:r>
      <w:r>
        <w:rPr>
          <w:rFonts w:hint="eastAsia"/>
          <w:color w:val="000000" w:themeColor="text1"/>
          <w:highlight w:val="none"/>
          <w14:textFill>
            <w14:solidFill>
              <w14:schemeClr w14:val="tx1"/>
            </w14:solidFill>
          </w14:textFill>
        </w:rPr>
        <w:t xml:space="preserve">澄清、说明和补正要求的，投标人如未按规定作出澄清、说明和补正，其风险由投标人自行承担。</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22.2.3.</w:t>
      </w:r>
      <w:r>
        <w:rPr>
          <w:rFonts w:hint="eastAsia"/>
          <w:color w:val="000000" w:themeColor="text1"/>
          <w:highlight w:val="none"/>
          <w:lang w:val="en-US" w:eastAsia="zh-CN"/>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 比较与评价。评标委员会应当按照招标文件中规定的评标方法和标准，对符合性审查合格的投标文件进行商务和技术评估，综合比较与评价。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22.3 评标方法和标准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22.3.1 采用综合评分法</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是指投标文件满足招标文件全部实质性要求，且按照评审因素的量化指标评审得分最高的投标人为中标候选人的评标方法。</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22.3.2 </w:t>
      </w:r>
      <w:r>
        <w:rPr>
          <w:rFonts w:hint="eastAsia"/>
          <w:color w:val="000000" w:themeColor="text1"/>
          <w:highlight w:val="none"/>
          <w:lang w:val="en-US" w:eastAsia="zh-CN"/>
          <w14:textFill>
            <w14:solidFill>
              <w14:schemeClr w14:val="tx1"/>
            </w14:solidFill>
          </w14:textFill>
        </w:rPr>
        <w:t xml:space="preserve">评审因素和评审标准</w:t>
      </w:r>
      <w:r>
        <w:rPr>
          <w:rFonts w:hint="eastAsia"/>
          <w:color w:val="000000" w:themeColor="text1"/>
          <w:highlight w:val="none"/>
          <w14:textFill>
            <w14:solidFill>
              <w14:schemeClr w14:val="tx1"/>
            </w14:solidFill>
          </w14:textFill>
        </w:rPr>
        <w:t xml:space="preserve">详见</w:t>
      </w:r>
      <w:r>
        <w:rPr>
          <w:rFonts w:hint="eastAsia"/>
          <w:color w:val="000000" w:themeColor="text1"/>
          <w:highlight w:val="none"/>
          <w:lang w:val="en-US" w:eastAsia="zh-CN"/>
          <w14:textFill>
            <w14:solidFill>
              <w14:schemeClr w14:val="tx1"/>
            </w14:solidFill>
          </w14:textFill>
        </w:rPr>
        <w:t xml:space="preserve">招标</w:t>
      </w:r>
      <w:r>
        <w:rPr>
          <w:rFonts w:hint="eastAsia"/>
          <w:color w:val="000000" w:themeColor="text1"/>
          <w:highlight w:val="none"/>
          <w14:textFill>
            <w14:solidFill>
              <w14:schemeClr w14:val="tx1"/>
            </w14:solidFill>
          </w14:textFill>
        </w:rPr>
        <w:t xml:space="preserve">文件第三章。</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23.确定中标人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23.1 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委员会按综合得分排名推荐3名中标候选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23.2 按以下第（</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）种方式确定中标人</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（1）采购人</w:t>
      </w:r>
      <w:r>
        <w:rPr>
          <w:rFonts w:hint="eastAsia"/>
          <w:color w:val="000000" w:themeColor="text1"/>
          <w:highlight w:val="none"/>
          <w:lang w:val="en-US" w:eastAsia="zh-CN"/>
          <w14:textFill>
            <w14:solidFill>
              <w14:schemeClr w14:val="tx1"/>
            </w14:solidFill>
          </w14:textFill>
        </w:rPr>
        <w:t xml:space="preserve">授权</w:t>
      </w:r>
      <w:r>
        <w:rPr>
          <w:rFonts w:hint="eastAsia"/>
          <w:color w:val="000000" w:themeColor="text1"/>
          <w:highlight w:val="none"/>
          <w14:textFill>
            <w14:solidFill>
              <w14:schemeClr w14:val="tx1"/>
            </w14:solidFill>
          </w14:textFill>
        </w:rPr>
        <w:t xml:space="preserve">评标委员会直接确定排名第一的中标候选人为中标人</w:t>
      </w:r>
      <w:r>
        <w:rPr>
          <w:rFonts w:hint="eastAsia"/>
          <w:color w:val="000000" w:themeColor="text1"/>
          <w:highlight w:val="none"/>
          <w:lang w:eastAsia="zh-CN"/>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（2）采购人在评标委员会推荐的中标候选人中按顺序确定中标人。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按第</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种方式确定中标人的，代理机构自评审结束之日起</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个工作日内将评审报告送交采购人，采购人应当自收到评审报告之日起</w:t>
      </w:r>
      <w:r>
        <w:rPr>
          <w:rFonts w:hint="eastAsia"/>
          <w:color w:val="000000" w:themeColor="text1"/>
          <w:highlight w:val="none"/>
          <w:lang w:val="en-US" w:eastAsia="zh-CN"/>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个工作日内在评审报告推荐的中标候选人中按顺序确定中标人。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中标候选人并列的，由采购人或者采购人委托评标委员会按照技术指标优劣的方式确定中标人，技术指标优劣</w:t>
      </w:r>
      <w:r>
        <w:rPr>
          <w:rFonts w:hint="eastAsia"/>
          <w:color w:val="000000" w:themeColor="text1"/>
          <w:highlight w:val="none"/>
          <w:lang w:val="en-US" w:eastAsia="zh-CN"/>
          <w14:textFill>
            <w14:solidFill>
              <w14:schemeClr w14:val="tx1"/>
            </w14:solidFill>
          </w14:textFill>
        </w:rPr>
        <w:t xml:space="preserve">相同的，</w:t>
      </w:r>
      <w:r>
        <w:rPr>
          <w:rFonts w:hint="eastAsia"/>
          <w:color w:val="000000" w:themeColor="text1"/>
          <w:highlight w:val="none"/>
          <w14:textFill>
            <w14:solidFill>
              <w14:schemeClr w14:val="tx1"/>
            </w14:solidFill>
          </w14:textFill>
        </w:rPr>
        <w:t xml:space="preserve">采取随机抽取的方式确定。</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23.3 中标人确定之日起</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个工作日内，将在财政部门指定的政府采购信息发布媒体上公告</w:t>
      </w:r>
      <w:r>
        <w:rPr>
          <w:rFonts w:hint="eastAsia"/>
          <w:color w:val="000000" w:themeColor="text1"/>
          <w:highlight w:val="none"/>
          <w:lang w:eastAsia="zh-CN"/>
          <w14:textFill>
            <w14:solidFill>
              <w14:schemeClr w14:val="tx1"/>
            </w14:solidFill>
          </w14:textFill>
        </w:rPr>
        <w:t xml:space="preserve">，在公告中标结果的同时，采购人或者采购代理机构应当向中标人发出《中标通知书》</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23.4 《中标通知书》对采购人和中标人具有同等法律效力。</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23.5 《中标通知书》发出后，中标人无正当理由不与采购人签订合同的，应当依法承担法律责任。</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23.6 代理机构和评标委员会对未中标的投标人不作未中标原因的解释。</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23.7 所有投标文件不论中标与否均不退回。</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24.编写评审报告</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评标委员会根据全体评标成员签字的原始评标记录和评标结果编写评审报告。</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25.评标过程的保密与公正</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25.1 代理机构将采取必要措施，保证评标在严格保密的情况下进行。</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25.2 任何单位和个人不得非法干预、影响评标办法的确定，以及评标过程和结果。</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25.3 公开开标后，直至向中标人授予合同时止，凡是与审查、澄清、评价和比较投标的有关资料以及授标建议等，采购人、评委、采购代理机构均不得向投标人或与评标无关的其他人员透露。</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25.4 在评标过程中，投标人不得以任何行为影响评标过程，否则其投标文件将被作为无效投标文件。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25.5 采购代理机构和评标委员会不得向未中标的投标人解释未中标原因，也不公布评标过程中的相关细节。</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五、签订合同</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26.签订合同</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26.1 采购人应当自《中标通知书》发出之日起三十日内，按照招标文件和中标人投标文件与中标人签订书面合同。所签订的合同不得对招标文件确定事项和中标人投标文件作实质性修改。</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26.2 采购人不得向中标人提出任何不合理的要求作为签订合同的条件，不得与中标人私下订立背离合同实质性内容的协议。</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26.3 中标人拒绝与采购人签订合同，或因不可抗力或者自身原因不能履行政府采购合同的，采购人可以按照评审报告推荐的中标候选人名单排序，确定下一候选人为中标人，也可以重新开展政府采购活动。评审报告未推荐中标候选人的，应重新开展政府采购活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26.4 采购合同履行中，采购人需追加与合同标的相同货物的，在不改变合同其他条款的前提下，可以与中标人协商签订补充合同，但所有补充合同的采购金额不得超过原合同采购金额的百分之十。</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六、询问、质疑、投诉和诚实信用</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27.询问</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27.1 投标人对招标活动事项有疑问的，可以向代理机构或采购人提出询问，代理机构或采购人将在两个工作日内作出答复，但答复的内容不涉及商业秘密。</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28.质疑</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28.1 投标人认为</w:t>
      </w:r>
      <w:r>
        <w:rPr>
          <w:rFonts w:hint="eastAsia"/>
          <w:color w:val="000000" w:themeColor="text1"/>
          <w:highlight w:val="none"/>
          <w:lang w:val="en-US" w:eastAsia="zh-CN"/>
          <w14:textFill>
            <w14:solidFill>
              <w14:schemeClr w14:val="tx1"/>
            </w14:solidFill>
          </w14:textFill>
        </w:rPr>
        <w:t xml:space="preserve">招标</w:t>
      </w:r>
      <w:r>
        <w:rPr>
          <w:rFonts w:hint="eastAsia"/>
          <w:color w:val="000000" w:themeColor="text1"/>
          <w:highlight w:val="none"/>
          <w14:textFill>
            <w14:solidFill>
              <w14:schemeClr w14:val="tx1"/>
            </w14:solidFill>
          </w14:textFill>
        </w:rPr>
        <w:t xml:space="preserve">文件、采购过程和中标结果使自己的合法权益受到损害的，可以在知道或者应当知道其权益受到损害之日起七个工作日内，将质疑文件原件以书面形式送达代理机构。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28.2 </w:t>
      </w:r>
      <w:r>
        <w:rPr>
          <w:rFonts w:hint="eastAsia"/>
          <w:color w:val="000000" w:themeColor="text1"/>
          <w:highlight w:val="none"/>
          <w:lang w:eastAsia="zh-CN"/>
          <w14:textFill>
            <w14:solidFill>
              <w14:schemeClr w14:val="tx1"/>
            </w14:solidFill>
          </w14:textFill>
        </w:rPr>
        <w:t xml:space="preserve">质疑供应商</w:t>
      </w:r>
      <w:r>
        <w:rPr>
          <w:rFonts w:hint="eastAsia"/>
          <w:color w:val="000000" w:themeColor="text1"/>
          <w:highlight w:val="none"/>
          <w14:textFill>
            <w14:solidFill>
              <w14:schemeClr w14:val="tx1"/>
            </w14:solidFill>
          </w14:textFill>
        </w:rPr>
        <w:t xml:space="preserve">的质疑行为应符合财政部94号令相关规定，未参加采购活动的投标人或在采购活动中自身权益未受到损害的投标人所提出的质疑不予受理。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28.3 上述应知其权益受到损害之日是指：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（1）对招标文件提出质疑的，为获取招标文件之日或招标文件公告期限届满之日起计算；</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（2）对招标过程提出质疑的，自招标程序环节结束之日起计算；</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（3）对中标结果提出质疑的，自中标结果公告期限届满之日起计算。</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28.4 </w:t>
      </w:r>
      <w:r>
        <w:rPr>
          <w:rFonts w:hint="eastAsia"/>
          <w:color w:val="000000" w:themeColor="text1"/>
          <w:highlight w:val="none"/>
          <w:lang w:eastAsia="zh-CN"/>
          <w14:textFill>
            <w14:solidFill>
              <w14:schemeClr w14:val="tx1"/>
            </w14:solidFill>
          </w14:textFill>
        </w:rPr>
        <w:t xml:space="preserve">质疑供应商</w:t>
      </w:r>
      <w:r>
        <w:rPr>
          <w:rFonts w:hint="eastAsia"/>
          <w:color w:val="000000" w:themeColor="text1"/>
          <w:highlight w:val="none"/>
          <w14:textFill>
            <w14:solidFill>
              <w14:schemeClr w14:val="tx1"/>
            </w14:solidFill>
          </w14:textFill>
        </w:rPr>
        <w:t xml:space="preserve">在法定质疑期内应当一次性提出针对同一招标环节的质疑事项。</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质疑供应商</w:t>
      </w:r>
      <w:r>
        <w:rPr>
          <w:rFonts w:hint="eastAsia" w:ascii="宋体" w:hAnsi="宋体" w:eastAsia="宋体" w:cs="Times New Roman"/>
          <w:color w:val="000000" w:themeColor="text1"/>
          <w:sz w:val="24"/>
          <w:highlight w:val="none"/>
          <w:lang w:val="zh-CN"/>
          <w14:textFill>
            <w14:solidFill>
              <w14:schemeClr w14:val="tx1"/>
            </w14:solidFill>
          </w14:textFill>
        </w:rPr>
        <w:t xml:space="preserve">如在法定期限内对同一采购程序环节提出多次质疑的，</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采购代理机构或采购人</w:t>
      </w:r>
      <w:r>
        <w:rPr>
          <w:rFonts w:hint="eastAsia" w:ascii="宋体" w:hAnsi="宋体" w:eastAsia="宋体" w:cs="Times New Roman"/>
          <w:color w:val="000000" w:themeColor="text1"/>
          <w:sz w:val="24"/>
          <w:highlight w:val="none"/>
          <w:lang w:val="zh-CN"/>
          <w14:textFill>
            <w14:solidFill>
              <w14:schemeClr w14:val="tx1"/>
            </w14:solidFill>
          </w14:textFill>
        </w:rPr>
        <w:t xml:space="preserve">将只对</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质疑供应商</w:t>
      </w:r>
      <w:r>
        <w:rPr>
          <w:rFonts w:hint="eastAsia" w:ascii="宋体" w:hAnsi="宋体" w:eastAsia="宋体" w:cs="Times New Roman"/>
          <w:color w:val="000000" w:themeColor="text1"/>
          <w:sz w:val="24"/>
          <w:highlight w:val="none"/>
          <w:lang w:val="zh-CN"/>
          <w14:textFill>
            <w14:solidFill>
              <w14:schemeClr w14:val="tx1"/>
            </w14:solidFill>
          </w14:textFill>
        </w:rPr>
        <w:t xml:space="preserve">第一次质疑作出答复。</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28.5 代理机构在收到投标人的质疑后将及时组织调查核实，在七个工作日内作出答复，答复的内容不涉及商业秘密。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28.6 代理机构遵循“谁过错谁负担”的原则，有过错的一方承担调查论证费用。</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29.投诉</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29.1 </w:t>
      </w:r>
      <w:r>
        <w:rPr>
          <w:rFonts w:hint="eastAsia"/>
          <w:color w:val="000000" w:themeColor="text1"/>
          <w:highlight w:val="none"/>
          <w:lang w:eastAsia="zh-CN"/>
          <w14:textFill>
            <w14:solidFill>
              <w14:schemeClr w14:val="tx1"/>
            </w14:solidFill>
          </w14:textFill>
        </w:rPr>
        <w:t xml:space="preserve">质疑供应商</w:t>
      </w:r>
      <w:r>
        <w:rPr>
          <w:rFonts w:hint="eastAsia"/>
          <w:color w:val="000000" w:themeColor="text1"/>
          <w:highlight w:val="none"/>
          <w14:textFill>
            <w14:solidFill>
              <w14:schemeClr w14:val="tx1"/>
            </w14:solidFill>
          </w14:textFill>
        </w:rPr>
        <w:t xml:space="preserve">对代理机构的答复不满意，或代理机构未在规定的时间内作出答复的，可以在答复期满后十五个工作日内向采购项目同级财政部门投诉。</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30.诚实信用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30.1 投标人之间不得相互串通投标报价，不得妨碍其他投标人的公平竞争，不得损害采购人和其他投标人的合法权益。</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30.2 投标人不得向代理机构工作人员、评标委员会成员行贿或者采取其他不正当手段谋取中标。经查实投标人有此行为的，政府采购管理部门将投标人列入不良行为记录名单，按照《中华人民共和国政府采购法》有关规定处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30.3 投标人提出书面质疑必须有理、有据，不得虚假质疑和恶意质疑，并对质疑内容的真实性承担责任。否则，一经查实，代理机构有权依据政府采购的有关规定，报请政府采购监管部门对该投标人进行相应的行政处罚并予以公示。如果投标人或者其他利害关系人通过捏造事实、伪造证明材料等方式提出质疑，干扰政府采购活动正常进行的，属于严重不良行为，代理机构将提请财政部门将其列入不良行为记录名单，并依法予以处罚。</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30.4 投标人不得虚假承诺，否则，按照提供虚假材料谋取中标处理。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30.5 投标人应自觉遵守开标、评标纪律，扰乱开标评标现场秩序的，属于失信行为，</w:t>
      </w:r>
      <w:r>
        <w:rPr>
          <w:rFonts w:hint="eastAsia"/>
          <w:color w:val="000000" w:themeColor="text1"/>
          <w:highlight w:val="none"/>
          <w:lang w:val="en-US" w:eastAsia="zh-CN"/>
          <w14:textFill>
            <w14:solidFill>
              <w14:schemeClr w14:val="tx1"/>
            </w14:solidFill>
          </w14:textFill>
        </w:rPr>
        <w:t xml:space="preserve">采购人或采购代理机构有权上报相关部门，并由相关部门按有关规定进行处理</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88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第三章 </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评标方法与评标标准</w:t>
      </w:r>
      <w:r/>
    </w:p>
    <w:p>
      <w:pPr>
        <w:pStyle w:val="882"/>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一</w:t>
      </w:r>
      <w:r>
        <w:rPr>
          <w:rFonts w:hint="eastAsia"/>
          <w:color w:val="000000" w:themeColor="text1"/>
          <w:highlight w:val="none"/>
          <w14:textFill>
            <w14:solidFill>
              <w14:schemeClr w14:val="tx1"/>
            </w14:solidFill>
          </w14:textFill>
        </w:rPr>
        <w:t xml:space="preserve">、评标方法与定标原则</w:t>
      </w:r>
      <w:r/>
    </w:p>
    <w:p>
      <w:pPr>
        <w:rPr>
          <w:rFonts w:hint="default" w:eastAsia="宋体"/>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1.评标方法：</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评委会将对确定为实质性响应招标文件要求的投标文件进行评价和比较，评标采用综合评分法。</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项目采用综合评分法，评分统计方法采用百分制（满分100分），各投标人的最终得分为各评委所评定分值的平均值（四舍五入保留小数点后2位）。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委员会按综合得分排名推荐3名中标候选人。</w:t>
      </w:r>
      <w:r/>
    </w:p>
    <w:p>
      <w:pPr>
        <w:rPr>
          <w:rFonts w:hint="default" w:ascii="Times New Roman" w:hAnsi="Times New Roman" w:eastAsia="宋体"/>
          <w:b/>
          <w:bCs/>
          <w:color w:val="000000" w:themeColor="text1"/>
          <w:highlight w:val="none"/>
          <w:lang w:val="en-US" w:eastAsia="zh-CN"/>
          <w14:textFill>
            <w14:solidFill>
              <w14:schemeClr w14:val="tx1"/>
            </w14:solidFill>
          </w14:textFill>
        </w:rPr>
      </w:pPr>
      <w:r>
        <w:rPr>
          <w:rFonts w:hint="eastAsia" w:ascii="Times New Roman" w:hAnsi="Times New Roman"/>
          <w:b/>
          <w:bCs/>
          <w:color w:val="000000" w:themeColor="text1"/>
          <w:highlight w:val="none"/>
          <w:lang w:val="en-US" w:eastAsia="zh-CN"/>
          <w14:textFill>
            <w14:solidFill>
              <w14:schemeClr w14:val="tx1"/>
            </w14:solidFill>
          </w14:textFill>
        </w:rPr>
        <w:t xml:space="preserve">2.定标原则：</w:t>
      </w:r>
      <w:r/>
    </w:p>
    <w:p>
      <w:pPr>
        <w:rPr>
          <w:rFonts w:hint="eastAsia"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t xml:space="preserve">采购人在评标委员会推荐的中标候选人中按顺序确定中标人。中标候选人并列的，由采购人按照技术指标优劣的方式确定中标人，技术指标优劣相同的，采取随机抽取的方式确定。</w:t>
      </w:r>
      <w:r/>
    </w:p>
    <w:p>
      <w:pPr>
        <w:pStyle w:val="882"/>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二</w:t>
      </w:r>
      <w:r>
        <w:rPr>
          <w:rFonts w:hint="eastAsia"/>
          <w:color w:val="000000" w:themeColor="text1"/>
          <w:highlight w:val="none"/>
          <w14:textFill>
            <w14:solidFill>
              <w14:schemeClr w14:val="tx1"/>
            </w14:solidFill>
          </w14:textFill>
        </w:rPr>
        <w:t xml:space="preserve">、综合评分标准</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评标委员会将按下列评分具体办法和标准进行打分，总分值为100分。</w:t>
      </w:r>
      <w:r>
        <w:rPr>
          <w:rFonts w:hint="eastAsia"/>
          <w:color w:val="000000" w:themeColor="text1"/>
          <w:highlight w:val="none"/>
          <w:lang w:val="en-US" w:eastAsia="zh-CN"/>
          <w14:textFill>
            <w14:solidFill>
              <w14:schemeClr w14:val="tx1"/>
            </w14:solidFill>
          </w14:textFill>
        </w:rPr>
        <w:t xml:space="preserve">具体评分因素及评分明细如下：</w:t>
      </w:r>
      <w:r/>
    </w:p>
    <w:p>
      <w:pPr>
        <w:rPr>
          <w:rFonts w:hint="default"/>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采购包1：</w:t>
      </w:r>
      <w:r/>
    </w:p>
    <w:tbl>
      <w:tblPr>
        <w:tblStyle w:val="885"/>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4"/>
        <w:gridCol w:w="1198"/>
        <w:gridCol w:w="6545"/>
        <w:gridCol w:w="744"/>
      </w:tblGrid>
      <w:tr>
        <w:trPr>
          <w:jc w:val="center"/>
          <w:trHeight w:val="23"/>
        </w:trPr>
        <w:tc>
          <w:tcPr>
            <w:tcW w:w="428"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序号</w:t>
            </w:r>
            <w:r/>
          </w:p>
        </w:tc>
        <w:tc>
          <w:tcPr>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评分</w:t>
            </w:r>
            <w:r/>
          </w:p>
          <w:p>
            <w:pPr>
              <w:ind w:firstLine="0"/>
              <w:jc w:val="center"/>
              <w:keepLines w:val="0"/>
              <w:keepNext w:val="0"/>
              <w:pageBreakBefore w:val="0"/>
              <w:spacing w:line="24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因素</w:t>
            </w:r>
            <w:r/>
          </w:p>
        </w:tc>
        <w:tc>
          <w:tcPr>
            <w:tcW w:w="3524"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评分明细</w:t>
            </w:r>
            <w:r/>
          </w:p>
        </w:tc>
        <w:tc>
          <w:tcPr>
            <w:tcW w:w="401"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分值</w:t>
            </w:r>
            <w:r/>
          </w:p>
        </w:tc>
      </w:tr>
      <w:tr>
        <w:trPr>
          <w:jc w:val="center"/>
          <w:trHeight w:val="23"/>
        </w:trPr>
        <w:tc>
          <w:tcPr>
            <w:tcW w:w="428"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价格</w:t>
            </w:r>
            <w:r/>
          </w:p>
        </w:tc>
        <w:tc>
          <w:tcPr>
            <w:tcW w:w="3524" w:type="pct"/>
            <w:vAlign w:val="center"/>
            <w:textDirection w:val="lrTb"/>
            <w:noWrap w:val="false"/>
          </w:tcPr>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采用低价优先法计算，即满足招标文件要求且投标价格最低的报价为评审基准价，其价格分为满分。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其他投标供应商的价格分统一按照下列公式计算：报价得分=（评审基准价/投标报价）×3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0。（小数点后保留两位）</w:t>
            </w:r>
            <w:r/>
          </w:p>
        </w:tc>
        <w:tc>
          <w:tcPr>
            <w:tcW w:w="401"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w:t>
            </w:r>
            <w:r/>
          </w:p>
        </w:tc>
      </w:tr>
      <w:tr>
        <w:trPr>
          <w:jc w:val="center"/>
          <w:trHeight w:val="23"/>
        </w:trPr>
        <w:tc>
          <w:tcPr>
            <w:tcW w:w="428"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p>
        </w:tc>
        <w:tc>
          <w:tcPr>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技术指标响应情况</w:t>
            </w:r>
            <w:r/>
          </w:p>
        </w:tc>
        <w:tc>
          <w:tcPr>
            <w:tcBorders>
              <w:bottom w:val="single" w:color="auto" w:sz="4" w:space="0"/>
            </w:tcBorders>
            <w:tcW w:w="3524" w:type="pct"/>
            <w:vAlign w:val="center"/>
            <w:textDirection w:val="lrTb"/>
            <w:noWrap w:val="false"/>
          </w:tcPr>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根据招标文件《第四章采购需求》的“技术指标明细”，对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投标人所投产品技术指标满足程度</w:t>
            </w:r>
            <w:r>
              <w:rPr>
                <w:rFonts w:hint="eastAsia" w:ascii="宋体" w:hAnsi="宋体" w:eastAsia="宋体" w:cs="宋体"/>
                <w:color w:val="000000" w:themeColor="text1"/>
                <w:sz w:val="24"/>
                <w:szCs w:val="24"/>
                <w:highlight w:val="none"/>
                <w14:textFill>
                  <w14:solidFill>
                    <w14:schemeClr w14:val="tx1"/>
                  </w14:solidFill>
                </w14:textFill>
              </w:rPr>
              <w:t xml:space="preserve">进行评审：</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完全满足招标文件“技术指标明细”要求的得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28</w:t>
            </w:r>
            <w:r>
              <w:rPr>
                <w:rFonts w:hint="eastAsia" w:ascii="宋体" w:hAnsi="宋体" w:eastAsia="宋体" w:cs="宋体"/>
                <w:color w:val="000000" w:themeColor="text1"/>
                <w:sz w:val="24"/>
                <w:szCs w:val="24"/>
                <w:highlight w:val="none"/>
                <w14:textFill>
                  <w14:solidFill>
                    <w14:schemeClr w14:val="tx1"/>
                  </w14:solidFill>
                </w14:textFill>
              </w:rPr>
              <w:t xml:space="preserve">分；在此基础上，招标文件中标注“★”的内容为实质性要求，有一项不符合的，作无效投标处理；标注“▲”负偏离的，则每项扣</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分；其他非重要参数和商务条款负偏离的，则每项扣</w:t>
            </w:r>
            <w:r>
              <w:rPr>
                <w:rFonts w:hint="eastAsia" w:ascii="宋体" w:hAnsi="宋体" w:cs="宋体"/>
                <w:color w:val="000000" w:themeColor="text1"/>
                <w:sz w:val="24"/>
                <w:szCs w:val="24"/>
                <w:highlight w:val="none"/>
                <w:lang w:val="en-US" w:eastAsia="zh-CN"/>
                <w14:textFill>
                  <w14:solidFill>
                    <w14:schemeClr w14:val="tx1"/>
                  </w14:solidFill>
                </w14:textFill>
              </w:rPr>
              <w:t xml:space="preserve">0.5</w:t>
            </w:r>
            <w:r>
              <w:rPr>
                <w:rFonts w:hint="eastAsia" w:ascii="宋体" w:hAnsi="宋体" w:eastAsia="宋体" w:cs="宋体"/>
                <w:color w:val="000000" w:themeColor="text1"/>
                <w:sz w:val="24"/>
                <w:szCs w:val="24"/>
                <w:highlight w:val="none"/>
                <w14:textFill>
                  <w14:solidFill>
                    <w14:schemeClr w14:val="tx1"/>
                  </w14:solidFill>
                </w14:textFill>
              </w:rPr>
              <w:t xml:space="preserve">分，扣完为止。正偏离不加分，缺项漏项视为负偏离。</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投标人须提供《技术条款偏离表》针对</w:t>
            </w:r>
            <w:r>
              <w:rPr>
                <w:rFonts w:hint="eastAsia" w:ascii="宋体" w:hAnsi="宋体" w:eastAsia="宋体" w:cs="宋体"/>
                <w:color w:val="000000" w:themeColor="text1"/>
                <w:sz w:val="24"/>
                <w:szCs w:val="24"/>
                <w:highlight w:val="none"/>
                <w14:textFill>
                  <w14:solidFill>
                    <w14:schemeClr w14:val="tx1"/>
                  </w14:solidFill>
                </w14:textFill>
              </w:rPr>
              <w:t xml:space="preserve">“技术指标明细”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的内容逐条响应，并说明所投产品的技术指标性能。如招标文件中要求提供支撑材料的，必须按要求提供支撑材料佐证，否则视为负偏离。</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注：为方便评审，可详细标明证明材料在投标文件中页码和位置；证明材料内的技术参数可用箭头、标红或下划线等进行明显标注。</w:t>
            </w:r>
            <w:r/>
          </w:p>
        </w:tc>
        <w:tc>
          <w:tcPr>
            <w:tcBorders>
              <w:bottom w:val="single" w:color="auto" w:sz="4" w:space="0"/>
            </w:tcBorders>
            <w:tcW w:w="401" w:type="pct"/>
            <w:vAlign w:val="center"/>
            <w:textDirection w:val="lrTb"/>
            <w:noWrap w:val="false"/>
          </w:tcPr>
          <w:p>
            <w:pPr>
              <w:ind w:firstLine="0"/>
              <w:jc w:val="center"/>
              <w:keepLines w:val="0"/>
              <w:keepNext w:val="0"/>
              <w:pageBreakBefore w:val="0"/>
              <w:spacing w:line="24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28</w:t>
            </w:r>
            <w:r/>
          </w:p>
        </w:tc>
      </w:tr>
      <w:tr>
        <w:trPr>
          <w:jc w:val="center"/>
          <w:trHeight w:val="23"/>
        </w:trPr>
        <w:tc>
          <w:tcPr>
            <w:tcW w:w="428"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p>
        </w:tc>
        <w:tc>
          <w:tcPr>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整体实施方案</w:t>
            </w:r>
            <w:r/>
          </w:p>
        </w:tc>
        <w:tc>
          <w:tcPr>
            <w:tcBorders>
              <w:bottom w:val="single" w:color="auto" w:sz="4" w:space="0"/>
            </w:tcBorders>
            <w:tcW w:w="3524" w:type="pct"/>
            <w:vAlign w:val="center"/>
            <w:textDirection w:val="lrTb"/>
            <w:noWrap w:val="false"/>
          </w:tcPr>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投标人应根据招标要求及项目实际，提供整体实施方案（包含人员安排、安装、调试、验收等），评委对投标人的整体实施方案进行评价。</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方案贴合项目需求，完整全面、合理可行、针对性强的得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方案完整性、合理性、针对性一般的得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方案仅满足基本要求的得1分；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不符合要求或未提供不得分。</w:t>
            </w:r>
            <w:r/>
          </w:p>
        </w:tc>
        <w:tc>
          <w:tcPr>
            <w:tcBorders>
              <w:bottom w:val="single" w:color="auto" w:sz="4" w:space="0"/>
            </w:tcBorders>
            <w:tcW w:w="401"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p>
        </w:tc>
      </w:tr>
      <w:tr>
        <w:trPr>
          <w:cantSplit/>
          <w:jc w:val="center"/>
          <w:trHeight w:val="23"/>
        </w:trPr>
        <w:tc>
          <w:tcPr>
            <w:tcW w:w="428"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4</w:t>
            </w:r>
            <w:r/>
          </w:p>
        </w:tc>
        <w:tc>
          <w:tcPr>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进度计划及保证措施</w:t>
            </w:r>
            <w:r/>
          </w:p>
        </w:tc>
        <w:tc>
          <w:tcPr>
            <w:tcW w:w="3524"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投标人应根据本项目情况，提供供货、安装进度计划及保证措施方案，评委对投标人的安装进度计划及保证措施进行评价。</w:t>
            </w:r>
            <w:r/>
          </w:p>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计划及措施完整全面、描述详细、科学可行、针对性强的得7分；</w:t>
            </w:r>
            <w:r/>
          </w:p>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计划及措施完整性一般、描述一般、可行性一般、针对性一般的得4分；</w:t>
            </w:r>
            <w:r/>
          </w:p>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安装进度计划及保证措施仅能满足项目基本要求的得1分；</w:t>
            </w:r>
            <w:r/>
          </w:p>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不符合要求或未提供不得分。</w:t>
            </w:r>
            <w:r/>
          </w:p>
        </w:tc>
        <w:tc>
          <w:tcPr>
            <w:tcW w:w="401"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p>
        </w:tc>
      </w:tr>
      <w:tr>
        <w:trPr>
          <w:jc w:val="center"/>
          <w:trHeight w:val="23"/>
        </w:trPr>
        <w:tc>
          <w:tcPr>
            <w:tcW w:w="428"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5</w:t>
            </w:r>
            <w:r/>
          </w:p>
        </w:tc>
        <w:tc>
          <w:tcPr>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突发情况应急处理措施</w:t>
            </w:r>
            <w:r/>
          </w:p>
        </w:tc>
        <w:tc>
          <w:tcPr>
            <w:tcW w:w="3524"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投标人应根据本项目情况，提供的突发情况应急处理方案，评委对投标人的突发情况应急处理措施进行评价。</w:t>
            </w:r>
            <w:r/>
          </w:p>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措施详细、考虑周全、对突发事件能迅速应对并能及时解决的得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措施详细程度一般、对突发事件应对速度及解决时效性一般的得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突发情况应急处理措施仅能满足项目基本要求的得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不符合要求或未提供不得分。</w:t>
            </w:r>
            <w:r/>
          </w:p>
        </w:tc>
        <w:tc>
          <w:tcPr>
            <w:tcW w:w="401"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p>
        </w:tc>
      </w:tr>
      <w:tr>
        <w:trPr>
          <w:jc w:val="center"/>
          <w:trHeight w:val="23"/>
        </w:trPr>
        <w:tc>
          <w:tcPr>
            <w:tcW w:w="428"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p>
        </w:tc>
        <w:tc>
          <w:tcPr>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产品质保售后服务方案</w:t>
            </w:r>
            <w:r/>
          </w:p>
        </w:tc>
        <w:tc>
          <w:tcPr>
            <w:tcW w:w="3524" w:type="pct"/>
            <w:vAlign w:val="center"/>
            <w:textDirection w:val="lrTb"/>
            <w:noWrap w:val="false"/>
          </w:tcPr>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投标人针对本项目需求提供完整的产品质保售后服务方案（包括响应时间、人员配置、保障措施方案等方面），评委根据产品质保售后服务方案进行评</w:t>
            </w:r>
            <w:r>
              <w:rPr>
                <w:rFonts w:hint="eastAsia" w:ascii="宋体" w:hAnsi="宋体" w:eastAsia="宋体" w:cs="宋体"/>
                <w:color w:val="000000" w:themeColor="text1"/>
                <w:sz w:val="24"/>
                <w:szCs w:val="24"/>
                <w:highlight w:val="none"/>
                <w:lang w:val="en-US"/>
                <w14:textFill>
                  <w14:solidFill>
                    <w14:schemeClr w14:val="tx1"/>
                  </w14:solidFill>
                </w14:textFill>
              </w:rPr>
              <w:t xml:space="preserve">价</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产品质保售后服务完整全面、考虑周到、合理可行、优于招标文件要求的得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产品质保售后服务方案完整性一般、合理性一般、满足招标文件要求的得</w:t>
            </w:r>
            <w:r>
              <w:rPr>
                <w:rFonts w:hint="eastAsia" w:ascii="宋体" w:hAnsi="宋体" w:eastAsia="宋体" w:cs="宋体"/>
                <w:color w:val="000000" w:themeColor="text1"/>
                <w:sz w:val="24"/>
                <w:szCs w:val="24"/>
                <w:highlight w:val="none"/>
                <w:lang w:val="en-US"/>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产品质保售后服务方案仅能满足项目基本要求的得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不符合要求或未提供不得分。</w:t>
            </w:r>
            <w:r/>
          </w:p>
        </w:tc>
        <w:tc>
          <w:tcPr>
            <w:tcW w:w="401"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p>
        </w:tc>
      </w:tr>
      <w:tr>
        <w:trPr>
          <w:jc w:val="center"/>
          <w:trHeight w:val="23"/>
        </w:trPr>
        <w:tc>
          <w:tcPr>
            <w:tcW w:w="428"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p>
        </w:tc>
        <w:tc>
          <w:tcPr>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t xml:space="preserve">用户培训方案</w:t>
            </w:r>
            <w:r/>
          </w:p>
        </w:tc>
        <w:tc>
          <w:tcPr>
            <w:tcW w:w="3524" w:type="pct"/>
            <w:vAlign w:val="center"/>
            <w:textDirection w:val="lrTb"/>
            <w:noWrap w:val="false"/>
          </w:tcPr>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投标人应根据本项目情况，提供完善的项目培训计划和培训方案（包括人员安排、培训内容（含培训材料）及时间安排等方面），评委根据</w:t>
            </w:r>
            <w:r>
              <w:rPr>
                <w:rFonts w:hint="eastAsia" w:ascii="宋体" w:hAnsi="宋体" w:eastAsia="宋体" w:cs="宋体"/>
                <w:color w:val="000000" w:themeColor="text1"/>
                <w:sz w:val="24"/>
                <w:szCs w:val="24"/>
                <w:highlight w:val="none"/>
                <w:lang w:val="en-US"/>
                <w14:textFill>
                  <w14:solidFill>
                    <w14:schemeClr w14:val="tx1"/>
                  </w14:solidFill>
                </w14:textFill>
              </w:rPr>
              <w:t xml:space="preserve">用户培训方案</w:t>
            </w:r>
            <w:r>
              <w:rPr>
                <w:rFonts w:hint="eastAsia" w:ascii="宋体" w:hAnsi="宋体" w:eastAsia="宋体" w:cs="宋体"/>
                <w:color w:val="000000" w:themeColor="text1"/>
                <w:sz w:val="24"/>
                <w:szCs w:val="24"/>
                <w:highlight w:val="none"/>
                <w14:textFill>
                  <w14:solidFill>
                    <w14:schemeClr w14:val="tx1"/>
                  </w14:solidFill>
                </w14:textFill>
              </w:rPr>
              <w:t xml:space="preserve">进行评</w:t>
            </w:r>
            <w:r>
              <w:rPr>
                <w:rFonts w:hint="eastAsia" w:ascii="宋体" w:hAnsi="宋体" w:eastAsia="宋体" w:cs="宋体"/>
                <w:color w:val="000000" w:themeColor="text1"/>
                <w:sz w:val="24"/>
                <w:szCs w:val="24"/>
                <w:highlight w:val="none"/>
                <w:lang w:val="en-US"/>
                <w14:textFill>
                  <w14:solidFill>
                    <w14:schemeClr w14:val="tx1"/>
                  </w14:solidFill>
                </w14:textFill>
              </w:rPr>
              <w:t xml:space="preserve">价</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培训方案全面，服务响应及时，可操作性强的得</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培训方案可行，服务响应</w:t>
            </w:r>
            <w:r>
              <w:rPr>
                <w:rFonts w:hint="eastAsia" w:ascii="宋体" w:hAnsi="宋体" w:eastAsia="宋体" w:cs="宋体"/>
                <w:color w:val="000000" w:themeColor="text1"/>
                <w:sz w:val="24"/>
                <w:szCs w:val="24"/>
                <w:highlight w:val="none"/>
                <w:lang w:val="en-US"/>
                <w14:textFill>
                  <w14:solidFill>
                    <w14:schemeClr w14:val="tx1"/>
                  </w14:solidFill>
                </w14:textFill>
              </w:rPr>
              <w:t xml:space="preserve">较</w:t>
            </w:r>
            <w:r>
              <w:rPr>
                <w:rFonts w:hint="eastAsia" w:ascii="宋体" w:hAnsi="宋体" w:eastAsia="宋体" w:cs="宋体"/>
                <w:color w:val="000000" w:themeColor="text1"/>
                <w:sz w:val="24"/>
                <w:szCs w:val="24"/>
                <w:highlight w:val="none"/>
                <w14:textFill>
                  <w14:solidFill>
                    <w14:schemeClr w14:val="tx1"/>
                  </w14:solidFill>
                </w14:textFill>
              </w:rPr>
              <w:t xml:space="preserve">及时，具有可操作性的得</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培训方案一般，服务响应</w:t>
            </w:r>
            <w:r>
              <w:rPr>
                <w:rFonts w:hint="eastAsia" w:ascii="宋体" w:hAnsi="宋体" w:eastAsia="宋体" w:cs="宋体"/>
                <w:color w:val="000000" w:themeColor="text1"/>
                <w:sz w:val="24"/>
                <w:szCs w:val="24"/>
                <w:highlight w:val="none"/>
                <w:lang w:val="en-US"/>
                <w14:textFill>
                  <w14:solidFill>
                    <w14:schemeClr w14:val="tx1"/>
                  </w14:solidFill>
                </w14:textFill>
              </w:rPr>
              <w:t xml:space="preserve">及时性一般，</w:t>
            </w:r>
            <w:r>
              <w:rPr>
                <w:rFonts w:hint="eastAsia" w:ascii="宋体" w:hAnsi="宋体" w:eastAsia="宋体" w:cs="宋体"/>
                <w:color w:val="000000" w:themeColor="text1"/>
                <w:sz w:val="24"/>
                <w:szCs w:val="24"/>
                <w:highlight w:val="none"/>
                <w14:textFill>
                  <w14:solidFill>
                    <w14:schemeClr w14:val="tx1"/>
                  </w14:solidFill>
                </w14:textFill>
              </w:rPr>
              <w:t xml:space="preserve">可操作性一般的得</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不符合要求或未提供不得分。</w:t>
            </w:r>
            <w:r/>
          </w:p>
        </w:tc>
        <w:tc>
          <w:tcPr>
            <w:tcW w:w="401"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6</w:t>
            </w:r>
            <w:r/>
          </w:p>
        </w:tc>
      </w:tr>
      <w:tr>
        <w:trPr>
          <w:jc w:val="center"/>
          <w:trHeight w:val="23"/>
        </w:trPr>
        <w:tc>
          <w:tcPr>
            <w:tcW w:w="428"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p>
        </w:tc>
        <w:tc>
          <w:tcPr>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t xml:space="preserve">业绩</w:t>
            </w:r>
            <w:r/>
          </w:p>
        </w:tc>
        <w:tc>
          <w:tcPr>
            <w:tcW w:w="3524" w:type="pct"/>
            <w:vAlign w:val="center"/>
            <w:textDirection w:val="lrTb"/>
            <w:noWrap w:val="false"/>
          </w:tcPr>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自2023年</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月1日（含）以来，投标人或其所投本分包核心产品制造商需具备类似项目业绩，业绩内容需至少包含与本分包核心产品同类或相近的产品。每份业绩需同时提交对应销售合同及合同项下至少一张有效发票，业绩认定时间以合同签订时间为准。每提交1份有效业绩得2分，本分项满分6分。未提供业绩材料、佐证资料残缺，或材料无法证实业绩真实、产品类型与本项目要求不符的，本分项不得分。</w:t>
            </w:r>
            <w:r/>
          </w:p>
        </w:tc>
        <w:tc>
          <w:tcPr>
            <w:tcW w:w="401"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p>
        </w:tc>
      </w:tr>
      <w:tr>
        <w:trPr>
          <w:jc w:val="center"/>
          <w:trHeight w:val="23"/>
        </w:trPr>
        <w:tc>
          <w:tcPr>
            <w:tcW w:w="428" w:type="pct"/>
            <w:vAlign w:val="center"/>
            <w:textDirection w:val="lrTb"/>
            <w:noWrap w:val="false"/>
          </w:tcPr>
          <w:p>
            <w:pPr>
              <w:ind w:firstLine="0"/>
              <w:jc w:val="center"/>
              <w:keepLines w:val="0"/>
              <w:keepNext w:val="0"/>
              <w:pageBreakBefore w:val="0"/>
              <w:spacing w:line="24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p>
        </w:tc>
        <w:tc>
          <w:tcPr>
            <w:tcW w:w="645" w:type="pct"/>
            <w:vAlign w:val="center"/>
            <w:textDirection w:val="lrTb"/>
            <w:noWrap w:val="false"/>
          </w:tcPr>
          <w:p>
            <w:pPr>
              <w:ind w:firstLine="0"/>
              <w:jc w:val="center"/>
              <w:keepLines w:val="0"/>
              <w:keepNext w:val="0"/>
              <w:pageBreakBefore w:val="0"/>
              <w:spacing w:line="24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免费质保</w:t>
            </w:r>
            <w:r/>
          </w:p>
        </w:tc>
        <w:tc>
          <w:tcPr>
            <w:tcW w:w="3524" w:type="pct"/>
            <w:vAlign w:val="center"/>
            <w:textDirection w:val="lrTb"/>
            <w:noWrap w:val="false"/>
          </w:tcPr>
          <w:p>
            <w:pPr>
              <w:ind w:firstLine="0"/>
              <w:keepLines w:val="0"/>
              <w:keepNext w:val="0"/>
              <w:pageBreakBefore w:val="0"/>
              <w:spacing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投标人所投所有产品均满足招标文件基本要求的，不得分</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在此基础上，投标人所投所有产品均每增加1年免费质保得2分，最多得4分</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(若投标文件中出现质保年限前后不一致或多个产品质保年限不统一的情况，以最低免费质保期作为评分依据)</w:t>
            </w:r>
            <w:r/>
          </w:p>
        </w:tc>
        <w:tc>
          <w:tcPr>
            <w:tcW w:w="401" w:type="pct"/>
            <w:vAlign w:val="center"/>
            <w:textDirection w:val="lrTb"/>
            <w:noWrap w:val="false"/>
          </w:tcPr>
          <w:p>
            <w:pPr>
              <w:ind w:firstLine="0"/>
              <w:jc w:val="center"/>
              <w:keepLines w:val="0"/>
              <w:keepNext w:val="0"/>
              <w:pageBreakBefore w:val="0"/>
              <w:spacing w:line="240" w:lineRule="auto"/>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p>
        </w:tc>
      </w:tr>
      <w:tr>
        <w:trPr>
          <w:jc w:val="center"/>
          <w:trHeight w:val="162"/>
        </w:trPr>
        <w:tc>
          <w:tcPr>
            <w:gridSpan w:val="3"/>
            <w:tcW w:w="4598"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合计</w:t>
            </w:r>
            <w:r/>
          </w:p>
        </w:tc>
        <w:tc>
          <w:tcPr>
            <w:tcW w:w="401"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100</w:t>
            </w:r>
            <w:r/>
          </w:p>
        </w:tc>
      </w:tr>
    </w:tbl>
    <w:p>
      <w:pPr>
        <w:rPr>
          <w:rFonts w:hint="eastAsia"/>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r>
      <w:r/>
    </w:p>
    <w:p>
      <w:pPr>
        <w:rPr>
          <w:rFonts w:hint="default" w:eastAsia="宋体"/>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采购包2：</w:t>
      </w:r>
      <w:r/>
    </w:p>
    <w:tbl>
      <w:tblPr>
        <w:tblStyle w:val="885"/>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2"/>
        <w:gridCol w:w="1198"/>
        <w:gridCol w:w="6548"/>
        <w:gridCol w:w="743"/>
      </w:tblGrid>
      <w:tr>
        <w:trPr>
          <w:jc w:val="center"/>
          <w:trHeight w:val="23"/>
        </w:trPr>
        <w:tc>
          <w:tcPr>
            <w:tcW w:w="427"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序号</w:t>
            </w:r>
            <w:r/>
          </w:p>
        </w:tc>
        <w:tc>
          <w:tcPr>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评分</w:t>
            </w:r>
            <w:r/>
          </w:p>
          <w:p>
            <w:pPr>
              <w:ind w:firstLine="0"/>
              <w:jc w:val="center"/>
              <w:keepLines w:val="0"/>
              <w:keepNext w:val="0"/>
              <w:pageBreakBefore w:val="0"/>
              <w:spacing w:line="24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因素</w:t>
            </w:r>
            <w:r/>
          </w:p>
        </w:tc>
        <w:tc>
          <w:tcPr>
            <w:tcW w:w="3526"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评分明细</w:t>
            </w:r>
            <w:r/>
          </w:p>
        </w:tc>
        <w:tc>
          <w:tcPr>
            <w:tcW w:w="4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分值</w:t>
            </w:r>
            <w:r/>
          </w:p>
        </w:tc>
      </w:tr>
      <w:tr>
        <w:trPr>
          <w:jc w:val="center"/>
          <w:trHeight w:val="23"/>
        </w:trPr>
        <w:tc>
          <w:tcPr>
            <w:tcW w:w="427"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价格</w:t>
            </w:r>
            <w:r/>
          </w:p>
        </w:tc>
        <w:tc>
          <w:tcPr>
            <w:tcW w:w="3526" w:type="pct"/>
            <w:vAlign w:val="center"/>
            <w:textDirection w:val="lrTb"/>
            <w:noWrap w:val="false"/>
          </w:tcPr>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采用低价优先法计算，即满足招标文件要求且投标价格最低的报价为评审基准价，其价格分为满分。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其他投标供应商的价格分统一按照下列公式计算：报价得分=（评审基准价/投标报价）×3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0。（小数点后保留两位）</w:t>
            </w:r>
            <w:r/>
          </w:p>
        </w:tc>
        <w:tc>
          <w:tcPr>
            <w:tcW w:w="4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w:t>
            </w:r>
            <w:r/>
          </w:p>
        </w:tc>
      </w:tr>
      <w:tr>
        <w:trPr>
          <w:jc w:val="center"/>
          <w:trHeight w:val="23"/>
        </w:trPr>
        <w:tc>
          <w:tcPr>
            <w:tcW w:w="427"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p>
        </w:tc>
        <w:tc>
          <w:tcPr>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技术指标响应情况</w:t>
            </w:r>
            <w:r/>
          </w:p>
        </w:tc>
        <w:tc>
          <w:tcPr>
            <w:tcBorders>
              <w:bottom w:val="single" w:color="auto" w:sz="4" w:space="0"/>
            </w:tcBorders>
            <w:tcW w:w="3526" w:type="pct"/>
            <w:vAlign w:val="center"/>
            <w:textDirection w:val="lrTb"/>
            <w:noWrap w:val="false"/>
          </w:tcPr>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根据招标文件《第四章采购需求》的“技术指标明细”，对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投标人所投产品技术指标满足程度</w:t>
            </w:r>
            <w:r>
              <w:rPr>
                <w:rFonts w:hint="eastAsia" w:ascii="宋体" w:hAnsi="宋体" w:eastAsia="宋体" w:cs="宋体"/>
                <w:color w:val="000000" w:themeColor="text1"/>
                <w:sz w:val="24"/>
                <w:szCs w:val="24"/>
                <w:highlight w:val="none"/>
                <w14:textFill>
                  <w14:solidFill>
                    <w14:schemeClr w14:val="tx1"/>
                  </w14:solidFill>
                </w14:textFill>
              </w:rPr>
              <w:t xml:space="preserve">进行评审：</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完全满足招标文件“技术指标明细”要求的得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分；在此基础上，招标文件中标注“★”的内容为实质性要求，有一项不符合的，作无效投标处理；标注“▲”负偏离的，则每项扣</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分；其他非重要参数和商务条款负偏离的，则每项扣</w:t>
            </w:r>
            <w:r>
              <w:rPr>
                <w:rFonts w:hint="eastAsia" w:ascii="宋体" w:hAnsi="宋体" w:cs="宋体"/>
                <w:color w:val="000000" w:themeColor="text1"/>
                <w:sz w:val="24"/>
                <w:szCs w:val="24"/>
                <w:highlight w:val="none"/>
                <w:lang w:val="en-US" w:eastAsia="zh-CN"/>
                <w14:textFill>
                  <w14:solidFill>
                    <w14:schemeClr w14:val="tx1"/>
                  </w14:solidFill>
                </w14:textFill>
              </w:rPr>
              <w:t xml:space="preserve">0.25</w:t>
            </w:r>
            <w:r>
              <w:rPr>
                <w:rFonts w:hint="eastAsia" w:ascii="宋体" w:hAnsi="宋体" w:eastAsia="宋体" w:cs="宋体"/>
                <w:color w:val="000000" w:themeColor="text1"/>
                <w:sz w:val="24"/>
                <w:szCs w:val="24"/>
                <w:highlight w:val="none"/>
                <w14:textFill>
                  <w14:solidFill>
                    <w14:schemeClr w14:val="tx1"/>
                  </w14:solidFill>
                </w14:textFill>
              </w:rPr>
              <w:t xml:space="preserve">分，扣完为止。正偏离不加分，缺项漏项视为负偏离。</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投标人须提供《技术条款偏离表》针对</w:t>
            </w:r>
            <w:r>
              <w:rPr>
                <w:rFonts w:hint="eastAsia" w:ascii="宋体" w:hAnsi="宋体" w:eastAsia="宋体" w:cs="宋体"/>
                <w:color w:val="000000" w:themeColor="text1"/>
                <w:sz w:val="24"/>
                <w:szCs w:val="24"/>
                <w:highlight w:val="none"/>
                <w14:textFill>
                  <w14:solidFill>
                    <w14:schemeClr w14:val="tx1"/>
                  </w14:solidFill>
                </w14:textFill>
              </w:rPr>
              <w:t xml:space="preserve">“技术指标明细”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的内容逐条响应，并说明所投产品的技术指标性能。如招标文件中要求提供支撑材料的，必须按要求提供支撑材料佐证，否则视为负偏离。</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注：为方便评审，可详细标明证明材料在投标文件中页码和位置；证明材料内的技术参数可用箭头、标红或下划线等进行明显标注。</w:t>
            </w:r>
            <w:r/>
          </w:p>
        </w:tc>
        <w:tc>
          <w:tcPr>
            <w:tcBorders>
              <w:bottom w:val="single" w:color="auto" w:sz="4" w:space="0"/>
            </w:tcBorders>
            <w:tcW w:w="4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p>
        </w:tc>
      </w:tr>
      <w:tr>
        <w:trPr>
          <w:jc w:val="center"/>
          <w:trHeight w:val="23"/>
        </w:trPr>
        <w:tc>
          <w:tcPr>
            <w:tcW w:w="427"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p>
        </w:tc>
        <w:tc>
          <w:tcPr>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整体实施方案</w:t>
            </w:r>
            <w:r/>
          </w:p>
        </w:tc>
        <w:tc>
          <w:tcPr>
            <w:tcBorders>
              <w:bottom w:val="single" w:color="auto" w:sz="4" w:space="0"/>
            </w:tcBorders>
            <w:tcW w:w="3526" w:type="pct"/>
            <w:vAlign w:val="center"/>
            <w:textDirection w:val="lrTb"/>
            <w:noWrap w:val="false"/>
          </w:tcPr>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投标人应根据招标要求及项目实际，提供整体实施方案（包含人员安排、安装、调试、验收等），评委对投标人的整体实施方案进行评价。</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方案贴合项目需求，完整全面、合理可行、针对性强的得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方案完整性、合理性、针对性一般的得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方案仅满足基本要求的得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不符合要求或未提供不得分。</w:t>
            </w:r>
            <w:r/>
          </w:p>
        </w:tc>
        <w:tc>
          <w:tcPr>
            <w:tcBorders>
              <w:bottom w:val="single" w:color="auto" w:sz="4" w:space="0"/>
            </w:tcBorders>
            <w:tcW w:w="4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p>
        </w:tc>
      </w:tr>
      <w:tr>
        <w:trPr>
          <w:cantSplit/>
          <w:jc w:val="center"/>
          <w:trHeight w:val="23"/>
        </w:trPr>
        <w:tc>
          <w:tcPr>
            <w:tcW w:w="427"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4</w:t>
            </w:r>
            <w:r/>
          </w:p>
        </w:tc>
        <w:tc>
          <w:tcPr>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进度计划及保证措施</w:t>
            </w:r>
            <w:r/>
          </w:p>
        </w:tc>
        <w:tc>
          <w:tcPr>
            <w:tcW w:w="352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投标人应根据本项目情况，提供供货、安装进度计划及保证措施方案，评委对投标人的安装进度计划及保证措施进行评价。</w:t>
            </w:r>
            <w:r/>
          </w:p>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计划及措施完整全面、描述详细、科学可行、针对性强的得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计划及措施完整性一般、描述一般、可行性一般、针对性一般的得4分；</w:t>
            </w:r>
            <w:r/>
          </w:p>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安装进度计划及保证措施仅能满足项目基本要求的得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不符合要求或未提供不得分。</w:t>
            </w:r>
            <w:r/>
          </w:p>
        </w:tc>
        <w:tc>
          <w:tcPr>
            <w:tcW w:w="4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p>
        </w:tc>
      </w:tr>
      <w:tr>
        <w:trPr>
          <w:jc w:val="center"/>
          <w:trHeight w:val="23"/>
        </w:trPr>
        <w:tc>
          <w:tcPr>
            <w:tcW w:w="427"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5</w:t>
            </w:r>
            <w:r/>
          </w:p>
        </w:tc>
        <w:tc>
          <w:tcPr>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突发情况应急处理措施</w:t>
            </w:r>
            <w:r/>
          </w:p>
        </w:tc>
        <w:tc>
          <w:tcPr>
            <w:tcW w:w="352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投标人应根据本项目情况，提供的突发情况应急处理方案，评委对投标人的突发情况应急处理措施进行评价。</w:t>
            </w:r>
            <w:r/>
          </w:p>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措施详细、考虑周全、对突发事件能迅速应对并能及时解决的得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措施详细程度一般、对突发事件应对速度及解决时效性一般的得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突发情况应急处理措施仅能满足项目基本要求的得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不符合要求或未提供不得分。</w:t>
            </w:r>
            <w:r/>
          </w:p>
        </w:tc>
        <w:tc>
          <w:tcPr>
            <w:tcW w:w="4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p>
        </w:tc>
      </w:tr>
      <w:tr>
        <w:trPr>
          <w:jc w:val="center"/>
          <w:trHeight w:val="23"/>
        </w:trPr>
        <w:tc>
          <w:tcPr>
            <w:tcW w:w="427"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p>
        </w:tc>
        <w:tc>
          <w:tcPr>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产品质保售后服务方案</w:t>
            </w:r>
            <w:r/>
          </w:p>
        </w:tc>
        <w:tc>
          <w:tcPr>
            <w:tcW w:w="3526" w:type="pct"/>
            <w:vAlign w:val="center"/>
            <w:textDirection w:val="lrTb"/>
            <w:noWrap w:val="false"/>
          </w:tcPr>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投标人针对本项目需求提供完整的产品质保售后服务方案（包括响应时间、人员配置、保障措施方案等方面），评委根据产品质保售后服务方案进行评</w:t>
            </w:r>
            <w:r>
              <w:rPr>
                <w:rFonts w:hint="eastAsia" w:ascii="宋体" w:hAnsi="宋体" w:eastAsia="宋体" w:cs="宋体"/>
                <w:color w:val="000000" w:themeColor="text1"/>
                <w:sz w:val="24"/>
                <w:szCs w:val="24"/>
                <w:highlight w:val="none"/>
                <w:lang w:val="en-US"/>
                <w14:textFill>
                  <w14:solidFill>
                    <w14:schemeClr w14:val="tx1"/>
                  </w14:solidFill>
                </w14:textFill>
              </w:rPr>
              <w:t xml:space="preserve">价</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产品质保售后服务完整全面、考虑周到、合理可行、优于招标文件要求的得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产品质保售后服务方案完整性一般、合理性一般、满足招标文件要求的得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产品质保售后服务方案仅能满足项目基本要求的得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不符合要求或未提供不得分。</w:t>
            </w:r>
            <w:r/>
          </w:p>
        </w:tc>
        <w:tc>
          <w:tcPr>
            <w:tcW w:w="4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p>
        </w:tc>
      </w:tr>
      <w:tr>
        <w:trPr>
          <w:jc w:val="center"/>
          <w:trHeight w:val="23"/>
        </w:trPr>
        <w:tc>
          <w:tcPr>
            <w:tcW w:w="427"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p>
        </w:tc>
        <w:tc>
          <w:tcPr>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t xml:space="preserve">用户培训方案</w:t>
            </w:r>
            <w:r/>
          </w:p>
        </w:tc>
        <w:tc>
          <w:tcPr>
            <w:tcW w:w="3526" w:type="pct"/>
            <w:vAlign w:val="center"/>
            <w:textDirection w:val="lrTb"/>
            <w:noWrap w:val="false"/>
          </w:tcPr>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投标人应根据本项目情况，提供完善的项目培训计划和培训方案（包括人员安排、培训内容（含培训材料）及时间安排等方面），评委根据</w:t>
            </w:r>
            <w:r>
              <w:rPr>
                <w:rFonts w:hint="eastAsia" w:ascii="宋体" w:hAnsi="宋体" w:eastAsia="宋体" w:cs="宋体"/>
                <w:color w:val="000000" w:themeColor="text1"/>
                <w:sz w:val="24"/>
                <w:szCs w:val="24"/>
                <w:highlight w:val="none"/>
                <w:lang w:val="en-US"/>
                <w14:textFill>
                  <w14:solidFill>
                    <w14:schemeClr w14:val="tx1"/>
                  </w14:solidFill>
                </w14:textFill>
              </w:rPr>
              <w:t xml:space="preserve">用户培训方案</w:t>
            </w:r>
            <w:r>
              <w:rPr>
                <w:rFonts w:hint="eastAsia" w:ascii="宋体" w:hAnsi="宋体" w:eastAsia="宋体" w:cs="宋体"/>
                <w:color w:val="000000" w:themeColor="text1"/>
                <w:sz w:val="24"/>
                <w:szCs w:val="24"/>
                <w:highlight w:val="none"/>
                <w14:textFill>
                  <w14:solidFill>
                    <w14:schemeClr w14:val="tx1"/>
                  </w14:solidFill>
                </w14:textFill>
              </w:rPr>
              <w:t xml:space="preserve">进行评</w:t>
            </w:r>
            <w:r>
              <w:rPr>
                <w:rFonts w:hint="eastAsia" w:ascii="宋体" w:hAnsi="宋体" w:eastAsia="宋体" w:cs="宋体"/>
                <w:color w:val="000000" w:themeColor="text1"/>
                <w:sz w:val="24"/>
                <w:szCs w:val="24"/>
                <w:highlight w:val="none"/>
                <w:lang w:val="en-US"/>
                <w14:textFill>
                  <w14:solidFill>
                    <w14:schemeClr w14:val="tx1"/>
                  </w14:solidFill>
                </w14:textFill>
              </w:rPr>
              <w:t xml:space="preserve">价</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培训方案全面，服务响应及时，可操作性强的得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培训方案可行，服务响应</w:t>
            </w:r>
            <w:r>
              <w:rPr>
                <w:rFonts w:hint="eastAsia" w:ascii="宋体" w:hAnsi="宋体" w:eastAsia="宋体" w:cs="宋体"/>
                <w:color w:val="000000" w:themeColor="text1"/>
                <w:sz w:val="24"/>
                <w:szCs w:val="24"/>
                <w:highlight w:val="none"/>
                <w:lang w:val="en-US"/>
                <w14:textFill>
                  <w14:solidFill>
                    <w14:schemeClr w14:val="tx1"/>
                  </w14:solidFill>
                </w14:textFill>
              </w:rPr>
              <w:t xml:space="preserve">较</w:t>
            </w:r>
            <w:r>
              <w:rPr>
                <w:rFonts w:hint="eastAsia" w:ascii="宋体" w:hAnsi="宋体" w:eastAsia="宋体" w:cs="宋体"/>
                <w:color w:val="000000" w:themeColor="text1"/>
                <w:sz w:val="24"/>
                <w:szCs w:val="24"/>
                <w:highlight w:val="none"/>
                <w14:textFill>
                  <w14:solidFill>
                    <w14:schemeClr w14:val="tx1"/>
                  </w14:solidFill>
                </w14:textFill>
              </w:rPr>
              <w:t xml:space="preserve">及时，具有可操作性的得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培训方案一般，服务响应</w:t>
            </w:r>
            <w:r>
              <w:rPr>
                <w:rFonts w:hint="eastAsia" w:ascii="宋体" w:hAnsi="宋体" w:eastAsia="宋体" w:cs="宋体"/>
                <w:color w:val="000000" w:themeColor="text1"/>
                <w:sz w:val="24"/>
                <w:szCs w:val="24"/>
                <w:highlight w:val="none"/>
                <w:lang w:val="en-US"/>
                <w14:textFill>
                  <w14:solidFill>
                    <w14:schemeClr w14:val="tx1"/>
                  </w14:solidFill>
                </w14:textFill>
              </w:rPr>
              <w:t xml:space="preserve">及时性一般，</w:t>
            </w:r>
            <w:r>
              <w:rPr>
                <w:rFonts w:hint="eastAsia" w:ascii="宋体" w:hAnsi="宋体" w:eastAsia="宋体" w:cs="宋体"/>
                <w:color w:val="000000" w:themeColor="text1"/>
                <w:sz w:val="24"/>
                <w:szCs w:val="24"/>
                <w:highlight w:val="none"/>
                <w14:textFill>
                  <w14:solidFill>
                    <w14:schemeClr w14:val="tx1"/>
                  </w14:solidFill>
                </w14:textFill>
              </w:rPr>
              <w:t xml:space="preserve">可操作性一般的得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不符合要求或未提供不得分。</w:t>
            </w:r>
            <w:r/>
          </w:p>
        </w:tc>
        <w:tc>
          <w:tcPr>
            <w:tcW w:w="4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p>
        </w:tc>
      </w:tr>
      <w:tr>
        <w:trPr>
          <w:jc w:val="center"/>
          <w:trHeight w:val="23"/>
        </w:trPr>
        <w:tc>
          <w:tcPr>
            <w:tcW w:w="427"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p>
        </w:tc>
        <w:tc>
          <w:tcPr>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t xml:space="preserve">业绩</w:t>
            </w:r>
            <w:r/>
          </w:p>
        </w:tc>
        <w:tc>
          <w:tcPr>
            <w:tcW w:w="3526" w:type="pct"/>
            <w:vAlign w:val="center"/>
            <w:textDirection w:val="lrTb"/>
            <w:noWrap w:val="false"/>
          </w:tcPr>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自2023年</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月1日（含）以来，投标人或其所投本分包核心产品制造商需具备类似项目业绩，业绩内容需至少包含与本分包核心产品同类或相近的产品。每份业绩需同时提交对应销售合同及合同项下至少一张有效发票，业绩认定时间以合同签订时间为准。每提交1份有效业绩得2分，本分项满分6分。未提供业绩材料、佐证资料残缺，或材料无法证实业绩真实、产品类型与本项目要求不符的，本分项不得分。</w:t>
            </w:r>
            <w:r/>
          </w:p>
        </w:tc>
        <w:tc>
          <w:tcPr>
            <w:tcW w:w="4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p>
        </w:tc>
      </w:tr>
      <w:tr>
        <w:trPr>
          <w:jc w:val="center"/>
          <w:trHeight w:val="23"/>
        </w:trPr>
        <w:tc>
          <w:tcPr>
            <w:shd w:val="clear" w:color="auto" w:fill="auto"/>
            <w:tcW w:w="427"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p>
        </w:tc>
        <w:tc>
          <w:tcPr>
            <w:shd w:val="clear" w:color="auto" w:fill="auto"/>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免费质保</w:t>
            </w:r>
            <w:r/>
          </w:p>
        </w:tc>
        <w:tc>
          <w:tcPr>
            <w:shd w:val="clear" w:color="auto" w:fill="auto"/>
            <w:tcW w:w="3526" w:type="pct"/>
            <w:vAlign w:val="center"/>
            <w:textDirection w:val="lrTb"/>
            <w:noWrap w:val="false"/>
          </w:tcPr>
          <w:p>
            <w:pPr>
              <w:ind w:firstLine="0"/>
              <w:keepLines w:val="0"/>
              <w:keepNext w:val="0"/>
              <w:pageBreakBefore w:val="0"/>
              <w:spacing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投标人所投所有产品均满足招标文件基本要求的，不得分</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在此基础上，投标人所投所有产品均每增加1年免费质保得2分，最多得4分</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(若投标文件中出现质保年限前后不一致或多个产品质保年限不统一的情况，以最低免费质保期作为评分依据)</w:t>
            </w:r>
            <w:r/>
          </w:p>
        </w:tc>
        <w:tc>
          <w:tcPr>
            <w:shd w:val="clear" w:color="auto" w:fill="auto"/>
            <w:tcW w:w="4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p>
        </w:tc>
      </w:tr>
      <w:tr>
        <w:trPr>
          <w:jc w:val="center"/>
          <w:trHeight w:val="162"/>
        </w:trPr>
        <w:tc>
          <w:tcPr>
            <w:gridSpan w:val="3"/>
            <w:tcW w:w="4599"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合计</w:t>
            </w:r>
            <w:r/>
          </w:p>
        </w:tc>
        <w:tc>
          <w:tcPr>
            <w:tcW w:w="4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100</w:t>
            </w:r>
            <w:r/>
          </w:p>
        </w:tc>
      </w:tr>
    </w:tbl>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r>
      <w:r/>
    </w:p>
    <w:p>
      <w:pPr>
        <w:rPr>
          <w:rFonts w:hint="default" w:eastAsia="宋体"/>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采购包3：</w:t>
      </w:r>
      <w:r/>
    </w:p>
    <w:tbl>
      <w:tblPr>
        <w:tblStyle w:val="885"/>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2"/>
        <w:gridCol w:w="1198"/>
        <w:gridCol w:w="6548"/>
        <w:gridCol w:w="743"/>
      </w:tblGrid>
      <w:tr>
        <w:trPr>
          <w:jc w:val="center"/>
          <w:trHeight w:val="23"/>
        </w:trPr>
        <w:tc>
          <w:tcPr>
            <w:tcW w:w="427"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序号</w:t>
            </w:r>
            <w:r/>
          </w:p>
        </w:tc>
        <w:tc>
          <w:tcPr>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评分</w:t>
            </w:r>
            <w:r/>
          </w:p>
          <w:p>
            <w:pPr>
              <w:ind w:firstLine="0"/>
              <w:jc w:val="center"/>
              <w:keepLines w:val="0"/>
              <w:keepNext w:val="0"/>
              <w:pageBreakBefore w:val="0"/>
              <w:spacing w:line="24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因素</w:t>
            </w:r>
            <w:r/>
          </w:p>
        </w:tc>
        <w:tc>
          <w:tcPr>
            <w:tcW w:w="3526"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评分明细</w:t>
            </w:r>
            <w:r/>
          </w:p>
        </w:tc>
        <w:tc>
          <w:tcPr>
            <w:tcW w:w="4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分值</w:t>
            </w:r>
            <w:r/>
          </w:p>
        </w:tc>
      </w:tr>
      <w:tr>
        <w:trPr>
          <w:jc w:val="center"/>
          <w:trHeight w:val="23"/>
        </w:trPr>
        <w:tc>
          <w:tcPr>
            <w:tcW w:w="427"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价格</w:t>
            </w:r>
            <w:r/>
          </w:p>
        </w:tc>
        <w:tc>
          <w:tcPr>
            <w:tcW w:w="3526" w:type="pct"/>
            <w:vAlign w:val="center"/>
            <w:textDirection w:val="lrTb"/>
            <w:noWrap w:val="false"/>
          </w:tcPr>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采用低价优先法计算，即满足招标文件要求且投标价格最低的报价为评审基准价，其价格分为满分。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其他投标供应商的价格分统一按照下列公式计算：报价得分=（评审基准价/投标报价）×3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0。（小数点后保留两位）</w:t>
            </w:r>
            <w:r/>
          </w:p>
        </w:tc>
        <w:tc>
          <w:tcPr>
            <w:tcW w:w="4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w:t>
            </w:r>
            <w:r/>
          </w:p>
        </w:tc>
      </w:tr>
      <w:tr>
        <w:trPr>
          <w:jc w:val="center"/>
          <w:trHeight w:val="23"/>
        </w:trPr>
        <w:tc>
          <w:tcPr>
            <w:tcW w:w="427"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p>
        </w:tc>
        <w:tc>
          <w:tcPr>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技术指标响应情况</w:t>
            </w:r>
            <w:r/>
          </w:p>
        </w:tc>
        <w:tc>
          <w:tcPr>
            <w:tcBorders>
              <w:bottom w:val="single" w:color="auto" w:sz="4" w:space="0"/>
            </w:tcBorders>
            <w:tcW w:w="3526" w:type="pct"/>
            <w:vAlign w:val="center"/>
            <w:textDirection w:val="lrTb"/>
            <w:noWrap w:val="false"/>
          </w:tcPr>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根据招标文件《第四章采购需求》的“技术指标明细”，对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投标人所投产品技术指标满足程度</w:t>
            </w:r>
            <w:r>
              <w:rPr>
                <w:rFonts w:hint="eastAsia" w:ascii="宋体" w:hAnsi="宋体" w:eastAsia="宋体" w:cs="宋体"/>
                <w:color w:val="000000" w:themeColor="text1"/>
                <w:sz w:val="24"/>
                <w:szCs w:val="24"/>
                <w:highlight w:val="none"/>
                <w14:textFill>
                  <w14:solidFill>
                    <w14:schemeClr w14:val="tx1"/>
                  </w14:solidFill>
                </w14:textFill>
              </w:rPr>
              <w:t xml:space="preserve">进行评审：</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完全满足招标文件“技术指标明细”要求的得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4"/>
                <w:szCs w:val="24"/>
                <w:highlight w:val="none"/>
                <w14:textFill>
                  <w14:solidFill>
                    <w14:schemeClr w14:val="tx1"/>
                  </w14:solidFill>
                </w14:textFill>
              </w:rPr>
              <w:t xml:space="preserve">分；在此基础上，招标文件中标注“★”的内容为实质性要求，有一项不符合的，作无效投标处理；标注“▲”负偏离的，则每项扣</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分；其他非重要参数和商务条款负偏离的，则每项扣</w:t>
            </w:r>
            <w:r>
              <w:rPr>
                <w:rFonts w:hint="eastAsia" w:ascii="宋体" w:hAnsi="宋体" w:cs="宋体"/>
                <w:color w:val="000000" w:themeColor="text1"/>
                <w:sz w:val="24"/>
                <w:szCs w:val="24"/>
                <w:highlight w:val="none"/>
                <w:lang w:val="en-US" w:eastAsia="zh-CN"/>
                <w14:textFill>
                  <w14:solidFill>
                    <w14:schemeClr w14:val="tx1"/>
                  </w14:solidFill>
                </w14:textFill>
              </w:rPr>
              <w:t xml:space="preserve">0.5</w:t>
            </w:r>
            <w:r>
              <w:rPr>
                <w:rFonts w:hint="eastAsia" w:ascii="宋体" w:hAnsi="宋体" w:eastAsia="宋体" w:cs="宋体"/>
                <w:color w:val="000000" w:themeColor="text1"/>
                <w:sz w:val="24"/>
                <w:szCs w:val="24"/>
                <w:highlight w:val="none"/>
                <w14:textFill>
                  <w14:solidFill>
                    <w14:schemeClr w14:val="tx1"/>
                  </w14:solidFill>
                </w14:textFill>
              </w:rPr>
              <w:t xml:space="preserve">分，扣完为止。正偏离不加分，缺项漏项视为负偏离。</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投标人须提供《技术条款偏离表》针对</w:t>
            </w:r>
            <w:r>
              <w:rPr>
                <w:rFonts w:hint="eastAsia" w:ascii="宋体" w:hAnsi="宋体" w:eastAsia="宋体" w:cs="宋体"/>
                <w:color w:val="000000" w:themeColor="text1"/>
                <w:sz w:val="24"/>
                <w:szCs w:val="24"/>
                <w:highlight w:val="none"/>
                <w14:textFill>
                  <w14:solidFill>
                    <w14:schemeClr w14:val="tx1"/>
                  </w14:solidFill>
                </w14:textFill>
              </w:rPr>
              <w:t xml:space="preserve">“技术指标明细”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的内容逐条响应，并说明所投产品的技术指标性能。如招标文件中要求提供支撑材料的，必须按要求提供支撑材料佐证，否则视为负偏离。</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注：为方便评审，可详细标明证明材料在投标文件中页码和位置；证明材料内的技术参数可用箭头、标红或下划线等进行明显标注。</w:t>
            </w:r>
            <w:r/>
          </w:p>
        </w:tc>
        <w:tc>
          <w:tcPr>
            <w:tcBorders>
              <w:bottom w:val="single" w:color="auto" w:sz="4" w:space="0"/>
            </w:tcBorders>
            <w:tcW w:w="4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0</w:t>
            </w:r>
            <w:r/>
          </w:p>
        </w:tc>
      </w:tr>
      <w:tr>
        <w:trPr>
          <w:jc w:val="center"/>
          <w:trHeight w:val="23"/>
        </w:trPr>
        <w:tc>
          <w:tcPr>
            <w:tcW w:w="427"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p>
        </w:tc>
        <w:tc>
          <w:tcPr>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整体实施方案</w:t>
            </w:r>
            <w:r/>
          </w:p>
        </w:tc>
        <w:tc>
          <w:tcPr>
            <w:tcBorders>
              <w:bottom w:val="single" w:color="auto" w:sz="4" w:space="0"/>
            </w:tcBorders>
            <w:tcW w:w="6545" w:type="dxa"/>
            <w:vAlign w:val="center"/>
            <w:textDirection w:val="lrTb"/>
            <w:noWrap w:val="false"/>
          </w:tcPr>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投标人应根据招标要求及项目实际，提供整体实施方案（包含人员安排、安装、调试、验收等），评委对投标人的整体实施方案进行评价。</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方案贴合项目需求，完整全面、合理可行、针对性强的得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方案完整性、合理性、针对性一般的得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方案仅满足基本要求的得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不符合要求或未提供不得分。</w:t>
            </w:r>
            <w:r/>
          </w:p>
        </w:tc>
        <w:tc>
          <w:tcPr>
            <w:tcBorders>
              <w:bottom w:val="single" w:color="auto" w:sz="4" w:space="0"/>
            </w:tcBorders>
            <w:tcW w:w="744"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p>
        </w:tc>
      </w:tr>
      <w:tr>
        <w:trPr>
          <w:cantSplit/>
          <w:jc w:val="center"/>
          <w:trHeight w:val="23"/>
        </w:trPr>
        <w:tc>
          <w:tcPr>
            <w:tcW w:w="427"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4</w:t>
            </w:r>
            <w:r/>
          </w:p>
        </w:tc>
        <w:tc>
          <w:tcPr>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进度计划及保证措施</w:t>
            </w:r>
            <w:r/>
          </w:p>
        </w:tc>
        <w:tc>
          <w:tcPr>
            <w:tcW w:w="6545"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投标人应根据本项目情况，提供供货、安装进度计划及保证措施方案，评委对投标人的安装进度计划及保证措施进行评价。</w:t>
            </w:r>
            <w:r/>
          </w:p>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计划及措施完整全面、描述详细、科学可行、针对性强的得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计划及措施完整性一般、描述一般、可行性一般、针对性一般的得4分；</w:t>
            </w:r>
            <w:r/>
          </w:p>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安装进度计划及保证措施仅能满足项目基本要求的得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不符合要求或未提供不得分。</w:t>
            </w:r>
            <w:r/>
          </w:p>
        </w:tc>
        <w:tc>
          <w:tcPr>
            <w:tcW w:w="744"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p>
        </w:tc>
      </w:tr>
      <w:tr>
        <w:trPr>
          <w:jc w:val="center"/>
          <w:trHeight w:val="23"/>
        </w:trPr>
        <w:tc>
          <w:tcPr>
            <w:tcW w:w="427"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5</w:t>
            </w:r>
            <w:r/>
          </w:p>
        </w:tc>
        <w:tc>
          <w:tcPr>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突发情况应急处理措施</w:t>
            </w:r>
            <w:r/>
          </w:p>
        </w:tc>
        <w:tc>
          <w:tcPr>
            <w:tcW w:w="352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投标人应根据本项目情况，提供的突发情况应急处理方案，评委对投标人的突发情况应急处理措施进行评价。</w:t>
            </w:r>
            <w:r/>
          </w:p>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措施详细、考虑周全、对突发事件能迅速应对并能及时解决的得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措施详细程度一般、对突发事件应对速度及解决时效性一般的得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突发情况应急处理措施仅能满足项目基本要求的得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不符合要求或未提供不得分。</w:t>
            </w:r>
            <w:r/>
          </w:p>
        </w:tc>
        <w:tc>
          <w:tcPr>
            <w:tcW w:w="4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p>
        </w:tc>
      </w:tr>
      <w:tr>
        <w:trPr>
          <w:jc w:val="center"/>
          <w:trHeight w:val="23"/>
        </w:trPr>
        <w:tc>
          <w:tcPr>
            <w:tcW w:w="427"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p>
        </w:tc>
        <w:tc>
          <w:tcPr>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产品质保售后服务方案</w:t>
            </w:r>
            <w:r/>
          </w:p>
        </w:tc>
        <w:tc>
          <w:tcPr>
            <w:tcW w:w="3526" w:type="pct"/>
            <w:vAlign w:val="center"/>
            <w:textDirection w:val="lrTb"/>
            <w:noWrap w:val="false"/>
          </w:tcPr>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投标人针对本项目需求提供完整的产品质保售后服务方案（包括响应时间、人员配置、保障措施方案等方面），评委根据产品质保售后服务方案进行评</w:t>
            </w:r>
            <w:r>
              <w:rPr>
                <w:rFonts w:hint="eastAsia" w:ascii="宋体" w:hAnsi="宋体" w:eastAsia="宋体" w:cs="宋体"/>
                <w:color w:val="000000" w:themeColor="text1"/>
                <w:sz w:val="24"/>
                <w:szCs w:val="24"/>
                <w:highlight w:val="none"/>
                <w:lang w:val="en-US"/>
                <w14:textFill>
                  <w14:solidFill>
                    <w14:schemeClr w14:val="tx1"/>
                  </w14:solidFill>
                </w14:textFill>
              </w:rPr>
              <w:t xml:space="preserve">价</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产品质保售后服务完整全面、考虑周到、合理可行、优于招标文件要求的得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产品质保售后服务方案完整性一般、合理性一般、满足招标文件要求的得</w:t>
            </w:r>
            <w:r>
              <w:rPr>
                <w:rFonts w:hint="eastAsia" w:ascii="宋体" w:hAnsi="宋体" w:eastAsia="宋体" w:cs="宋体"/>
                <w:color w:val="000000" w:themeColor="text1"/>
                <w:sz w:val="24"/>
                <w:szCs w:val="24"/>
                <w:highlight w:val="none"/>
                <w:lang w:val="en-US"/>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产品质保售后服务方案仅能满足项目基本要求的得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不符合要求或未提供不得分。</w:t>
            </w:r>
            <w:r/>
          </w:p>
        </w:tc>
        <w:tc>
          <w:tcPr>
            <w:tcW w:w="4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p>
        </w:tc>
      </w:tr>
      <w:tr>
        <w:trPr>
          <w:jc w:val="center"/>
          <w:trHeight w:val="23"/>
        </w:trPr>
        <w:tc>
          <w:tcPr>
            <w:tcW w:w="427"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p>
        </w:tc>
        <w:tc>
          <w:tcPr>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t xml:space="preserve">用户培训方案</w:t>
            </w:r>
            <w:r/>
          </w:p>
        </w:tc>
        <w:tc>
          <w:tcPr>
            <w:tcW w:w="3526" w:type="pct"/>
            <w:vAlign w:val="center"/>
            <w:textDirection w:val="lrTb"/>
            <w:noWrap w:val="false"/>
          </w:tcPr>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投标人应根据本项目情况，提供完善的项目培训计划和培训方案（包括人员安排、培训内容（含培训材料）及时间安排等方面），评委根据</w:t>
            </w:r>
            <w:r>
              <w:rPr>
                <w:rFonts w:hint="eastAsia" w:ascii="宋体" w:hAnsi="宋体" w:eastAsia="宋体" w:cs="宋体"/>
                <w:color w:val="000000" w:themeColor="text1"/>
                <w:sz w:val="24"/>
                <w:szCs w:val="24"/>
                <w:highlight w:val="none"/>
                <w:lang w:val="en-US"/>
                <w14:textFill>
                  <w14:solidFill>
                    <w14:schemeClr w14:val="tx1"/>
                  </w14:solidFill>
                </w14:textFill>
              </w:rPr>
              <w:t xml:space="preserve">用户培训方案</w:t>
            </w:r>
            <w:r>
              <w:rPr>
                <w:rFonts w:hint="eastAsia" w:ascii="宋体" w:hAnsi="宋体" w:eastAsia="宋体" w:cs="宋体"/>
                <w:color w:val="000000" w:themeColor="text1"/>
                <w:sz w:val="24"/>
                <w:szCs w:val="24"/>
                <w:highlight w:val="none"/>
                <w14:textFill>
                  <w14:solidFill>
                    <w14:schemeClr w14:val="tx1"/>
                  </w14:solidFill>
                </w14:textFill>
              </w:rPr>
              <w:t xml:space="preserve">进行评</w:t>
            </w:r>
            <w:r>
              <w:rPr>
                <w:rFonts w:hint="eastAsia" w:ascii="宋体" w:hAnsi="宋体" w:eastAsia="宋体" w:cs="宋体"/>
                <w:color w:val="000000" w:themeColor="text1"/>
                <w:sz w:val="24"/>
                <w:szCs w:val="24"/>
                <w:highlight w:val="none"/>
                <w:lang w:val="en-US"/>
                <w14:textFill>
                  <w14:solidFill>
                    <w14:schemeClr w14:val="tx1"/>
                  </w14:solidFill>
                </w14:textFill>
              </w:rPr>
              <w:t xml:space="preserve">价</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培训方案全面，服务响应及时，可操作性强的得</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培训方案可行，服务响应</w:t>
            </w:r>
            <w:r>
              <w:rPr>
                <w:rFonts w:hint="eastAsia" w:ascii="宋体" w:hAnsi="宋体" w:eastAsia="宋体" w:cs="宋体"/>
                <w:color w:val="000000" w:themeColor="text1"/>
                <w:sz w:val="24"/>
                <w:szCs w:val="24"/>
                <w:highlight w:val="none"/>
                <w:lang w:val="en-US"/>
                <w14:textFill>
                  <w14:solidFill>
                    <w14:schemeClr w14:val="tx1"/>
                  </w14:solidFill>
                </w14:textFill>
              </w:rPr>
              <w:t xml:space="preserve">较</w:t>
            </w:r>
            <w:r>
              <w:rPr>
                <w:rFonts w:hint="eastAsia" w:ascii="宋体" w:hAnsi="宋体" w:eastAsia="宋体" w:cs="宋体"/>
                <w:color w:val="000000" w:themeColor="text1"/>
                <w:sz w:val="24"/>
                <w:szCs w:val="24"/>
                <w:highlight w:val="none"/>
                <w14:textFill>
                  <w14:solidFill>
                    <w14:schemeClr w14:val="tx1"/>
                  </w14:solidFill>
                </w14:textFill>
              </w:rPr>
              <w:t xml:space="preserve">及时，具有可操作性的得</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培训方案一般，服务响应</w:t>
            </w:r>
            <w:r>
              <w:rPr>
                <w:rFonts w:hint="eastAsia" w:ascii="宋体" w:hAnsi="宋体" w:eastAsia="宋体" w:cs="宋体"/>
                <w:color w:val="000000" w:themeColor="text1"/>
                <w:sz w:val="24"/>
                <w:szCs w:val="24"/>
                <w:highlight w:val="none"/>
                <w:lang w:val="en-US"/>
                <w14:textFill>
                  <w14:solidFill>
                    <w14:schemeClr w14:val="tx1"/>
                  </w14:solidFill>
                </w14:textFill>
              </w:rPr>
              <w:t xml:space="preserve">及时性一般，</w:t>
            </w:r>
            <w:r>
              <w:rPr>
                <w:rFonts w:hint="eastAsia" w:ascii="宋体" w:hAnsi="宋体" w:eastAsia="宋体" w:cs="宋体"/>
                <w:color w:val="000000" w:themeColor="text1"/>
                <w:sz w:val="24"/>
                <w:szCs w:val="24"/>
                <w:highlight w:val="none"/>
                <w14:textFill>
                  <w14:solidFill>
                    <w14:schemeClr w14:val="tx1"/>
                  </w14:solidFill>
                </w14:textFill>
              </w:rPr>
              <w:t xml:space="preserve">可操作性一般的得</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不符合要求或未提供不得分。</w:t>
            </w:r>
            <w:r/>
          </w:p>
        </w:tc>
        <w:tc>
          <w:tcPr>
            <w:tcW w:w="4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6</w:t>
            </w:r>
            <w:r/>
          </w:p>
        </w:tc>
      </w:tr>
      <w:tr>
        <w:trPr>
          <w:jc w:val="center"/>
          <w:trHeight w:val="23"/>
        </w:trPr>
        <w:tc>
          <w:tcPr>
            <w:tcW w:w="427"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p>
        </w:tc>
        <w:tc>
          <w:tcPr>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t xml:space="preserve">业绩</w:t>
            </w:r>
            <w:r/>
          </w:p>
        </w:tc>
        <w:tc>
          <w:tcPr>
            <w:tcW w:w="3526" w:type="pct"/>
            <w:vAlign w:val="center"/>
            <w:textDirection w:val="lrTb"/>
            <w:noWrap w:val="false"/>
          </w:tcPr>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自2023年</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月1日（含）以来，投标人或其所投本分包核心产品制造商需具备类似项目业绩，业绩内容需至少包含与本分包核心产品同类或相近的产品。每份业绩需同时提交对应销售合同及合同项下至少一张有效发票，业绩认定时间以合同签订时间为准。每提交1份有效业绩得2分，本分项满分6分。未提供业绩材料、佐证资料残缺，或材料无法证实业绩真实、产品类型与本项目要求不符的，本分项不得分。</w:t>
            </w:r>
            <w:r/>
          </w:p>
        </w:tc>
        <w:tc>
          <w:tcPr>
            <w:tcW w:w="4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p>
        </w:tc>
      </w:tr>
      <w:tr>
        <w:trPr>
          <w:jc w:val="center"/>
          <w:trHeight w:val="23"/>
        </w:trPr>
        <w:tc>
          <w:tcPr>
            <w:shd w:val="clear" w:color="auto" w:fill="auto"/>
            <w:tcW w:w="427"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p>
        </w:tc>
        <w:tc>
          <w:tcPr>
            <w:shd w:val="clear" w:color="auto" w:fill="auto"/>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免费质保</w:t>
            </w:r>
            <w:r/>
          </w:p>
        </w:tc>
        <w:tc>
          <w:tcPr>
            <w:shd w:val="clear" w:color="auto" w:fill="auto"/>
            <w:tcW w:w="3526" w:type="pct"/>
            <w:vAlign w:val="center"/>
            <w:textDirection w:val="lrTb"/>
            <w:noWrap w:val="false"/>
          </w:tcPr>
          <w:p>
            <w:pPr>
              <w:ind w:firstLine="0"/>
              <w:keepLines w:val="0"/>
              <w:keepNext w:val="0"/>
              <w:pageBreakBefore w:val="0"/>
              <w:spacing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投标人所投所有产品均满足招标文件基本要求的，不得分</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在此基础上，投标人所投所有产品均每增加1年免费质保得2分，最多得4分</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(若投标文件中出现质保年限前后不一致或多个产品质保年限不统一的情况，以最低免费质保期作为评分依据)</w:t>
            </w:r>
            <w:r/>
          </w:p>
        </w:tc>
        <w:tc>
          <w:tcPr>
            <w:shd w:val="clear" w:color="auto" w:fill="auto"/>
            <w:tcW w:w="4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p>
        </w:tc>
      </w:tr>
      <w:tr>
        <w:trPr>
          <w:jc w:val="center"/>
          <w:trHeight w:val="162"/>
        </w:trPr>
        <w:tc>
          <w:tcPr>
            <w:gridSpan w:val="3"/>
            <w:tcW w:w="4599"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合计</w:t>
            </w:r>
            <w:r/>
          </w:p>
        </w:tc>
        <w:tc>
          <w:tcPr>
            <w:tcW w:w="4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100</w:t>
            </w:r>
            <w:r/>
          </w:p>
        </w:tc>
      </w:tr>
    </w:tbl>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政府采购政策功能落实</w:t>
      </w:r>
      <w:r>
        <w:rPr>
          <w:rFonts w:hint="eastAsia"/>
          <w:b/>
          <w:bCs/>
          <w:color w:val="000000" w:themeColor="text1"/>
          <w:highlight w:val="none"/>
          <w:lang w:eastAsia="zh-CN"/>
          <w14:textFill>
            <w14:solidFill>
              <w14:schemeClr w14:val="tx1"/>
            </w14:solidFill>
          </w14:textFill>
        </w:rPr>
        <w:t xml:space="preserve">：</w:t>
      </w:r>
      <w:r/>
    </w:p>
    <w:p>
      <w:pPr>
        <w:rPr>
          <w:rFonts w:hint="eastAsia"/>
          <w:b w:val="0"/>
          <w:bCs w:val="0"/>
          <w:color w:val="000000" w:themeColor="text1"/>
          <w:highlight w:val="none"/>
          <w14:textFill>
            <w14:solidFill>
              <w14:schemeClr w14:val="tx1"/>
            </w14:solidFill>
          </w14:textFill>
        </w:rPr>
      </w:pPr>
      <w:r>
        <w:rPr>
          <w:rFonts w:hint="eastAsia"/>
          <w:b w:val="0"/>
          <w:bCs w:val="0"/>
          <w:color w:val="000000" w:themeColor="text1"/>
          <w:highlight w:val="none"/>
          <w14:textFill>
            <w14:solidFill>
              <w14:schemeClr w14:val="tx1"/>
            </w14:solidFill>
          </w14:textFill>
        </w:rPr>
        <w:t xml:space="preserve">1</w:t>
      </w:r>
      <w:r>
        <w:rPr>
          <w:rFonts w:hint="eastAsia"/>
          <w:b w:val="0"/>
          <w:bCs w:val="0"/>
          <w:color w:val="000000" w:themeColor="text1"/>
          <w:highlight w:val="none"/>
          <w:lang w:val="en-US" w:eastAsia="zh-CN"/>
          <w14:textFill>
            <w14:solidFill>
              <w14:schemeClr w14:val="tx1"/>
            </w14:solidFill>
          </w14:textFill>
        </w:rPr>
        <w:t xml:space="preserve">.</w:t>
      </w:r>
      <w:r>
        <w:rPr>
          <w:rFonts w:hint="eastAsia"/>
          <w:b w:val="0"/>
          <w:bCs w:val="0"/>
          <w:color w:val="000000" w:themeColor="text1"/>
          <w:highlight w:val="none"/>
          <w14:textFill>
            <w14:solidFill>
              <w14:schemeClr w14:val="tx1"/>
            </w14:solidFill>
          </w14:textFill>
        </w:rPr>
        <w:t xml:space="preserve">小微型企业价格扣除</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（1）本项目对小型和微型企业产品给予10%的扣除价格，用扣除后的价格参与评审。</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需按照</w:t>
      </w:r>
      <w:r>
        <w:rPr>
          <w:rFonts w:hint="eastAsia"/>
          <w:color w:val="000000" w:themeColor="text1"/>
          <w:highlight w:val="none"/>
          <w:lang w:val="en-US" w:eastAsia="zh-CN"/>
          <w14:textFill>
            <w14:solidFill>
              <w14:schemeClr w14:val="tx1"/>
            </w14:solidFill>
          </w14:textFill>
        </w:rPr>
        <w:t xml:space="preserve">招标</w:t>
      </w:r>
      <w:r>
        <w:rPr>
          <w:rFonts w:hint="eastAsia"/>
          <w:color w:val="000000" w:themeColor="text1"/>
          <w:highlight w:val="none"/>
          <w14:textFill>
            <w14:solidFill>
              <w14:schemeClr w14:val="tx1"/>
            </w14:solidFill>
          </w14:textFill>
        </w:rPr>
        <w:t xml:space="preserve">文件的要求提供相应的《中小微企业声明函》。</w:t>
      </w:r>
      <w:r/>
    </w:p>
    <w:p>
      <w:pPr>
        <w:rPr>
          <w:rFonts w:hint="eastAsia"/>
          <w:b w:val="0"/>
          <w:bCs w:val="0"/>
          <w:color w:val="000000" w:themeColor="text1"/>
          <w:highlight w:val="none"/>
          <w14:textFill>
            <w14:solidFill>
              <w14:schemeClr w14:val="tx1"/>
            </w14:solidFill>
          </w14:textFill>
        </w:rPr>
      </w:pPr>
      <w:r>
        <w:rPr>
          <w:rFonts w:hint="eastAsia"/>
          <w:b w:val="0"/>
          <w:bCs w:val="0"/>
          <w:color w:val="000000" w:themeColor="text1"/>
          <w:highlight w:val="none"/>
          <w14:textFill>
            <w14:solidFill>
              <w14:schemeClr w14:val="tx1"/>
            </w14:solidFill>
          </w14:textFill>
        </w:rPr>
        <w:t xml:space="preserve">2</w:t>
      </w:r>
      <w:r>
        <w:rPr>
          <w:rFonts w:hint="eastAsia"/>
          <w:b w:val="0"/>
          <w:bCs w:val="0"/>
          <w:color w:val="000000" w:themeColor="text1"/>
          <w:highlight w:val="none"/>
          <w:lang w:val="en-US" w:eastAsia="zh-CN"/>
          <w14:textFill>
            <w14:solidFill>
              <w14:schemeClr w14:val="tx1"/>
            </w14:solidFill>
          </w14:textFill>
        </w:rPr>
        <w:t xml:space="preserve">.</w:t>
      </w:r>
      <w:r>
        <w:rPr>
          <w:rFonts w:hint="eastAsia"/>
          <w:b w:val="0"/>
          <w:bCs w:val="0"/>
          <w:color w:val="000000" w:themeColor="text1"/>
          <w:highlight w:val="none"/>
          <w14:textFill>
            <w14:solidFill>
              <w14:schemeClr w14:val="tx1"/>
            </w14:solidFill>
          </w14:textFill>
        </w:rPr>
        <w:t xml:space="preserve">残疾人福利单位价格扣除</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（1）本项目对残疾人福利性单位视同小型、微型企业，给予10%的价格扣除，用扣除后的价格参与评审。</w:t>
      </w:r>
      <w:r>
        <w:rPr>
          <w:rFonts w:hint="eastAsia"/>
          <w:color w:val="000000" w:themeColor="text1"/>
          <w:highlight w:val="none"/>
          <w:lang w:val="en-US" w:eastAsia="zh-CN"/>
          <w14:textFill>
            <w14:solidFill>
              <w14:schemeClr w14:val="tx1"/>
            </w14:solidFill>
          </w14:textFill>
        </w:rPr>
        <w:t xml:space="preserve">货物采购项目中产品制造商须为</w:t>
      </w:r>
      <w:r>
        <w:rPr>
          <w:rFonts w:hint="eastAsia"/>
          <w:color w:val="000000" w:themeColor="text1"/>
          <w:highlight w:val="none"/>
          <w14:textFill>
            <w14:solidFill>
              <w14:schemeClr w14:val="tx1"/>
            </w14:solidFill>
          </w14:textFill>
        </w:rPr>
        <w:t xml:space="preserve">残疾人福利性单位</w:t>
      </w:r>
      <w:r>
        <w:rPr>
          <w:rFonts w:hint="eastAsia"/>
          <w:color w:val="000000" w:themeColor="text1"/>
          <w:highlight w:val="none"/>
          <w:lang w:eastAsia="zh-CN"/>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（2）残疾人福利单位需按照</w:t>
      </w:r>
      <w:r>
        <w:rPr>
          <w:rFonts w:hint="eastAsia"/>
          <w:color w:val="000000" w:themeColor="text1"/>
          <w:highlight w:val="none"/>
          <w:lang w:val="en-US" w:eastAsia="zh-CN"/>
          <w14:textFill>
            <w14:solidFill>
              <w14:schemeClr w14:val="tx1"/>
            </w14:solidFill>
          </w14:textFill>
        </w:rPr>
        <w:t xml:space="preserve">招标</w:t>
      </w:r>
      <w:r>
        <w:rPr>
          <w:rFonts w:hint="eastAsia"/>
          <w:color w:val="000000" w:themeColor="text1"/>
          <w:highlight w:val="none"/>
          <w14:textFill>
            <w14:solidFill>
              <w14:schemeClr w14:val="tx1"/>
            </w14:solidFill>
          </w14:textFill>
        </w:rPr>
        <w:t xml:space="preserve">文件的要求提供《残疾人福利性单位声明函》。</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（3）残疾人福利单位标准请参照《关于促进残疾人就业政府采购政策的通知》（财库〔2017〕141号）。</w:t>
      </w:r>
      <w:r/>
    </w:p>
    <w:p>
      <w:pPr>
        <w:rPr>
          <w:rFonts w:hint="eastAsia"/>
          <w:b w:val="0"/>
          <w:bCs w:val="0"/>
          <w:color w:val="000000" w:themeColor="text1"/>
          <w:highlight w:val="none"/>
          <w14:textFill>
            <w14:solidFill>
              <w14:schemeClr w14:val="tx1"/>
            </w14:solidFill>
          </w14:textFill>
        </w:rPr>
      </w:pPr>
      <w:r>
        <w:rPr>
          <w:rFonts w:hint="eastAsia"/>
          <w:b w:val="0"/>
          <w:bCs w:val="0"/>
          <w:color w:val="000000" w:themeColor="text1"/>
          <w:highlight w:val="none"/>
          <w14:textFill>
            <w14:solidFill>
              <w14:schemeClr w14:val="tx1"/>
            </w14:solidFill>
          </w14:textFill>
        </w:rPr>
        <w:t xml:space="preserve">3</w:t>
      </w:r>
      <w:r>
        <w:rPr>
          <w:rFonts w:hint="eastAsia"/>
          <w:b w:val="0"/>
          <w:bCs w:val="0"/>
          <w:color w:val="000000" w:themeColor="text1"/>
          <w:highlight w:val="none"/>
          <w:lang w:val="en-US" w:eastAsia="zh-CN"/>
          <w14:textFill>
            <w14:solidFill>
              <w14:schemeClr w14:val="tx1"/>
            </w14:solidFill>
          </w14:textFill>
        </w:rPr>
        <w:t xml:space="preserve">.</w:t>
      </w:r>
      <w:r>
        <w:rPr>
          <w:rFonts w:hint="eastAsia"/>
          <w:b w:val="0"/>
          <w:bCs w:val="0"/>
          <w:color w:val="000000" w:themeColor="text1"/>
          <w:highlight w:val="none"/>
          <w14:textFill>
            <w14:solidFill>
              <w14:schemeClr w14:val="tx1"/>
            </w14:solidFill>
          </w14:textFill>
        </w:rPr>
        <w:t xml:space="preserve">监狱和戒毒企业价格扣除</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（1）本项目对监狱和戒毒企业（简称监狱企业）视同小型、微型企业，给予10%的价格扣除，用扣除后的价格参与评审。</w:t>
      </w:r>
      <w:r>
        <w:rPr>
          <w:rFonts w:hint="eastAsia"/>
          <w:color w:val="000000" w:themeColor="text1"/>
          <w:highlight w:val="none"/>
          <w:lang w:val="en-US" w:eastAsia="zh-CN"/>
          <w14:textFill>
            <w14:solidFill>
              <w14:schemeClr w14:val="tx1"/>
            </w14:solidFill>
          </w14:textFill>
        </w:rPr>
        <w:t xml:space="preserve">货物采购项目中产品制造商须为监狱企业</w:t>
      </w:r>
      <w:r>
        <w:rPr>
          <w:rFonts w:hint="eastAsia"/>
          <w:color w:val="000000" w:themeColor="text1"/>
          <w:highlight w:val="none"/>
          <w:lang w:eastAsia="zh-CN"/>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（2）监狱企业参加政府采购活动时，需提供由省级以上监狱管理局、戒毒管理局</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含新疆生产建设兵团</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出具的属于监狱企业的证明文件。</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如不提供上述证明文件，价格将不做相应扣除。</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（3）监狱企业标准请参照《关于政府采购支持监狱企业发展有关问题的通知》（财库〔2014〕68号）。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w:t>
      </w:r>
      <w:r>
        <w:rPr>
          <w:rFonts w:hint="eastAsia"/>
          <w:color w:val="000000" w:themeColor="text1"/>
          <w:highlight w:val="none"/>
          <w:lang w:val="en-US"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残疾人福利单位、监狱企业属于小型、微型企业的，不重复享受政策。</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w:t>
      </w:r>
      <w:r>
        <w:rPr>
          <w:rFonts w:hint="eastAsia"/>
          <w:color w:val="000000" w:themeColor="text1"/>
          <w:highlight w:val="none"/>
          <w:lang w:val="en-US"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如本项目同意联合体投标或同意分包履行合同的</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w:t>
      </w:r>
      <w:r>
        <w:rPr>
          <w:rFonts w:hint="eastAsia"/>
          <w:color w:val="000000" w:themeColor="text1"/>
          <w:highlight w:val="none"/>
          <w:lang w:val="en-US"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联合体各方均为小型、微型企业（残疾人福利单位、监狱企业）的，联合体享受10%价格扣除，用扣除后的价格参与评审。</w:t>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7</w:t>
      </w:r>
      <w:r>
        <w:rPr>
          <w:rFonts w:hint="eastAsia"/>
          <w:color w:val="000000" w:themeColor="text1"/>
          <w:highlight w:val="none"/>
          <w:lang w:val="en-US"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采购本国产品的支持政策</w:t>
      </w:r>
      <w:r/>
    </w:p>
    <w:p>
      <w:pPr>
        <w:rPr>
          <w:rFonts w:hint="eastAsia"/>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本项目政府采购活动中既有本国产品又有非本国产品参与竞争的，依法对本国产品给予价格评审优惠，对本国产品的报价给予20%的价格扣除，用扣除后的价格参与评审。</w:t>
      </w:r>
      <w:r/>
    </w:p>
    <w:p>
      <w:pPr>
        <w:rPr>
          <w:rFonts w:hint="eastAsia"/>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当采购项目或者采购包中含有多种产品，</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为该采购项目或者采购包提供的符合本国产品标准的产品成本之和占该供应商提供的全部产品成本之和的比例达到80%以上时</w:t>
      </w:r>
      <w:r>
        <w:rPr>
          <w:rFonts w:hint="eastAsia"/>
          <w:b/>
          <w:bCs/>
          <w:color w:val="000000" w:themeColor="text1"/>
          <w:highlight w:val="none"/>
          <w14:textFill>
            <w14:solidFill>
              <w14:schemeClr w14:val="tx1"/>
            </w14:solidFill>
          </w14:textFill>
        </w:rPr>
        <w:t xml:space="preserve">（</w:t>
      </w:r>
      <w:r>
        <w:rPr>
          <w:rFonts w:hint="eastAsia"/>
          <w:b/>
          <w:bCs/>
          <w:color w:val="000000" w:themeColor="text1"/>
          <w:highlight w:val="none"/>
          <w:lang w:val="en-US" w:eastAsia="zh-CN"/>
          <w14:textFill>
            <w14:solidFill>
              <w14:schemeClr w14:val="tx1"/>
            </w14:solidFill>
          </w14:textFill>
        </w:rPr>
        <w:t xml:space="preserve">投标人</w:t>
      </w:r>
      <w:r>
        <w:rPr>
          <w:rFonts w:hint="eastAsia"/>
          <w:b/>
          <w:bCs/>
          <w:color w:val="000000" w:themeColor="text1"/>
          <w:highlight w:val="none"/>
          <w14:textFill>
            <w14:solidFill>
              <w14:schemeClr w14:val="tx1"/>
            </w14:solidFill>
          </w14:textFill>
        </w:rPr>
        <w:t xml:space="preserve">需在“第六章 投标文件格式及附件”的“分项报价表”中填写比例数值）</w:t>
      </w:r>
      <w:r>
        <w:rPr>
          <w:rFonts w:hint="eastAsia"/>
          <w:color w:val="000000" w:themeColor="text1"/>
          <w:highlight w:val="none"/>
          <w14:textFill>
            <w14:solidFill>
              <w14:schemeClr w14:val="tx1"/>
            </w14:solidFill>
          </w14:textFill>
        </w:rPr>
        <w:t xml:space="preserve">，依法对该</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提供的全部产品给予价格评审优惠，即对该</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提供的全部产品的总报价给予20%的价格扣除，用扣除后的价格参与评审。</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未填写比例数值，或比例数值未达到80%的，将不享受本国产品价格评审优惠。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③</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需按照招标文件的要求提供《关于符合本国产品标准的声明函》（以下简称《声明函》），如不提供将不享受本国产品价格评审优惠。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④</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需在《声明函》中逐一、准确填写产品名称、厂名、生产厂址三项信息（《声明函》中用删除线划除的地方无需填写），三项信息中任意一项未填写的视为该项产品不符合本国产品标准，不享受本国产品价格评审优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⑤评标过程中，如发现</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在《声明函》内容含义不明确、同类事项与投标文件表述不一致或者有明显文字错误等情况的，评标委员会应当以书面形式要求</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提供的相关产品视为不符合本国产品标准。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88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第四章  采购需求</w:t>
      </w:r>
      <w:r/>
    </w:p>
    <w:p>
      <w:pPr>
        <w:pStyle w:val="888"/>
        <w:numPr>
          <w:ilvl w:val="0"/>
          <w:numId w:val="0"/>
        </w:numPr>
        <w:ind w:left="0" w:firstLine="482"/>
        <w:tabs>
          <w:tab w:val="left" w:pos="960" w:leader="none"/>
        </w:tabs>
        <w:rPr>
          <w:rFonts w:ascii="宋体" w:hAnsi="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sz w:val="24"/>
          <w:szCs w:val="22"/>
          <w:highlight w:val="none"/>
          <w:lang w:val="zh-CN" w:eastAsia="zh-CN" w:bidi="zh-CN"/>
          <w14:textFill>
            <w14:solidFill>
              <w14:schemeClr w14:val="tx1"/>
            </w14:solidFill>
          </w14:textFill>
        </w:rPr>
        <w:t xml:space="preserve">一、</w:t>
      </w:r>
      <w:r>
        <w:rPr>
          <w:rFonts w:hint="eastAsia" w:ascii="宋体" w:hAnsi="宋体" w:cs="宋体"/>
          <w:b/>
          <w:bCs/>
          <w:color w:val="000000" w:themeColor="text1"/>
          <w:highlight w:val="none"/>
          <w14:textFill>
            <w14:solidFill>
              <w14:schemeClr w14:val="tx1"/>
            </w14:solidFill>
          </w14:textFill>
        </w:rPr>
        <w:t xml:space="preserve">采购清单</w:t>
      </w:r>
      <w:r/>
    </w:p>
    <w:tbl>
      <w:tblPr>
        <w:tblStyle w:val="894"/>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66"/>
        <w:gridCol w:w="882"/>
        <w:gridCol w:w="3292"/>
        <w:gridCol w:w="936"/>
        <w:gridCol w:w="1332"/>
        <w:gridCol w:w="986"/>
        <w:gridCol w:w="987"/>
      </w:tblGrid>
      <w:tr>
        <w:trPr>
          <w:trHeight w:val="567"/>
        </w:trPr>
        <w:tc>
          <w:tcPr>
            <w:shd w:val="clear" w:color="auto" w:fill="auto"/>
            <w:tcW w:w="46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lang w:val="en-US" w:bidi="ar-SA"/>
                <w14:textFill>
                  <w14:solidFill>
                    <w14:schemeClr w14:val="tx1"/>
                  </w14:solidFill>
                </w14:textFill>
              </w:rPr>
            </w:pPr>
            <w:r>
              <w:rPr>
                <w:rFonts w:hint="eastAsia" w:ascii="宋体" w:hAnsi="宋体" w:eastAsia="宋体" w:cs="宋体"/>
                <w:b/>
                <w:bCs/>
                <w:color w:val="000000" w:themeColor="text1"/>
                <w:sz w:val="24"/>
                <w:szCs w:val="24"/>
                <w:highlight w:val="none"/>
                <w:lang w:val="en-US" w:bidi="ar-SA"/>
                <w14:textFill>
                  <w14:solidFill>
                    <w14:schemeClr w14:val="tx1"/>
                  </w14:solidFill>
                </w14:textFill>
              </w:rPr>
              <w:t xml:space="preserve">采购包号</w:t>
            </w:r>
            <w:r/>
          </w:p>
        </w:tc>
        <w:tc>
          <w:tcPr>
            <w:shd w:val="clear" w:color="auto" w:fill="auto"/>
            <w:tcW w:w="47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品目</w:t>
            </w:r>
            <w:r/>
          </w:p>
        </w:tc>
        <w:tc>
          <w:tcPr>
            <w:shd w:val="clear" w:color="auto" w:fill="auto"/>
            <w:tcW w:w="17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lang w:val="en-US" w:bidi="ar-SA"/>
                <w14:textFill>
                  <w14:solidFill>
                    <w14:schemeClr w14:val="tx1"/>
                  </w14:solidFill>
                </w14:textFill>
              </w:rPr>
            </w:pPr>
            <w:r>
              <w:rPr>
                <w:rFonts w:hint="eastAsia" w:ascii="宋体" w:hAnsi="宋体" w:eastAsia="宋体" w:cs="宋体"/>
                <w:b/>
                <w:bCs/>
                <w:color w:val="000000" w:themeColor="text1"/>
                <w:sz w:val="24"/>
                <w:szCs w:val="24"/>
                <w:highlight w:val="none"/>
                <w:lang w:val="en-US" w:bidi="ar-SA"/>
                <w14:textFill>
                  <w14:solidFill>
                    <w14:schemeClr w14:val="tx1"/>
                  </w14:solidFill>
                </w14:textFill>
              </w:rPr>
              <w:t xml:space="preserve">设备名称</w:t>
            </w:r>
            <w:r/>
          </w:p>
        </w:tc>
        <w:tc>
          <w:tcPr>
            <w:shd w:val="clear" w:color="auto" w:fill="auto"/>
            <w:tcW w:w="50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lang w:val="en-US" w:bidi="ar-SA"/>
                <w14:textFill>
                  <w14:solidFill>
                    <w14:schemeClr w14:val="tx1"/>
                  </w14:solidFill>
                </w14:textFill>
              </w:rPr>
            </w:pPr>
            <w:r>
              <w:rPr>
                <w:rFonts w:hint="eastAsia" w:ascii="宋体" w:hAnsi="宋体" w:eastAsia="宋体" w:cs="宋体"/>
                <w:b/>
                <w:bCs/>
                <w:color w:val="000000" w:themeColor="text1"/>
                <w:sz w:val="24"/>
                <w:szCs w:val="24"/>
                <w:highlight w:val="none"/>
                <w:lang w:val="en-US" w:bidi="ar-SA"/>
                <w14:textFill>
                  <w14:solidFill>
                    <w14:schemeClr w14:val="tx1"/>
                  </w14:solidFill>
                </w14:textFill>
              </w:rPr>
              <w:t xml:space="preserve">数量（台/套）</w:t>
            </w:r>
            <w:r/>
          </w:p>
        </w:tc>
        <w:tc>
          <w:tcPr>
            <w:shd w:val="clear" w:color="auto" w:fill="auto"/>
            <w:tcW w:w="71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lang w:val="en-US" w:bidi="ar-SA"/>
                <w14:textFill>
                  <w14:solidFill>
                    <w14:schemeClr w14:val="tx1"/>
                  </w14:solidFill>
                </w14:textFill>
              </w:rPr>
            </w:pPr>
            <w:r>
              <w:rPr>
                <w:rFonts w:hint="eastAsia" w:ascii="宋体" w:hAnsi="宋体" w:eastAsia="宋体" w:cs="宋体"/>
                <w:b/>
                <w:bCs/>
                <w:color w:val="000000" w:themeColor="text1"/>
                <w:sz w:val="24"/>
                <w:szCs w:val="24"/>
                <w:highlight w:val="none"/>
                <w:lang w:val="en-US" w:bidi="ar-SA"/>
                <w14:textFill>
                  <w14:solidFill>
                    <w14:schemeClr w14:val="tx1"/>
                  </w14:solidFill>
                </w14:textFill>
              </w:rPr>
              <w:t xml:space="preserve">项目预算金额/最高限价</w:t>
            </w:r>
            <w:r/>
          </w:p>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lang w:val="en-US" w:bidi="ar-SA"/>
                <w14:textFill>
                  <w14:solidFill>
                    <w14:schemeClr w14:val="tx1"/>
                  </w14:solidFill>
                </w14:textFill>
              </w:rPr>
            </w:pPr>
            <w:r>
              <w:rPr>
                <w:rFonts w:hint="eastAsia" w:ascii="宋体" w:hAnsi="宋体" w:eastAsia="宋体" w:cs="宋体"/>
                <w:b/>
                <w:bCs/>
                <w:color w:val="000000" w:themeColor="text1"/>
                <w:sz w:val="24"/>
                <w:szCs w:val="24"/>
                <w:highlight w:val="none"/>
                <w:lang w:val="en-US" w:bidi="ar-SA"/>
                <w14:textFill>
                  <w14:solidFill>
                    <w14:schemeClr w14:val="tx1"/>
                  </w14:solidFill>
                </w14:textFill>
              </w:rPr>
              <w:t xml:space="preserve">（万元）</w:t>
            </w:r>
            <w:r/>
          </w:p>
        </w:tc>
        <w:tc>
          <w:tcPr>
            <w:shd w:val="clear" w:color="auto" w:fill="auto"/>
            <w:tcW w:w="53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lang w:val="en-US" w:bidi="ar-SA"/>
                <w14:textFill>
                  <w14:solidFill>
                    <w14:schemeClr w14:val="tx1"/>
                  </w14:solidFill>
                </w14:textFill>
              </w:rPr>
            </w:pPr>
            <w:r>
              <w:rPr>
                <w:rFonts w:hint="eastAsia" w:ascii="宋体" w:hAnsi="宋体" w:eastAsia="宋体" w:cs="宋体"/>
                <w:b/>
                <w:bCs/>
                <w:color w:val="000000" w:themeColor="text1"/>
                <w:sz w:val="24"/>
                <w:szCs w:val="24"/>
                <w:highlight w:val="none"/>
                <w:lang w:val="en-US" w:bidi="ar-SA"/>
                <w14:textFill>
                  <w14:solidFill>
                    <w14:schemeClr w14:val="tx1"/>
                  </w14:solidFill>
                </w14:textFill>
              </w:rPr>
              <w:t xml:space="preserve">是否接受进口设备投标</w:t>
            </w:r>
            <w:r/>
          </w:p>
        </w:tc>
        <w:tc>
          <w:tcPr>
            <w:shd w:val="clear" w:color="auto" w:fill="auto"/>
            <w:tcW w:w="53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lang w:val="en-US" w:bidi="ar-SA"/>
                <w14:textFill>
                  <w14:solidFill>
                    <w14:schemeClr w14:val="tx1"/>
                  </w14:solidFill>
                </w14:textFill>
              </w:rPr>
            </w:pP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备注</w:t>
            </w:r>
            <w:r/>
          </w:p>
        </w:tc>
      </w:tr>
      <w:tr>
        <w:trPr>
          <w:trHeight w:val="567"/>
        </w:trPr>
        <w:tc>
          <w:tcPr>
            <w:shd w:val="clear" w:color="auto" w:fill="auto"/>
            <w:tcW w:w="466" w:type="pct"/>
            <w:vAlign w:val="center"/>
            <w:vMerge w:val="restart"/>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w:t>
            </w:r>
            <w:r/>
          </w:p>
        </w:tc>
        <w:tc>
          <w:tcPr>
            <w:shd w:val="clear" w:color="auto" w:fill="auto"/>
            <w:tcW w:w="47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一</w:t>
            </w:r>
            <w:r/>
          </w:p>
        </w:tc>
        <w:tc>
          <w:tcPr>
            <w:shd w:val="clear" w:color="auto" w:fill="auto"/>
            <w:tcW w:w="17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便携式螺栓应力检测仪</w:t>
            </w:r>
            <w:r/>
          </w:p>
        </w:tc>
        <w:tc>
          <w:tcPr>
            <w:shd w:val="clear" w:color="auto" w:fill="auto"/>
            <w:tcW w:w="504"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w:t>
            </w:r>
            <w:r/>
          </w:p>
        </w:tc>
        <w:tc>
          <w:tcPr>
            <w:shd w:val="clear" w:color="auto" w:fill="auto"/>
            <w:tcW w:w="717"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29</w:t>
            </w:r>
            <w:r/>
          </w:p>
        </w:tc>
        <w:tc>
          <w:tcPr>
            <w:shd w:val="clear" w:color="auto" w:fill="auto"/>
            <w:tcW w:w="531" w:type="pct"/>
            <w:vAlign w:val="center"/>
            <w:vMerge w:val="restart"/>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否</w:t>
            </w:r>
            <w:r/>
          </w:p>
        </w:tc>
        <w:tc>
          <w:tcPr>
            <w:shd w:val="clear" w:color="auto" w:fill="auto"/>
            <w:tcW w:w="53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核心产品</w:t>
            </w:r>
            <w:r/>
          </w:p>
        </w:tc>
      </w:tr>
      <w:tr>
        <w:trPr>
          <w:trHeight w:val="567"/>
        </w:trPr>
        <w:tc>
          <w:tcPr>
            <w:shd w:val="clear" w:color="auto" w:fill="auto"/>
            <w:tcW w:w="466"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r>
            <w:r/>
          </w:p>
        </w:tc>
        <w:tc>
          <w:tcPr>
            <w:shd w:val="clear" w:color="auto" w:fill="auto"/>
            <w:tcW w:w="47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二</w:t>
            </w:r>
            <w:r/>
          </w:p>
        </w:tc>
        <w:tc>
          <w:tcPr>
            <w:shd w:val="clear" w:color="auto" w:fill="auto"/>
            <w:tcW w:w="17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抗风防滑检测仪</w:t>
            </w:r>
            <w:r/>
          </w:p>
        </w:tc>
        <w:tc>
          <w:tcPr>
            <w:shd w:val="clear" w:color="auto" w:fill="auto"/>
            <w:tcW w:w="504"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w:t>
            </w:r>
            <w:r/>
          </w:p>
        </w:tc>
        <w:tc>
          <w:tcPr>
            <w:shd w:val="clear" w:color="auto" w:fill="auto"/>
            <w:tcW w:w="717"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29.6</w:t>
            </w:r>
            <w:r/>
          </w:p>
        </w:tc>
        <w:tc>
          <w:tcPr>
            <w:shd w:val="clear" w:color="auto" w:fill="auto"/>
            <w:tcW w:w="531"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c>
          <w:tcPr>
            <w:shd w:val="clear" w:color="auto" w:fill="auto"/>
            <w:tcW w:w="53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r>
      <w:tr>
        <w:trPr>
          <w:trHeight w:val="567"/>
        </w:trPr>
        <w:tc>
          <w:tcPr>
            <w:shd w:val="clear" w:color="auto" w:fill="auto"/>
            <w:tcW w:w="466" w:type="pct"/>
            <w:vAlign w:val="center"/>
            <w:vMerge w:val="restart"/>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w:t>
            </w:r>
            <w:r/>
          </w:p>
        </w:tc>
        <w:tc>
          <w:tcPr>
            <w:shd w:val="clear" w:color="auto" w:fill="auto"/>
            <w:tcW w:w="47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一</w:t>
            </w:r>
            <w:r/>
          </w:p>
        </w:tc>
        <w:tc>
          <w:tcPr>
            <w:shd w:val="clear" w:color="auto" w:fill="auto"/>
            <w:tcW w:w="17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自动全站仪</w:t>
            </w:r>
            <w:r/>
          </w:p>
        </w:tc>
        <w:tc>
          <w:tcPr>
            <w:shd w:val="clear" w:color="auto" w:fill="auto"/>
            <w:tcW w:w="504"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4</w:t>
            </w:r>
            <w:r/>
          </w:p>
        </w:tc>
        <w:tc>
          <w:tcPr>
            <w:shd w:val="clear" w:color="auto" w:fill="auto"/>
            <w:tcW w:w="717"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39.68</w:t>
            </w:r>
            <w:r/>
          </w:p>
        </w:tc>
        <w:tc>
          <w:tcPr>
            <w:shd w:val="clear" w:color="auto" w:fill="auto"/>
            <w:tcW w:w="531"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c>
          <w:tcPr>
            <w:shd w:val="clear" w:color="auto" w:fill="auto"/>
            <w:tcW w:w="53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核心产品</w:t>
            </w:r>
            <w:r/>
          </w:p>
        </w:tc>
      </w:tr>
      <w:tr>
        <w:trPr>
          <w:trHeight w:val="567"/>
        </w:trPr>
        <w:tc>
          <w:tcPr>
            <w:shd w:val="clear" w:color="auto" w:fill="auto"/>
            <w:tcW w:w="466"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r>
            <w:r/>
          </w:p>
        </w:tc>
        <w:tc>
          <w:tcPr>
            <w:shd w:val="clear" w:color="auto" w:fill="auto"/>
            <w:tcW w:w="47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二</w:t>
            </w:r>
            <w:r/>
          </w:p>
        </w:tc>
        <w:tc>
          <w:tcPr>
            <w:shd w:val="clear" w:color="auto" w:fill="auto"/>
            <w:tcW w:w="17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高精度全站仪</w:t>
            </w:r>
            <w:r/>
          </w:p>
        </w:tc>
        <w:tc>
          <w:tcPr>
            <w:shd w:val="clear" w:color="auto" w:fill="auto"/>
            <w:tcW w:w="504"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w:t>
            </w:r>
            <w:r/>
          </w:p>
        </w:tc>
        <w:tc>
          <w:tcPr>
            <w:shd w:val="clear" w:color="auto" w:fill="auto"/>
            <w:tcW w:w="717"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18</w:t>
            </w:r>
            <w:r/>
          </w:p>
        </w:tc>
        <w:tc>
          <w:tcPr>
            <w:shd w:val="clear" w:color="auto" w:fill="auto"/>
            <w:tcW w:w="531"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c>
          <w:tcPr>
            <w:shd w:val="clear" w:color="auto" w:fill="auto"/>
            <w:tcW w:w="531"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r>
      <w:tr>
        <w:trPr>
          <w:trHeight w:val="567"/>
        </w:trPr>
        <w:tc>
          <w:tcPr>
            <w:shd w:val="clear" w:color="auto" w:fill="auto"/>
            <w:tcW w:w="466"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r>
            <w:r/>
          </w:p>
        </w:tc>
        <w:tc>
          <w:tcPr>
            <w:shd w:val="clear" w:color="auto" w:fill="auto"/>
            <w:tcW w:w="47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三</w:t>
            </w:r>
            <w:r/>
          </w:p>
        </w:tc>
        <w:tc>
          <w:tcPr>
            <w:shd w:val="clear" w:color="auto" w:fill="auto"/>
            <w:tcW w:w="17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全站仪</w:t>
            </w:r>
            <w:r/>
          </w:p>
        </w:tc>
        <w:tc>
          <w:tcPr>
            <w:shd w:val="clear" w:color="auto" w:fill="auto"/>
            <w:tcW w:w="504"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3</w:t>
            </w:r>
            <w:r/>
          </w:p>
        </w:tc>
        <w:tc>
          <w:tcPr>
            <w:shd w:val="clear" w:color="auto" w:fill="auto"/>
            <w:tcW w:w="717"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6</w:t>
            </w:r>
            <w:r/>
          </w:p>
        </w:tc>
        <w:tc>
          <w:tcPr>
            <w:shd w:val="clear" w:color="auto" w:fill="auto"/>
            <w:tcW w:w="531"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c>
          <w:tcPr>
            <w:shd w:val="clear" w:color="auto" w:fill="auto"/>
            <w:tcW w:w="531"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r>
      <w:tr>
        <w:trPr>
          <w:trHeight w:val="567"/>
        </w:trPr>
        <w:tc>
          <w:tcPr>
            <w:shd w:val="clear" w:color="auto" w:fill="auto"/>
            <w:tcW w:w="466"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r>
            <w:r/>
          </w:p>
        </w:tc>
        <w:tc>
          <w:tcPr>
            <w:shd w:val="clear" w:color="auto" w:fill="auto"/>
            <w:tcW w:w="47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四</w:t>
            </w:r>
            <w:r/>
          </w:p>
        </w:tc>
        <w:tc>
          <w:tcPr>
            <w:shd w:val="clear" w:color="auto" w:fill="auto"/>
            <w:tcW w:w="17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防爆全站仪</w:t>
            </w:r>
            <w:r/>
          </w:p>
        </w:tc>
        <w:tc>
          <w:tcPr>
            <w:shd w:val="clear" w:color="auto" w:fill="auto"/>
            <w:tcW w:w="504"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w:t>
            </w:r>
            <w:r/>
          </w:p>
        </w:tc>
        <w:tc>
          <w:tcPr>
            <w:shd w:val="clear" w:color="auto" w:fill="auto"/>
            <w:tcW w:w="717"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3.92</w:t>
            </w:r>
            <w:r/>
          </w:p>
        </w:tc>
        <w:tc>
          <w:tcPr>
            <w:shd w:val="clear" w:color="auto" w:fill="auto"/>
            <w:tcW w:w="531"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c>
          <w:tcPr>
            <w:shd w:val="clear" w:color="auto" w:fill="auto"/>
            <w:tcW w:w="531"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r>
      <w:tr>
        <w:trPr>
          <w:trHeight w:val="567"/>
        </w:trPr>
        <w:tc>
          <w:tcPr>
            <w:shd w:val="clear" w:color="auto" w:fill="auto"/>
            <w:tcW w:w="466"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r>
            <w:r/>
          </w:p>
        </w:tc>
        <w:tc>
          <w:tcPr>
            <w:shd w:val="clear" w:color="auto" w:fill="auto"/>
            <w:tcW w:w="47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五</w:t>
            </w:r>
            <w:r/>
          </w:p>
        </w:tc>
        <w:tc>
          <w:tcPr>
            <w:shd w:val="clear" w:color="auto" w:fill="auto"/>
            <w:tcW w:w="17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电子经纬仪</w:t>
            </w:r>
            <w:r/>
          </w:p>
        </w:tc>
        <w:tc>
          <w:tcPr>
            <w:shd w:val="clear" w:color="auto" w:fill="auto"/>
            <w:tcW w:w="504"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5</w:t>
            </w:r>
            <w:r/>
          </w:p>
        </w:tc>
        <w:tc>
          <w:tcPr>
            <w:shd w:val="clear" w:color="auto" w:fill="auto"/>
            <w:tcW w:w="717"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3</w:t>
            </w:r>
            <w:r/>
          </w:p>
        </w:tc>
        <w:tc>
          <w:tcPr>
            <w:shd w:val="clear" w:color="auto" w:fill="auto"/>
            <w:tcW w:w="531" w:type="pct"/>
            <w:vAlign w:val="center"/>
            <w:vMerge w:val="continue"/>
            <w:textDirection w:val="lrTb"/>
            <w:noWrap w:val="false"/>
          </w:tcPr>
          <w:p>
            <w:pPr>
              <w:ind w:firstLine="480"/>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c>
          <w:tcPr>
            <w:shd w:val="clear" w:color="auto" w:fill="auto"/>
            <w:tcW w:w="531"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r>
      <w:tr>
        <w:trPr>
          <w:trHeight w:val="567"/>
        </w:trPr>
        <w:tc>
          <w:tcPr>
            <w:shd w:val="clear" w:color="auto" w:fill="auto"/>
            <w:tcW w:w="466" w:type="pct"/>
            <w:vAlign w:val="center"/>
            <w:vMerge w:val="restart"/>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w:t>
            </w:r>
            <w:r/>
          </w:p>
        </w:tc>
        <w:tc>
          <w:tcPr>
            <w:shd w:val="clear" w:color="auto" w:fill="auto"/>
            <w:tcW w:w="47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一</w:t>
            </w:r>
            <w:r/>
          </w:p>
        </w:tc>
        <w:tc>
          <w:tcPr>
            <w:shd w:val="clear" w:color="auto" w:fill="auto"/>
            <w:tcW w:w="17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金属磁记忆检测仪</w:t>
            </w:r>
            <w:r/>
          </w:p>
        </w:tc>
        <w:tc>
          <w:tcPr>
            <w:shd w:val="clear" w:color="auto" w:fill="auto"/>
            <w:tcW w:w="504"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w:t>
            </w:r>
            <w:r/>
          </w:p>
        </w:tc>
        <w:tc>
          <w:tcPr>
            <w:shd w:val="clear" w:color="auto" w:fill="auto"/>
            <w:tcW w:w="717"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9.8</w:t>
            </w:r>
            <w:r/>
          </w:p>
        </w:tc>
        <w:tc>
          <w:tcPr>
            <w:shd w:val="clear" w:color="auto" w:fill="auto"/>
            <w:tcW w:w="531" w:type="pct"/>
            <w:vAlign w:val="center"/>
            <w:vMerge w:val="continue"/>
            <w:textDirection w:val="lrTb"/>
            <w:noWrap w:val="false"/>
          </w:tcPr>
          <w:p>
            <w:pPr>
              <w:ind w:firstLine="480"/>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c>
          <w:tcPr>
            <w:shd w:val="clear" w:color="auto" w:fill="auto"/>
            <w:tcW w:w="531"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r>
      <w:tr>
        <w:trPr>
          <w:trHeight w:val="567"/>
        </w:trPr>
        <w:tc>
          <w:tcPr>
            <w:shd w:val="clear" w:color="auto" w:fill="auto"/>
            <w:tcW w:w="466"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r>
            <w:r/>
          </w:p>
        </w:tc>
        <w:tc>
          <w:tcPr>
            <w:shd w:val="clear" w:color="auto" w:fill="auto"/>
            <w:tcW w:w="47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二</w:t>
            </w:r>
            <w:r/>
          </w:p>
        </w:tc>
        <w:tc>
          <w:tcPr>
            <w:shd w:val="clear" w:color="auto" w:fill="auto"/>
            <w:tcW w:w="17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可视化起重机综合测试仪</w:t>
            </w:r>
            <w:r/>
          </w:p>
        </w:tc>
        <w:tc>
          <w:tcPr>
            <w:shd w:val="clear" w:color="auto" w:fill="auto"/>
            <w:tcW w:w="504"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w:t>
            </w:r>
            <w:r/>
          </w:p>
        </w:tc>
        <w:tc>
          <w:tcPr>
            <w:shd w:val="clear" w:color="auto" w:fill="auto"/>
            <w:tcW w:w="717"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18.6</w:t>
            </w:r>
            <w:r/>
          </w:p>
        </w:tc>
        <w:tc>
          <w:tcPr>
            <w:shd w:val="clear" w:color="auto" w:fill="auto"/>
            <w:tcW w:w="531" w:type="pct"/>
            <w:vAlign w:val="center"/>
            <w:vMerge w:val="continue"/>
            <w:textDirection w:val="lrTb"/>
            <w:noWrap w:val="false"/>
          </w:tcPr>
          <w:p>
            <w:pPr>
              <w:ind w:firstLine="480"/>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c>
          <w:tcPr>
            <w:shd w:val="clear" w:color="auto" w:fill="auto"/>
            <w:tcW w:w="531"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核心产品</w:t>
            </w:r>
            <w:r/>
          </w:p>
        </w:tc>
      </w:tr>
      <w:tr>
        <w:trPr>
          <w:trHeight w:val="567"/>
        </w:trPr>
        <w:tc>
          <w:tcPr>
            <w:shd w:val="clear" w:color="auto" w:fill="auto"/>
            <w:tcW w:w="466"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r>
            <w:r/>
          </w:p>
        </w:tc>
        <w:tc>
          <w:tcPr>
            <w:shd w:val="clear" w:color="auto" w:fill="auto"/>
            <w:tcW w:w="47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三</w:t>
            </w:r>
            <w:r/>
          </w:p>
        </w:tc>
        <w:tc>
          <w:tcPr>
            <w:shd w:val="clear" w:color="auto" w:fill="auto"/>
            <w:tcW w:w="17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起重机无线遥控装置综合检测仪</w:t>
            </w:r>
            <w:r/>
          </w:p>
        </w:tc>
        <w:tc>
          <w:tcPr>
            <w:shd w:val="clear" w:color="auto" w:fill="auto"/>
            <w:tcW w:w="504"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2</w:t>
            </w:r>
            <w:r/>
          </w:p>
        </w:tc>
        <w:tc>
          <w:tcPr>
            <w:shd w:val="clear" w:color="auto" w:fill="auto"/>
            <w:tcW w:w="717"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13.6</w:t>
            </w:r>
            <w:r/>
          </w:p>
        </w:tc>
        <w:tc>
          <w:tcPr>
            <w:shd w:val="clear" w:color="auto" w:fill="auto"/>
            <w:tcW w:w="531" w:type="pct"/>
            <w:vAlign w:val="center"/>
            <w:vMerge w:val="continue"/>
            <w:textDirection w:val="lrTb"/>
            <w:noWrap w:val="false"/>
          </w:tcPr>
          <w:p>
            <w:pPr>
              <w:ind w:firstLine="480"/>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c>
          <w:tcPr>
            <w:shd w:val="clear" w:color="auto" w:fill="auto"/>
            <w:tcW w:w="531"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r>
      <w:tr>
        <w:trPr>
          <w:trHeight w:val="567"/>
        </w:trPr>
        <w:tc>
          <w:tcPr>
            <w:shd w:val="clear" w:color="auto" w:fill="auto"/>
            <w:tcW w:w="466"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r>
            <w:r/>
          </w:p>
        </w:tc>
        <w:tc>
          <w:tcPr>
            <w:shd w:val="clear" w:color="auto" w:fill="auto"/>
            <w:tcW w:w="47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四</w:t>
            </w:r>
            <w:r/>
          </w:p>
        </w:tc>
        <w:tc>
          <w:tcPr>
            <w:shd w:val="clear" w:color="auto" w:fill="auto"/>
            <w:tcW w:w="17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起重机振动加加速度测试仪</w:t>
            </w:r>
            <w:r/>
          </w:p>
        </w:tc>
        <w:tc>
          <w:tcPr>
            <w:shd w:val="clear" w:color="auto" w:fill="auto"/>
            <w:tcW w:w="504"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w:t>
            </w:r>
            <w:r/>
          </w:p>
        </w:tc>
        <w:tc>
          <w:tcPr>
            <w:shd w:val="clear" w:color="auto" w:fill="auto"/>
            <w:tcW w:w="717"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3.98</w:t>
            </w:r>
            <w:r/>
          </w:p>
        </w:tc>
        <w:tc>
          <w:tcPr>
            <w:shd w:val="clear" w:color="auto" w:fill="auto"/>
            <w:tcW w:w="531" w:type="pct"/>
            <w:vAlign w:val="center"/>
            <w:vMerge w:val="continue"/>
            <w:textDirection w:val="lrTb"/>
            <w:noWrap w:val="false"/>
          </w:tcPr>
          <w:p>
            <w:pPr>
              <w:ind w:firstLine="480"/>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c>
          <w:tcPr>
            <w:shd w:val="clear" w:color="auto" w:fill="auto"/>
            <w:tcW w:w="531"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r>
      <w:tr>
        <w:trPr>
          <w:trHeight w:val="567"/>
        </w:trPr>
        <w:tc>
          <w:tcPr>
            <w:shd w:val="clear" w:color="auto" w:fill="auto"/>
            <w:tcW w:w="466"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r>
            <w:r/>
          </w:p>
        </w:tc>
        <w:tc>
          <w:tcPr>
            <w:shd w:val="clear" w:color="auto" w:fill="auto"/>
            <w:tcW w:w="47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五</w:t>
            </w:r>
            <w:r/>
          </w:p>
        </w:tc>
        <w:tc>
          <w:tcPr>
            <w:shd w:val="clear" w:color="auto" w:fill="auto"/>
            <w:tcW w:w="17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起重机振动频率测试仪</w:t>
            </w:r>
            <w:r/>
          </w:p>
        </w:tc>
        <w:tc>
          <w:tcPr>
            <w:shd w:val="clear" w:color="auto" w:fill="auto"/>
            <w:tcW w:w="504"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w:t>
            </w:r>
            <w:r/>
          </w:p>
        </w:tc>
        <w:tc>
          <w:tcPr>
            <w:shd w:val="clear" w:color="auto" w:fill="auto"/>
            <w:tcW w:w="717"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3</w:t>
            </w:r>
            <w:r/>
          </w:p>
        </w:tc>
        <w:tc>
          <w:tcPr>
            <w:shd w:val="clear" w:color="auto" w:fill="auto"/>
            <w:tcW w:w="531" w:type="pct"/>
            <w:vAlign w:val="center"/>
            <w:vMerge w:val="continue"/>
            <w:textDirection w:val="lrTb"/>
            <w:noWrap w:val="false"/>
          </w:tcPr>
          <w:p>
            <w:pPr>
              <w:ind w:firstLine="480"/>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c>
          <w:tcPr>
            <w:shd w:val="clear" w:color="auto" w:fill="auto"/>
            <w:tcW w:w="531"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r>
      <w:tr>
        <w:trPr>
          <w:trHeight w:val="567"/>
        </w:trPr>
        <w:tc>
          <w:tcPr>
            <w:shd w:val="clear" w:color="auto" w:fill="auto"/>
            <w:tcW w:w="466"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r>
            <w:r/>
          </w:p>
        </w:tc>
        <w:tc>
          <w:tcPr>
            <w:shd w:val="clear" w:color="auto" w:fill="auto"/>
            <w:tcW w:w="47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六</w:t>
            </w:r>
            <w:r/>
          </w:p>
        </w:tc>
        <w:tc>
          <w:tcPr>
            <w:shd w:val="clear" w:color="auto" w:fill="auto"/>
            <w:tcW w:w="17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起重机制动下滑量检测仪</w:t>
            </w:r>
            <w:r/>
          </w:p>
        </w:tc>
        <w:tc>
          <w:tcPr>
            <w:shd w:val="clear" w:color="auto" w:fill="auto"/>
            <w:tcW w:w="504"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2</w:t>
            </w:r>
            <w:r/>
          </w:p>
        </w:tc>
        <w:tc>
          <w:tcPr>
            <w:shd w:val="clear" w:color="auto" w:fill="auto"/>
            <w:tcW w:w="717"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9</w:t>
            </w:r>
            <w:r/>
          </w:p>
        </w:tc>
        <w:tc>
          <w:tcPr>
            <w:shd w:val="clear" w:color="auto" w:fill="auto"/>
            <w:tcW w:w="531" w:type="pct"/>
            <w:vAlign w:val="center"/>
            <w:vMerge w:val="continue"/>
            <w:textDirection w:val="lrTb"/>
            <w:noWrap w:val="false"/>
          </w:tcPr>
          <w:p>
            <w:pPr>
              <w:ind w:firstLine="480"/>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c>
          <w:tcPr>
            <w:shd w:val="clear" w:color="auto" w:fill="auto"/>
            <w:tcW w:w="531"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r>
    </w:tbl>
    <w:p>
      <w:pPr>
        <w:pStyle w:val="888"/>
        <w:numPr>
          <w:ilvl w:val="0"/>
          <w:numId w:val="0"/>
        </w:numPr>
        <w:ind w:left="0" w:firstLine="482"/>
        <w:tabs>
          <w:tab w:val="left" w:pos="960" w:leader="none"/>
        </w:tabs>
        <w:rPr>
          <w:rFonts w:hint="eastAsia" w:ascii="宋体" w:hAnsi="宋体" w:eastAsia="宋体" w:cs="宋体"/>
          <w:b/>
          <w:color w:val="000000" w:themeColor="text1"/>
          <w:sz w:val="24"/>
          <w:szCs w:val="22"/>
          <w:highlight w:val="none"/>
          <w:lang w:val="zh-CN" w:eastAsia="zh-CN" w:bidi="zh-CN"/>
          <w14:textFill>
            <w14:solidFill>
              <w14:schemeClr w14:val="tx1"/>
            </w14:solidFill>
          </w14:textFill>
        </w:rPr>
      </w:pPr>
      <w:r>
        <w:rPr>
          <w:rFonts w:hint="eastAsia" w:ascii="宋体" w:hAnsi="宋体" w:eastAsia="宋体" w:cs="宋体"/>
          <w:b/>
          <w:color w:val="000000" w:themeColor="text1"/>
          <w:sz w:val="24"/>
          <w:szCs w:val="22"/>
          <w:highlight w:val="none"/>
          <w:lang w:val="en-US" w:eastAsia="zh-CN" w:bidi="zh-CN"/>
          <w14:textFill>
            <w14:solidFill>
              <w14:schemeClr w14:val="tx1"/>
            </w14:solidFill>
          </w14:textFill>
        </w:rPr>
        <w:t xml:space="preserve">注：</w:t>
      </w:r>
      <w:r>
        <w:rPr>
          <w:rFonts w:hint="eastAsia" w:ascii="宋体" w:hAnsi="宋体" w:eastAsia="宋体" w:cs="宋体"/>
          <w:b/>
          <w:color w:val="000000" w:themeColor="text1"/>
          <w:sz w:val="24"/>
          <w:szCs w:val="22"/>
          <w:highlight w:val="none"/>
          <w:lang w:val="zh-CN" w:eastAsia="zh-CN" w:bidi="zh-CN"/>
          <w14:textFill>
            <w14:solidFill>
              <w14:schemeClr w14:val="tx1"/>
            </w14:solidFill>
          </w14:textFill>
        </w:rPr>
        <w:t xml:space="preserve">1.</w:t>
      </w:r>
      <w:r>
        <w:rPr>
          <w:rFonts w:hint="eastAsia" w:ascii="宋体" w:hAnsi="宋体" w:eastAsia="宋体" w:cs="宋体"/>
          <w:b/>
          <w:color w:val="000000" w:themeColor="text1"/>
          <w:sz w:val="24"/>
          <w:szCs w:val="22"/>
          <w:highlight w:val="none"/>
          <w:lang w:val="en-US" w:eastAsia="zh-CN" w:bidi="zh-CN"/>
          <w14:textFill>
            <w14:solidFill>
              <w14:schemeClr w14:val="tx1"/>
            </w14:solidFill>
          </w14:textFill>
        </w:rPr>
        <w:t xml:space="preserve">投标人在《投标分项报价表》中填列的</w:t>
      </w:r>
      <w:r>
        <w:rPr>
          <w:rFonts w:hint="eastAsia" w:ascii="宋体" w:hAnsi="宋体" w:eastAsia="宋体" w:cs="宋体"/>
          <w:b/>
          <w:color w:val="000000" w:themeColor="text1"/>
          <w:sz w:val="24"/>
          <w:szCs w:val="22"/>
          <w:highlight w:val="none"/>
          <w:lang w:val="zh-CN" w:eastAsia="zh-CN" w:bidi="zh-CN"/>
          <w14:textFill>
            <w14:solidFill>
              <w14:schemeClr w14:val="tx1"/>
            </w14:solidFill>
          </w14:textFill>
        </w:rPr>
        <w:t xml:space="preserve">数量不接受负偏离，否则按无效投标处理。</w:t>
      </w:r>
      <w:r/>
    </w:p>
    <w:p>
      <w:pPr>
        <w:pStyle w:val="888"/>
        <w:numPr>
          <w:ilvl w:val="0"/>
          <w:numId w:val="0"/>
        </w:numPr>
        <w:ind w:left="0" w:firstLine="482"/>
        <w:tabs>
          <w:tab w:val="left" w:pos="960" w:leader="none"/>
        </w:tabs>
        <w:rPr>
          <w:rFonts w:hint="eastAsia" w:ascii="宋体" w:hAnsi="宋体" w:eastAsia="宋体" w:cs="宋体"/>
          <w:b/>
          <w:color w:val="000000" w:themeColor="text1"/>
          <w:sz w:val="24"/>
          <w:szCs w:val="22"/>
          <w:highlight w:val="none"/>
          <w:lang w:val="zh-CN" w:eastAsia="zh-CN" w:bidi="zh-CN"/>
          <w14:textFill>
            <w14:solidFill>
              <w14:schemeClr w14:val="tx1"/>
            </w14:solidFill>
          </w14:textFill>
        </w:rPr>
      </w:pPr>
      <w:r>
        <w:rPr>
          <w:rFonts w:hint="eastAsia" w:ascii="宋体" w:hAnsi="宋体" w:eastAsia="宋体" w:cs="宋体"/>
          <w:b/>
          <w:color w:val="000000" w:themeColor="text1"/>
          <w:sz w:val="24"/>
          <w:szCs w:val="22"/>
          <w:highlight w:val="none"/>
          <w:lang w:val="zh-CN" w:eastAsia="zh-CN" w:bidi="zh-CN"/>
          <w14:textFill>
            <w14:solidFill>
              <w14:schemeClr w14:val="tx1"/>
            </w14:solidFill>
          </w14:textFill>
        </w:rPr>
        <w:t xml:space="preserve">2.</w:t>
      </w:r>
      <w:r>
        <w:rPr>
          <w:rFonts w:hint="eastAsia"/>
          <w:b/>
          <w:bCs/>
          <w:color w:val="000000" w:themeColor="text1"/>
          <w:highlight w:val="none"/>
          <w:lang w:val="en-US" w:eastAsia="zh-CN"/>
          <w14:textFill>
            <w14:solidFill>
              <w14:schemeClr w14:val="tx1"/>
            </w14:solidFill>
          </w14:textFill>
        </w:rPr>
        <w:t xml:space="preserve">投标人所投报价不得超过每个品目所对应的预算金额，否则作无效投标处理。</w:t>
      </w:r>
      <w:r/>
    </w:p>
    <w:p>
      <w:pPr>
        <w:pStyle w:val="888"/>
        <w:numPr>
          <w:ilvl w:val="0"/>
          <w:numId w:val="0"/>
        </w:numPr>
        <w:ind w:left="0" w:firstLine="482"/>
        <w:tabs>
          <w:tab w:val="left" w:pos="960" w:leader="none"/>
        </w:tabs>
        <w:rPr>
          <w:rFonts w:hint="eastAsia" w:ascii="宋体" w:hAnsi="宋体" w:cs="宋体"/>
          <w:b/>
          <w:color w:val="000000" w:themeColor="text1"/>
          <w:highlight w:val="none"/>
          <w14:textFill>
            <w14:solidFill>
              <w14:schemeClr w14:val="tx1"/>
            </w14:solidFill>
          </w14:textFill>
        </w:rPr>
      </w:pPr>
      <w:r>
        <w:rPr>
          <w:rFonts w:hint="eastAsia" w:ascii="宋体" w:hAnsi="宋体" w:eastAsia="宋体" w:cs="宋体"/>
          <w:b/>
          <w:color w:val="000000" w:themeColor="text1"/>
          <w:sz w:val="24"/>
          <w:szCs w:val="22"/>
          <w:highlight w:val="none"/>
          <w:lang w:val="zh-CN" w:eastAsia="zh-CN" w:bidi="zh-CN"/>
          <w14:textFill>
            <w14:solidFill>
              <w14:schemeClr w14:val="tx1"/>
            </w14:solidFill>
          </w14:textFill>
        </w:rPr>
        <w:t xml:space="preserve">二、</w:t>
      </w:r>
      <w:r>
        <w:rPr>
          <w:rFonts w:hint="eastAsia" w:ascii="宋体" w:hAnsi="宋体" w:cs="宋体"/>
          <w:b/>
          <w:color w:val="000000" w:themeColor="text1"/>
          <w:highlight w:val="none"/>
          <w14:textFill>
            <w14:solidFill>
              <w14:schemeClr w14:val="tx1"/>
            </w14:solidFill>
          </w14:textFill>
        </w:rPr>
        <w:t xml:space="preserve">技术指标明细</w:t>
      </w:r>
      <w:r/>
    </w:p>
    <w:p>
      <w:pPr>
        <w:pStyle w:val="888"/>
        <w:numPr>
          <w:ilvl w:val="0"/>
          <w:numId w:val="0"/>
        </w:numPr>
        <w:ind w:left="0" w:firstLine="482"/>
        <w:tabs>
          <w:tab w:val="left" w:pos="960" w:leader="none"/>
        </w:tabs>
        <w:rPr>
          <w:rFonts w:hint="eastAsia" w:ascii="宋体" w:hAnsi="宋体" w:eastAsia="宋体" w:cs="宋体"/>
          <w:b/>
          <w:bCs/>
          <w:sz w:val="24"/>
          <w:szCs w:val="24"/>
          <w:highlight w:val="none"/>
          <w:lang w:val="en-US" w:eastAsia="zh-CN" w:bidi="zh-CN"/>
          <w14:textFill>
            <w14:solidFill>
              <w14:schemeClr w14:val="tx1"/>
            </w14:solidFill>
          </w14:textFill>
        </w:rPr>
      </w:pPr>
      <w:r>
        <w:rPr>
          <w:rFonts w:hint="eastAsia" w:ascii="宋体" w:hAnsi="宋体" w:eastAsia="宋体" w:cs="宋体"/>
          <w:b/>
          <w:color w:val="000000" w:themeColor="text1"/>
          <w:sz w:val="24"/>
          <w:szCs w:val="22"/>
          <w:highlight w:val="none"/>
          <w:lang w:val="en-US" w:eastAsia="zh-CN" w:bidi="zh-CN"/>
          <w14:textFill>
            <w14:solidFill>
              <w14:schemeClr w14:val="tx1"/>
            </w14:solidFill>
          </w14:textFill>
        </w:rPr>
      </w:r>
      <w:r>
        <w:rPr>
          <w:rFonts w:hint="eastAsia" w:ascii="宋体" w:hAnsi="宋体" w:eastAsia="宋体" w:cs="宋体"/>
          <w:b/>
          <w:color w:val="000000" w:themeColor="text1"/>
          <w:sz w:val="24"/>
          <w:szCs w:val="22"/>
          <w:highlight w:val="none"/>
          <w:lang w:val="en-US" w:eastAsia="zh-CN" w:bidi="zh-CN"/>
          <w14:textFill>
            <w14:solidFill>
              <w14:schemeClr w14:val="tx1"/>
            </w14:solidFill>
          </w14:textFill>
        </w:rPr>
        <w:t xml:space="preserve">本技术要求提出的是最低限度的技术条件。投标人应注意在技术要求中如果出现了参考品牌或规格型号，其目的是为了方便投标人直观和准确地把握相应材料和产品的技术标准，不具指定或唯一的意思表示，投标人应当参考所列品牌的材料和产品，采购相当于或高于所列品牌技术标准的材料和产品。</w:t>
      </w:r>
      <w:r>
        <w:rPr>
          <w:rFonts w:hint="eastAsia" w:ascii="宋体" w:hAnsi="宋体" w:eastAsia="宋体" w:cs="宋体"/>
          <w:b/>
          <w:color w:val="000000" w:themeColor="text1"/>
          <w:sz w:val="24"/>
          <w:szCs w:val="22"/>
          <w:highlight w:val="none"/>
          <w:lang w:val="en-US" w:eastAsia="zh-CN" w:bidi="zh-CN"/>
          <w14:textFill>
            <w14:solidFill>
              <w14:schemeClr w14:val="tx1"/>
            </w14:solidFill>
          </w14:textFill>
        </w:rPr>
      </w:r>
      <w:r/>
    </w:p>
    <w:p>
      <w:pPr>
        <w:pStyle w:val="888"/>
        <w:numPr>
          <w:ilvl w:val="0"/>
          <w:numId w:val="0"/>
        </w:numPr>
        <w:ind w:left="0" w:firstLine="482"/>
        <w:tabs>
          <w:tab w:val="left" w:pos="960" w:leader="none"/>
        </w:tabs>
        <w:rPr>
          <w:rFonts w:hint="eastAsia" w:ascii="宋体" w:hAnsi="宋体" w:eastAsia="宋体" w:cs="宋体"/>
          <w:b/>
          <w:bCs/>
          <w:sz w:val="24"/>
          <w:szCs w:val="24"/>
          <w:highlight w:val="none"/>
          <w:lang w:val="en-US" w:eastAsia="zh-CN" w:bidi="zh-CN"/>
          <w14:textFill>
            <w14:solidFill>
              <w14:schemeClr w14:val="tx1"/>
            </w14:solidFill>
          </w14:textFill>
        </w:rPr>
      </w:pPr>
      <w:r>
        <w:rPr>
          <w:rFonts w:hint="eastAsia" w:ascii="宋体" w:hAnsi="宋体" w:eastAsia="宋体" w:cs="宋体"/>
          <w:b/>
          <w:color w:val="000000" w:themeColor="text1"/>
          <w:sz w:val="24"/>
          <w:szCs w:val="22"/>
          <w:highlight w:val="none"/>
          <w:lang w:val="en-US" w:eastAsia="zh-CN" w:bidi="zh-CN"/>
          <w14:textFill>
            <w14:solidFill>
              <w14:schemeClr w14:val="tx1"/>
            </w14:solidFill>
          </w14:textFill>
        </w:rPr>
        <w:t xml:space="preserve">采购包1：</w:t>
      </w:r>
      <w:r/>
    </w:p>
    <w:tbl>
      <w:tblPr>
        <w:tblStyle w:val="894"/>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54"/>
        <w:gridCol w:w="1684"/>
        <w:gridCol w:w="6843"/>
      </w:tblGrid>
      <w:tr>
        <w:trPr>
          <w:trHeight w:val="567"/>
        </w:trPr>
        <w:tc>
          <w:tcPr>
            <w:shd w:val="clear" w:color="auto" w:fill="auto"/>
            <w:tcW w:w="40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序号</w:t>
            </w:r>
            <w:r/>
          </w:p>
        </w:tc>
        <w:tc>
          <w:tcPr>
            <w:shd w:val="clear" w:color="auto" w:fill="auto"/>
            <w:tcW w:w="90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lang w:val="en-US" w:bidi="ar-SA"/>
                <w14:textFill>
                  <w14:solidFill>
                    <w14:schemeClr w14:val="tx1"/>
                  </w14:solidFill>
                </w14:textFill>
              </w:rPr>
            </w:pPr>
            <w:r>
              <w:rPr>
                <w:rFonts w:hint="eastAsia" w:ascii="宋体" w:hAnsi="宋体" w:eastAsia="宋体" w:cs="宋体"/>
                <w:b/>
                <w:bCs/>
                <w:color w:val="000000" w:themeColor="text1"/>
                <w:sz w:val="24"/>
                <w:szCs w:val="24"/>
                <w:highlight w:val="none"/>
                <w:lang w:val="en-US" w:bidi="ar-SA"/>
                <w14:textFill>
                  <w14:solidFill>
                    <w14:schemeClr w14:val="tx1"/>
                  </w14:solidFill>
                </w14:textFill>
              </w:rPr>
              <w:t xml:space="preserve">设备名称</w:t>
            </w:r>
            <w:r/>
          </w:p>
        </w:tc>
        <w:tc>
          <w:tcPr>
            <w:shd w:val="clear" w:color="auto" w:fill="auto"/>
            <w:tcW w:w="368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lang w:val="en-US" w:bidi="ar-SA"/>
                <w14:textFill>
                  <w14:solidFill>
                    <w14:schemeClr w14:val="tx1"/>
                  </w14:solidFill>
                </w14:textFill>
              </w:rPr>
            </w:pPr>
            <w:r>
              <w:rPr>
                <w:rFonts w:hint="eastAsia"/>
                <w:b/>
                <w:bCs/>
                <w:color w:val="000000" w:themeColor="text1"/>
                <w:sz w:val="24"/>
                <w:szCs w:val="24"/>
                <w:highlight w:val="none"/>
                <w:lang w:val="en-US"/>
                <w14:textFill>
                  <w14:solidFill>
                    <w14:schemeClr w14:val="tx1"/>
                  </w14:solidFill>
                </w14:textFill>
              </w:rPr>
              <w:t xml:space="preserve">技术要求</w:t>
            </w:r>
            <w:r/>
          </w:p>
        </w:tc>
      </w:tr>
      <w:tr>
        <w:trPr>
          <w:trHeight w:val="567"/>
        </w:trPr>
        <w:tc>
          <w:tcPr>
            <w:shd w:val="clear" w:color="auto" w:fill="auto"/>
            <w:tcW w:w="40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w:t>
            </w:r>
            <w:r/>
          </w:p>
        </w:tc>
        <w:tc>
          <w:tcPr>
            <w:shd w:val="clear" w:color="auto" w:fill="auto"/>
            <w:tcW w:w="168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便携式螺栓应力检测仪</w:t>
            </w:r>
            <w:r/>
          </w:p>
        </w:tc>
        <w:tc>
          <w:tcPr>
            <w:shd w:val="clear" w:color="auto" w:fill="auto"/>
            <w:tcW w:w="3686"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接收频率带宽：至少满足0.5MHz-20MHz</w:t>
            </w:r>
            <w:r/>
          </w:p>
          <w:p>
            <w:pPr>
              <w:ind w:firstLine="0"/>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2</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激励脉冲电压：至少满足200V-400V</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脉冲形式：负方波</w:t>
            </w:r>
            <w:r/>
          </w:p>
          <w:p>
            <w:pPr>
              <w:ind w:firstLine="0"/>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发射脉冲宽度：至少满足30ns-500ns可调</w:t>
            </w:r>
            <w:r/>
          </w:p>
          <w:p>
            <w:pPr>
              <w:ind w:firstLine="0"/>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阻抗匹配：</w:t>
            </w:r>
            <w:bookmarkStart w:id="0" w:name="_Hlk116994374"/>
            <w:r/>
            <w:bookmarkStart w:id="1" w:name="_Hlk116994704"/>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至少</w:t>
            </w:r>
            <w:bookmarkEnd w:id="0"/>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满足</w:t>
            </w:r>
            <w:bookmarkEnd w:id="1"/>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50Ω、500Ω可调</w:t>
            </w:r>
            <w:r/>
          </w:p>
          <w:p>
            <w:pPr>
              <w:ind w:firstLine="0"/>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增益范围及步进：</w:t>
            </w:r>
            <w:bookmarkStart w:id="2" w:name="_Hlk116994768"/>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至少满足</w:t>
            </w:r>
            <w:bookmarkEnd w:id="2"/>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110dB/0.1dB</w:t>
            </w:r>
            <w:r/>
          </w:p>
          <w:p>
            <w:pPr>
              <w:ind w:firstLine="0"/>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采样频率：</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5GHz</w:t>
            </w:r>
            <w:r/>
          </w:p>
          <w:p>
            <w:pPr>
              <w:ind w:firstLine="0"/>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7.</w:t>
            </w: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检测范围：24.3mm-1485mm</w:t>
            </w:r>
            <w:r/>
          </w:p>
          <w:p>
            <w:pPr>
              <w:ind w:firstLine="0"/>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8.</w:t>
            </w: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数字处理功能：平滑和平均（1-8可选）</w:t>
            </w:r>
            <w:r/>
          </w:p>
          <w:p>
            <w:pPr>
              <w:ind w:firstLine="0"/>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9.</w:t>
            </w: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检波方式</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全检波、正检波、负检波、射频</w:t>
            </w:r>
            <w:r/>
          </w:p>
          <w:p>
            <w:pPr>
              <w:ind w:firstLine="0"/>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0.</w:t>
            </w: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应力检测精度：≤±5%</w:t>
            </w:r>
            <w:r/>
          </w:p>
          <w:p>
            <w:pPr>
              <w:ind w:firstLine="0"/>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接口：至少具备USB、LAN、VGA</w:t>
            </w:r>
            <w:r/>
          </w:p>
          <w:p>
            <w:pPr>
              <w:ind w:firstLine="0"/>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报警：声光报警</w:t>
            </w:r>
            <w:r/>
          </w:p>
          <w:p>
            <w:pPr>
              <w:ind w:firstLine="0"/>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设备应是一体化便携式设计，必须具备</w:t>
            </w:r>
            <w:bookmarkStart w:id="3" w:name="_Hlk116992851"/>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螺栓应力检测功能</w:t>
            </w:r>
            <w:bookmarkEnd w:id="3"/>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，要求采用高集成化的硬件系统，集成发射、显示和控制于一台便携式主机，不得采用工业笔记本计算机外接仪器模块的方式。</w:t>
            </w:r>
            <w:r>
              <w:rPr>
                <w:rFonts w:hint="eastAsia" w:ascii="宋体" w:hAnsi="宋体" w:eastAsia="宋体" w:cs="宋体"/>
                <w:b/>
                <w:bCs/>
                <w:color w:val="000000" w:themeColor="text1"/>
                <w:sz w:val="24"/>
                <w:szCs w:val="24"/>
                <w:highlight w:val="none"/>
                <w:lang w:val="en-US" w:bidi="ar-SA"/>
                <w14:textFill>
                  <w14:solidFill>
                    <w14:schemeClr w14:val="tx1"/>
                  </w14:solidFill>
                </w14:textFill>
              </w:rPr>
              <w:t xml:space="preserve">（在投标文件中提供</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功能界面图片</w:t>
            </w:r>
            <w:r>
              <w:rPr>
                <w:rFonts w:hint="eastAsia" w:ascii="宋体" w:hAnsi="宋体" w:eastAsia="宋体" w:cs="宋体"/>
                <w:b/>
                <w:bCs/>
                <w:color w:val="000000" w:themeColor="text1"/>
                <w:sz w:val="24"/>
                <w:szCs w:val="24"/>
                <w:highlight w:val="none"/>
                <w:lang w:val="en-US" w:bidi="ar-SA"/>
                <w14:textFill>
                  <w14:solidFill>
                    <w14:schemeClr w14:val="tx1"/>
                  </w14:solidFill>
                </w14:textFill>
              </w:rPr>
              <w:t xml:space="preserve">证明</w:t>
            </w: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，否则视为负偏离</w:t>
            </w:r>
            <w:r>
              <w:rPr>
                <w:rFonts w:hint="eastAsia" w:ascii="宋体" w:hAnsi="宋体" w:eastAsia="宋体" w:cs="宋体"/>
                <w:b/>
                <w:bCs/>
                <w:color w:val="000000" w:themeColor="text1"/>
                <w:sz w:val="24"/>
                <w:szCs w:val="24"/>
                <w:highlight w:val="none"/>
                <w:lang w:val="en-US" w:bidi="ar-SA"/>
                <w14:textFill>
                  <w14:solidFill>
                    <w14:schemeClr w14:val="tx1"/>
                  </w14:solidFill>
                </w14:textFill>
              </w:rPr>
              <w:t xml:space="preserve">）</w:t>
            </w:r>
            <w:r/>
          </w:p>
          <w:p>
            <w:pPr>
              <w:ind w:firstLine="0"/>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14.</w:t>
            </w: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螺栓应力检测功能</w:t>
            </w:r>
            <w:bookmarkStart w:id="4" w:name="_Hlk116993291"/>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应是基于声弹性理论</w:t>
            </w:r>
            <w:bookmarkEnd w:id="4"/>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，采用双波型（纵波、横波）螺栓应力超声检测技术，无需预知螺栓长度，探头直接放置在螺栓端头处，设备能自动测量直径≥14mm、长度≤1000mm螺栓的应力值。</w:t>
            </w:r>
            <w:r/>
          </w:p>
          <w:p>
            <w:pPr>
              <w:ind w:firstLine="0"/>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15.</w:t>
            </w: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设备可支持拓展螺栓相控阵导波检测功能，螺栓相控阵导波检测功能应是基于导波理论，采用64位探头全激发，能够实现多规格</w:t>
            </w:r>
            <w:bookmarkStart w:id="5" w:name="_Hlk93913084"/>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在役螺栓</w:t>
            </w:r>
            <w:bookmarkEnd w:id="5"/>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实时检测，能在机显示螺栓3D结构，实时显示检测结果，满足一次性检测长度不大于2000mm的在役螺栓（在投标文件中提供相关材料截图证明）。</w:t>
            </w:r>
            <w:r/>
          </w:p>
          <w:p>
            <w:pPr>
              <w:ind w:firstLine="0"/>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16.</w:t>
            </w: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为满足现场高空作业要求，方便检测人员现场检测，减少劳动强度，要求整机尺寸：≤300×200×100（mm）；整机重量：≤4Kg（含电池）；屏幕尺寸：≥8.4寸；屏幕分辨率：≥800*600。</w:t>
            </w:r>
            <w:r/>
          </w:p>
          <w:p>
            <w:pPr>
              <w:ind w:firstLine="0"/>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17.</w:t>
            </w: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设备应支持在线监测功能扩展，可自由设定监测时间和次数，监测数据通过5G通讯上传至指定平台，平台可操作编辑数据，形成数据库。</w:t>
            </w:r>
            <w:r/>
          </w:p>
          <w:p>
            <w:pPr>
              <w:ind w:firstLine="0"/>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18.</w:t>
            </w: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为满足检测连续性要求，设备的供电方式应采用安全环保的锂电池供电，要求配置两电两充，持续供电时间≥10个小时。</w:t>
            </w:r>
            <w:r/>
          </w:p>
        </w:tc>
      </w:tr>
      <w:tr>
        <w:trPr>
          <w:trHeight w:val="567"/>
        </w:trPr>
        <w:tc>
          <w:tcPr>
            <w:shd w:val="clear" w:color="auto" w:fill="auto"/>
            <w:tcW w:w="40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2</w:t>
            </w:r>
            <w:r/>
          </w:p>
        </w:tc>
        <w:tc>
          <w:tcPr>
            <w:shd w:val="clear" w:color="auto" w:fill="auto"/>
            <w:tcW w:w="168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抗风防滑检测仪</w:t>
            </w:r>
            <w:r/>
          </w:p>
        </w:tc>
        <w:tc>
          <w:tcPr>
            <w:shd w:val="clear" w:color="auto" w:fill="auto"/>
            <w:tcW w:w="3686" w:type="pct"/>
            <w:vAlign w:val="center"/>
            <w:textDirection w:val="lrTb"/>
            <w:noWrap w:val="false"/>
          </w:tcPr>
          <w:p>
            <w:pPr>
              <w:ind w:firstLine="0"/>
              <w:jc w:val="left"/>
              <w:keepLines w:val="0"/>
              <w:keepNext w:val="0"/>
              <w:pageBreakBefore w:val="0"/>
              <w:spacing w:line="240" w:lineRule="auto"/>
              <w:widowControl w:val="off"/>
              <w:rPr>
                <w:rFonts w:hint="eastAsia" w:ascii="宋体" w:hAnsi="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▲1.系统最大推力：≥100t</w:t>
            </w:r>
            <w:r/>
          </w:p>
          <w:p>
            <w:pPr>
              <w:ind w:firstLine="0"/>
              <w:jc w:val="left"/>
              <w:keepLines w:val="0"/>
              <w:keepNext w:val="0"/>
              <w:pageBreakBefore w:val="0"/>
              <w:spacing w:line="240" w:lineRule="auto"/>
              <w:widowControl w:val="off"/>
              <w:rPr>
                <w:rFonts w:hint="eastAsia" w:ascii="宋体" w:hAnsi="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2.顶推油缸数量：2个</w:t>
            </w:r>
            <w:r/>
          </w:p>
          <w:p>
            <w:pPr>
              <w:ind w:firstLine="0"/>
              <w:jc w:val="left"/>
              <w:keepLines w:val="0"/>
              <w:keepNext w:val="0"/>
              <w:pageBreakBefore w:val="0"/>
              <w:spacing w:line="240" w:lineRule="auto"/>
              <w:widowControl w:val="off"/>
              <w:rPr>
                <w:rFonts w:hint="eastAsia" w:ascii="宋体" w:hAnsi="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3.额定功率：≤15kW</w:t>
            </w:r>
            <w:r/>
          </w:p>
          <w:p>
            <w:pPr>
              <w:ind w:firstLine="0"/>
              <w:jc w:val="left"/>
              <w:keepLines w:val="0"/>
              <w:keepNext w:val="0"/>
              <w:pageBreakBefore w:val="0"/>
              <w:spacing w:line="240" w:lineRule="auto"/>
              <w:widowControl w:val="off"/>
              <w:rPr>
                <w:rFonts w:hint="eastAsia" w:ascii="宋体" w:hAnsi="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▲4.最大工作行程</w:t>
            </w:r>
            <w:bookmarkStart w:id="6" w:name="OLE_LINK1"/>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w:t>
            </w:r>
            <w:bookmarkEnd w:id="6"/>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20cm</w:t>
            </w:r>
            <w:r/>
          </w:p>
          <w:p>
            <w:pPr>
              <w:ind w:firstLine="0"/>
              <w:jc w:val="left"/>
              <w:keepLines w:val="0"/>
              <w:keepNext w:val="0"/>
              <w:pageBreakBefore w:val="0"/>
              <w:spacing w:line="240" w:lineRule="auto"/>
              <w:widowControl w:val="off"/>
              <w:rPr>
                <w:rFonts w:hint="eastAsia" w:ascii="宋体" w:hAnsi="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▲5.驱动方式：伺服驱动</w:t>
            </w:r>
            <w:r/>
          </w:p>
          <w:p>
            <w:pPr>
              <w:ind w:firstLine="0"/>
              <w:jc w:val="left"/>
              <w:keepLines w:val="0"/>
              <w:keepNext w:val="0"/>
              <w:pageBreakBefore w:val="0"/>
              <w:spacing w:line="240" w:lineRule="auto"/>
              <w:widowControl w:val="off"/>
              <w:rPr>
                <w:rFonts w:hint="eastAsia" w:ascii="宋体" w:hAnsi="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6.控制方式：电磁换向</w:t>
            </w:r>
            <w:r/>
          </w:p>
          <w:p>
            <w:pPr>
              <w:ind w:firstLine="0"/>
              <w:jc w:val="left"/>
              <w:keepLines w:val="0"/>
              <w:keepNext w:val="0"/>
              <w:pageBreakBefore w:val="0"/>
              <w:spacing w:line="240" w:lineRule="auto"/>
              <w:widowControl w:val="off"/>
              <w:rPr>
                <w:rFonts w:hint="eastAsia" w:ascii="宋体" w:hAnsi="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7.压力测试精度：；≤0.2%</w:t>
            </w:r>
            <w:r/>
          </w:p>
          <w:p>
            <w:pPr>
              <w:ind w:firstLine="0"/>
              <w:jc w:val="left"/>
              <w:keepLines w:val="0"/>
              <w:keepNext w:val="0"/>
              <w:pageBreakBefore w:val="0"/>
              <w:spacing w:line="240" w:lineRule="auto"/>
              <w:widowControl w:val="off"/>
              <w:rPr>
                <w:rFonts w:hint="eastAsia" w:ascii="宋体" w:hAnsi="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▲8.位移精度：≤1mm</w:t>
            </w:r>
            <w:r/>
          </w:p>
          <w:p>
            <w:pPr>
              <w:ind w:firstLine="0"/>
              <w:jc w:val="left"/>
              <w:keepLines w:val="0"/>
              <w:keepNext w:val="0"/>
              <w:pageBreakBefore w:val="0"/>
              <w:spacing w:line="240" w:lineRule="auto"/>
              <w:widowControl w:val="off"/>
              <w:rPr>
                <w:rFonts w:hint="eastAsia" w:ascii="宋体" w:hAnsi="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9.流量：≥8L/min</w:t>
            </w:r>
            <w:r/>
          </w:p>
          <w:p>
            <w:pPr>
              <w:ind w:firstLine="0"/>
              <w:jc w:val="left"/>
              <w:keepLines w:val="0"/>
              <w:keepNext w:val="0"/>
              <w:pageBreakBefore w:val="0"/>
              <w:spacing w:line="240" w:lineRule="auto"/>
              <w:widowControl w:val="off"/>
              <w:rPr>
                <w:rFonts w:hint="eastAsia" w:ascii="宋体" w:hAnsi="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10.风速检测：最大≥10级风</w:t>
            </w:r>
            <w:r/>
          </w:p>
          <w:p>
            <w:pPr>
              <w:ind w:firstLine="0"/>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11.主机控制箱防护等级：≥IP54</w:t>
            </w:r>
            <w:r/>
          </w:p>
        </w:tc>
      </w:tr>
    </w:tbl>
    <w:p>
      <w:pPr>
        <w:pStyle w:val="888"/>
        <w:numPr>
          <w:ilvl w:val="0"/>
          <w:numId w:val="0"/>
        </w:numPr>
        <w:ind w:left="0" w:firstLine="482"/>
        <w:tabs>
          <w:tab w:val="left" w:pos="960" w:leader="none"/>
        </w:tabs>
        <w:rPr>
          <w:rFonts w:hint="eastAsia" w:ascii="宋体" w:hAnsi="宋体" w:eastAsia="宋体" w:cs="宋体"/>
          <w:b/>
          <w:color w:val="000000" w:themeColor="text1"/>
          <w:sz w:val="24"/>
          <w:szCs w:val="22"/>
          <w:highlight w:val="none"/>
          <w:lang w:val="en-US" w:eastAsia="zh-CN" w:bidi="zh-CN"/>
          <w14:textFill>
            <w14:solidFill>
              <w14:schemeClr w14:val="tx1"/>
            </w14:solidFill>
          </w14:textFill>
        </w:rPr>
      </w:pPr>
      <w:r>
        <w:rPr>
          <w:rFonts w:hint="eastAsia" w:ascii="宋体" w:hAnsi="宋体" w:eastAsia="宋体" w:cs="宋体"/>
          <w:b/>
          <w:color w:val="000000" w:themeColor="text1"/>
          <w:sz w:val="24"/>
          <w:szCs w:val="22"/>
          <w:highlight w:val="none"/>
          <w:lang w:val="en-US" w:eastAsia="zh-CN" w:bidi="zh-CN"/>
          <w14:textFill>
            <w14:solidFill>
              <w14:schemeClr w14:val="tx1"/>
            </w14:solidFill>
          </w14:textFill>
        </w:rPr>
      </w:r>
      <w:r/>
    </w:p>
    <w:p>
      <w:pPr>
        <w:pStyle w:val="888"/>
        <w:numPr>
          <w:ilvl w:val="0"/>
          <w:numId w:val="0"/>
        </w:numPr>
        <w:ind w:left="0" w:firstLine="482"/>
        <w:tabs>
          <w:tab w:val="left" w:pos="960" w:leader="none"/>
        </w:tabs>
        <w:rPr>
          <w:rFonts w:hint="eastAsia" w:ascii="宋体" w:hAnsi="宋体" w:eastAsia="宋体" w:cs="宋体"/>
          <w:b/>
          <w:color w:val="000000" w:themeColor="text1"/>
          <w:sz w:val="24"/>
          <w:szCs w:val="22"/>
          <w:highlight w:val="none"/>
          <w:lang w:val="en-US" w:eastAsia="zh-CN" w:bidi="zh-CN"/>
          <w14:textFill>
            <w14:solidFill>
              <w14:schemeClr w14:val="tx1"/>
            </w14:solidFill>
          </w14:textFill>
        </w:rPr>
      </w:pPr>
      <w:r>
        <w:rPr>
          <w:rFonts w:hint="eastAsia" w:ascii="宋体" w:hAnsi="宋体" w:eastAsia="宋体" w:cs="宋体"/>
          <w:b/>
          <w:color w:val="000000" w:themeColor="text1"/>
          <w:sz w:val="24"/>
          <w:szCs w:val="22"/>
          <w:highlight w:val="none"/>
          <w:lang w:val="en-US" w:eastAsia="zh-CN" w:bidi="zh-CN"/>
          <w14:textFill>
            <w14:solidFill>
              <w14:schemeClr w14:val="tx1"/>
            </w14:solidFill>
          </w14:textFill>
        </w:rPr>
        <w:t xml:space="preserve">采购包2：</w:t>
      </w:r>
      <w:r/>
    </w:p>
    <w:tbl>
      <w:tblPr>
        <w:tblStyle w:val="894"/>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56"/>
        <w:gridCol w:w="1669"/>
        <w:gridCol w:w="6856"/>
      </w:tblGrid>
      <w:tr>
        <w:trPr>
          <w:trHeight w:val="567"/>
        </w:trPr>
        <w:tc>
          <w:tcPr>
            <w:shd w:val="clear" w:color="auto" w:fill="auto"/>
            <w:tcW w:w="40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序号</w:t>
            </w:r>
            <w:r/>
          </w:p>
        </w:tc>
        <w:tc>
          <w:tcPr>
            <w:shd w:val="clear" w:color="auto" w:fill="auto"/>
            <w:tcW w:w="89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lang w:val="en-US" w:bidi="ar-SA"/>
                <w14:textFill>
                  <w14:solidFill>
                    <w14:schemeClr w14:val="tx1"/>
                  </w14:solidFill>
                </w14:textFill>
              </w:rPr>
            </w:pPr>
            <w:r>
              <w:rPr>
                <w:rFonts w:hint="eastAsia" w:ascii="宋体" w:hAnsi="宋体" w:eastAsia="宋体" w:cs="宋体"/>
                <w:b/>
                <w:bCs/>
                <w:color w:val="000000" w:themeColor="text1"/>
                <w:sz w:val="24"/>
                <w:szCs w:val="24"/>
                <w:highlight w:val="none"/>
                <w:lang w:val="en-US" w:bidi="ar-SA"/>
                <w14:textFill>
                  <w14:solidFill>
                    <w14:schemeClr w14:val="tx1"/>
                  </w14:solidFill>
                </w14:textFill>
              </w:rPr>
              <w:t xml:space="preserve">设备名称</w:t>
            </w:r>
            <w:r/>
          </w:p>
        </w:tc>
        <w:tc>
          <w:tcPr>
            <w:shd w:val="clear" w:color="auto" w:fill="auto"/>
            <w:tcW w:w="369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lang w:val="en-US" w:bidi="ar-SA"/>
                <w14:textFill>
                  <w14:solidFill>
                    <w14:schemeClr w14:val="tx1"/>
                  </w14:solidFill>
                </w14:textFill>
              </w:rPr>
            </w:pPr>
            <w:r>
              <w:rPr>
                <w:rFonts w:hint="eastAsia"/>
                <w:b/>
                <w:bCs/>
                <w:color w:val="000000" w:themeColor="text1"/>
                <w:sz w:val="24"/>
                <w:szCs w:val="24"/>
                <w:highlight w:val="none"/>
                <w:lang w:val="en-US"/>
                <w14:textFill>
                  <w14:solidFill>
                    <w14:schemeClr w14:val="tx1"/>
                  </w14:solidFill>
                </w14:textFill>
              </w:rPr>
              <w:t xml:space="preserve">技术要求</w:t>
            </w:r>
            <w:r/>
          </w:p>
        </w:tc>
      </w:tr>
      <w:tr>
        <w:trPr>
          <w:trHeight w:val="567"/>
        </w:trPr>
        <w:tc>
          <w:tcPr>
            <w:shd w:val="clear" w:color="auto" w:fill="auto"/>
            <w:tcW w:w="75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shd w:val="clear" w:color="auto" w:fill="auto"/>
            <w:tcW w:w="166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自动全站仪</w:t>
            </w:r>
            <w:r/>
          </w:p>
        </w:tc>
        <w:tc>
          <w:tcPr>
            <w:shd w:val="clear" w:color="auto" w:fill="auto"/>
            <w:tcW w:w="6856"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1.测角方式：绝对编码</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2.探测方式：四探头</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▲3.角度测量精度：≤1"</w:t>
            </w:r>
            <w:r>
              <w:rPr>
                <w:rFonts w:ascii="SimSun" w:hAnsi="SimSun" w:eastAsia="SimSun" w:cs="SimSun"/>
                <w:b/>
                <w:color w:val="000000"/>
                <w:sz w:val="24"/>
              </w:rPr>
              <w:t xml:space="preserve">（提供第三方检测机构出具的检测（测试）报告扫描件或产品彩页等证明材料，否则视为负偏离）</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4.最小显示：≤0.1"</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5.免棱镜测距精度：3mm＋2×10-6·D；反射片测距精度：2mm＋2×10-6·D；棱镜测距精度：1mm＋1×10-6·D</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6.免棱镜测程：</w:t>
            </w:r>
            <w:r>
              <w:rPr>
                <w:rFonts w:ascii="SimSun" w:hAnsi="SimSun" w:eastAsia="SimSun" w:cs="SimSun"/>
                <w:color w:val="000000"/>
                <w:sz w:val="24"/>
                <w:u w:val="none"/>
              </w:rPr>
              <w:t xml:space="preserve">≥</w:t>
            </w:r>
            <w:r>
              <w:rPr>
                <w:rFonts w:ascii="SimSun" w:hAnsi="SimSun" w:eastAsia="SimSun" w:cs="SimSun"/>
                <w:color w:val="000000"/>
                <w:sz w:val="24"/>
              </w:rPr>
              <w:t xml:space="preserve">1000m；反射片测程：≥1200m；棱镜测程：≥6000m</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7.精测时间：＜0.7s</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8.补偿类型：双轴；补偿范围：≥±3′</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9.管状水准器:30″/2mm；圆型水准器:8′/2mm</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▲10、ATR工作范围：5～1000m；ATR定位精度：±1.5mm(≤200m); ±1.5 " (&gt;200m)</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11.无限微动螺旋:≥1个水平和1个垂直</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▲12.伺服定位精度(标准偏差)：≤3"；最大旋转速度：≥35°/s；慢速微旋转控制最小值：≤1"</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13.显示器类型:两侧半透半反3.5寸320×240触摸屏；按键:背光照明+自动感光</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14.电池参数：7.4V 5.8Ah 锂电池；工作时间：5～8h</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15.数据接口/通讯：支持U盘，RS232C,USB,蓝牙；外存：支持64G</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▲16.软件系统：WINCE7.0；提供控制指令和机载软件SDK</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常规机载程序：两点间距离计算（实长、X距、Y距、Z距）、三点间角度计算、多点平面度计算、多点直线度计算、多点求圆心、构件夹角计算、空间夹角计算、设计点测量点连接分析、任意设站、旋转、偏移、测量、偏心、放样、对边测量、对边测量等，所有程序永久免费使用及升级</w:t>
            </w:r>
            <w:r/>
          </w:p>
        </w:tc>
      </w:tr>
      <w:tr>
        <w:trPr>
          <w:trHeight w:val="567"/>
        </w:trPr>
        <w:tc>
          <w:tcPr>
            <w:shd w:val="clear" w:color="auto" w:fill="auto"/>
            <w:tcW w:w="75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shd w:val="clear" w:color="auto" w:fill="auto"/>
            <w:tcW w:w="166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高精度全站仪</w:t>
            </w:r>
            <w:r/>
          </w:p>
        </w:tc>
        <w:tc>
          <w:tcPr>
            <w:shd w:val="clear" w:color="auto" w:fill="auto"/>
            <w:tcW w:w="6856"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▲1.制动方式：无线微动</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▲2.轴系补偿：≥两轴</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3.棱镜测距精度：（1+1×10</w:t>
            </w:r>
            <w:r>
              <w:rPr>
                <w:rFonts w:ascii="SimSun" w:hAnsi="SimSun" w:eastAsia="SimSun" w:cs="SimSun"/>
                <w:color w:val="000000"/>
                <w:sz w:val="24"/>
                <w:vertAlign w:val="superscript"/>
              </w:rPr>
              <w:t xml:space="preserve">-</w:t>
            </w:r>
            <w:r>
              <w:rPr>
                <w:rFonts w:ascii="SimSun" w:hAnsi="SimSun" w:eastAsia="SimSun" w:cs="SimSun"/>
                <w:color w:val="000000"/>
                <w:sz w:val="24"/>
              </w:rPr>
              <w:t xml:space="preserve">⁶D）mm，棱镜：1.5m至3000m；</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▲4.测角精度：≤1″</w:t>
            </w:r>
            <w:r>
              <w:rPr>
                <w:rFonts w:ascii="SimSun" w:hAnsi="SimSun" w:eastAsia="SimSun" w:cs="SimSun"/>
                <w:b/>
                <w:color w:val="000000"/>
                <w:sz w:val="24"/>
              </w:rPr>
              <w:t xml:space="preserve">（提供第三方检测机构出具的检测（测试）报告扫描件或产品彩页等证明材料，否则视为负偏离）</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▲5.自动量高：具有自动量高模块，测距精度≤1.5mm，测距范围：0.7m至2.0m</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6.工作时间：5～8h</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▲7.机载软件系统：搭配≥5英寸高清彩色触摸屏，提供丰富的图形化引导和流程化的菜单设计，具有模型功能，方便用户操作和数据处理。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▲8.ATR目标照准测程：自动棱镜照准：≥1000m；360°棱镜：≥800m</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9.操作系统：Windows 移动操作系统</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10.接口：RS232, USB, Bluetooth®, WLAN</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11.重量：≤5.3kg（不含电池）</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12.导向光 ：5m 至 150m / 典型 5cm，100m处</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13.防尘防水/防潮：≥IP55，无冷凝</w:t>
            </w:r>
            <w:r/>
          </w:p>
        </w:tc>
      </w:tr>
      <w:tr>
        <w:trPr>
          <w:trHeight w:val="1730"/>
        </w:trPr>
        <w:tc>
          <w:tcPr>
            <w:shd w:val="clear" w:color="auto" w:fill="auto"/>
            <w:tcW w:w="75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shd w:val="clear" w:color="auto" w:fill="auto"/>
            <w:tcW w:w="166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全站仪</w:t>
            </w:r>
            <w:r/>
          </w:p>
        </w:tc>
        <w:tc>
          <w:tcPr>
            <w:shd w:val="clear" w:color="auto" w:fill="auto"/>
            <w:tcW w:w="6856"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1.最短视距：≤1.0m</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2.棱镜测距精度：±(2mm＋2×10-6·D)；免棱镜测距精度：±(3mm＋2×10-6·D)；反射片测距精度：±(3mm＋2×10-6·D)</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3.棱镜测程：≥5000m；免棱镜测程：≥1000m；反射片测程：≥1200m</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4.精测/快测/跟踪测距时间：≤1.0s/≤0.6s/≤0.2s</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5.距离最小显示：≤0.0001m</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6.测角方式：绝对编码</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▲7.测角精度：≤2″</w:t>
            </w:r>
            <w:r>
              <w:rPr>
                <w:rFonts w:ascii="SimSun" w:hAnsi="SimSun" w:eastAsia="SimSun" w:cs="SimSun"/>
                <w:b/>
                <w:color w:val="000000"/>
                <w:sz w:val="24"/>
              </w:rPr>
              <w:t xml:space="preserve">（提供第三方检测机构出具的检测（测试）报告扫描件或产品彩页等证明材料，否则视为负偏离）</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8.最小读数：≤1″</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9.补偿方式：双轴补偿；补偿范围：≥±3′</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10.管状水准器/圆形水准器：30"/2mm、8'/2mm</w:t>
            </w:r>
            <w:r/>
          </w:p>
          <w:p>
            <w:pPr>
              <w:ind w:left="480" w:right="0" w:hanging="480"/>
              <w:jc w:val="left"/>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11.激光对中器精度/光斑：+1.0mm/0.8m~1.5m、2.0mm/0.8m~1.5m</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12.电源工作电压：可充锂离子电池；电源工作时间：连续测角测距≥12小时</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13.导向光：红绿导向光</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14.制微动：扳手式</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15.显示屏：两侧8行中文</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16.按键：≥30个</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17.测量快捷键：机身侧面一键测量快捷键</w:t>
            </w:r>
            <w:r/>
          </w:p>
        </w:tc>
      </w:tr>
      <w:tr>
        <w:trPr>
          <w:trHeight w:val="90"/>
        </w:trPr>
        <w:tc>
          <w:tcPr>
            <w:shd w:val="clear" w:color="auto" w:fill="auto"/>
            <w:tcW w:w="75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shd w:val="clear" w:color="auto" w:fill="auto"/>
            <w:tcW w:w="166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防爆全站仪</w:t>
            </w:r>
            <w:r/>
          </w:p>
        </w:tc>
        <w:tc>
          <w:tcPr>
            <w:shd w:val="clear" w:color="auto" w:fill="auto"/>
            <w:tcW w:w="6856"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1.防护等级≥IP66</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w:t>
            </w:r>
            <w:r>
              <w:rPr>
                <w:rFonts w:ascii="SimSun" w:hAnsi="SimSun" w:eastAsia="SimSun" w:cs="SimSun"/>
                <w:color w:val="000000"/>
                <w:sz w:val="24"/>
              </w:rPr>
              <w:t xml:space="preserve">2.安全系数：≥1.5</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▲3.防爆标志：具有防爆标志</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▲4.本安参数：</w:t>
            </w:r>
            <w:r>
              <w:rPr>
                <w:rFonts w:ascii="Times New Roman" w:hAnsi="Times New Roman" w:eastAsia="Times New Roman" w:cs="Times New Roman"/>
                <w:color w:val="000000"/>
                <w:sz w:val="24"/>
              </w:rPr>
              <w:t xml:space="preserve">18650 3.7V/1.4Ah</w:t>
            </w:r>
            <w:r>
              <w:rPr>
                <w:rFonts w:ascii="SimSun" w:hAnsi="SimSun" w:eastAsia="SimSun" w:cs="SimSun"/>
                <w:color w:val="000000"/>
                <w:sz w:val="24"/>
              </w:rPr>
              <w:t xml:space="preserve">锰酸锂锂离子蓄电池两节串联；</w:t>
            </w:r>
            <w:r>
              <w:rPr>
                <w:rFonts w:ascii="Times New Roman" w:hAnsi="Times New Roman" w:eastAsia="Times New Roman" w:cs="Times New Roman"/>
                <w:color w:val="000000"/>
                <w:sz w:val="24"/>
              </w:rPr>
              <w:t xml:space="preserve">Uo:DC8.6V</w:t>
            </w: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Io: 2.6A</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5.测距：6000m／单棱镜； 1000m／免棱镜</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▲6.精度：棱镜土(2mm+2ppm）；免棱镜土（3mm+2ppm)</w:t>
            </w:r>
            <w:r>
              <w:rPr>
                <w:rFonts w:ascii="SimSun" w:hAnsi="SimSun" w:eastAsia="SimSun" w:cs="SimSun"/>
                <w:b/>
                <w:color w:val="000000"/>
                <w:sz w:val="24"/>
              </w:rPr>
              <w:t xml:space="preserve">（提供第三方检测机构出具的检测（测试）报告扫描件或产品彩页等证明材料，否则视为负偏离）</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7.测量时间：≥0.5秒</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8.测角方式：绝对编码</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9.测角精度：≤2秒</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10.最小读数：1″/5″</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11.补偿器补偿范围：±3′</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12.激光对中器：四级调节</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13.通讯：RS-232C/USB；存储数量：≥120000个</w:t>
            </w:r>
            <w:r/>
          </w:p>
        </w:tc>
      </w:tr>
      <w:tr>
        <w:trPr>
          <w:trHeight w:val="90"/>
        </w:trPr>
        <w:tc>
          <w:tcPr>
            <w:shd w:val="clear" w:color="auto" w:fill="auto"/>
            <w:tcW w:w="75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shd w:val="clear" w:color="auto" w:fill="auto"/>
            <w:tcW w:w="166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电子经纬仪</w:t>
            </w:r>
            <w:r/>
          </w:p>
        </w:tc>
        <w:tc>
          <w:tcPr>
            <w:shd w:val="clear" w:color="auto" w:fill="auto"/>
            <w:tcW w:w="6856"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1.测量方法：绝对编码</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▲2.最小读数：1″</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▲3.精度：≤2″</w:t>
            </w:r>
            <w:r>
              <w:rPr>
                <w:rFonts w:ascii="SimSun" w:hAnsi="SimSun" w:eastAsia="SimSun" w:cs="SimSun"/>
                <w:b/>
                <w:color w:val="000000"/>
                <w:sz w:val="24"/>
              </w:rPr>
              <w:t xml:space="preserve">（提供第三方检测机构出具的检测（测试）报告扫描件或产品彩页等证明材料，否则视为负偏离）</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4.最短视距：≤1.0m</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5.显示屏：双面</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6.照明：有</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▲7.补偿器：倾斜传感器 自动垂直补偿；补偿范围：±3′</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8.长水准器：30″/2mm；圆水准器：8′/2mm</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9.电池：6V可充镍-氢电池；电池工作时间：≥15h</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10.对点器：激光对点器</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11.数据接口：RS-232C</w:t>
            </w:r>
            <w:r/>
          </w:p>
        </w:tc>
      </w:tr>
    </w:tbl>
    <w:p>
      <w:pPr>
        <w:pStyle w:val="888"/>
        <w:numPr>
          <w:ilvl w:val="0"/>
          <w:numId w:val="0"/>
        </w:numPr>
        <w:ind w:left="0" w:firstLine="482"/>
        <w:tabs>
          <w:tab w:val="left" w:pos="960" w:leader="none"/>
        </w:tabs>
        <w:rPr>
          <w:rFonts w:hint="eastAsia" w:ascii="宋体" w:hAnsi="宋体" w:eastAsia="宋体" w:cs="宋体"/>
          <w:b/>
          <w:color w:val="000000" w:themeColor="text1"/>
          <w:sz w:val="24"/>
          <w:szCs w:val="22"/>
          <w:highlight w:val="none"/>
          <w:lang w:val="en-US" w:eastAsia="zh-CN" w:bidi="zh-CN"/>
          <w14:textFill>
            <w14:solidFill>
              <w14:schemeClr w14:val="tx1"/>
            </w14:solidFill>
          </w14:textFill>
        </w:rPr>
      </w:pPr>
      <w:r>
        <w:rPr>
          <w:rFonts w:hint="eastAsia" w:ascii="宋体" w:hAnsi="宋体" w:eastAsia="宋体" w:cs="宋体"/>
          <w:b/>
          <w:color w:val="000000" w:themeColor="text1"/>
          <w:sz w:val="24"/>
          <w:szCs w:val="22"/>
          <w:highlight w:val="none"/>
          <w:lang w:val="en-US" w:eastAsia="zh-CN" w:bidi="zh-CN"/>
          <w14:textFill>
            <w14:solidFill>
              <w14:schemeClr w14:val="tx1"/>
            </w14:solidFill>
          </w14:textFill>
        </w:rPr>
      </w:r>
      <w:r/>
    </w:p>
    <w:p>
      <w:pPr>
        <w:pStyle w:val="888"/>
        <w:numPr>
          <w:ilvl w:val="0"/>
          <w:numId w:val="0"/>
        </w:numPr>
        <w:ind w:left="0" w:firstLine="482"/>
        <w:tabs>
          <w:tab w:val="left" w:pos="960" w:leader="none"/>
        </w:tabs>
        <w:rPr>
          <w:rFonts w:hint="eastAsia" w:ascii="宋体" w:hAnsi="宋体" w:eastAsia="宋体" w:cs="宋体"/>
          <w:b/>
          <w:color w:val="000000" w:themeColor="text1"/>
          <w:sz w:val="24"/>
          <w:szCs w:val="22"/>
          <w:highlight w:val="none"/>
          <w:lang w:val="en-US" w:eastAsia="zh-CN" w:bidi="zh-CN"/>
          <w14:textFill>
            <w14:solidFill>
              <w14:schemeClr w14:val="tx1"/>
            </w14:solidFill>
          </w14:textFill>
        </w:rPr>
      </w:pPr>
      <w:r>
        <w:rPr>
          <w:rFonts w:hint="eastAsia" w:ascii="宋体" w:hAnsi="宋体" w:eastAsia="宋体" w:cs="宋体"/>
          <w:b/>
          <w:color w:val="000000" w:themeColor="text1"/>
          <w:sz w:val="24"/>
          <w:szCs w:val="22"/>
          <w:highlight w:val="none"/>
          <w:lang w:val="en-US" w:eastAsia="zh-CN" w:bidi="zh-CN"/>
          <w14:textFill>
            <w14:solidFill>
              <w14:schemeClr w14:val="tx1"/>
            </w14:solidFill>
          </w14:textFill>
        </w:rPr>
        <w:t xml:space="preserve">采购包</w:t>
      </w:r>
      <w:r>
        <w:rPr>
          <w:rFonts w:hint="eastAsia" w:ascii="宋体" w:hAnsi="宋体" w:cs="宋体"/>
          <w:b/>
          <w:color w:val="000000" w:themeColor="text1"/>
          <w:sz w:val="24"/>
          <w:szCs w:val="22"/>
          <w:highlight w:val="none"/>
          <w:lang w:val="en-US" w:eastAsia="zh-CN" w:bidi="zh-CN"/>
          <w14:textFill>
            <w14:solidFill>
              <w14:schemeClr w14:val="tx1"/>
            </w14:solidFill>
          </w14:textFill>
        </w:rPr>
        <w:t xml:space="preserve">3</w:t>
      </w:r>
      <w:r>
        <w:rPr>
          <w:rFonts w:hint="eastAsia" w:ascii="宋体" w:hAnsi="宋体" w:eastAsia="宋体" w:cs="宋体"/>
          <w:b/>
          <w:color w:val="000000" w:themeColor="text1"/>
          <w:sz w:val="24"/>
          <w:szCs w:val="22"/>
          <w:highlight w:val="none"/>
          <w:lang w:val="en-US" w:eastAsia="zh-CN" w:bidi="zh-CN"/>
          <w14:textFill>
            <w14:solidFill>
              <w14:schemeClr w14:val="tx1"/>
            </w14:solidFill>
          </w14:textFill>
        </w:rPr>
        <w:t xml:space="preserve">：</w:t>
      </w:r>
      <w:r/>
    </w:p>
    <w:tbl>
      <w:tblPr>
        <w:tblStyle w:val="894"/>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69"/>
        <w:gridCol w:w="1669"/>
        <w:gridCol w:w="6843"/>
      </w:tblGrid>
      <w:tr>
        <w:trPr>
          <w:trHeight w:val="567"/>
        </w:trPr>
        <w:tc>
          <w:tcPr>
            <w:shd w:val="clear" w:color="auto" w:fill="auto"/>
            <w:tcW w:w="41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序号</w:t>
            </w:r>
            <w:r/>
          </w:p>
        </w:tc>
        <w:tc>
          <w:tcPr>
            <w:shd w:val="clear" w:color="auto" w:fill="auto"/>
            <w:tcW w:w="89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lang w:val="en-US" w:bidi="ar-SA"/>
                <w14:textFill>
                  <w14:solidFill>
                    <w14:schemeClr w14:val="tx1"/>
                  </w14:solidFill>
                </w14:textFill>
              </w:rPr>
            </w:pPr>
            <w:r>
              <w:rPr>
                <w:rFonts w:hint="eastAsia" w:ascii="宋体" w:hAnsi="宋体" w:eastAsia="宋体" w:cs="宋体"/>
                <w:b/>
                <w:bCs/>
                <w:color w:val="000000" w:themeColor="text1"/>
                <w:sz w:val="24"/>
                <w:szCs w:val="24"/>
                <w:highlight w:val="none"/>
                <w:lang w:val="en-US" w:bidi="ar-SA"/>
                <w14:textFill>
                  <w14:solidFill>
                    <w14:schemeClr w14:val="tx1"/>
                  </w14:solidFill>
                </w14:textFill>
              </w:rPr>
              <w:t xml:space="preserve">设备名称</w:t>
            </w:r>
            <w:r/>
          </w:p>
        </w:tc>
        <w:tc>
          <w:tcPr>
            <w:shd w:val="clear" w:color="auto" w:fill="auto"/>
            <w:tcW w:w="368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lang w:val="en-US" w:bidi="ar-SA"/>
                <w14:textFill>
                  <w14:solidFill>
                    <w14:schemeClr w14:val="tx1"/>
                  </w14:solidFill>
                </w14:textFill>
              </w:rPr>
            </w:pPr>
            <w:r>
              <w:rPr>
                <w:rFonts w:hint="eastAsia"/>
                <w:b/>
                <w:bCs/>
                <w:color w:val="000000" w:themeColor="text1"/>
                <w:sz w:val="24"/>
                <w:szCs w:val="24"/>
                <w:highlight w:val="none"/>
                <w:lang w:val="en-US"/>
                <w14:textFill>
                  <w14:solidFill>
                    <w14:schemeClr w14:val="tx1"/>
                  </w14:solidFill>
                </w14:textFill>
              </w:rPr>
              <w:t xml:space="preserve">技术要求</w:t>
            </w:r>
            <w:r/>
          </w:p>
        </w:tc>
      </w:tr>
      <w:tr>
        <w:trPr>
          <w:trHeight w:val="567"/>
        </w:trPr>
        <w:tc>
          <w:tcPr>
            <w:shd w:val="clear" w:color="auto" w:fill="auto"/>
            <w:tcW w:w="769"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w:t>
            </w:r>
            <w:r/>
          </w:p>
        </w:tc>
        <w:tc>
          <w:tcPr>
            <w:shd w:val="clear" w:color="auto" w:fill="auto"/>
            <w:tcW w:w="1669"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金属磁记忆检测仪</w:t>
            </w:r>
            <w:r/>
          </w:p>
        </w:tc>
        <w:tc>
          <w:tcPr>
            <w:shd w:val="clear" w:color="auto" w:fill="auto"/>
            <w:tcW w:w="6843" w:type="dxa"/>
            <w:vAlign w:val="center"/>
            <w:textDirection w:val="lrTb"/>
            <w:noWrap w:val="false"/>
          </w:tcPr>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1、主机采用工控触摸屏一体机，触摸屏10.1寸，内存≥8GB，固态硬盘≥256G容量，具备存储扩充能力。仪器具有外接接口；</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2、主机同时具有金属磁记忆应力检测、管道漏磁扫描检测功能功能；主机通道数：≥16通道；</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3</w:t>
            </w:r>
            <w:r>
              <w:rPr>
                <w:rFonts w:hint="eastAsia" w:ascii="宋体" w:hAnsi="宋体" w:cs="宋体"/>
                <w:color w:val="000000" w:themeColor="text1"/>
                <w:highlight w:val="none"/>
                <w14:textFill>
                  <w14:solidFill>
                    <w14:schemeClr w14:val="tx1"/>
                  </w14:solidFill>
                </w14:textFill>
              </w:rPr>
              <w:t xml:space="preserve">、磁场值量程：</w:t>
            </w:r>
            <w:r>
              <w:rPr>
                <w:rFonts w:hint="eastAsia" w:ascii="宋体" w:hAnsi="宋体" w:cs="宋体"/>
                <w:color w:val="000000" w:themeColor="text1"/>
                <w:highlight w:val="none"/>
                <w:lang w:val="en-US"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±2000 A/m（安培/米），分辨率：≤0.01A/m，相对误差：</w:t>
            </w:r>
            <w:r>
              <w:rPr>
                <w:rFonts w:hint="eastAsia" w:ascii="宋体" w:hAnsi="宋体" w:cs="宋体"/>
                <w:color w:val="000000" w:themeColor="text1"/>
                <w:highlight w:val="none"/>
                <w:lang w:val="en-US"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±5% </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4</w:t>
            </w:r>
            <w:r>
              <w:rPr>
                <w:rFonts w:hint="eastAsia" w:ascii="宋体" w:hAnsi="宋体" w:cs="宋体"/>
                <w:color w:val="000000" w:themeColor="text1"/>
                <w:highlight w:val="none"/>
                <w14:textFill>
                  <w14:solidFill>
                    <w14:schemeClr w14:val="tx1"/>
                  </w14:solidFill>
                </w14:textFill>
              </w:rPr>
              <w:t xml:space="preserve">、采集方式：无位移等时间采样或编码步长采样</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5</w:t>
            </w:r>
            <w:r>
              <w:rPr>
                <w:rFonts w:hint="eastAsia" w:ascii="宋体" w:hAnsi="宋体" w:cs="宋体"/>
                <w:color w:val="000000" w:themeColor="text1"/>
                <w:highlight w:val="none"/>
                <w14:textFill>
                  <w14:solidFill>
                    <w14:schemeClr w14:val="tx1"/>
                  </w14:solidFill>
                </w14:textFill>
              </w:rPr>
              <w:t xml:space="preserve">、最小测量步长（间距）：≤0.4mm</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6</w:t>
            </w:r>
            <w:r>
              <w:rPr>
                <w:rFonts w:hint="eastAsia" w:ascii="宋体" w:hAnsi="宋体" w:cs="宋体"/>
                <w:color w:val="000000" w:themeColor="text1"/>
                <w:highlight w:val="none"/>
                <w14:textFill>
                  <w14:solidFill>
                    <w14:schemeClr w14:val="tx1"/>
                  </w14:solidFill>
                </w14:textFill>
              </w:rPr>
              <w:t xml:space="preserve">、主机与探头的数据传输≥2米数据线连接传输方式，主机具备网络通信功能，能兼容便携式漏磁检测探头。</w:t>
            </w:r>
            <w:r/>
          </w:p>
          <w:p>
            <w:pPr>
              <w:ind w:firstLine="0"/>
              <w:jc w:val="both"/>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7</w:t>
            </w:r>
            <w:r>
              <w:rPr>
                <w:rFonts w:hint="eastAsia" w:ascii="宋体" w:hAnsi="宋体" w:cs="宋体"/>
                <w:color w:val="000000" w:themeColor="text1"/>
                <w:highlight w:val="none"/>
                <w14:textFill>
                  <w14:solidFill>
                    <w14:schemeClr w14:val="tx1"/>
                  </w14:solidFill>
                </w14:textFill>
              </w:rPr>
              <w:t xml:space="preserve">、软件系统基于Windows 或鸿蒙系统开发，可适配普通办公电脑；</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8</w:t>
            </w:r>
            <w:r>
              <w:rPr>
                <w:rFonts w:hint="eastAsia" w:ascii="宋体" w:hAnsi="宋体" w:cs="宋体"/>
                <w:color w:val="000000" w:themeColor="text1"/>
                <w:highlight w:val="none"/>
                <w14:textFill>
                  <w14:solidFill>
                    <w14:schemeClr w14:val="tx1"/>
                  </w14:solidFill>
                </w14:textFill>
              </w:rPr>
              <w:t xml:space="preserve">、设备软件具有原始曲线图、梯度曲线图、纵向梯度曲线图、时基图、三维、极坐标等多种图形模式进行评估；</w:t>
            </w:r>
            <w:r>
              <w:rPr>
                <w:rFonts w:hint="eastAsia" w:ascii="宋体" w:hAnsi="宋体" w:cs="宋体"/>
                <w:b/>
                <w:bCs/>
                <w:color w:val="000000" w:themeColor="text1"/>
                <w:highlight w:val="none"/>
                <w14:textFill>
                  <w14:solidFill>
                    <w14:schemeClr w14:val="tx1"/>
                  </w14:solidFill>
                </w14:textFill>
              </w:rPr>
              <w:t xml:space="preserve">（投标时提供实物软件功能截图佐证）</w:t>
            </w:r>
            <w:r/>
          </w:p>
          <w:p>
            <w:pPr>
              <w:ind w:firstLine="0"/>
              <w:jc w:val="both"/>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9</w:t>
            </w:r>
            <w:r>
              <w:rPr>
                <w:rFonts w:hint="eastAsia" w:ascii="宋体" w:hAnsi="宋体" w:cs="宋体"/>
                <w:color w:val="000000" w:themeColor="text1"/>
                <w:highlight w:val="none"/>
                <w14:textFill>
                  <w14:solidFill>
                    <w14:schemeClr w14:val="tx1"/>
                  </w14:solidFill>
                </w14:textFill>
              </w:rPr>
              <w:t xml:space="preserve">、设备软件具有数据分析功能，可直接显示波峰波谷值坐标、表面磁场梯度值、磁指数值等。</w:t>
            </w:r>
            <w:r>
              <w:rPr>
                <w:rFonts w:hint="eastAsia" w:ascii="宋体" w:hAnsi="宋体" w:cs="宋体"/>
                <w:b/>
                <w:bCs/>
                <w:color w:val="000000" w:themeColor="text1"/>
                <w:highlight w:val="none"/>
                <w14:textFill>
                  <w14:solidFill>
                    <w14:schemeClr w14:val="tx1"/>
                  </w14:solidFill>
                </w14:textFill>
              </w:rPr>
              <w:t xml:space="preserve">（投标时提供实物软件功能截图佐证）</w:t>
            </w:r>
            <w:r/>
          </w:p>
        </w:tc>
      </w:tr>
      <w:tr>
        <w:trPr>
          <w:trHeight w:val="567"/>
        </w:trPr>
        <w:tc>
          <w:tcPr>
            <w:shd w:val="clear" w:color="auto" w:fill="auto"/>
            <w:tcW w:w="769"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w:t>
            </w:r>
            <w:r/>
          </w:p>
        </w:tc>
        <w:tc>
          <w:tcPr>
            <w:shd w:val="clear" w:color="auto" w:fill="auto"/>
            <w:tcW w:w="1669"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可视化起重机综合测试仪</w:t>
            </w:r>
            <w:r/>
          </w:p>
        </w:tc>
        <w:tc>
          <w:tcPr>
            <w:shd w:val="clear" w:color="auto" w:fill="auto"/>
            <w:tcW w:w="6843" w:type="dxa"/>
            <w:vAlign w:val="center"/>
            <w:textDirection w:val="lrTb"/>
            <w:noWrap w:val="false"/>
          </w:tcPr>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▲1.主机显示尺寸：≥110mm×62mm；</w:t>
            </w:r>
            <w:r>
              <w:rPr>
                <w:rFonts w:hint="eastAsia" w:ascii="宋体" w:hAnsi="宋体" w:cs="宋体"/>
                <w:b/>
                <w:bCs/>
                <w:color w:val="000000" w:themeColor="text1"/>
                <w:highlight w:val="none"/>
                <w14:textFill>
                  <w14:solidFill>
                    <w14:schemeClr w14:val="tx1"/>
                  </w14:solidFill>
                </w14:textFill>
              </w:rPr>
              <w:t xml:space="preserve">（投标时提供实物尺寸图佐证，否则视为负偏离）</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2.下滑量测量标准偏差：≤3mm，拱度测量精度：≤±0.5mm，挠度回弹量测量精度：≤±0.5mm；</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3.距离测量精度：≤±0.5mm，测量范围：0-400m；</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4.动刚度测量范围：0.5-200Hz，精度：≤0.25Hz，分辨率：≤0.1Hz。</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5.各项功能检测可以直接在主机或手机上操作并同步，仪器调平为电子气泡调平，主机和手持终端界面同时含有模拟气泡实时状态图、俯仰角和翻滚角实时值，根据视像头窗口可提供直观的调平指引反馈；</w:t>
            </w:r>
            <w:r>
              <w:rPr>
                <w:rFonts w:hint="eastAsia" w:ascii="宋体" w:hAnsi="宋体" w:cs="宋体"/>
                <w:b/>
                <w:bCs/>
                <w:color w:val="000000" w:themeColor="text1"/>
                <w:highlight w:val="none"/>
                <w14:textFill>
                  <w14:solidFill>
                    <w14:schemeClr w14:val="tx1"/>
                  </w14:solidFill>
                </w14:textFill>
              </w:rPr>
              <w:t xml:space="preserve">（提供实物功能图片佐证，否则视为负偏离）</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▲6.测试界面显示实时速度和平均速度值；且激光垂距速度和激光斜距速度可实现功能切换。内置高清图解。</w:t>
            </w:r>
            <w:r>
              <w:rPr>
                <w:rFonts w:hint="eastAsia" w:ascii="宋体" w:hAnsi="宋体" w:cs="宋体"/>
                <w:b/>
                <w:bCs/>
                <w:color w:val="000000" w:themeColor="text1"/>
                <w:highlight w:val="none"/>
                <w14:textFill>
                  <w14:solidFill>
                    <w14:schemeClr w14:val="tx1"/>
                  </w14:solidFill>
                </w14:textFill>
              </w:rPr>
              <w:t xml:space="preserve">（提供实物功能图片佐证，否则视为负偏离）</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▲7.主机功能界面含有测试信息、功能测试栏</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拱度测试、挠度测试、速度测试、下滑量测试、动刚度测试</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、数据处理；并可在主机上实现开关机、打开视频、描点、数据分析等操作。</w:t>
            </w:r>
            <w:r>
              <w:rPr>
                <w:rFonts w:hint="eastAsia" w:ascii="宋体" w:hAnsi="宋体" w:cs="宋体"/>
                <w:b/>
                <w:bCs/>
                <w:color w:val="000000" w:themeColor="text1"/>
                <w:highlight w:val="none"/>
                <w14:textFill>
                  <w14:solidFill>
                    <w14:schemeClr w14:val="tx1"/>
                  </w14:solidFill>
                </w14:textFill>
              </w:rPr>
              <w:t xml:space="preserve">（提供实物界面图片佐证此功能，否则视为负偏离）</w:t>
            </w:r>
            <w:r/>
          </w:p>
          <w:p>
            <w:pPr>
              <w:ind w:firstLine="0"/>
              <w:jc w:val="both"/>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▲8.主机自带内嵌一体式红光、绿光指示功能，方便户外强光环境下使用，且主机和手持终端皆可显示视频图像画面，保证图像清晰避免过度曝光。</w:t>
            </w:r>
            <w:r>
              <w:rPr>
                <w:rFonts w:hint="eastAsia" w:ascii="宋体" w:hAnsi="宋体" w:cs="宋体"/>
                <w:b/>
                <w:bCs/>
                <w:color w:val="000000" w:themeColor="text1"/>
                <w:highlight w:val="none"/>
                <w14:textFill>
                  <w14:solidFill>
                    <w14:schemeClr w14:val="tx1"/>
                  </w14:solidFill>
                </w14:textFill>
              </w:rPr>
              <w:t xml:space="preserve">（提供实物界面图片佐证，否则视为负偏离）</w:t>
            </w:r>
            <w:r/>
          </w:p>
        </w:tc>
      </w:tr>
      <w:tr>
        <w:trPr>
          <w:trHeight w:val="567"/>
        </w:trPr>
        <w:tc>
          <w:tcPr>
            <w:shd w:val="clear" w:color="auto" w:fill="auto"/>
            <w:tcW w:w="769"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w:t>
            </w:r>
            <w:r/>
          </w:p>
        </w:tc>
        <w:tc>
          <w:tcPr>
            <w:shd w:val="clear" w:color="auto" w:fill="auto"/>
            <w:tcW w:w="1669"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起重机无线遥控装置综合检测仪</w:t>
            </w:r>
            <w:r/>
          </w:p>
        </w:tc>
        <w:tc>
          <w:tcPr>
            <w:shd w:val="clear" w:color="auto" w:fill="auto"/>
            <w:tcW w:w="6843" w:type="dxa"/>
            <w:vAlign w:val="center"/>
            <w:textDirection w:val="lrTb"/>
            <w:noWrap w:val="false"/>
          </w:tcPr>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▲1.具有检测起重机无线遥控装置被动急停功能，通过定频干扰时域图谱分析，对停止指令响应时间的毫秒级监测，分辨率≤0.1ms</w:t>
            </w:r>
            <w:r>
              <w:rPr>
                <w:rFonts w:hint="eastAsia" w:ascii="宋体" w:hAnsi="宋体" w:cs="宋体"/>
                <w:b/>
                <w:bCs/>
                <w:color w:val="000000" w:themeColor="text1"/>
                <w:highlight w:val="none"/>
                <w14:textFill>
                  <w14:solidFill>
                    <w14:schemeClr w14:val="tx1"/>
                  </w14:solidFill>
                </w14:textFill>
              </w:rPr>
              <w:t xml:space="preserve">（提供第三方检测机构出具的检测（测试）报告扫描件或产品彩页等证明材料，否则视为负偏离）</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2.具有检测起重机无线遥控装置主动急停功能，对停止指令响应时间的毫秒级监测，分辨率≤0.1ms</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3.具有宽频段智能频谱扫查识别功能，可自动识别起重机遥控装置载波频率（分辨率≤0.1MHz），并采用低功率高效定频干扰，电磁信号对人体无害</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4.具有电池安全警示检测功能，对遥控装置电池仓进行电压模拟测试（U/t），验证标准极限电压下的电池安全警示的有效性，输出电压0-10V，分辨率≤0.1V</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5.设备采用先进的信号干扰技术，能够精确识别起重机无线遥控装置信号并发出特定频率干扰</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6.主机检测以数值及图形化工具显示，有利于检测人员直观分析</w:t>
            </w:r>
            <w:r/>
          </w:p>
          <w:p>
            <w:pPr>
              <w:ind w:firstLine="0"/>
              <w:jc w:val="both"/>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7.设备具有宽频域检测特点，频段范围100MHz至1.0GHz，可覆盖起重机标准内的所有测量频段要求</w:t>
            </w:r>
            <w:r/>
          </w:p>
        </w:tc>
      </w:tr>
      <w:tr>
        <w:trPr>
          <w:trHeight w:val="90"/>
        </w:trPr>
        <w:tc>
          <w:tcPr>
            <w:shd w:val="clear" w:color="auto" w:fill="auto"/>
            <w:tcW w:w="769"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w:t>
            </w:r>
            <w:r/>
          </w:p>
        </w:tc>
        <w:tc>
          <w:tcPr>
            <w:shd w:val="clear" w:color="auto" w:fill="auto"/>
            <w:tcW w:w="1669"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起重机振动加速度测试仪</w:t>
            </w:r>
            <w:r/>
          </w:p>
        </w:tc>
        <w:tc>
          <w:tcPr>
            <w:shd w:val="clear" w:color="auto" w:fill="auto"/>
            <w:tcW w:w="6843" w:type="dxa"/>
            <w:vAlign w:val="center"/>
            <w:textDirection w:val="lrTb"/>
            <w:noWrap w:val="false"/>
          </w:tcPr>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1.仪器自动生成加速度曲线、低通滤波曲线、频率计权曲线、快速傅里叶曲线、三轴曲线、噪声曲线等相关曲线图，曲线界面可任意点击显示坐标数据</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2.主机内置WIFI无线连接模块</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3.专用软件：振动加速度测量分析软件，可以扩展安装在智能手机等安卓系统终端</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4.工作电压：内置3.7V锂电池，具有低电量提醒、充电指示功能</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5.传感器：具有高精度三轴加速度传感器（X/Y/Z）</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▲6.测量范围：±2g（可扩展）</w:t>
            </w:r>
            <w:r>
              <w:rPr>
                <w:rFonts w:hint="eastAsia" w:ascii="宋体" w:hAnsi="宋体" w:cs="宋体"/>
                <w:b/>
                <w:bCs/>
                <w:color w:val="000000" w:themeColor="text1"/>
                <w:highlight w:val="none"/>
                <w14:textFill>
                  <w14:solidFill>
                    <w14:schemeClr w14:val="tx1"/>
                  </w14:solidFill>
                </w14:textFill>
              </w:rPr>
              <w:t xml:space="preserve">（提供第三方检测机构出具的检测（测试）报告扫描件或产品彩页等证明材料，否则视为负偏离）</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7.分辨率：加速度≤0.005g，速度≤0.001m/s</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8.加速度测量准确度：≤2%</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9.频率响应范围：0-2.4KHZ</w:t>
            </w:r>
            <w:r/>
          </w:p>
          <w:p>
            <w:pPr>
              <w:ind w:firstLine="0"/>
              <w:jc w:val="both"/>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10.一次性完成加速度、加加速度、V95, A95、振动峰峰值等参数的采集和分析，分析过程符合ISO 18738-2003</w:t>
            </w:r>
            <w:r/>
          </w:p>
        </w:tc>
      </w:tr>
      <w:tr>
        <w:trPr>
          <w:trHeight w:val="567"/>
        </w:trPr>
        <w:tc>
          <w:tcPr>
            <w:shd w:val="clear" w:color="auto" w:fill="auto"/>
            <w:tcW w:w="769"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w:t>
            </w:r>
            <w:r/>
          </w:p>
        </w:tc>
        <w:tc>
          <w:tcPr>
            <w:shd w:val="clear" w:color="auto" w:fill="auto"/>
            <w:tcW w:w="1669"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起重机振动频率测试仪</w:t>
            </w:r>
            <w:r/>
          </w:p>
        </w:tc>
        <w:tc>
          <w:tcPr>
            <w:shd w:val="clear" w:color="auto" w:fill="auto"/>
            <w:tcW w:w="6843" w:type="dxa"/>
            <w:vAlign w:val="center"/>
            <w:textDirection w:val="lrTb"/>
            <w:noWrap w:val="false"/>
          </w:tcPr>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1.测量主机通过无线接收器与手持终端之间进行蓝牙通讯，有效传输距离</w:t>
            </w:r>
            <w:r>
              <w:rPr>
                <w:rFonts w:hint="eastAsia" w:ascii="宋体" w:hAnsi="宋体" w:cs="宋体"/>
                <w:color w:val="000000" w:themeColor="text1"/>
                <w:highlight w:val="none"/>
                <w:lang w:val="en-US"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100米。</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2.测量过程中自动绘制振动曲线，测量过程更直观准确。</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3.测量结果可通过蓝牙打印机，现场打印测试报告。</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4.软件界面可显示电量百分比，以便于检验人员直观评估设备续航状态。</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5.主机采用内置磁吸设计，可牢固吸附于起重机主梁表面，确保设备与主梁保持同步振动。</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▲6.频率测量范围：0-25Hz</w:t>
            </w:r>
            <w:r>
              <w:rPr>
                <w:rFonts w:hint="eastAsia" w:ascii="宋体" w:hAnsi="宋体" w:cs="宋体"/>
                <w:b/>
                <w:bCs/>
                <w:color w:val="000000" w:themeColor="text1"/>
                <w:highlight w:val="none"/>
                <w14:textFill>
                  <w14:solidFill>
                    <w14:schemeClr w14:val="tx1"/>
                  </w14:solidFill>
                </w14:textFill>
              </w:rPr>
              <w:t xml:space="preserve">（提供第三方检测机构出具的检测（测试）报告扫描件或产品彩页等证明材料，否则视为负偏离）</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7.频率测量标准偏差：≤0.1Hz</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8.内置充电电池电压：≥12V 3000mAh</w:t>
            </w:r>
            <w:r/>
          </w:p>
          <w:p>
            <w:pPr>
              <w:ind w:firstLine="0"/>
              <w:jc w:val="both"/>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9</w:t>
            </w:r>
            <w:r>
              <w:rPr>
                <w:rFonts w:hint="eastAsia" w:ascii="宋体" w:hAnsi="宋体" w:cs="宋体"/>
                <w:color w:val="000000" w:themeColor="text1"/>
                <w:highlight w:val="none"/>
                <w14:textFill>
                  <w14:solidFill>
                    <w14:schemeClr w14:val="tx1"/>
                  </w14:solidFill>
                </w14:textFill>
              </w:rPr>
              <w:t xml:space="preserve">.主机及接收器尺寸：≤80mm*80mm*78mm，</w:t>
            </w:r>
            <w:r/>
          </w:p>
        </w:tc>
      </w:tr>
      <w:tr>
        <w:trPr>
          <w:trHeight w:val="567"/>
        </w:trPr>
        <w:tc>
          <w:tcPr>
            <w:shd w:val="clear" w:color="auto" w:fill="auto"/>
            <w:tcW w:w="769" w:type="dxa"/>
            <w:vAlign w:val="center"/>
            <w:textDirection w:val="lrTb"/>
            <w:noWrap w:val="false"/>
          </w:tcPr>
          <w:p>
            <w:pPr>
              <w:ind w:firstLine="0"/>
              <w:jc w:val="center"/>
              <w:spacing w:line="240" w:lineRule="auto"/>
              <w:rPr>
                <w:rFonts w:hint="default" w:ascii="宋体" w:hAnsi="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w:t>
            </w:r>
            <w:r/>
          </w:p>
        </w:tc>
        <w:tc>
          <w:tcPr>
            <w:shd w:val="clear" w:color="auto" w:fill="auto"/>
            <w:tcW w:w="1669"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起重机制动下滑量检测仪</w:t>
            </w:r>
            <w:r/>
          </w:p>
        </w:tc>
        <w:tc>
          <w:tcPr>
            <w:shd w:val="clear" w:color="auto" w:fill="auto"/>
            <w:tcW w:w="6843" w:type="dxa"/>
            <w:vAlign w:val="center"/>
            <w:textDirection w:val="lrTb"/>
            <w:noWrap w:val="false"/>
          </w:tcPr>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1.采用高精度拉线传感器，快速实现起重机下滑量、制动减速度的测量</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2.制动下滑量分辨率：1mm；</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▲3.下滑量测量高度范围：0～7m；</w:t>
            </w:r>
            <w:r>
              <w:rPr>
                <w:rFonts w:hint="eastAsia" w:ascii="宋体" w:hAnsi="宋体" w:cs="宋体"/>
                <w:b/>
                <w:bCs/>
                <w:color w:val="000000" w:themeColor="text1"/>
                <w:highlight w:val="none"/>
                <w14:textFill>
                  <w14:solidFill>
                    <w14:schemeClr w14:val="tx1"/>
                  </w14:solidFill>
                </w14:textFill>
              </w:rPr>
              <w:t xml:space="preserve">（提供第三方检测机构出具的检测（测试）报告扫描件或产品彩页等证明材料，否则视为负偏离）</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4.起重机制动减速度：0-5m/s²；</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5.无线传输距离：0～50m；</w:t>
            </w:r>
            <w:r/>
          </w:p>
          <w:p>
            <w:pPr>
              <w:ind w:firstLine="0"/>
              <w:jc w:val="both"/>
              <w:spacing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6.具有带载荷制动下滑量、制动减速度快速测量特性，自动抓取速度拐点作为制动起点，无需外部信号输入；</w:t>
            </w:r>
            <w:r/>
          </w:p>
          <w:p>
            <w:pPr>
              <w:ind w:firstLine="0"/>
              <w:jc w:val="both"/>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7.采用≥</w:t>
            </w:r>
            <w:r>
              <w:rPr>
                <w:rFonts w:hint="eastAsia" w:ascii="宋体" w:hAnsi="宋体" w:cs="宋体"/>
                <w:color w:val="000000" w:themeColor="text1"/>
                <w:highlight w:val="none"/>
                <w:lang w:val="en-US" w:eastAsia="zh-CN"/>
                <w14:textFill>
                  <w14:solidFill>
                    <w14:schemeClr w14:val="tx1"/>
                  </w14:solidFill>
                </w14:textFill>
              </w:rPr>
              <w:t xml:space="preserve">7</w:t>
            </w:r>
            <w:r>
              <w:rPr>
                <w:rFonts w:hint="eastAsia" w:ascii="宋体" w:hAnsi="宋体" w:cs="宋体"/>
                <w:color w:val="000000" w:themeColor="text1"/>
                <w:highlight w:val="none"/>
                <w14:textFill>
                  <w14:solidFill>
                    <w14:schemeClr w14:val="tx1"/>
                  </w14:solidFill>
                </w14:textFill>
              </w:rPr>
              <w:t xml:space="preserve">寸专用触控平板，实时显示制动曲线图和自动锁定检测结果数值</w:t>
            </w:r>
            <w:r/>
          </w:p>
        </w:tc>
      </w:tr>
    </w:tbl>
    <w:p>
      <w:pPr>
        <w:contextualSpacing/>
        <w:ind w:firstLine="480"/>
        <w:keepLines w:val="0"/>
        <w:keepNext w:val="0"/>
        <w:pageBreakBefore w:val="0"/>
        <w:spacing w:line="360" w:lineRule="auto"/>
        <w:widowControl w:val="off"/>
        <w:rPr>
          <w:b/>
          <w:color w:val="000000" w:themeColor="text1"/>
          <w:highlight w:val="none"/>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★三、</w:t>
      </w:r>
      <w:r>
        <w:rPr>
          <w:rFonts w:hint="eastAsia"/>
          <w:b/>
          <w:color w:val="000000" w:themeColor="text1"/>
          <w:highlight w:val="none"/>
          <w14:textFill>
            <w14:solidFill>
              <w14:schemeClr w14:val="tx1"/>
            </w14:solidFill>
          </w14:textFill>
        </w:rPr>
        <w:t xml:space="preserve">商务要求：</w:t>
      </w:r>
      <w:r/>
    </w:p>
    <w:p>
      <w:pPr>
        <w:pStyle w:val="888"/>
        <w:numPr>
          <w:ilvl w:val="0"/>
          <w:numId w:val="0"/>
        </w:numPr>
        <w:ind w:left="0" w:firstLine="482"/>
        <w:keepLines w:val="0"/>
        <w:keepNext w:val="0"/>
        <w:pageBreakBefore w:val="0"/>
        <w:spacing w:before="0" w:after="0" w:line="360" w:lineRule="auto"/>
        <w:widowControl w:val="off"/>
        <w:tabs>
          <w:tab w:val="left" w:pos="1204" w:leader="none"/>
        </w:tabs>
        <w:rPr>
          <w:rFonts w:ascii="宋体" w:hAnsi="宋体" w:cs="宋体"/>
          <w:b/>
          <w:color w:val="000000" w:themeColor="text1"/>
          <w:highlight w:val="none"/>
          <w14:textFill>
            <w14:solidFill>
              <w14:schemeClr w14:val="tx1"/>
            </w14:solidFill>
          </w14:textFill>
        </w:rPr>
      </w:pPr>
      <w:r>
        <w:rPr>
          <w:rFonts w:hint="eastAsia" w:ascii="宋体" w:hAnsi="宋体" w:eastAsia="宋体" w:cs="宋体"/>
          <w:b/>
          <w:color w:val="000000" w:themeColor="text1"/>
          <w:sz w:val="24"/>
          <w:szCs w:val="22"/>
          <w:highlight w:val="none"/>
          <w:lang w:val="zh-CN" w:eastAsia="zh-CN" w:bidi="zh-CN"/>
          <w14:textFill>
            <w14:solidFill>
              <w14:schemeClr w14:val="tx1"/>
            </w14:solidFill>
          </w14:textFill>
        </w:rPr>
        <w:t xml:space="preserve">（一）</w:t>
      </w:r>
      <w:r>
        <w:rPr>
          <w:rFonts w:hint="eastAsia" w:ascii="宋体" w:hAnsi="宋体" w:cs="宋体"/>
          <w:b/>
          <w:color w:val="000000" w:themeColor="text1"/>
          <w:highlight w:val="none"/>
          <w14:textFill>
            <w14:solidFill>
              <w14:schemeClr w14:val="tx1"/>
            </w14:solidFill>
          </w14:textFill>
        </w:rPr>
        <w:t xml:space="preserve">服务要求：</w:t>
      </w:r>
      <w:r/>
    </w:p>
    <w:p>
      <w:pPr>
        <w:pStyle w:val="888"/>
        <w:numPr>
          <w:ilvl w:val="0"/>
          <w:numId w:val="0"/>
        </w:numPr>
        <w:ind w:left="0" w:firstLine="480"/>
        <w:keepLines w:val="0"/>
        <w:keepNext w:val="0"/>
        <w:pageBreakBefore w:val="0"/>
        <w:spacing w:before="0" w:after="0" w:line="360" w:lineRule="auto"/>
        <w:widowControl w:val="off"/>
        <w:tabs>
          <w:tab w:val="left" w:pos="783" w:leader="none"/>
        </w:tabs>
        <w:rPr>
          <w:rFonts w:ascii="宋体" w:hAnsi="宋体" w:cs="宋体"/>
          <w:b/>
          <w:color w:val="000000" w:themeColor="text1"/>
          <w:highlight w:val="none"/>
          <w14:textFill>
            <w14:solidFill>
              <w14:schemeClr w14:val="tx1"/>
            </w14:solidFill>
          </w14:textFill>
        </w:rPr>
      </w:pPr>
      <w:r>
        <w:rPr>
          <w:rFonts w:hint="default" w:ascii="宋体" w:hAnsi="宋体" w:eastAsia="宋体" w:cs="宋体"/>
          <w:b w:val="0"/>
          <w:bCs/>
          <w:color w:val="000000" w:themeColor="text1"/>
          <w:sz w:val="24"/>
          <w:szCs w:val="22"/>
          <w:highlight w:val="none"/>
          <w:lang w:val="zh-CN" w:eastAsia="zh-CN" w:bidi="zh-CN"/>
          <w14:textFill>
            <w14:solidFill>
              <w14:schemeClr w14:val="tx1"/>
            </w14:solidFill>
          </w14:textFill>
        </w:rPr>
        <w:t xml:space="preserve">1.</w:t>
      </w:r>
      <w:r>
        <w:rPr>
          <w:rFonts w:hint="eastAsia" w:ascii="宋体" w:hAnsi="宋体" w:cs="宋体"/>
          <w:color w:val="000000" w:themeColor="text1"/>
          <w:highlight w:val="none"/>
          <w14:textFill>
            <w14:solidFill>
              <w14:schemeClr w14:val="tx1"/>
            </w14:solidFill>
          </w14:textFill>
        </w:rPr>
        <w:t xml:space="preserve">交付使用时间</w:t>
      </w:r>
      <w:r>
        <w:rPr>
          <w:rFonts w:hint="eastAsia" w:ascii="宋体" w:hAnsi="宋体" w:cs="宋体"/>
          <w:b w:val="0"/>
          <w:bCs/>
          <w:color w:val="000000" w:themeColor="text1"/>
          <w:highlight w:val="none"/>
          <w14:textFill>
            <w14:solidFill>
              <w14:schemeClr w14:val="tx1"/>
            </w14:solidFill>
          </w14:textFill>
        </w:rPr>
        <w:t xml:space="preserve">及交货地点：</w:t>
      </w:r>
      <w:r/>
    </w:p>
    <w:p>
      <w:pPr>
        <w:pStyle w:val="888"/>
        <w:numPr>
          <w:ilvl w:val="0"/>
          <w:numId w:val="0"/>
        </w:numPr>
        <w:ind w:left="0" w:firstLine="480"/>
        <w:keepLines w:val="0"/>
        <w:keepNext w:val="0"/>
        <w:pageBreakBefore w:val="0"/>
        <w:spacing w:before="0" w:after="0" w:line="360" w:lineRule="auto"/>
        <w:widowControl w:val="off"/>
        <w:tabs>
          <w:tab w:val="left" w:pos="1080" w:leader="none"/>
        </w:tabs>
        <w:rPr>
          <w:rFonts w:ascii="宋体" w:hAnsi="宋体" w:cs="宋体"/>
          <w:color w:val="000000" w:themeColor="text1"/>
          <w:highlight w:val="none"/>
          <w14:textFill>
            <w14:solidFill>
              <w14:schemeClr w14:val="tx1"/>
            </w14:solidFill>
          </w14:textFill>
        </w:rPr>
      </w:pP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（1）</w:t>
      </w:r>
      <w:r>
        <w:rPr>
          <w:rFonts w:hint="eastAsia" w:ascii="宋体" w:hAnsi="宋体" w:cs="宋体"/>
          <w:color w:val="000000" w:themeColor="text1"/>
          <w:highlight w:val="none"/>
          <w14:textFill>
            <w14:solidFill>
              <w14:schemeClr w14:val="tx1"/>
            </w14:solidFill>
          </w14:textFill>
        </w:rPr>
        <w:t xml:space="preserve">交付使用时间（</w:t>
      </w:r>
      <w:r>
        <w:rPr>
          <w:rFonts w:hint="eastAsia" w:ascii="宋体" w:hAnsi="宋体" w:cs="宋体"/>
          <w:color w:val="000000" w:themeColor="text1"/>
          <w:highlight w:val="none"/>
          <w:lang w:val="en-US"/>
          <w14:textFill>
            <w14:solidFill>
              <w14:schemeClr w14:val="tx1"/>
            </w14:solidFill>
          </w14:textFill>
        </w:rPr>
        <w:t xml:space="preserve">合同履行期限）</w:t>
      </w:r>
      <w:r>
        <w:rPr>
          <w:rFonts w:hint="eastAsia" w:ascii="宋体" w:hAnsi="宋体" w:cs="宋体"/>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合同签订后60日历天内供齐所有货物及服务，完成安装、调试及初步验收。</w:t>
      </w:r>
      <w:r>
        <w:rPr>
          <w:rFonts w:hint="eastAsia"/>
          <w:color w:val="000000" w:themeColor="text1"/>
          <w:highlight w:val="none"/>
          <w14:textFill>
            <w14:solidFill>
              <w14:schemeClr w14:val="tx1"/>
            </w14:solidFill>
          </w14:textFill>
        </w:rPr>
      </w:r>
      <w:r/>
    </w:p>
    <w:p>
      <w:pPr>
        <w:pStyle w:val="888"/>
        <w:numPr>
          <w:ilvl w:val="0"/>
          <w:numId w:val="0"/>
        </w:numPr>
        <w:ind w:left="0" w:firstLine="480"/>
        <w:keepLines w:val="0"/>
        <w:keepNext w:val="0"/>
        <w:pageBreakBefore w:val="0"/>
        <w:spacing w:before="0" w:after="0" w:line="360" w:lineRule="auto"/>
        <w:widowControl w:val="off"/>
        <w:tabs>
          <w:tab w:val="left" w:pos="1080" w:leader="none"/>
        </w:tabs>
        <w:rPr>
          <w:rFonts w:ascii="宋体" w:hAnsi="宋体" w:cs="宋体"/>
          <w:color w:val="000000" w:themeColor="text1"/>
          <w:highlight w:val="none"/>
          <w14:textFill>
            <w14:solidFill>
              <w14:schemeClr w14:val="tx1"/>
            </w14:solidFill>
          </w14:textFill>
        </w:rPr>
      </w:pP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（2）</w:t>
      </w:r>
      <w:r>
        <w:rPr>
          <w:rFonts w:hint="eastAsia" w:ascii="宋体" w:hAnsi="宋体" w:cs="宋体"/>
          <w:color w:val="000000" w:themeColor="text1"/>
          <w:highlight w:val="none"/>
          <w14:textFill>
            <w14:solidFill>
              <w14:schemeClr w14:val="tx1"/>
            </w14:solidFill>
          </w14:textFill>
        </w:rPr>
        <w:t xml:space="preserve">交货地点：</w:t>
      </w:r>
      <w:r>
        <w:rPr>
          <w:rFonts w:hint="eastAsia" w:ascii="宋体" w:hAnsi="宋体" w:cs="宋体"/>
          <w:color w:val="000000" w:themeColor="text1"/>
          <w:highlight w:val="none"/>
          <w:lang w:val="en-US"/>
          <w14:textFill>
            <w14:solidFill>
              <w14:schemeClr w14:val="tx1"/>
            </w14:solidFill>
          </w14:textFill>
        </w:rPr>
        <w:t xml:space="preserve">采购人指定地点</w:t>
      </w:r>
      <w:r>
        <w:rPr>
          <w:rFonts w:hint="eastAsia" w:ascii="宋体" w:hAnsi="宋体" w:cs="宋体"/>
          <w:color w:val="000000" w:themeColor="text1"/>
          <w:highlight w:val="none"/>
          <w14:textFill>
            <w14:solidFill>
              <w14:schemeClr w14:val="tx1"/>
            </w14:solidFill>
          </w14:textFill>
        </w:rPr>
        <w:t xml:space="preserve">。</w:t>
      </w:r>
      <w:r/>
    </w:p>
    <w:p>
      <w:pPr>
        <w:pStyle w:val="888"/>
        <w:numPr>
          <w:ilvl w:val="0"/>
          <w:numId w:val="0"/>
        </w:numPr>
        <w:ind w:left="0" w:firstLine="480"/>
        <w:keepLines w:val="0"/>
        <w:keepNext w:val="0"/>
        <w:pageBreakBefore w:val="0"/>
        <w:spacing w:before="0" w:after="0" w:line="360" w:lineRule="auto"/>
        <w:widowControl w:val="off"/>
        <w:tabs>
          <w:tab w:val="left" w:pos="1080" w:leader="none"/>
        </w:tabs>
        <w:rPr>
          <w:rFonts w:ascii="宋体" w:hAnsi="宋体" w:cs="宋体"/>
          <w:color w:val="000000" w:themeColor="text1"/>
          <w:highlight w:val="none"/>
          <w14:textFill>
            <w14:solidFill>
              <w14:schemeClr w14:val="tx1"/>
            </w14:solidFill>
          </w14:textFill>
        </w:rPr>
      </w:pP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（3）</w:t>
      </w:r>
      <w:r>
        <w:rPr>
          <w:rFonts w:hint="eastAsia" w:ascii="宋体" w:hAnsi="宋体" w:cs="宋体"/>
          <w:color w:val="000000" w:themeColor="text1"/>
          <w:highlight w:val="none"/>
          <w14:textFill>
            <w14:solidFill>
              <w14:schemeClr w14:val="tx1"/>
            </w14:solidFill>
          </w14:textFill>
        </w:rPr>
        <w:t xml:space="preserve">设备包装要求：全部货物的外包装，必须采用防漏、防潮、防震、防锈、防盗和考虑到可能会发生的野蛮装卸等长途内陆运输及多次装卸之需要。</w:t>
      </w:r>
      <w:r/>
    </w:p>
    <w:p>
      <w:pPr>
        <w:pStyle w:val="888"/>
        <w:numPr>
          <w:ilvl w:val="0"/>
          <w:numId w:val="0"/>
        </w:numPr>
        <w:ind w:left="0" w:firstLine="480"/>
        <w:keepLines w:val="0"/>
        <w:keepNext w:val="0"/>
        <w:pageBreakBefore w:val="0"/>
        <w:spacing w:before="0" w:after="0" w:line="360" w:lineRule="auto"/>
        <w:widowControl w:val="off"/>
        <w:tabs>
          <w:tab w:val="left" w:pos="1080" w:leader="none"/>
        </w:tabs>
        <w:rPr>
          <w:rFonts w:ascii="宋体" w:hAnsi="宋体" w:cs="宋体"/>
          <w:color w:val="000000" w:themeColor="text1"/>
          <w:highlight w:val="none"/>
          <w14:textFill>
            <w14:solidFill>
              <w14:schemeClr w14:val="tx1"/>
            </w14:solidFill>
          </w14:textFill>
        </w:rPr>
      </w:pP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（4）</w:t>
      </w:r>
      <w:r>
        <w:rPr>
          <w:rFonts w:hint="eastAsia" w:ascii="宋体" w:hAnsi="宋体" w:cs="宋体"/>
          <w:color w:val="000000" w:themeColor="text1"/>
          <w:highlight w:val="none"/>
          <w14:textFill>
            <w14:solidFill>
              <w14:schemeClr w14:val="tx1"/>
            </w14:solidFill>
          </w14:textFill>
        </w:rPr>
        <w:t xml:space="preserve">安装、调试和验收</w:t>
      </w:r>
      <w:r/>
    </w:p>
    <w:p>
      <w:pPr>
        <w:pStyle w:val="888"/>
        <w:ind w:firstLine="480"/>
        <w:keepLines w:val="0"/>
        <w:keepNext w:val="0"/>
        <w:pageBreakBefore w:val="0"/>
        <w:spacing w:before="0" w:after="0" w:line="360" w:lineRule="auto"/>
        <w:widowControl w:val="off"/>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设备</w:t>
      </w:r>
      <w:r>
        <w:rPr>
          <w:rFonts w:hint="eastAsia" w:ascii="宋体" w:hAnsi="宋体" w:cs="宋体"/>
          <w:color w:val="000000" w:themeColor="text1"/>
          <w:highlight w:val="none"/>
          <w14:textFill>
            <w14:solidFill>
              <w14:schemeClr w14:val="tx1"/>
            </w14:solidFill>
          </w14:textFill>
        </w:rPr>
        <w:t xml:space="preserve">到达最终</w:t>
      </w:r>
      <w:r>
        <w:rPr>
          <w:rFonts w:hint="eastAsia" w:ascii="宋体" w:hAnsi="宋体" w:cs="宋体"/>
          <w:color w:val="000000" w:themeColor="text1"/>
          <w:highlight w:val="none"/>
          <w:lang w:val="en-US" w:eastAsia="zh-CN"/>
          <w14:textFill>
            <w14:solidFill>
              <w14:schemeClr w14:val="tx1"/>
            </w14:solidFill>
          </w14:textFill>
        </w:rPr>
        <w:t xml:space="preserve">采购人</w:t>
      </w:r>
      <w:r>
        <w:rPr>
          <w:rFonts w:hint="eastAsia" w:ascii="宋体" w:hAnsi="宋体" w:cs="宋体"/>
          <w:color w:val="000000" w:themeColor="text1"/>
          <w:highlight w:val="none"/>
          <w14:textFill>
            <w14:solidFill>
              <w14:schemeClr w14:val="tx1"/>
            </w14:solidFill>
          </w14:textFill>
        </w:rPr>
        <w:t xml:space="preserve">现场并且现场条件合格后，在接到</w:t>
      </w:r>
      <w:r>
        <w:rPr>
          <w:rFonts w:hint="eastAsia" w:ascii="宋体" w:hAnsi="宋体" w:cs="宋体"/>
          <w:color w:val="000000" w:themeColor="text1"/>
          <w:highlight w:val="none"/>
          <w:lang w:val="en-US" w:eastAsia="zh-CN"/>
          <w14:textFill>
            <w14:solidFill>
              <w14:schemeClr w14:val="tx1"/>
            </w14:solidFill>
          </w14:textFill>
        </w:rPr>
        <w:t xml:space="preserve">采购人</w:t>
      </w:r>
      <w:r>
        <w:rPr>
          <w:rFonts w:hint="eastAsia" w:ascii="宋体" w:hAnsi="宋体" w:cs="宋体"/>
          <w:color w:val="000000" w:themeColor="text1"/>
          <w:highlight w:val="none"/>
          <w14:textFill>
            <w14:solidFill>
              <w14:schemeClr w14:val="tx1"/>
            </w14:solidFill>
          </w14:textFill>
        </w:rPr>
        <w:t xml:space="preserve">通知后，</w:t>
      </w:r>
      <w:r>
        <w:rPr>
          <w:rFonts w:hint="eastAsia" w:ascii="宋体" w:hAnsi="宋体" w:cs="宋体"/>
          <w:color w:val="000000" w:themeColor="text1"/>
          <w:highlight w:val="none"/>
          <w:lang w:val="en-US" w:eastAsia="zh-CN"/>
          <w14:textFill>
            <w14:solidFill>
              <w14:schemeClr w14:val="tx1"/>
            </w14:solidFill>
          </w14:textFill>
        </w:rPr>
        <w:t xml:space="preserve">供应商</w:t>
      </w:r>
      <w:r>
        <w:rPr>
          <w:rFonts w:hint="eastAsia" w:ascii="宋体" w:hAnsi="宋体" w:cs="宋体"/>
          <w:color w:val="000000" w:themeColor="text1"/>
          <w:highlight w:val="none"/>
          <w14:textFill>
            <w14:solidFill>
              <w14:schemeClr w14:val="tx1"/>
            </w14:solidFill>
          </w14:textFill>
        </w:rPr>
        <w:t xml:space="preserve">需安排有经验的工程技术人员到</w:t>
      </w:r>
      <w:r>
        <w:rPr>
          <w:rFonts w:hint="eastAsia" w:ascii="宋体" w:hAnsi="宋体" w:cs="宋体"/>
          <w:color w:val="000000" w:themeColor="text1"/>
          <w:highlight w:val="none"/>
          <w:lang w:val="en-US" w:eastAsia="zh-CN"/>
          <w14:textFill>
            <w14:solidFill>
              <w14:schemeClr w14:val="tx1"/>
            </w14:solidFill>
          </w14:textFill>
        </w:rPr>
        <w:t xml:space="preserve">采购人</w:t>
      </w:r>
      <w:r>
        <w:rPr>
          <w:rFonts w:hint="eastAsia" w:ascii="宋体" w:hAnsi="宋体" w:cs="宋体"/>
          <w:color w:val="000000" w:themeColor="text1"/>
          <w:highlight w:val="none"/>
          <w14:textFill>
            <w14:solidFill>
              <w14:schemeClr w14:val="tx1"/>
            </w14:solidFill>
          </w14:textFill>
        </w:rPr>
        <w:t xml:space="preserve">现场指导安装、调试</w:t>
      </w:r>
      <w:r>
        <w:rPr>
          <w:rFonts w:hint="eastAsia" w:ascii="宋体" w:hAnsi="宋体" w:cs="宋体"/>
          <w:color w:val="000000" w:themeColor="text1"/>
          <w:highlight w:val="none"/>
          <w:lang w:val="en-US" w:eastAsia="zh-CN"/>
          <w14:textFill>
            <w14:solidFill>
              <w14:schemeClr w14:val="tx1"/>
            </w14:solidFill>
          </w14:textFill>
        </w:rPr>
        <w:t xml:space="preserve">设备</w:t>
      </w:r>
      <w:r>
        <w:rPr>
          <w:rFonts w:hint="eastAsia" w:ascii="宋体" w:hAnsi="宋体" w:cs="宋体"/>
          <w:color w:val="000000" w:themeColor="text1"/>
          <w:highlight w:val="none"/>
          <w14:textFill>
            <w14:solidFill>
              <w14:schemeClr w14:val="tx1"/>
            </w14:solidFill>
          </w14:textFill>
        </w:rPr>
        <w:t xml:space="preserve">，按验收指标逐项测试，直至达到验收要求。如因产品质量导致产品无法正常使用，由</w:t>
      </w:r>
      <w:r>
        <w:rPr>
          <w:rFonts w:hint="eastAsia" w:ascii="宋体" w:hAnsi="宋体" w:cs="宋体"/>
          <w:color w:val="000000" w:themeColor="text1"/>
          <w:highlight w:val="none"/>
          <w:lang w:val="en-US" w:eastAsia="zh-CN"/>
          <w14:textFill>
            <w14:solidFill>
              <w14:schemeClr w14:val="tx1"/>
            </w14:solidFill>
          </w14:textFill>
        </w:rPr>
        <w:t xml:space="preserve">供应商</w:t>
      </w:r>
      <w:r>
        <w:rPr>
          <w:rFonts w:hint="eastAsia" w:ascii="宋体" w:hAnsi="宋体" w:cs="宋体"/>
          <w:color w:val="000000" w:themeColor="text1"/>
          <w:highlight w:val="none"/>
          <w14:textFill>
            <w14:solidFill>
              <w14:schemeClr w14:val="tx1"/>
            </w14:solidFill>
          </w14:textFill>
        </w:rPr>
        <w:t xml:space="preserve">无偿更换。</w:t>
      </w:r>
      <w:r/>
    </w:p>
    <w:p>
      <w:pPr>
        <w:pStyle w:val="888"/>
        <w:numPr>
          <w:ilvl w:val="0"/>
          <w:numId w:val="0"/>
        </w:numPr>
        <w:ind w:left="0" w:firstLine="480"/>
        <w:keepLines w:val="0"/>
        <w:keepNext w:val="0"/>
        <w:pageBreakBefore w:val="0"/>
        <w:spacing w:before="0" w:after="0" w:line="360" w:lineRule="auto"/>
        <w:widowControl w:val="off"/>
        <w:tabs>
          <w:tab w:val="left" w:pos="1080" w:leader="none"/>
        </w:tabs>
        <w:rPr>
          <w:rFonts w:ascii="宋体" w:hAnsi="宋体" w:cs="宋体"/>
          <w:color w:val="000000" w:themeColor="text1"/>
          <w:highlight w:val="none"/>
          <w14:textFill>
            <w14:solidFill>
              <w14:schemeClr w14:val="tx1"/>
            </w14:solidFill>
          </w14:textFill>
        </w:rPr>
      </w:pP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（5）</w:t>
      </w:r>
      <w:r>
        <w:rPr>
          <w:rFonts w:hint="eastAsia" w:ascii="宋体" w:hAnsi="宋体" w:cs="宋体"/>
          <w:color w:val="000000" w:themeColor="text1"/>
          <w:highlight w:val="none"/>
          <w14:textFill>
            <w14:solidFill>
              <w14:schemeClr w14:val="tx1"/>
            </w14:solidFill>
          </w14:textFill>
        </w:rPr>
        <w:t xml:space="preserve">验收标准：按行业通行标准和</w:t>
      </w:r>
      <w:r>
        <w:rPr>
          <w:rFonts w:hint="eastAsia" w:ascii="宋体" w:hAnsi="宋体" w:cs="宋体"/>
          <w:color w:val="000000" w:themeColor="text1"/>
          <w:highlight w:val="none"/>
          <w:lang w:val="en-US" w:eastAsia="zh-CN"/>
          <w14:textFill>
            <w14:solidFill>
              <w14:schemeClr w14:val="tx1"/>
            </w14:solidFill>
          </w14:textFill>
        </w:rPr>
        <w:t xml:space="preserve">供应商</w:t>
      </w:r>
      <w:r>
        <w:rPr>
          <w:rFonts w:hint="eastAsia" w:ascii="宋体" w:hAnsi="宋体" w:cs="宋体"/>
          <w:color w:val="000000" w:themeColor="text1"/>
          <w:highlight w:val="none"/>
          <w14:textFill>
            <w14:solidFill>
              <w14:schemeClr w14:val="tx1"/>
            </w14:solidFill>
          </w14:textFill>
        </w:rPr>
        <w:t xml:space="preserve">投标文件的承诺（不低于国家相关标准）。</w:t>
      </w:r>
      <w:r/>
    </w:p>
    <w:p>
      <w:pPr>
        <w:pStyle w:val="888"/>
        <w:numPr>
          <w:ilvl w:val="0"/>
          <w:numId w:val="0"/>
        </w:numPr>
        <w:ind w:left="0" w:firstLine="482"/>
        <w:keepLines w:val="0"/>
        <w:keepNext w:val="0"/>
        <w:pageBreakBefore w:val="0"/>
        <w:spacing w:before="0" w:after="0" w:line="360" w:lineRule="auto"/>
        <w:widowControl w:val="off"/>
        <w:tabs>
          <w:tab w:val="left" w:pos="783" w:leader="none"/>
        </w:tabs>
        <w:rPr>
          <w:rFonts w:ascii="宋体" w:hAnsi="宋体" w:cs="宋体"/>
          <w:b/>
          <w:color w:val="000000" w:themeColor="text1"/>
          <w:highlight w:val="none"/>
          <w14:textFill>
            <w14:solidFill>
              <w14:schemeClr w14:val="tx1"/>
            </w14:solidFill>
          </w14:textFill>
        </w:rPr>
      </w:pPr>
      <w:r>
        <w:rPr>
          <w:rFonts w:hint="default" w:ascii="宋体" w:hAnsi="宋体" w:eastAsia="宋体" w:cs="宋体"/>
          <w:b/>
          <w:color w:val="000000" w:themeColor="text1"/>
          <w:sz w:val="24"/>
          <w:szCs w:val="22"/>
          <w:highlight w:val="none"/>
          <w:lang w:val="zh-CN" w:eastAsia="zh-CN" w:bidi="zh-CN"/>
          <w14:textFill>
            <w14:solidFill>
              <w14:schemeClr w14:val="tx1"/>
            </w14:solidFill>
          </w14:textFill>
        </w:rPr>
        <w:t xml:space="preserve">2.</w:t>
      </w:r>
      <w:r>
        <w:rPr>
          <w:rFonts w:hint="eastAsia" w:ascii="宋体" w:hAnsi="宋体" w:cs="宋体"/>
          <w:b/>
          <w:color w:val="000000" w:themeColor="text1"/>
          <w:highlight w:val="none"/>
          <w14:textFill>
            <w14:solidFill>
              <w14:schemeClr w14:val="tx1"/>
            </w14:solidFill>
          </w14:textFill>
        </w:rPr>
        <w:t xml:space="preserve">付款方式</w:t>
      </w:r>
      <w:r>
        <w:rPr>
          <w:rFonts w:hint="eastAsia" w:ascii="宋体" w:hAnsi="宋体" w:cs="宋体"/>
          <w:b/>
          <w:color w:val="000000" w:themeColor="text1"/>
          <w:highlight w:val="none"/>
          <w:lang w:val="en-US" w:eastAsia="zh-CN"/>
          <w14:textFill>
            <w14:solidFill>
              <w14:schemeClr w14:val="tx1"/>
            </w14:solidFill>
          </w14:textFill>
        </w:rPr>
        <w:t xml:space="preserve">及履约保函</w:t>
      </w:r>
      <w:r>
        <w:rPr>
          <w:rFonts w:hint="eastAsia" w:ascii="宋体" w:hAnsi="宋体" w:cs="宋体"/>
          <w:b/>
          <w:color w:val="000000" w:themeColor="text1"/>
          <w:highlight w:val="none"/>
          <w14:textFill>
            <w14:solidFill>
              <w14:schemeClr w14:val="tx1"/>
            </w14:solidFill>
          </w14:textFill>
        </w:rPr>
        <w:t xml:space="preserve">：</w:t>
      </w:r>
      <w:r/>
    </w:p>
    <w:p>
      <w:pPr>
        <w:pStyle w:val="888"/>
        <w:numPr>
          <w:ilvl w:val="0"/>
          <w:numId w:val="0"/>
        </w:numPr>
        <w:ind w:left="0" w:firstLine="480"/>
        <w:keepLines w:val="0"/>
        <w:keepNext w:val="0"/>
        <w:pageBreakBefore w:val="0"/>
        <w:spacing w:before="0" w:after="0" w:line="360" w:lineRule="auto"/>
        <w:widowControl w:val="off"/>
        <w:tabs>
          <w:tab w:val="left" w:pos="783" w:leader="none"/>
        </w:tabs>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.1合同签订生效后，</w:t>
      </w:r>
      <w:r>
        <w:rPr>
          <w:rFonts w:hint="eastAsia"/>
          <w:color w:val="000000" w:themeColor="text1"/>
          <w:highlight w:val="none"/>
          <w:lang w:val="en-US" w:eastAsia="zh-CN"/>
          <w14:textFill>
            <w14:solidFill>
              <w14:schemeClr w14:val="tx1"/>
            </w14:solidFill>
          </w14:textFill>
        </w:rPr>
        <w:t xml:space="preserve">采购人</w:t>
      </w:r>
      <w:r>
        <w:rPr>
          <w:rFonts w:hint="eastAsia"/>
          <w:color w:val="000000" w:themeColor="text1"/>
          <w:highlight w:val="none"/>
          <w14:textFill>
            <w14:solidFill>
              <w14:schemeClr w14:val="tx1"/>
            </w14:solidFill>
          </w14:textFill>
        </w:rPr>
        <w:t xml:space="preserve">向</w:t>
      </w:r>
      <w:r>
        <w:rPr>
          <w:rFonts w:hint="eastAsia"/>
          <w:color w:val="000000" w:themeColor="text1"/>
          <w:highlight w:val="none"/>
          <w:lang w:val="en-US" w:eastAsia="zh-CN"/>
          <w14:textFill>
            <w14:solidFill>
              <w14:schemeClr w14:val="tx1"/>
            </w14:solidFill>
          </w14:textFill>
        </w:rPr>
        <w:t xml:space="preserve">中标人</w:t>
      </w:r>
      <w:r>
        <w:rPr>
          <w:rFonts w:hint="eastAsia"/>
          <w:color w:val="000000" w:themeColor="text1"/>
          <w:highlight w:val="none"/>
          <w14:textFill>
            <w14:solidFill>
              <w14:schemeClr w14:val="tx1"/>
            </w14:solidFill>
          </w14:textFill>
        </w:rPr>
        <w:t xml:space="preserve">支付合同总价的50%；</w:t>
      </w:r>
      <w:r>
        <w:rPr>
          <w:rFonts w:hint="eastAsia"/>
          <w:color w:val="000000" w:themeColor="text1"/>
          <w:highlight w:val="none"/>
          <w:lang w:val="en-US" w:eastAsia="zh-CN"/>
          <w14:textFill>
            <w14:solidFill>
              <w14:schemeClr w14:val="tx1"/>
            </w14:solidFill>
          </w14:textFill>
        </w:rPr>
        <w:t xml:space="preserve">中标人</w:t>
      </w:r>
      <w:r>
        <w:rPr>
          <w:rFonts w:hint="eastAsia"/>
          <w:color w:val="000000" w:themeColor="text1"/>
          <w:highlight w:val="none"/>
          <w14:textFill>
            <w14:solidFill>
              <w14:schemeClr w14:val="tx1"/>
            </w14:solidFill>
          </w14:textFill>
        </w:rPr>
        <w:t xml:space="preserve">在按照合同规定的期限内将设备、材料全部运抵交货地点，并安装调试结束，初步验收合格后，</w:t>
      </w:r>
      <w:r>
        <w:rPr>
          <w:rFonts w:hint="eastAsia"/>
          <w:color w:val="000000" w:themeColor="text1"/>
          <w:highlight w:val="none"/>
          <w:lang w:val="en-US" w:eastAsia="zh-CN"/>
          <w14:textFill>
            <w14:solidFill>
              <w14:schemeClr w14:val="tx1"/>
            </w14:solidFill>
          </w14:textFill>
        </w:rPr>
        <w:t xml:space="preserve">采购人</w:t>
      </w:r>
      <w:r>
        <w:rPr>
          <w:rFonts w:hint="eastAsia"/>
          <w:color w:val="000000" w:themeColor="text1"/>
          <w:highlight w:val="none"/>
          <w14:textFill>
            <w14:solidFill>
              <w14:schemeClr w14:val="tx1"/>
            </w14:solidFill>
          </w14:textFill>
        </w:rPr>
        <w:t xml:space="preserve">收到</w:t>
      </w:r>
      <w:r>
        <w:rPr>
          <w:rFonts w:hint="eastAsia"/>
          <w:color w:val="000000" w:themeColor="text1"/>
          <w:highlight w:val="none"/>
          <w:lang w:val="en-US" w:eastAsia="zh-CN"/>
          <w14:textFill>
            <w14:solidFill>
              <w14:schemeClr w14:val="tx1"/>
            </w14:solidFill>
          </w14:textFill>
        </w:rPr>
        <w:t xml:space="preserve">中标人</w:t>
      </w:r>
      <w:r>
        <w:rPr>
          <w:rFonts w:hint="eastAsia"/>
          <w:color w:val="000000" w:themeColor="text1"/>
          <w:highlight w:val="none"/>
          <w14:textFill>
            <w14:solidFill>
              <w14:schemeClr w14:val="tx1"/>
            </w14:solidFill>
          </w14:textFill>
        </w:rPr>
        <w:t xml:space="preserve">提供的合同总价10%的履约保函后向</w:t>
      </w:r>
      <w:r>
        <w:rPr>
          <w:rFonts w:hint="eastAsia"/>
          <w:color w:val="000000" w:themeColor="text1"/>
          <w:highlight w:val="none"/>
          <w:lang w:val="en-US" w:eastAsia="zh-CN"/>
          <w14:textFill>
            <w14:solidFill>
              <w14:schemeClr w14:val="tx1"/>
            </w14:solidFill>
          </w14:textFill>
        </w:rPr>
        <w:t xml:space="preserve">中标人</w:t>
      </w:r>
      <w:r>
        <w:rPr>
          <w:rFonts w:hint="eastAsia"/>
          <w:color w:val="000000" w:themeColor="text1"/>
          <w:highlight w:val="none"/>
          <w14:textFill>
            <w14:solidFill>
              <w14:schemeClr w14:val="tx1"/>
            </w14:solidFill>
          </w14:textFill>
        </w:rPr>
        <w:t xml:space="preserve">支付合同总价的50%；在设备通过</w:t>
      </w:r>
      <w:r>
        <w:rPr>
          <w:rFonts w:hint="eastAsia"/>
          <w:color w:val="000000" w:themeColor="text1"/>
          <w:highlight w:val="none"/>
          <w:lang w:val="en-US" w:eastAsia="zh-CN"/>
          <w14:textFill>
            <w14:solidFill>
              <w14:schemeClr w14:val="tx1"/>
            </w14:solidFill>
          </w14:textFill>
        </w:rPr>
        <w:t xml:space="preserve">采购人</w:t>
      </w:r>
      <w:r>
        <w:rPr>
          <w:rFonts w:hint="eastAsia"/>
          <w:color w:val="000000" w:themeColor="text1"/>
          <w:highlight w:val="none"/>
          <w14:textFill>
            <w14:solidFill>
              <w14:schemeClr w14:val="tx1"/>
            </w14:solidFill>
          </w14:textFill>
        </w:rPr>
        <w:t xml:space="preserve">验收合格且满12个月无质量问题后的15个工作日内，</w:t>
      </w:r>
      <w:r>
        <w:rPr>
          <w:rFonts w:hint="eastAsia"/>
          <w:color w:val="000000" w:themeColor="text1"/>
          <w:highlight w:val="none"/>
          <w:lang w:val="en-US" w:eastAsia="zh-CN"/>
          <w14:textFill>
            <w14:solidFill>
              <w14:schemeClr w14:val="tx1"/>
            </w14:solidFill>
          </w14:textFill>
        </w:rPr>
        <w:t xml:space="preserve">采购人</w:t>
      </w:r>
      <w:r>
        <w:rPr>
          <w:rFonts w:hint="eastAsia"/>
          <w:color w:val="000000" w:themeColor="text1"/>
          <w:highlight w:val="none"/>
          <w14:textFill>
            <w14:solidFill>
              <w14:schemeClr w14:val="tx1"/>
            </w14:solidFill>
          </w14:textFill>
        </w:rPr>
        <w:t xml:space="preserve">将无息退还</w:t>
      </w:r>
      <w:r>
        <w:rPr>
          <w:rFonts w:hint="eastAsia"/>
          <w:color w:val="000000" w:themeColor="text1"/>
          <w:highlight w:val="none"/>
          <w:lang w:val="en-US" w:eastAsia="zh-CN"/>
          <w14:textFill>
            <w14:solidFill>
              <w14:schemeClr w14:val="tx1"/>
            </w14:solidFill>
          </w14:textFill>
        </w:rPr>
        <w:t xml:space="preserve">中标人</w:t>
      </w:r>
      <w:r>
        <w:rPr>
          <w:rFonts w:hint="eastAsia"/>
          <w:color w:val="000000" w:themeColor="text1"/>
          <w:highlight w:val="none"/>
          <w14:textFill>
            <w14:solidFill>
              <w14:schemeClr w14:val="tx1"/>
            </w14:solidFill>
          </w14:textFill>
        </w:rPr>
        <w:t xml:space="preserve">的履约保函。</w:t>
      </w:r>
      <w:r/>
    </w:p>
    <w:p>
      <w:pPr>
        <w:pStyle w:val="888"/>
        <w:numPr>
          <w:ilvl w:val="0"/>
          <w:numId w:val="0"/>
        </w:numPr>
        <w:ind w:left="0" w:firstLine="480"/>
        <w:keepLines w:val="0"/>
        <w:keepNext w:val="0"/>
        <w:pageBreakBefore w:val="0"/>
        <w:spacing w:before="0" w:after="0" w:line="360" w:lineRule="auto"/>
        <w:widowControl w:val="off"/>
        <w:tabs>
          <w:tab w:val="left" w:pos="783" w:leader="none"/>
        </w:tabs>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.2履约保函</w:t>
      </w:r>
      <w:r/>
    </w:p>
    <w:p>
      <w:pPr>
        <w:pStyle w:val="888"/>
        <w:numPr>
          <w:ilvl w:val="0"/>
          <w:numId w:val="0"/>
        </w:numPr>
        <w:ind w:left="0" w:firstLine="480"/>
        <w:keepLines w:val="0"/>
        <w:keepNext w:val="0"/>
        <w:pageBreakBefore w:val="0"/>
        <w:spacing w:before="0" w:after="0" w:line="360" w:lineRule="auto"/>
        <w:widowControl w:val="off"/>
        <w:tabs>
          <w:tab w:val="left" w:pos="783"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（1）履约保函金额：合同总价10%；</w:t>
      </w:r>
      <w:r/>
    </w:p>
    <w:p>
      <w:pPr>
        <w:pStyle w:val="888"/>
        <w:numPr>
          <w:ilvl w:val="0"/>
          <w:numId w:val="0"/>
        </w:numPr>
        <w:ind w:left="0" w:firstLine="480"/>
        <w:keepLines w:val="0"/>
        <w:keepNext w:val="0"/>
        <w:pageBreakBefore w:val="0"/>
        <w:spacing w:before="0" w:after="0" w:line="360" w:lineRule="auto"/>
        <w:widowControl w:val="off"/>
        <w:tabs>
          <w:tab w:val="left" w:pos="783"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（2）履约保函的形式：</w:t>
      </w:r>
      <w:r>
        <w:rPr>
          <w:rFonts w:hint="eastAsia"/>
          <w:color w:val="000000" w:themeColor="text1"/>
          <w:highlight w:val="none"/>
          <w:lang w:val="en-US" w:eastAsia="zh-CN"/>
          <w14:textFill>
            <w14:solidFill>
              <w14:schemeClr w14:val="tx1"/>
            </w14:solidFill>
          </w14:textFill>
        </w:rPr>
        <w:t xml:space="preserve">中标人</w:t>
      </w:r>
      <w:r>
        <w:rPr>
          <w:rFonts w:hint="eastAsia"/>
          <w:color w:val="000000" w:themeColor="text1"/>
          <w:highlight w:val="none"/>
          <w14:textFill>
            <w14:solidFill>
              <w14:schemeClr w14:val="tx1"/>
            </w14:solidFill>
          </w14:textFill>
        </w:rPr>
        <w:t xml:space="preserve">应当以支票、汇票、本票或者金融机构、担保机构出具的保函等非现金形式提交；</w:t>
      </w:r>
      <w:r/>
    </w:p>
    <w:p>
      <w:pPr>
        <w:pStyle w:val="888"/>
        <w:numPr>
          <w:ilvl w:val="0"/>
          <w:numId w:val="0"/>
        </w:numPr>
        <w:ind w:left="0" w:firstLine="480"/>
        <w:keepLines w:val="0"/>
        <w:keepNext w:val="0"/>
        <w:pageBreakBefore w:val="0"/>
        <w:spacing w:before="0" w:after="0" w:line="360" w:lineRule="auto"/>
        <w:widowControl w:val="off"/>
        <w:tabs>
          <w:tab w:val="left" w:pos="783"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（3）履约保函的退还：在设备通过</w:t>
      </w:r>
      <w:r>
        <w:rPr>
          <w:rFonts w:hint="eastAsia"/>
          <w:color w:val="000000" w:themeColor="text1"/>
          <w:highlight w:val="none"/>
          <w:lang w:val="en-US" w:eastAsia="zh-CN"/>
          <w14:textFill>
            <w14:solidFill>
              <w14:schemeClr w14:val="tx1"/>
            </w14:solidFill>
          </w14:textFill>
        </w:rPr>
        <w:t xml:space="preserve">采购人</w:t>
      </w:r>
      <w:r>
        <w:rPr>
          <w:rFonts w:hint="eastAsia"/>
          <w:color w:val="000000" w:themeColor="text1"/>
          <w:highlight w:val="none"/>
          <w14:textFill>
            <w14:solidFill>
              <w14:schemeClr w14:val="tx1"/>
            </w14:solidFill>
          </w14:textFill>
        </w:rPr>
        <w:t xml:space="preserve">验收合格且满12个月无质量问题后的15个工作日内，</w:t>
      </w:r>
      <w:r>
        <w:rPr>
          <w:rFonts w:hint="eastAsia"/>
          <w:color w:val="000000" w:themeColor="text1"/>
          <w:highlight w:val="none"/>
          <w:lang w:val="en-US" w:eastAsia="zh-CN"/>
          <w14:textFill>
            <w14:solidFill>
              <w14:schemeClr w14:val="tx1"/>
            </w14:solidFill>
          </w14:textFill>
        </w:rPr>
        <w:t xml:space="preserve">采购人</w:t>
      </w:r>
      <w:r>
        <w:rPr>
          <w:rFonts w:hint="eastAsia"/>
          <w:color w:val="000000" w:themeColor="text1"/>
          <w:highlight w:val="none"/>
          <w14:textFill>
            <w14:solidFill>
              <w14:schemeClr w14:val="tx1"/>
            </w14:solidFill>
          </w14:textFill>
        </w:rPr>
        <w:t xml:space="preserve">将无息退还</w:t>
      </w:r>
      <w:r>
        <w:rPr>
          <w:rFonts w:hint="eastAsia"/>
          <w:color w:val="000000" w:themeColor="text1"/>
          <w:highlight w:val="none"/>
          <w:lang w:val="en-US" w:eastAsia="zh-CN"/>
          <w14:textFill>
            <w14:solidFill>
              <w14:schemeClr w14:val="tx1"/>
            </w14:solidFill>
          </w14:textFill>
        </w:rPr>
        <w:t xml:space="preserve">中标人</w:t>
      </w:r>
      <w:r>
        <w:rPr>
          <w:rFonts w:hint="eastAsia"/>
          <w:color w:val="000000" w:themeColor="text1"/>
          <w:highlight w:val="none"/>
          <w14:textFill>
            <w14:solidFill>
              <w14:schemeClr w14:val="tx1"/>
            </w14:solidFill>
          </w14:textFill>
        </w:rPr>
        <w:t xml:space="preserve">的履约保函；</w:t>
      </w:r>
      <w:r/>
    </w:p>
    <w:p>
      <w:pPr>
        <w:pStyle w:val="888"/>
        <w:numPr>
          <w:ilvl w:val="0"/>
          <w:numId w:val="0"/>
        </w:numPr>
        <w:ind w:left="0" w:firstLine="480"/>
        <w:keepLines w:val="0"/>
        <w:keepNext w:val="0"/>
        <w:pageBreakBefore w:val="0"/>
        <w:spacing w:before="0" w:after="0" w:line="360" w:lineRule="auto"/>
        <w:widowControl w:val="off"/>
        <w:tabs>
          <w:tab w:val="left" w:pos="783"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（4）逾期退还履约保函的处理：</w:t>
      </w:r>
      <w:r>
        <w:rPr>
          <w:rFonts w:hint="eastAsia"/>
          <w:color w:val="000000" w:themeColor="text1"/>
          <w:highlight w:val="none"/>
          <w:lang w:val="en-US" w:eastAsia="zh-CN"/>
          <w14:textFill>
            <w14:solidFill>
              <w14:schemeClr w14:val="tx1"/>
            </w14:solidFill>
          </w14:textFill>
        </w:rPr>
        <w:t xml:space="preserve">采购人</w:t>
      </w:r>
      <w:r>
        <w:rPr>
          <w:rFonts w:hint="eastAsia"/>
          <w:color w:val="000000" w:themeColor="text1"/>
          <w:highlight w:val="none"/>
          <w14:textFill>
            <w14:solidFill>
              <w14:schemeClr w14:val="tx1"/>
            </w14:solidFill>
          </w14:textFill>
        </w:rPr>
        <w:t xml:space="preserve">未按照规定退还履约保函的（因乙方自身原因导致无法及时退还的除外），由财政部门依照《中华人民共和国政府采购法》等有关规定处理；</w:t>
      </w:r>
      <w:r/>
    </w:p>
    <w:p>
      <w:pPr>
        <w:pStyle w:val="888"/>
        <w:numPr>
          <w:ilvl w:val="0"/>
          <w:numId w:val="0"/>
        </w:numPr>
        <w:ind w:left="0" w:firstLine="480"/>
        <w:keepLines w:val="0"/>
        <w:keepNext w:val="0"/>
        <w:pageBreakBefore w:val="0"/>
        <w:spacing w:before="0" w:after="0" w:line="360" w:lineRule="auto"/>
        <w:widowControl w:val="off"/>
        <w:tabs>
          <w:tab w:val="left" w:pos="783" w:leader="none"/>
        </w:tabs>
        <w:rPr>
          <w:rFonts w:ascii="宋体" w:hAnsi="宋体" w:cs="宋体"/>
          <w:b/>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（5）不予退还履约保函的处理：对于符合政府采购政策和招标文件规定不予退还的履约保函，甲方应当确认相关情形后按照财政非税收入管理等规定上缴</w:t>
      </w:r>
      <w:r>
        <w:rPr>
          <w:rFonts w:hint="eastAsia"/>
          <w:color w:val="000000" w:themeColor="text1"/>
          <w:highlight w:val="none"/>
          <w:lang w:val="en-US" w:eastAsia="zh-CN"/>
          <w14:textFill>
            <w14:solidFill>
              <w14:schemeClr w14:val="tx1"/>
            </w14:solidFill>
          </w14:textFill>
        </w:rPr>
        <w:t xml:space="preserve">采购人</w:t>
      </w:r>
      <w:r>
        <w:rPr>
          <w:rFonts w:hint="eastAsia"/>
          <w:color w:val="000000" w:themeColor="text1"/>
          <w:highlight w:val="none"/>
          <w14:textFill>
            <w14:solidFill>
              <w14:schemeClr w14:val="tx1"/>
            </w14:solidFill>
          </w14:textFill>
        </w:rPr>
        <w:t xml:space="preserve">同级预算级次国库。</w:t>
      </w:r>
      <w:r/>
    </w:p>
    <w:p>
      <w:pPr>
        <w:pStyle w:val="888"/>
        <w:numPr>
          <w:ilvl w:val="0"/>
          <w:numId w:val="0"/>
        </w:numPr>
        <w:ind w:left="0" w:firstLine="482"/>
        <w:keepLines w:val="0"/>
        <w:keepNext w:val="0"/>
        <w:pageBreakBefore w:val="0"/>
        <w:spacing w:before="0" w:after="0" w:line="360" w:lineRule="auto"/>
        <w:widowControl w:val="off"/>
        <w:tabs>
          <w:tab w:val="left" w:pos="783" w:leader="none"/>
        </w:tabs>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sz w:val="24"/>
          <w:szCs w:val="22"/>
          <w:highlight w:val="none"/>
          <w:lang w:val="en-US" w:eastAsia="zh-CN" w:bidi="zh-CN"/>
          <w14:textFill>
            <w14:solidFill>
              <w14:schemeClr w14:val="tx1"/>
            </w14:solidFill>
          </w14:textFill>
        </w:rPr>
        <w:t xml:space="preserve">3</w:t>
      </w:r>
      <w:r>
        <w:rPr>
          <w:rFonts w:hint="default" w:ascii="宋体" w:hAnsi="宋体" w:eastAsia="宋体" w:cs="宋体"/>
          <w:b/>
          <w:color w:val="000000" w:themeColor="text1"/>
          <w:sz w:val="24"/>
          <w:szCs w:val="22"/>
          <w:highlight w:val="none"/>
          <w:lang w:val="zh-CN" w:eastAsia="zh-CN" w:bidi="zh-CN"/>
          <w14:textFill>
            <w14:solidFill>
              <w14:schemeClr w14:val="tx1"/>
            </w14:solidFill>
          </w14:textFill>
        </w:rPr>
        <w:t xml:space="preserve">.</w:t>
      </w:r>
      <w:r>
        <w:rPr>
          <w:rFonts w:hint="eastAsia" w:ascii="宋体" w:hAnsi="宋体" w:cs="宋体"/>
          <w:b/>
          <w:color w:val="000000" w:themeColor="text1"/>
          <w:highlight w:val="none"/>
          <w14:textFill>
            <w14:solidFill>
              <w14:schemeClr w14:val="tx1"/>
            </w14:solidFill>
          </w14:textFill>
        </w:rPr>
        <w:t xml:space="preserve">培训：</w:t>
      </w:r>
      <w:r/>
    </w:p>
    <w:p>
      <w:pPr>
        <w:pStyle w:val="888"/>
        <w:numPr>
          <w:ilvl w:val="0"/>
          <w:numId w:val="0"/>
        </w:numPr>
        <w:ind w:left="0" w:firstLine="480"/>
        <w:keepLines w:val="0"/>
        <w:keepNext w:val="0"/>
        <w:pageBreakBefore w:val="0"/>
        <w:spacing w:before="0" w:after="0" w:line="360" w:lineRule="auto"/>
        <w:widowControl w:val="off"/>
        <w:tabs>
          <w:tab w:val="left" w:pos="1080" w:leader="none"/>
        </w:tabs>
        <w:rPr>
          <w:rFonts w:ascii="宋体" w:hAnsi="宋体" w:cs="宋体"/>
          <w:color w:val="000000" w:themeColor="text1"/>
          <w:highlight w:val="none"/>
          <w14:textFill>
            <w14:solidFill>
              <w14:schemeClr w14:val="tx1"/>
            </w14:solidFill>
          </w14:textFill>
        </w:rPr>
      </w:pP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（1）</w:t>
      </w:r>
      <w:r>
        <w:rPr>
          <w:rFonts w:hint="eastAsia" w:ascii="宋体" w:hAnsi="宋体" w:cs="宋体"/>
          <w:color w:val="000000" w:themeColor="text1"/>
          <w:highlight w:val="none"/>
          <w14:textFill>
            <w14:solidFill>
              <w14:schemeClr w14:val="tx1"/>
            </w14:solidFill>
          </w14:textFill>
        </w:rPr>
        <w:t xml:space="preserve">现场培训：</w:t>
      </w:r>
      <w:r>
        <w:rPr>
          <w:rFonts w:hint="eastAsia" w:ascii="宋体" w:hAnsi="宋体" w:cs="宋体"/>
          <w:color w:val="000000" w:themeColor="text1"/>
          <w:highlight w:val="none"/>
          <w:lang w:val="en-US" w:eastAsia="zh-CN"/>
          <w14:textFill>
            <w14:solidFill>
              <w14:schemeClr w14:val="tx1"/>
            </w14:solidFill>
          </w14:textFill>
        </w:rPr>
        <w:t xml:space="preserve">供应商</w:t>
      </w:r>
      <w:r>
        <w:rPr>
          <w:rFonts w:hint="eastAsia" w:ascii="宋体" w:hAnsi="宋体" w:cs="宋体"/>
          <w:color w:val="000000" w:themeColor="text1"/>
          <w:highlight w:val="none"/>
          <w14:textFill>
            <w14:solidFill>
              <w14:schemeClr w14:val="tx1"/>
            </w14:solidFill>
          </w14:textFill>
        </w:rPr>
        <w:t xml:space="preserve">在设备的组装、调试、验收完毕后即进行现场培训直至</w:t>
      </w:r>
      <w:r>
        <w:rPr>
          <w:rFonts w:hint="eastAsia" w:ascii="宋体" w:hAnsi="宋体" w:cs="宋体"/>
          <w:color w:val="000000" w:themeColor="text1"/>
          <w:highlight w:val="none"/>
          <w:lang w:val="en-US" w:eastAsia="zh-CN"/>
          <w14:textFill>
            <w14:solidFill>
              <w14:schemeClr w14:val="tx1"/>
            </w14:solidFill>
          </w14:textFill>
        </w:rPr>
        <w:t xml:space="preserve">采购人</w:t>
      </w:r>
      <w:r>
        <w:rPr>
          <w:rFonts w:hint="eastAsia" w:ascii="宋体" w:hAnsi="宋体" w:cs="宋体"/>
          <w:color w:val="000000" w:themeColor="text1"/>
          <w:highlight w:val="none"/>
          <w14:textFill>
            <w14:solidFill>
              <w14:schemeClr w14:val="tx1"/>
            </w14:solidFill>
          </w14:textFill>
        </w:rPr>
        <w:t xml:space="preserve">基本掌握使用操作、维护保养技术。</w:t>
      </w:r>
      <w:r/>
    </w:p>
    <w:p>
      <w:pPr>
        <w:pStyle w:val="888"/>
        <w:numPr>
          <w:ilvl w:val="0"/>
          <w:numId w:val="0"/>
        </w:numPr>
        <w:ind w:left="0" w:firstLine="480"/>
        <w:keepLines w:val="0"/>
        <w:keepNext w:val="0"/>
        <w:pageBreakBefore w:val="0"/>
        <w:spacing w:before="0" w:after="0" w:line="360" w:lineRule="auto"/>
        <w:widowControl w:val="off"/>
        <w:tabs>
          <w:tab w:val="left" w:pos="1080" w:leader="none"/>
        </w:tabs>
        <w:rPr>
          <w:rFonts w:ascii="宋体" w:hAnsi="宋体" w:cs="宋体"/>
          <w:color w:val="000000" w:themeColor="text1"/>
          <w:highlight w:val="none"/>
          <w14:textFill>
            <w14:solidFill>
              <w14:schemeClr w14:val="tx1"/>
            </w14:solidFill>
          </w14:textFill>
        </w:rPr>
      </w:pP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（2）</w:t>
      </w:r>
      <w:r>
        <w:rPr>
          <w:rFonts w:hint="eastAsia" w:ascii="宋体" w:hAnsi="宋体" w:cs="宋体"/>
          <w:color w:val="000000" w:themeColor="text1"/>
          <w:highlight w:val="none"/>
          <w14:textFill>
            <w14:solidFill>
              <w14:schemeClr w14:val="tx1"/>
            </w14:solidFill>
          </w14:textFill>
        </w:rPr>
        <w:t xml:space="preserve">专门培训：</w:t>
      </w:r>
      <w:r>
        <w:rPr>
          <w:rFonts w:hint="eastAsia" w:ascii="宋体" w:hAnsi="宋体" w:cs="宋体"/>
          <w:color w:val="000000" w:themeColor="text1"/>
          <w:highlight w:val="none"/>
          <w:lang w:val="en-US" w:eastAsia="zh-CN"/>
          <w14:textFill>
            <w14:solidFill>
              <w14:schemeClr w14:val="tx1"/>
            </w14:solidFill>
          </w14:textFill>
        </w:rPr>
        <w:t xml:space="preserve">供应商</w:t>
      </w:r>
      <w:r>
        <w:rPr>
          <w:rFonts w:hint="eastAsia" w:ascii="宋体" w:hAnsi="宋体" w:cs="宋体"/>
          <w:color w:val="000000" w:themeColor="text1"/>
          <w:highlight w:val="none"/>
          <w14:textFill>
            <w14:solidFill>
              <w14:schemeClr w14:val="tx1"/>
            </w14:solidFill>
          </w14:textFill>
        </w:rPr>
        <w:t xml:space="preserve">就设备的组装、检验、调试、使用和维护等培训采购人不少于2名技术人员，直到采购人受训人员全部掌握运行操作、维护保养技术，并能达到正确检修、维护、排除一般故障为止。</w:t>
      </w:r>
      <w:r/>
    </w:p>
    <w:p>
      <w:pPr>
        <w:pStyle w:val="888"/>
        <w:numPr>
          <w:ilvl w:val="0"/>
          <w:numId w:val="0"/>
        </w:numPr>
        <w:ind w:left="0" w:firstLine="480"/>
        <w:keepLines w:val="0"/>
        <w:keepNext w:val="0"/>
        <w:pageBreakBefore w:val="0"/>
        <w:spacing w:before="0" w:after="0" w:line="360" w:lineRule="auto"/>
        <w:widowControl w:val="off"/>
        <w:tabs>
          <w:tab w:val="left" w:pos="1080" w:leader="none"/>
        </w:tabs>
        <w:rPr>
          <w:rFonts w:ascii="宋体" w:hAnsi="宋体" w:cs="宋体"/>
          <w:color w:val="000000" w:themeColor="text1"/>
          <w:highlight w:val="none"/>
          <w14:textFill>
            <w14:solidFill>
              <w14:schemeClr w14:val="tx1"/>
            </w14:solidFill>
          </w14:textFill>
        </w:rPr>
      </w:pP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（3）</w:t>
      </w:r>
      <w:r>
        <w:rPr>
          <w:rFonts w:hint="eastAsia" w:ascii="宋体" w:hAnsi="宋体" w:cs="宋体"/>
          <w:color w:val="000000" w:themeColor="text1"/>
          <w:highlight w:val="none"/>
          <w14:textFill>
            <w14:solidFill>
              <w14:schemeClr w14:val="tx1"/>
            </w14:solidFill>
          </w14:textFill>
        </w:rPr>
        <w:t xml:space="preserve">培训方式：理论知识技术培训、实际操作培训。</w:t>
      </w:r>
      <w:r/>
    </w:p>
    <w:p>
      <w:pPr>
        <w:pStyle w:val="888"/>
        <w:numPr>
          <w:ilvl w:val="0"/>
          <w:numId w:val="0"/>
        </w:numPr>
        <w:ind w:left="0" w:firstLine="480"/>
        <w:keepLines w:val="0"/>
        <w:keepNext w:val="0"/>
        <w:pageBreakBefore w:val="0"/>
        <w:spacing w:before="0" w:after="0" w:line="360" w:lineRule="auto"/>
        <w:widowControl w:val="off"/>
        <w:tabs>
          <w:tab w:val="left" w:pos="1080" w:leader="none"/>
        </w:tabs>
        <w:rPr>
          <w:rFonts w:ascii="宋体" w:hAnsi="宋体" w:cs="宋体"/>
          <w:color w:val="000000" w:themeColor="text1"/>
          <w:highlight w:val="none"/>
          <w14:textFill>
            <w14:solidFill>
              <w14:schemeClr w14:val="tx1"/>
            </w14:solidFill>
          </w14:textFill>
        </w:rPr>
      </w:pP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（4）</w:t>
      </w:r>
      <w:r>
        <w:rPr>
          <w:rFonts w:hint="eastAsia" w:ascii="宋体" w:hAnsi="宋体" w:cs="宋体"/>
          <w:color w:val="000000" w:themeColor="text1"/>
          <w:highlight w:val="none"/>
          <w14:textFill>
            <w14:solidFill>
              <w14:schemeClr w14:val="tx1"/>
            </w14:solidFill>
          </w14:textFill>
        </w:rPr>
        <w:t xml:space="preserve">培训人员、地点和时间：受训人员及培训次数由采购人确定，培训地点和时间由双方商定。</w:t>
      </w:r>
      <w:r/>
    </w:p>
    <w:p>
      <w:pPr>
        <w:pStyle w:val="888"/>
        <w:numPr>
          <w:ilvl w:val="0"/>
          <w:numId w:val="0"/>
        </w:numPr>
        <w:ind w:left="0" w:firstLine="482"/>
        <w:keepLines w:val="0"/>
        <w:keepNext w:val="0"/>
        <w:pageBreakBefore w:val="0"/>
        <w:spacing w:before="0" w:after="0" w:line="360" w:lineRule="auto"/>
        <w:widowControl w:val="off"/>
        <w:tabs>
          <w:tab w:val="left" w:pos="783" w:leader="none"/>
        </w:tabs>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sz w:val="24"/>
          <w:szCs w:val="22"/>
          <w:highlight w:val="none"/>
          <w:lang w:val="en-US" w:eastAsia="zh-CN" w:bidi="zh-CN"/>
          <w14:textFill>
            <w14:solidFill>
              <w14:schemeClr w14:val="tx1"/>
            </w14:solidFill>
          </w14:textFill>
        </w:rPr>
        <w:t xml:space="preserve">4</w:t>
      </w:r>
      <w:r>
        <w:rPr>
          <w:rFonts w:hint="default" w:ascii="宋体" w:hAnsi="宋体" w:eastAsia="宋体" w:cs="宋体"/>
          <w:b/>
          <w:color w:val="000000" w:themeColor="text1"/>
          <w:sz w:val="24"/>
          <w:szCs w:val="22"/>
          <w:highlight w:val="none"/>
          <w:lang w:val="zh-CN" w:eastAsia="zh-CN" w:bidi="zh-CN"/>
          <w14:textFill>
            <w14:solidFill>
              <w14:schemeClr w14:val="tx1"/>
            </w14:solidFill>
          </w14:textFill>
        </w:rPr>
        <w:t xml:space="preserve">.</w:t>
      </w:r>
      <w:r>
        <w:rPr>
          <w:rFonts w:hint="eastAsia" w:ascii="宋体" w:hAnsi="宋体" w:cs="宋体"/>
          <w:b/>
          <w:color w:val="000000" w:themeColor="text1"/>
          <w:highlight w:val="none"/>
          <w14:textFill>
            <w14:solidFill>
              <w14:schemeClr w14:val="tx1"/>
            </w14:solidFill>
          </w14:textFill>
        </w:rPr>
        <w:t xml:space="preserve">质保及维保：</w:t>
      </w:r>
      <w:r/>
    </w:p>
    <w:p>
      <w:pPr>
        <w:pStyle w:val="888"/>
        <w:numPr>
          <w:ilvl w:val="0"/>
          <w:numId w:val="0"/>
        </w:numPr>
        <w:ind w:left="0" w:firstLine="480"/>
        <w:keepLines w:val="0"/>
        <w:keepNext w:val="0"/>
        <w:pageBreakBefore w:val="0"/>
        <w:spacing w:before="0" w:after="0" w:line="360" w:lineRule="auto"/>
        <w:widowControl w:val="off"/>
        <w:tabs>
          <w:tab w:val="left" w:pos="1080" w:leader="none"/>
        </w:tabs>
        <w:rPr>
          <w:rFonts w:ascii="宋体" w:hAnsi="宋体" w:cs="宋体"/>
          <w:color w:val="000000" w:themeColor="text1"/>
          <w:highlight w:val="none"/>
          <w14:textFill>
            <w14:solidFill>
              <w14:schemeClr w14:val="tx1"/>
            </w14:solidFill>
          </w14:textFill>
        </w:rPr>
      </w:pP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（1）</w:t>
      </w:r>
      <w:r>
        <w:rPr>
          <w:rFonts w:hint="eastAsia" w:ascii="宋体" w:hAnsi="宋体" w:cs="宋体"/>
          <w:color w:val="000000" w:themeColor="text1"/>
          <w:highlight w:val="none"/>
          <w14:textFill>
            <w14:solidFill>
              <w14:schemeClr w14:val="tx1"/>
            </w14:solidFill>
          </w14:textFill>
        </w:rPr>
        <w:t xml:space="preserve">免费质保期：</w:t>
      </w:r>
      <w:r>
        <w:rPr>
          <w:rFonts w:hint="eastAsia" w:ascii="宋体" w:hAnsi="宋体" w:cs="宋体"/>
          <w:color w:val="000000" w:themeColor="text1"/>
          <w:highlight w:val="none"/>
          <w:lang w:val="en-US" w:eastAsia="zh-CN"/>
          <w14:textFill>
            <w14:solidFill>
              <w14:schemeClr w14:val="tx1"/>
            </w14:solidFill>
          </w14:textFill>
        </w:rPr>
        <w:t xml:space="preserve">供应商</w:t>
      </w:r>
      <w:r>
        <w:rPr>
          <w:rFonts w:hint="eastAsia" w:ascii="宋体" w:hAnsi="宋体" w:cs="宋体"/>
          <w:color w:val="000000" w:themeColor="text1"/>
          <w:highlight w:val="none"/>
          <w14:textFill>
            <w14:solidFill>
              <w14:schemeClr w14:val="tx1"/>
            </w14:solidFill>
          </w14:textFill>
        </w:rPr>
        <w:t xml:space="preserve">所供设备、材料及安装的质量保证期至少为综合验收合格后</w:t>
      </w:r>
      <w:r>
        <w:rPr>
          <w:rFonts w:hint="eastAsia" w:ascii="宋体" w:hAnsi="宋体" w:cs="宋体"/>
          <w:color w:val="000000" w:themeColor="text1"/>
          <w:highlight w:val="none"/>
          <w:lang w:val="en-US" w:eastAsia="zh-CN"/>
          <w14:textFill>
            <w14:solidFill>
              <w14:schemeClr w14:val="tx1"/>
            </w14:solidFill>
          </w14:textFill>
        </w:rPr>
        <w:t xml:space="preserve">1</w:t>
      </w:r>
      <w:r>
        <w:rPr>
          <w:rFonts w:hint="eastAsia" w:ascii="宋体" w:hAnsi="宋体" w:cs="宋体"/>
          <w:color w:val="000000" w:themeColor="text1"/>
          <w:highlight w:val="none"/>
          <w14:textFill>
            <w14:solidFill>
              <w14:schemeClr w14:val="tx1"/>
            </w14:solidFill>
          </w14:textFill>
        </w:rPr>
        <w:t xml:space="preserve">年。</w:t>
      </w:r>
      <w:r/>
    </w:p>
    <w:p>
      <w:pPr>
        <w:pStyle w:val="888"/>
        <w:numPr>
          <w:ilvl w:val="0"/>
          <w:numId w:val="0"/>
        </w:numPr>
        <w:ind w:left="0" w:firstLine="480"/>
        <w:keepLines w:val="0"/>
        <w:keepNext w:val="0"/>
        <w:pageBreakBefore w:val="0"/>
        <w:spacing w:before="0" w:after="0" w:line="360" w:lineRule="auto"/>
        <w:widowControl w:val="off"/>
        <w:tabs>
          <w:tab w:val="left" w:pos="1080" w:leader="none"/>
        </w:tabs>
        <w:rPr>
          <w:rFonts w:ascii="宋体" w:hAnsi="宋体" w:cs="宋体"/>
          <w:color w:val="000000" w:themeColor="text1"/>
          <w:highlight w:val="none"/>
          <w14:textFill>
            <w14:solidFill>
              <w14:schemeClr w14:val="tx1"/>
            </w14:solidFill>
          </w14:textFill>
        </w:rPr>
      </w:pP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（2）在质保期内，因</w:t>
      </w:r>
      <w:r>
        <w:rPr>
          <w:rFonts w:hint="eastAsia" w:ascii="宋体" w:hAnsi="宋体" w:cs="宋体"/>
          <w:color w:val="000000" w:themeColor="text1"/>
          <w:sz w:val="24"/>
          <w:szCs w:val="22"/>
          <w:highlight w:val="none"/>
          <w:lang w:val="en-US" w:eastAsia="zh-CN" w:bidi="zh-CN"/>
          <w14:textFill>
            <w14:solidFill>
              <w14:schemeClr w14:val="tx1"/>
            </w14:solidFill>
          </w14:textFill>
        </w:rPr>
        <w:t xml:space="preserve">供应商</w:t>
      </w: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所供设备、材料制造质量或安装问题出现设备故障时，</w:t>
      </w:r>
      <w:r>
        <w:rPr>
          <w:rFonts w:hint="eastAsia" w:ascii="宋体" w:hAnsi="宋体" w:cs="宋体"/>
          <w:color w:val="000000" w:themeColor="text1"/>
          <w:sz w:val="24"/>
          <w:szCs w:val="22"/>
          <w:highlight w:val="none"/>
          <w:lang w:val="en-US" w:eastAsia="zh-CN" w:bidi="zh-CN"/>
          <w14:textFill>
            <w14:solidFill>
              <w14:schemeClr w14:val="tx1"/>
            </w14:solidFill>
          </w14:textFill>
        </w:rPr>
        <w:t xml:space="preserve">供应商</w:t>
      </w: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在接到</w:t>
      </w:r>
      <w:r>
        <w:rPr>
          <w:rFonts w:hint="eastAsia" w:ascii="宋体" w:hAnsi="宋体" w:cs="宋体"/>
          <w:color w:val="000000" w:themeColor="text1"/>
          <w:sz w:val="24"/>
          <w:szCs w:val="22"/>
          <w:highlight w:val="none"/>
          <w:lang w:val="en-US" w:eastAsia="zh-CN" w:bidi="zh-CN"/>
          <w14:textFill>
            <w14:solidFill>
              <w14:schemeClr w14:val="tx1"/>
            </w14:solidFill>
          </w14:textFill>
        </w:rPr>
        <w:t xml:space="preserve">采购人</w:t>
      </w: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通知</w:t>
      </w:r>
      <w:r>
        <w:rPr>
          <w:rFonts w:hint="eastAsia" w:ascii="宋体" w:hAnsi="宋体" w:cs="宋体"/>
          <w:color w:val="000000" w:themeColor="text1"/>
          <w:sz w:val="24"/>
          <w:szCs w:val="22"/>
          <w:highlight w:val="none"/>
          <w:lang w:val="zh-CN" w:eastAsia="zh-CN" w:bidi="zh-CN"/>
          <w14:textFill>
            <w14:solidFill>
              <w14:schemeClr w14:val="tx1"/>
            </w14:solidFill>
          </w14:textFill>
        </w:rPr>
        <w:t xml:space="preserve">（</w:t>
      </w: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包括书面通知、电话、传真、电子邮件等</w:t>
      </w:r>
      <w:r>
        <w:rPr>
          <w:rFonts w:hint="eastAsia" w:ascii="宋体" w:hAnsi="宋体" w:cs="宋体"/>
          <w:color w:val="000000" w:themeColor="text1"/>
          <w:sz w:val="24"/>
          <w:szCs w:val="22"/>
          <w:highlight w:val="none"/>
          <w:lang w:val="zh-CN" w:eastAsia="zh-CN" w:bidi="zh-CN"/>
          <w14:textFill>
            <w14:solidFill>
              <w14:schemeClr w14:val="tx1"/>
            </w14:solidFill>
          </w14:textFill>
        </w:rPr>
        <w:t xml:space="preserve">）</w:t>
      </w: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2小时内予以回复，8小时内提出解决方案，24小时内派有经验的技术人员到达工作现场，履行保修义务，免费予以排除故障、修复，无法修复应更换所供设备。乙方还应支付因更换所发生的运输、保险、安装、检测等有关的全部费用。</w:t>
      </w:r>
      <w:r/>
    </w:p>
    <w:p>
      <w:pPr>
        <w:pStyle w:val="888"/>
        <w:numPr>
          <w:ilvl w:val="0"/>
          <w:numId w:val="0"/>
        </w:numPr>
        <w:ind w:left="0" w:firstLine="480"/>
        <w:keepLines w:val="0"/>
        <w:keepNext w:val="0"/>
        <w:pageBreakBefore w:val="0"/>
        <w:spacing w:before="0" w:after="0" w:line="360" w:lineRule="auto"/>
        <w:widowControl w:val="off"/>
        <w:tabs>
          <w:tab w:val="left" w:pos="1080" w:leader="none"/>
        </w:tabs>
        <w:rPr>
          <w:rFonts w:ascii="宋体" w:hAnsi="宋体" w:cs="宋体"/>
          <w:color w:val="000000" w:themeColor="text1"/>
          <w:highlight w:val="none"/>
          <w14:textFill>
            <w14:solidFill>
              <w14:schemeClr w14:val="tx1"/>
            </w14:solidFill>
          </w14:textFill>
        </w:rPr>
      </w:pP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（3）在质保期内，因</w:t>
      </w:r>
      <w:r>
        <w:rPr>
          <w:rFonts w:hint="eastAsia" w:ascii="宋体" w:hAnsi="宋体" w:cs="宋体"/>
          <w:color w:val="000000" w:themeColor="text1"/>
          <w:sz w:val="24"/>
          <w:szCs w:val="22"/>
          <w:highlight w:val="none"/>
          <w:lang w:val="en-US" w:eastAsia="zh-CN" w:bidi="zh-CN"/>
          <w14:textFill>
            <w14:solidFill>
              <w14:schemeClr w14:val="tx1"/>
            </w14:solidFill>
          </w14:textFill>
        </w:rPr>
        <w:t xml:space="preserve">采购人</w:t>
      </w: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使用不当原因出现设备故障时，乙方在接到</w:t>
      </w:r>
      <w:r>
        <w:rPr>
          <w:rFonts w:hint="eastAsia" w:ascii="宋体" w:hAnsi="宋体" w:cs="宋体"/>
          <w:color w:val="000000" w:themeColor="text1"/>
          <w:sz w:val="24"/>
          <w:szCs w:val="22"/>
          <w:highlight w:val="none"/>
          <w:lang w:val="en-US" w:eastAsia="zh-CN" w:bidi="zh-CN"/>
          <w14:textFill>
            <w14:solidFill>
              <w14:schemeClr w14:val="tx1"/>
            </w14:solidFill>
          </w14:textFill>
        </w:rPr>
        <w:t xml:space="preserve">采购人</w:t>
      </w: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通知后，应在</w:t>
      </w:r>
      <w:r>
        <w:rPr>
          <w:rFonts w:hint="eastAsia" w:ascii="宋体" w:hAnsi="宋体" w:cs="宋体"/>
          <w:color w:val="000000" w:themeColor="text1"/>
          <w:sz w:val="24"/>
          <w:szCs w:val="22"/>
          <w:highlight w:val="none"/>
          <w:lang w:val="en-US" w:eastAsia="zh-CN" w:bidi="zh-CN"/>
          <w14:textFill>
            <w14:solidFill>
              <w14:schemeClr w14:val="tx1"/>
            </w14:solidFill>
          </w14:textFill>
        </w:rPr>
        <w:t xml:space="preserve">上述序号（2）</w:t>
      </w: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条款中所述的时限内响应并派设备厂家工程师赶到</w:t>
      </w:r>
      <w:r>
        <w:rPr>
          <w:rFonts w:hint="eastAsia" w:ascii="宋体" w:hAnsi="宋体" w:cs="宋体"/>
          <w:color w:val="000000" w:themeColor="text1"/>
          <w:sz w:val="24"/>
          <w:szCs w:val="22"/>
          <w:highlight w:val="none"/>
          <w:lang w:val="en-US" w:eastAsia="zh-CN" w:bidi="zh-CN"/>
          <w14:textFill>
            <w14:solidFill>
              <w14:schemeClr w14:val="tx1"/>
            </w14:solidFill>
          </w14:textFill>
        </w:rPr>
        <w:t xml:space="preserve">采购人</w:t>
      </w: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现场，帮助排除故障、修复或更换零部件，需购买零部件时，仅收取成本费。</w:t>
      </w:r>
      <w:r/>
    </w:p>
    <w:p>
      <w:pPr>
        <w:pStyle w:val="888"/>
        <w:numPr>
          <w:ilvl w:val="0"/>
          <w:numId w:val="0"/>
        </w:numPr>
        <w:ind w:left="0" w:firstLine="480"/>
        <w:keepLines w:val="0"/>
        <w:keepNext w:val="0"/>
        <w:pageBreakBefore w:val="0"/>
        <w:spacing w:before="0" w:after="0" w:line="360" w:lineRule="auto"/>
        <w:widowControl w:val="off"/>
        <w:tabs>
          <w:tab w:val="left" w:pos="1080" w:leader="none"/>
        </w:tabs>
        <w:rPr>
          <w:rFonts w:ascii="宋体" w:hAnsi="宋体" w:cs="宋体"/>
          <w:color w:val="000000" w:themeColor="text1"/>
          <w:highlight w:val="none"/>
          <w14:textFill>
            <w14:solidFill>
              <w14:schemeClr w14:val="tx1"/>
            </w14:solidFill>
          </w14:textFill>
        </w:rPr>
      </w:pP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（4）质保期满后，如设备出现故障，</w:t>
      </w:r>
      <w:r>
        <w:rPr>
          <w:rFonts w:hint="eastAsia" w:ascii="宋体" w:hAnsi="宋体" w:cs="宋体"/>
          <w:color w:val="000000" w:themeColor="text1"/>
          <w:sz w:val="24"/>
          <w:szCs w:val="22"/>
          <w:highlight w:val="none"/>
          <w:lang w:val="en-US" w:eastAsia="zh-CN" w:bidi="zh-CN"/>
          <w14:textFill>
            <w14:solidFill>
              <w14:schemeClr w14:val="tx1"/>
            </w14:solidFill>
          </w14:textFill>
        </w:rPr>
        <w:t xml:space="preserve">供应商</w:t>
      </w: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在接到</w:t>
      </w:r>
      <w:r>
        <w:rPr>
          <w:rFonts w:hint="eastAsia" w:ascii="宋体" w:hAnsi="宋体" w:cs="宋体"/>
          <w:color w:val="000000" w:themeColor="text1"/>
          <w:sz w:val="24"/>
          <w:szCs w:val="22"/>
          <w:highlight w:val="none"/>
          <w:lang w:val="en-US" w:eastAsia="zh-CN" w:bidi="zh-CN"/>
          <w14:textFill>
            <w14:solidFill>
              <w14:schemeClr w14:val="tx1"/>
            </w14:solidFill>
          </w14:textFill>
        </w:rPr>
        <w:t xml:space="preserve">采购人</w:t>
      </w: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通知后，仍应在上述时限内响应、派设备厂家工程师赶到</w:t>
      </w:r>
      <w:r>
        <w:rPr>
          <w:rFonts w:hint="eastAsia" w:ascii="宋体" w:hAnsi="宋体" w:cs="宋体"/>
          <w:color w:val="000000" w:themeColor="text1"/>
          <w:sz w:val="24"/>
          <w:szCs w:val="22"/>
          <w:highlight w:val="none"/>
          <w:lang w:val="en-US" w:eastAsia="zh-CN" w:bidi="zh-CN"/>
          <w14:textFill>
            <w14:solidFill>
              <w14:schemeClr w14:val="tx1"/>
            </w14:solidFill>
          </w14:textFill>
        </w:rPr>
        <w:t xml:space="preserve">采购人</w:t>
      </w: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现场，帮助排除故障、修复或更换零部件，需购买零部件时，酌情收取成本费。</w:t>
      </w:r>
      <w:r/>
    </w:p>
    <w:p>
      <w:pPr>
        <w:pStyle w:val="888"/>
        <w:numPr>
          <w:ilvl w:val="0"/>
          <w:numId w:val="0"/>
        </w:numPr>
        <w:ind w:left="0" w:firstLine="480"/>
        <w:keepLines w:val="0"/>
        <w:keepNext w:val="0"/>
        <w:pageBreakBefore w:val="0"/>
        <w:spacing w:before="0" w:after="0" w:line="360" w:lineRule="auto"/>
        <w:widowControl w:val="off"/>
        <w:tabs>
          <w:tab w:val="left" w:pos="1080" w:leader="none"/>
        </w:tabs>
        <w:rPr>
          <w:rFonts w:ascii="宋体" w:hAnsi="宋体" w:cs="宋体"/>
          <w:color w:val="000000" w:themeColor="text1"/>
          <w:highlight w:val="none"/>
          <w14:textFill>
            <w14:solidFill>
              <w14:schemeClr w14:val="tx1"/>
            </w14:solidFill>
          </w14:textFill>
        </w:rPr>
      </w:pP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（5）</w:t>
      </w:r>
      <w:r>
        <w:rPr>
          <w:rFonts w:hint="eastAsia" w:ascii="宋体" w:hAnsi="宋体" w:cs="宋体"/>
          <w:color w:val="000000" w:themeColor="text1"/>
          <w:highlight w:val="none"/>
          <w14:textFill>
            <w14:solidFill>
              <w14:schemeClr w14:val="tx1"/>
            </w14:solidFill>
          </w14:textFill>
        </w:rPr>
        <w:t xml:space="preserve">设备维护保养：</w:t>
      </w:r>
      <w:r/>
    </w:p>
    <w:p>
      <w:pPr>
        <w:pStyle w:val="888"/>
        <w:ind w:firstLine="480"/>
        <w:keepLines w:val="0"/>
        <w:keepNext w:val="0"/>
        <w:pageBreakBefore w:val="0"/>
        <w:spacing w:before="0" w:after="0" w:line="360" w:lineRule="auto"/>
        <w:widowControl w:val="off"/>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投标人应在设备质保期内</w:t>
      </w:r>
      <w:r>
        <w:rPr>
          <w:rFonts w:hint="eastAsia" w:ascii="宋体" w:hAnsi="宋体" w:cs="宋体"/>
          <w:color w:val="000000" w:themeColor="text1"/>
          <w:highlight w:val="none"/>
          <w:lang w:val="en-US"/>
          <w14:textFill>
            <w14:solidFill>
              <w14:schemeClr w14:val="tx1"/>
            </w14:solidFill>
          </w14:textFill>
        </w:rPr>
        <w:t xml:space="preserve">每年</w:t>
      </w:r>
      <w:r>
        <w:rPr>
          <w:rFonts w:hint="eastAsia" w:ascii="宋体" w:hAnsi="宋体" w:cs="宋体"/>
          <w:color w:val="000000" w:themeColor="text1"/>
          <w:highlight w:val="none"/>
          <w14:textFill>
            <w14:solidFill>
              <w14:schemeClr w14:val="tx1"/>
            </w14:solidFill>
          </w14:textFill>
        </w:rPr>
        <w:t xml:space="preserve">免费提供全面的设备保养，在质保期外应根据</w:t>
      </w:r>
      <w:r>
        <w:rPr>
          <w:rFonts w:hint="eastAsia" w:ascii="宋体" w:hAnsi="宋体" w:cs="宋体"/>
          <w:color w:val="000000" w:themeColor="text1"/>
          <w:highlight w:val="none"/>
          <w:lang w:val="en-US" w:eastAsia="zh-CN"/>
          <w14:textFill>
            <w14:solidFill>
              <w14:schemeClr w14:val="tx1"/>
            </w14:solidFill>
          </w14:textFill>
        </w:rPr>
        <w:t xml:space="preserve">采购人</w:t>
      </w:r>
      <w:r>
        <w:rPr>
          <w:rFonts w:hint="eastAsia" w:ascii="宋体" w:hAnsi="宋体" w:cs="宋体"/>
          <w:color w:val="000000" w:themeColor="text1"/>
          <w:highlight w:val="none"/>
          <w14:textFill>
            <w14:solidFill>
              <w14:schemeClr w14:val="tx1"/>
            </w14:solidFill>
          </w14:textFill>
        </w:rPr>
        <w:t xml:space="preserve">需要</w:t>
      </w:r>
      <w:r>
        <w:rPr>
          <w:rFonts w:hint="eastAsia" w:ascii="宋体" w:hAnsi="宋体" w:cs="宋体"/>
          <w:color w:val="000000" w:themeColor="text1"/>
          <w:highlight w:val="none"/>
          <w:lang w:val="en-US"/>
          <w14:textFill>
            <w14:solidFill>
              <w14:schemeClr w14:val="tx1"/>
            </w14:solidFill>
          </w14:textFill>
        </w:rPr>
        <w:t xml:space="preserve">免费</w:t>
      </w:r>
      <w:r>
        <w:rPr>
          <w:rFonts w:hint="eastAsia" w:ascii="宋体" w:hAnsi="宋体" w:cs="宋体"/>
          <w:color w:val="000000" w:themeColor="text1"/>
          <w:highlight w:val="none"/>
          <w14:textFill>
            <w14:solidFill>
              <w14:schemeClr w14:val="tx1"/>
            </w14:solidFill>
          </w14:textFill>
        </w:rPr>
        <w:t xml:space="preserve">提供设备全面保养服务。在不涉及硬件更换条件下，投标人需无偿提供系统的升级服务。</w:t>
      </w:r>
      <w:r/>
    </w:p>
    <w:p>
      <w:pPr>
        <w:pStyle w:val="888"/>
        <w:numPr>
          <w:ilvl w:val="0"/>
          <w:numId w:val="0"/>
        </w:numPr>
        <w:ind w:left="0" w:firstLine="482"/>
        <w:keepLines w:val="0"/>
        <w:keepNext w:val="0"/>
        <w:pageBreakBefore w:val="0"/>
        <w:spacing w:before="0" w:after="0" w:line="360" w:lineRule="auto"/>
        <w:widowControl w:val="off"/>
        <w:tabs>
          <w:tab w:val="left" w:pos="1204" w:leader="none"/>
        </w:tabs>
        <w:rPr>
          <w:rFonts w:ascii="宋体" w:hAnsi="宋体" w:cs="宋体"/>
          <w:b/>
          <w:color w:val="000000" w:themeColor="text1"/>
          <w:highlight w:val="none"/>
          <w14:textFill>
            <w14:solidFill>
              <w14:schemeClr w14:val="tx1"/>
            </w14:solidFill>
          </w14:textFill>
        </w:rPr>
      </w:pPr>
      <w:r>
        <w:rPr>
          <w:rFonts w:hint="eastAsia" w:ascii="宋体" w:hAnsi="宋体" w:eastAsia="宋体" w:cs="宋体"/>
          <w:b/>
          <w:color w:val="000000" w:themeColor="text1"/>
          <w:sz w:val="24"/>
          <w:szCs w:val="22"/>
          <w:highlight w:val="none"/>
          <w:lang w:val="zh-CN" w:eastAsia="zh-CN" w:bidi="zh-CN"/>
          <w14:textFill>
            <w14:solidFill>
              <w14:schemeClr w14:val="tx1"/>
            </w14:solidFill>
          </w14:textFill>
        </w:rPr>
        <w:t xml:space="preserve">（二）</w:t>
      </w:r>
      <w:r>
        <w:rPr>
          <w:rFonts w:hint="eastAsia" w:ascii="宋体" w:hAnsi="宋体" w:cs="宋体"/>
          <w:b/>
          <w:color w:val="000000" w:themeColor="text1"/>
          <w:highlight w:val="none"/>
          <w14:textFill>
            <w14:solidFill>
              <w14:schemeClr w14:val="tx1"/>
            </w14:solidFill>
          </w14:textFill>
        </w:rPr>
        <w:t xml:space="preserve">报价要求及违约责任：</w:t>
      </w:r>
      <w:r/>
    </w:p>
    <w:p>
      <w:pPr>
        <w:pStyle w:val="888"/>
        <w:numPr>
          <w:ilvl w:val="0"/>
          <w:numId w:val="0"/>
        </w:numPr>
        <w:ind w:left="0" w:firstLine="480"/>
        <w:keepLines w:val="0"/>
        <w:keepNext w:val="0"/>
        <w:pageBreakBefore w:val="0"/>
        <w:spacing w:before="0" w:after="0" w:line="360" w:lineRule="auto"/>
        <w:widowControl w:val="off"/>
        <w:tabs>
          <w:tab w:val="left" w:pos="780" w:leader="none"/>
        </w:tabs>
        <w:rPr>
          <w:rFonts w:ascii="宋体" w:hAnsi="宋体" w:cs="宋体"/>
          <w:color w:val="000000" w:themeColor="text1"/>
          <w:highlight w:val="none"/>
          <w14:textFill>
            <w14:solidFill>
              <w14:schemeClr w14:val="tx1"/>
            </w14:solidFill>
          </w14:textFill>
        </w:rPr>
      </w:pP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1.</w:t>
      </w:r>
      <w:r>
        <w:rPr>
          <w:rFonts w:hint="eastAsia" w:ascii="宋体" w:hAnsi="宋体" w:cs="宋体"/>
          <w:color w:val="000000" w:themeColor="text1"/>
          <w:highlight w:val="none"/>
          <w14:textFill>
            <w14:solidFill>
              <w14:schemeClr w14:val="tx1"/>
            </w14:solidFill>
          </w14:textFill>
        </w:rPr>
        <w:t xml:space="preserve">本项目报价，应包括</w:t>
      </w:r>
      <w:r>
        <w:rPr>
          <w:rFonts w:hint="eastAsia" w:ascii="宋体" w:hAnsi="宋体" w:eastAsia="宋体" w:cs="宋体"/>
          <w:bCs/>
          <w:color w:val="000000" w:themeColor="text1"/>
          <w:szCs w:val="21"/>
          <w:highlight w:val="none"/>
          <w14:textFill>
            <w14:solidFill>
              <w14:schemeClr w14:val="tx1"/>
            </w14:solidFill>
          </w14:textFill>
        </w:rPr>
        <w:t xml:space="preserve">本次采购范围内全部设备、材料、随设备提供的备品配件及专用工具的价格、全部税费、包装费、运杂费（运抵甲方指定地点）、保险费、安装费、调试费、甲方操作维护人员培训费、验收检定费（取得法定计量检定机构有效溯源证书并证明合格）及</w:t>
      </w:r>
      <w:r>
        <w:rPr>
          <w:rFonts w:hint="eastAsia" w:ascii="宋体" w:hAnsi="宋体" w:cs="宋体"/>
          <w:bCs/>
          <w:color w:val="000000" w:themeColor="text1"/>
          <w:szCs w:val="21"/>
          <w:highlight w:val="none"/>
          <w:lang w:val="en-US" w:eastAsia="zh-CN"/>
          <w14:textFill>
            <w14:solidFill>
              <w14:schemeClr w14:val="tx1"/>
            </w14:solidFill>
          </w14:textFill>
        </w:rPr>
        <w:t xml:space="preserve">供应商</w:t>
      </w:r>
      <w:r>
        <w:rPr>
          <w:rFonts w:hint="eastAsia" w:ascii="宋体" w:hAnsi="宋体" w:eastAsia="宋体" w:cs="宋体"/>
          <w:bCs/>
          <w:color w:val="000000" w:themeColor="text1"/>
          <w:szCs w:val="21"/>
          <w:highlight w:val="none"/>
          <w14:textFill>
            <w14:solidFill>
              <w14:schemeClr w14:val="tx1"/>
            </w14:solidFill>
          </w14:textFill>
        </w:rPr>
        <w:t xml:space="preserve">认为需要的其他费用等，本合同执行期间合同总价款不变。</w:t>
      </w:r>
      <w:r/>
    </w:p>
    <w:p>
      <w:pPr>
        <w:pStyle w:val="888"/>
        <w:numPr>
          <w:ilvl w:val="0"/>
          <w:numId w:val="0"/>
        </w:numPr>
        <w:ind w:left="0" w:firstLine="480"/>
        <w:keepLines w:val="0"/>
        <w:keepNext w:val="0"/>
        <w:pageBreakBefore w:val="0"/>
        <w:spacing w:before="0" w:after="0" w:line="360" w:lineRule="auto"/>
        <w:widowControl w:val="off"/>
        <w:tabs>
          <w:tab w:val="left" w:pos="780" w:leader="none"/>
        </w:tabs>
        <w:rPr>
          <w:rFonts w:ascii="宋体" w:hAnsi="宋体" w:cs="宋体"/>
          <w:color w:val="000000" w:themeColor="text1"/>
          <w:highlight w:val="none"/>
          <w14:textFill>
            <w14:solidFill>
              <w14:schemeClr w14:val="tx1"/>
            </w14:solidFill>
          </w14:textFill>
        </w:rPr>
      </w:pP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2.在安装、调试、验收过程中，如发现有漏项、缺件，</w:t>
      </w:r>
      <w:r>
        <w:rPr>
          <w:rFonts w:hint="eastAsia" w:ascii="宋体" w:hAnsi="宋体" w:cs="宋体"/>
          <w:color w:val="000000" w:themeColor="text1"/>
          <w:sz w:val="24"/>
          <w:szCs w:val="22"/>
          <w:highlight w:val="none"/>
          <w:lang w:val="en-US" w:eastAsia="zh-CN" w:bidi="zh-CN"/>
          <w14:textFill>
            <w14:solidFill>
              <w14:schemeClr w14:val="tx1"/>
            </w14:solidFill>
          </w14:textFill>
        </w:rPr>
        <w:t xml:space="preserve">供应商</w:t>
      </w: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应无条件、无偿补齐，所发生的一切费用，视为已包含在</w:t>
      </w:r>
      <w:r>
        <w:rPr>
          <w:rFonts w:hint="eastAsia" w:ascii="宋体" w:hAnsi="宋体" w:cs="宋体"/>
          <w:color w:val="000000" w:themeColor="text1"/>
          <w:sz w:val="24"/>
          <w:szCs w:val="22"/>
          <w:highlight w:val="none"/>
          <w:lang w:val="en-US" w:eastAsia="zh-CN" w:bidi="zh-CN"/>
          <w14:textFill>
            <w14:solidFill>
              <w14:schemeClr w14:val="tx1"/>
            </w14:solidFill>
          </w14:textFill>
        </w:rPr>
        <w:t xml:space="preserve">供应商</w:t>
      </w: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投标时的投标报价之中，且并不因此而影响交付</w:t>
      </w:r>
      <w:r>
        <w:rPr>
          <w:rFonts w:hint="eastAsia" w:ascii="宋体" w:hAnsi="宋体" w:cs="宋体"/>
          <w:color w:val="000000" w:themeColor="text1"/>
          <w:sz w:val="24"/>
          <w:szCs w:val="22"/>
          <w:highlight w:val="none"/>
          <w:lang w:val="en-US" w:eastAsia="zh-CN" w:bidi="zh-CN"/>
          <w14:textFill>
            <w14:solidFill>
              <w14:schemeClr w14:val="tx1"/>
            </w14:solidFill>
          </w14:textFill>
        </w:rPr>
        <w:t xml:space="preserve">采购人</w:t>
      </w: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使用的时间。</w:t>
      </w:r>
      <w:r/>
    </w:p>
    <w:p>
      <w:pPr>
        <w:pStyle w:val="888"/>
        <w:numPr>
          <w:ilvl w:val="0"/>
          <w:numId w:val="0"/>
        </w:numPr>
        <w:ind w:left="0" w:firstLine="480"/>
        <w:keepLines w:val="0"/>
        <w:keepNext w:val="0"/>
        <w:pageBreakBefore w:val="0"/>
        <w:spacing w:before="0" w:after="0" w:line="360" w:lineRule="auto"/>
        <w:widowControl w:val="off"/>
        <w:tabs>
          <w:tab w:val="left" w:pos="780" w:leader="none"/>
        </w:tabs>
        <w:rPr>
          <w:rFonts w:ascii="宋体" w:hAnsi="宋体" w:cs="宋体"/>
          <w:color w:val="000000" w:themeColor="text1"/>
          <w:highlight w:val="none"/>
          <w14:textFill>
            <w14:solidFill>
              <w14:schemeClr w14:val="tx1"/>
            </w14:solidFill>
          </w14:textFill>
        </w:rPr>
      </w:pP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3.</w:t>
      </w:r>
      <w:r>
        <w:rPr>
          <w:rFonts w:hint="eastAsia" w:ascii="宋体" w:hAnsi="宋体" w:cs="宋体"/>
          <w:color w:val="000000" w:themeColor="text1"/>
          <w:highlight w:val="none"/>
          <w:lang w:val="en-US" w:eastAsia="zh-CN"/>
          <w14:textFill>
            <w14:solidFill>
              <w14:schemeClr w14:val="tx1"/>
            </w14:solidFill>
          </w14:textFill>
        </w:rPr>
        <w:t xml:space="preserve">供应商</w:t>
      </w:r>
      <w:r>
        <w:rPr>
          <w:rFonts w:hint="eastAsia" w:ascii="宋体" w:hAnsi="宋体" w:cs="宋体"/>
          <w:color w:val="000000" w:themeColor="text1"/>
          <w:highlight w:val="none"/>
          <w14:textFill>
            <w14:solidFill>
              <w14:schemeClr w14:val="tx1"/>
            </w14:solidFill>
          </w14:textFill>
        </w:rPr>
        <w:t xml:space="preserve">的任何错漏、优惠、竞争性报价不得作为减轻责任、减少服务、增加收费、降低质量的理由。</w:t>
      </w:r>
      <w:r/>
    </w:p>
    <w:p>
      <w:pPr>
        <w:pStyle w:val="888"/>
        <w:numPr>
          <w:ilvl w:val="0"/>
          <w:numId w:val="0"/>
        </w:numPr>
        <w:ind w:left="0" w:firstLine="480"/>
        <w:keepLines w:val="0"/>
        <w:keepNext w:val="0"/>
        <w:pageBreakBefore w:val="0"/>
        <w:spacing w:before="0" w:after="0" w:line="360" w:lineRule="auto"/>
        <w:widowControl w:val="off"/>
        <w:tabs>
          <w:tab w:val="left" w:pos="780" w:leader="none"/>
        </w:tabs>
        <w:rPr>
          <w:rFonts w:hint="eastAsia"/>
          <w:color w:val="000000" w:themeColor="text1"/>
          <w:highlight w:val="none"/>
          <w14:textFill>
            <w14:solidFill>
              <w14:schemeClr w14:val="tx1"/>
            </w14:solidFill>
          </w14:textFill>
        </w:rPr>
      </w:pP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4.</w:t>
      </w:r>
      <w:r>
        <w:rPr>
          <w:rFonts w:hint="eastAsia" w:ascii="宋体" w:hAnsi="宋体" w:cs="宋体"/>
          <w:color w:val="000000" w:themeColor="text1"/>
          <w:highlight w:val="none"/>
          <w:lang w:val="en-US" w:eastAsia="zh-CN"/>
          <w14:textFill>
            <w14:solidFill>
              <w14:schemeClr w14:val="tx1"/>
            </w14:solidFill>
          </w14:textFill>
        </w:rPr>
        <w:t xml:space="preserve">供应商</w:t>
      </w:r>
      <w:r>
        <w:rPr>
          <w:rFonts w:hint="eastAsia" w:ascii="宋体" w:hAnsi="宋体" w:cs="宋体"/>
          <w:color w:val="000000" w:themeColor="text1"/>
          <w:highlight w:val="none"/>
          <w14:textFill>
            <w14:solidFill>
              <w14:schemeClr w14:val="tx1"/>
            </w14:solidFill>
          </w14:textFill>
        </w:rPr>
        <w:t xml:space="preserve">报价除包含招标文件中列明的项目外还应包括保障服务正常运行应当具有的物资和服务，对服务正常运行应当具有的物资和服务理解不一致的以采购人理解为准。</w:t>
      </w:r>
      <w:r>
        <w:rPr>
          <w:rFonts w:hint="eastAsia"/>
          <w:color w:val="000000" w:themeColor="text1"/>
          <w:highlight w:val="none"/>
          <w14:textFill>
            <w14:solidFill>
              <w14:schemeClr w14:val="tx1"/>
            </w14:solidFill>
          </w14:textFill>
        </w:rPr>
        <w:br w:type="page" w:clear="all"/>
      </w:r>
      <w:r/>
    </w:p>
    <w:p>
      <w:pPr>
        <w:pStyle w:val="88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第五章  合同主要条款及格式</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以下为中标后签订本项目合同的通用条款，中标人不得提出实质性的修改，关于专用条款将由采购人与中标人结合本项目具体情况协商后签订。</w:t>
      </w:r>
      <w:r/>
    </w:p>
    <w:p>
      <w:pPr>
        <w:ind w:firstLine="0"/>
        <w:jc w:val="center"/>
        <w:keepLines w:val="0"/>
        <w:keepNext w:val="0"/>
        <w:pageBreakBefore w:val="0"/>
        <w:spacing w:before="360" w:after="360"/>
        <w:tabs>
          <w:tab w:val="left" w:pos="1440" w:leader="none"/>
          <w:tab w:val="left" w:pos="5670" w:leader="none"/>
        </w:tabs>
        <w:rPr>
          <w:rFonts w:hint="eastAsia" w:ascii="宋体" w:hAnsi="宋体" w:eastAsia="宋体" w:cs="宋体"/>
          <w:color w:val="000000" w:themeColor="text1"/>
          <w:sz w:val="28"/>
          <w:szCs w:val="28"/>
          <w:highlight w:val="none"/>
          <w14:textFill>
            <w14:solidFill>
              <w14:schemeClr w14:val="tx1"/>
            </w14:solidFill>
          </w14:textFill>
        </w:rPr>
      </w:pPr>
      <w:r/>
      <w:bookmarkStart w:id="9" w:name="_Toc4445"/>
      <w:r/>
      <w:r/>
    </w:p>
    <w:p>
      <w:pPr>
        <w:ind w:firstLine="0"/>
        <w:keepLines w:val="0"/>
        <w:keepNext w:val="0"/>
        <w:pageBreakBefore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firstLine="0"/>
        <w:jc w:val="center"/>
        <w:keepLines w:val="0"/>
        <w:keepNext w:val="0"/>
        <w:pageBreakBefore w:val="0"/>
        <w:widowControl/>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 xml:space="preserve">政府采购合同</w:t>
      </w:r>
      <w:r/>
    </w:p>
    <w:p>
      <w:pPr>
        <w:ind w:firstLine="0"/>
        <w:jc w:val="center"/>
        <w:keepLines w:val="0"/>
        <w:keepNext w:val="0"/>
        <w:pageBreakBefore w:val="0"/>
        <w:widowControl/>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 xml:space="preserve">（拟签订的合同文本）</w:t>
      </w:r>
      <w:r/>
    </w:p>
    <w:p>
      <w:pPr>
        <w:ind w:firstLine="0"/>
        <w:keepLines w:val="0"/>
        <w:keepNext w:val="0"/>
        <w:pageBreakBefore w:val="0"/>
        <w:widowControl/>
        <w:rPr>
          <w:rFonts w:hint="eastAsia" w:ascii="宋体" w:hAnsi="宋体" w:eastAsia="宋体" w:cs="宋体"/>
          <w:b/>
          <w:bCs/>
          <w:color w:val="000000" w:themeColor="text1"/>
          <w:sz w:val="36"/>
          <w:szCs w:val="36"/>
          <w:highlight w:val="none"/>
          <w14:textFill>
            <w14:solidFill>
              <w14:schemeClr w14:val="tx1"/>
            </w14:solidFill>
          </w14:textFill>
        </w:rPr>
      </w:pPr>
      <w:r>
        <w:rPr>
          <w:rFonts w:hint="eastAsia" w:ascii="宋体" w:hAnsi="宋体" w:eastAsia="宋体" w:cs="宋体"/>
          <w:b/>
          <w:bCs/>
          <w:color w:val="000000" w:themeColor="text1"/>
          <w:sz w:val="36"/>
          <w:szCs w:val="36"/>
          <w:highlight w:val="none"/>
          <w14:textFill>
            <w14:solidFill>
              <w14:schemeClr w14:val="tx1"/>
            </w14:solidFill>
          </w14:textFill>
        </w:rPr>
      </w:r>
      <w:r/>
    </w:p>
    <w:p>
      <w:pPr>
        <w:ind w:firstLine="0"/>
        <w:keepLines w:val="0"/>
        <w:keepNext w:val="0"/>
        <w:pageBreakBefore w:val="0"/>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ind w:firstLine="0"/>
        <w:keepLines w:val="0"/>
        <w:keepNext w:val="0"/>
        <w:pageBreakBefore w:val="0"/>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ind w:firstLine="0"/>
        <w:keepLines w:val="0"/>
        <w:keepNext w:val="0"/>
        <w:pageBreakBefore w:val="0"/>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ind w:firstLine="2409"/>
        <w:keepLines w:val="0"/>
        <w:keepNext w:val="0"/>
        <w:pageBreakBefore w:val="0"/>
        <w:widowControl/>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 xml:space="preserve">合同编号：</w:t>
      </w:r>
      <w:r>
        <w:rPr>
          <w:rFonts w:hint="eastAsia" w:ascii="宋体" w:hAnsi="宋体" w:eastAsia="宋体" w:cs="宋体"/>
          <w:b/>
          <w:bCs/>
          <w:color w:val="000000" w:themeColor="text1"/>
          <w:sz w:val="30"/>
          <w:szCs w:val="30"/>
          <w:highlight w:val="none"/>
          <w:u w:val="single"/>
          <w14:textFill>
            <w14:solidFill>
              <w14:schemeClr w14:val="tx1"/>
            </w14:solidFill>
          </w14:textFill>
        </w:rPr>
        <w:t xml:space="preserve">        </w:t>
      </w:r>
      <w:r>
        <w:rPr>
          <w:rFonts w:hint="eastAsia" w:ascii="宋体" w:hAnsi="宋体" w:eastAsia="宋体" w:cs="宋体"/>
          <w:b/>
          <w:bCs/>
          <w:color w:val="000000" w:themeColor="text1"/>
          <w:sz w:val="30"/>
          <w:szCs w:val="30"/>
          <w:highlight w:val="none"/>
          <w:u w:val="single"/>
          <w:lang w:val="en-US" w:eastAsia="zh-CN"/>
          <w14:textFill>
            <w14:solidFill>
              <w14:schemeClr w14:val="tx1"/>
            </w14:solidFill>
          </w14:textFill>
        </w:rPr>
        <w:t xml:space="preserve"> </w:t>
      </w:r>
      <w:r>
        <w:rPr>
          <w:rFonts w:hint="eastAsia" w:ascii="宋体" w:hAnsi="宋体" w:eastAsia="宋体" w:cs="宋体"/>
          <w:b/>
          <w:bCs/>
          <w:color w:val="000000" w:themeColor="text1"/>
          <w:sz w:val="30"/>
          <w:szCs w:val="30"/>
          <w:highlight w:val="none"/>
          <w:u w:val="single"/>
          <w14:textFill>
            <w14:solidFill>
              <w14:schemeClr w14:val="tx1"/>
            </w14:solidFill>
          </w14:textFill>
        </w:rPr>
        <w:t xml:space="preserve">  </w:t>
      </w:r>
      <w:r/>
    </w:p>
    <w:p>
      <w:pPr>
        <w:ind w:firstLine="2409"/>
        <w:keepLines w:val="0"/>
        <w:keepNext w:val="0"/>
        <w:pageBreakBefore w:val="0"/>
        <w:widowControl/>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 xml:space="preserve">项目名称：</w:t>
      </w:r>
      <w:r>
        <w:rPr>
          <w:rFonts w:hint="eastAsia" w:ascii="宋体" w:hAnsi="宋体" w:eastAsia="宋体" w:cs="宋体"/>
          <w:b/>
          <w:bCs/>
          <w:color w:val="000000" w:themeColor="text1"/>
          <w:sz w:val="30"/>
          <w:szCs w:val="30"/>
          <w:highlight w:val="none"/>
          <w:u w:val="single"/>
          <w14:textFill>
            <w14:solidFill>
              <w14:schemeClr w14:val="tx1"/>
            </w14:solidFill>
          </w14:textFill>
        </w:rPr>
        <w:t xml:space="preserve">        </w:t>
      </w:r>
      <w:r>
        <w:rPr>
          <w:rFonts w:hint="eastAsia" w:ascii="宋体" w:hAnsi="宋体" w:eastAsia="宋体" w:cs="宋体"/>
          <w:b/>
          <w:bCs/>
          <w:color w:val="000000" w:themeColor="text1"/>
          <w:sz w:val="30"/>
          <w:szCs w:val="30"/>
          <w:highlight w:val="none"/>
          <w:u w:val="single"/>
          <w:lang w:val="en-US" w:eastAsia="zh-CN"/>
          <w14:textFill>
            <w14:solidFill>
              <w14:schemeClr w14:val="tx1"/>
            </w14:solidFill>
          </w14:textFill>
        </w:rPr>
        <w:t xml:space="preserve"> </w:t>
      </w:r>
      <w:r>
        <w:rPr>
          <w:rFonts w:hint="eastAsia" w:ascii="宋体" w:hAnsi="宋体" w:eastAsia="宋体" w:cs="宋体"/>
          <w:b/>
          <w:bCs/>
          <w:color w:val="000000" w:themeColor="text1"/>
          <w:sz w:val="30"/>
          <w:szCs w:val="30"/>
          <w:highlight w:val="none"/>
          <w:u w:val="single"/>
          <w14:textFill>
            <w14:solidFill>
              <w14:schemeClr w14:val="tx1"/>
            </w14:solidFill>
          </w14:textFill>
        </w:rPr>
        <w:t xml:space="preserve">  </w:t>
      </w:r>
      <w:r/>
    </w:p>
    <w:p>
      <w:pPr>
        <w:ind w:firstLine="2409"/>
        <w:keepLines w:val="0"/>
        <w:keepNext w:val="0"/>
        <w:pageBreakBefore w:val="0"/>
        <w:widowControl/>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 xml:space="preserve">采购人（甲方）：</w:t>
      </w:r>
      <w:r>
        <w:rPr>
          <w:rFonts w:hint="eastAsia" w:ascii="宋体" w:hAnsi="宋体" w:eastAsia="宋体" w:cs="宋体"/>
          <w:b/>
          <w:bCs/>
          <w:color w:val="000000" w:themeColor="text1"/>
          <w:sz w:val="30"/>
          <w:szCs w:val="30"/>
          <w:highlight w:val="none"/>
          <w:u w:val="single"/>
          <w14:textFill>
            <w14:solidFill>
              <w14:schemeClr w14:val="tx1"/>
            </w14:solidFill>
          </w14:textFill>
        </w:rPr>
        <w:t xml:space="preserve">     </w:t>
      </w:r>
      <w:r>
        <w:rPr>
          <w:rFonts w:hint="eastAsia" w:ascii="宋体" w:hAnsi="宋体" w:eastAsia="宋体" w:cs="宋体"/>
          <w:b/>
          <w:bCs/>
          <w:color w:val="000000" w:themeColor="text1"/>
          <w:sz w:val="30"/>
          <w:szCs w:val="30"/>
          <w:highlight w:val="none"/>
          <w:u w:val="single"/>
          <w:lang w:val="en-US" w:eastAsia="zh-CN"/>
          <w14:textFill>
            <w14:solidFill>
              <w14:schemeClr w14:val="tx1"/>
            </w14:solidFill>
          </w14:textFill>
        </w:rPr>
        <w:t xml:space="preserve"> </w:t>
      </w:r>
      <w:r>
        <w:rPr>
          <w:rFonts w:hint="eastAsia" w:ascii="宋体" w:hAnsi="宋体" w:eastAsia="宋体" w:cs="宋体"/>
          <w:b/>
          <w:bCs/>
          <w:color w:val="000000" w:themeColor="text1"/>
          <w:sz w:val="30"/>
          <w:szCs w:val="30"/>
          <w:highlight w:val="none"/>
          <w:u w:val="single"/>
          <w14:textFill>
            <w14:solidFill>
              <w14:schemeClr w14:val="tx1"/>
            </w14:solidFill>
          </w14:textFill>
        </w:rPr>
        <w:t xml:space="preserve">  </w:t>
      </w:r>
      <w:r/>
    </w:p>
    <w:p>
      <w:pPr>
        <w:ind w:firstLine="2409"/>
        <w:keepLines w:val="0"/>
        <w:keepNext w:val="0"/>
        <w:pageBreakBefore w:val="0"/>
        <w:widowControl/>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 xml:space="preserve">供应商（乙方）：</w:t>
      </w:r>
      <w:r>
        <w:rPr>
          <w:rFonts w:hint="eastAsia" w:ascii="宋体" w:hAnsi="宋体" w:eastAsia="宋体" w:cs="宋体"/>
          <w:b/>
          <w:bCs/>
          <w:color w:val="000000" w:themeColor="text1"/>
          <w:sz w:val="30"/>
          <w:szCs w:val="30"/>
          <w:highlight w:val="none"/>
          <w:u w:val="single"/>
          <w14:textFill>
            <w14:solidFill>
              <w14:schemeClr w14:val="tx1"/>
            </w14:solidFill>
          </w14:textFill>
        </w:rPr>
        <w:t xml:space="preserve">     </w:t>
      </w:r>
      <w:r>
        <w:rPr>
          <w:rFonts w:hint="eastAsia" w:ascii="宋体" w:hAnsi="宋体" w:eastAsia="宋体" w:cs="宋体"/>
          <w:b/>
          <w:bCs/>
          <w:color w:val="000000" w:themeColor="text1"/>
          <w:sz w:val="30"/>
          <w:szCs w:val="30"/>
          <w:highlight w:val="none"/>
          <w:u w:val="single"/>
          <w:lang w:val="en-US" w:eastAsia="zh-CN"/>
          <w14:textFill>
            <w14:solidFill>
              <w14:schemeClr w14:val="tx1"/>
            </w14:solidFill>
          </w14:textFill>
        </w:rPr>
        <w:t xml:space="preserve"> </w:t>
      </w:r>
      <w:r>
        <w:rPr>
          <w:rFonts w:hint="eastAsia" w:ascii="宋体" w:hAnsi="宋体" w:eastAsia="宋体" w:cs="宋体"/>
          <w:b/>
          <w:bCs/>
          <w:color w:val="000000" w:themeColor="text1"/>
          <w:sz w:val="30"/>
          <w:szCs w:val="30"/>
          <w:highlight w:val="none"/>
          <w:u w:val="single"/>
          <w14:textFill>
            <w14:solidFill>
              <w14:schemeClr w14:val="tx1"/>
            </w14:solidFill>
          </w14:textFill>
        </w:rPr>
        <w:t xml:space="preserve">  </w:t>
      </w:r>
      <w:r/>
    </w:p>
    <w:p>
      <w:pPr>
        <w:ind w:firstLine="2409"/>
        <w:keepLines w:val="0"/>
        <w:keepNext w:val="0"/>
        <w:pageBreakBefore w:val="0"/>
        <w:widowControl/>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 xml:space="preserve">签订日期：</w:t>
      </w:r>
      <w:r>
        <w:rPr>
          <w:rFonts w:hint="eastAsia" w:ascii="宋体" w:hAnsi="宋体" w:eastAsia="宋体" w:cs="宋体"/>
          <w:b/>
          <w:bCs/>
          <w:color w:val="000000" w:themeColor="text1"/>
          <w:sz w:val="30"/>
          <w:szCs w:val="30"/>
          <w:highlight w:val="none"/>
          <w:u w:val="single"/>
          <w14:textFill>
            <w14:solidFill>
              <w14:schemeClr w14:val="tx1"/>
            </w14:solidFill>
          </w14:textFill>
        </w:rPr>
        <w:t xml:space="preserve">        </w:t>
      </w:r>
      <w:r>
        <w:rPr>
          <w:rFonts w:hint="eastAsia" w:ascii="宋体" w:hAnsi="宋体" w:eastAsia="宋体" w:cs="宋体"/>
          <w:b/>
          <w:bCs/>
          <w:color w:val="000000" w:themeColor="text1"/>
          <w:sz w:val="30"/>
          <w:szCs w:val="30"/>
          <w:highlight w:val="none"/>
          <w:u w:val="single"/>
          <w:lang w:val="en-US" w:eastAsia="zh-CN"/>
          <w14:textFill>
            <w14:solidFill>
              <w14:schemeClr w14:val="tx1"/>
            </w14:solidFill>
          </w14:textFill>
        </w:rPr>
        <w:t xml:space="preserve"> </w:t>
      </w:r>
      <w:r>
        <w:rPr>
          <w:rFonts w:hint="eastAsia" w:ascii="宋体" w:hAnsi="宋体" w:eastAsia="宋体" w:cs="宋体"/>
          <w:b/>
          <w:bCs/>
          <w:color w:val="000000" w:themeColor="text1"/>
          <w:sz w:val="30"/>
          <w:szCs w:val="30"/>
          <w:highlight w:val="none"/>
          <w:u w:val="single"/>
          <w14:textFill>
            <w14:solidFill>
              <w14:schemeClr w14:val="tx1"/>
            </w14:solidFill>
          </w14:textFill>
        </w:rPr>
        <w:t xml:space="preserve">  </w:t>
      </w:r>
      <w:r/>
    </w:p>
    <w:p>
      <w:pPr>
        <w:jc w:val="left"/>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left="-480" w:right="-358" w:firstLine="241"/>
        <w:jc w:val="lef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ind w:left="108" w:firstLine="482"/>
        <w:jc w:val="left"/>
        <w:spacing w:line="480" w:lineRule="exact"/>
        <w:tabs>
          <w:tab w:val="left" w:pos="4785" w:leader="none"/>
        </w:tabs>
        <w:rPr>
          <w:rFonts w:hint="eastAsia" w:ascii="宋体" w:hAnsi="宋体" w:eastAsia="宋体" w:cs="宋体"/>
          <w:b/>
          <w:bCs/>
          <w:i/>
          <w:iCs/>
          <w:color w:val="000000" w:themeColor="text1"/>
          <w:sz w:val="24"/>
          <w:szCs w:val="24"/>
          <w:highlight w:val="none"/>
          <w:lang w:eastAsia="zh-CN"/>
          <w14:textFill>
            <w14:solidFill>
              <w14:schemeClr w14:val="tx1"/>
            </w14:solidFill>
          </w14:textFill>
        </w:rPr>
      </w:pPr>
      <w:r>
        <w:rPr>
          <w:rFonts w:hint="eastAsia" w:ascii="宋体" w:hAnsi="宋体" w:eastAsia="宋体" w:cs="宋体"/>
          <w:b/>
          <w:bCs/>
          <w:i/>
          <w:iCs/>
          <w:color w:val="000000" w:themeColor="text1"/>
          <w:sz w:val="24"/>
          <w:szCs w:val="24"/>
          <w:highlight w:val="none"/>
          <w14:textFill>
            <w14:solidFill>
              <w14:schemeClr w14:val="tx1"/>
            </w14:solidFill>
          </w14:textFill>
        </w:rPr>
        <w:t xml:space="preserve">注：</w:t>
      </w:r>
      <w:bookmarkEnd w:id="9"/>
      <w:r>
        <w:rPr>
          <w:rFonts w:hint="eastAsia" w:ascii="宋体" w:hAnsi="宋体" w:eastAsia="宋体" w:cs="宋体"/>
          <w:b/>
          <w:bCs/>
          <w:i/>
          <w:iCs/>
          <w:color w:val="000000" w:themeColor="text1"/>
          <w:sz w:val="24"/>
          <w:szCs w:val="24"/>
          <w:highlight w:val="none"/>
          <w14:textFill>
            <w14:solidFill>
              <w14:schemeClr w14:val="tx1"/>
            </w14:solidFill>
          </w14:textFill>
        </w:rPr>
        <w:t xml:space="preserve">货物类采购合同参考格式，本合同内容条款在正式签署前可具体补充细化，仅作参考，最终合同以采购人法务审查通过的版本为准</w:t>
      </w:r>
      <w:r>
        <w:rPr>
          <w:rFonts w:hint="eastAsia" w:ascii="宋体" w:hAnsi="宋体" w:eastAsia="宋体" w:cs="宋体"/>
          <w:b/>
          <w:bCs/>
          <w:i/>
          <w:iCs/>
          <w:color w:val="000000" w:themeColor="text1"/>
          <w:sz w:val="24"/>
          <w:szCs w:val="24"/>
          <w:highlight w:val="none"/>
          <w:lang w:eastAsia="zh-CN"/>
          <w14:textFill>
            <w14:solidFill>
              <w14:schemeClr w14:val="tx1"/>
            </w14:solidFill>
          </w14:textFill>
        </w:rPr>
        <w:t xml:space="preserve">。</w:t>
      </w:r>
      <w:r/>
    </w:p>
    <w:p>
      <w:pPr>
        <w:rPr>
          <w:rFonts w:hint="eastAsia" w:ascii="宋体" w:hAnsi="宋体" w:eastAsia="宋体" w:cs="宋体"/>
          <w:b/>
          <w:bCs/>
          <w:i/>
          <w:iCs/>
          <w:color w:val="000000" w:themeColor="text1"/>
          <w:sz w:val="24"/>
          <w:szCs w:val="24"/>
          <w:highlight w:val="none"/>
          <w:lang w:eastAsia="zh-CN"/>
          <w14:textFill>
            <w14:solidFill>
              <w14:schemeClr w14:val="tx1"/>
            </w14:solidFill>
          </w14:textFill>
        </w:rPr>
      </w:pPr>
      <w:r>
        <w:rPr>
          <w:rFonts w:hint="eastAsia" w:ascii="宋体" w:hAnsi="宋体" w:eastAsia="宋体" w:cs="宋体"/>
          <w:b/>
          <w:bCs/>
          <w:i/>
          <w:iCs/>
          <w:color w:val="000000" w:themeColor="text1"/>
          <w:sz w:val="24"/>
          <w:szCs w:val="24"/>
          <w:highlight w:val="none"/>
          <w:lang w:eastAsia="zh-CN"/>
          <w14:textFill>
            <w14:solidFill>
              <w14:schemeClr w14:val="tx1"/>
            </w14:solidFill>
          </w14:textFill>
        </w:rPr>
        <w:br w:type="page" w:clear="all"/>
      </w:r>
      <w:r/>
    </w:p>
    <w:p>
      <w:pPr>
        <w:ind w:left="108" w:firstLine="482"/>
        <w:jc w:val="left"/>
        <w:spacing w:line="480" w:lineRule="exact"/>
        <w:tabs>
          <w:tab w:val="left" w:pos="4785" w:leader="none"/>
        </w:tabs>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甲方：江苏省特种设备安全监督检验研究院</w:t>
      </w:r>
      <w:r/>
    </w:p>
    <w:p>
      <w:pPr>
        <w:ind w:firstLine="335"/>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乙方：</w:t>
      </w:r>
      <w:r/>
    </w:p>
    <w:p>
      <w:pPr>
        <w:ind w:firstLine="335"/>
        <w:rPr>
          <w:rFonts w:hint="default" w:ascii="宋体" w:hAnsi="宋体" w:eastAsia="宋体" w:cs="宋体"/>
          <w:b/>
          <w:bCs/>
          <w:color w:val="000000" w:themeColor="text1"/>
          <w:szCs w:val="21"/>
          <w:highlight w:val="none"/>
          <w:lang w:val="en-US" w:eastAsia="zh-CN"/>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采购代理机构：</w:t>
      </w:r>
      <w:r>
        <w:rPr>
          <w:rFonts w:hint="eastAsia" w:ascii="宋体" w:hAnsi="宋体" w:cs="宋体"/>
          <w:b/>
          <w:bCs/>
          <w:color w:val="000000" w:themeColor="text1"/>
          <w:szCs w:val="21"/>
          <w:highlight w:val="none"/>
          <w:lang w:val="en-US" w:eastAsia="zh-CN"/>
          <w14:textFill>
            <w14:solidFill>
              <w14:schemeClr w14:val="tx1"/>
            </w14:solidFill>
          </w14:textFill>
        </w:rPr>
        <w:t xml:space="preserve">南京苏宁工程咨询有限公司</w:t>
      </w:r>
      <w:r/>
    </w:p>
    <w:p>
      <w:pPr>
        <w:ind w:left="108" w:firstLine="480"/>
        <w:jc w:val="left"/>
        <w:spacing w:line="440" w:lineRule="exact"/>
        <w:tabs>
          <w:tab w:val="left" w:pos="4785"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一、说明：</w:t>
      </w:r>
      <w:r/>
    </w:p>
    <w:p>
      <w:pPr>
        <w:ind w:left="108" w:firstLine="480"/>
        <w:jc w:val="left"/>
        <w:spacing w:line="440" w:lineRule="exact"/>
        <w:tabs>
          <w:tab w:val="left" w:pos="4785"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受甲方委托，采购代理机构于</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年</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月</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日组织了</w:t>
      </w:r>
      <w:r>
        <w:rPr>
          <w:rFonts w:hint="eastAsia" w:ascii="宋体" w:hAnsi="宋体" w:eastAsia="宋体" w:cs="宋体"/>
          <w:color w:val="000000" w:themeColor="text1"/>
          <w:szCs w:val="21"/>
          <w:highlight w:val="none"/>
          <w:u w:val="single"/>
          <w14:textFill>
            <w14:solidFill>
              <w14:schemeClr w14:val="tx1"/>
            </w14:solidFill>
          </w14:textFill>
        </w:rPr>
        <w:t xml:space="preserve">江苏省特种设备安全监督检验研究院</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所需江苏省特检院起重机类检验检测设备</w:t>
      </w:r>
      <w:r>
        <w:rPr>
          <w:rFonts w:hint="eastAsia" w:ascii="宋体" w:hAnsi="宋体" w:eastAsia="宋体" w:cs="宋体"/>
          <w:color w:val="000000" w:themeColor="text1"/>
          <w:szCs w:val="21"/>
          <w:highlight w:val="none"/>
          <w14:textFill>
            <w14:solidFill>
              <w14:schemeClr w14:val="tx1"/>
            </w14:solidFill>
          </w14:textFill>
        </w:rPr>
        <w:t xml:space="preserve">采购项目（项目编号：</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none"/>
          <w:lang w:eastAsia="zh-CN"/>
          <w14:textFill>
            <w14:solidFill>
              <w14:schemeClr w14:val="tx1"/>
            </w14:solidFill>
          </w14:textFill>
        </w:rPr>
        <w:t xml:space="preserve">；</w:t>
      </w:r>
      <w:r>
        <w:rPr>
          <w:rFonts w:hint="eastAsia" w:ascii="宋体" w:hAnsi="宋体" w:cs="宋体"/>
          <w:color w:val="000000" w:themeColor="text1"/>
          <w:szCs w:val="21"/>
          <w:highlight w:val="none"/>
          <w:u w:val="none"/>
          <w:lang w:val="en-US" w:eastAsia="zh-CN"/>
          <w14:textFill>
            <w14:solidFill>
              <w14:schemeClr w14:val="tx1"/>
            </w14:solidFill>
          </w14:textFill>
        </w:rPr>
        <w:t xml:space="preserve">采购包</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号：     </w:t>
      </w:r>
      <w:r>
        <w:rPr>
          <w:rFonts w:hint="eastAsia" w:ascii="宋体" w:hAnsi="宋体" w:eastAsia="宋体" w:cs="宋体"/>
          <w:color w:val="000000" w:themeColor="text1"/>
          <w:szCs w:val="21"/>
          <w:highlight w:val="none"/>
          <w14:textFill>
            <w14:solidFill>
              <w14:schemeClr w14:val="tx1"/>
            </w14:solidFill>
          </w14:textFill>
        </w:rPr>
        <w:t xml:space="preserve">）的评审活动，经评委认真严格地评审，确定由乙方成交。</w:t>
      </w:r>
      <w:r/>
    </w:p>
    <w:p>
      <w:pPr>
        <w:ind w:left="108" w:firstLine="480"/>
        <w:jc w:val="left"/>
        <w:spacing w:line="440" w:lineRule="exact"/>
        <w:tabs>
          <w:tab w:val="left" w:pos="4785"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二、合同条款：</w:t>
      </w:r>
      <w:r/>
    </w:p>
    <w:p>
      <w:pPr>
        <w:ind w:left="108" w:firstLine="480"/>
        <w:jc w:val="left"/>
        <w:spacing w:line="440" w:lineRule="exact"/>
        <w:tabs>
          <w:tab w:val="left" w:pos="4785"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合同由甲乙双方签订，并依据</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号招标文件规定，按下列合同条款甲方同意购入，乙方同意出售下列设备及服务。</w:t>
      </w:r>
      <w:r/>
    </w:p>
    <w:p>
      <w:pPr>
        <w:ind w:left="108" w:firstLine="480"/>
        <w:jc w:val="left"/>
        <w:spacing w:line="440" w:lineRule="exact"/>
        <w:tabs>
          <w:tab w:val="left" w:pos="4785" w:leader="none"/>
        </w:tabs>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1.设备名称、型号规格、数量及服务内容。</w:t>
      </w:r>
      <w:r/>
    </w:p>
    <w:tbl>
      <w:tblPr>
        <w:tblStyle w:val="88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01"/>
        <w:gridCol w:w="1490"/>
        <w:gridCol w:w="1267"/>
        <w:gridCol w:w="1031"/>
        <w:gridCol w:w="923"/>
        <w:gridCol w:w="1576"/>
        <w:gridCol w:w="1500"/>
      </w:tblGrid>
      <w:tr>
        <w:trPr>
          <w:jc w:val="center"/>
          <w:trHeight w:val="510"/>
        </w:trPr>
        <w:tc>
          <w:tcPr>
            <w:tcW w:w="808"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设备</w:t>
            </w:r>
            <w:r>
              <w:rPr>
                <w:rFonts w:hint="eastAsia"/>
                <w:color w:val="000000" w:themeColor="text1"/>
                <w:highlight w:val="none"/>
                <w14:textFill>
                  <w14:solidFill>
                    <w14:schemeClr w14:val="tx1"/>
                  </w14:solidFill>
                </w14:textFill>
              </w:rPr>
              <w:t xml:space="preserve">名称</w:t>
            </w:r>
            <w:r/>
          </w:p>
        </w:tc>
        <w:tc>
          <w:tcPr>
            <w:tcW w:w="802"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品牌</w:t>
            </w:r>
            <w:r/>
          </w:p>
        </w:tc>
        <w:tc>
          <w:tcPr>
            <w:tcW w:w="682"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型号</w:t>
            </w:r>
            <w:r/>
          </w:p>
        </w:tc>
        <w:tc>
          <w:tcPr>
            <w:tcW w:w="555"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单位</w:t>
            </w:r>
            <w:r/>
          </w:p>
        </w:tc>
        <w:tc>
          <w:tcPr>
            <w:tcW w:w="497"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数量</w:t>
            </w:r>
            <w:r/>
          </w:p>
        </w:tc>
        <w:tc>
          <w:tcPr>
            <w:tcW w:w="848"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单价（元）</w:t>
            </w:r>
            <w:r/>
          </w:p>
        </w:tc>
        <w:tc>
          <w:tcPr>
            <w:tcW w:w="806"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总价（元）</w:t>
            </w:r>
            <w:r/>
          </w:p>
        </w:tc>
      </w:tr>
      <w:tr>
        <w:trPr>
          <w:jc w:val="center"/>
          <w:trHeight w:val="510"/>
        </w:trPr>
        <w:tc>
          <w:tcPr>
            <w:tcW w:w="808"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802"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682"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555"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497"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848"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806"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r>
      <w:tr>
        <w:trPr>
          <w:jc w:val="center"/>
          <w:trHeight w:val="510"/>
        </w:trPr>
        <w:tc>
          <w:tcPr>
            <w:tcW w:w="808"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802"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682"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555"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497"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848"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806"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r>
      <w:tr>
        <w:trPr>
          <w:jc w:val="center"/>
          <w:trHeight w:val="510"/>
        </w:trPr>
        <w:tc>
          <w:tcPr>
            <w:tcW w:w="808"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802"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682"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555"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497"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848"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806"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r>
      <w:tr>
        <w:trPr>
          <w:jc w:val="center"/>
          <w:trHeight w:val="510"/>
        </w:trPr>
        <w:tc>
          <w:tcPr>
            <w:tcW w:w="808"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802"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682"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555"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497"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848"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806"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r>
      <w:tr>
        <w:trPr>
          <w:jc w:val="center"/>
          <w:trHeight w:val="510"/>
        </w:trPr>
        <w:tc>
          <w:tcPr>
            <w:gridSpan w:val="4"/>
            <w:tcW w:w="2847"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合计（元）</w:t>
            </w:r>
            <w:r/>
          </w:p>
        </w:tc>
        <w:tc>
          <w:tcPr>
            <w:gridSpan w:val="3"/>
            <w:tcW w:w="2152"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p>
        </w:tc>
      </w:tr>
    </w:tbl>
    <w:p>
      <w:pPr>
        <w:ind w:firstLine="480"/>
        <w:jc w:val="left"/>
        <w:spacing w:line="440" w:lineRule="exact"/>
        <w:tabs>
          <w:tab w:val="left" w:pos="4785" w:leader="none"/>
        </w:tabs>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2.合同总价（大写）：</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人民币</w:t>
      </w:r>
      <w:r>
        <w:rPr>
          <w:rFonts w:hint="eastAsia" w:asciiTheme="minorEastAsia" w:hAnsiTheme="minorEastAsia" w:eastAsiaTheme="minorEastAsia" w:cstheme="minorEastAsia"/>
          <w:b/>
          <w:bCs/>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（含13%增值税）</w:t>
      </w:r>
      <w:r/>
    </w:p>
    <w:p>
      <w:pPr>
        <w:ind w:left="108" w:firstLine="1680"/>
        <w:jc w:val="left"/>
        <w:spacing w:line="440" w:lineRule="exact"/>
        <w:tabs>
          <w:tab w:val="left" w:pos="4785" w:leader="none"/>
        </w:tabs>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（小写）：</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w:t>
      </w:r>
      <w:r>
        <w:rPr>
          <w:rFonts w:hint="eastAsia" w:asciiTheme="minorEastAsia" w:hAnsiTheme="minorEastAsia" w:eastAsiaTheme="minorEastAsia" w:cstheme="minorEastAsia"/>
          <w:b/>
          <w:bCs/>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元。</w:t>
      </w:r>
      <w:r/>
    </w:p>
    <w:p>
      <w:pPr>
        <w:ind w:left="0" w:firstLine="480"/>
        <w:keepLines w:val="0"/>
        <w:keepNext w:val="0"/>
        <w:pageBreakBefore w:val="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2.1合同总</w:t>
      </w: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价，应包括本次采购范围内全部设备、材料、随设备提供的备品配件及专用工具的价格、全部税费、包装费、运杂费（运抵甲方指定地点）、保险费、安装费、调试费、甲方操作维护人员培训费、验收检定费（取得法定计量检定机构有效溯源证书并证明合格）及乙方认为需要的其他费用等，本合同执行期间合同总价款不变。</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2.2 在安装、调试、验收过程中，如发现有漏项、缺件，乙方应无条件、无偿补齐，所发生的一切费用，视为已包含在乙方投标时的投标报价之中，且并不因此而影响交付甲方使用的时间。</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 交付使用时间：</w:t>
      </w:r>
      <w:r>
        <w:rPr>
          <w:rFonts w:hint="eastAsia" w:asciiTheme="minorEastAsia" w:hAnsiTheme="minorEastAsia" w:eastAsiaTheme="minorEastAsia" w:cstheme="minorEastAsia"/>
          <w:b/>
          <w:color w:val="000000" w:themeColor="text1"/>
          <w:sz w:val="24"/>
          <w:szCs w:val="24"/>
          <w:highlight w:val="none"/>
          <w:u w:val="single"/>
          <w14:textFill>
            <w14:solidFill>
              <w14:schemeClr w14:val="tx1"/>
            </w14:solidFill>
          </w14:textFill>
        </w:rPr>
        <w:t xml:space="preserve">合同签订后    日历天内供齐所有货物及服务，完成安装、调试及初步验收。</w:t>
      </w:r>
      <w:r/>
    </w:p>
    <w:p>
      <w:pPr>
        <w:ind w:left="0" w:firstLine="480"/>
        <w:keepLines w:val="0"/>
        <w:keepNext w:val="0"/>
        <w:pageBreakBefore w:val="0"/>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 收货人：</w:t>
      </w:r>
      <w:r>
        <w:rPr>
          <w:rFonts w:hint="eastAsia" w:asciiTheme="minorEastAsia" w:hAnsiTheme="minorEastAsia" w:eastAsiaTheme="minorEastAsia" w:cstheme="minorEastAsia"/>
          <w:b/>
          <w:color w:val="000000" w:themeColor="text1"/>
          <w:sz w:val="24"/>
          <w:szCs w:val="24"/>
          <w:highlight w:val="none"/>
          <w:u w:val="single"/>
          <w14:textFill>
            <w14:solidFill>
              <w14:schemeClr w14:val="tx1"/>
            </w14:solidFill>
          </w14:textFill>
        </w:rPr>
        <w:t xml:space="preserve">江苏省特种设备安全监督检验研究院</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w:t>
      </w:r>
      <w:r/>
    </w:p>
    <w:p>
      <w:pPr>
        <w:pStyle w:val="886"/>
        <w:ind w:left="0" w:firstLine="480"/>
        <w:keepLines w:val="0"/>
        <w:keepNext w:val="0"/>
        <w:pageBreakBefore w:val="0"/>
        <w:spacing w:line="440" w:lineRule="exact"/>
        <w:tabs>
          <w:tab w:val="left" w:pos="-235" w:leader="none"/>
        </w:tabs>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5. 交货地点：</w:t>
      </w:r>
      <w:r>
        <w:rPr>
          <w:rFonts w:hint="eastAsia" w:asciiTheme="minorEastAsia" w:hAnsiTheme="minorEastAsia" w:eastAsiaTheme="minorEastAsia" w:cstheme="minorEastAsia"/>
          <w:b/>
          <w:bCs/>
          <w:color w:val="000000" w:themeColor="text1"/>
          <w:sz w:val="24"/>
          <w:szCs w:val="24"/>
          <w:highlight w:val="none"/>
          <w:u w:val="single"/>
          <w14:textFill>
            <w14:solidFill>
              <w14:schemeClr w14:val="tx1"/>
            </w14:solidFill>
          </w14:textFill>
        </w:rPr>
        <w:t xml:space="preserve">甲方指定地点。</w:t>
      </w:r>
      <w:r/>
    </w:p>
    <w:p>
      <w:pPr>
        <w:pStyle w:val="886"/>
        <w:ind w:left="0" w:firstLine="480"/>
        <w:keepLines w:val="0"/>
        <w:keepNext w:val="0"/>
        <w:pageBreakBefore w:val="0"/>
        <w:spacing w:line="440" w:lineRule="exact"/>
        <w:tabs>
          <w:tab w:val="left" w:pos="-235" w:leader="none"/>
        </w:tabs>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6. 设备的制造应符合下列标准或规范并据此验收：</w:t>
      </w:r>
      <w:r>
        <w:rPr>
          <w:rFonts w:hint="eastAsia" w:asciiTheme="minorEastAsia" w:hAnsiTheme="minorEastAsia" w:eastAsiaTheme="minorEastAsia" w:cstheme="minorEastAsia"/>
          <w:b/>
          <w:bCs/>
          <w:color w:val="000000" w:themeColor="text1"/>
          <w:sz w:val="24"/>
          <w:szCs w:val="24"/>
          <w:highlight w:val="none"/>
          <w:u w:val="single"/>
          <w14:textFill>
            <w14:solidFill>
              <w14:schemeClr w14:val="tx1"/>
            </w14:solidFill>
          </w14:textFill>
        </w:rPr>
        <w:t xml:space="preserve">招标文件、投标文件、双方签订的技术协议和国家的相关标准。</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（上述标准或规范不一致时，则以要求较高者为准。）</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7. 包装要求：全部货物的外包装，必须采用防漏、防潮、防震、防锈、防盗和考虑到可能会发生的野蛮装卸等长途内陆运输及多次装卸之需要。</w:t>
      </w:r>
      <w:r/>
    </w:p>
    <w:p>
      <w:pPr>
        <w:ind w:left="0" w:firstLine="480"/>
        <w:jc w:val="left"/>
        <w:keepLines w:val="0"/>
        <w:keepNext w:val="0"/>
        <w:pageBreakBefore w:val="0"/>
        <w:spacing w:line="440" w:lineRule="exact"/>
        <w:tabs>
          <w:tab w:val="left" w:pos="4785" w:leader="none"/>
        </w:tabs>
        <w:rPr>
          <w:rFonts w:hint="default"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8. 付款方式及履约保函</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8.1合同签订生效后，甲方向乙方支付合同总价的50%；乙方在按照合同规定的期限内将设备、材料全部运抵交货地点，并安装调试结束，初步验收合格后，甲方收到乙方提供的合同总价10%的履约保函后向乙方支付合同总价的50%；在设备通过甲方验收合格且满12个月无质量问题后的15个工作日内，甲方将无息退还乙方的履约保函。</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8.2履约保函</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（1）履约保函金额：合同总价10%；</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（2）履约保函的形式：乙方应当以支票、汇票、本票或者金融机构、担保机构出具的保函等非现金形式提交；</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（3）履约保函的退还：在设备通过甲方验收合格且满12个月无质量问题后的15个工作日内，甲方将无息退还乙方的履约保函；</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（4）逾期退还履约保函的处理：甲方未按照规定退还履约保函的（因乙方自身原因导致无法及时退还的除外），由财政部门依照《中华人民共和国政府采购法》等有关规定处理；</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（5）不予退还履约保函的处理：对于符合政府采购政策和招标文件规定不予退还的履约保函，甲方应当确认相关情形后按照财政非税收入管理等规定上缴甲方同级预算级次国库。</w:t>
      </w:r>
      <w:r/>
    </w:p>
    <w:p>
      <w:pPr>
        <w:numPr>
          <w:ilvl w:val="0"/>
          <w:numId w:val="0"/>
        </w:num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9.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交付和验收</w:t>
      </w:r>
      <w:r/>
    </w:p>
    <w:p>
      <w:pPr>
        <w:ind w:left="0" w:firstLine="480"/>
        <w:jc w:val="left"/>
        <w:keepLines w:val="0"/>
        <w:keepNext w:val="0"/>
        <w:pageBreakBefore w:val="0"/>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9.1乙方应当在合同签订后，根据招标文件及投标文件的要求完成服务事项。</w:t>
      </w:r>
      <w:r/>
    </w:p>
    <w:p>
      <w:pPr>
        <w:ind w:left="0" w:firstLine="480"/>
        <w:jc w:val="left"/>
        <w:keepLines w:val="0"/>
        <w:keepNext w:val="0"/>
        <w:pageBreakBefore w:val="0"/>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9.2验收标准：按行业通行标准和乙方投标文件的承诺（不低于国家相关标准）。</w:t>
      </w:r>
      <w:r/>
    </w:p>
    <w:p>
      <w:pPr>
        <w:ind w:left="0" w:firstLine="480"/>
        <w:jc w:val="left"/>
        <w:keepLines w:val="0"/>
        <w:keepNext w:val="0"/>
        <w:pageBreakBefore w:val="0"/>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9.3验收方式：所提供的设备（含服务）符合招标文件及投标文件、双方签订的技术协议和国家的相关标准，综合验收合格后，经甲方项目负责人确认填写项目验收报告。</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10. 质保期及售后服务</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10.1 乙方所供设备、材料及安装的质量保证期：</w:t>
      </w:r>
      <w:r>
        <w:rPr>
          <w:rFonts w:hint="eastAsia" w:asciiTheme="minorEastAsia" w:hAnsiTheme="minorEastAsia" w:eastAsiaTheme="minorEastAsia" w:cstheme="minorEastAsia"/>
          <w:b/>
          <w:bCs/>
          <w:color w:val="000000" w:themeColor="text1"/>
          <w:sz w:val="24"/>
          <w:szCs w:val="24"/>
          <w:highlight w:val="none"/>
          <w:u w:val="single"/>
          <w14:textFill>
            <w14:solidFill>
              <w14:schemeClr w14:val="tx1"/>
            </w14:solidFill>
          </w14:textFill>
        </w:rPr>
        <w:t xml:space="preserve">安装验收合格后1年。</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10.2 在质保期内，因乙方所供设备、材料制造质量或安装问题出现设备故障时，乙方在接到甲方通知(包括书面通知、电话、传真、电子邮件等)2小时内予以回复，8小时内提出解决方案，24小时内派有经验的技术人员到达工作现场，履行保修义务，免费予以排除故障、修复，无法修复应更换所供设备。乙方还应支付因更换所发生的运输、保险、安装、检测等有关的全部费用。</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10.3 在质保期内，因甲方使用不当原因出现设备故障时，乙方在</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接到</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甲方通知后，应在10.2条款中所述的时限内响应并派</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设备厂家工程师</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赶到甲方现场，帮助排除故障、修复或更换零部件，需购买零部件时，仅收取成本费。</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10.4 质保期满后，如设备出现故障，</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乙方</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在</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接到</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甲方通知后，仍应在上述时限内响应、派</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设备厂家工程师</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赶到甲方现场，帮助排除故障、修复或更换零部件，需购买零部件时，酌情收取成本费。</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11. 技术资料</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按第四章技术规格、参数及其他要求中的要求提供相关资料（见附件）。</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12.货物风险承担</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12.1乙方应当按照甲方指定的地点交货，需要运输的货物，乙方应当妥善保障货物在运输过程中的安全。</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12.2乙方将货物运输至甲方指定的地点后，应当及时通知甲方进行接收，由甲方进行检验。</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12.3在货物验收合格之前毁损、灭失的风险由乙方承担，因甲方原因造成货物毁损、灭失的除外。</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13. 乙方的违约责任</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13.1乙方未按合同规定的质量要求交货，甲方有权拒收，由此造成的直接损失和间接损失由乙方承担。</w:t>
      </w:r>
      <w:r/>
    </w:p>
    <w:p>
      <w:pPr>
        <w:ind w:left="0" w:firstLine="480"/>
        <w:jc w:val="left"/>
        <w:keepLines w:val="0"/>
        <w:keepNext w:val="0"/>
        <w:pageBreakBefore w:val="0"/>
        <w:spacing w:line="440" w:lineRule="exact"/>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13.2</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乙方逾期交付的，每逾期1天，乙方应向甲方支付合同总价款的5‰的逾期违约金。</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13.3货物有合格证及说明书等资料的，在交付货物时，乙方应当一并交付合格证及说明书等资料，未交付的甲方有权拒绝接收。因此造成的损失由乙方承担。</w:t>
      </w:r>
      <w:r/>
    </w:p>
    <w:p>
      <w:pPr>
        <w:ind w:left="0" w:firstLine="480"/>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13.4 乙方拒绝交付、不能交付、不能完成合同约定的义务或者未取得处分权致使货物所有权不能转移的，甲方有权解除本合同并要求乙方双倍返还甲方已支付的货款。甲方在未支付货款前因此解除合同的，乙方应当向甲方支付违约金</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（违约金标准：合同金额50万（含）以下的违约金按照合同总价款的20%计算，合同金额50万至100万（含）的违约金按照合同总价款的10%计算，合同金额超过100</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万元</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的违约金按照合同总价款的5%计算）</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p>
    <w:p>
      <w:pPr>
        <w:ind w:left="0" w:firstLine="480"/>
        <w:jc w:val="left"/>
        <w:keepLines w:val="0"/>
        <w:keepNext w:val="0"/>
        <w:pageBreakBefore w:val="0"/>
        <w:spacing w:line="440" w:lineRule="exact"/>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13.5乙方逾期交付达10天，视为乙方拒绝交付、不能交付或不能完成合同，甲方有权解除合同，解除合同的通知自到达乙方时生效，解除合同造成的直接损失和间接损失全部由乙方承担。</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13.6本合同所有货物的制造及安装，都必须由乙方自己或投标文件中明确的单位承担，不得分包给其他单位。否则，甲方有权按乙方拒绝交付、不能交付或不能完成合同处理。</w:t>
      </w:r>
      <w:r/>
    </w:p>
    <w:p>
      <w:pPr>
        <w:ind w:left="0" w:firstLine="480"/>
        <w:keepLines w:val="0"/>
        <w:keepNext w:val="0"/>
        <w:pageBreakBefore w:val="0"/>
        <w:spacing w:line="440" w:lineRule="exact"/>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13.7</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乙方所交付的货物或服务不符合合同规定的，甲方有权拒收。甲方拒收的，乙方应向甲方支付违约金</w:t>
      </w:r>
      <w:bookmarkStart w:id="10" w:name="OLE_LINK8"/>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（违约金标准：合同金额50万（含）以下的违约金按照合同总价款的20%计算，合同金额50万至100万（含）的违约金按照合同总价款的10%计算，合同金额超过100</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万元的违约金</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按照合同总价款的5%计算）</w:t>
      </w:r>
      <w:bookmarkEnd w:id="10"/>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。甲方未拒收的，采购代理机构发现后将向有关部门反映，并责成乙方按照采购结果提供服务。</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13.8乙方履行义务不符合合同约定时，甲方将扣减合同总价款10%的尾款，同时甲方有权按照本合同的约定追究乙方的违约责任。</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13.9乙方应当向甲方提供合法且符合甲方要求的发票</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，在</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乙方未提供发票之前甲方有权拒绝支付合同款项，由此造成的损失由乙方承担，因乙方未提供发票导致甲方未支付货款的，并不因此免除乙方按约定供货的义务。</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ab/>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14.甲方的违约责任</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14.1甲方未按合同规定的时间和要求向乙方提供技术资料等，乙方交付时间顺延。</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15. 乙方供给甲方的设备、材料及乙方自己的施工用具，进入甲方现场后的保管，由乙方负责；乙方在甲方现场安装、调试、验收人员的安全、保险、食宿、交通由乙方负责。</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16. 乙方在设备安装、调试、验收过程中，甲方提供下列条件和配合，超出下列范围的由乙方自理：</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无</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17. 甲方使用乙方提供的设备，当受到第三方提出的侵犯其专利权、商标权或工业设计权等知识产权的起诉时，一切后果由乙方负责，包括但不限于甲方被起诉赔偿、停止使用等所产生的损失以及</w:t>
      </w:r>
      <w:r>
        <w:rPr>
          <w:rFonts w:hint="eastAsia" w:asciiTheme="minorEastAsia" w:hAnsiTheme="minorEastAsia" w:eastAsiaTheme="minorEastAsia" w:cstheme="minorEastAsia"/>
          <w:color w:val="000000" w:themeColor="text1"/>
          <w:sz w:val="24"/>
          <w:szCs w:val="24"/>
          <w:highlight w:val="none"/>
          <w:lang w:val="zh-CN"/>
          <w14:textFill>
            <w14:solidFill>
              <w14:schemeClr w14:val="tx1"/>
            </w14:solidFill>
          </w14:textFill>
        </w:rPr>
        <w:t xml:space="preserve">甲方为解决纠纷支付的律师费、诉讼费、差旅费等合理费用</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三、合同的变更和终止</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1、除《政府采购法》第50条第二款规定的情形外，本合同一经签订，甲乙双方不得擅自变更、中止或终止合同。</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2、除发生法律规定的不能预见、不能避免并不能克服的客观情况外，甲乙双方不得放弃或拒绝履行合同。</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3、在不改变合同其他条款的前提下，甲方有权在合同价款百分之十的范围内追加与合同标的相同的货物或服务，并就此与乙方签订补充合同，乙方不得拒绝。</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bookmarkStart w:id="11" w:name="_Toc19018"/>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四、合同权利义务的转让</w:t>
      </w:r>
      <w:bookmarkEnd w:id="11"/>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合同履行过程中，乙方未经甲方书面同意，不得将合同权利义务转让给第三方，否则甲方有权解除合同，同时乙方应当向甲方支付合同总价款10%的违约金，造成甲方损失的还应当进行赔偿。</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五、货物、服务的购买或租赁权利瑕疵</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乙方应保证提供的货物、设备或服务不存在所有权、抵押权、使用权、知识产权等权利瑕疵。</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bookmarkStart w:id="12" w:name="_Toc30322"/>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六、争议解决条款</w:t>
      </w:r>
      <w:bookmarkEnd w:id="12"/>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合同履行过程中发生争议，双方应友好协商，协商不成的，同意提交南京仲裁委员会按其仲裁规则裁决，仲裁产生的仲裁费、鉴定费、保全费、担保费、律师费等合理支出由违约方承担。</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bookmarkStart w:id="13" w:name="_Toc20895"/>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七、</w:t>
      </w:r>
      <w:bookmarkEnd w:id="13"/>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廉洁条款</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合同签订前、履行期间及履行完毕后，乙方应当遵守廉洁原则，不得向甲方工作人员行贿、变相行贿，不得以任何理由向甲方工作人员及第三方赠送礼品、礼金、各种有价证券及其他支付凭证，</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不得</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以任何理由为甲方工作人员报销应由个人支付的费用。一旦发生上述事由，甲方有权无条件解除本合同。</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八、保密条款</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双方应当对合同的内容、因履行合同期间获得的或收到的对方的商务、财务、技术、产品的信息、用户资料或其他标明保密的文件或信息的内容保守秘密，未经信息披露方书面事先同意，不得向合同以外的任何第三方披露。双方均不得将合同中的内容及在合同执行过程中获得的对方的商业信息向任何第三方泄露。本保密义务应在本合同期满、解除或终止后仍然有效。</w:t>
      </w:r>
      <w:r/>
    </w:p>
    <w:p>
      <w:pPr>
        <w:pStyle w:val="893"/>
        <w:ind w:left="0" w:right="0" w:firstLine="480"/>
        <w:jc w:val="left"/>
        <w:keepLines w:val="0"/>
        <w:keepNext w:val="0"/>
        <w:pageBreakBefore w:val="0"/>
        <w:spacing w:before="0" w:beforeAutospacing="0" w:after="0" w:afterAutospacing="0" w:line="440" w:lineRule="exact"/>
        <w:widowControl/>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suppressLineNumbers w:val="0"/>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九、不可抗力</w:t>
      </w:r>
      <w:r/>
    </w:p>
    <w:p>
      <w:pPr>
        <w:pStyle w:val="893"/>
        <w:ind w:left="0" w:right="0" w:firstLine="480"/>
        <w:jc w:val="left"/>
        <w:keepLines w:val="0"/>
        <w:keepNext w:val="0"/>
        <w:pageBreakBefore w:val="0"/>
        <w:spacing w:before="0" w:beforeAutospacing="0" w:after="0" w:afterAutospacing="0" w:line="440" w:lineRule="exact"/>
        <w:widowControl/>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suppressLineNumbers w:val="0"/>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本项目所指的不可抗力按照国家法律法规等规定执行，包括：（1）战争、叛乱、恐怖主义、骚乱、空中飞行物体坠落或其他非发包人或承包人责任造成的爆炸、火灾、自然灾害等以及《民法典》中不可抗力定义的内容；（2）本地区发生烈度Ⅶ度以上（含Ⅶ度）的地震。</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十</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、送达条款</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合同尾部联系方式和联系信息适用于双方往来联系、书面文件送达及争议解决时法律文书送达，送达文书的效力及于本合同纠纷所引发的仲裁、诉讼程序和执行程序。乙方确认的最后送达地址如发生变更等情形，应在三日内重新确认填写最后送达地址并以书面方式予以通知甲方，否则原确认的最后送达地址继续有效，乙方自行承担由此可能产生的法律后果。</w:t>
      </w:r>
      <w:r/>
    </w:p>
    <w:p>
      <w:pPr>
        <w:pStyle w:val="893"/>
        <w:ind w:left="0" w:right="0" w:firstLine="480"/>
        <w:jc w:val="left"/>
        <w:keepLines w:val="0"/>
        <w:keepNext w:val="0"/>
        <w:pageBreakBefore w:val="0"/>
        <w:spacing w:before="0" w:beforeAutospacing="0" w:after="0" w:afterAutospacing="0" w:line="440" w:lineRule="exact"/>
        <w:widowControl/>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suppressLineNumbers w:val="0"/>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十一、其他</w:t>
      </w:r>
      <w:r/>
    </w:p>
    <w:p>
      <w:pPr>
        <w:pStyle w:val="893"/>
        <w:ind w:left="0" w:right="0" w:firstLine="480"/>
        <w:jc w:val="left"/>
        <w:keepLines w:val="0"/>
        <w:keepNext w:val="0"/>
        <w:pageBreakBefore w:val="0"/>
        <w:spacing w:before="0" w:beforeAutospacing="0" w:after="0" w:afterAutospacing="0" w:line="440" w:lineRule="exact"/>
        <w:widowControl/>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suppressLineNumbers w:val="0"/>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11.1、合同的生效：本合同一式陆份，自甲乙双方签字并加盖骑缝章之日起生效。</w:t>
      </w:r>
      <w:r/>
    </w:p>
    <w:p>
      <w:pPr>
        <w:pStyle w:val="893"/>
        <w:ind w:left="0" w:right="0" w:firstLine="480"/>
        <w:jc w:val="left"/>
        <w:keepLines w:val="0"/>
        <w:keepNext w:val="0"/>
        <w:pageBreakBefore w:val="0"/>
        <w:spacing w:before="0" w:beforeAutospacing="0" w:after="0" w:afterAutospacing="0" w:line="440" w:lineRule="exact"/>
        <w:widowControl/>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suppressLineNumbers w:val="0"/>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11.2、未尽事宜、双方协商解决，并按《中华人民共和国民法典》及相关法律、法规的规定调整。</w:t>
      </w:r>
      <w:r/>
    </w:p>
    <w:p>
      <w:pPr>
        <w:pStyle w:val="893"/>
        <w:ind w:left="0" w:right="0" w:firstLine="480"/>
        <w:jc w:val="left"/>
        <w:keepLines w:val="0"/>
        <w:keepNext w:val="0"/>
        <w:pageBreakBefore w:val="0"/>
        <w:spacing w:before="0" w:beforeAutospacing="0" w:after="0" w:afterAutospacing="0" w:line="440" w:lineRule="exact"/>
        <w:widowControl/>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suppressLineNumbers w:val="0"/>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11.3、采购文件、成交通知书、乙方的响应文件及响应承诺书是签订本合同的依据，本合同未尽事项首先依据采购文件、成交通知书、乙方的响应文件及响应承诺书进行履行，双方也可以在不违背本合同实质性内容的基础上达成补充协议，补充协议与本合同具有相同的法律效力。</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ind w:left="0" w:firstLine="480"/>
        <w:jc w:val="left"/>
        <w:keepLines w:val="0"/>
        <w:keepNext w:val="0"/>
        <w:pageBreakBefore w:val="0"/>
        <w:spacing w:line="440" w:lineRule="exact"/>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（以下无正文）</w:t>
      </w:r>
      <w:r/>
    </w:p>
    <w:tbl>
      <w:tblPr>
        <w:tblStyle w:val="885"/>
        <w:tblW w:w="96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46"/>
        <w:gridCol w:w="4684"/>
      </w:tblGrid>
      <w:tr>
        <w:trPr>
          <w:jc w:val="center"/>
          <w:trHeight w:val="4651"/>
        </w:trPr>
        <w:tc>
          <w:tcPr>
            <w:tcW w:w="4946" w:type="dxa"/>
            <w:vAlign w:val="top"/>
            <w:textDirection w:val="lrTb"/>
            <w:noWrap w:val="false"/>
          </w:tcPr>
          <w:p>
            <w:pPr>
              <w:ind w:firstLine="0"/>
              <w:keepLines w:val="0"/>
              <w:keepNext w:val="0"/>
              <w:pageBreakBefore w:val="0"/>
              <w:spacing w:line="400" w:lineRule="exact"/>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甲方（盖章）：</w:t>
            </w:r>
            <w:r/>
          </w:p>
          <w:p>
            <w:pPr>
              <w:ind w:firstLine="0"/>
              <w:keepLines w:val="0"/>
              <w:keepNext w:val="0"/>
              <w:pageBreakBefore w:val="0"/>
              <w:spacing w:line="400" w:lineRule="exact"/>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单位名称：江苏省特种设备安全监督检验研究院</w:t>
            </w:r>
            <w:r/>
          </w:p>
          <w:p>
            <w:pPr>
              <w:ind w:firstLine="0"/>
              <w:keepLines w:val="0"/>
              <w:keepNext w:val="0"/>
              <w:pageBreakBefore w:val="0"/>
              <w:spacing w:line="400" w:lineRule="exact"/>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单位地址：江苏省南京市鼓楼区草场门大街107号龙江大厦</w:t>
            </w:r>
            <w:r/>
          </w:p>
          <w:p>
            <w:pPr>
              <w:ind w:firstLine="0"/>
              <w:keepLines w:val="0"/>
              <w:keepNext w:val="0"/>
              <w:pageBreakBefore w:val="0"/>
              <w:spacing w:line="400" w:lineRule="exact"/>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法定代表人：</w:t>
            </w:r>
            <w:r/>
          </w:p>
          <w:p>
            <w:pPr>
              <w:ind w:firstLine="0"/>
              <w:keepLines w:val="0"/>
              <w:keepNext w:val="0"/>
              <w:pageBreakBefore w:val="0"/>
              <w:spacing w:line="400" w:lineRule="exact"/>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委托代理人（签字）：</w:t>
            </w:r>
            <w:r/>
          </w:p>
          <w:p>
            <w:pPr>
              <w:ind w:firstLine="0"/>
              <w:keepLines w:val="0"/>
              <w:keepNext w:val="0"/>
              <w:pageBreakBefore w:val="0"/>
              <w:spacing w:line="400" w:lineRule="exact"/>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联系方式：</w:t>
            </w:r>
            <w:r/>
          </w:p>
          <w:p>
            <w:pPr>
              <w:ind w:firstLine="0"/>
              <w:keepLines w:val="0"/>
              <w:keepNext w:val="0"/>
              <w:pageBreakBefore w:val="0"/>
              <w:spacing w:line="400" w:lineRule="exact"/>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ind w:firstLine="0"/>
              <w:keepLines w:val="0"/>
              <w:keepNext w:val="0"/>
              <w:pageBreakBefore w:val="0"/>
              <w:spacing w:line="400" w:lineRule="exact"/>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ind w:firstLine="0"/>
              <w:keepLines w:val="0"/>
              <w:keepNext w:val="0"/>
              <w:pageBreakBefore w:val="0"/>
              <w:spacing w:line="400" w:lineRule="exact"/>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ind w:firstLine="0"/>
              <w:keepLines w:val="0"/>
              <w:keepNext w:val="0"/>
              <w:pageBreakBefore w:val="0"/>
              <w:spacing w:line="400" w:lineRule="exact"/>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签订日期：  年  月  日</w:t>
            </w:r>
            <w:r/>
          </w:p>
        </w:tc>
        <w:tc>
          <w:tcPr>
            <w:tcW w:w="4684" w:type="dxa"/>
            <w:vAlign w:val="top"/>
            <w:textDirection w:val="lrTb"/>
            <w:noWrap w:val="false"/>
          </w:tcPr>
          <w:p>
            <w:pPr>
              <w:ind w:firstLine="0"/>
              <w:keepLines w:val="0"/>
              <w:keepNext w:val="0"/>
              <w:pageBreakBefore w:val="0"/>
              <w:spacing w:line="400" w:lineRule="exact"/>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乙方（盖章）：</w:t>
            </w:r>
            <w:r/>
          </w:p>
          <w:p>
            <w:pPr>
              <w:ind w:firstLine="0"/>
              <w:keepLines w:val="0"/>
              <w:keepNext w:val="0"/>
              <w:pageBreakBefore w:val="0"/>
              <w:spacing w:line="400" w:lineRule="exact"/>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单位名称：</w:t>
            </w:r>
            <w:r/>
          </w:p>
          <w:p>
            <w:pPr>
              <w:ind w:firstLine="0"/>
              <w:keepLines w:val="0"/>
              <w:keepNext w:val="0"/>
              <w:pageBreakBefore w:val="0"/>
              <w:spacing w:line="400" w:lineRule="exact"/>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单位地址：</w:t>
            </w:r>
            <w:r/>
          </w:p>
          <w:p>
            <w:pPr>
              <w:ind w:firstLine="0"/>
              <w:keepLines w:val="0"/>
              <w:keepNext w:val="0"/>
              <w:pageBreakBefore w:val="0"/>
              <w:spacing w:line="400" w:lineRule="exact"/>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法定代表人：</w:t>
            </w:r>
            <w:r/>
          </w:p>
          <w:p>
            <w:pPr>
              <w:ind w:firstLine="0"/>
              <w:keepLines w:val="0"/>
              <w:keepNext w:val="0"/>
              <w:pageBreakBefore w:val="0"/>
              <w:spacing w:line="400" w:lineRule="exact"/>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委托代理人（签字）：</w:t>
            </w:r>
            <w:r/>
          </w:p>
          <w:p>
            <w:pPr>
              <w:ind w:firstLine="0"/>
              <w:keepLines w:val="0"/>
              <w:keepNext w:val="0"/>
              <w:pageBreakBefore w:val="0"/>
              <w:spacing w:line="400" w:lineRule="exact"/>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电话：</w:t>
            </w:r>
            <w:r/>
          </w:p>
          <w:p>
            <w:pPr>
              <w:ind w:firstLine="0"/>
              <w:keepLines w:val="0"/>
              <w:keepNext w:val="0"/>
              <w:pageBreakBefore w:val="0"/>
              <w:spacing w:line="400" w:lineRule="exact"/>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传真：</w:t>
            </w:r>
            <w:r/>
          </w:p>
          <w:p>
            <w:pPr>
              <w:ind w:firstLine="0"/>
              <w:keepLines w:val="0"/>
              <w:keepNext w:val="0"/>
              <w:pageBreakBefore w:val="0"/>
              <w:spacing w:line="400" w:lineRule="exact"/>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开户银行：</w:t>
            </w:r>
            <w:r/>
          </w:p>
          <w:p>
            <w:pPr>
              <w:ind w:firstLine="0"/>
              <w:keepLines w:val="0"/>
              <w:keepNext w:val="0"/>
              <w:pageBreakBefore w:val="0"/>
              <w:spacing w:line="400" w:lineRule="exact"/>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帐号：</w:t>
            </w:r>
            <w:r/>
          </w:p>
          <w:p>
            <w:pPr>
              <w:ind w:firstLine="0"/>
              <w:keepLines w:val="0"/>
              <w:keepNext w:val="0"/>
              <w:pageBreakBefore w:val="0"/>
              <w:spacing w:line="400" w:lineRule="exact"/>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税号：</w:t>
            </w:r>
            <w:r/>
          </w:p>
          <w:p>
            <w:pPr>
              <w:ind w:firstLine="0"/>
              <w:keepLines w:val="0"/>
              <w:keepNext w:val="0"/>
              <w:pageBreakBefore w:val="0"/>
              <w:spacing w:line="400" w:lineRule="exact"/>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签订日期：  年  月  日</w:t>
            </w:r>
            <w:r/>
          </w:p>
        </w:tc>
      </w:tr>
    </w:tbl>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88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第六章  投标文件格式及附件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1.本部分内容仅提供格式参考。</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2.所附表格中要求回答的全部问题和信息都必须正面回答。</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ind w:left="0" w:firstLine="0"/>
        <w:keepLines w:val="0"/>
        <w:keepNext w:val="0"/>
        <w:pageBreakBefore w:val="0"/>
        <w:widowControl w:val="off"/>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投标文件封面格式：</w:t>
      </w:r>
      <w:r/>
    </w:p>
    <w:p>
      <w:pPr>
        <w:ind w:firstLine="0"/>
        <w:jc w:val="right"/>
        <w:keepLines w:val="0"/>
        <w:keepNext w:val="0"/>
        <w:pageBreakBefore w:val="0"/>
        <w:widowControl w:val="off"/>
        <w:rPr>
          <w:rFonts w:hint="default" w:eastAsia="宋体"/>
          <w:color w:val="000000" w:themeColor="text1"/>
          <w:sz w:val="44"/>
          <w:szCs w:val="44"/>
          <w:highlight w:val="none"/>
          <w:lang w:val="en-US" w:eastAsia="zh-CN"/>
          <w14:textFill>
            <w14:solidFill>
              <w14:schemeClr w14:val="tx1"/>
            </w14:solidFill>
          </w14:textFill>
        </w:rPr>
      </w:pPr>
      <w:r>
        <w:rPr>
          <w:rFonts w:hint="eastAsia"/>
          <w:color w:val="000000" w:themeColor="text1"/>
          <w:sz w:val="44"/>
          <w:szCs w:val="44"/>
          <w:highlight w:val="none"/>
          <w:lang w:val="en-US" w:eastAsia="zh-CN"/>
          <w14:textFill>
            <w14:solidFill>
              <w14:schemeClr w14:val="tx1"/>
            </w14:solidFill>
          </w14:textFill>
        </w:rPr>
        <w:t xml:space="preserve">正本/副本</w:t>
      </w:r>
      <w:r/>
    </w:p>
    <w:p>
      <w:pPr>
        <w:ind w:firstLine="0"/>
        <w:jc w:val="center"/>
        <w:keepLines w:val="0"/>
        <w:keepNext w:val="0"/>
        <w:pageBreakBefore w:val="0"/>
        <w:widowControl w:val="off"/>
        <w:rPr>
          <w:rFonts w:hint="eastAsia"/>
          <w:color w:val="000000" w:themeColor="text1"/>
          <w:sz w:val="44"/>
          <w:szCs w:val="44"/>
          <w:highlight w:val="none"/>
          <w14:textFill>
            <w14:solidFill>
              <w14:schemeClr w14:val="tx1"/>
            </w14:solidFill>
          </w14:textFill>
        </w:rPr>
      </w:pPr>
      <w:r>
        <w:rPr>
          <w:rFonts w:hint="eastAsia"/>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color w:val="000000" w:themeColor="text1"/>
          <w:sz w:val="44"/>
          <w:szCs w:val="44"/>
          <w:highlight w:val="none"/>
          <w14:textFill>
            <w14:solidFill>
              <w14:schemeClr w14:val="tx1"/>
            </w14:solidFill>
          </w14:textFill>
        </w:rPr>
      </w:pPr>
      <w:r>
        <w:rPr>
          <w:rFonts w:hint="eastAsia"/>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72"/>
          <w:szCs w:val="72"/>
          <w:highlight w:val="none"/>
          <w14:textFill>
            <w14:solidFill>
              <w14:schemeClr w14:val="tx1"/>
            </w14:solidFill>
          </w14:textFill>
        </w:rPr>
      </w:pPr>
      <w:r>
        <w:rPr>
          <w:rFonts w:hint="eastAsia"/>
          <w:b/>
          <w:bCs/>
          <w:color w:val="000000" w:themeColor="text1"/>
          <w:sz w:val="72"/>
          <w:szCs w:val="72"/>
          <w:highlight w:val="none"/>
          <w14:textFill>
            <w14:solidFill>
              <w14:schemeClr w14:val="tx1"/>
            </w14:solidFill>
          </w14:textFill>
        </w:rPr>
        <w:t xml:space="preserve">投  标  文  件</w:t>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t xml:space="preserve">项目编号：</w:t>
      </w:r>
      <w:r>
        <w:rPr>
          <w:rFonts w:hint="eastAsia"/>
          <w:b/>
          <w:bCs/>
          <w:color w:val="000000" w:themeColor="text1"/>
          <w:sz w:val="44"/>
          <w:szCs w:val="44"/>
          <w:highlight w:val="none"/>
          <w:lang w:val="en-US" w:eastAsia="zh-CN"/>
          <w14:textFill>
            <w14:solidFill>
              <w14:schemeClr w14:val="tx1"/>
            </w14:solidFill>
          </w14:textFill>
        </w:rPr>
        <w:t xml:space="preserve">_______________</w:t>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t xml:space="preserve">项目名称：</w:t>
      </w:r>
      <w:r>
        <w:rPr>
          <w:rFonts w:hint="eastAsia"/>
          <w:b/>
          <w:bCs/>
          <w:color w:val="000000" w:themeColor="text1"/>
          <w:sz w:val="44"/>
          <w:szCs w:val="44"/>
          <w:highlight w:val="none"/>
          <w:lang w:val="en-US" w:eastAsia="zh-CN"/>
          <w14:textFill>
            <w14:solidFill>
              <w14:schemeClr w14:val="tx1"/>
            </w14:solidFill>
          </w14:textFill>
        </w:rPr>
        <w:t xml:space="preserve">_______________</w:t>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default" w:eastAsia="宋体"/>
          <w:b/>
          <w:bCs/>
          <w:color w:val="000000" w:themeColor="text1"/>
          <w:sz w:val="44"/>
          <w:szCs w:val="44"/>
          <w:highlight w:val="none"/>
          <w:lang w:val="en-US" w:eastAsia="zh-CN"/>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t xml:space="preserve">投标人名称：</w:t>
      </w:r>
      <w:r>
        <w:rPr>
          <w:rFonts w:hint="eastAsia"/>
          <w:b/>
          <w:bCs/>
          <w:color w:val="000000" w:themeColor="text1"/>
          <w:sz w:val="44"/>
          <w:szCs w:val="44"/>
          <w:highlight w:val="none"/>
          <w:u w:val="single"/>
          <w:lang w:val="en-US" w:eastAsia="zh-CN"/>
          <w14:textFill>
            <w14:solidFill>
              <w14:schemeClr w14:val="tx1"/>
            </w14:solidFill>
          </w14:textFill>
        </w:rPr>
        <w:t xml:space="preserve">（加盖电子公章）</w:t>
      </w:r>
      <w:r/>
    </w:p>
    <w:p>
      <w:pPr>
        <w:ind w:firstLine="0"/>
        <w:jc w:val="center"/>
        <w:keepLines w:val="0"/>
        <w:keepNext w:val="0"/>
        <w:pageBreakBefore w:val="0"/>
        <w:widowControl w:val="off"/>
        <w:rPr>
          <w:rFonts w:hint="default"/>
          <w:b/>
          <w:bCs/>
          <w:color w:val="000000" w:themeColor="text1"/>
          <w:sz w:val="44"/>
          <w:szCs w:val="44"/>
          <w:highlight w:val="none"/>
          <w:lang w:val="en-US" w:eastAsia="zh-CN"/>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t xml:space="preserve">日      期：</w:t>
      </w:r>
      <w:r>
        <w:rPr>
          <w:rFonts w:hint="eastAsia"/>
          <w:b/>
          <w:bCs/>
          <w:color w:val="000000" w:themeColor="text1"/>
          <w:sz w:val="44"/>
          <w:szCs w:val="44"/>
          <w:highlight w:val="none"/>
          <w:lang w:val="en-US" w:eastAsia="zh-CN"/>
          <w14:textFill>
            <w14:solidFill>
              <w14:schemeClr w14:val="tx1"/>
            </w14:solidFill>
          </w14:textFill>
        </w:rPr>
        <w:t xml:space="preserve">________________</w:t>
      </w:r>
      <w:r/>
    </w:p>
    <w:p>
      <w:pPr>
        <w:rPr>
          <w:rFonts w:hint="eastAsia"/>
          <w:b/>
          <w:bCs/>
          <w:color w:val="000000" w:themeColor="text1"/>
          <w:sz w:val="44"/>
          <w:szCs w:val="44"/>
          <w:highlight w:val="none"/>
          <w:lang w:val="en-US" w:eastAsia="zh-CN"/>
          <w14:textFill>
            <w14:solidFill>
              <w14:schemeClr w14:val="tx1"/>
            </w14:solidFill>
          </w14:textFill>
        </w:rPr>
      </w:pPr>
      <w:r>
        <w:rPr>
          <w:rFonts w:hint="eastAsia"/>
          <w:b/>
          <w:bCs/>
          <w:color w:val="000000" w:themeColor="text1"/>
          <w:sz w:val="44"/>
          <w:szCs w:val="44"/>
          <w:highlight w:val="none"/>
          <w:lang w:val="en-US" w:eastAsia="zh-CN"/>
          <w14:textFill>
            <w14:solidFill>
              <w14:schemeClr w14:val="tx1"/>
            </w14:solidFill>
          </w14:textFill>
        </w:rPr>
        <w:br w:type="page" w:clear="all"/>
      </w:r>
      <w:r/>
    </w:p>
    <w:p>
      <w:pPr>
        <w:ind w:firstLine="0"/>
        <w:jc w:val="center"/>
        <w:keepLines w:val="0"/>
        <w:keepNext w:val="0"/>
        <w:pageBreakBefore w:val="0"/>
        <w:widowControl w:val="off"/>
        <w:rPr>
          <w:rFonts w:hint="eastAsia"/>
          <w:b/>
          <w:bCs/>
          <w:color w:val="000000" w:themeColor="text1"/>
          <w:sz w:val="32"/>
          <w:szCs w:val="32"/>
          <w:highlight w:val="none"/>
          <w14:textFill>
            <w14:solidFill>
              <w14:schemeClr w14:val="tx1"/>
            </w14:solidFill>
          </w14:textFill>
        </w:rPr>
      </w:pPr>
      <w:r>
        <w:rPr>
          <w:rFonts w:hint="eastAsia"/>
          <w:b/>
          <w:bCs/>
          <w:color w:val="000000" w:themeColor="text1"/>
          <w:sz w:val="32"/>
          <w:szCs w:val="32"/>
          <w:highlight w:val="none"/>
          <w14:textFill>
            <w14:solidFill>
              <w14:schemeClr w14:val="tx1"/>
            </w14:solidFill>
          </w14:textFill>
        </w:rPr>
        <w:t xml:space="preserve">投标文件目录</w:t>
      </w:r>
      <w:r/>
    </w:p>
    <w:p>
      <w:pPr>
        <w:ind w:firstLine="0"/>
        <w:jc w:val="center"/>
        <w:keepLines w:val="0"/>
        <w:keepNext w:val="0"/>
        <w:pageBreakBefore w:val="0"/>
        <w:widowControl w:val="off"/>
        <w:rPr>
          <w:rFonts w:hint="eastAsia"/>
          <w:color w:val="000000" w:themeColor="text1"/>
          <w:sz w:val="32"/>
          <w:szCs w:val="32"/>
          <w:highlight w:val="none"/>
          <w14:textFill>
            <w14:solidFill>
              <w14:schemeClr w14:val="tx1"/>
            </w14:solidFill>
          </w14:textFill>
        </w:rPr>
      </w:pPr>
      <w:r>
        <w:rPr>
          <w:rFonts w:hint="eastAsia"/>
          <w:color w:val="000000" w:themeColor="text1"/>
          <w:sz w:val="32"/>
          <w:szCs w:val="32"/>
          <w:highlight w:val="none"/>
          <w14:textFill>
            <w14:solidFill>
              <w14:schemeClr w14:val="tx1"/>
            </w14:solidFill>
          </w14:textFill>
        </w:rPr>
        <w:t xml:space="preserve">（注：投标人根据附件编制投标文件并制作目录）</w:t>
      </w:r>
      <w:r/>
    </w:p>
    <w:p>
      <w:pPr>
        <w:rPr>
          <w:rFonts w:hint="eastAsia"/>
          <w:color w:val="000000" w:themeColor="text1"/>
          <w:sz w:val="32"/>
          <w:szCs w:val="32"/>
          <w:highlight w:val="none"/>
          <w14:textFill>
            <w14:solidFill>
              <w14:schemeClr w14:val="tx1"/>
            </w14:solidFill>
          </w14:textFill>
        </w:rPr>
      </w:pPr>
      <w:r>
        <w:rPr>
          <w:rFonts w:hint="eastAsia"/>
          <w:color w:val="000000" w:themeColor="text1"/>
          <w:sz w:val="32"/>
          <w:szCs w:val="32"/>
          <w:highlight w:val="none"/>
          <w14:textFill>
            <w14:solidFill>
              <w14:schemeClr w14:val="tx1"/>
            </w14:solidFill>
          </w14:textFill>
        </w:rPr>
        <w:br w:type="page" w:clear="all"/>
      </w:r>
      <w:r/>
    </w:p>
    <w:p>
      <w:pPr>
        <w:pStyle w:val="882"/>
        <w:ind w:firstLine="0"/>
        <w:keepLines/>
        <w:keepNext/>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目录一、</w:t>
      </w:r>
      <w:r>
        <w:rPr>
          <w:rFonts w:hint="eastAsia"/>
          <w:color w:val="000000" w:themeColor="text1"/>
          <w:highlight w:val="none"/>
          <w:lang w:val="en-US" w:eastAsia="zh-CN"/>
          <w14:textFill>
            <w14:solidFill>
              <w14:schemeClr w14:val="tx1"/>
            </w14:solidFill>
          </w14:textFill>
        </w:rPr>
        <w:t xml:space="preserve">开标一览表</w:t>
      </w:r>
      <w:r/>
    </w:p>
    <w:p>
      <w:pPr>
        <w:ind w:left="0" w:firstLine="0"/>
        <w:jc w:val="center"/>
        <w:rPr>
          <w:rFonts w:hint="eastAsia"/>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开标一览表（总价）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投标人全称（CA</w:t>
      </w:r>
      <w:r>
        <w:rPr>
          <w:rFonts w:hint="eastAsia"/>
          <w:color w:val="000000" w:themeColor="text1"/>
          <w:highlight w:val="none"/>
          <w:lang w:val="en-US" w:eastAsia="zh-CN"/>
          <w14:textFill>
            <w14:solidFill>
              <w14:schemeClr w14:val="tx1"/>
            </w14:solidFill>
          </w14:textFill>
        </w:rPr>
        <w:t xml:space="preserve">公</w:t>
      </w:r>
      <w:r>
        <w:rPr>
          <w:rFonts w:hint="eastAsia"/>
          <w:color w:val="000000" w:themeColor="text1"/>
          <w:highlight w:val="none"/>
          <w14:textFill>
            <w14:solidFill>
              <w14:schemeClr w14:val="tx1"/>
            </w14:solidFill>
          </w14:textFill>
        </w:rPr>
        <w:t xml:space="preserve">章）：</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项目名称：</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项目编号：</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分包号</w:t>
      </w:r>
      <w:r>
        <w:rPr>
          <w:rFonts w:hint="eastAsia"/>
          <w:color w:val="000000" w:themeColor="text1"/>
          <w:highlight w:val="none"/>
          <w14:textFill>
            <w14:solidFill>
              <w14:schemeClr w14:val="tx1"/>
            </w14:solidFill>
          </w14:textFill>
        </w:rPr>
        <w:t xml:space="preserve">：</w:t>
      </w:r>
      <w:r/>
    </w:p>
    <w:tbl>
      <w:tblPr>
        <w:tblStyle w:val="89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4"/>
        <w:gridCol w:w="4644"/>
      </w:tblGrid>
      <w:tr>
        <w:trPr>
          <w:trHeight w:val="794"/>
        </w:trPr>
        <w:tc>
          <w:tcPr>
            <w:tcW w:w="4644" w:type="dxa"/>
            <w:vAlign w:val="center"/>
            <w:textDirection w:val="lrTb"/>
            <w:noWrap w:val="false"/>
          </w:tcPr>
          <w:p>
            <w:pPr>
              <w:ind w:firstLine="0"/>
              <w:jc w:val="center"/>
              <w:keepLines w:val="0"/>
              <w:keepNext w:val="0"/>
              <w:pageBreakBefore w:val="0"/>
              <w:spacing w:line="240" w:lineRule="auto"/>
              <w:widowControl w:val="off"/>
              <w:rPr>
                <w:rFonts w:hint="default"/>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投标项目名称</w:t>
            </w:r>
            <w:r/>
          </w:p>
        </w:tc>
        <w:tc>
          <w:tcPr>
            <w:tcW w:w="4644" w:type="dxa"/>
            <w:vAlign w:val="center"/>
            <w:textDirection w:val="lrTb"/>
            <w:noWrap w:val="false"/>
          </w:tcPr>
          <w:p>
            <w:pPr>
              <w:ind w:firstLine="0"/>
              <w:jc w:val="center"/>
              <w:keepLines w:val="0"/>
              <w:keepNext w:val="0"/>
              <w:pageBreakBefore w:val="0"/>
              <w:spacing w:line="240" w:lineRule="auto"/>
              <w:widowControl w:val="off"/>
              <w:rPr>
                <w:rFonts w:hint="default"/>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总价（小写）</w:t>
            </w:r>
            <w:r/>
          </w:p>
        </w:tc>
      </w:tr>
      <w:tr>
        <w:trPr>
          <w:trHeight w:val="794"/>
        </w:trPr>
        <w:tc>
          <w:tcPr>
            <w:tcW w:w="4644" w:type="dxa"/>
            <w:vAlign w:val="center"/>
            <w:textDirection w:val="lrTb"/>
            <w:noWrap w:val="false"/>
          </w:tcPr>
          <w:p>
            <w:pPr>
              <w:ind w:firstLine="0"/>
              <w:jc w:val="center"/>
              <w:keepLines w:val="0"/>
              <w:keepNext w:val="0"/>
              <w:pageBreakBefore w:val="0"/>
              <w:spacing w:line="240" w:lineRule="auto"/>
              <w:widowControl w:val="off"/>
              <w:rPr>
                <w:rFonts w:hint="default"/>
                <w:color w:val="000000" w:themeColor="text1"/>
                <w:highlight w:val="none"/>
                <w:vertAlign w:val="baseline"/>
                <w:lang w:val="en-US" w:eastAsia="zh-CN"/>
                <w14:textFill>
                  <w14:solidFill>
                    <w14:schemeClr w14:val="tx1"/>
                  </w14:solidFill>
                </w14:textFill>
              </w:rPr>
            </w:pPr>
            <w:r>
              <w:rPr>
                <w:rFonts w:hint="default"/>
                <w:color w:val="000000" w:themeColor="text1"/>
                <w:highlight w:val="none"/>
                <w:vertAlign w:val="baseline"/>
                <w:lang w:val="en-US" w:eastAsia="zh-CN"/>
                <w14:textFill>
                  <w14:solidFill>
                    <w14:schemeClr w14:val="tx1"/>
                  </w14:solidFill>
                </w14:textFill>
              </w:rPr>
            </w:r>
            <w:r/>
          </w:p>
        </w:tc>
        <w:tc>
          <w:tcPr>
            <w:tcW w:w="4644" w:type="dxa"/>
            <w:vAlign w:val="center"/>
            <w:textDirection w:val="lrTb"/>
            <w:noWrap w:val="false"/>
          </w:tcPr>
          <w:p>
            <w:pPr>
              <w:ind w:firstLine="0"/>
              <w:jc w:val="center"/>
              <w:keepLines w:val="0"/>
              <w:keepNext w:val="0"/>
              <w:pageBreakBefore w:val="0"/>
              <w:spacing w:line="240" w:lineRule="auto"/>
              <w:widowControl w:val="off"/>
              <w:rPr>
                <w:rFonts w:hint="default"/>
                <w:color w:val="000000" w:themeColor="text1"/>
                <w:highlight w:val="none"/>
                <w:vertAlign w:val="baseline"/>
                <w:lang w:val="en-US" w:eastAsia="zh-CN"/>
                <w14:textFill>
                  <w14:solidFill>
                    <w14:schemeClr w14:val="tx1"/>
                  </w14:solidFill>
                </w14:textFill>
              </w:rPr>
            </w:pPr>
            <w:r>
              <w:rPr>
                <w:rFonts w:hint="eastAsia"/>
                <w:color w:val="000000" w:themeColor="text1"/>
                <w:highlight w:val="none"/>
                <w:u w:val="single"/>
                <w:vertAlign w:val="baseline"/>
                <w:lang w:val="en-US" w:eastAsia="zh-CN"/>
                <w14:textFill>
                  <w14:solidFill>
                    <w14:schemeClr w14:val="tx1"/>
                  </w14:solidFill>
                </w14:textFill>
              </w:rPr>
              <w:t xml:space="preserve">          </w:t>
            </w:r>
            <w:r>
              <w:rPr>
                <w:rFonts w:hint="eastAsia"/>
                <w:color w:val="000000" w:themeColor="text1"/>
                <w:highlight w:val="none"/>
                <w:vertAlign w:val="baseline"/>
                <w:lang w:val="en-US" w:eastAsia="zh-CN"/>
                <w14:textFill>
                  <w14:solidFill>
                    <w14:schemeClr w14:val="tx1"/>
                  </w14:solidFill>
                </w14:textFill>
              </w:rPr>
              <w:t xml:space="preserve">元</w:t>
            </w:r>
            <w:r/>
          </w:p>
        </w:tc>
      </w:tr>
    </w:tbl>
    <w:p>
      <w:pPr>
        <w:jc w:val="right"/>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年   月    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882"/>
        <w:ind w:left="0" w:firstLine="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目录</w:t>
      </w:r>
      <w:r>
        <w:rPr>
          <w:rFonts w:hint="eastAsia"/>
          <w:color w:val="000000" w:themeColor="text1"/>
          <w:highlight w:val="none"/>
          <w:lang w:val="en-US" w:eastAsia="zh-CN"/>
          <w14:textFill>
            <w14:solidFill>
              <w14:schemeClr w14:val="tx1"/>
            </w14:solidFill>
          </w14:textFill>
        </w:rPr>
        <w:t xml:space="preserve">二</w:t>
      </w:r>
      <w:r>
        <w:rPr>
          <w:rFonts w:hint="eastAsia"/>
          <w:color w:val="000000" w:themeColor="text1"/>
          <w:highlight w:val="none"/>
          <w14:textFill>
            <w14:solidFill>
              <w14:schemeClr w14:val="tx1"/>
            </w14:solidFill>
          </w14:textFill>
        </w:rPr>
        <w:t xml:space="preserve">、投标分项报价表</w:t>
      </w:r>
      <w:r/>
    </w:p>
    <w:p>
      <w:pPr>
        <w:ind w:left="0" w:firstLine="0"/>
        <w:jc w:val="center"/>
        <w:rPr>
          <w:rFonts w:hint="eastAsia"/>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投标分项报价表</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项目名称：</w:t>
      </w:r>
      <w:r/>
    </w:p>
    <w:p>
      <w:pPr>
        <w:rPr>
          <w:rFonts w:hint="eastAsia"/>
          <w:b/>
          <w:bCs/>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项目编号：</w:t>
      </w:r>
      <w:r/>
    </w:p>
    <w:tbl>
      <w:tblPr>
        <w:tblStyle w:val="885"/>
        <w:tblW w:w="499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6"/>
        <w:gridCol w:w="696"/>
        <w:gridCol w:w="641"/>
        <w:gridCol w:w="836"/>
        <w:gridCol w:w="875"/>
        <w:gridCol w:w="989"/>
        <w:gridCol w:w="1246"/>
        <w:gridCol w:w="830"/>
        <w:gridCol w:w="906"/>
        <w:gridCol w:w="926"/>
        <w:gridCol w:w="880"/>
      </w:tblGrid>
      <w:tr>
        <w:trPr>
          <w:cantSplit/>
          <w:trHeight w:val="544"/>
        </w:trPr>
        <w:tc>
          <w:tcPr>
            <w:tcW w:w="245" w:type="pct"/>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序号</w:t>
            </w:r>
            <w:r/>
          </w:p>
        </w:tc>
        <w:tc>
          <w:tcPr>
            <w:tcW w:w="37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34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W w:w="45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W w:w="4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p>
        </w:tc>
        <w:tc>
          <w:tcPr>
            <w:tcW w:w="53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5</w:t>
            </w:r>
            <w:r/>
          </w:p>
        </w:tc>
        <w:tc>
          <w:tcPr>
            <w:tcW w:w="67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w:t>
            </w:r>
            <w:r/>
          </w:p>
        </w:tc>
        <w:tc>
          <w:tcPr>
            <w:tcW w:w="44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w:t>
            </w:r>
            <w:r/>
          </w:p>
        </w:tc>
        <w:tc>
          <w:tcPr>
            <w:tcW w:w="48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8</w:t>
            </w:r>
            <w:r/>
          </w:p>
        </w:tc>
        <w:tc>
          <w:tcPr>
            <w:tcW w:w="4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9</w:t>
            </w:r>
            <w:r/>
          </w:p>
        </w:tc>
        <w:tc>
          <w:tcPr>
            <w:tcW w:w="473"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10</w:t>
            </w:r>
            <w:r/>
          </w:p>
        </w:tc>
      </w:tr>
      <w:tr>
        <w:trPr>
          <w:cantSplit/>
          <w:trHeight w:val="294"/>
        </w:trPr>
        <w:tc>
          <w:tcPr>
            <w:tcW w:w="24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37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产品</w:t>
            </w:r>
            <w:r/>
          </w:p>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名称</w:t>
            </w:r>
            <w:r/>
          </w:p>
        </w:tc>
        <w:tc>
          <w:tcPr>
            <w:tcW w:w="34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品牌</w:t>
            </w:r>
            <w:r/>
          </w:p>
        </w:tc>
        <w:tc>
          <w:tcPr>
            <w:tcW w:w="45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规格</w:t>
            </w:r>
            <w:r/>
          </w:p>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型号</w:t>
            </w:r>
            <w:r/>
          </w:p>
        </w:tc>
        <w:tc>
          <w:tcPr>
            <w:tcW w:w="4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制造商名称</w:t>
            </w:r>
            <w:r/>
          </w:p>
        </w:tc>
        <w:tc>
          <w:tcPr>
            <w:tcW w:w="53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产地</w:t>
            </w:r>
            <w:r/>
          </w:p>
        </w:tc>
        <w:tc>
          <w:tcPr>
            <w:tcW w:w="67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交付期</w:t>
            </w:r>
            <w:r/>
          </w:p>
        </w:tc>
        <w:tc>
          <w:tcPr>
            <w:tcW w:w="44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数量</w:t>
            </w:r>
            <w:r/>
          </w:p>
        </w:tc>
        <w:tc>
          <w:tcPr>
            <w:tcW w:w="48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单位</w:t>
            </w:r>
            <w:r/>
          </w:p>
        </w:tc>
        <w:tc>
          <w:tcPr>
            <w:tcW w:w="495" w:type="pct"/>
            <w:vAlign w:val="center"/>
            <w:textDirection w:val="lrTb"/>
            <w:noWrap w:val="false"/>
          </w:tcPr>
          <w:p>
            <w:pPr>
              <w:ind w:firstLine="0"/>
              <w:jc w:val="center"/>
              <w:keepLines w:val="0"/>
              <w:keepNext w:val="0"/>
              <w:pageBreakBefore w:val="0"/>
              <w:spacing w:line="240" w:lineRule="auto"/>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分项</w:t>
            </w:r>
            <w:r/>
          </w:p>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单价</w:t>
            </w:r>
            <w:r/>
          </w:p>
        </w:tc>
        <w:tc>
          <w:tcPr>
            <w:tcW w:w="473" w:type="pct"/>
            <w:vAlign w:val="center"/>
            <w:textDirection w:val="lrTb"/>
            <w:noWrap w:val="false"/>
          </w:tcPr>
          <w:p>
            <w:pPr>
              <w:ind w:firstLine="0"/>
              <w:jc w:val="center"/>
              <w:keepLines w:val="0"/>
              <w:keepNext w:val="0"/>
              <w:pageBreakBefore w:val="0"/>
              <w:spacing w:line="240" w:lineRule="auto"/>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分项</w:t>
            </w:r>
            <w:r/>
          </w:p>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总价</w:t>
            </w:r>
            <w:r/>
          </w:p>
        </w:tc>
      </w:tr>
      <w:tr>
        <w:trPr>
          <w:cantSplit/>
          <w:trHeight w:val="696"/>
        </w:trPr>
        <w:tc>
          <w:tcPr>
            <w:tcW w:w="24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W w:w="37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4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5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533" w:type="pct"/>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67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r>
            <w:r/>
          </w:p>
        </w:tc>
        <w:tc>
          <w:tcPr>
            <w:tcW w:w="44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8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7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724"/>
        </w:trPr>
        <w:tc>
          <w:tcPr>
            <w:tcW w:w="24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W w:w="37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4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5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533" w:type="pct"/>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67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4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8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7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24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p>
        </w:tc>
        <w:tc>
          <w:tcPr>
            <w:tcW w:w="37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4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5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533" w:type="pct"/>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67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4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8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7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580"/>
        </w:trPr>
        <w:tc>
          <w:tcPr>
            <w:tcW w:w="245" w:type="pct"/>
            <w:vAlign w:val="center"/>
            <w:textDirection w:val="lrTb"/>
            <w:noWrap w:val="false"/>
          </w:tcPr>
          <w:p>
            <w:pPr>
              <w:ind w:firstLine="0"/>
              <w:jc w:val="center"/>
              <w:keepLines w:val="0"/>
              <w:keepNext w:val="0"/>
              <w:pageBreakBefore w:val="0"/>
              <w:spacing w:line="240" w:lineRule="auto"/>
              <w:widowControl w:val="off"/>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p>
        </w:tc>
        <w:tc>
          <w:tcPr>
            <w:tcW w:w="37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p>
        </w:tc>
        <w:tc>
          <w:tcPr>
            <w:tcW w:w="34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5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533" w:type="pct"/>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67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4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8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7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249"/>
        </w:trPr>
        <w:tc>
          <w:tcPr>
            <w:gridSpan w:val="10"/>
            <w:tcW w:w="4526" w:type="pct"/>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投标总报价（人民币：元）</w:t>
            </w:r>
            <w:r/>
          </w:p>
        </w:tc>
        <w:tc>
          <w:tcPr>
            <w:tcW w:w="473" w:type="pct"/>
            <w:vAlign w:val="top"/>
            <w:textDirection w:val="lrTb"/>
            <w:noWrap w:val="false"/>
          </w:tcPr>
          <w:p>
            <w:pPr>
              <w:ind w:firstLine="0"/>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249"/>
        </w:trPr>
        <w:tc>
          <w:tcPr>
            <w:gridSpan w:val="11"/>
            <w:tcW w:w="5000" w:type="pct"/>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w:t>
            </w:r>
            <w:r>
              <w:rPr>
                <w:rFonts w:hint="eastAsia"/>
                <w:color w:val="000000" w:themeColor="text1"/>
                <w:highlight w:val="none"/>
                <w:lang w:val="en-US" w:eastAsia="zh-CN"/>
                <w14:textFill>
                  <w14:solidFill>
                    <w14:schemeClr w14:val="tx1"/>
                  </w14:solidFill>
                </w14:textFill>
              </w:rPr>
              <w:t xml:space="preserve">项目</w:t>
            </w:r>
            <w:r>
              <w:rPr>
                <w:rFonts w:hint="eastAsia"/>
                <w:color w:val="000000" w:themeColor="text1"/>
                <w:highlight w:val="none"/>
                <w14:textFill>
                  <w14:solidFill>
                    <w14:schemeClr w14:val="tx1"/>
                  </w14:solidFill>
                </w14:textFill>
              </w:rPr>
              <w:t xml:space="preserve">中提供的符合本国产品标准的产品成本之和占该</w:t>
            </w:r>
            <w:r>
              <w:rPr>
                <w:rFonts w:hint="eastAsia"/>
                <w:color w:val="000000" w:themeColor="text1"/>
                <w:highlight w:val="none"/>
                <w:lang w:val="en-US" w:eastAsia="zh-CN"/>
                <w14:textFill>
                  <w14:solidFill>
                    <w14:schemeClr w14:val="tx1"/>
                  </w14:solidFill>
                </w14:textFill>
              </w:rPr>
              <w:t xml:space="preserve">项目</w:t>
            </w:r>
            <w:r>
              <w:rPr>
                <w:rFonts w:hint="eastAsia"/>
                <w:color w:val="000000" w:themeColor="text1"/>
                <w:highlight w:val="none"/>
                <w14:textFill>
                  <w14:solidFill>
                    <w14:schemeClr w14:val="tx1"/>
                  </w14:solidFill>
                </w14:textFill>
              </w:rPr>
              <w:t xml:space="preserve">提供的全部产品成本之和的比例为</w:t>
            </w:r>
            <w:r>
              <w:rPr>
                <w:rFonts w:hint="eastAsia"/>
                <w:color w:val="000000" w:themeColor="text1"/>
                <w:highlight w:val="none"/>
                <w:u w:val="singl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w:t>
            </w:r>
            <w:r/>
          </w:p>
        </w:tc>
      </w:tr>
    </w:tbl>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投标人全称（CA</w:t>
      </w:r>
      <w:r>
        <w:rPr>
          <w:rFonts w:hint="eastAsia"/>
          <w:color w:val="000000" w:themeColor="text1"/>
          <w:highlight w:val="none"/>
          <w:lang w:val="en-US" w:eastAsia="zh-CN"/>
          <w14:textFill>
            <w14:solidFill>
              <w14:schemeClr w14:val="tx1"/>
            </w14:solidFill>
          </w14:textFill>
        </w:rPr>
        <w:t xml:space="preserve">公</w:t>
      </w:r>
      <w:r>
        <w:rPr>
          <w:rFonts w:hint="eastAsia"/>
          <w:color w:val="000000" w:themeColor="text1"/>
          <w:highlight w:val="none"/>
          <w14:textFill>
            <w14:solidFill>
              <w14:schemeClr w14:val="tx1"/>
            </w14:solidFill>
          </w14:textFill>
        </w:rPr>
        <w:t xml:space="preserve">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882"/>
        <w:ind w:firstLine="0"/>
        <w:keepLines/>
        <w:keepNext/>
        <w:pageBreakBefore w:val="0"/>
        <w:widowControl w:val="off"/>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目录三、投标函</w:t>
      </w:r>
      <w:r/>
    </w:p>
    <w:p>
      <w:pPr>
        <w:ind w:left="0" w:firstLine="0"/>
        <w:jc w:val="center"/>
        <w:rPr>
          <w:rFonts w:hint="eastAsia" w:eastAsia="宋体"/>
          <w:b/>
          <w:bCs/>
          <w:color w:val="000000" w:themeColor="text1"/>
          <w:highlight w:val="none"/>
          <w:lang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投标函</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致：</w:t>
      </w:r>
      <w:r>
        <w:rPr>
          <w:rFonts w:hint="eastAsia"/>
          <w:color w:val="000000" w:themeColor="text1"/>
          <w:highlight w:val="none"/>
          <w:lang w:eastAsia="zh-CN"/>
          <w14:textFill>
            <w14:solidFill>
              <w14:schemeClr w14:val="tx1"/>
            </w14:solidFill>
          </w14:textFill>
        </w:rPr>
        <w:t xml:space="preserve">江苏省特种设备安全监督检验研究院</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根据贵方</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u w:val="single"/>
          <w:lang w:val="en-US" w:eastAsia="zh-CN"/>
          <w14:textFill>
            <w14:solidFill>
              <w14:schemeClr w14:val="tx1"/>
            </w14:solidFill>
          </w14:textFill>
        </w:rPr>
        <w:t xml:space="preserve">        </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（项目名称、项目编号）投标邀请，正式授权下述</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（签字人姓名、职务）代表</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（投标人名称），提交投标文件。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据此函，签字人兹宣布声明和承诺如下：</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1.我公司的资格条件符合政府采购法和本次招标要求，我公司同意并向贵方提供了与投标有关的所有证据和资料。</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2.我公司已详细审阅全部招标文件及其有效补充文件，放弃对招标文件任何误解的权利</w:t>
      </w:r>
      <w:r>
        <w:rPr>
          <w:rFonts w:hint="eastAsia"/>
          <w:color w:val="000000" w:themeColor="text1"/>
          <w:highlight w:val="none"/>
          <w:lang w:eastAsia="zh-CN"/>
          <w14:textFill>
            <w14:solidFill>
              <w14:schemeClr w14:val="tx1"/>
            </w14:solidFill>
          </w14:textFill>
        </w:rPr>
        <w:t xml:space="preserve">，在</w:t>
      </w:r>
      <w:r>
        <w:rPr>
          <w:rFonts w:hint="eastAsia"/>
          <w:color w:val="000000" w:themeColor="text1"/>
          <w:highlight w:val="none"/>
          <w14:textFill>
            <w14:solidFill>
              <w14:schemeClr w14:val="tx1"/>
            </w14:solidFill>
          </w14:textFill>
        </w:rPr>
        <w:t xml:space="preserve">提交投标文件后，不对招标文件本身提出质疑。否则，属于不诚信和故意扰乱政府采购活动行为，我们将无条件接受处罚。</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.我公司同意从规定的开标日期起遵循本投标文件，并在规定的投标有效期期满之前均具有约束力。</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.一旦我公司中标，将根据招标文件的规定严格履行合同，并保证</w:t>
      </w:r>
      <w:r>
        <w:rPr>
          <w:rFonts w:hint="eastAsia"/>
          <w:color w:val="000000" w:themeColor="text1"/>
          <w:highlight w:val="none"/>
          <w:lang w:val="en-US" w:eastAsia="zh-CN"/>
          <w14:textFill>
            <w14:solidFill>
              <w14:schemeClr w14:val="tx1"/>
            </w14:solidFill>
          </w14:textFill>
        </w:rPr>
        <w:t xml:space="preserve">在合同履行期内完成本项目所述内容</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.我公司决不提供虚假材料谋取中标、决不采取不正当手段诋毁、排挤其他投标人、决不与采购人、</w:t>
      </w:r>
      <w:r>
        <w:rPr>
          <w:rFonts w:hint="eastAsia"/>
          <w:color w:val="000000" w:themeColor="text1"/>
          <w:highlight w:val="none"/>
          <w:lang w:eastAsia="zh-CN"/>
          <w14:textFill>
            <w14:solidFill>
              <w14:schemeClr w14:val="tx1"/>
            </w14:solidFill>
          </w14:textFill>
        </w:rPr>
        <w:t xml:space="preserve">其他</w:t>
      </w:r>
      <w:r>
        <w:rPr>
          <w:rFonts w:hint="eastAsia"/>
          <w:color w:val="000000" w:themeColor="text1"/>
          <w:highlight w:val="none"/>
          <w14:textFill>
            <w14:solidFill>
              <w14:schemeClr w14:val="tx1"/>
            </w14:solidFill>
          </w14:textFill>
        </w:rPr>
        <w:t xml:space="preserve">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6</w:t>
      </w:r>
      <w:r>
        <w:rPr>
          <w:rFonts w:hint="eastAsia"/>
          <w:color w:val="000000" w:themeColor="text1"/>
          <w:highlight w:val="none"/>
          <w14:textFill>
            <w14:solidFill>
              <w14:schemeClr w14:val="tx1"/>
            </w14:solidFill>
          </w14:textFill>
        </w:rPr>
        <w:t xml:space="preserve">.与</w:t>
      </w:r>
      <w:r>
        <w:rPr>
          <w:rFonts w:hint="eastAsia"/>
          <w:color w:val="000000" w:themeColor="text1"/>
          <w:highlight w:val="none"/>
          <w:lang w:eastAsia="zh-CN"/>
          <w14:textFill>
            <w14:solidFill>
              <w14:schemeClr w14:val="tx1"/>
            </w14:solidFill>
          </w14:textFill>
        </w:rPr>
        <w:t xml:space="preserve">本次</w:t>
      </w:r>
      <w:r>
        <w:rPr>
          <w:rFonts w:hint="eastAsia"/>
          <w:color w:val="000000" w:themeColor="text1"/>
          <w:highlight w:val="none"/>
          <w14:textFill>
            <w14:solidFill>
              <w14:schemeClr w14:val="tx1"/>
            </w14:solidFill>
          </w14:textFill>
        </w:rPr>
        <w:t xml:space="preserve">投标有关的正式联系方式为：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地址：</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固定电话：</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传真：</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开户银行：</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银行账号：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投标人授权代表姓名（签字）：</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投标人名称（盖章）：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日期：    年   月   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882"/>
        <w:ind w:firstLine="0"/>
        <w:keepLines/>
        <w:keepNext/>
        <w:pageBreakBefore w:val="0"/>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目录</w:t>
      </w:r>
      <w:r>
        <w:rPr>
          <w:rFonts w:hint="eastAsia"/>
          <w:color w:val="000000" w:themeColor="text1"/>
          <w:highlight w:val="none"/>
          <w:lang w:val="en-US" w:eastAsia="zh-CN"/>
          <w14:textFill>
            <w14:solidFill>
              <w14:schemeClr w14:val="tx1"/>
            </w14:solidFill>
          </w14:textFill>
        </w:rPr>
        <w:t xml:space="preserve">四</w:t>
      </w:r>
      <w:r>
        <w:rPr>
          <w:rFonts w:hint="eastAsia"/>
          <w:color w:val="000000" w:themeColor="text1"/>
          <w:highlight w:val="none"/>
          <w14:textFill>
            <w14:solidFill>
              <w14:schemeClr w14:val="tx1"/>
            </w14:solidFill>
          </w14:textFill>
        </w:rPr>
        <w:t xml:space="preserve">、法定代表人身份证明格式或法定代表人授权书格式</w:t>
      </w:r>
      <w:r/>
    </w:p>
    <w:p>
      <w:pPr>
        <w:ind w:firstLine="0"/>
        <w:jc w:val="center"/>
        <w:keepLines w:val="0"/>
        <w:keepNext w:val="0"/>
        <w:pageBreakBefore w:val="0"/>
        <w:widowControl w:val="off"/>
        <w:rPr>
          <w:rFonts w:hint="eastAsia"/>
          <w:b/>
          <w:bCs/>
          <w:color w:val="000000" w:themeColor="text1"/>
          <w:highlight w:val="none"/>
          <w14:textFill>
            <w14:solidFill>
              <w14:schemeClr w14:val="tx1"/>
            </w14:solidFill>
          </w14:textFill>
        </w:rPr>
      </w:pPr>
      <w:r/>
      <w:bookmarkStart w:id="14" w:name="_GoBack"/>
      <w:r>
        <w:rPr>
          <w:rFonts w:hint="eastAsia"/>
          <w:b/>
          <w:bCs/>
          <w:color w:val="000000" w:themeColor="text1"/>
          <w:highlight w:val="none"/>
          <w14:textFill>
            <w14:solidFill>
              <w14:schemeClr w14:val="tx1"/>
            </w14:solidFill>
          </w14:textFill>
        </w:rPr>
        <w:t xml:space="preserve">法定代表人身份证明（无授权委托的</w:t>
      </w:r>
      <w:r>
        <w:rPr>
          <w:rFonts w:hint="eastAsia"/>
          <w:b/>
          <w:bCs/>
          <w:color w:val="000000" w:themeColor="text1"/>
          <w:highlight w:val="none"/>
          <w:lang w:val="en-US" w:eastAsia="zh-CN"/>
          <w14:textFill>
            <w14:solidFill>
              <w14:schemeClr w14:val="tx1"/>
            </w14:solidFill>
          </w14:textFill>
        </w:rPr>
        <w:t xml:space="preserve">须</w:t>
      </w:r>
      <w:r>
        <w:rPr>
          <w:rFonts w:hint="eastAsia"/>
          <w:b/>
          <w:bCs/>
          <w:color w:val="000000" w:themeColor="text1"/>
          <w:highlight w:val="none"/>
          <w14:textFill>
            <w14:solidFill>
              <w14:schemeClr w14:val="tx1"/>
            </w14:solidFill>
          </w14:textFill>
        </w:rPr>
        <w:t xml:space="preserve">提供）</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投标人名称：</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地址：</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姓名：          性别：        年龄：           职务：            </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身份证号码：</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系</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（投标人名称）的法定代表人。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特此证明。</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投标人：（盖章）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法定代表人：（签字或盖章）</w:t>
      </w:r>
      <w:r/>
    </w:p>
    <w:p>
      <w:pPr>
        <w:rPr>
          <w:rFonts w:hint="eastAsia"/>
          <w:color w:val="000000" w:themeColor="text1"/>
          <w:highlight w:val="none"/>
          <w14:textFill>
            <w14:solidFill>
              <w14:schemeClr w14:val="tx1"/>
            </w14:solidFill>
          </w14:textFill>
        </w:rPr>
      </w:pP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年</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月</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附：法定代表人身份证复印件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br w:type="page" w:clear="all"/>
      </w:r>
      <w:r/>
    </w:p>
    <w:p>
      <w:pPr>
        <w:ind w:firstLine="0"/>
        <w:jc w:val="center"/>
        <w:keepLines w:val="0"/>
        <w:keepNext w:val="0"/>
        <w:pageBreakBefore w:val="0"/>
        <w:widowControl w:val="off"/>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法定代表人授权委托书</w:t>
      </w:r>
      <w:r/>
    </w:p>
    <w:p>
      <w:pPr>
        <w:rPr>
          <w:rFonts w:hint="eastAsia"/>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江苏省特种设备安全监督检验研究院</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本授权书声明：注册于</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（投标人住址）的</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（投标人名称）法定代表人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（法定代表人姓名、职务）代表我公司授权在下面签字的</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（投标人代表姓名、职务）为我公司的合法代理人，就贵方组织的</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（项目名称、项目编号）投标，以我公司名义处理一切与之有关的事务。</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本授权书于</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年</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月</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日签字生效，特此声明。</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法定代表人（签字</w:t>
      </w:r>
      <w:r>
        <w:rPr>
          <w:rFonts w:hint="eastAsia"/>
          <w:color w:val="000000" w:themeColor="text1"/>
          <w:highlight w:val="none"/>
          <w:lang w:val="en-US" w:eastAsia="zh-CN"/>
          <w14:textFill>
            <w14:solidFill>
              <w14:schemeClr w14:val="tx1"/>
            </w14:solidFill>
          </w14:textFill>
        </w:rPr>
        <w:t xml:space="preserve">或盖章</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授权委托人（签字</w:t>
      </w:r>
      <w:r>
        <w:rPr>
          <w:rFonts w:hint="eastAsia"/>
          <w:color w:val="000000" w:themeColor="text1"/>
          <w:highlight w:val="none"/>
          <w:lang w:val="en-US" w:eastAsia="zh-CN"/>
          <w14:textFill>
            <w14:solidFill>
              <w14:schemeClr w14:val="tx1"/>
            </w14:solidFill>
          </w14:textFill>
        </w:rPr>
        <w:t xml:space="preserve">或盖章</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投标人名称（盖章）：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日期：</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年</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月</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法定代表人身份证复印件：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授权委托人身份证复印件：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投标人或分支机构近半年内任意一个月为</w:t>
      </w:r>
      <w:r>
        <w:rPr>
          <w:rFonts w:hint="eastAsia"/>
          <w:color w:val="000000" w:themeColor="text1"/>
          <w:highlight w:val="none"/>
          <w14:textFill>
            <w14:solidFill>
              <w14:schemeClr w14:val="tx1"/>
            </w14:solidFill>
          </w14:textFill>
        </w:rPr>
        <w:t xml:space="preserve">授权委托人</w:t>
      </w:r>
      <w:r>
        <w:rPr>
          <w:rFonts w:hint="eastAsia"/>
          <w:color w:val="000000" w:themeColor="text1"/>
          <w:highlight w:val="none"/>
          <w:lang w:val="en-US" w:eastAsia="zh-CN"/>
          <w14:textFill>
            <w14:solidFill>
              <w14:schemeClr w14:val="tx1"/>
            </w14:solidFill>
          </w14:textFill>
        </w:rPr>
        <w:t xml:space="preserve">缴纳</w:t>
      </w:r>
      <w:r>
        <w:rPr>
          <w:rFonts w:hint="eastAsia"/>
          <w:color w:val="000000" w:themeColor="text1"/>
          <w:highlight w:val="none"/>
          <w14:textFill>
            <w14:solidFill>
              <w14:schemeClr w14:val="tx1"/>
            </w14:solidFill>
          </w14:textFill>
        </w:rPr>
        <w:t xml:space="preserve">社保</w:t>
      </w:r>
      <w:r>
        <w:rPr>
          <w:rFonts w:hint="eastAsia"/>
          <w:color w:val="000000" w:themeColor="text1"/>
          <w:highlight w:val="none"/>
          <w:lang w:val="en-US" w:eastAsia="zh-CN"/>
          <w14:textFill>
            <w14:solidFill>
              <w14:schemeClr w14:val="tx1"/>
            </w14:solidFill>
          </w14:textFill>
        </w:rPr>
        <w:t xml:space="preserve">的</w:t>
      </w:r>
      <w:r>
        <w:rPr>
          <w:rFonts w:hint="eastAsia"/>
          <w:color w:val="000000" w:themeColor="text1"/>
          <w:highlight w:val="none"/>
          <w14:textFill>
            <w14:solidFill>
              <w14:schemeClr w14:val="tx1"/>
            </w14:solidFill>
          </w14:textFill>
        </w:rPr>
        <w:t xml:space="preserve">证明：</w:t>
      </w:r>
      <w:bookmarkEnd w:id="14"/>
      <w:r/>
      <w:r/>
    </w:p>
    <w:p>
      <w:pPr>
        <w:rPr>
          <w:rFonts w:hint="eastAsia"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r>
      <w:r/>
    </w:p>
    <w:p>
      <w:pPr>
        <w:rPr>
          <w:rFonts w:hint="eastAsia"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br w:type="page" w:clear="all"/>
      </w:r>
      <w:r/>
    </w:p>
    <w:p>
      <w:pPr>
        <w:pStyle w:val="882"/>
        <w:ind w:left="0" w:firstLine="0"/>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目录</w:t>
      </w:r>
      <w:r>
        <w:rPr>
          <w:rFonts w:hint="eastAsia"/>
          <w:color w:val="000000" w:themeColor="text1"/>
          <w:highlight w:val="none"/>
          <w:lang w:val="en-US" w:eastAsia="zh-CN"/>
          <w14:textFill>
            <w14:solidFill>
              <w14:schemeClr w14:val="tx1"/>
            </w14:solidFill>
          </w14:textFill>
        </w:rPr>
        <w:t xml:space="preserve">五</w:t>
      </w:r>
      <w:r>
        <w:rPr>
          <w:rFonts w:hint="default"/>
          <w:color w:val="000000" w:themeColor="text1"/>
          <w:highlight w:val="none"/>
          <w:lang w:val="en-US" w:eastAsia="zh-CN"/>
          <w14:textFill>
            <w14:solidFill>
              <w14:schemeClr w14:val="tx1"/>
            </w14:solidFill>
          </w14:textFill>
        </w:rPr>
        <w:t xml:space="preserve">、资格证明文件</w:t>
      </w:r>
      <w:r/>
    </w:p>
    <w:p>
      <w:pPr>
        <w:ind w:left="0" w:firstLine="0"/>
        <w:jc w:val="center"/>
        <w:rPr>
          <w:rFonts w:hint="default"/>
          <w:b/>
          <w:bCs/>
          <w:color w:val="000000" w:themeColor="text1"/>
          <w:highlight w:val="none"/>
          <w:lang w:val="en-US" w:eastAsia="zh-CN"/>
          <w14:textFill>
            <w14:solidFill>
              <w14:schemeClr w14:val="tx1"/>
            </w14:solidFill>
          </w14:textFill>
        </w:rPr>
      </w:pPr>
      <w:r>
        <w:rPr>
          <w:rFonts w:hint="default"/>
          <w:b/>
          <w:bCs/>
          <w:color w:val="000000" w:themeColor="text1"/>
          <w:highlight w:val="none"/>
          <w:lang w:val="en-US" w:eastAsia="zh-CN"/>
          <w14:textFill>
            <w14:solidFill>
              <w14:schemeClr w14:val="tx1"/>
            </w14:solidFill>
          </w14:textFill>
        </w:rPr>
        <w:t xml:space="preserve">资格证明文件</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1.具有独立承担民事责任的能力（提供法人或者其他组织的营业执照，自然人的身份证明）</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w:t>
      </w:r>
      <w:r>
        <w:rPr>
          <w:rFonts w:hint="default"/>
          <w:color w:val="000000" w:themeColor="text1"/>
          <w:highlight w:val="none"/>
          <w:lang w:val="en-US" w:eastAsia="zh-CN"/>
          <w14:textFill>
            <w14:solidFill>
              <w14:schemeClr w14:val="tx1"/>
            </w14:solidFill>
          </w14:textFill>
        </w:rPr>
        <w:t xml:space="preserve">具有良好的商业信誉和健全的财务会计制度（提供以下三种材料的任意一种，复印件加盖公章）：</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①上一年度的经第三方会计师事务所审计的财务报告复印件</w:t>
      </w:r>
      <w:r>
        <w:rPr>
          <w:rFonts w:hint="eastAsia"/>
          <w:color w:val="000000" w:themeColor="text1"/>
          <w:highlight w:val="none"/>
          <w:lang w:val="en-US" w:eastAsia="zh-CN"/>
          <w14:textFill>
            <w14:solidFill>
              <w14:schemeClr w14:val="tx1"/>
            </w14:solidFill>
          </w14:textFill>
        </w:rPr>
        <w:t xml:space="preserve">（包括报告及报表等内容，并由注册会计师签名、盖章以及会计师事务所盖章）</w:t>
      </w:r>
      <w:r>
        <w:rPr>
          <w:rFonts w:hint="default"/>
          <w:color w:val="000000" w:themeColor="text1"/>
          <w:highlight w:val="none"/>
          <w:lang w:val="en-US" w:eastAsia="zh-CN"/>
          <w14:textFill>
            <w14:solidFill>
              <w14:schemeClr w14:val="tx1"/>
            </w14:solidFill>
          </w14:textFill>
        </w:rPr>
        <w:t xml:space="preserve">；</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②提交投标文件截止日前六个月内基本开户银行出具的资信证明；</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③提交投标文件截止时间前六个月内任意一个月的财务状况记录（至少包括资产负债表和损益表，并加盖公章）。</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br w:type="page" w:clear="all"/>
      </w:r>
      <w:r/>
    </w:p>
    <w:p>
      <w:pP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w:t>
      </w:r>
      <w:r>
        <w:rPr>
          <w:rFonts w:hint="default"/>
          <w:color w:val="000000" w:themeColor="text1"/>
          <w:highlight w:val="none"/>
          <w:lang w:val="en-US" w:eastAsia="zh-CN"/>
          <w14:textFill>
            <w14:solidFill>
              <w14:schemeClr w14:val="tx1"/>
            </w14:solidFill>
          </w14:textFill>
        </w:rPr>
        <w:t xml:space="preserve">具有履行合同所必需的设备和专业技术能力（根据项目需求提供履行合同所必需的设备和专业技术能力的声明</w:t>
      </w:r>
      <w:r>
        <w:rPr>
          <w:rFonts w:hint="eastAsia"/>
          <w:color w:val="000000" w:themeColor="text1"/>
          <w:highlight w:val="none"/>
          <w:lang w:val="en-US" w:eastAsia="zh-CN"/>
          <w14:textFill>
            <w14:solidFill>
              <w14:schemeClr w14:val="tx1"/>
            </w14:solidFill>
          </w14:textFill>
        </w:rPr>
        <w:t xml:space="preserve">或</w:t>
      </w:r>
      <w:r>
        <w:rPr>
          <w:rFonts w:hint="default"/>
          <w:color w:val="000000" w:themeColor="text1"/>
          <w:highlight w:val="none"/>
          <w:lang w:val="en-US" w:eastAsia="zh-CN"/>
          <w14:textFill>
            <w14:solidFill>
              <w14:schemeClr w14:val="tx1"/>
            </w14:solidFill>
          </w14:textFill>
        </w:rPr>
        <w:t xml:space="preserve">证明材料）</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ind w:left="0" w:firstLine="0"/>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具备履行合同所必需的设备和专业技术能力的声明</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r>
      <w:r/>
    </w:p>
    <w:p>
      <w:pPr>
        <w:rPr>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江苏省特种设备安全监督检验研究院</w:t>
      </w:r>
      <w:r>
        <w:rPr>
          <w:rFonts w:hint="eastAsia"/>
          <w:color w:val="000000" w:themeColor="text1"/>
          <w:highlight w:val="none"/>
          <w14:textFill>
            <w14:solidFill>
              <w14:schemeClr w14:val="tx1"/>
            </w14:solidFill>
          </w14:textFill>
        </w:rPr>
        <w:t xml:space="preserve">：</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我公司</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u w:val="single"/>
          <w:lang w:val="zh-CN"/>
          <w14:textFill>
            <w14:solidFill>
              <w14:schemeClr w14:val="tx1"/>
            </w14:solidFill>
          </w14:textFill>
        </w:rPr>
        <w:t xml:space="preserve">投标人</w:t>
      </w:r>
      <w:r>
        <w:rPr>
          <w:rFonts w:hint="eastAsia"/>
          <w:color w:val="000000" w:themeColor="text1"/>
          <w:highlight w:val="none"/>
          <w:u w:val="single"/>
          <w14:textFill>
            <w14:solidFill>
              <w14:schemeClr w14:val="tx1"/>
            </w14:solidFill>
          </w14:textFill>
        </w:rPr>
        <w:t xml:space="preserve">名称）</w:t>
      </w:r>
      <w:r>
        <w:rPr>
          <w:rFonts w:hint="eastAsia"/>
          <w:color w:val="000000" w:themeColor="text1"/>
          <w:highlight w:val="none"/>
          <w14:textFill>
            <w14:solidFill>
              <w14:schemeClr w14:val="tx1"/>
            </w14:solidFill>
          </w14:textFill>
        </w:rPr>
        <w:t xml:space="preserve">郑重声明：我公司具备履行本项采购合同所必需的设备和专业技术能力，为履行本项采购合同我公司具备如下主要设备和主要专业技术能力：</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主要设备有：</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。（若有）</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主要专业技术能力有：</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。（若有）</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投标人名称：（盖章）</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日期： </w:t>
      </w:r>
      <w:r>
        <w:rPr>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年 </w:t>
      </w:r>
      <w:r>
        <w:rPr>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月 </w:t>
      </w:r>
      <w:r>
        <w:rPr>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日</w:t>
      </w:r>
      <w:r/>
    </w:p>
    <w:p>
      <w:pPr>
        <w:rPr>
          <w:color w:val="000000" w:themeColor="text1"/>
          <w:highlight w:val="none"/>
          <w:lang w:val="zh-CN"/>
          <w14:textFill>
            <w14:solidFill>
              <w14:schemeClr w14:val="tx1"/>
            </w14:solidFill>
          </w14:textFill>
        </w:rPr>
      </w:pPr>
      <w:r>
        <w:rPr>
          <w:rFonts w:hint="eastAsia"/>
          <w:color w:val="000000" w:themeColor="text1"/>
          <w:highlight w:val="none"/>
          <w14:textFill>
            <w14:solidFill>
              <w14:schemeClr w14:val="tx1"/>
            </w14:solidFill>
          </w14:textFill>
        </w:rPr>
        <w:t xml:space="preserve">其他证明材料及文件：（如果</w:t>
      </w:r>
      <w:r>
        <w:rPr>
          <w:rFonts w:hint="eastAsia"/>
          <w:color w:val="000000" w:themeColor="text1"/>
          <w:highlight w:val="none"/>
          <w:lang w:val="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认为需要提供的话）</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br w:type="page" w:clear="all"/>
      </w:r>
      <w:r/>
    </w:p>
    <w:p>
      <w:pPr>
        <w:rPr>
          <w:rFonts w:hint="default"/>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4.</w:t>
      </w:r>
      <w:r>
        <w:rPr>
          <w:rFonts w:hint="default" w:ascii="Times New Roman" w:hAnsi="Times New Roman" w:eastAsia="宋体"/>
          <w:color w:val="000000" w:themeColor="text1"/>
          <w:highlight w:val="none"/>
          <w:lang w:val="en-US" w:eastAsia="zh-CN"/>
          <w14:textFill>
            <w14:solidFill>
              <w14:schemeClr w14:val="tx1"/>
            </w14:solidFill>
          </w14:textFill>
        </w:rPr>
        <w:t xml:space="preserve">有依法缴纳税收和社会保障资金的良好记录</w:t>
      </w:r>
      <w:r>
        <w:rPr>
          <w:rFonts w:hint="eastAsia" w:ascii="Times New Roman" w:hAnsi="Times New Roman" w:eastAsia="宋体"/>
          <w:color w:val="000000" w:themeColor="text1"/>
          <w:highlight w:val="none"/>
          <w:lang w:val="en-US" w:eastAsia="zh-CN"/>
          <w14:textFill>
            <w14:solidFill>
              <w14:schemeClr w14:val="tx1"/>
            </w14:solidFill>
          </w14:textFill>
        </w:rPr>
        <w:t xml:space="preserve">【</w:t>
      </w:r>
      <w:r>
        <w:rPr>
          <w:rFonts w:hint="default" w:ascii="Times New Roman" w:hAnsi="Times New Roman" w:eastAsia="宋体"/>
          <w:color w:val="000000" w:themeColor="text1"/>
          <w:highlight w:val="none"/>
          <w:lang w:val="en-US" w:eastAsia="zh-CN"/>
          <w14:textFill>
            <w14:solidFill>
              <w14:schemeClr w14:val="tx1"/>
            </w14:solidFill>
          </w14:textFill>
        </w:rPr>
        <w:t xml:space="preserve">投标人需要提供提交投标文件截止日前六个月内任意一个月的企业依法缴纳税收（个人所得税除外）和社会保障资金的记</w:t>
      </w:r>
      <w:r>
        <w:rPr>
          <w:rFonts w:hint="default"/>
          <w:color w:val="000000" w:themeColor="text1"/>
          <w:highlight w:val="none"/>
          <w:lang w:val="en-US" w:eastAsia="zh-CN"/>
          <w14:textFill>
            <w14:solidFill>
              <w14:schemeClr w14:val="tx1"/>
            </w14:solidFill>
          </w14:textFill>
        </w:rPr>
        <w:t xml:space="preserve">录（如依法免税或依法不需要缴纳社会保障资金的，提供相应证明文件，自拟文件无效</w:t>
      </w:r>
      <w:r>
        <w:rPr>
          <w:rFonts w:hint="eastAsia"/>
          <w:color w:val="000000" w:themeColor="text1"/>
          <w:highlight w:val="none"/>
          <w:lang w:val="en-US" w:eastAsia="zh-CN"/>
          <w14:textFill>
            <w14:solidFill>
              <w14:schemeClr w14:val="tx1"/>
            </w14:solidFill>
          </w14:textFill>
        </w:rPr>
        <w:t xml:space="preserve">】</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rPr>
          <w:rFonts w:hint="default"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5.</w:t>
      </w:r>
      <w:r>
        <w:rPr>
          <w:rFonts w:hint="default" w:ascii="Times New Roman" w:hAnsi="Times New Roman" w:eastAsia="宋体"/>
          <w:color w:val="000000" w:themeColor="text1"/>
          <w:highlight w:val="none"/>
          <w:lang w:val="en-US" w:eastAsia="zh-CN"/>
          <w14:textFill>
            <w14:solidFill>
              <w14:schemeClr w14:val="tx1"/>
            </w14:solidFill>
          </w14:textFill>
        </w:rPr>
        <w:t xml:space="preserve">参加本次采购活动前三年内，在经营活动中没有重大违法记录（提供参加本次采购活动前三年内在经营活动中没有重大违法记录的书面声明）</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ind w:left="0" w:firstLine="0"/>
        <w:jc w:val="center"/>
        <w:rPr>
          <w:rFonts w:hint="eastAsia" w:ascii="Times New Roman" w:hAnsi="Times New Roman" w:eastAsia="宋体"/>
          <w:b/>
          <w:bCs/>
          <w:color w:val="000000" w:themeColor="text1"/>
          <w:highlight w:val="none"/>
          <w:lang w:val="en-US" w:eastAsia="zh-CN"/>
          <w14:textFill>
            <w14:solidFill>
              <w14:schemeClr w14:val="tx1"/>
            </w14:solidFill>
          </w14:textFill>
        </w:rPr>
      </w:pPr>
      <w:r>
        <w:rPr>
          <w:rFonts w:hint="eastAsia" w:ascii="Times New Roman" w:hAnsi="Times New Roman" w:eastAsia="宋体"/>
          <w:b/>
          <w:bCs/>
          <w:color w:val="000000" w:themeColor="text1"/>
          <w:highlight w:val="none"/>
          <w:lang w:val="en-US" w:eastAsia="zh-CN"/>
          <w14:textFill>
            <w14:solidFill>
              <w14:schemeClr w14:val="tx1"/>
            </w14:solidFill>
          </w14:textFill>
        </w:rPr>
        <w:t xml:space="preserve">无重大违法记录声明</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江苏省特种设备安全监督检验研究院</w:t>
      </w:r>
      <w:r>
        <w:rPr>
          <w:rFonts w:hint="eastAsia" w:ascii="Times New Roman" w:hAnsi="Times New Roman" w:eastAsia="宋体"/>
          <w:color w:val="000000" w:themeColor="text1"/>
          <w:highlight w:val="none"/>
          <w:lang w:val="en-US" w:eastAsia="zh-CN"/>
          <w14:textFill>
            <w14:solidFill>
              <w14:schemeClr w14:val="tx1"/>
            </w14:solidFill>
          </w14:textFill>
        </w:rPr>
        <w:t xml:space="preserve">：</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我公司</w:t>
      </w:r>
      <w:r>
        <w:rPr>
          <w:rFonts w:hint="eastAsia" w:ascii="Times New Roman" w:hAnsi="Times New Roman" w:eastAsia="宋体"/>
          <w:color w:val="000000" w:themeColor="text1"/>
          <w:highlight w:val="none"/>
          <w:u w:val="single"/>
          <w:lang w:val="en-US" w:eastAsia="zh-CN"/>
          <w14:textFill>
            <w14:solidFill>
              <w14:schemeClr w14:val="tx1"/>
            </w14:solidFill>
          </w14:textFill>
        </w:rPr>
        <w:t xml:space="preserve">            （投标人名称）</w:t>
      </w:r>
      <w:r>
        <w:rPr>
          <w:rFonts w:hint="eastAsia" w:ascii="Times New Roman" w:hAnsi="Times New Roman" w:eastAsia="宋体"/>
          <w:color w:val="000000" w:themeColor="text1"/>
          <w:highlight w:val="none"/>
          <w:lang w:val="en-US" w:eastAsia="zh-CN"/>
          <w14:textFill>
            <w14:solidFill>
              <w14:schemeClr w14:val="tx1"/>
            </w14:solidFill>
          </w14:textFill>
        </w:rPr>
        <w:t xml:space="preserve">郑重声明：</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参加政府采购活动前3年内在经营活动中</w:t>
      </w:r>
      <w:r>
        <w:rPr>
          <w:rFonts w:hint="eastAsia" w:ascii="Times New Roman" w:hAnsi="Times New Roman" w:eastAsia="宋体"/>
          <w:color w:val="000000" w:themeColor="text1"/>
          <w:highlight w:val="none"/>
          <w:u w:val="single"/>
          <w:lang w:val="en-US" w:eastAsia="zh-CN"/>
          <w14:textFill>
            <w14:solidFill>
              <w14:schemeClr w14:val="tx1"/>
            </w14:solidFill>
          </w14:textFill>
        </w:rPr>
        <w:t xml:space="preserve">     </w:t>
      </w:r>
      <w:r>
        <w:rPr>
          <w:rFonts w:hint="eastAsia" w:ascii="Times New Roman" w:hAnsi="Times New Roman" w:eastAsia="宋体"/>
          <w:color w:val="000000" w:themeColor="text1"/>
          <w:highlight w:val="none"/>
          <w:lang w:val="en-US" w:eastAsia="zh-CN"/>
          <w14:textFill>
            <w14:solidFill>
              <w14:schemeClr w14:val="tx1"/>
            </w14:solidFill>
          </w14:textFill>
        </w:rPr>
        <w:t xml:space="preserve">（在下划线上如实填写：有或没有）重大违法记录。</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（说明：政府采购法第二十二条第一款第五项所称重大违法记录，是指投标人因违法经营受到刑事处罚或者责令停产停业、吊销许可证或者执照、较大数额罚款等行政处罚。）</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jc w:val="right"/>
        <w:rPr>
          <w:rFonts w:hint="default"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投标人名称（盖章）：               </w:t>
      </w:r>
      <w:r/>
    </w:p>
    <w:p>
      <w:pPr>
        <w:jc w:val="right"/>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日期：     年  月  日</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br w:type="page" w:clear="all"/>
      </w:r>
      <w:r/>
    </w:p>
    <w:p>
      <w:pPr>
        <w:pStyle w:val="882"/>
        <w:ind w:left="0" w:firstLine="0"/>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目录六、技术</w:t>
      </w:r>
      <w:r>
        <w:rPr>
          <w:rFonts w:hint="eastAsia"/>
          <w:color w:val="000000" w:themeColor="text1"/>
          <w:highlight w:val="none"/>
          <w:lang w:val="en-US" w:eastAsia="zh-CN"/>
          <w14:textFill>
            <w14:solidFill>
              <w14:schemeClr w14:val="tx1"/>
            </w14:solidFill>
          </w14:textFill>
        </w:rPr>
        <w:t xml:space="preserve">条款偏离</w:t>
      </w:r>
      <w:r>
        <w:rPr>
          <w:rFonts w:hint="eastAsia"/>
          <w:color w:val="000000" w:themeColor="text1"/>
          <w:highlight w:val="none"/>
          <w:lang w:val="zh-CN"/>
          <w14:textFill>
            <w14:solidFill>
              <w14:schemeClr w14:val="tx1"/>
            </w14:solidFill>
          </w14:textFill>
        </w:rPr>
        <w:t xml:space="preserve">表格式</w:t>
      </w:r>
      <w:r/>
    </w:p>
    <w:p>
      <w:pPr>
        <w:ind w:left="0" w:firstLine="0"/>
        <w:jc w:val="center"/>
        <w:rPr>
          <w:b/>
          <w:bCs/>
          <w:color w:val="000000" w:themeColor="text1"/>
          <w:highlight w:val="none"/>
          <w:lang w:val="zh-CN"/>
          <w14:textFill>
            <w14:solidFill>
              <w14:schemeClr w14:val="tx1"/>
            </w14:solidFill>
          </w14:textFill>
        </w:rPr>
      </w:pPr>
      <w:r>
        <w:rPr>
          <w:rFonts w:hint="eastAsia"/>
          <w:b/>
          <w:bCs/>
          <w:color w:val="000000" w:themeColor="text1"/>
          <w:highlight w:val="none"/>
          <w:lang w:val="zh-CN"/>
          <w14:textFill>
            <w14:solidFill>
              <w14:schemeClr w14:val="tx1"/>
            </w14:solidFill>
          </w14:textFill>
        </w:rPr>
        <w:t xml:space="preserve">技术条款偏离表</w:t>
      </w:r>
      <w:r/>
    </w:p>
    <w:tbl>
      <w:tblPr>
        <w:tblStyle w:val="885"/>
        <w:tblW w:w="4999" w:type="pct"/>
        <w:jc w:val="center"/>
        <w:tblLayout w:type="autofit"/>
        <w:tblCellMar>
          <w:left w:w="0" w:type="dxa"/>
          <w:top w:w="0" w:type="dxa"/>
          <w:right w:w="0" w:type="dxa"/>
          <w:bottom w:w="0" w:type="dxa"/>
        </w:tblCellMar>
        <w:tblLook w:val="04A0" w:firstRow="1" w:lastRow="0" w:firstColumn="1" w:lastColumn="0" w:noHBand="0" w:noVBand="1"/>
      </w:tblPr>
      <w:tblGrid>
        <w:gridCol w:w="842"/>
        <w:gridCol w:w="3337"/>
        <w:gridCol w:w="3457"/>
        <w:gridCol w:w="1444"/>
      </w:tblGrid>
      <w:tr>
        <w:trPr>
          <w:jc w:val="center"/>
          <w:trHeight w:val="227"/>
        </w:trPr>
        <w:tc>
          <w:tcPr>
            <w:gridSpan w:val="2"/>
            <w:tcBorders>
              <w:top w:val="single" w:color="auto" w:sz="4" w:space="0"/>
              <w:left w:val="single" w:color="auto" w:sz="4" w:space="0"/>
              <w:bottom w:val="single" w:color="auto" w:sz="4" w:space="0"/>
              <w:right w:val="single" w:color="auto" w:sz="4" w:space="0"/>
            </w:tcBorders>
            <w:tcW w:w="2301"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项目名称：</w:t>
            </w:r>
            <w:r/>
          </w:p>
        </w:tc>
        <w:tc>
          <w:tcPr>
            <w:gridSpan w:val="2"/>
            <w:tcBorders>
              <w:top w:val="single" w:color="auto" w:sz="4" w:space="0"/>
              <w:left w:val="single" w:color="auto" w:sz="4" w:space="0"/>
              <w:bottom w:val="single" w:color="auto" w:sz="4" w:space="0"/>
              <w:right w:val="single" w:color="auto" w:sz="4" w:space="0"/>
            </w:tcBorders>
            <w:tcW w:w="2698"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项目编号：</w:t>
            </w:r>
            <w:r/>
          </w:p>
        </w:tc>
      </w:tr>
      <w:tr>
        <w:trPr>
          <w:jc w:val="center"/>
          <w:trHeight w:val="227"/>
        </w:trPr>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firstLine="0"/>
              <w:jc w:val="center"/>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836" w:type="pct"/>
            <w:vAlign w:val="center"/>
            <w:textDirection w:val="lrTb"/>
            <w:noWrap w:val="false"/>
          </w:tcPr>
          <w:p>
            <w:pPr>
              <w:ind w:firstLine="0"/>
              <w:jc w:val="center"/>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招标要求的技术条款</w:t>
            </w:r>
            <w:r/>
          </w:p>
        </w:tc>
        <w:tc>
          <w:tcPr>
            <w:tcBorders>
              <w:top w:val="single" w:color="auto" w:sz="4" w:space="0"/>
              <w:left w:val="single" w:color="auto" w:sz="4" w:space="0"/>
              <w:bottom w:val="single" w:color="auto" w:sz="4" w:space="0"/>
              <w:right w:val="single" w:color="auto" w:sz="4" w:space="0"/>
            </w:tcBorders>
            <w:tcW w:w="1903" w:type="pct"/>
            <w:vAlign w:val="center"/>
            <w:textDirection w:val="lrTb"/>
            <w:noWrap w:val="false"/>
          </w:tcPr>
          <w:p>
            <w:pPr>
              <w:ind w:firstLine="0"/>
              <w:jc w:val="center"/>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投标响应</w:t>
            </w: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ind w:firstLine="0"/>
              <w:jc w:val="center"/>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偏离</w:t>
            </w:r>
            <w:r/>
          </w:p>
        </w:tc>
      </w:tr>
      <w:tr>
        <w:trPr>
          <w:jc w:val="center"/>
          <w:trHeight w:val="227"/>
        </w:trPr>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6"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03"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r>
        <w:trPr>
          <w:jc w:val="center"/>
          <w:trHeight w:val="227"/>
        </w:trPr>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6"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03"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r>
        <w:trPr>
          <w:jc w:val="center"/>
          <w:trHeight w:val="227"/>
        </w:trPr>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6"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03"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bl>
    <w:p>
      <w:pPr>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投标人名称： </w:t>
      </w:r>
      <w:r>
        <w:rPr>
          <w:color w:val="000000" w:themeColor="text1"/>
          <w:highlight w:val="none"/>
          <w:lang w:val="zh-CN"/>
          <w14:textFill>
            <w14:solidFill>
              <w14:schemeClr w14:val="tx1"/>
            </w14:solidFill>
          </w14:textFill>
        </w:rPr>
        <w:t xml:space="preserve">                </w:t>
      </w:r>
      <w:r>
        <w:rPr>
          <w:rFonts w:hint="eastAsia"/>
          <w:color w:val="000000" w:themeColor="text1"/>
          <w:highlight w:val="none"/>
          <w:lang w:val="zh-CN"/>
          <w14:textFill>
            <w14:solidFill>
              <w14:schemeClr w14:val="tx1"/>
            </w14:solidFill>
          </w14:textFill>
        </w:rPr>
        <w:t xml:space="preserve">（盖章）</w:t>
      </w:r>
      <w:r/>
    </w:p>
    <w:p>
      <w:pPr>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说明：</w:t>
      </w: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w:t>
      </w:r>
      <w:r>
        <w:rPr>
          <w:rFonts w:hint="eastAsia"/>
          <w:color w:val="000000" w:themeColor="text1"/>
          <w:highlight w:val="none"/>
          <w:lang w:val="zh-CN"/>
          <w14:textFill>
            <w14:solidFill>
              <w14:schemeClr w14:val="tx1"/>
            </w14:solidFill>
          </w14:textFill>
        </w:rPr>
        <w:t xml:space="preserve">如果行数不够，请自行增加；</w:t>
      </w:r>
      <w:r/>
    </w:p>
    <w:p>
      <w:pPr>
        <w:rPr>
          <w:color w:val="000000" w:themeColor="text1"/>
          <w:highlight w:val="none"/>
          <w:lang w:val="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2.</w:t>
      </w:r>
      <w:r>
        <w:rPr>
          <w:rFonts w:hint="eastAsia"/>
          <w:color w:val="000000" w:themeColor="text1"/>
          <w:highlight w:val="none"/>
          <w:lang w:val="zh-CN"/>
          <w14:textFill>
            <w14:solidFill>
              <w14:schemeClr w14:val="tx1"/>
            </w14:solidFill>
          </w14:textFill>
        </w:rPr>
        <w:t xml:space="preserve">投标人应</w:t>
      </w:r>
      <w:r>
        <w:rPr>
          <w:rFonts w:hint="eastAsia"/>
          <w:color w:val="000000" w:themeColor="text1"/>
          <w:highlight w:val="none"/>
          <w:lang w:val="en-US" w:eastAsia="zh-CN"/>
          <w14:textFill>
            <w14:solidFill>
              <w14:schemeClr w14:val="tx1"/>
            </w14:solidFill>
          </w14:textFill>
        </w:rPr>
        <w:t xml:space="preserve">针对第四章采购需求的技术部分内容</w:t>
      </w:r>
      <w:r>
        <w:rPr>
          <w:rFonts w:hint="eastAsia"/>
          <w:color w:val="000000" w:themeColor="text1"/>
          <w:highlight w:val="none"/>
          <w:lang w:val="zh-CN"/>
          <w14:textFill>
            <w14:solidFill>
              <w14:schemeClr w14:val="tx1"/>
            </w14:solidFill>
          </w14:textFill>
        </w:rPr>
        <w:t xml:space="preserve">逐一说明。</w:t>
      </w:r>
      <w:r/>
    </w:p>
    <w:p>
      <w:pPr>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附：证明材料1，证明材料2……（如招标文件要求提供佐证材料的，须将证明材料列于技术条款偏离表之下）</w:t>
      </w:r>
      <w:r/>
    </w:p>
    <w:p>
      <w:pPr>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br w:type="page" w:clear="all"/>
      </w:r>
      <w:r/>
    </w:p>
    <w:p>
      <w:pPr>
        <w:pStyle w:val="882"/>
        <w:ind w:left="0" w:firstLine="0"/>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目录七、商务条款</w:t>
      </w:r>
      <w:r>
        <w:rPr>
          <w:rFonts w:hint="eastAsia"/>
          <w:color w:val="000000" w:themeColor="text1"/>
          <w:highlight w:val="none"/>
          <w:lang w:val="en-US" w:eastAsia="zh-CN"/>
          <w14:textFill>
            <w14:solidFill>
              <w14:schemeClr w14:val="tx1"/>
            </w14:solidFill>
          </w14:textFill>
        </w:rPr>
        <w:t xml:space="preserve">偏离</w:t>
      </w:r>
      <w:r>
        <w:rPr>
          <w:rFonts w:hint="eastAsia"/>
          <w:color w:val="000000" w:themeColor="text1"/>
          <w:highlight w:val="none"/>
          <w:lang w:val="zh-CN"/>
          <w14:textFill>
            <w14:solidFill>
              <w14:schemeClr w14:val="tx1"/>
            </w14:solidFill>
          </w14:textFill>
        </w:rPr>
        <w:t xml:space="preserve">表格式</w:t>
      </w:r>
      <w:r/>
    </w:p>
    <w:p>
      <w:pPr>
        <w:ind w:left="0" w:firstLine="0"/>
        <w:jc w:val="center"/>
        <w:rPr>
          <w:rFonts w:hint="eastAsia" w:ascii="Times New Roman" w:hAnsi="Times New Roman" w:eastAsia="宋体"/>
          <w:b/>
          <w:bCs/>
          <w:color w:val="000000" w:themeColor="text1"/>
          <w:highlight w:val="none"/>
          <w:lang w:val="zh-CN"/>
          <w14:textFill>
            <w14:solidFill>
              <w14:schemeClr w14:val="tx1"/>
            </w14:solidFill>
          </w14:textFill>
        </w:rPr>
      </w:pPr>
      <w:r>
        <w:rPr>
          <w:rFonts w:hint="eastAsia" w:ascii="Times New Roman" w:hAnsi="Times New Roman" w:eastAsia="宋体"/>
          <w:b/>
          <w:bCs/>
          <w:color w:val="000000" w:themeColor="text1"/>
          <w:highlight w:val="none"/>
          <w:lang w:val="zh-CN"/>
          <w14:textFill>
            <w14:solidFill>
              <w14:schemeClr w14:val="tx1"/>
            </w14:solidFill>
          </w14:textFill>
        </w:rPr>
        <w:t xml:space="preserve">商务条款</w:t>
      </w:r>
      <w:r>
        <w:rPr>
          <w:rFonts w:hint="eastAsia" w:ascii="Times New Roman" w:hAnsi="Times New Roman" w:eastAsia="宋体"/>
          <w:b/>
          <w:bCs/>
          <w:color w:val="000000" w:themeColor="text1"/>
          <w:highlight w:val="none"/>
          <w:lang w:val="en-US" w:eastAsia="zh-CN"/>
          <w14:textFill>
            <w14:solidFill>
              <w14:schemeClr w14:val="tx1"/>
            </w14:solidFill>
          </w14:textFill>
        </w:rPr>
        <w:t xml:space="preserve">偏离</w:t>
      </w:r>
      <w:r>
        <w:rPr>
          <w:rFonts w:hint="eastAsia" w:ascii="Times New Roman" w:hAnsi="Times New Roman" w:eastAsia="宋体"/>
          <w:b/>
          <w:bCs/>
          <w:color w:val="000000" w:themeColor="text1"/>
          <w:highlight w:val="none"/>
          <w:lang w:val="zh-CN"/>
          <w14:textFill>
            <w14:solidFill>
              <w14:schemeClr w14:val="tx1"/>
            </w14:solidFill>
          </w14:textFill>
        </w:rPr>
        <w:t xml:space="preserve">表</w:t>
      </w:r>
      <w:r/>
    </w:p>
    <w:tbl>
      <w:tblPr>
        <w:tblStyle w:val="885"/>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122"/>
        <w:gridCol w:w="3308"/>
        <w:gridCol w:w="3077"/>
        <w:gridCol w:w="1573"/>
      </w:tblGrid>
      <w:tr>
        <w:trPr>
          <w:jc w:val="center"/>
          <w:trHeight w:val="284"/>
          <w:tblHeader/>
        </w:trPr>
        <w:tc>
          <w:tcPr>
            <w:gridSpan w:val="2"/>
            <w:tcBorders>
              <w:top w:val="single" w:color="auto" w:sz="4" w:space="0"/>
              <w:left w:val="single" w:color="auto" w:sz="4" w:space="0"/>
              <w:right w:val="single" w:color="auto" w:sz="4" w:space="0"/>
            </w:tcBorders>
            <w:tcW w:w="2439"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项目名称：</w:t>
            </w:r>
            <w:r/>
          </w:p>
        </w:tc>
        <w:tc>
          <w:tcPr>
            <w:gridSpan w:val="2"/>
            <w:tcBorders>
              <w:top w:val="single" w:color="auto" w:sz="4" w:space="0"/>
              <w:left w:val="single" w:color="auto" w:sz="4" w:space="0"/>
              <w:right w:val="single" w:color="auto" w:sz="4" w:space="0"/>
            </w:tcBorders>
            <w:tcW w:w="2560"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项目编号：</w:t>
            </w:r>
            <w:r/>
          </w:p>
        </w:tc>
      </w:tr>
      <w:tr>
        <w:trPr>
          <w:jc w:val="center"/>
          <w:trHeight w:val="284"/>
        </w:trPr>
        <w:tc>
          <w:tcPr>
            <w:tcBorders>
              <w:left w:val="single" w:color="auto" w:sz="4" w:space="0"/>
              <w:right w:val="single" w:color="auto" w:sz="4" w:space="0"/>
            </w:tcBorders>
            <w:tcW w:w="618" w:type="pct"/>
            <w:vAlign w:val="center"/>
            <w:textDirection w:val="lrTb"/>
            <w:noWrap w:val="false"/>
          </w:tcPr>
          <w:p>
            <w:pPr>
              <w:ind w:firstLine="0"/>
              <w:jc w:val="center"/>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序号</w:t>
            </w:r>
            <w:r/>
          </w:p>
        </w:tc>
        <w:tc>
          <w:tcPr>
            <w:tcBorders>
              <w:left w:val="single" w:color="auto" w:sz="4" w:space="0"/>
              <w:right w:val="single" w:color="auto" w:sz="4" w:space="0"/>
            </w:tcBorders>
            <w:tcW w:w="1820" w:type="pct"/>
            <w:vAlign w:val="center"/>
            <w:textDirection w:val="lrTb"/>
            <w:noWrap w:val="false"/>
          </w:tcPr>
          <w:p>
            <w:pPr>
              <w:ind w:firstLine="0"/>
              <w:jc w:val="center"/>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招标文件要求的商务条款</w:t>
            </w:r>
            <w:r/>
          </w:p>
        </w:tc>
        <w:tc>
          <w:tcPr>
            <w:tcBorders>
              <w:left w:val="single" w:color="auto" w:sz="4" w:space="0"/>
              <w:right w:val="single" w:color="auto" w:sz="4" w:space="0"/>
            </w:tcBorders>
            <w:tcW w:w="1694" w:type="pct"/>
            <w:vAlign w:val="center"/>
            <w:textDirection w:val="lrTb"/>
            <w:noWrap w:val="false"/>
          </w:tcPr>
          <w:p>
            <w:pPr>
              <w:ind w:firstLine="0"/>
              <w:jc w:val="center"/>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投标响应</w:t>
            </w:r>
            <w:r/>
          </w:p>
        </w:tc>
        <w:tc>
          <w:tcPr>
            <w:tcBorders>
              <w:left w:val="single" w:color="auto" w:sz="4" w:space="0"/>
              <w:right w:val="single" w:color="auto" w:sz="4" w:space="0"/>
            </w:tcBorders>
            <w:tcW w:w="866" w:type="pct"/>
            <w:vAlign w:val="center"/>
            <w:textDirection w:val="lrTb"/>
            <w:noWrap w:val="false"/>
          </w:tcPr>
          <w:p>
            <w:pPr>
              <w:ind w:firstLine="0"/>
              <w:jc w:val="center"/>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偏离</w:t>
            </w:r>
            <w:r/>
          </w:p>
        </w:tc>
      </w:tr>
      <w:tr>
        <w:trPr>
          <w:jc w:val="center"/>
          <w:trHeight w:val="284"/>
        </w:trPr>
        <w:tc>
          <w:tcPr>
            <w:tcBorders>
              <w:left w:val="single" w:color="auto" w:sz="4" w:space="0"/>
              <w:right w:val="single" w:color="auto" w:sz="4" w:space="0"/>
            </w:tcBorders>
            <w:tcW w:w="618"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1820"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1694"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866"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r>
        <w:trPr>
          <w:jc w:val="center"/>
          <w:trHeight w:val="284"/>
        </w:trPr>
        <w:tc>
          <w:tcPr>
            <w:tcBorders>
              <w:left w:val="single" w:color="auto" w:sz="4" w:space="0"/>
              <w:right w:val="single" w:color="auto" w:sz="4" w:space="0"/>
            </w:tcBorders>
            <w:tcW w:w="618"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1820"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1694"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866"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r>
        <w:trPr>
          <w:jc w:val="center"/>
          <w:trHeight w:val="284"/>
        </w:trPr>
        <w:tc>
          <w:tcPr>
            <w:tcBorders>
              <w:left w:val="single" w:color="auto" w:sz="4" w:space="0"/>
              <w:right w:val="single" w:color="auto" w:sz="4" w:space="0"/>
            </w:tcBorders>
            <w:tcW w:w="618"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1820"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1694"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866"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bl>
    <w:p>
      <w:pPr>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投标人名称： </w:t>
      </w:r>
      <w:r>
        <w:rPr>
          <w:color w:val="000000" w:themeColor="text1"/>
          <w:highlight w:val="none"/>
          <w:lang w:val="zh-CN"/>
          <w14:textFill>
            <w14:solidFill>
              <w14:schemeClr w14:val="tx1"/>
            </w14:solidFill>
          </w14:textFill>
        </w:rPr>
        <w:t xml:space="preserve">                </w:t>
      </w:r>
      <w:r>
        <w:rPr>
          <w:rFonts w:hint="eastAsia"/>
          <w:color w:val="000000" w:themeColor="text1"/>
          <w:highlight w:val="none"/>
          <w:lang w:val="zh-CN"/>
          <w14:textFill>
            <w14:solidFill>
              <w14:schemeClr w14:val="tx1"/>
            </w14:solidFill>
          </w14:textFill>
        </w:rPr>
        <w:t xml:space="preserve">（盖章）</w:t>
      </w:r>
      <w:r/>
    </w:p>
    <w:p>
      <w:pPr>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说明：</w:t>
      </w: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lang w:val="zh-CN"/>
          <w14:textFill>
            <w14:solidFill>
              <w14:schemeClr w14:val="tx1"/>
            </w14:solidFill>
          </w14:textFill>
        </w:rPr>
        <w:t xml:space="preserve">如果行数不够，请自行增加。</w:t>
      </w:r>
      <w:r/>
    </w:p>
    <w:p>
      <w:pPr>
        <w:rPr>
          <w:rFonts w:hint="eastAsia"/>
          <w:color w:val="000000" w:themeColor="text1"/>
          <w:highlight w:val="none"/>
          <w:lang w:val="zh-CN"/>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color w:val="000000" w:themeColor="text1"/>
          <w:highlight w:val="none"/>
          <w:lang w:val="en-US" w:eastAsia="zh-CN"/>
          <w14:textFill>
            <w14:solidFill>
              <w14:schemeClr w14:val="tx1"/>
            </w14:solidFill>
          </w14:textFill>
        </w:rPr>
        <w:t xml:space="preserve">.</w:t>
      </w:r>
      <w:r>
        <w:rPr>
          <w:rFonts w:hint="eastAsia"/>
          <w:color w:val="000000" w:themeColor="text1"/>
          <w:highlight w:val="none"/>
          <w:lang w:val="zh-CN"/>
          <w14:textFill>
            <w14:solidFill>
              <w14:schemeClr w14:val="tx1"/>
            </w14:solidFill>
          </w14:textFill>
        </w:rPr>
        <w:t xml:space="preserve">投标人应</w:t>
      </w:r>
      <w:r>
        <w:rPr>
          <w:rFonts w:hint="eastAsia"/>
          <w:color w:val="000000" w:themeColor="text1"/>
          <w:highlight w:val="none"/>
          <w:lang w:val="en-US" w:eastAsia="zh-CN"/>
          <w14:textFill>
            <w14:solidFill>
              <w14:schemeClr w14:val="tx1"/>
            </w14:solidFill>
          </w14:textFill>
        </w:rPr>
        <w:t xml:space="preserve">针对第四章采购需求的商务部分内容</w:t>
      </w:r>
      <w:r>
        <w:rPr>
          <w:rFonts w:hint="eastAsia"/>
          <w:color w:val="000000" w:themeColor="text1"/>
          <w:highlight w:val="none"/>
          <w:lang w:val="zh-CN"/>
          <w14:textFill>
            <w14:solidFill>
              <w14:schemeClr w14:val="tx1"/>
            </w14:solidFill>
          </w14:textFill>
        </w:rPr>
        <w:t xml:space="preserve">逐一说明。</w:t>
      </w:r>
      <w:r/>
    </w:p>
    <w:p>
      <w:pPr>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附：证明材料1，证明材料2……（如招标文件要求提供佐证材料的，须将证明材料列于商务条款偏离表之下）</w:t>
      </w:r>
      <w:r/>
    </w:p>
    <w:p>
      <w:pPr>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r>
      <w:r/>
    </w:p>
    <w:p>
      <w:pPr>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br w:type="page" w:clear="all"/>
      </w:r>
      <w:r/>
    </w:p>
    <w:p>
      <w:pPr>
        <w:pStyle w:val="882"/>
        <w:ind w:left="0" w:firstLine="0"/>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目录八</w:t>
      </w:r>
      <w:r>
        <w:rPr>
          <w:rFonts w:hint="eastAsia"/>
          <w:color w:val="000000" w:themeColor="text1"/>
          <w:highlight w:val="none"/>
          <w14:textFill>
            <w14:solidFill>
              <w14:schemeClr w14:val="tx1"/>
            </w14:solidFill>
          </w14:textFill>
        </w:rPr>
        <w:t xml:space="preserve">、政府采购政策功能</w:t>
      </w:r>
      <w:r/>
    </w:p>
    <w:p>
      <w:pPr>
        <w:ind w:left="0" w:firstLine="0"/>
        <w:jc w:val="center"/>
        <w:rPr>
          <w:rFonts w:hint="eastAsia" w:ascii="Times New Roman" w:hAnsi="Times New Roman" w:eastAsia="宋体"/>
          <w:b/>
          <w:bCs/>
          <w:color w:val="000000" w:themeColor="text1"/>
          <w:highlight w:val="none"/>
          <w:lang w:val="zh-CN"/>
          <w14:textFill>
            <w14:solidFill>
              <w14:schemeClr w14:val="tx1"/>
            </w14:solidFill>
          </w14:textFill>
        </w:rPr>
      </w:pPr>
      <w:r>
        <w:rPr>
          <w:rFonts w:hint="eastAsia" w:ascii="Times New Roman" w:hAnsi="Times New Roman" w:eastAsia="宋体"/>
          <w:b/>
          <w:bCs/>
          <w:color w:val="000000" w:themeColor="text1"/>
          <w:highlight w:val="none"/>
          <w:lang w:val="en-US" w:eastAsia="zh-CN"/>
          <w14:textFill>
            <w14:solidFill>
              <w14:schemeClr w14:val="tx1"/>
            </w14:solidFill>
          </w14:textFill>
        </w:rPr>
        <w:t xml:space="preserve">（一）</w:t>
      </w:r>
      <w:r>
        <w:rPr>
          <w:rFonts w:hint="eastAsia" w:ascii="Times New Roman" w:hAnsi="Times New Roman" w:eastAsia="宋体"/>
          <w:b/>
          <w:bCs/>
          <w:color w:val="000000" w:themeColor="text1"/>
          <w:highlight w:val="none"/>
          <w:lang w:val="zh-CN"/>
          <w14:textFill>
            <w14:solidFill>
              <w14:schemeClr w14:val="tx1"/>
            </w14:solidFill>
          </w14:textFill>
        </w:rPr>
        <w:t xml:space="preserve">中小企业声明函（货物）</w:t>
      </w:r>
      <w:r/>
    </w:p>
    <w:p>
      <w:pPr>
        <w:ind w:left="0" w:firstLine="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本公司（联合体）郑重声明，根据《政府采购促进中小企业发展管理办法》（财库﹝2020﹞46 号）的规定，本公司（联合体）参加</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（单位名称）的</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（项目名称）采购活动，提供的货物全部由符合政策要求的中小企业制造。相关企业（含联合体中的中小企业、签订分包意向协议的中小企业） 的具体情况如下：</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w:t>
      </w:r>
      <w:r>
        <w:rPr>
          <w:rFonts w:hint="eastAsia"/>
          <w:i/>
          <w:iCs/>
          <w:color w:val="000000" w:themeColor="text1"/>
          <w:highlight w:val="none"/>
          <w:u w:val="single"/>
          <w14:textFill>
            <w14:solidFill>
              <w14:schemeClr w14:val="tx1"/>
            </w14:solidFill>
          </w14:textFill>
        </w:rPr>
        <w:t xml:space="preserve">（标的名称）</w:t>
      </w:r>
      <w:r>
        <w:rPr>
          <w:rFonts w:hint="eastAsia"/>
          <w:color w:val="000000" w:themeColor="text1"/>
          <w:highlight w:val="none"/>
          <w14:textFill>
            <w14:solidFill>
              <w14:schemeClr w14:val="tx1"/>
            </w14:solidFill>
          </w14:textFill>
        </w:rPr>
        <w:t xml:space="preserve">，属于</w:t>
      </w:r>
      <w:r>
        <w:rPr>
          <w:rFonts w:hint="eastAsia"/>
          <w:i/>
          <w:iCs/>
          <w:color w:val="000000" w:themeColor="text1"/>
          <w:highlight w:val="none"/>
          <w:u w:val="single"/>
          <w14:textFill>
            <w14:solidFill>
              <w14:schemeClr w14:val="tx1"/>
            </w14:solidFill>
          </w14:textFill>
        </w:rPr>
        <w:t xml:space="preserve">（采购文件中明确的所属行业</w:t>
      </w:r>
      <w:r>
        <w:rPr>
          <w:rFonts w:hint="eastAsia"/>
          <w:i/>
          <w:iCs/>
          <w:color w:val="000000" w:themeColor="text1"/>
          <w:highlight w:val="none"/>
          <w:u w:val="singl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行业；制造商为</w:t>
      </w:r>
      <w:r>
        <w:rPr>
          <w:rFonts w:hint="eastAsia"/>
          <w:i/>
          <w:iCs/>
          <w:color w:val="000000" w:themeColor="text1"/>
          <w:highlight w:val="none"/>
          <w:u w:val="single"/>
          <w14:textFill>
            <w14:solidFill>
              <w14:schemeClr w14:val="tx1"/>
            </w14:solidFill>
          </w14:textFill>
        </w:rPr>
        <w:t xml:space="preserve">（企业名称）</w:t>
      </w:r>
      <w:r>
        <w:rPr>
          <w:rFonts w:hint="eastAsia"/>
          <w:color w:val="000000" w:themeColor="text1"/>
          <w:highlight w:val="none"/>
          <w14:textFill>
            <w14:solidFill>
              <w14:schemeClr w14:val="tx1"/>
            </w14:solidFill>
          </w14:textFill>
        </w:rPr>
        <w:t xml:space="preserve">，从业人员</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人，营业收入为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万元，资产总额为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万元，属于</w:t>
      </w:r>
      <w:r>
        <w:rPr>
          <w:rFonts w:hint="eastAsia"/>
          <w:i/>
          <w:iCs/>
          <w:color w:val="000000" w:themeColor="text1"/>
          <w:highlight w:val="none"/>
          <w:u w:val="single"/>
          <w14:textFill>
            <w14:solidFill>
              <w14:schemeClr w14:val="tx1"/>
            </w14:solidFill>
          </w14:textFill>
        </w:rPr>
        <w:t xml:space="preserve">（中型企业、小型企业、微型企业）</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color w:val="000000" w:themeColor="text1"/>
          <w:highlight w:val="none"/>
          <w:lang w:val="en-US" w:eastAsia="zh-CN"/>
          <w14:textFill>
            <w14:solidFill>
              <w14:schemeClr w14:val="tx1"/>
            </w14:solidFill>
          </w14:textFill>
        </w:rPr>
        <w:t xml:space="preserve">.</w:t>
      </w:r>
      <w:r>
        <w:rPr>
          <w:rFonts w:hint="eastAsia"/>
          <w:i/>
          <w:iCs/>
          <w:color w:val="000000" w:themeColor="text1"/>
          <w:highlight w:val="none"/>
          <w:u w:val="single"/>
          <w14:textFill>
            <w14:solidFill>
              <w14:schemeClr w14:val="tx1"/>
            </w14:solidFill>
          </w14:textFill>
        </w:rPr>
        <w:t xml:space="preserve">（标的名称）</w:t>
      </w:r>
      <w:r>
        <w:rPr>
          <w:rFonts w:hint="eastAsia"/>
          <w:color w:val="000000" w:themeColor="text1"/>
          <w:highlight w:val="none"/>
          <w14:textFill>
            <w14:solidFill>
              <w14:schemeClr w14:val="tx1"/>
            </w14:solidFill>
          </w14:textFill>
        </w:rPr>
        <w:t xml:space="preserve">，属于</w:t>
      </w:r>
      <w:r>
        <w:rPr>
          <w:rFonts w:hint="eastAsia"/>
          <w:i/>
          <w:iCs/>
          <w:color w:val="000000" w:themeColor="text1"/>
          <w:highlight w:val="none"/>
          <w:u w:val="single"/>
          <w14:textFill>
            <w14:solidFill>
              <w14:schemeClr w14:val="tx1"/>
            </w14:solidFill>
          </w14:textFill>
        </w:rPr>
        <w:t xml:space="preserve">（采购文件中明确的所属行业</w:t>
      </w:r>
      <w:r>
        <w:rPr>
          <w:rFonts w:hint="eastAsia"/>
          <w:i/>
          <w:iCs/>
          <w:color w:val="000000" w:themeColor="text1"/>
          <w:highlight w:val="none"/>
          <w:u w:val="singl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行业；制造商为</w:t>
      </w:r>
      <w:r>
        <w:rPr>
          <w:rFonts w:hint="eastAsia"/>
          <w:i/>
          <w:iCs/>
          <w:color w:val="000000" w:themeColor="text1"/>
          <w:highlight w:val="none"/>
          <w:u w:val="single"/>
          <w14:textFill>
            <w14:solidFill>
              <w14:schemeClr w14:val="tx1"/>
            </w14:solidFill>
          </w14:textFill>
        </w:rPr>
        <w:t xml:space="preserve">（企业名称）</w:t>
      </w:r>
      <w:r>
        <w:rPr>
          <w:rFonts w:hint="eastAsia"/>
          <w:color w:val="000000" w:themeColor="text1"/>
          <w:highlight w:val="none"/>
          <w14:textFill>
            <w14:solidFill>
              <w14:schemeClr w14:val="tx1"/>
            </w14:solidFill>
          </w14:textFill>
        </w:rPr>
        <w:t xml:space="preserve">，从业人员</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人，营业收入为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万元，资产总额为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万元，属于</w:t>
      </w:r>
      <w:r>
        <w:rPr>
          <w:rFonts w:hint="eastAsia"/>
          <w:i/>
          <w:iCs/>
          <w:color w:val="000000" w:themeColor="text1"/>
          <w:highlight w:val="none"/>
          <w:u w:val="single"/>
          <w14:textFill>
            <w14:solidFill>
              <w14:schemeClr w14:val="tx1"/>
            </w14:solidFill>
          </w14:textFill>
        </w:rPr>
        <w:t xml:space="preserve">（中型企业、小型企业、微型企业）</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本企业</w:t>
      </w:r>
      <w:r>
        <w:rPr>
          <w:rFonts w:hint="eastAsia"/>
          <w:color w:val="000000" w:themeColor="text1"/>
          <w:highlight w:val="none"/>
          <w14:textFill>
            <w14:solidFill>
              <w14:schemeClr w14:val="tx1"/>
            </w14:solidFill>
          </w14:textFill>
        </w:rPr>
        <w:t xml:space="preserve">对上述声明内容的真实性负责。如有虚假，将依法承担相应责任。</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right"/>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投标人名称（盖章）：</w:t>
      </w:r>
      <w:r>
        <w:rPr>
          <w:rFonts w:hint="eastAsia"/>
          <w:color w:val="000000" w:themeColor="text1"/>
          <w:highlight w:val="none"/>
          <w:lang w:val="en-US" w:eastAsia="zh-CN"/>
          <w14:textFill>
            <w14:solidFill>
              <w14:schemeClr w14:val="tx1"/>
            </w14:solidFill>
          </w14:textFill>
        </w:rPr>
        <w:t xml:space="preserve">        </w:t>
      </w:r>
      <w:r/>
    </w:p>
    <w:p>
      <w:pPr>
        <w:jc w:val="right"/>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日期：</w:t>
      </w:r>
      <w:r>
        <w:rPr>
          <w:rFonts w:hint="eastAsia"/>
          <w:color w:val="000000" w:themeColor="text1"/>
          <w:highlight w:val="none"/>
          <w:lang w:val="en-US" w:eastAsia="zh-CN"/>
          <w14:textFill>
            <w14:solidFill>
              <w14:schemeClr w14:val="tx1"/>
            </w14:solidFill>
          </w14:textFill>
        </w:rPr>
        <w:t xml:space="preserve">                      </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1：为方便投标人识别企业规模类型，工业和信息化部组织开发了中小企业规模类型自测小程序，在国务院客户端和工业和信息化部网站上均有链接，投标人可填写企业所属的行业和指标数据自动生成企业规模类型测试结果。</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注2：从业人员、营业收入、资产总额填报上一年度数据，无上一年度数据的新成立企业可不填报。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注3：投标人如不提供此声明函，</w:t>
      </w:r>
      <w:r>
        <w:rPr>
          <w:rFonts w:hint="eastAsia"/>
          <w:color w:val="000000" w:themeColor="text1"/>
          <w:highlight w:val="none"/>
          <w:lang w:val="en-US" w:eastAsia="zh-CN"/>
          <w14:textFill>
            <w14:solidFill>
              <w14:schemeClr w14:val="tx1"/>
            </w14:solidFill>
          </w14:textFill>
        </w:rPr>
        <w:t xml:space="preserve">不享受中小企业扶持政策</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ind w:left="0" w:firstLine="0"/>
        <w:jc w:val="center"/>
        <w:rPr>
          <w:b/>
          <w:bCs/>
          <w:color w:val="000000" w:themeColor="text1"/>
          <w:highlight w:val="none"/>
          <w14:textFill>
            <w14:solidFill>
              <w14:schemeClr w14:val="tx1"/>
            </w14:solidFill>
          </w14:textFill>
        </w:rPr>
      </w:pPr>
      <w:r>
        <w:rPr>
          <w:rFonts w:hint="eastAsia" w:ascii="Times New Roman" w:hAnsi="Times New Roman" w:eastAsia="宋体"/>
          <w:b/>
          <w:bCs/>
          <w:color w:val="000000" w:themeColor="text1"/>
          <w:highlight w:val="none"/>
          <w:lang w:val="en-US" w:eastAsia="zh-CN"/>
          <w14:textFill>
            <w14:solidFill>
              <w14:schemeClr w14:val="tx1"/>
            </w14:solidFill>
          </w14:textFill>
        </w:rPr>
        <w:t xml:space="preserve">（二）</w:t>
      </w:r>
      <w:r>
        <w:rPr>
          <w:rFonts w:hint="eastAsia"/>
          <w:b/>
          <w:bCs/>
          <w:color w:val="000000" w:themeColor="text1"/>
          <w:highlight w:val="none"/>
          <w:lang w:val="en-US"/>
          <w14:textFill>
            <w14:solidFill>
              <w14:schemeClr w14:val="tx1"/>
            </w14:solidFill>
          </w14:textFill>
        </w:rPr>
        <w:t xml:space="preserve">残疾人福利性单位声明函</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color w:val="000000" w:themeColor="text1"/>
          <w:highlight w:val="none"/>
          <w:lang w:eastAsia="zh-CN"/>
          <w14:textFill>
            <w14:solidFill>
              <w14:schemeClr w14:val="tx1"/>
            </w14:solidFill>
          </w14:textFill>
        </w:rPr>
        <w:t xml:space="preserve">〔2017〕141号</w:t>
      </w:r>
      <w:r>
        <w:rPr>
          <w:rFonts w:hint="eastAsia"/>
          <w:color w:val="000000" w:themeColor="text1"/>
          <w:highlight w:val="none"/>
          <w14:textFill>
            <w14:solidFill>
              <w14:schemeClr w14:val="tx1"/>
            </w14:solidFill>
          </w14:textFill>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我公司对上述声明的真实性负责。如有虚假，将依法承担相应责任。</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0"/>
        <w:jc w:val="right"/>
        <w:keepLines w:val="0"/>
        <w:keepNext w:val="0"/>
        <w:pageBreakBefore w:val="0"/>
        <w:widowControl w:val="off"/>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单位名称：（盖章）</w:t>
      </w:r>
      <w:r/>
    </w:p>
    <w:p>
      <w:pPr>
        <w:ind w:firstLine="0"/>
        <w:jc w:val="right"/>
        <w:keepLines w:val="0"/>
        <w:keepNext w:val="0"/>
        <w:pageBreakBefore w:val="0"/>
        <w:widowControl w:val="off"/>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日期：</w:t>
      </w:r>
      <w:r>
        <w:rPr>
          <w:rFonts w:hint="eastAsia"/>
          <w:color w:val="000000" w:themeColor="text1"/>
          <w:highlight w:val="none"/>
          <w:lang w:val="en-US" w:eastAsia="zh-CN"/>
          <w14:textFill>
            <w14:solidFill>
              <w14:schemeClr w14:val="tx1"/>
            </w14:solidFill>
          </w14:textFill>
        </w:rPr>
        <w:t xml:space="preserve">            </w:t>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注：非残疾人福利性单位无须提供。</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left="0" w:firstLine="0"/>
        <w:jc w:val="center"/>
        <w:rPr>
          <w:b/>
          <w:bCs/>
          <w:color w:val="000000" w:themeColor="text1"/>
          <w:highlight w:val="none"/>
          <w14:textFill>
            <w14:solidFill>
              <w14:schemeClr w14:val="tx1"/>
            </w14:solidFill>
          </w14:textFill>
        </w:rPr>
      </w:pPr>
      <w:r>
        <w:rPr>
          <w:rFonts w:hint="eastAsia" w:ascii="Times New Roman" w:hAnsi="Times New Roman" w:eastAsia="宋体"/>
          <w:b/>
          <w:bCs/>
          <w:color w:val="000000" w:themeColor="text1"/>
          <w:highlight w:val="none"/>
          <w:lang w:val="en-US" w:eastAsia="zh-CN"/>
          <w14:textFill>
            <w14:solidFill>
              <w14:schemeClr w14:val="tx1"/>
            </w14:solidFill>
          </w14:textFill>
        </w:rPr>
        <w:t xml:space="preserve">（三）属于监狱企业的证明文件</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提供由省级以上监狱管理局、戒毒管理局（含新疆生产建设兵团）出具的属于监狱企业的证明文件。</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注：非监狱企业无须提供。</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ind w:left="0" w:firstLine="0"/>
        <w:jc w:val="center"/>
        <w:rPr>
          <w:rFonts w:hint="eastAsia" w:ascii="Times New Roman" w:hAnsi="Times New Roman" w:eastAsia="宋体"/>
          <w:b/>
          <w:bCs/>
          <w:color w:val="000000" w:themeColor="text1"/>
          <w:highlight w:val="none"/>
          <w:lang w:val="en-US" w:eastAsia="zh-CN"/>
          <w14:textFill>
            <w14:solidFill>
              <w14:schemeClr w14:val="tx1"/>
            </w14:solidFill>
          </w14:textFill>
        </w:rPr>
      </w:pPr>
      <w:r>
        <w:rPr>
          <w:rFonts w:hint="eastAsia" w:ascii="Times New Roman" w:hAnsi="Times New Roman" w:eastAsia="宋体"/>
          <w:b/>
          <w:bCs/>
          <w:color w:val="000000" w:themeColor="text1"/>
          <w:highlight w:val="none"/>
          <w:lang w:val="en-US" w:eastAsia="zh-CN"/>
          <w14:textFill>
            <w14:solidFill>
              <w14:schemeClr w14:val="tx1"/>
            </w14:solidFill>
          </w14:textFill>
        </w:rPr>
        <w:t xml:space="preserve">（四）关于符合本国产品标准的声明函</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b/>
          <w:bCs/>
          <w:color w:val="000000" w:themeColor="text1"/>
          <w:highlight w:val="none"/>
          <w:u w:val="single"/>
          <w14:textFill>
            <w14:solidFill>
              <w14:schemeClr w14:val="tx1"/>
            </w14:solidFill>
          </w14:textFill>
        </w:rPr>
        <w:t xml:space="preserve">（产品名称1）</w:t>
      </w:r>
      <w:r>
        <w:rPr>
          <w:rFonts w:hint="eastAsia"/>
          <w:b/>
          <w:bCs/>
          <w:color w:val="000000" w:themeColor="text1"/>
          <w:highlight w:val="none"/>
          <w:u w:val="single"/>
          <w:vertAlign w:val="superscript"/>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，生产厂为</w:t>
      </w:r>
      <w:r>
        <w:rPr>
          <w:rFonts w:hint="eastAsia"/>
          <w:b/>
          <w:bCs/>
          <w:color w:val="000000" w:themeColor="text1"/>
          <w:highlight w:val="none"/>
          <w:u w:val="single"/>
          <w14:textFill>
            <w14:solidFill>
              <w14:schemeClr w14:val="tx1"/>
            </w14:solidFill>
          </w14:textFill>
        </w:rPr>
        <w:t xml:space="preserve">（厂名）</w:t>
      </w:r>
      <w:r>
        <w:rPr>
          <w:rFonts w:hint="eastAsia" w:ascii="Times New Roman" w:hAnsi="Times New Roman" w:eastAsia="宋体"/>
          <w:b/>
          <w:bCs/>
          <w:color w:val="000000" w:themeColor="text1"/>
          <w:highlight w:val="none"/>
          <w:u w:val="single"/>
          <w:vertAlign w:val="superscript"/>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，厂址为</w:t>
      </w:r>
      <w:r>
        <w:rPr>
          <w:rFonts w:hint="eastAsia"/>
          <w:b/>
          <w:bCs/>
          <w:color w:val="000000" w:themeColor="text1"/>
          <w:highlight w:val="none"/>
          <w:u w:val="single"/>
          <w14:textFill>
            <w14:solidFill>
              <w14:schemeClr w14:val="tx1"/>
            </w14:solidFill>
          </w14:textFill>
        </w:rPr>
        <w:t xml:space="preserve">（生产厂址）</w:t>
      </w:r>
      <w:r>
        <w:rPr>
          <w:rFonts w:hint="eastAsia"/>
          <w:color w:val="000000" w:themeColor="text1"/>
          <w:highlight w:val="none"/>
          <w14:textFill>
            <w14:solidFill>
              <w14:schemeClr w14:val="tx1"/>
            </w14:solidFill>
          </w14:textFill>
        </w:rPr>
        <w:t xml:space="preserve">。</w:t>
      </w:r>
      <w:r>
        <w:rPr>
          <w:rFonts w:hint="eastAsia"/>
          <w:b/>
          <w:bCs/>
          <w:strike/>
          <w:color w:val="000000" w:themeColor="text1"/>
          <w:highlight w:val="none"/>
          <w:u w:val="single"/>
          <w14:textFill>
            <w14:solidFill>
              <w14:schemeClr w14:val="tx1"/>
            </w14:solidFill>
          </w14:textFill>
        </w:rPr>
        <w:t xml:space="preserve">（产品名称1）</w:t>
      </w:r>
      <w:r>
        <w:rPr>
          <w:rFonts w:hint="eastAsia"/>
          <w:color w:val="000000" w:themeColor="text1"/>
          <w:highlight w:val="none"/>
          <w14:textFill>
            <w14:solidFill>
              <w14:schemeClr w14:val="tx1"/>
            </w14:solidFill>
          </w14:textFill>
        </w:rPr>
        <w:t xml:space="preserve">的中国境内生产的组件成本占比≥</w:t>
      </w:r>
      <w:r>
        <w:rPr>
          <w:rFonts w:hint="eastAsia"/>
          <w:b/>
          <w:bCs/>
          <w:strike/>
          <w:color w:val="000000" w:themeColor="text1"/>
          <w:highlight w:val="none"/>
          <w:u w:val="single"/>
          <w14:textFill>
            <w14:solidFill>
              <w14:schemeClr w14:val="tx1"/>
            </w14:solidFill>
          </w14:textFill>
        </w:rPr>
        <w:t xml:space="preserve">（规定</w:t>
      </w:r>
      <w:r>
        <w:rPr>
          <w:b/>
          <w:bCs/>
          <w:strike/>
          <w:color w:val="000000" w:themeColor="text1"/>
          <w:highlight w:val="none"/>
          <w:u w:val="single"/>
          <w14:textFill>
            <w14:solidFill>
              <w14:schemeClr w14:val="tx1"/>
            </w14:solidFill>
          </w14:textFill>
        </w:rPr>
        <w:t xml:space="preserve">比例</w:t>
      </w:r>
      <w:r>
        <w:rPr>
          <w:rFonts w:hint="eastAsia"/>
          <w:b/>
          <w:bCs/>
          <w:strike/>
          <w:color w:val="000000" w:themeColor="text1"/>
          <w:highlight w:val="none"/>
          <w:u w:val="single"/>
          <w14:textFill>
            <w14:solidFill>
              <w14:schemeClr w14:val="tx1"/>
            </w14:solidFill>
          </w14:textFill>
        </w:rPr>
        <w:t xml:space="preserve">）</w:t>
      </w:r>
      <w:r>
        <w:rPr>
          <w:rFonts w:hint="eastAsia" w:ascii="Times New Roman" w:hAnsi="Times New Roman" w:eastAsia="宋体"/>
          <w:b/>
          <w:bCs/>
          <w:strike/>
          <w:color w:val="000000" w:themeColor="text1"/>
          <w:highlight w:val="none"/>
          <w:u w:val="single"/>
          <w:vertAlign w:val="superscript"/>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w:t>
      </w:r>
      <w:r>
        <w:rPr>
          <w:rFonts w:hint="eastAsia"/>
          <w:b/>
          <w:bCs/>
          <w:strike/>
          <w:color w:val="000000" w:themeColor="text1"/>
          <w:highlight w:val="none"/>
          <w:u w:val="single"/>
          <w14:textFill>
            <w14:solidFill>
              <w14:schemeClr w14:val="tx1"/>
            </w14:solidFill>
          </w14:textFill>
        </w:rPr>
        <w:t xml:space="preserve">（产品名称1）</w:t>
      </w:r>
      <w:r>
        <w:rPr>
          <w:rFonts w:hint="eastAsia"/>
          <w:color w:val="000000" w:themeColor="text1"/>
          <w:highlight w:val="none"/>
          <w14:textFill>
            <w14:solidFill>
              <w14:schemeClr w14:val="tx1"/>
            </w14:solidFill>
          </w14:textFill>
        </w:rPr>
        <w:t xml:space="preserve">的</w:t>
      </w:r>
      <w:r>
        <w:rPr>
          <w:rFonts w:hint="eastAsia"/>
          <w:b/>
          <w:bCs/>
          <w:strike/>
          <w:color w:val="000000" w:themeColor="text1"/>
          <w:highlight w:val="none"/>
          <w:u w:val="single"/>
          <w14:textFill>
            <w14:solidFill>
              <w14:schemeClr w14:val="tx1"/>
            </w14:solidFill>
          </w14:textFill>
        </w:rPr>
        <w:t xml:space="preserve">（关键</w:t>
      </w:r>
      <w:r>
        <w:rPr>
          <w:b/>
          <w:bCs/>
          <w:strike/>
          <w:color w:val="000000" w:themeColor="text1"/>
          <w:highlight w:val="none"/>
          <w:u w:val="single"/>
          <w14:textFill>
            <w14:solidFill>
              <w14:schemeClr w14:val="tx1"/>
            </w14:solidFill>
          </w14:textFill>
        </w:rPr>
        <w:t xml:space="preserve">组件</w:t>
      </w:r>
      <w:r>
        <w:rPr>
          <w:rFonts w:hint="eastAsia"/>
          <w:b/>
          <w:bCs/>
          <w:strike/>
          <w:color w:val="000000" w:themeColor="text1"/>
          <w:highlight w:val="none"/>
          <w:u w:val="single"/>
          <w14:textFill>
            <w14:solidFill>
              <w14:schemeClr w14:val="tx1"/>
            </w14:solidFill>
          </w14:textFill>
        </w:rPr>
        <w:t xml:space="preserve">）</w:t>
      </w:r>
      <w:r>
        <w:rPr>
          <w:rFonts w:hint="eastAsia" w:ascii="Times New Roman" w:hAnsi="Times New Roman" w:eastAsia="宋体"/>
          <w:b/>
          <w:bCs/>
          <w:strike/>
          <w:color w:val="000000" w:themeColor="text1"/>
          <w:highlight w:val="none"/>
          <w:u w:val="single"/>
          <w:vertAlign w:val="superscript"/>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在中国境内生产。</w:t>
      </w:r>
      <w:r>
        <w:rPr>
          <w:rFonts w:hint="eastAsia"/>
          <w:b/>
          <w:bCs/>
          <w:strike/>
          <w:color w:val="000000" w:themeColor="text1"/>
          <w:highlight w:val="none"/>
          <w:u w:val="single"/>
          <w14:textFill>
            <w14:solidFill>
              <w14:schemeClr w14:val="tx1"/>
            </w14:solidFill>
          </w14:textFill>
        </w:rPr>
        <w:t xml:space="preserve">（产品名称1）</w:t>
      </w:r>
      <w:r>
        <w:rPr>
          <w:rFonts w:hint="eastAsia"/>
          <w:color w:val="000000" w:themeColor="text1"/>
          <w:highlight w:val="none"/>
          <w14:textFill>
            <w14:solidFill>
              <w14:schemeClr w14:val="tx1"/>
            </w14:solidFill>
          </w14:textFill>
        </w:rPr>
        <w:t xml:space="preserve">的</w:t>
      </w:r>
      <w:r>
        <w:rPr>
          <w:rFonts w:hint="eastAsia"/>
          <w:b/>
          <w:bCs/>
          <w:strike/>
          <w:color w:val="000000" w:themeColor="text1"/>
          <w:highlight w:val="none"/>
          <w:u w:val="single"/>
          <w14:textFill>
            <w14:solidFill>
              <w14:schemeClr w14:val="tx1"/>
            </w14:solidFill>
          </w14:textFill>
        </w:rPr>
        <w:t xml:space="preserve">（关键工序）</w:t>
      </w:r>
      <w:r>
        <w:rPr>
          <w:rFonts w:hint="eastAsia" w:ascii="Times New Roman" w:hAnsi="Times New Roman" w:eastAsia="宋体"/>
          <w:b/>
          <w:bCs/>
          <w:strike/>
          <w:color w:val="000000" w:themeColor="text1"/>
          <w:highlight w:val="none"/>
          <w:u w:val="single"/>
          <w:vertAlign w:val="superscript"/>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在中国境内完成。</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b/>
          <w:bCs/>
          <w:color w:val="000000" w:themeColor="text1"/>
          <w:highlight w:val="none"/>
          <w:u w:val="single"/>
          <w14:textFill>
            <w14:solidFill>
              <w14:schemeClr w14:val="tx1"/>
            </w14:solidFill>
          </w14:textFill>
        </w:rPr>
        <w:t xml:space="preserve">（产品名称2）</w:t>
      </w:r>
      <w:r>
        <w:rPr>
          <w:rFonts w:hint="eastAsia"/>
          <w:color w:val="000000" w:themeColor="text1"/>
          <w:highlight w:val="none"/>
          <w14:textFill>
            <w14:solidFill>
              <w14:schemeClr w14:val="tx1"/>
            </w14:solidFill>
          </w14:textFill>
        </w:rPr>
        <w:t xml:space="preserve">，生产厂为</w:t>
      </w:r>
      <w:r>
        <w:rPr>
          <w:rFonts w:hint="eastAsia"/>
          <w:b/>
          <w:bCs/>
          <w:color w:val="000000" w:themeColor="text1"/>
          <w:highlight w:val="none"/>
          <w:u w:val="single"/>
          <w14:textFill>
            <w14:solidFill>
              <w14:schemeClr w14:val="tx1"/>
            </w14:solidFill>
          </w14:textFill>
        </w:rPr>
        <w:t xml:space="preserve">（厂名）</w:t>
      </w:r>
      <w:r>
        <w:rPr>
          <w:rFonts w:hint="eastAsia"/>
          <w:color w:val="000000" w:themeColor="text1"/>
          <w:highlight w:val="none"/>
          <w14:textFill>
            <w14:solidFill>
              <w14:schemeClr w14:val="tx1"/>
            </w14:solidFill>
          </w14:textFill>
        </w:rPr>
        <w:t xml:space="preserve">，厂址为</w:t>
      </w:r>
      <w:r>
        <w:rPr>
          <w:rFonts w:hint="eastAsia"/>
          <w:b/>
          <w:bCs/>
          <w:color w:val="000000" w:themeColor="text1"/>
          <w:highlight w:val="none"/>
          <w:u w:val="single"/>
          <w14:textFill>
            <w14:solidFill>
              <w14:schemeClr w14:val="tx1"/>
            </w14:solidFill>
          </w14:textFill>
        </w:rPr>
        <w:t xml:space="preserve">（生产厂址）</w:t>
      </w:r>
      <w:r>
        <w:rPr>
          <w:rFonts w:hint="eastAsia"/>
          <w:color w:val="000000" w:themeColor="text1"/>
          <w:highlight w:val="none"/>
          <w14:textFill>
            <w14:solidFill>
              <w14:schemeClr w14:val="tx1"/>
            </w14:solidFill>
          </w14:textFill>
        </w:rPr>
        <w:t xml:space="preserve">。</w:t>
      </w:r>
      <w:r>
        <w:rPr>
          <w:rFonts w:hint="eastAsia"/>
          <w:b/>
          <w:bCs/>
          <w:strike/>
          <w:color w:val="000000" w:themeColor="text1"/>
          <w:highlight w:val="none"/>
          <w:u w:val="single"/>
          <w14:textFill>
            <w14:solidFill>
              <w14:schemeClr w14:val="tx1"/>
            </w14:solidFill>
          </w14:textFill>
        </w:rPr>
        <w:t xml:space="preserve">（产品名称2）</w:t>
      </w:r>
      <w:r>
        <w:rPr>
          <w:rFonts w:hint="eastAsia"/>
          <w:color w:val="000000" w:themeColor="text1"/>
          <w:highlight w:val="none"/>
          <w14:textFill>
            <w14:solidFill>
              <w14:schemeClr w14:val="tx1"/>
            </w14:solidFill>
          </w14:textFill>
        </w:rPr>
        <w:t xml:space="preserve">的中国境内生产的组件成本占比≥</w:t>
      </w:r>
      <w:r>
        <w:rPr>
          <w:rFonts w:hint="eastAsia"/>
          <w:b/>
          <w:bCs/>
          <w:strike/>
          <w:color w:val="000000" w:themeColor="text1"/>
          <w:highlight w:val="none"/>
          <w:u w:val="single"/>
          <w14:textFill>
            <w14:solidFill>
              <w14:schemeClr w14:val="tx1"/>
            </w14:solidFill>
          </w14:textFill>
        </w:rPr>
        <w:t xml:space="preserve">（规定</w:t>
      </w:r>
      <w:r>
        <w:rPr>
          <w:b/>
          <w:bCs/>
          <w:strike/>
          <w:color w:val="000000" w:themeColor="text1"/>
          <w:highlight w:val="none"/>
          <w:u w:val="single"/>
          <w14:textFill>
            <w14:solidFill>
              <w14:schemeClr w14:val="tx1"/>
            </w14:solidFill>
          </w14:textFill>
        </w:rPr>
        <w:t xml:space="preserve">比例</w:t>
      </w:r>
      <w:r>
        <w:rPr>
          <w:rFonts w:hint="eastAsia"/>
          <w:b/>
          <w:bCs/>
          <w:strike/>
          <w:color w:val="000000" w:themeColor="text1"/>
          <w:highlight w:val="none"/>
          <w:u w:val="singl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w:t>
      </w:r>
      <w:r>
        <w:rPr>
          <w:rFonts w:hint="eastAsia"/>
          <w:b/>
          <w:bCs/>
          <w:strike/>
          <w:color w:val="000000" w:themeColor="text1"/>
          <w:highlight w:val="none"/>
          <w:u w:val="single"/>
          <w14:textFill>
            <w14:solidFill>
              <w14:schemeClr w14:val="tx1"/>
            </w14:solidFill>
          </w14:textFill>
        </w:rPr>
        <w:t xml:space="preserve">（产品名称2）</w:t>
      </w:r>
      <w:r>
        <w:rPr>
          <w:rFonts w:hint="eastAsia"/>
          <w:color w:val="000000" w:themeColor="text1"/>
          <w:highlight w:val="none"/>
          <w14:textFill>
            <w14:solidFill>
              <w14:schemeClr w14:val="tx1"/>
            </w14:solidFill>
          </w14:textFill>
        </w:rPr>
        <w:t xml:space="preserve">的</w:t>
      </w:r>
      <w:r>
        <w:rPr>
          <w:rFonts w:hint="eastAsia"/>
          <w:b/>
          <w:bCs/>
          <w:strike/>
          <w:color w:val="000000" w:themeColor="text1"/>
          <w:highlight w:val="none"/>
          <w:u w:val="single"/>
          <w14:textFill>
            <w14:solidFill>
              <w14:schemeClr w14:val="tx1"/>
            </w14:solidFill>
          </w14:textFill>
        </w:rPr>
        <w:t xml:space="preserve">（关键</w:t>
      </w:r>
      <w:r>
        <w:rPr>
          <w:b/>
          <w:bCs/>
          <w:strike/>
          <w:color w:val="000000" w:themeColor="text1"/>
          <w:highlight w:val="none"/>
          <w:u w:val="single"/>
          <w14:textFill>
            <w14:solidFill>
              <w14:schemeClr w14:val="tx1"/>
            </w14:solidFill>
          </w14:textFill>
        </w:rPr>
        <w:t xml:space="preserve">组件</w:t>
      </w:r>
      <w:r>
        <w:rPr>
          <w:rFonts w:hint="eastAsia"/>
          <w:b/>
          <w:bCs/>
          <w:strike/>
          <w:color w:val="000000" w:themeColor="text1"/>
          <w:highlight w:val="none"/>
          <w:u w:val="singl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在中国境内生产。</w:t>
      </w:r>
      <w:r>
        <w:rPr>
          <w:rFonts w:hint="eastAsia"/>
          <w:b/>
          <w:bCs/>
          <w:strike/>
          <w:color w:val="000000" w:themeColor="text1"/>
          <w:highlight w:val="none"/>
          <w:u w:val="single"/>
          <w14:textFill>
            <w14:solidFill>
              <w14:schemeClr w14:val="tx1"/>
            </w14:solidFill>
          </w14:textFill>
        </w:rPr>
        <w:t xml:space="preserve">（产品名称</w:t>
      </w:r>
      <w:r>
        <w:rPr>
          <w:rFonts w:hint="eastAsia"/>
          <w:b/>
          <w:bCs/>
          <w:strike/>
          <w:color w:val="000000" w:themeColor="text1"/>
          <w:highlight w:val="none"/>
          <w:u w:val="single"/>
          <w:lang w:val="en-US" w:eastAsia="zh-CN"/>
          <w14:textFill>
            <w14:solidFill>
              <w14:schemeClr w14:val="tx1"/>
            </w14:solidFill>
          </w14:textFill>
        </w:rPr>
        <w:t xml:space="preserve">2</w:t>
      </w:r>
      <w:r>
        <w:rPr>
          <w:rFonts w:hint="eastAsia"/>
          <w:b/>
          <w:bCs/>
          <w:strike/>
          <w:color w:val="000000" w:themeColor="text1"/>
          <w:highlight w:val="none"/>
          <w:u w:val="singl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的</w:t>
      </w:r>
      <w:r>
        <w:rPr>
          <w:rFonts w:hint="eastAsia"/>
          <w:b/>
          <w:bCs/>
          <w:strike/>
          <w:color w:val="000000" w:themeColor="text1"/>
          <w:highlight w:val="none"/>
          <w:u w:val="single"/>
          <w14:textFill>
            <w14:solidFill>
              <w14:schemeClr w14:val="tx1"/>
            </w14:solidFill>
          </w14:textFill>
        </w:rPr>
        <w:t xml:space="preserve">（关键工序）</w:t>
      </w:r>
      <w:r>
        <w:rPr>
          <w:rFonts w:hint="eastAsia"/>
          <w:color w:val="000000" w:themeColor="text1"/>
          <w:highlight w:val="none"/>
          <w14:textFill>
            <w14:solidFill>
              <w14:schemeClr w14:val="tx1"/>
            </w14:solidFill>
          </w14:textFill>
        </w:rPr>
        <w:t xml:space="preserve">在中国境内完成。</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本公司（单位）对上述声明内容的真实性负责。如有虚假，愿承担相应法律责任。</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right"/>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公司（单位）名称（盖章）：</w:t>
      </w:r>
      <w:r/>
    </w:p>
    <w:p>
      <w:pPr>
        <w:jc w:val="right"/>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日期：</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年</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月</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日</w:t>
      </w:r>
      <w:r/>
    </w:p>
    <w:p>
      <w:pPr>
        <w:ind w:firstLine="0"/>
        <w:keepLines w:val="0"/>
        <w:keepNext w:val="0"/>
        <w:pageBreakBefore w:val="0"/>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__________________</w:t>
      </w:r>
      <w:r/>
    </w:p>
    <w:p>
      <w:pPr>
        <w:ind w:firstLine="0"/>
        <w:keepLines w:val="0"/>
        <w:keepNext w:val="0"/>
        <w:pageBreakBefore w:val="0"/>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1.产品如有型号，请在“产品名称”栏一并填写。</w:t>
      </w:r>
      <w:r/>
    </w:p>
    <w:p>
      <w:pPr>
        <w:ind w:firstLine="0"/>
        <w:keepLines w:val="0"/>
        <w:keepNext w:val="0"/>
        <w:pageBreakBefore w:val="0"/>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2.生产厂名与厂址应与生产厂营业执照载明的相关信息保持一致。</w:t>
      </w:r>
      <w:r/>
    </w:p>
    <w:p>
      <w:pPr>
        <w:ind w:firstLine="0"/>
        <w:keepLines w:val="0"/>
        <w:keepNext w:val="0"/>
        <w:pageBreakBefore w:val="0"/>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3.该产品的中国境内生产的组件成本占比相关要求实施前，“规定比例”栏可不填，下同。</w:t>
      </w:r>
      <w:r/>
    </w:p>
    <w:p>
      <w:pPr>
        <w:ind w:firstLine="0"/>
        <w:keepLines w:val="0"/>
        <w:keepNext w:val="0"/>
        <w:pageBreakBefore w:val="0"/>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4.该产品的关键组件要求实施前，“关键组件”栏可不填，下同。</w:t>
      </w:r>
      <w:r/>
    </w:p>
    <w:p>
      <w:pPr>
        <w:ind w:firstLine="0"/>
        <w:keepLines w:val="0"/>
        <w:keepNext w:val="0"/>
        <w:pageBreakBefore w:val="0"/>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5.该产品的关键工序要求实施前，“关键工序”栏可不填，下同。</w:t>
      </w:r>
      <w:r/>
    </w:p>
    <w:p>
      <w:pPr>
        <w:ind w:firstLine="0"/>
        <w:keepLines w:val="0"/>
        <w:keepNext w:val="0"/>
        <w:pageBreakBefore w:val="0"/>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6.用</w:t>
      </w:r>
      <w:r>
        <w:rPr>
          <w:rFonts w:hint="eastAsia"/>
          <w:color w:val="000000" w:themeColor="text1"/>
          <w:highlight w:val="none"/>
          <w:lang w:val="en-US" w:eastAsia="zh-CN"/>
          <w14:textFill>
            <w14:solidFill>
              <w14:schemeClr w14:val="tx1"/>
            </w14:solidFill>
          </w14:textFill>
        </w:rPr>
        <w:t xml:space="preserve">删除线</w:t>
      </w:r>
      <w:r>
        <w:rPr>
          <w:rFonts w:hint="eastAsia"/>
          <w:color w:val="000000" w:themeColor="text1"/>
          <w:highlight w:val="none"/>
          <w14:textFill>
            <w14:solidFill>
              <w14:schemeClr w14:val="tx1"/>
            </w14:solidFill>
          </w14:textFill>
        </w:rPr>
        <w:t xml:space="preserve">划除的地方无需填写。</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882"/>
        <w:ind w:left="0" w:firstLine="0"/>
        <w:rPr>
          <w:rFonts w:hint="eastAsia" w:eastAsia="宋体"/>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目录八、</w:t>
      </w:r>
      <w:r>
        <w:rPr>
          <w:rFonts w:hint="eastAsia" w:eastAsia="宋体"/>
          <w:color w:val="000000" w:themeColor="text1"/>
          <w:highlight w:val="none"/>
          <w14:textFill>
            <w14:solidFill>
              <w14:schemeClr w14:val="tx1"/>
            </w14:solidFill>
          </w14:textFill>
        </w:rPr>
        <w:t xml:space="preserve">投标需要的其他证明文件及材料</w:t>
      </w:r>
      <w:r/>
    </w:p>
    <w:p>
      <w:pPr>
        <w:ind w:firstLine="0"/>
        <w:jc w:val="center"/>
        <w:keepLines w:val="0"/>
        <w:keepNext w:val="0"/>
        <w:pageBreakBefore w:val="0"/>
        <w:widowControl w:val="off"/>
        <w:rPr>
          <w:rFonts w:hint="eastAsia" w:ascii="Times New Roman" w:hAnsi="Times New Roman" w:eastAsia="宋体"/>
          <w:color w:val="000000" w:themeColor="text1"/>
          <w:highlight w:val="none"/>
          <w:lang w:val="zh-CN"/>
          <w14:textFill>
            <w14:solidFill>
              <w14:schemeClr w14:val="tx1"/>
            </w14:solidFill>
          </w14:textFill>
        </w:rPr>
      </w:pPr>
      <w:r>
        <w:rPr>
          <w:rFonts w:hint="eastAsia" w:ascii="Times New Roman" w:hAnsi="Times New Roman" w:eastAsia="宋体"/>
          <w:color w:val="000000" w:themeColor="text1"/>
          <w:highlight w:val="none"/>
          <w:lang w:val="zh-CN"/>
          <w14:textFill>
            <w14:solidFill>
              <w14:schemeClr w14:val="tx1"/>
            </w14:solidFill>
          </w14:textFill>
        </w:rPr>
        <w:t xml:space="preserve">投标需要的其他证明文件及材料（若有）</w:t>
      </w:r>
      <w:r/>
    </w:p>
    <w:p>
      <w:pPr>
        <w:ind w:firstLine="0"/>
        <w:jc w:val="center"/>
        <w:keepLines w:val="0"/>
        <w:keepNext w:val="0"/>
        <w:pageBreakBefore w:val="0"/>
        <w:widowControl w:val="off"/>
        <w:rPr>
          <w:rFonts w:hint="default" w:ascii="Times New Roman" w:hAnsi="Times New Roman" w:eastAsia="宋体"/>
          <w:color w:val="000000" w:themeColor="text1"/>
          <w:highlight w:val="none"/>
          <w:lang w:val="en-US" w:eastAsia="zh-CN"/>
          <w14:textFill>
            <w14:solidFill>
              <w14:schemeClr w14:val="tx1"/>
            </w14:solidFill>
          </w14:textFill>
        </w:rPr>
      </w:pPr>
      <w:r>
        <w:rPr>
          <w:rFonts w:hint="default" w:ascii="Times New Roman" w:hAnsi="Times New Roman" w:eastAsia="宋体"/>
          <w:color w:val="000000" w:themeColor="text1"/>
          <w:highlight w:val="none"/>
          <w:lang w:val="en-US" w:eastAsia="zh-CN"/>
          <w14:textFill>
            <w14:solidFill>
              <w14:schemeClr w14:val="tx1"/>
            </w14:solidFill>
          </w14:textFill>
        </w:rPr>
      </w:r>
      <w:r/>
    </w:p>
    <w:sectPr>
      <w:headerReference w:type="default" r:id="rId9"/>
      <w:footerReference w:type="default" r:id="rId10"/>
      <w:footnotePr/>
      <w:endnotePr/>
      <w:type w:val="nextPage"/>
      <w:pgSz w:w="11906" w:h="16838" w:orient="portrait"/>
      <w:pgMar w:top="1417" w:right="1417" w:bottom="1417" w:left="141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80"/>
        <w:spacing w:line="240" w:lineRule="auto"/>
      </w:pPr>
      <w:r>
        <w:separator/>
      </w:r>
      <w:r/>
    </w:p>
  </w:endnote>
  <w:endnote w:type="continuationSeparator" w:id="0">
    <w:p>
      <w:pPr>
        <w:ind w:firstLine="48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w:panose1 w:val="020B0503020204020204"/>
  </w:font>
  <w:font w:name="黑体">
    <w:panose1 w:val="02010609060101010101"/>
  </w:font>
  <w:font w:name="Cambria">
    <w:panose1 w:val="02040503050406030204"/>
  </w:font>
  <w:font w:name="Arial">
    <w:panose1 w:val="020B0604020202020204"/>
  </w:font>
  <w:font w:name="SimSun">
    <w:panose1 w:val="02010600030101010101"/>
  </w:font>
  <w:font w:name="宋体">
    <w:panose1 w:val="02010600030101010101"/>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1"/>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2</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1"/>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2</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80"/>
        <w:spacing w:line="360" w:lineRule="auto"/>
      </w:pPr>
      <w:r>
        <w:separator/>
      </w:r>
      <w:r/>
    </w:p>
  </w:footnote>
  <w:footnote w:type="continuationSeparator" w:id="0">
    <w:p>
      <w:pPr>
        <w:ind w:firstLine="48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ind w:left="0" w:firstLine="0"/>
      <w:jc w:val="left"/>
    </w:pPr>
    <w:r>
      <mc:AlternateContent>
        <mc:Choice Requires="wpg">
          <w:drawing>
            <wp:inline xmlns:wp="http://schemas.openxmlformats.org/drawingml/2006/wordprocessingDrawing" distT="0" distB="0" distL="0" distR="0">
              <wp:extent cx="1377315" cy="238760"/>
              <wp:effectExtent l="0" t="0" r="9525" b="5080"/>
              <wp:docPr id="1" name="图片 1" descr="c826bae80687e3a7b3b8bc243736336"/>
              <wp:cNvGraphicFramePr/>
              <a:graphic xmlns:a="http://schemas.openxmlformats.org/drawingml/2006/main">
                <a:graphicData uri="http://schemas.openxmlformats.org/drawingml/2006/picture">
                  <pic:pic xmlns:pic="http://schemas.openxmlformats.org/drawingml/2006/picture">
                    <pic:nvPicPr>
                      <pic:cNvPr id="2" name="图片 1" descr="c826bae80687e3a7b3b8bc243736336"/>
                      <pic:cNvPicPr/>
                      <pic:nvPr/>
                    </pic:nvPicPr>
                    <pic:blipFill>
                      <a:blip r:embed="rId1"/>
                      <a:stretch/>
                    </pic:blipFill>
                    <pic:spPr bwMode="auto">
                      <a:xfrm>
                        <a:off x="0" y="0"/>
                        <a:ext cx="1377315" cy="238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4pt;height:18.8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 xml:space="preserve">         </w:t>
    </w:r>
    <w:r>
      <w:rPr>
        <w:rFonts w:hint="eastAsia" w:ascii="微软雅黑" w:hAnsi="微软雅黑" w:eastAsia="微软雅黑"/>
        <w:b/>
        <w:bCs/>
        <w:sz w:val="21"/>
        <w:szCs w:val="21"/>
      </w:rPr>
      <w:t xml:space="preserve">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w:lvlJc w:val="left"/>
      <w:pPr>
        <w:ind w:left="0" w:firstLine="0"/>
      </w:pPr>
    </w:lvl>
    <w:lvl w:ilvl="1">
      <w:start w:val="1"/>
      <w:numFmt w:val="none"/>
      <w:isLgl w:val="false"/>
      <w:suff w:val="nothing"/>
      <w:lvlText w:val=""/>
      <w:lvlJc w:val="left"/>
      <w:pPr>
        <w:ind w:left="0" w:firstLine="0"/>
      </w:pPr>
    </w:lvl>
    <w:lvl w:ilvl="2">
      <w:start w:val="1"/>
      <w:numFmt w:val="none"/>
      <w:isLgl w:val="false"/>
      <w:suff w:val="nothing"/>
      <w:lvlText w:val=""/>
      <w:lvlJc w:val="left"/>
      <w:pPr>
        <w:ind w:left="0" w:firstLine="0"/>
      </w:pPr>
    </w:lvl>
    <w:lvl w:ilvl="3">
      <w:start w:val="1"/>
      <w:numFmt w:val="none"/>
      <w:pStyle w:val="883"/>
      <w:isLgl w:val="false"/>
      <w:suff w:val="nothing"/>
      <w:lvlText w:val=""/>
      <w:lvlJc w:val="left"/>
      <w:pPr>
        <w:ind w:left="0" w:firstLine="0"/>
      </w:pPr>
    </w:lvl>
    <w:lvl w:ilvl="4">
      <w:start w:val="1"/>
      <w:numFmt w:val="none"/>
      <w:isLgl w:val="false"/>
      <w:suff w:val="nothing"/>
      <w:lvlText w:val=""/>
      <w:lvlJc w:val="left"/>
      <w:pPr>
        <w:ind w:left="0" w:firstLine="0"/>
      </w:pPr>
    </w:lvl>
    <w:lvl w:ilvl="5">
      <w:start w:val="1"/>
      <w:numFmt w:val="none"/>
      <w:isLgl w:val="false"/>
      <w:suff w:val="nothing"/>
      <w:lvlText w:val=""/>
      <w:lvlJc w:val="left"/>
      <w:pPr>
        <w:ind w:left="0" w:firstLine="0"/>
      </w:pPr>
    </w:lvl>
    <w:lvl w:ilvl="6">
      <w:start w:val="1"/>
      <w:numFmt w:val="none"/>
      <w:isLgl w:val="false"/>
      <w:suff w:val="nothing"/>
      <w:lvlText w:val=""/>
      <w:lvlJc w:val="left"/>
      <w:pPr>
        <w:ind w:left="0" w:firstLine="0"/>
      </w:pPr>
    </w:lvl>
    <w:lvl w:ilvl="7">
      <w:start w:val="1"/>
      <w:numFmt w:val="none"/>
      <w:isLgl w:val="false"/>
      <w:suff w:val="nothing"/>
      <w:lvlText w:val=""/>
      <w:lvlJc w:val="left"/>
      <w:pPr>
        <w:ind w:left="0" w:firstLine="0"/>
      </w:pPr>
    </w:lvl>
    <w:lvl w:ilvl="8">
      <w:start w:val="1"/>
      <w:numFmt w:val="none"/>
      <w:isLgl w:val="false"/>
      <w:suff w:val="nothing"/>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8">
    <w:name w:val="Heading 1 Char"/>
    <w:basedOn w:val="884"/>
    <w:link w:val="881"/>
    <w:uiPriority w:val="9"/>
    <w:rPr>
      <w:rFonts w:ascii="Arial" w:hAnsi="Arial" w:eastAsia="Arial" w:cs="Arial"/>
      <w:sz w:val="40"/>
      <w:szCs w:val="40"/>
    </w:rPr>
  </w:style>
  <w:style w:type="character" w:styleId="709">
    <w:name w:val="Heading 2 Char"/>
    <w:basedOn w:val="884"/>
    <w:link w:val="882"/>
    <w:uiPriority w:val="9"/>
    <w:rPr>
      <w:rFonts w:ascii="Arial" w:hAnsi="Arial" w:eastAsia="Arial" w:cs="Arial"/>
      <w:sz w:val="34"/>
    </w:rPr>
  </w:style>
  <w:style w:type="paragraph" w:styleId="710">
    <w:name w:val="Heading 3"/>
    <w:basedOn w:val="880"/>
    <w:next w:val="880"/>
    <w:link w:val="711"/>
    <w:uiPriority w:val="9"/>
    <w:unhideWhenUsed/>
    <w:qFormat/>
    <w:pPr>
      <w:keepLines/>
      <w:keepNext/>
      <w:spacing w:before="320" w:after="200"/>
      <w:outlineLvl w:val="2"/>
    </w:pPr>
    <w:rPr>
      <w:rFonts w:ascii="Arial" w:hAnsi="Arial" w:eastAsia="Arial" w:cs="Arial"/>
      <w:sz w:val="30"/>
      <w:szCs w:val="30"/>
    </w:rPr>
  </w:style>
  <w:style w:type="character" w:styleId="711">
    <w:name w:val="Heading 3 Char"/>
    <w:basedOn w:val="884"/>
    <w:link w:val="710"/>
    <w:uiPriority w:val="9"/>
    <w:rPr>
      <w:rFonts w:ascii="Arial" w:hAnsi="Arial" w:eastAsia="Arial" w:cs="Arial"/>
      <w:sz w:val="30"/>
      <w:szCs w:val="30"/>
    </w:rPr>
  </w:style>
  <w:style w:type="character" w:styleId="712">
    <w:name w:val="Heading 4 Char"/>
    <w:basedOn w:val="884"/>
    <w:link w:val="883"/>
    <w:uiPriority w:val="9"/>
    <w:rPr>
      <w:rFonts w:ascii="Arial" w:hAnsi="Arial" w:eastAsia="Arial" w:cs="Arial"/>
      <w:b/>
      <w:bCs/>
      <w:sz w:val="26"/>
      <w:szCs w:val="26"/>
    </w:rPr>
  </w:style>
  <w:style w:type="paragraph" w:styleId="713">
    <w:name w:val="Heading 5"/>
    <w:basedOn w:val="880"/>
    <w:next w:val="880"/>
    <w:link w:val="714"/>
    <w:uiPriority w:val="9"/>
    <w:unhideWhenUsed/>
    <w:qFormat/>
    <w:pPr>
      <w:keepLines/>
      <w:keepNext/>
      <w:spacing w:before="320" w:after="200"/>
      <w:outlineLvl w:val="4"/>
    </w:pPr>
    <w:rPr>
      <w:rFonts w:ascii="Arial" w:hAnsi="Arial" w:eastAsia="Arial" w:cs="Arial"/>
      <w:b/>
      <w:bCs/>
      <w:sz w:val="24"/>
      <w:szCs w:val="24"/>
    </w:rPr>
  </w:style>
  <w:style w:type="character" w:styleId="714">
    <w:name w:val="Heading 5 Char"/>
    <w:basedOn w:val="884"/>
    <w:link w:val="713"/>
    <w:uiPriority w:val="9"/>
    <w:rPr>
      <w:rFonts w:ascii="Arial" w:hAnsi="Arial" w:eastAsia="Arial" w:cs="Arial"/>
      <w:b/>
      <w:bCs/>
      <w:sz w:val="24"/>
      <w:szCs w:val="24"/>
    </w:rPr>
  </w:style>
  <w:style w:type="paragraph" w:styleId="715">
    <w:name w:val="Heading 6"/>
    <w:basedOn w:val="880"/>
    <w:next w:val="880"/>
    <w:link w:val="716"/>
    <w:uiPriority w:val="9"/>
    <w:unhideWhenUsed/>
    <w:qFormat/>
    <w:pPr>
      <w:keepLines/>
      <w:keepNext/>
      <w:spacing w:before="320" w:after="200"/>
      <w:outlineLvl w:val="5"/>
    </w:pPr>
    <w:rPr>
      <w:rFonts w:ascii="Arial" w:hAnsi="Arial" w:eastAsia="Arial" w:cs="Arial"/>
      <w:b/>
      <w:bCs/>
      <w:sz w:val="22"/>
      <w:szCs w:val="22"/>
    </w:rPr>
  </w:style>
  <w:style w:type="character" w:styleId="716">
    <w:name w:val="Heading 6 Char"/>
    <w:basedOn w:val="884"/>
    <w:link w:val="715"/>
    <w:uiPriority w:val="9"/>
    <w:rPr>
      <w:rFonts w:ascii="Arial" w:hAnsi="Arial" w:eastAsia="Arial" w:cs="Arial"/>
      <w:b/>
      <w:bCs/>
      <w:sz w:val="22"/>
      <w:szCs w:val="22"/>
    </w:rPr>
  </w:style>
  <w:style w:type="paragraph" w:styleId="717">
    <w:name w:val="Heading 7"/>
    <w:basedOn w:val="880"/>
    <w:next w:val="880"/>
    <w:link w:val="718"/>
    <w:uiPriority w:val="9"/>
    <w:unhideWhenUsed/>
    <w:qFormat/>
    <w:pPr>
      <w:keepLines/>
      <w:keepNext/>
      <w:spacing w:before="320" w:after="200"/>
      <w:outlineLvl w:val="6"/>
    </w:pPr>
    <w:rPr>
      <w:rFonts w:ascii="Arial" w:hAnsi="Arial" w:eastAsia="Arial" w:cs="Arial"/>
      <w:b/>
      <w:bCs/>
      <w:i/>
      <w:iCs/>
      <w:sz w:val="22"/>
      <w:szCs w:val="22"/>
    </w:rPr>
  </w:style>
  <w:style w:type="character" w:styleId="718">
    <w:name w:val="Heading 7 Char"/>
    <w:basedOn w:val="884"/>
    <w:link w:val="717"/>
    <w:uiPriority w:val="9"/>
    <w:rPr>
      <w:rFonts w:ascii="Arial" w:hAnsi="Arial" w:eastAsia="Arial" w:cs="Arial"/>
      <w:b/>
      <w:bCs/>
      <w:i/>
      <w:iCs/>
      <w:sz w:val="22"/>
      <w:szCs w:val="22"/>
    </w:rPr>
  </w:style>
  <w:style w:type="paragraph" w:styleId="719">
    <w:name w:val="Heading 8"/>
    <w:basedOn w:val="880"/>
    <w:next w:val="880"/>
    <w:link w:val="720"/>
    <w:uiPriority w:val="9"/>
    <w:unhideWhenUsed/>
    <w:qFormat/>
    <w:pPr>
      <w:keepLines/>
      <w:keepNext/>
      <w:spacing w:before="320" w:after="200"/>
      <w:outlineLvl w:val="7"/>
    </w:pPr>
    <w:rPr>
      <w:rFonts w:ascii="Arial" w:hAnsi="Arial" w:eastAsia="Arial" w:cs="Arial"/>
      <w:i/>
      <w:iCs/>
      <w:sz w:val="22"/>
      <w:szCs w:val="22"/>
    </w:rPr>
  </w:style>
  <w:style w:type="character" w:styleId="720">
    <w:name w:val="Heading 8 Char"/>
    <w:basedOn w:val="884"/>
    <w:link w:val="719"/>
    <w:uiPriority w:val="9"/>
    <w:rPr>
      <w:rFonts w:ascii="Arial" w:hAnsi="Arial" w:eastAsia="Arial" w:cs="Arial"/>
      <w:i/>
      <w:iCs/>
      <w:sz w:val="22"/>
      <w:szCs w:val="22"/>
    </w:rPr>
  </w:style>
  <w:style w:type="paragraph" w:styleId="721">
    <w:name w:val="Heading 9"/>
    <w:basedOn w:val="880"/>
    <w:next w:val="880"/>
    <w:link w:val="722"/>
    <w:uiPriority w:val="9"/>
    <w:unhideWhenUsed/>
    <w:qFormat/>
    <w:pPr>
      <w:keepLines/>
      <w:keepNext/>
      <w:spacing w:before="320" w:after="200"/>
      <w:outlineLvl w:val="8"/>
    </w:pPr>
    <w:rPr>
      <w:rFonts w:ascii="Arial" w:hAnsi="Arial" w:eastAsia="Arial" w:cs="Arial"/>
      <w:i/>
      <w:iCs/>
      <w:sz w:val="21"/>
      <w:szCs w:val="21"/>
    </w:rPr>
  </w:style>
  <w:style w:type="character" w:styleId="722">
    <w:name w:val="Heading 9 Char"/>
    <w:basedOn w:val="884"/>
    <w:link w:val="721"/>
    <w:uiPriority w:val="9"/>
    <w:rPr>
      <w:rFonts w:ascii="Arial" w:hAnsi="Arial" w:eastAsia="Arial" w:cs="Arial"/>
      <w:i/>
      <w:iCs/>
      <w:sz w:val="21"/>
      <w:szCs w:val="21"/>
    </w:rPr>
  </w:style>
  <w:style w:type="paragraph" w:styleId="723">
    <w:name w:val="List Paragraph"/>
    <w:basedOn w:val="880"/>
    <w:uiPriority w:val="34"/>
    <w:qFormat/>
    <w:pPr>
      <w:contextualSpacing/>
      <w:ind w:left="720"/>
    </w:pPr>
  </w:style>
  <w:style w:type="paragraph" w:styleId="724">
    <w:name w:val="No Spacing"/>
    <w:uiPriority w:val="1"/>
    <w:qFormat/>
    <w:pPr>
      <w:spacing w:before="0" w:after="0" w:line="240" w:lineRule="auto"/>
    </w:pPr>
  </w:style>
  <w:style w:type="paragraph" w:styleId="725">
    <w:name w:val="Title"/>
    <w:basedOn w:val="880"/>
    <w:next w:val="880"/>
    <w:link w:val="726"/>
    <w:uiPriority w:val="10"/>
    <w:qFormat/>
    <w:pPr>
      <w:contextualSpacing/>
      <w:spacing w:before="300" w:after="200"/>
    </w:pPr>
    <w:rPr>
      <w:sz w:val="48"/>
      <w:szCs w:val="48"/>
    </w:rPr>
  </w:style>
  <w:style w:type="character" w:styleId="726">
    <w:name w:val="Title Char"/>
    <w:basedOn w:val="884"/>
    <w:link w:val="725"/>
    <w:uiPriority w:val="10"/>
    <w:rPr>
      <w:sz w:val="48"/>
      <w:szCs w:val="48"/>
    </w:rPr>
  </w:style>
  <w:style w:type="paragraph" w:styleId="727">
    <w:name w:val="Subtitle"/>
    <w:basedOn w:val="880"/>
    <w:next w:val="880"/>
    <w:link w:val="728"/>
    <w:uiPriority w:val="11"/>
    <w:qFormat/>
    <w:pPr>
      <w:spacing w:before="200" w:after="200"/>
    </w:pPr>
    <w:rPr>
      <w:sz w:val="24"/>
      <w:szCs w:val="24"/>
    </w:rPr>
  </w:style>
  <w:style w:type="character" w:styleId="728">
    <w:name w:val="Subtitle Char"/>
    <w:basedOn w:val="884"/>
    <w:link w:val="727"/>
    <w:uiPriority w:val="11"/>
    <w:rPr>
      <w:sz w:val="24"/>
      <w:szCs w:val="24"/>
    </w:rPr>
  </w:style>
  <w:style w:type="paragraph" w:styleId="729">
    <w:name w:val="Quote"/>
    <w:basedOn w:val="880"/>
    <w:next w:val="880"/>
    <w:link w:val="730"/>
    <w:uiPriority w:val="29"/>
    <w:qFormat/>
    <w:pPr>
      <w:ind w:left="720" w:right="720"/>
    </w:pPr>
    <w:rPr>
      <w:i/>
    </w:rPr>
  </w:style>
  <w:style w:type="character" w:styleId="730">
    <w:name w:val="Quote Char"/>
    <w:link w:val="729"/>
    <w:uiPriority w:val="29"/>
    <w:rPr>
      <w:i/>
    </w:rPr>
  </w:style>
  <w:style w:type="paragraph" w:styleId="731">
    <w:name w:val="Intense Quote"/>
    <w:basedOn w:val="880"/>
    <w:next w:val="880"/>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character" w:styleId="733">
    <w:name w:val="Header Char"/>
    <w:basedOn w:val="884"/>
    <w:link w:val="892"/>
    <w:uiPriority w:val="99"/>
  </w:style>
  <w:style w:type="character" w:styleId="734">
    <w:name w:val="Footer Char"/>
    <w:basedOn w:val="884"/>
    <w:link w:val="891"/>
    <w:uiPriority w:val="99"/>
  </w:style>
  <w:style w:type="paragraph" w:styleId="735">
    <w:name w:val="Caption"/>
    <w:basedOn w:val="880"/>
    <w:next w:val="880"/>
    <w:uiPriority w:val="35"/>
    <w:semiHidden/>
    <w:unhideWhenUsed/>
    <w:qFormat/>
    <w:pPr>
      <w:spacing w:line="276" w:lineRule="auto"/>
    </w:pPr>
    <w:rPr>
      <w:b/>
      <w:bCs/>
      <w:color w:val="4f81bd" w:themeColor="accent1"/>
      <w:sz w:val="18"/>
      <w:szCs w:val="18"/>
    </w:rPr>
  </w:style>
  <w:style w:type="character" w:styleId="736">
    <w:name w:val="Caption Char"/>
    <w:basedOn w:val="735"/>
    <w:link w:val="891"/>
    <w:uiPriority w:val="99"/>
  </w:style>
  <w:style w:type="table" w:styleId="737">
    <w:name w:val="Table Grid Light"/>
    <w:basedOn w:val="88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8">
    <w:name w:val="Plain Table 1"/>
    <w:basedOn w:val="88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basedOn w:val="88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basedOn w:val="8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basedOn w:val="8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basedOn w:val="8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3">
    <w:name w:val="Grid Table 1 Light"/>
    <w:basedOn w:val="88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4">
    <w:name w:val="Grid Table 1 Light - Accent 1"/>
    <w:basedOn w:val="88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5">
    <w:name w:val="Grid Table 1 Light - Accent 2"/>
    <w:basedOn w:val="88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6">
    <w:name w:val="Grid Table 1 Light - Accent 3"/>
    <w:basedOn w:val="88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7">
    <w:name w:val="Grid Table 1 Light - Accent 4"/>
    <w:basedOn w:val="88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8">
    <w:name w:val="Grid Table 1 Light - Accent 5"/>
    <w:basedOn w:val="88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9">
    <w:name w:val="Grid Table 1 Light - Accent 6"/>
    <w:basedOn w:val="88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0">
    <w:name w:val="Grid Table 2"/>
    <w:basedOn w:val="8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1">
    <w:name w:val="Grid Table 2 - Accent 1"/>
    <w:basedOn w:val="88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2">
    <w:name w:val="Grid Table 2 - Accent 2"/>
    <w:basedOn w:val="88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2 - Accent 3"/>
    <w:basedOn w:val="88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2 - Accent 4"/>
    <w:basedOn w:val="88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2 - Accent 5"/>
    <w:basedOn w:val="88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6">
    <w:name w:val="Grid Table 2 - Accent 6"/>
    <w:basedOn w:val="88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7">
    <w:name w:val="Grid Table 3"/>
    <w:basedOn w:val="8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1"/>
    <w:basedOn w:val="88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2"/>
    <w:basedOn w:val="88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3"/>
    <w:basedOn w:val="88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4"/>
    <w:basedOn w:val="88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5"/>
    <w:basedOn w:val="88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6"/>
    <w:basedOn w:val="88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basedOn w:val="88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4 - Accent 1"/>
    <w:basedOn w:val="88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6">
    <w:name w:val="Grid Table 4 - Accent 2"/>
    <w:basedOn w:val="88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7">
    <w:name w:val="Grid Table 4 - Accent 3"/>
    <w:basedOn w:val="88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8">
    <w:name w:val="Grid Table 4 - Accent 4"/>
    <w:basedOn w:val="88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9">
    <w:name w:val="Grid Table 4 - Accent 5"/>
    <w:basedOn w:val="88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0">
    <w:name w:val="Grid Table 4 - Accent 6"/>
    <w:basedOn w:val="88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1">
    <w:name w:val="Grid Table 5 Dark"/>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2">
    <w:name w:val="Grid Table 5 Dark- Accent 1"/>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73">
    <w:name w:val="Grid Table 5 Dark - Accent 2"/>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74">
    <w:name w:val="Grid Table 5 Dark - Accent 3"/>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75">
    <w:name w:val="Grid Table 5 Dark- Accent 4"/>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76">
    <w:name w:val="Grid Table 5 Dark - Accent 5"/>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77">
    <w:name w:val="Grid Table 5 Dark - Accent 6"/>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78">
    <w:name w:val="Grid Table 6 Colorful"/>
    <w:basedOn w:val="88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9">
    <w:name w:val="Grid Table 6 Colorful - Accent 1"/>
    <w:basedOn w:val="88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80">
    <w:name w:val="Grid Table 6 Colorful - Accent 2"/>
    <w:basedOn w:val="88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81">
    <w:name w:val="Grid Table 6 Colorful - Accent 3"/>
    <w:basedOn w:val="88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82">
    <w:name w:val="Grid Table 6 Colorful - Accent 4"/>
    <w:basedOn w:val="88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83">
    <w:name w:val="Grid Table 6 Colorful - Accent 5"/>
    <w:basedOn w:val="88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84">
    <w:name w:val="Grid Table 6 Colorful - Accent 6"/>
    <w:basedOn w:val="88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85">
    <w:name w:val="Grid Table 7 Colorful"/>
    <w:basedOn w:val="88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6">
    <w:name w:val="Grid Table 7 Colorful - Accent 1"/>
    <w:basedOn w:val="88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7">
    <w:name w:val="Grid Table 7 Colorful - Accent 2"/>
    <w:basedOn w:val="88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7 Colorful - Accent 3"/>
    <w:basedOn w:val="88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7 Colorful - Accent 4"/>
    <w:basedOn w:val="88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7 Colorful - Accent 5"/>
    <w:basedOn w:val="88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1">
    <w:name w:val="Grid Table 7 Colorful - Accent 6"/>
    <w:basedOn w:val="88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2">
    <w:name w:val="List Table 1 Light"/>
    <w:basedOn w:val="88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name w:val="List Table 1 Light - Accent 1"/>
    <w:basedOn w:val="885"/>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4">
    <w:name w:val="List Table 1 Light - Accent 2"/>
    <w:basedOn w:val="885"/>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5">
    <w:name w:val="List Table 1 Light - Accent 3"/>
    <w:basedOn w:val="885"/>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6">
    <w:name w:val="List Table 1 Light - Accent 4"/>
    <w:basedOn w:val="885"/>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7">
    <w:name w:val="List Table 1 Light - Accent 5"/>
    <w:basedOn w:val="885"/>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8">
    <w:name w:val="List Table 1 Light - Accent 6"/>
    <w:basedOn w:val="885"/>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9">
    <w:name w:val="List Table 2"/>
    <w:basedOn w:val="88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0">
    <w:name w:val="List Table 2 - Accent 1"/>
    <w:basedOn w:val="88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1">
    <w:name w:val="List Table 2 - Accent 2"/>
    <w:basedOn w:val="88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2">
    <w:name w:val="List Table 2 - Accent 3"/>
    <w:basedOn w:val="88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3">
    <w:name w:val="List Table 2 - Accent 4"/>
    <w:basedOn w:val="88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4">
    <w:name w:val="List Table 2 - Accent 5"/>
    <w:basedOn w:val="88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5">
    <w:name w:val="List Table 2 - Accent 6"/>
    <w:basedOn w:val="88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6">
    <w:name w:val="List Table 3"/>
    <w:basedOn w:val="8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3 - Accent 1"/>
    <w:basedOn w:val="88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08">
    <w:name w:val="List Table 3 - Accent 2"/>
    <w:basedOn w:val="88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09">
    <w:name w:val="List Table 3 - Accent 3"/>
    <w:basedOn w:val="88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10">
    <w:name w:val="List Table 3 - Accent 4"/>
    <w:basedOn w:val="88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11">
    <w:name w:val="List Table 3 - Accent 5"/>
    <w:basedOn w:val="88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12">
    <w:name w:val="List Table 3 - Accent 6"/>
    <w:basedOn w:val="88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13">
    <w:name w:val="List Table 4"/>
    <w:basedOn w:val="8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4 - Accent 1"/>
    <w:basedOn w:val="88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15">
    <w:name w:val="List Table 4 - Accent 2"/>
    <w:basedOn w:val="88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16">
    <w:name w:val="List Table 4 - Accent 3"/>
    <w:basedOn w:val="88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17">
    <w:name w:val="List Table 4 - Accent 4"/>
    <w:basedOn w:val="88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18">
    <w:name w:val="List Table 4 - Accent 5"/>
    <w:basedOn w:val="88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19">
    <w:name w:val="List Table 4 - Accent 6"/>
    <w:basedOn w:val="88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20">
    <w:name w:val="List Table 5 Dark"/>
    <w:basedOn w:val="88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1"/>
    <w:basedOn w:val="88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2"/>
    <w:basedOn w:val="88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3"/>
    <w:basedOn w:val="88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4"/>
    <w:basedOn w:val="88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5"/>
    <w:basedOn w:val="88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6"/>
    <w:basedOn w:val="88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6 Colorful"/>
    <w:basedOn w:val="88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8">
    <w:name w:val="List Table 6 Colorful - Accent 1"/>
    <w:basedOn w:val="88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29">
    <w:name w:val="List Table 6 Colorful - Accent 2"/>
    <w:basedOn w:val="88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30">
    <w:name w:val="List Table 6 Colorful - Accent 3"/>
    <w:basedOn w:val="88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31">
    <w:name w:val="List Table 6 Colorful - Accent 4"/>
    <w:basedOn w:val="88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32">
    <w:name w:val="List Table 6 Colorful - Accent 5"/>
    <w:basedOn w:val="88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33">
    <w:name w:val="List Table 6 Colorful - Accent 6"/>
    <w:basedOn w:val="88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34">
    <w:name w:val="List Table 7 Colorful"/>
    <w:basedOn w:val="88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5">
    <w:name w:val="List Table 7 Colorful - Accent 1"/>
    <w:basedOn w:val="88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36">
    <w:name w:val="List Table 7 Colorful - Accent 2"/>
    <w:basedOn w:val="88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37">
    <w:name w:val="List Table 7 Colorful - Accent 3"/>
    <w:basedOn w:val="88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38">
    <w:name w:val="List Table 7 Colorful - Accent 4"/>
    <w:basedOn w:val="88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39">
    <w:name w:val="List Table 7 Colorful - Accent 5"/>
    <w:basedOn w:val="88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40">
    <w:name w:val="List Table 7 Colorful - Accent 6"/>
    <w:basedOn w:val="88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41">
    <w:name w:val="Lined - Accent"/>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Lined - Accent 1"/>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43">
    <w:name w:val="Lined - Accent 2"/>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44">
    <w:name w:val="Lined - Accent 3"/>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45">
    <w:name w:val="Lined - Accent 4"/>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46">
    <w:name w:val="Lined - Accent 5"/>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47">
    <w:name w:val="Lined - Accent 6"/>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48">
    <w:name w:val="Bordered &amp; Lined - Accent"/>
    <w:basedOn w:val="88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Bordered &amp; Lined - Accent 1"/>
    <w:basedOn w:val="88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50">
    <w:name w:val="Bordered &amp; Lined - Accent 2"/>
    <w:basedOn w:val="88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51">
    <w:name w:val="Bordered &amp; Lined - Accent 3"/>
    <w:basedOn w:val="88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52">
    <w:name w:val="Bordered &amp; Lined - Accent 4"/>
    <w:basedOn w:val="88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53">
    <w:name w:val="Bordered &amp; Lined - Accent 5"/>
    <w:basedOn w:val="88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54">
    <w:name w:val="Bordered &amp; Lined - Accent 6"/>
    <w:basedOn w:val="88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55">
    <w:name w:val="Bordered"/>
    <w:basedOn w:val="88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6">
    <w:name w:val="Bordered - Accent 1"/>
    <w:basedOn w:val="88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7">
    <w:name w:val="Bordered - Accent 2"/>
    <w:basedOn w:val="88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8">
    <w:name w:val="Bordered - Accent 3"/>
    <w:basedOn w:val="88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9">
    <w:name w:val="Bordered - Accent 4"/>
    <w:basedOn w:val="88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0">
    <w:name w:val="Bordered - Accent 5"/>
    <w:basedOn w:val="88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1">
    <w:name w:val="Bordered - Accent 6"/>
    <w:basedOn w:val="88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2">
    <w:name w:val="Hyperlink"/>
    <w:uiPriority w:val="99"/>
    <w:unhideWhenUsed/>
    <w:rPr>
      <w:color w:val="0000ff" w:themeColor="hyperlink"/>
      <w:u w:val="single"/>
    </w:rPr>
  </w:style>
  <w:style w:type="paragraph" w:styleId="863">
    <w:name w:val="footnote text"/>
    <w:basedOn w:val="880"/>
    <w:link w:val="864"/>
    <w:uiPriority w:val="99"/>
    <w:semiHidden/>
    <w:unhideWhenUsed/>
    <w:pPr>
      <w:spacing w:after="40" w:line="240" w:lineRule="auto"/>
    </w:pPr>
    <w:rPr>
      <w:sz w:val="18"/>
    </w:rPr>
  </w:style>
  <w:style w:type="character" w:styleId="864">
    <w:name w:val="Footnote Text Char"/>
    <w:link w:val="863"/>
    <w:uiPriority w:val="99"/>
    <w:rPr>
      <w:sz w:val="18"/>
    </w:rPr>
  </w:style>
  <w:style w:type="character" w:styleId="865">
    <w:name w:val="footnote reference"/>
    <w:basedOn w:val="884"/>
    <w:uiPriority w:val="99"/>
    <w:unhideWhenUsed/>
    <w:rPr>
      <w:vertAlign w:val="superscript"/>
    </w:rPr>
  </w:style>
  <w:style w:type="paragraph" w:styleId="866">
    <w:name w:val="endnote text"/>
    <w:basedOn w:val="880"/>
    <w:link w:val="867"/>
    <w:uiPriority w:val="99"/>
    <w:semiHidden/>
    <w:unhideWhenUsed/>
    <w:pPr>
      <w:spacing w:after="0" w:line="240" w:lineRule="auto"/>
    </w:pPr>
    <w:rPr>
      <w:sz w:val="20"/>
    </w:rPr>
  </w:style>
  <w:style w:type="character" w:styleId="867">
    <w:name w:val="Endnote Text Char"/>
    <w:link w:val="866"/>
    <w:uiPriority w:val="99"/>
    <w:rPr>
      <w:sz w:val="20"/>
    </w:rPr>
  </w:style>
  <w:style w:type="character" w:styleId="868">
    <w:name w:val="endnote reference"/>
    <w:basedOn w:val="884"/>
    <w:uiPriority w:val="99"/>
    <w:semiHidden/>
    <w:unhideWhenUsed/>
    <w:rPr>
      <w:vertAlign w:val="superscript"/>
    </w:rPr>
  </w:style>
  <w:style w:type="paragraph" w:styleId="869">
    <w:name w:val="toc 1"/>
    <w:basedOn w:val="880"/>
    <w:next w:val="880"/>
    <w:uiPriority w:val="39"/>
    <w:unhideWhenUsed/>
    <w:pPr>
      <w:ind w:left="0" w:right="0" w:firstLine="0"/>
      <w:spacing w:after="57"/>
    </w:pPr>
  </w:style>
  <w:style w:type="paragraph" w:styleId="870">
    <w:name w:val="toc 2"/>
    <w:basedOn w:val="880"/>
    <w:next w:val="880"/>
    <w:uiPriority w:val="39"/>
    <w:unhideWhenUsed/>
    <w:pPr>
      <w:ind w:left="283" w:right="0" w:firstLine="0"/>
      <w:spacing w:after="57"/>
    </w:pPr>
  </w:style>
  <w:style w:type="paragraph" w:styleId="871">
    <w:name w:val="toc 3"/>
    <w:basedOn w:val="880"/>
    <w:next w:val="880"/>
    <w:uiPriority w:val="39"/>
    <w:unhideWhenUsed/>
    <w:pPr>
      <w:ind w:left="567" w:right="0" w:firstLine="0"/>
      <w:spacing w:after="57"/>
    </w:pPr>
  </w:style>
  <w:style w:type="paragraph" w:styleId="872">
    <w:name w:val="toc 4"/>
    <w:basedOn w:val="880"/>
    <w:next w:val="880"/>
    <w:uiPriority w:val="39"/>
    <w:unhideWhenUsed/>
    <w:pPr>
      <w:ind w:left="850" w:right="0" w:firstLine="0"/>
      <w:spacing w:after="57"/>
    </w:pPr>
  </w:style>
  <w:style w:type="paragraph" w:styleId="873">
    <w:name w:val="toc 5"/>
    <w:basedOn w:val="880"/>
    <w:next w:val="880"/>
    <w:uiPriority w:val="39"/>
    <w:unhideWhenUsed/>
    <w:pPr>
      <w:ind w:left="1134" w:right="0" w:firstLine="0"/>
      <w:spacing w:after="57"/>
    </w:pPr>
  </w:style>
  <w:style w:type="paragraph" w:styleId="874">
    <w:name w:val="toc 6"/>
    <w:basedOn w:val="880"/>
    <w:next w:val="880"/>
    <w:uiPriority w:val="39"/>
    <w:unhideWhenUsed/>
    <w:pPr>
      <w:ind w:left="1417" w:right="0" w:firstLine="0"/>
      <w:spacing w:after="57"/>
    </w:pPr>
  </w:style>
  <w:style w:type="paragraph" w:styleId="875">
    <w:name w:val="toc 7"/>
    <w:basedOn w:val="880"/>
    <w:next w:val="880"/>
    <w:uiPriority w:val="39"/>
    <w:unhideWhenUsed/>
    <w:pPr>
      <w:ind w:left="1701" w:right="0" w:firstLine="0"/>
      <w:spacing w:after="57"/>
    </w:pPr>
  </w:style>
  <w:style w:type="paragraph" w:styleId="876">
    <w:name w:val="toc 8"/>
    <w:basedOn w:val="880"/>
    <w:next w:val="880"/>
    <w:uiPriority w:val="39"/>
    <w:unhideWhenUsed/>
    <w:pPr>
      <w:ind w:left="1984" w:right="0" w:firstLine="0"/>
      <w:spacing w:after="57"/>
    </w:pPr>
  </w:style>
  <w:style w:type="paragraph" w:styleId="877">
    <w:name w:val="toc 9"/>
    <w:basedOn w:val="880"/>
    <w:next w:val="880"/>
    <w:uiPriority w:val="39"/>
    <w:unhideWhenUsed/>
    <w:pPr>
      <w:ind w:left="2268" w:right="0" w:firstLine="0"/>
      <w:spacing w:after="57"/>
    </w:pPr>
  </w:style>
  <w:style w:type="paragraph" w:styleId="878">
    <w:name w:val="TOC Heading"/>
    <w:uiPriority w:val="39"/>
    <w:unhideWhenUsed/>
  </w:style>
  <w:style w:type="paragraph" w:styleId="879">
    <w:name w:val="table of figures"/>
    <w:basedOn w:val="880"/>
    <w:next w:val="880"/>
    <w:uiPriority w:val="99"/>
    <w:unhideWhenUsed/>
    <w:pPr>
      <w:spacing w:after="0" w:afterAutospacing="0"/>
    </w:pPr>
  </w:style>
  <w:style w:type="paragraph" w:styleId="880" w:default="1">
    <w:name w:val="Normal"/>
    <w:uiPriority w:val="0"/>
    <w:qFormat/>
    <w:pPr>
      <w:ind w:firstLine="420"/>
      <w:jc w:val="left"/>
      <w:spacing w:line="360" w:lineRule="auto"/>
      <w:widowControl w:val="off"/>
    </w:pPr>
    <w:rPr>
      <w:rFonts w:ascii="Times New Roman" w:hAnsi="Times New Roman" w:eastAsia="宋体" w:cstheme="minorBidi"/>
      <w:sz w:val="24"/>
      <w:szCs w:val="24"/>
      <w:lang w:val="en-US" w:eastAsia="zh-CN" w:bidi="ar-SA"/>
    </w:rPr>
  </w:style>
  <w:style w:type="paragraph" w:styleId="881">
    <w:name w:val="Heading 1"/>
    <w:basedOn w:val="880"/>
    <w:next w:val="880"/>
    <w:uiPriority w:val="0"/>
    <w:qFormat/>
    <w:pPr>
      <w:ind w:firstLine="0"/>
      <w:jc w:val="center"/>
      <w:keepLines/>
      <w:keepNext/>
      <w:spacing w:beforeAutospacing="0" w:after="100" w:afterAutospacing="0" w:line="240" w:lineRule="auto"/>
      <w:outlineLvl w:val="0"/>
    </w:pPr>
    <w:rPr>
      <w:b/>
      <w:sz w:val="44"/>
    </w:rPr>
  </w:style>
  <w:style w:type="paragraph" w:styleId="882">
    <w:name w:val="Heading 2"/>
    <w:basedOn w:val="880"/>
    <w:next w:val="880"/>
    <w:uiPriority w:val="0"/>
    <w:unhideWhenUsed/>
    <w:qFormat/>
    <w:pPr>
      <w:keepLines/>
      <w:keepNext/>
      <w:spacing w:beforeAutospacing="0" w:afterAutospacing="0" w:line="360" w:lineRule="auto"/>
      <w:outlineLvl w:val="1"/>
    </w:pPr>
    <w:rPr>
      <w:rFonts w:ascii="Arial" w:hAnsi="Arial" w:eastAsia="宋体"/>
      <w:b/>
      <w:sz w:val="24"/>
    </w:rPr>
  </w:style>
  <w:style w:type="paragraph" w:styleId="883">
    <w:name w:val="Heading 4"/>
    <w:basedOn w:val="880"/>
    <w:next w:val="880"/>
    <w:uiPriority w:val="99"/>
    <w:qFormat/>
    <w:pPr>
      <w:numPr>
        <w:ilvl w:val="3"/>
        <w:numId w:val="1"/>
      </w:numPr>
      <w:keepLines/>
      <w:keepNext/>
      <w:spacing w:before="280" w:after="290" w:line="376" w:lineRule="auto"/>
      <w:outlineLvl w:val="3"/>
    </w:pPr>
    <w:rPr>
      <w:rFonts w:ascii="Cambria" w:hAnsi="Cambria"/>
      <w:b/>
      <w:bCs/>
      <w:sz w:val="28"/>
      <w:szCs w:val="28"/>
    </w:rPr>
  </w:style>
  <w:style w:type="character" w:styleId="884" w:default="1">
    <w:name w:val="Default Paragraph Font"/>
    <w:uiPriority w:val="0"/>
    <w:semiHidden/>
    <w:qFormat/>
  </w:style>
  <w:style w:type="table" w:styleId="885" w:default="1">
    <w:name w:val="Normal Table"/>
    <w:uiPriority w:val="0"/>
    <w:semiHidden/>
    <w:qFormat/>
    <w:tblPr>
      <w:tblCellMar>
        <w:left w:w="108" w:type="dxa"/>
        <w:top w:w="0" w:type="dxa"/>
        <w:right w:w="108" w:type="dxa"/>
        <w:bottom w:w="0" w:type="dxa"/>
      </w:tblCellMar>
    </w:tblPr>
  </w:style>
  <w:style w:type="paragraph" w:styleId="886">
    <w:name w:val="Normal Indent"/>
    <w:basedOn w:val="880"/>
    <w:uiPriority w:val="99"/>
    <w:qFormat/>
    <w:pPr>
      <w:ind w:firstLine="420"/>
    </w:pPr>
    <w:rPr>
      <w:szCs w:val="20"/>
    </w:rPr>
  </w:style>
  <w:style w:type="paragraph" w:styleId="887">
    <w:name w:val="annotation text"/>
    <w:basedOn w:val="880"/>
    <w:uiPriority w:val="0"/>
    <w:qFormat/>
    <w:pPr>
      <w:jc w:val="left"/>
    </w:pPr>
  </w:style>
  <w:style w:type="paragraph" w:styleId="888">
    <w:name w:val="Body Text"/>
    <w:basedOn w:val="880"/>
    <w:uiPriority w:val="1"/>
    <w:qFormat/>
    <w:pPr>
      <w:ind w:firstLine="1044"/>
      <w:jc w:val="both"/>
      <w:spacing w:before="100" w:after="100" w:line="300" w:lineRule="auto"/>
    </w:pPr>
    <w:rPr>
      <w:rFonts w:ascii="Times New Roman" w:hAnsi="Times New Roman" w:cs="Times New Roman"/>
      <w:sz w:val="24"/>
      <w:szCs w:val="24"/>
      <w:lang w:bidi="ar-SA"/>
    </w:rPr>
  </w:style>
  <w:style w:type="paragraph" w:styleId="889">
    <w:name w:val="Body Text Indent"/>
    <w:basedOn w:val="880"/>
    <w:next w:val="880"/>
    <w:uiPriority w:val="99"/>
    <w:qFormat/>
    <w:pPr>
      <w:ind w:left="420"/>
      <w:spacing w:after="120"/>
    </w:pPr>
    <w:rPr>
      <w:rFonts w:ascii="Times New Roman" w:hAnsi="Times New Roman" w:eastAsia="宋体"/>
    </w:rPr>
  </w:style>
  <w:style w:type="paragraph" w:styleId="890">
    <w:name w:val="index 4"/>
    <w:basedOn w:val="880"/>
    <w:next w:val="880"/>
    <w:uiPriority w:val="0"/>
    <w:qFormat/>
    <w:pPr>
      <w:ind w:left="600"/>
    </w:pPr>
    <w:rPr>
      <w:rFonts w:ascii="宋体"/>
      <w:b/>
      <w:position w:val="-10"/>
      <w:sz w:val="24"/>
    </w:rPr>
  </w:style>
  <w:style w:type="paragraph" w:styleId="891">
    <w:name w:val="Footer"/>
    <w:basedOn w:val="880"/>
    <w:uiPriority w:val="0"/>
    <w:qFormat/>
    <w:pPr>
      <w:jc w:val="left"/>
      <w:tabs>
        <w:tab w:val="center" w:pos="4153" w:leader="none"/>
        <w:tab w:val="right" w:pos="8306" w:leader="none"/>
      </w:tabs>
    </w:pPr>
    <w:rPr>
      <w:sz w:val="18"/>
    </w:rPr>
  </w:style>
  <w:style w:type="paragraph" w:styleId="892">
    <w:name w:val="Header"/>
    <w:basedOn w:val="880"/>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93">
    <w:name w:val="Normal (Web)"/>
    <w:basedOn w:val="880"/>
    <w:uiPriority w:val="0"/>
    <w:qFormat/>
    <w:pPr>
      <w:ind w:left="0" w:right="0"/>
      <w:jc w:val="left"/>
      <w:spacing w:before="0" w:beforeAutospacing="1" w:after="0" w:afterAutospacing="1"/>
    </w:pPr>
    <w:rPr>
      <w:sz w:val="24"/>
      <w:lang w:val="en-US" w:eastAsia="zh-CN" w:bidi="ar"/>
    </w:rPr>
  </w:style>
  <w:style w:type="table" w:styleId="894">
    <w:name w:val="Table Grid"/>
    <w:basedOn w:val="88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5">
    <w:name w:val="Emphasis"/>
    <w:uiPriority w:val="20"/>
    <w:qFormat/>
    <w:rPr>
      <w:b/>
      <w:i/>
      <w:spacing w:val="10"/>
      <w:shd w:val="clear" w:color="auto" w:fill="auto"/>
    </w:rPr>
  </w:style>
  <w:style w:type="character" w:styleId="896">
    <w:name w:val="annotation reference"/>
    <w:basedOn w:val="884"/>
    <w:uiPriority w:val="0"/>
    <w:qFormat/>
    <w:rPr>
      <w:sz w:val="21"/>
      <w:szCs w:val="21"/>
    </w:rPr>
  </w:style>
  <w:style w:type="paragraph" w:styleId="897" w:customStyle="1">
    <w:name w:val="章节标题"/>
    <w:next w:val="880"/>
    <w:uiPriority w:val="0"/>
    <w:qFormat/>
    <w:pPr>
      <w:jc w:val="center"/>
      <w:spacing w:before="240" w:after="240"/>
      <w:widowControl w:val="off"/>
      <w:outlineLvl w:val="0"/>
    </w:pPr>
    <w:rPr>
      <w:rFonts w:ascii="Times New Roman" w:hAnsi="Times New Roman" w:eastAsia="黑体" w:cs="Times New Roman"/>
      <w:sz w:val="32"/>
      <w:szCs w:val="36"/>
      <w:lang w:val="en-US" w:eastAsia="zh-CN" w:bidi="ar-SA"/>
    </w:rPr>
  </w:style>
  <w:style w:type="paragraph" w:styleId="898" w:customStyle="1">
    <w:name w:val="彩色列表 - 强调文字颜色 11"/>
    <w:uiPriority w:val="0"/>
    <w:qFormat/>
    <w:pPr>
      <w:contextualSpacing/>
      <w:ind w:left="720"/>
      <w:spacing w:before="100" w:after="100" w:line="276" w:lineRule="auto"/>
    </w:pPr>
    <w:rPr>
      <w:rFonts w:ascii="Arial" w:hAnsi="Arial" w:eastAsia="微软雅黑" w:cs="Arial"/>
      <w:color w:val="0f0f0f"/>
      <w:lang w:val="en-US" w:eastAsia="en-US" w:bidi="ar-SA"/>
    </w:rPr>
  </w:style>
  <w:style w:type="numbering" w:styleId="8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477ee8da-ea8d-442d-96c4-8753ff483496</errorID>
      <errorWord>(</errorWord>
      <group>L1_Format</group>
      <groupName>格式问题</groupName>
      <ability>L2_HalfPunc</ability>
      <abilityName>全半角检查</abilityName>
      <candidateList>
        <item>（</item>
      </candidateList>
      <explain>文本全半角错误。</explain>
      <paraID>4B15FE6E</paraID>
      <start>26</start>
      <end>27</end>
      <status>modified</status>
      <modifiedWord>（</modifiedWord>
      <trackRevisions>false</trackRevisions>
    </reviewItem>
    <reviewItem>
      <errorID>ea73d237-42ce-4c3d-a560-840cf1117009</errorID>
      <errorWord>)</errorWord>
      <group>L1_Format</group>
      <groupName>格式问题</groupName>
      <ability>L2_HalfPunc</ability>
      <abilityName>全半角检查</abilityName>
      <candidateList>
        <item>）</item>
      </candidateList>
      <explain>文本全半角错误。</explain>
      <paraID>4B15FE6E</paraID>
      <start>65</start>
      <end>66</end>
      <status>modified</status>
      <modifiedWord>）</modifiedWord>
      <trackRevisions>false</trackRevisions>
    </reviewItem>
    <reviewItem>
      <errorID>5217a4c5-7c35-4f6e-a3d8-72df7400211c</errorID>
      <errorWord>截止到</errorWord>
      <group>L1_Word</group>
      <groupName>字词问题</groupName>
      <ability>L2_Typo</ability>
      <abilityName>字词错误</abilityName>
      <candidateList>
        <item>截至</item>
      </candidateList>
      <explain>〈动〉截止到（某个时候）：报名日期～本月底。</explain>
      <paraID>7F283208</paraID>
      <start>1</start>
      <end>4</end>
      <status>unmodified</status>
      <modifiedWord/>
      <trackRevisions>false</trackRevisions>
    </reviewItem>
    <reviewItem>
      <errorID>98ea6401-0bf2-4f55-a0c8-143a8514b3d4</errorID>
      <errorWord>(</errorWord>
      <group>L1_Format</group>
      <groupName>格式问题</groupName>
      <ability>L2_HalfPunc</ability>
      <abilityName>全半角检查</abilityName>
      <candidateList>
        <item>（</item>
      </candidateList>
      <explain>文本全半角错误。</explain>
      <paraID>3F3E37E1</paraID>
      <start>107</start>
      <end>108</end>
      <status>modified</status>
      <modifiedWord>（</modifiedWord>
      <trackRevisions>false</trackRevisions>
    </reviewItem>
    <reviewItem>
      <errorID>8af4e1f6-92e9-4180-80de-03003634738c</errorID>
      <errorWord>)</errorWord>
      <group>L1_Format</group>
      <groupName>格式问题</groupName>
      <ability>L2_HalfPunc</ability>
      <abilityName>全半角检查</abilityName>
      <candidateList>
        <item>）</item>
      </candidateList>
      <explain>文本全半角错误。</explain>
      <paraID>3F3E37E1</paraID>
      <start>117</start>
      <end>118</end>
      <status>modified</status>
      <modifiedWord>）</modifiedWord>
      <trackRevisions>false</trackRevisions>
    </reviewItem>
    <reviewItem>
      <errorID>765c3667-81f5-4750-8a73-b97f6c27a77d</errorID>
      <errorWord>下午14:00</errorWord>
      <group>L1_Knowledge</group>
      <groupName>知识性问题</groupName>
      <ability>L2_Time</ability>
      <abilityName>日期时间</abilityName>
      <candidateList>
        <item>14:00</item>
      </candidateList>
      <explain>24小时制的时间，不需要强调“下午”。</explain>
      <paraID>23C59F3F</paraID>
      <start>42</start>
      <end>49</end>
      <status>unmodified</status>
      <modifiedWord/>
      <trackRevisions>false</trackRevisions>
    </reviewItem>
    <reviewItem>
      <errorID>be5a39d7-2720-4ee0-bb20-cf963f46aeaf</errorID>
      <errorWord>（</errorWord>
      <group>L1_Punc</group>
      <groupName>标点问题</groupName>
      <ability>L2_Punc</ability>
      <abilityName>标点符号检查</abilityName>
      <candidateList/>
      <explain>同一形式括号套用。</explain>
      <paraID>22E999D1</paraID>
      <start>47</start>
      <end>48</end>
      <status>unmodified</status>
      <modifiedWord/>
      <trackRevisions>false</trackRevisions>
    </reviewItem>
    <reviewItem>
      <errorID>d2b97846-f718-4748-8ff5-ba405de5ce5e</errorID>
      <errorWord>）</errorWord>
      <group>L1_Punc</group>
      <groupName>标点问题</groupName>
      <ability>L2_Punc</ability>
      <abilityName>标点符号检查</abilityName>
      <candidateList/>
      <explain>同一形式括号套用。</explain>
      <paraID>22E999D1</paraID>
      <start>50</start>
      <end>51</end>
      <status>unmodified</status>
      <modifiedWord/>
      <trackRevisions>false</trackRevisions>
    </reviewItem>
    <reviewItem>
      <errorID>a951945e-828e-459f-a81c-97a2fcdea03d</errorID>
      <errorWord>法人签字</errorWord>
      <group>L1_Word</group>
      <groupName>字词问题</groupName>
      <ability>L2_Typo</ability>
      <abilityName>字词错误</abilityName>
      <candidateList>
        <item>法人代表签字</item>
      </candidateList>
      <explain/>
      <paraID>3D6EB6A4</paraID>
      <start>351</start>
      <end>357</end>
      <status>modified</status>
      <modifiedWord>法人代表签字</modifiedWord>
      <trackRevisions>false</trackRevisions>
    </reviewItem>
    <reviewItem>
      <errorID>32667c67-ef14-43f4-94fe-31c46af7e443</errorID>
      <errorWord>并</errorWord>
      <group>L1_Word</group>
      <groupName>字词问题</groupName>
      <ability>L2_Typo</ability>
      <abilityName>字词错误</abilityName>
      <candidateList>
        <item>并加</item>
      </candidateList>
      <explain/>
      <paraID>3D6EB6A4</paraID>
      <start>357</start>
      <end>359</end>
      <status>modified</status>
      <modifiedWord>并加</modifiedWord>
      <trackRevisions>false</trackRevisions>
    </reviewItem>
    <reviewItem>
      <errorID>6eaa20fc-bb8c-46da-8865-d681568ac16b</errorID>
      <errorWord>装</errorWord>
      <group>L1_Word</group>
      <groupName>字词问题</groupName>
      <ability>L2_Typo</ability>
      <abilityName>字词错误</abilityName>
      <candidateList>
        <item>章</item>
      </candidateList>
      <explain/>
      <paraID>530B5D6A</paraID>
      <start>37</start>
      <end>38</end>
      <status>unmodified</status>
      <modifiedWord/>
      <trackRevisions>false</trackRevisions>
    </reviewItem>
    <reviewItem>
      <errorID>4e9c2c37-4571-4143-99b8-a4c275a80f61</errorID>
      <errorWord>（</errorWord>
      <group>L1_Punc</group>
      <groupName>标点问题</groupName>
      <ability>L2_Punc</ability>
      <abilityName>标点符号检查</abilityName>
      <candidateList/>
      <explain>同一形式括号套用。</explain>
      <paraID> 52DA252</paraID>
      <start>103</start>
      <end>104</end>
      <status>unmodified</status>
      <modifiedWord/>
      <trackRevisions>false</trackRevisions>
    </reviewItem>
    <reviewItem>
      <errorID>8f0ce3a6-4f40-4472-8df4-b2a4e098c870</errorID>
      <errorWord>）</errorWord>
      <group>L1_Punc</group>
      <groupName>标点问题</groupName>
      <ability>L2_Punc</ability>
      <abilityName>标点符号检查</abilityName>
      <candidateList/>
      <explain>同一形式括号套用。</explain>
      <paraID> 52DA252</paraID>
      <start>108</start>
      <end>109</end>
      <status>unmodified</status>
      <modifiedWord/>
      <trackRevisions>false</trackRevisions>
    </reviewItem>
    <reviewItem>
      <errorID>d2304a71-53cb-4c16-87da-14538648226f</errorID>
      <errorWord>米购</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11A44394</paraID>
      <start>119</start>
      <end>121</end>
      <status>modified</status>
      <modifiedWord>采购</modifiedWord>
      <trackRevisions>false</trackRevisions>
    </reviewItem>
    <reviewItem>
      <errorID>e2ace6d8-00ef-405d-9fe4-b87fc992c75f</errorID>
      <errorWord>【2002】1980号</errorWord>
      <group>L1_Knowledge</group>
      <groupName>知识性问题</groupName>
      <ability>L2_Knowledge</ability>
      <abilityName>其他知识</abilityName>
      <candidateList>
        <item>〔2002〕1980号</item>
      </candidateList>
      <explain>发文字号格式错误。</explain>
      <paraID>5D04ABCE</paraID>
      <start>50</start>
      <end>61</end>
      <status>modified</status>
      <modifiedWord>〔2002〕1980号</modifiedWord>
      <trackRevisions>false</trackRevisions>
    </reviewItem>
    <reviewItem>
      <errorID>9903e3d9-dca3-4e58-94e0-9dd02fc1a007</errorID>
      <errorWord>间</errorWord>
      <group>L1_Word</group>
      <groupName>字词问题</groupName>
      <ability>L2_Typo</ability>
      <abilityName>字词错误</abilityName>
      <candidateList>
        <item>间之</item>
      </candidateList>
      <explain/>
      <paraID>222715AB</paraID>
      <start>14</start>
      <end>16</end>
      <status>modified</status>
      <modifiedWord>间之</modifiedWord>
      <trackRevisions>false</trackRevisions>
    </reviewItem>
    <reviewItem>
      <errorID>25e7021e-cada-4a87-b9c6-21796a58ff4c</errorID>
      <errorWord>。】</errorWord>
      <group>L1_Punc</group>
      <groupName>标点问题</groupName>
      <ability>L2_Punc</ability>
      <abilityName>标点符号检查</abilityName>
      <candidateList>
        <item>】</item>
      </candidateList>
      <explain/>
      <paraID>2FCEF927</paraID>
      <start>89</start>
      <end>91</end>
      <status>unmodified</status>
      <modifiedWord/>
      <trackRevisions>false</trackRevisions>
    </reviewItem>
    <reviewItem>
      <errorID>07c0b512-80a8-4c33-ae81-c77574ead3a8</errorID>
      <errorWord>&lt;</errorWord>
      <group>L1_Format</group>
      <groupName>格式问题</groupName>
      <ability>L2_HalfPunc</ability>
      <abilityName>全半角检查</abilityName>
      <candidateList>
        <item>〈</item>
      </candidateList>
      <explain>文本全半角错误。</explain>
      <paraID>7C5A3E48</paraID>
      <start>38</start>
      <end>39</end>
      <status>unmodified</status>
      <modifiedWord/>
      <trackRevisions>false</trackRevisions>
    </reviewItem>
    <reviewItem>
      <errorID>c8126e64-0fe1-45ca-bd01-858464fce6b1</errorID>
      <errorWord>&lt;</errorWord>
      <group>L1_Format</group>
      <groupName>格式问题</groupName>
      <ability>L2_HalfPunc</ability>
      <abilityName>全半角检查</abilityName>
      <candidateList>
        <item>〈</item>
      </candidateList>
      <explain>文本全半角错误。</explain>
      <paraID>3991ABB0</paraID>
      <start>38</start>
      <end>39</end>
      <status>unmodified</status>
      <modifiedWord/>
      <trackRevisions>false</trackRevisions>
    </reviewItem>
    <reviewItem>
      <errorID>18b101c6-9906-4b90-9c24-7b4736e251bb</errorID>
      <errorWord>&lt;</errorWord>
      <group>L1_Format</group>
      <groupName>格式问题</groupName>
      <ability>L2_HalfPunc</ability>
      <abilityName>全半角检查</abilityName>
      <candidateList>
        <item>〈</item>
      </candidateList>
      <explain>文本全半角错误。</explain>
      <paraID>7CC7CAEA</paraID>
      <start>27</start>
      <end>28</end>
      <status>unmodified</status>
      <modifiedWord/>
      <trackRevisions>false</trackRevisions>
    </reviewItem>
    <reviewItem>
      <errorID>970451b7-0b70-450c-bc2e-092a6859fcd9</errorID>
      <errorWord>法律、法规</errorWord>
      <group>L1_Word</group>
      <groupName>字词问题</groupName>
      <ability>L2_Typo</ability>
      <abilityName>字词错误</abilityName>
      <candidateList>
        <item>法律法规</item>
      </candidateList>
      <explain/>
      <paraID>3E25020A</paraID>
      <start>7</start>
      <end>11</end>
      <status>modified</status>
      <modifiedWord>法律法规</modifiedWord>
      <trackRevisions>false</trackRevisions>
    </reviewItem>
    <reviewItem>
      <errorID>e0e502fe-b8c3-4ddb-b0e0-77fef7dc57ce</errorID>
      <errorWord>。】</errorWord>
      <group>L1_Punc</group>
      <groupName>标点问题</groupName>
      <ability>L2_Punc</ability>
      <abilityName>标点符号检查</abilityName>
      <candidateList>
        <item>】</item>
      </candidateList>
      <explain/>
      <paraID>79D07B46</paraID>
      <start>141</start>
      <end>143</end>
      <status>unmodified</status>
      <modifiedWord/>
      <trackRevisions>false</trackRevisions>
    </reviewItem>
    <reviewItem>
      <errorID>6a261bca-5e31-4ada-8add-8804b1c2ed4a</errorID>
      <errorWord>提出质疑</errorWord>
      <group>L1_Grammar</group>
      <groupName>语法问题</groupName>
      <ability>L2_Grammar</ability>
      <abilityName>语法错误</abilityName>
      <candidateList>
        <item>质疑</item>
      </candidateList>
      <explain>〈动〉提出疑问：～问难。</explain>
      <paraID>5CE4F6E0</paraID>
      <start>135</start>
      <end>139</end>
      <status>unmodified</status>
      <modifiedWord/>
      <trackRevisions>false</trackRevisions>
    </reviewItem>
    <reviewItem>
      <errorID>19b8fdf3-5868-4ebe-9796-3b5573a74f00</errorID>
      <errorWord>。/</errorWord>
      <group>L1_Punc</group>
      <groupName>标点问题</groupName>
      <ability>L2_Punc</ability>
      <abilityName>标点符号检查</abilityName>
      <candidateList>
        <item>。</item>
      </candidateList>
      <explain/>
      <paraID>31273F77</paraID>
      <start>29</start>
      <end>31</end>
      <status>unmodified</status>
      <modifiedWord/>
      <trackRevisions>false</trackRevisions>
    </reviewItem>
    <reviewItem>
      <errorID>da079264-4810-4492-b4dc-f6a966f4b3eb</errorID>
      <errorWord>。】</errorWord>
      <group>L1_Punc</group>
      <groupName>标点问题</groupName>
      <ability>L2_Punc</ability>
      <abilityName>标点符号检查</abilityName>
      <candidateList>
        <item>】</item>
      </candidateList>
      <explain/>
      <paraID>31273F77</paraID>
      <start>57</start>
      <end>59</end>
      <status>unmodified</status>
      <modifiedWord/>
      <trackRevisions>false</trackRevisions>
    </reviewItem>
    <reviewItem>
      <errorID>dca6e741-c2de-4fd2-ad91-8dcfe9b6ba65</errorID>
      <errorWord>,</errorWord>
      <group>L1_Format</group>
      <groupName>格式问题</groupName>
      <ability>L2_HalfPunc</ability>
      <abilityName>全半角检查</abilityName>
      <candidateList>
        <item>，</item>
      </candidateList>
      <explain>文本全半角错误。</explain>
      <paraID>4AE120F8</paraID>
      <start>50</start>
      <end>51</end>
      <status>modified</status>
      <modifiedWord>，</modifiedWord>
      <trackRevisions>false</trackRevisions>
    </reviewItem>
    <reviewItem>
      <errorID>349ad14c-3867-4333-bbff-764138a899d4</errorID>
      <errorWord>。/</errorWord>
      <group>L1_Punc</group>
      <groupName>标点问题</groupName>
      <ability>L2_Punc</ability>
      <abilityName>标点符号检查</abilityName>
      <candidateList>
        <item>。</item>
      </candidateList>
      <explain/>
      <paraID>2379E49C</paraID>
      <start>77</start>
      <end>79</end>
      <status>unmodified</status>
      <modifiedWord/>
      <trackRevisions>false</trackRevisions>
    </reviewItem>
    <reviewItem>
      <errorID>a2585cd6-8e6f-4764-9542-060193ec10ed</errorID>
      <errorWord>。】</errorWord>
      <group>L1_Punc</group>
      <groupName>标点问题</groupName>
      <ability>L2_Punc</ability>
      <abilityName>标点符号检查</abilityName>
      <candidateList>
        <item>】</item>
      </candidateList>
      <explain/>
      <paraID>2379E49C</paraID>
      <start>116</start>
      <end>118</end>
      <status>unmodified</status>
      <modifiedWord/>
      <trackRevisions>false</trackRevisions>
    </reviewItem>
    <reviewItem>
      <errorID>4accf41e-86bb-4d04-bbf7-498cb24a8148</errorID>
      <errorWord>,</errorWord>
      <group>L1_Format</group>
      <groupName>格式问题</groupName>
      <ability>L2_HalfPunc</ability>
      <abilityName>全半角检查</abilityName>
      <candidateList>
        <item>，</item>
      </candidateList>
      <explain>文本全半角错误。</explain>
      <paraID>1D958702</paraID>
      <start>23</start>
      <end>24</end>
      <status>modified</status>
      <modifiedWord>，</modifiedWord>
      <trackRevisions>false</trackRevisions>
    </reviewItem>
    <reviewItem>
      <errorID>56e03ed8-8a09-44d5-9511-28a88d3cbd68</errorID>
      <errorWord>..</errorWord>
      <group>L1_Punc</group>
      <groupName>标点问题</groupName>
      <ability>L2_Punc</ability>
      <abilityName>标点符号检查</abilityName>
      <candidateList>
        <item>.</item>
      </candidateList>
      <explain/>
      <paraID>65CEE7EF</paraID>
      <start>0</start>
      <end>2</end>
      <status>unmodified</status>
      <modifiedWord/>
      <trackRevisions>false</trackRevisions>
    </reviewItem>
    <reviewItem>
      <errorID>2c0a57aa-ed0e-430d-bb2f-f64927d202ac</errorID>
      <errorWord>..</errorWord>
      <group>L1_Punc</group>
      <groupName>标点问题</groupName>
      <ability>L2_Punc</ability>
      <abilityName>标点符号检查</abilityName>
      <candidateList>
        <item>.</item>
      </candidateList>
      <explain/>
      <paraID>206F9AFE</paraID>
      <start>0</start>
      <end>2</end>
      <status>unmodified</status>
      <modifiedWord/>
      <trackRevisions>false</trackRevisions>
    </reviewItem>
    <reviewItem>
      <errorID>88c9ac78-b25e-4bdc-a3b3-44c95f921f9b</errorID>
      <errorWord>..</errorWord>
      <group>L1_Punc</group>
      <groupName>标点问题</groupName>
      <ability>L2_Punc</ability>
      <abilityName>标点符号检查</abilityName>
      <candidateList>
        <item>.</item>
      </candidateList>
      <explain/>
      <paraID> 8981B3A</paraID>
      <start>0</start>
      <end>2</end>
      <status>unmodified</status>
      <modifiedWord/>
      <trackRevisions>false</trackRevisions>
    </reviewItem>
    <reviewItem>
      <errorID>6f70bb92-9882-46ef-be65-2345714350ba</errorID>
      <errorWord>..</errorWord>
      <group>L1_Punc</group>
      <groupName>标点问题</groupName>
      <ability>L2_Punc</ability>
      <abilityName>标点符号检查</abilityName>
      <candidateList>
        <item>.</item>
      </candidateList>
      <explain/>
      <paraID>1426E147</paraID>
      <start>0</start>
      <end>2</end>
      <status>unmodified</status>
      <modifiedWord/>
      <trackRevisions>false</trackRevisions>
    </reviewItem>
    <reviewItem>
      <errorID>fb7174b5-f102-4d87-9f2a-57cb61bc6e0c</errorID>
      <errorWord>..</errorWord>
      <group>L1_Punc</group>
      <groupName>标点问题</groupName>
      <ability>L2_Punc</ability>
      <abilityName>标点符号检查</abilityName>
      <candidateList>
        <item>.</item>
      </candidateList>
      <explain/>
      <paraID>32CEC29D</paraID>
      <start>0</start>
      <end>2</end>
      <status>unmodified</status>
      <modifiedWord/>
      <trackRevisions>false</trackRevisions>
    </reviewItem>
    <reviewItem>
      <errorID>478a4e7c-e1b3-4e5d-8f92-5ab021355d85</errorID>
      <errorWord>..</errorWord>
      <group>L1_Punc</group>
      <groupName>标点问题</groupName>
      <ability>L2_Punc</ability>
      <abilityName>标点符号检查</abilityName>
      <candidateList>
        <item>.</item>
      </candidateList>
      <explain/>
      <paraID> 78CCEA7</paraID>
      <start>0</start>
      <end>2</end>
      <status>unmodified</status>
      <modifiedWord/>
      <trackRevisions>false</trackRevisions>
    </reviewItem>
    <reviewItem>
      <errorID>87f9fa94-f0e3-486f-a691-960728a0d9d8</errorID>
      <errorWord>..</errorWord>
      <group>L1_Punc</group>
      <groupName>标点问题</groupName>
      <ability>L2_Punc</ability>
      <abilityName>标点符号检查</abilityName>
      <candidateList>
        <item>.</item>
      </candidateList>
      <explain/>
      <paraID>26915EFC</paraID>
      <start>0</start>
      <end>2</end>
      <status>unmodified</status>
      <modifiedWord/>
      <trackRevisions>false</trackRevisions>
    </reviewItem>
    <reviewItem>
      <errorID>bf0ce9dc-51ca-40c0-b49d-a34883bb4016</errorID>
      <errorWord>（</errorWord>
      <group>L1_Punc</group>
      <groupName>标点问题</groupName>
      <ability>L2_Punc</ability>
      <abilityName>标点符号检查</abilityName>
      <candidateList/>
      <explain>同一形式括号套用。</explain>
      <paraID> 8DC469C</paraID>
      <start>21</start>
      <end>22</end>
      <status>unmodified</status>
      <modifiedWord/>
      <trackRevisions>false</trackRevisions>
    </reviewItem>
    <reviewItem>
      <errorID>68484d8a-c8e6-411d-99b8-8e2364f78b90</errorID>
      <errorWord>）</errorWord>
      <group>L1_Punc</group>
      <groupName>标点问题</groupName>
      <ability>L2_Punc</ability>
      <abilityName>标点符号检查</abilityName>
      <candidateList/>
      <explain>同一形式括号套用。</explain>
      <paraID> 8DC469C</paraID>
      <start>27</start>
      <end>28</end>
      <status>unmodified</status>
      <modifiedWord/>
      <trackRevisions>false</trackRevisions>
    </reviewItem>
    <reviewItem>
      <errorID>db0a9974-8925-4388-abbc-13cea8caa011</errorID>
      <errorWord>，</errorWord>
      <group>L1_Word</group>
      <groupName>字词问题</groupName>
      <ability>L2_Typo</ability>
      <abilityName>字词错误</abilityName>
      <candidateList>
        <item>，在</item>
      </candidateList>
      <explain/>
      <paraID>7C843D7D</paraID>
      <start>39</start>
      <end>41</end>
      <status>modified</status>
      <modifiedWord>，在</modifiedWord>
      <trackRevisions>false</trackRevisions>
    </reviewItem>
    <reviewItem>
      <errorID>e9104b72-df3c-4858-8004-3979e356efd6</errorID>
      <errorWord>其它</errorWord>
      <group>L1_Word</group>
      <groupName>字词问题</groupName>
      <ability>L2_Alias</ability>
      <abilityName>也作/曾用词</abilityName>
      <candidateList>
        <item>其他</item>
      </candidateList>
      <explain>词汇[其它]为不规范表述或旧称，其规范书面表述为[其他]。</explain>
      <paraID>7D25FF9D</paraID>
      <start>45</start>
      <end>47</end>
      <status>modified</status>
      <modifiedWord>其他</modifiedWord>
      <trackRevisions>false</trackRevisions>
    </reviewItem>
    <reviewItem>
      <errorID>7a175d5f-5603-42ea-8e54-6a4d951194db</errorID>
      <errorWord>本</errorWord>
      <group>L1_Word</group>
      <groupName>字词问题</groupName>
      <ability>L2_Typo</ability>
      <abilityName>字词错误</abilityName>
      <candidateList>
        <item>本次</item>
      </candidateList>
      <explain/>
      <paraID>35371CA6</paraID>
      <start>3</start>
      <end>5</end>
      <status>modified</status>
      <modifiedWord>本次</modifiedWord>
      <trackRevisions>false</trackRevisions>
    </reviewItem>
    <reviewItem>
      <errorID>32dae1e4-82c6-4459-bfaa-57824fd8ffdd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25331A03</paraID>
      <start>0</start>
      <end>2</end>
      <status>modified</status>
      <modifiedWord>1.</modifiedWord>
      <trackRevisions>false</trackRevisions>
    </reviewItem>
    <reviewItem>
      <errorID>82c01e71-35f5-48f1-b42f-7a4bf16dbe68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2F793BB</paraID>
      <start>0</start>
      <end>2</end>
      <status>modified</status>
      <modifiedWord>2.</modifiedWord>
      <trackRevisions>false</trackRevisions>
    </reviewItem>
    <reviewItem>
      <errorID>28f5e1c6-8ad4-48d9-a414-7a6070d42ede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3F08F2F7</paraID>
      <start>0</start>
      <end>2</end>
      <status>modified</status>
      <modifiedWord>3.</modifiedWord>
      <trackRevisions>false</trackRevisions>
    </reviewItem>
    <reviewItem>
      <errorID>a24a8b7d-a4c1-4e78-910d-bb12182a5157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126E3A78</paraID>
      <start>0</start>
      <end>2</end>
      <status>modified</status>
      <modifiedWord>4.</modifiedWord>
      <trackRevisions>false</trackRevisions>
    </reviewItem>
    <reviewItem>
      <errorID>965e159f-e6ea-4eed-ac0d-fb30ee0b501b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6FFFA65F</paraID>
      <start>0</start>
      <end>2</end>
      <status>modified</status>
      <modifiedWord>1.</modifiedWord>
      <trackRevisions>false</trackRevisions>
    </reviewItem>
    <reviewItem>
      <errorID>a1c6a33d-40ee-418f-bc56-65e8abe728d4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795281C6</paraID>
      <start>0</start>
      <end>2</end>
      <status>modified</status>
      <modifiedWord>2.</modifiedWord>
      <trackRevisions>false</trackRevisions>
    </reviewItem>
    <reviewItem>
      <errorID>6a31392c-3325-4d0b-b8a1-a0154b12a27d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A9FDD87</paraID>
      <start>0</start>
      <end>2</end>
      <status>modified</status>
      <modifiedWord>3.</modifiedWord>
      <trackRevisions>false</trackRevisions>
    </reviewItem>
    <reviewItem>
      <errorID>cc156954-0b7e-49a2-98a0-cf7559ac73a6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5B08A2EA</paraID>
      <start>0</start>
      <end>2</end>
      <status>modified</status>
      <modifiedWord>1.</modifiedWord>
      <trackRevisions>false</trackRevisions>
    </reviewItem>
    <reviewItem>
      <errorID>7f33cae7-5497-4fe9-9cd8-8136717bb8a1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3C61807C</paraID>
      <start>0</start>
      <end>2</end>
      <status>modified</status>
      <modifiedWord>2.</modifiedWord>
      <trackRevisions>false</trackRevisions>
    </reviewItem>
    <reviewItem>
      <errorID>0ebfc8d9-5288-4fd7-8d4c-0a6b0cd9105e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52812469</paraID>
      <start>0</start>
      <end>2</end>
      <status>modified</status>
      <modifiedWord>3.</modifiedWord>
      <trackRevisions>false</trackRevisions>
    </reviewItem>
    <reviewItem>
      <errorID>6d6b7792-f497-4560-8f9d-7ef91f3951b3</errorID>
      <errorWord>该本</errorWord>
      <group>L1_Word</group>
      <groupName>字词问题</groupName>
      <ability>L2_Typo</ability>
      <abilityName>字词错误</abilityName>
      <candidateList>
        <item>该</item>
      </candidateList>
      <explain>（該）ɡāi同“赅”。</explain>
      <paraID>52812469</paraID>
      <start>43</start>
      <end>44</end>
      <status>modified</status>
      <modifiedWord>该</modifiedWord>
      <trackRevisions>false</trackRevisions>
    </reviewItem>
    <reviewItem>
      <errorID>8224490e-d728-4dc7-abee-fe61d7ab9c0c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4AD10C09</paraID>
      <start>0</start>
      <end>2</end>
      <status>modified</status>
      <modifiedWord>4.</modifiedWord>
      <trackRevisions>false</trackRevisions>
    </reviewItem>
    <reviewItem>
      <errorID>08e7d1dd-c01e-4f45-8756-df6df0acd4d3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658679B</paraID>
      <start>0</start>
      <end>2</end>
      <status>modified</status>
      <modifiedWord>1.</modifiedWord>
      <trackRevisions>false</trackRevisions>
    </reviewItem>
    <reviewItem>
      <errorID>f052d315-a9d7-4322-a0fa-ec1c558c27be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1E6873F7</paraID>
      <start>0</start>
      <end>2</end>
      <status>modified</status>
      <modifiedWord>2.</modifiedWord>
      <trackRevisions>false</trackRevisions>
    </reviewItem>
    <reviewItem>
      <errorID>c88484a8-b6b6-49ee-997e-7c7951b95ec2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FEEA3FE</paraID>
      <start>0</start>
      <end>2</end>
      <status>modified</status>
      <modifiedWord>3.</modifiedWord>
      <trackRevisions>false</trackRevisions>
    </reviewItem>
    <reviewItem>
      <errorID>6688e4aa-0413-4e97-9e40-6ddf33a8417c</errorID>
      <errorWord>该本</errorWord>
      <group>L1_Word</group>
      <groupName>字词问题</groupName>
      <ability>L2_Typo</ability>
      <abilityName>字词错误</abilityName>
      <candidateList>
        <item>该</item>
      </candidateList>
      <explain>（該）ɡāi同“赅”。</explain>
      <paraID> FEEA3FE</paraID>
      <start>43</start>
      <end>44</end>
      <status>modified</status>
      <modifiedWord>该</modifiedWord>
      <trackRevisions>false</trackRevisions>
    </reviewItem>
    <reviewItem>
      <errorID>94048795-39fa-4a47-b676-6876023fbaeb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10CD0C26</paraID>
      <start>0</start>
      <end>2</end>
      <status>modified</status>
      <modifiedWord>4.</modifiedWord>
      <trackRevisions>false</trackRevisions>
    </reviewItem>
    <reviewItem>
      <errorID>20518f41-4abb-4a9c-84fb-96245c238f19</errorID>
      <errorWord>(</errorWord>
      <group>L1_Format</group>
      <groupName>格式问题</groupName>
      <ability>L2_HalfPunc</ability>
      <abilityName>全半角检查</abilityName>
      <candidateList>
        <item>（</item>
      </candidateList>
      <explain>文本全半角错误。</explain>
      <paraID> CD19526</paraID>
      <start>26</start>
      <end>27</end>
      <status>modified</status>
      <modifiedWord>（</modifiedWord>
      <trackRevisions>false</trackRevisions>
    </reviewItem>
    <reviewItem>
      <errorID>1b445e66-773e-40a1-bc77-904f723484cc</errorID>
      <errorWord>)</errorWord>
      <group>L1_Format</group>
      <groupName>格式问题</groupName>
      <ability>L2_HalfPunc</ability>
      <abilityName>全半角检查</abilityName>
      <candidateList>
        <item>）</item>
      </candidateList>
      <explain>文本全半角错误。</explain>
      <paraID> CD19526</paraID>
      <start>65</start>
      <end>66</end>
      <status>modified</status>
      <modifiedWord>）</modifiedWord>
      <trackRevisions>false</trackRevisions>
    </reviewItem>
    <reviewItem>
      <errorID>ce99a31c-13a4-465f-8a52-55186a39ea40</errorID>
      <errorWord>截止到</errorWord>
      <group>L1_Word</group>
      <groupName>字词问题</groupName>
      <ability>L2_Typo</ability>
      <abilityName>字词错误</abilityName>
      <candidateList>
        <item>截至</item>
      </candidateList>
      <explain>〈动〉截止到（某个时候）：报名日期～本月底。</explain>
      <paraID>59C9C49F</paraID>
      <start>1</start>
      <end>4</end>
      <status>unmodified</status>
      <modifiedWord/>
      <trackRevisions>false</trackRevisions>
    </reviewItem>
    <reviewItem>
      <errorID>3094c788-0ff3-4a8b-92aa-522345f9790e</errorID>
      <errorWord>(</errorWord>
      <group>L1_Format</group>
      <groupName>格式问题</groupName>
      <ability>L2_HalfPunc</ability>
      <abilityName>全半角检查</abilityName>
      <candidateList>
        <item>（</item>
      </candidateList>
      <explain>文本全半角错误。</explain>
      <paraID>6D3CDF45</paraID>
      <start>107</start>
      <end>108</end>
      <status>modified</status>
      <modifiedWord>（</modifiedWord>
      <trackRevisions>false</trackRevisions>
    </reviewItem>
    <reviewItem>
      <errorID>19d1a98d-ce78-4619-9e41-e9f31deb831f</errorID>
      <errorWord>)</errorWord>
      <group>L1_Format</group>
      <groupName>格式问题</groupName>
      <ability>L2_HalfPunc</ability>
      <abilityName>全半角检查</abilityName>
      <candidateList>
        <item>）</item>
      </candidateList>
      <explain>文本全半角错误。</explain>
      <paraID>6D3CDF45</paraID>
      <start>117</start>
      <end>118</end>
      <status>modified</status>
      <modifiedWord>）</modifiedWord>
      <trackRevisions>false</trackRevisions>
    </reviewItem>
    <reviewItem>
      <errorID>b8998380-2ac5-4219-9f83-e1f0b30d0c32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D8E0DA7</paraID>
      <start>0</start>
      <end>2</end>
      <status>modified</status>
      <modifiedWord>2.</modifiedWord>
      <trackRevisions>false</trackRevisions>
    </reviewItem>
    <reviewItem>
      <errorID>e1bd5668-2afc-4b95-95a5-3907f65a8c3f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34944C8</paraID>
      <start>0</start>
      <end>2</end>
      <status>modified</status>
      <modifiedWord>1.</modifiedWord>
      <trackRevisions>false</trackRevisions>
    </reviewItem>
    <reviewItem>
      <errorID>a9538774-8a27-44db-b209-8e970c7953d0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2CBE949F</paraID>
      <start>0</start>
      <end>2</end>
      <status>modified</status>
      <modifiedWord>2.</modifiedWord>
      <trackRevisions>false</trackRevisions>
    </reviewItem>
    <reviewItem>
      <errorID>0d24d306-8b6c-4f05-876c-a5183080118d</errorID>
      <errorWord>〔2017〕 141号</errorWord>
      <group>L1_Knowledge</group>
      <groupName>知识性问题</groupName>
      <ability>L2_Knowledge</ability>
      <abilityName>其他知识</abilityName>
      <candidateList>
        <item>〔2017〕141号</item>
      </candidateList>
      <explain>发文字号格式错误。</explain>
      <paraID>44FDFE63</paraID>
      <start>49</start>
      <end>59</end>
      <status>modified</status>
      <modifiedWord>〔2017〕141号</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3CDF438-55E1-4207-A48C-A662C10E403C}"/>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张薇</cp:lastModifiedBy>
  <cp:revision>7</cp:revision>
  <dcterms:created xsi:type="dcterms:W3CDTF">2025-06-29T07:27:00Z</dcterms:created>
  <dcterms:modified xsi:type="dcterms:W3CDTF">2026-08-25T07:59:01Z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49D9CAAB83D74BD3A90D186B6E1DC0EF_13</vt:lpwstr>
  </property>
  <property fmtid="{D5CDD505-2E9C-101B-9397-08002B2CF9AE}" pid="4" name="KSOTemplateDocerSaveRecord">
    <vt:lpwstr>eyJoZGlkIjoiZGI4OGE1MzAzZDVmOTFjNmE2ZjdjMjE4MWFmMWJkZTAiLCJ1c2VySWQiOiIxMTc5MTU0ODc0In0=</vt:lpwstr>
  </property>
</Properties>
</file>