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ind w:right="-819"/>
        <w:spacing w:line="360" w:lineRule="auto"/>
        <w:rPr>
          <w:rFonts w:ascii="黑体" w:eastAsia="黑体" w:cs="黑体"/>
          <w:color w:val="000000"/>
          <w:sz w:val="36"/>
          <w:szCs w:val="36"/>
          <w:highlight w:val="none"/>
          <w:lang w:val="zh-CN"/>
        </w:rPr>
      </w:pPr>
      <w:r>
        <w:rPr>
          <w:rFonts w:ascii="黑体" w:eastAsia="黑体" w:cs="黑体"/>
          <w:color w:val="000000"/>
          <w:sz w:val="36"/>
          <w:szCs w:val="36"/>
          <w:highlight w:val="none"/>
          <w:lang w:val="zh-CN"/>
        </w:rPr>
      </w:r>
      <w:r/>
    </w:p>
    <w:p>
      <w:pPr>
        <w:pStyle w:val="932"/>
        <w:ind w:left="1470" w:right="1470"/>
        <w:rPr>
          <w:rFonts w:ascii="黑体" w:eastAsia="黑体" w:cs="黑体"/>
          <w:color w:val="000000"/>
          <w:sz w:val="36"/>
          <w:szCs w:val="36"/>
          <w:highlight w:val="none"/>
          <w:lang w:val="zh-CN"/>
        </w:rPr>
      </w:pPr>
      <w:r>
        <w:rPr>
          <w:rFonts w:ascii="黑体" w:eastAsia="黑体" w:cs="黑体"/>
          <w:color w:val="000000"/>
          <w:sz w:val="36"/>
          <w:szCs w:val="36"/>
          <w:highlight w:val="none"/>
          <w:lang w:val="zh-CN"/>
        </w:rPr>
      </w:r>
      <w:r/>
    </w:p>
    <w:p>
      <w:pPr>
        <w:pStyle w:val="932"/>
        <w:ind w:left="1470" w:right="1470"/>
        <w:rPr>
          <w:rFonts w:ascii="黑体" w:eastAsia="黑体" w:cs="黑体"/>
          <w:color w:val="000000"/>
          <w:sz w:val="36"/>
          <w:szCs w:val="36"/>
          <w:highlight w:val="none"/>
          <w:lang w:val="zh-CN"/>
        </w:rPr>
      </w:pPr>
      <w:r>
        <w:rPr>
          <w:rFonts w:ascii="黑体" w:eastAsia="黑体" w:cs="黑体"/>
          <w:color w:val="000000"/>
          <w:sz w:val="36"/>
          <w:szCs w:val="36"/>
          <w:highlight w:val="none"/>
          <w:lang w:val="zh-CN"/>
        </w:rPr>
      </w:r>
      <w:r/>
    </w:p>
    <w:p>
      <w:pPr>
        <w:pStyle w:val="932"/>
        <w:ind w:left="1470" w:right="1470"/>
        <w:rPr>
          <w:rFonts w:ascii="黑体" w:eastAsia="黑体" w:cs="黑体"/>
          <w:color w:val="000000"/>
          <w:sz w:val="36"/>
          <w:szCs w:val="36"/>
          <w:highlight w:val="none"/>
          <w:lang w:val="zh-CN"/>
        </w:rPr>
      </w:pPr>
      <w:r>
        <w:rPr>
          <w:rFonts w:ascii="黑体" w:eastAsia="黑体" w:cs="黑体"/>
          <w:color w:val="000000"/>
          <w:sz w:val="36"/>
          <w:szCs w:val="36"/>
          <w:highlight w:val="none"/>
          <w:lang w:val="zh-CN"/>
        </w:rPr>
      </w:r>
      <w:r/>
    </w:p>
    <w:p>
      <w:pPr>
        <w:pStyle w:val="892"/>
        <w:jc w:val="center"/>
        <w:spacing w:line="360" w:lineRule="auto"/>
        <w:rPr>
          <w:rFonts w:ascii="黑体" w:eastAsia="黑体" w:cs="黑体"/>
          <w:color w:val="000000"/>
          <w:sz w:val="100"/>
          <w:szCs w:val="100"/>
          <w:highlight w:val="none"/>
          <w:lang w:val="zh-CN"/>
        </w:rPr>
      </w:pPr>
      <w:r>
        <w:rPr>
          <w:rFonts w:hint="eastAsia" w:ascii="黑体" w:eastAsia="黑体" w:cs="黑体"/>
          <w:color w:val="000000"/>
          <w:sz w:val="72"/>
          <w:szCs w:val="72"/>
          <w:highlight w:val="none"/>
          <w:lang w:val="zh-CN"/>
        </w:rPr>
        <w:t xml:space="preserve">公开招标文件</w:t>
      </w:r>
      <w:r>
        <w:rPr>
          <w:rFonts w:ascii="黑体" w:eastAsia="黑体" w:cs="黑体"/>
          <w:color w:val="000000"/>
          <w:sz w:val="100"/>
          <w:szCs w:val="100"/>
          <w:highlight w:val="none"/>
          <w:lang w:val="zh-CN"/>
        </w:rPr>
      </w:r>
      <w:r/>
    </w:p>
    <w:p>
      <w:pPr>
        <w:pStyle w:val="892"/>
        <w:spacing w:line="360" w:lineRule="auto"/>
        <w:rPr>
          <w:rFonts w:ascii="黑体" w:eastAsia="黑体" w:cs="黑体"/>
          <w:color w:val="000000"/>
          <w:sz w:val="44"/>
          <w:szCs w:val="44"/>
          <w:highlight w:val="none"/>
          <w:lang w:val="zh-CN"/>
        </w:rPr>
      </w:pPr>
      <w:r>
        <w:rPr>
          <w:rFonts w:ascii="黑体" w:eastAsia="黑体" w:cs="黑体"/>
          <w:color w:val="000000"/>
          <w:sz w:val="44"/>
          <w:szCs w:val="44"/>
          <w:highlight w:val="none"/>
          <w:lang w:val="zh-CN"/>
        </w:rPr>
      </w:r>
      <w:r/>
    </w:p>
    <w:p>
      <w:pPr>
        <w:pStyle w:val="1095"/>
        <w:rPr>
          <w:color w:val="000000"/>
          <w:highlight w:val="none"/>
          <w:lang w:val="zh-CN"/>
        </w:rPr>
      </w:pPr>
      <w:r>
        <w:rPr>
          <w:color w:val="000000"/>
          <w:highlight w:val="none"/>
          <w:lang w:val="zh-CN"/>
        </w:rPr>
      </w:r>
      <w:r/>
    </w:p>
    <w:p>
      <w:pPr>
        <w:pStyle w:val="1095"/>
        <w:rPr>
          <w:color w:val="000000"/>
          <w:highlight w:val="none"/>
          <w:lang w:val="zh-CN"/>
        </w:rPr>
      </w:pPr>
      <w:r>
        <w:rPr>
          <w:color w:val="000000"/>
          <w:highlight w:val="none"/>
          <w:lang w:val="zh-CN"/>
        </w:rPr>
      </w:r>
      <w:r/>
    </w:p>
    <w:p>
      <w:pPr>
        <w:pStyle w:val="1095"/>
        <w:rPr>
          <w:color w:val="000000"/>
          <w:highlight w:val="none"/>
          <w:lang w:val="zh-CN"/>
        </w:rPr>
      </w:pPr>
      <w:r>
        <w:rPr>
          <w:color w:val="000000"/>
          <w:highlight w:val="none"/>
          <w:lang w:val="zh-CN"/>
        </w:rPr>
      </w:r>
      <w:r/>
    </w:p>
    <w:p>
      <w:pPr>
        <w:pStyle w:val="1095"/>
        <w:rPr>
          <w:color w:val="000000"/>
          <w:highlight w:val="none"/>
          <w:lang w:val="zh-CN"/>
        </w:rPr>
      </w:pPr>
      <w:r>
        <w:rPr>
          <w:color w:val="000000"/>
          <w:highlight w:val="none"/>
          <w:lang w:val="zh-CN"/>
        </w:rPr>
      </w:r>
      <w:r/>
    </w:p>
    <w:p>
      <w:pPr>
        <w:pStyle w:val="892"/>
        <w:ind w:firstLine="720"/>
        <w:spacing w:line="360" w:lineRule="auto"/>
        <w:rPr>
          <w:rFonts w:ascii="黑体" w:eastAsia="黑体" w:cs="黑体"/>
          <w:color w:val="000000"/>
          <w:sz w:val="36"/>
          <w:szCs w:val="36"/>
          <w:highlight w:val="none"/>
        </w:rPr>
      </w:pPr>
      <w:r>
        <w:rPr>
          <w:rFonts w:hint="eastAsia" w:ascii="黑体" w:eastAsia="黑体" w:cs="黑体"/>
          <w:color w:val="000000"/>
          <w:sz w:val="36"/>
          <w:szCs w:val="36"/>
          <w:highlight w:val="none"/>
          <w:lang w:val="zh-CN"/>
        </w:rPr>
        <w:t xml:space="preserve">项目编号：JSZC-320000-NJJC-G2026-0132</w:t>
      </w:r>
      <w:r>
        <w:rPr>
          <w:rFonts w:ascii="黑体" w:eastAsia="黑体" w:cs="黑体"/>
          <w:color w:val="000000"/>
          <w:sz w:val="36"/>
          <w:szCs w:val="36"/>
          <w:highlight w:val="none"/>
        </w:rPr>
      </w:r>
      <w:r/>
    </w:p>
    <w:p>
      <w:pPr>
        <w:pStyle w:val="909"/>
        <w:ind w:firstLine="720"/>
        <w:spacing w:line="360" w:lineRule="auto"/>
        <w:rPr>
          <w:rFonts w:hint="eastAsia" w:ascii="黑体" w:eastAsia="黑体" w:cs="黑体"/>
          <w:color w:val="000000"/>
          <w:sz w:val="36"/>
          <w:szCs w:val="36"/>
          <w:highlight w:val="none"/>
        </w:rPr>
      </w:pPr>
      <w:r>
        <w:rPr>
          <w:rFonts w:hint="eastAsia" w:ascii="黑体" w:eastAsia="黑体" w:cs="黑体"/>
          <w:color w:val="000000"/>
          <w:sz w:val="36"/>
          <w:szCs w:val="36"/>
          <w:highlight w:val="none"/>
          <w:lang w:val="zh-CN"/>
        </w:rPr>
        <w:t xml:space="preserve">项目名称：</w:t>
      </w:r>
      <w:r>
        <w:rPr>
          <w:rFonts w:hint="eastAsia" w:ascii="黑体" w:eastAsia="黑体" w:cs="黑体"/>
          <w:color w:val="000000"/>
          <w:sz w:val="36"/>
          <w:szCs w:val="36"/>
          <w:highlight w:val="none"/>
        </w:rPr>
        <w:t xml:space="preserve">水下地理信息数据获取辅助测量</w:t>
      </w:r>
      <w:r>
        <w:rPr>
          <w:rFonts w:hint="eastAsia" w:ascii="黑体" w:eastAsia="黑体" w:cs="黑体"/>
          <w:color w:val="000000"/>
          <w:sz w:val="36"/>
          <w:szCs w:val="36"/>
          <w:highlight w:val="none"/>
        </w:rPr>
      </w:r>
      <w:r/>
    </w:p>
    <w:p>
      <w:pPr>
        <w:pStyle w:val="909"/>
        <w:ind w:firstLine="720"/>
        <w:spacing w:line="360" w:lineRule="auto"/>
        <w:rPr>
          <w:rFonts w:ascii="黑体" w:eastAsia="黑体" w:cs="黑体"/>
          <w:color w:val="000000"/>
          <w:sz w:val="32"/>
          <w:szCs w:val="32"/>
          <w:highlight w:val="none"/>
          <w:lang w:val="zh-CN"/>
        </w:rPr>
      </w:pPr>
      <w:r>
        <w:rPr>
          <w:rFonts w:hint="eastAsia" w:ascii="黑体" w:eastAsia="黑体" w:cs="黑体"/>
          <w:color w:val="000000"/>
          <w:sz w:val="36"/>
          <w:szCs w:val="36"/>
          <w:highlight w:val="none"/>
          <w:lang w:val="zh-CN"/>
        </w:rPr>
        <w:t xml:space="preserve">项目类别：服务类</w:t>
      </w:r>
      <w:r>
        <w:rPr>
          <w:rFonts w:ascii="黑体" w:eastAsia="黑体" w:cs="黑体"/>
          <w:color w:val="000000"/>
          <w:sz w:val="32"/>
          <w:szCs w:val="32"/>
          <w:highlight w:val="none"/>
          <w:lang w:val="zh-CN"/>
        </w:rPr>
      </w:r>
      <w:r/>
    </w:p>
    <w:p>
      <w:pPr>
        <w:pStyle w:val="909"/>
        <w:ind w:firstLine="64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909"/>
        <w:ind w:firstLine="64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909"/>
        <w:ind w:firstLine="64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909"/>
        <w:ind w:firstLine="64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909"/>
        <w:ind w:firstLine="0"/>
        <w:spacing w:line="360" w:lineRule="auto"/>
        <w:rPr>
          <w:rFonts w:ascii="黑体" w:eastAsia="黑体" w:cs="黑体"/>
          <w:color w:val="000000"/>
          <w:sz w:val="32"/>
          <w:szCs w:val="32"/>
          <w:highlight w:val="none"/>
          <w:lang w:val="zh-CN"/>
        </w:rPr>
      </w:pPr>
      <w:r>
        <w:rPr>
          <w:rFonts w:ascii="黑体" w:eastAsia="黑体" w:cs="黑体"/>
          <w:color w:val="000000"/>
          <w:sz w:val="32"/>
          <w:szCs w:val="32"/>
          <w:highlight w:val="none"/>
          <w:lang w:val="zh-CN"/>
        </w:rPr>
      </w:r>
      <w:r/>
    </w:p>
    <w:p>
      <w:pPr>
        <w:pStyle w:val="892"/>
        <w:ind w:firstLine="720"/>
        <w:spacing w:line="360" w:lineRule="auto"/>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t xml:space="preserve">采 购 人: 江苏省测绘工程院</w:t>
      </w:r>
      <w:r>
        <w:rPr>
          <w:rFonts w:hint="eastAsia" w:ascii="黑体" w:hAnsi="宋体" w:eastAsia="黑体"/>
          <w:color w:val="000000"/>
          <w:sz w:val="36"/>
          <w:szCs w:val="36"/>
          <w:highlight w:val="none"/>
        </w:rPr>
      </w:r>
      <w:r/>
    </w:p>
    <w:p>
      <w:pPr>
        <w:pStyle w:val="892"/>
        <w:ind w:firstLine="720"/>
        <w:spacing w:line="360" w:lineRule="auto"/>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t xml:space="preserve">代理机构: 南京江城工程项目管理有限公司</w:t>
      </w:r>
      <w:r>
        <w:rPr>
          <w:rFonts w:hint="eastAsia" w:ascii="黑体" w:hAnsi="宋体" w:eastAsia="黑体"/>
          <w:color w:val="000000"/>
          <w:sz w:val="36"/>
          <w:szCs w:val="36"/>
          <w:highlight w:val="none"/>
        </w:rPr>
      </w:r>
      <w:r/>
    </w:p>
    <w:p>
      <w:pPr>
        <w:pStyle w:val="892"/>
        <w:jc w:val="center"/>
        <w:spacing w:line="360" w:lineRule="auto"/>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t xml:space="preserve">二</w:t>
      </w:r>
      <w:r>
        <w:rPr>
          <w:rFonts w:hint="eastAsia" w:ascii="微软雅黑" w:hAnsi="微软雅黑" w:eastAsia="微软雅黑" w:cs="微软雅黑"/>
          <w:color w:val="000000"/>
          <w:sz w:val="36"/>
          <w:szCs w:val="36"/>
          <w:highlight w:val="none"/>
        </w:rPr>
        <w:t xml:space="preserve">Ｏ</w:t>
      </w:r>
      <w:r>
        <w:rPr>
          <w:rFonts w:hint="eastAsia" w:ascii="黑体" w:hAnsi="宋体" w:eastAsia="黑体"/>
          <w:color w:val="000000"/>
          <w:sz w:val="36"/>
          <w:szCs w:val="36"/>
          <w:highlight w:val="none"/>
        </w:rPr>
        <w:t xml:space="preserve">二六年</w:t>
      </w:r>
      <w:r>
        <w:rPr>
          <w:rFonts w:hint="eastAsia" w:ascii="黑体" w:hAnsi="宋体" w:eastAsia="黑体"/>
          <w:color w:val="000000"/>
          <w:sz w:val="36"/>
          <w:szCs w:val="36"/>
          <w:highlight w:val="none"/>
          <w:lang w:val="en-US" w:eastAsia="zh-CN"/>
        </w:rPr>
        <w:t xml:space="preserve">九</w:t>
      </w:r>
      <w:r>
        <w:rPr>
          <w:rFonts w:hint="eastAsia" w:ascii="黑体" w:hAnsi="宋体" w:eastAsia="黑体"/>
          <w:color w:val="000000"/>
          <w:sz w:val="36"/>
          <w:szCs w:val="36"/>
          <w:highlight w:val="none"/>
        </w:rPr>
        <w:t xml:space="preserve">月</w:t>
      </w:r>
      <w:r>
        <w:rPr>
          <w:rFonts w:hint="eastAsia" w:ascii="黑体" w:hAnsi="宋体" w:eastAsia="黑体"/>
          <w:color w:val="000000"/>
          <w:sz w:val="36"/>
          <w:szCs w:val="36"/>
          <w:highlight w:val="none"/>
        </w:rPr>
      </w:r>
      <w:r/>
    </w:p>
    <w:p>
      <w:pPr>
        <w:pStyle w:val="892"/>
        <w:jc w:val="center"/>
        <w:rPr>
          <w:rFonts w:hint="eastAsia" w:ascii="宋体" w:hAnsi="宋体"/>
          <w:b/>
          <w:bCs/>
          <w:color w:val="000000"/>
          <w:sz w:val="32"/>
          <w:szCs w:val="32"/>
          <w:highlight w:val="none"/>
        </w:rPr>
      </w:pPr>
      <w:r>
        <w:rPr>
          <w:rFonts w:ascii="宋体" w:hAnsi="宋体"/>
          <w:b/>
          <w:bCs/>
          <w:color w:val="000000"/>
          <w:sz w:val="36"/>
          <w:szCs w:val="36"/>
          <w:highlight w:val="none"/>
        </w:rPr>
        <w:t xml:space="preserve">目</w:t>
      </w:r>
      <w:r>
        <w:rPr>
          <w:rFonts w:hint="eastAsia" w:ascii="宋体" w:hAnsi="宋体"/>
          <w:b/>
          <w:bCs/>
          <w:color w:val="000000"/>
          <w:sz w:val="36"/>
          <w:szCs w:val="36"/>
          <w:highlight w:val="none"/>
        </w:rPr>
        <w:t xml:space="preserve">  </w:t>
      </w:r>
      <w:r>
        <w:rPr>
          <w:rFonts w:ascii="宋体" w:hAnsi="宋体"/>
          <w:b/>
          <w:bCs/>
          <w:color w:val="000000"/>
          <w:sz w:val="36"/>
          <w:szCs w:val="36"/>
          <w:highlight w:val="none"/>
        </w:rPr>
        <w:t xml:space="preserve">录</w:t>
      </w:r>
      <w:r>
        <w:rPr>
          <w:rFonts w:hint="eastAsia" w:ascii="宋体" w:hAnsi="宋体"/>
          <w:b/>
          <w:bCs/>
          <w:color w:val="000000"/>
          <w:sz w:val="32"/>
          <w:szCs w:val="32"/>
          <w:highlight w:val="none"/>
        </w:rPr>
      </w:r>
      <w:r/>
    </w:p>
    <w:p>
      <w:pPr>
        <w:pStyle w:val="909"/>
        <w:rPr>
          <w:color w:val="000000"/>
          <w:highlight w:val="none"/>
        </w:rPr>
      </w:pPr>
      <w:r>
        <w:rPr>
          <w:color w:val="000000"/>
          <w:highlight w:val="none"/>
        </w:rPr>
      </w:r>
      <w:r/>
    </w:p>
    <w:p>
      <w:pPr>
        <w:pStyle w:val="1302"/>
        <w:spacing w:line="480" w:lineRule="auto"/>
        <w:widowControl w:val="off"/>
        <w:tabs>
          <w:tab w:val="right" w:pos="9882" w:leader="dot"/>
        </w:tabs>
        <w:rPr>
          <w:rFonts w:hint="eastAsia" w:ascii="宋体" w:hAnsi="宋体" w:cs="宋体"/>
          <w:b/>
          <w:bCs/>
          <w:color w:val="000000"/>
          <w:sz w:val="28"/>
          <w:szCs w:val="28"/>
          <w:highlight w:val="none"/>
        </w:rPr>
      </w:pPr>
      <w:r>
        <w:rPr>
          <w:rFonts w:hint="eastAsia" w:ascii="黑体" w:hAnsi="宋体" w:eastAsia="黑体"/>
          <w:b/>
          <w:bCs/>
          <w:color w:val="000000"/>
          <w:sz w:val="40"/>
          <w:szCs w:val="40"/>
          <w:highlight w:val="none"/>
        </w:rPr>
        <w:fldChar w:fldCharType="begin"/>
      </w:r>
      <w:r>
        <w:rPr>
          <w:rFonts w:hint="eastAsia" w:ascii="黑体" w:hAnsi="宋体" w:eastAsia="黑体"/>
          <w:b/>
          <w:bCs/>
          <w:color w:val="000000"/>
          <w:sz w:val="40"/>
          <w:szCs w:val="40"/>
          <w:highlight w:val="none"/>
        </w:rPr>
        <w:instrText xml:space="preserve">TOC \o "1-1" \h \u </w:instrText>
      </w:r>
      <w:r>
        <w:rPr>
          <w:rFonts w:hint="eastAsia" w:ascii="黑体" w:hAnsi="宋体" w:eastAsia="黑体"/>
          <w:b/>
          <w:bCs/>
          <w:color w:val="000000"/>
          <w:sz w:val="40"/>
          <w:szCs w:val="40"/>
          <w:highlight w:val="none"/>
        </w:rPr>
        <w:fldChar w:fldCharType="separate"/>
      </w:r>
      <w:r>
        <w:rPr>
          <w:color w:val="000000"/>
          <w:highlight w:val="none"/>
        </w:rPr>
        <w:fldChar w:fldCharType="begin"/>
      </w:r>
      <w:r>
        <w:rPr>
          <w:color w:val="000000"/>
          <w:highlight w:val="none"/>
        </w:rPr>
        <w:instrText xml:space="preserve"> HYPERLINK \l "_Toc3115" </w:instrText>
      </w:r>
      <w:r>
        <w:rPr>
          <w:color w:val="000000"/>
          <w:highlight w:val="none"/>
        </w:rPr>
        <w:fldChar w:fldCharType="separate"/>
      </w:r>
      <w:r>
        <w:rPr>
          <w:rFonts w:hint="eastAsia" w:ascii="宋体" w:hAnsi="宋体" w:cs="宋体"/>
          <w:b/>
          <w:bCs/>
          <w:color w:val="000000"/>
          <w:sz w:val="28"/>
          <w:szCs w:val="28"/>
          <w:highlight w:val="none"/>
          <w:lang w:val="zh-CN"/>
        </w:rPr>
        <w:t xml:space="preserve">第一章</w:t>
      </w:r>
      <w:r>
        <w:rPr>
          <w:rFonts w:hint="eastAsia" w:ascii="宋体" w:hAnsi="宋体" w:cs="宋体"/>
          <w:b/>
          <w:bCs/>
          <w:color w:val="000000"/>
          <w:sz w:val="28"/>
          <w:szCs w:val="28"/>
          <w:highlight w:val="none"/>
        </w:rPr>
        <w:t xml:space="preserve"> </w:t>
      </w:r>
      <w:r>
        <w:rPr>
          <w:rFonts w:hint="eastAsia" w:ascii="宋体" w:hAnsi="宋体" w:cs="宋体"/>
          <w:b/>
          <w:bCs/>
          <w:color w:val="000000"/>
          <w:sz w:val="28"/>
          <w:szCs w:val="28"/>
          <w:highlight w:val="none"/>
          <w:lang w:val="zh-CN"/>
        </w:rPr>
        <w:t xml:space="preserve">投标邀请</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_Toc3115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3</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302"/>
        <w:spacing w:line="480" w:lineRule="auto"/>
        <w:widowControl w:val="off"/>
        <w:tabs>
          <w:tab w:val="right" w:pos="9882" w:leader="dot"/>
        </w:tabs>
        <w:rPr>
          <w:rFonts w:hint="eastAsia" w:ascii="宋体" w:hAnsi="宋体" w:cs="宋体"/>
          <w:b/>
          <w:bCs/>
          <w:color w:val="000000"/>
          <w:sz w:val="28"/>
          <w:szCs w:val="28"/>
          <w:highlight w:val="none"/>
        </w:rPr>
      </w:pPr>
      <w:r>
        <w:rPr>
          <w:color w:val="000000"/>
          <w:highlight w:val="none"/>
        </w:rPr>
        <w:fldChar w:fldCharType="begin"/>
      </w:r>
      <w:r>
        <w:rPr>
          <w:color w:val="000000"/>
          <w:highlight w:val="none"/>
        </w:rPr>
        <w:instrText xml:space="preserve"> HYPERLINK \l "_Toc18624" </w:instrText>
      </w:r>
      <w:r>
        <w:rPr>
          <w:color w:val="000000"/>
          <w:highlight w:val="none"/>
        </w:rPr>
        <w:fldChar w:fldCharType="separate"/>
      </w:r>
      <w:r>
        <w:rPr>
          <w:rFonts w:hint="eastAsia" w:ascii="宋体" w:hAnsi="宋体" w:cs="宋体"/>
          <w:b/>
          <w:bCs/>
          <w:color w:val="000000"/>
          <w:sz w:val="28"/>
          <w:szCs w:val="28"/>
          <w:highlight w:val="none"/>
          <w:lang w:val="zh-CN"/>
        </w:rPr>
        <w:t xml:space="preserve">第三章 评标标准</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_Toc18624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24</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302"/>
        <w:spacing w:line="480" w:lineRule="auto"/>
        <w:widowControl w:val="off"/>
        <w:tabs>
          <w:tab w:val="right" w:pos="9882" w:leader="dot"/>
        </w:tabs>
        <w:rPr>
          <w:rFonts w:hint="eastAsia" w:ascii="宋体" w:hAnsi="宋体" w:cs="宋体"/>
          <w:b/>
          <w:bCs/>
          <w:color w:val="000000"/>
          <w:sz w:val="28"/>
          <w:szCs w:val="28"/>
          <w:highlight w:val="none"/>
        </w:rPr>
      </w:pPr>
      <w:r>
        <w:rPr>
          <w:color w:val="000000"/>
          <w:highlight w:val="none"/>
        </w:rPr>
        <w:fldChar w:fldCharType="begin"/>
      </w:r>
      <w:r>
        <w:rPr>
          <w:color w:val="000000"/>
          <w:highlight w:val="none"/>
        </w:rPr>
        <w:instrText xml:space="preserve"> HYPERLINK \l "_Toc21426" </w:instrText>
      </w:r>
      <w:r>
        <w:rPr>
          <w:color w:val="000000"/>
          <w:highlight w:val="none"/>
        </w:rPr>
        <w:fldChar w:fldCharType="separate"/>
      </w:r>
      <w:r>
        <w:rPr>
          <w:rFonts w:hint="eastAsia" w:ascii="宋体" w:hAnsi="宋体" w:cs="宋体"/>
          <w:b/>
          <w:bCs/>
          <w:color w:val="000000"/>
          <w:sz w:val="28"/>
          <w:szCs w:val="28"/>
          <w:highlight w:val="none"/>
        </w:rPr>
        <w:t xml:space="preserve">第四章 </w:t>
      </w:r>
      <w:r>
        <w:rPr>
          <w:rFonts w:hint="eastAsia" w:ascii="宋体" w:hAnsi="宋体" w:cs="宋体"/>
          <w:b/>
          <w:bCs/>
          <w:color w:val="000000"/>
          <w:sz w:val="28"/>
          <w:szCs w:val="28"/>
          <w:highlight w:val="none"/>
          <w:lang w:val="zh-CN"/>
        </w:rPr>
        <w:t xml:space="preserve">招标项目的服务要求和数量等</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_Toc21426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29</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302"/>
        <w:spacing w:line="480" w:lineRule="auto"/>
        <w:widowControl w:val="off"/>
        <w:tabs>
          <w:tab w:val="right" w:pos="9882" w:leader="dot"/>
        </w:tabs>
        <w:rPr>
          <w:rFonts w:hint="eastAsia" w:ascii="宋体" w:hAnsi="宋体" w:cs="宋体"/>
          <w:b/>
          <w:bCs/>
          <w:color w:val="000000"/>
          <w:sz w:val="28"/>
          <w:szCs w:val="28"/>
          <w:highlight w:val="none"/>
        </w:rPr>
      </w:pPr>
      <w:r>
        <w:rPr>
          <w:color w:val="000000"/>
          <w:highlight w:val="none"/>
        </w:rPr>
        <w:fldChar w:fldCharType="begin"/>
      </w:r>
      <w:r>
        <w:rPr>
          <w:color w:val="000000"/>
          <w:highlight w:val="none"/>
        </w:rPr>
        <w:instrText xml:space="preserve"> HYPERLINK \l "_Toc3639" </w:instrText>
      </w:r>
      <w:r>
        <w:rPr>
          <w:color w:val="000000"/>
          <w:highlight w:val="none"/>
        </w:rPr>
        <w:fldChar w:fldCharType="separate"/>
      </w:r>
      <w:r>
        <w:rPr>
          <w:rFonts w:hint="eastAsia" w:ascii="宋体" w:hAnsi="宋体" w:cs="宋体"/>
          <w:b/>
          <w:bCs/>
          <w:color w:val="000000"/>
          <w:sz w:val="28"/>
          <w:szCs w:val="28"/>
          <w:highlight w:val="none"/>
          <w:lang w:val="zh-CN"/>
        </w:rPr>
        <w:t xml:space="preserve">第五章 合同主要条款及格式</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_Toc3639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34</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302"/>
        <w:spacing w:line="480" w:lineRule="auto"/>
        <w:widowControl w:val="off"/>
        <w:tabs>
          <w:tab w:val="right" w:pos="9882" w:leader="dot"/>
        </w:tabs>
        <w:rPr>
          <w:b/>
          <w:bCs/>
          <w:color w:val="000000"/>
          <w:sz w:val="21"/>
          <w:szCs w:val="21"/>
          <w:highlight w:val="none"/>
        </w:rPr>
      </w:pPr>
      <w:r>
        <w:rPr>
          <w:color w:val="000000"/>
          <w:highlight w:val="none"/>
        </w:rPr>
        <w:fldChar w:fldCharType="begin"/>
      </w:r>
      <w:r>
        <w:rPr>
          <w:color w:val="000000"/>
          <w:highlight w:val="none"/>
        </w:rPr>
        <w:instrText xml:space="preserve"> HYPERLINK \l "_Toc26184" </w:instrText>
      </w:r>
      <w:r>
        <w:rPr>
          <w:color w:val="000000"/>
          <w:highlight w:val="none"/>
        </w:rPr>
        <w:fldChar w:fldCharType="separate"/>
      </w:r>
      <w:r>
        <w:rPr>
          <w:rFonts w:hint="eastAsia" w:ascii="宋体" w:hAnsi="宋体" w:cs="宋体"/>
          <w:b/>
          <w:bCs/>
          <w:color w:val="000000"/>
          <w:sz w:val="28"/>
          <w:szCs w:val="28"/>
          <w:highlight w:val="none"/>
          <w:lang w:val="zh-CN"/>
        </w:rPr>
        <w:t xml:space="preserve">第六章 投标文件格式</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_Toc26184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39</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b/>
          <w:bCs/>
          <w:color w:val="000000"/>
          <w:sz w:val="21"/>
          <w:szCs w:val="21"/>
          <w:highlight w:val="none"/>
        </w:rPr>
      </w:r>
      <w:r/>
    </w:p>
    <w:p>
      <w:pPr>
        <w:pStyle w:val="909"/>
        <w:ind w:firstLine="442"/>
        <w:spacing w:line="480" w:lineRule="auto"/>
        <w:rPr>
          <w:rFonts w:hint="eastAsia" w:ascii="黑体" w:hAnsi="宋体" w:eastAsia="黑体"/>
          <w:color w:val="000000"/>
          <w:sz w:val="36"/>
          <w:szCs w:val="36"/>
          <w:highlight w:val="none"/>
        </w:rPr>
      </w:pPr>
      <w:r>
        <w:rPr>
          <w:rFonts w:hint="eastAsia" w:ascii="黑体" w:hAnsi="宋体" w:eastAsia="黑体"/>
          <w:b/>
          <w:bCs/>
          <w:color w:val="000000"/>
          <w:sz w:val="22"/>
          <w:szCs w:val="40"/>
          <w:highlight w:val="none"/>
        </w:rPr>
        <w:fldChar w:fldCharType="end"/>
      </w: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ascii="黑体" w:hAnsi="宋体" w:eastAsia="黑体"/>
          <w:color w:val="000000"/>
          <w:sz w:val="36"/>
          <w:szCs w:val="36"/>
          <w:highlight w:val="none"/>
        </w:rPr>
      </w:pPr>
      <w:r>
        <w:rPr>
          <w:rFonts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909"/>
        <w:ind w:firstLine="720"/>
        <w:rPr>
          <w:rFonts w:hint="eastAsia" w:ascii="黑体" w:hAnsi="宋体" w:eastAsia="黑体"/>
          <w:color w:val="000000"/>
          <w:sz w:val="36"/>
          <w:szCs w:val="36"/>
          <w:highlight w:val="none"/>
        </w:rPr>
      </w:pPr>
      <w:r>
        <w:rPr>
          <w:rFonts w:hint="eastAsia" w:ascii="黑体" w:hAnsi="宋体" w:eastAsia="黑体"/>
          <w:color w:val="000000"/>
          <w:sz w:val="36"/>
          <w:szCs w:val="36"/>
          <w:highlight w:val="none"/>
        </w:rPr>
      </w:r>
      <w:r/>
    </w:p>
    <w:p>
      <w:pPr>
        <w:pStyle w:val="893"/>
        <w:keepLines w:val="0"/>
        <w:keepNext w:val="0"/>
        <w:spacing w:before="0" w:after="0" w:line="480" w:lineRule="auto"/>
        <w:rPr>
          <w:rFonts w:hint="eastAsia" w:ascii="宋体" w:hAnsi="宋体" w:eastAsia="宋体" w:cs="宋体"/>
          <w:color w:val="000000"/>
          <w:sz w:val="32"/>
          <w:szCs w:val="32"/>
          <w:highlight w:val="none"/>
          <w:lang w:val="zh-CN"/>
        </w:rPr>
      </w:pPr>
      <w:r/>
      <w:bookmarkStart w:id="0" w:name="_Toc3115"/>
      <w:r>
        <w:rPr>
          <w:rFonts w:hint="eastAsia" w:ascii="宋体" w:hAnsi="宋体" w:eastAsia="宋体" w:cs="宋体"/>
          <w:color w:val="000000"/>
          <w:sz w:val="32"/>
          <w:szCs w:val="32"/>
          <w:highlight w:val="none"/>
          <w:lang w:val="zh-CN"/>
        </w:rPr>
        <w:t xml:space="preserve">第一章</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lang w:val="zh-CN"/>
        </w:rPr>
        <w:t xml:space="preserve">投标邀请</w:t>
      </w:r>
      <w:bookmarkEnd w:id="0"/>
      <w:r>
        <w:rPr>
          <w:rFonts w:hint="eastAsia" w:ascii="宋体" w:hAnsi="宋体" w:eastAsia="宋体" w:cs="宋体"/>
          <w:color w:val="000000"/>
          <w:sz w:val="32"/>
          <w:szCs w:val="32"/>
          <w:highlight w:val="none"/>
          <w:lang w:val="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受[江苏省测绘工程院]的委托，南京江城工程项目管理有限公司就[水下地理信息数据获取辅助测量](</w:t>
      </w:r>
      <w:r>
        <w:rPr>
          <w:rFonts w:hint="eastAsia" w:ascii="宋体" w:hAnsi="宋体" w:cs="宋体"/>
          <w:color w:val="000000"/>
          <w:sz w:val="24"/>
          <w:highlight w:val="none"/>
        </w:rPr>
        <w:t xml:space="preserve">[JSZC-320000-NJJC-G2026-0132</w:t>
      </w:r>
      <w:r>
        <w:rPr>
          <w:rFonts w:hint="eastAsia" w:ascii="宋体" w:hAnsi="宋体" w:cs="宋体"/>
          <w:color w:val="000000"/>
          <w:sz w:val="24"/>
          <w:highlight w:val="none"/>
        </w:rPr>
        <w:t xml:space="preserve">])项目进行公开招标采购，欢迎符合条件的供应商投标。</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水下地理信息数据获取辅助测量</w:t>
      </w:r>
      <w:r>
        <w:rPr>
          <w:rFonts w:hint="eastAsia" w:ascii="宋体" w:hAnsi="宋体" w:cs="宋体"/>
          <w:color w:val="000000"/>
          <w:sz w:val="24"/>
          <w:highlight w:val="none"/>
          <w:u w:val="single"/>
        </w:rPr>
      </w:r>
      <w:r/>
    </w:p>
    <w:p>
      <w:pPr>
        <w:pStyle w:val="892"/>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招标项目的潜在投标供应商可在</w:t>
      </w:r>
      <w:r>
        <w:rPr>
          <w:rFonts w:hint="eastAsia" w:ascii="宋体" w:hAnsi="宋体" w:cs="宋体"/>
          <w:color w:val="000000"/>
          <w:sz w:val="24"/>
          <w:highlight w:val="none"/>
          <w:u w:val="single"/>
        </w:rPr>
        <w:t xml:space="preserve">江苏省政府采购交易系统（以下简称“苏采云”系统）</w:t>
      </w:r>
      <w:r>
        <w:rPr>
          <w:rFonts w:hint="eastAsia" w:ascii="宋体" w:hAnsi="宋体" w:cs="宋体"/>
          <w:color w:val="000000"/>
          <w:sz w:val="24"/>
          <w:highlight w:val="none"/>
        </w:rPr>
        <w:t xml:space="preserve">获取招标文件，并于</w:t>
      </w:r>
      <w:r>
        <w:rPr>
          <w:rFonts w:hint="eastAsia" w:ascii="宋体" w:hAnsi="宋体" w:cs="宋体"/>
          <w:color w:val="000000"/>
          <w:sz w:val="24"/>
          <w:highlight w:val="none"/>
          <w:u w:val="single"/>
        </w:rPr>
        <w:t xml:space="preserve">2026</w:t>
      </w:r>
      <w:r>
        <w:rPr>
          <w:rFonts w:hint="eastAsia" w:ascii="宋体" w:hAnsi="宋体" w:cs="宋体"/>
          <w:bCs/>
          <w:color w:val="000000"/>
          <w:sz w:val="24"/>
          <w:highlight w:val="none"/>
          <w:u w:val="single"/>
        </w:rPr>
        <w:t xml:space="preserve">年</w:t>
      </w:r>
      <w:r>
        <w:rPr>
          <w:rFonts w:hint="eastAsia" w:ascii="宋体" w:hAnsi="宋体" w:cs="宋体"/>
          <w:bCs/>
          <w:color w:val="000000"/>
          <w:sz w:val="24"/>
          <w:highlight w:val="none"/>
          <w:u w:val="single"/>
          <w:lang w:val="en-US" w:eastAsia="zh-CN"/>
        </w:rPr>
        <w:t xml:space="preserve">9</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2</w:t>
      </w:r>
      <w:r>
        <w:rPr>
          <w:rFonts w:hint="eastAsia" w:ascii="宋体" w:hAnsi="宋体" w:cs="宋体"/>
          <w:bCs/>
          <w:color w:val="000000"/>
          <w:sz w:val="24"/>
          <w:highlight w:val="none"/>
          <w:u w:val="single"/>
          <w:lang w:val="en-US" w:eastAsia="zh-CN"/>
        </w:rPr>
        <w:t xml:space="preserve">8</w:t>
      </w:r>
      <w:r>
        <w:rPr>
          <w:rFonts w:hint="eastAsia" w:ascii="宋体" w:hAnsi="宋体" w:cs="宋体"/>
          <w:bCs/>
          <w:color w:val="000000"/>
          <w:sz w:val="24"/>
          <w:highlight w:val="none"/>
          <w:u w:val="single"/>
        </w:rPr>
        <w:t xml:space="preserve">日14点30分</w:t>
      </w:r>
      <w:r>
        <w:rPr>
          <w:rFonts w:hint="eastAsia" w:ascii="宋体" w:hAnsi="宋体" w:cs="宋体"/>
          <w:bCs/>
          <w:color w:val="000000"/>
          <w:sz w:val="24"/>
          <w:highlight w:val="none"/>
          <w:u w:val="single"/>
        </w:rPr>
        <w:t xml:space="preserve">（</w:t>
      </w:r>
      <w:r>
        <w:rPr>
          <w:rFonts w:hint="eastAsia" w:ascii="宋体" w:hAnsi="宋体" w:cs="宋体"/>
          <w:bCs/>
          <w:color w:val="000000"/>
          <w:sz w:val="24"/>
          <w:highlight w:val="none"/>
        </w:rPr>
        <w:t xml:space="preserve">北京时间）前递交投标文件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5"/>
        <w:ind w:firstLine="482"/>
        <w:keepLines w:val="0"/>
        <w:keepNext w:val="0"/>
        <w:spacing w:before="0" w:after="0" w:line="360" w:lineRule="auto"/>
        <w:rPr>
          <w:rFonts w:hint="eastAsia" w:ascii="宋体" w:hAnsi="宋体" w:cs="宋体"/>
          <w:color w:val="000000"/>
          <w:sz w:val="24"/>
          <w:szCs w:val="24"/>
          <w:highlight w:val="none"/>
        </w:rPr>
      </w:pPr>
      <w:r/>
      <w:bookmarkStart w:id="1" w:name="_Toc38985263"/>
      <w:r/>
      <w:bookmarkStart w:id="2" w:name="_Toc35393621"/>
      <w:r/>
      <w:bookmarkStart w:id="3" w:name="_Toc28359079"/>
      <w:r/>
      <w:bookmarkStart w:id="4" w:name="_Toc28359002"/>
      <w:r/>
      <w:bookmarkStart w:id="5" w:name="_Toc35393790"/>
      <w:r/>
      <w:bookmarkStart w:id="6" w:name="_Hlk24379207"/>
      <w:r>
        <w:rPr>
          <w:rFonts w:hint="eastAsia" w:ascii="宋体" w:hAnsi="宋体" w:cs="宋体"/>
          <w:color w:val="000000"/>
          <w:sz w:val="24"/>
          <w:szCs w:val="24"/>
          <w:highlight w:val="none"/>
        </w:rPr>
        <w:t xml:space="preserve">一、项目基本情况</w:t>
      </w:r>
      <w:bookmarkEnd w:id="1"/>
      <w:r/>
      <w:bookmarkEnd w:id="2"/>
      <w:r/>
      <w:bookmarkEnd w:id="3"/>
      <w:r/>
      <w:bookmarkEnd w:id="4"/>
      <w:r/>
      <w:bookmarkEnd w:id="5"/>
      <w:r>
        <w:rPr>
          <w:rFonts w:hint="eastAsia" w:ascii="宋体" w:hAnsi="宋体" w:cs="宋体"/>
          <w:color w:val="000000"/>
          <w:sz w:val="24"/>
          <w:szCs w:val="24"/>
          <w:highlight w:val="none"/>
        </w:rPr>
      </w:r>
      <w:r/>
    </w:p>
    <w:p>
      <w:pPr>
        <w:pStyle w:val="892"/>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1.项目编号：</w:t>
      </w:r>
      <w:r>
        <w:rPr>
          <w:rFonts w:hint="eastAsia" w:ascii="宋体" w:hAnsi="宋体" w:eastAsia="宋体" w:cs="宋体"/>
          <w:color w:val="000000"/>
          <w:sz w:val="24"/>
          <w:highlight w:val="none"/>
        </w:rPr>
        <w:t xml:space="preserve">JSZC-320000-NJJC-G2026-0132 </w:t>
      </w:r>
      <w:r>
        <w:rPr>
          <w:rFonts w:hint="eastAsia" w:ascii="宋体" w:hAnsi="宋体" w:eastAsia="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bookmarkEnd w:id="6"/>
      <w:r>
        <w:rPr>
          <w:rFonts w:hint="eastAsia" w:ascii="宋体" w:hAnsi="宋体" w:cs="宋体"/>
          <w:color w:val="000000"/>
          <w:sz w:val="24"/>
          <w:highlight w:val="none"/>
        </w:rPr>
        <w:t xml:space="preserve">水下地理信息数据获取辅助测量</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3.预算金额：</w:t>
      </w:r>
      <w:r>
        <w:rPr>
          <w:rFonts w:hint="eastAsia" w:ascii="宋体" w:hAnsi="宋体" w:cs="宋体"/>
          <w:color w:val="000000"/>
          <w:sz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3"/>
        <w:gridCol w:w="6496"/>
      </w:tblGrid>
      <w:tr>
        <w:trPr>
          <w:trHeight w:val="279"/>
        </w:trPr>
        <w:tc>
          <w:tcPr>
            <w:tcW w:w="2663" w:type="dxa"/>
            <w:vAlign w:val="top"/>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分包号</w:t>
            </w:r>
            <w:r>
              <w:rPr>
                <w:rFonts w:hint="eastAsia" w:ascii="宋体" w:hAnsi="宋体" w:cs="宋体"/>
                <w:color w:val="000000"/>
                <w:sz w:val="24"/>
                <w:highlight w:val="none"/>
              </w:rPr>
            </w:r>
            <w:r/>
          </w:p>
        </w:tc>
        <w:tc>
          <w:tcPr>
            <w:tcW w:w="6496" w:type="dxa"/>
            <w:vAlign w:val="top"/>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预算金额（人民币：万元）</w:t>
            </w:r>
            <w:r>
              <w:rPr>
                <w:rFonts w:hint="eastAsia" w:ascii="宋体" w:hAnsi="宋体" w:cs="宋体"/>
                <w:color w:val="000000"/>
                <w:sz w:val="24"/>
                <w:highlight w:val="none"/>
              </w:rPr>
            </w:r>
            <w:r/>
          </w:p>
        </w:tc>
      </w:tr>
      <w:tr>
        <w:trPr>
          <w:trHeight w:val="547"/>
        </w:trPr>
        <w:tc>
          <w:tcPr>
            <w:tcW w:w="2663" w:type="dxa"/>
            <w:vAlign w:val="top"/>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6496" w:type="dxa"/>
            <w:vAlign w:val="center"/>
            <w:textDirection w:val="lrTb"/>
            <w:noWrap w:val="false"/>
          </w:tcPr>
          <w:p>
            <w:pPr>
              <w:pStyle w:val="89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104.5</w:t>
            </w:r>
            <w:r>
              <w:rPr>
                <w:rFonts w:ascii="宋体" w:hAnsi="宋体" w:cs="宋体"/>
                <w:color w:val="000000"/>
                <w:sz w:val="24"/>
                <w:highlight w:val="none"/>
              </w:rPr>
            </w:r>
            <w:r/>
          </w:p>
        </w:tc>
      </w:tr>
      <w:tr>
        <w:trPr>
          <w:trHeight w:val="558"/>
        </w:trPr>
        <w:tc>
          <w:tcPr>
            <w:tcW w:w="2663" w:type="dxa"/>
            <w:vAlign w:val="top"/>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6496" w:type="dxa"/>
            <w:vAlign w:val="center"/>
            <w:textDirection w:val="lrTb"/>
            <w:noWrap w:val="false"/>
          </w:tcPr>
          <w:p>
            <w:pPr>
              <w:pStyle w:val="89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103.5</w:t>
            </w:r>
            <w:r>
              <w:rPr>
                <w:rFonts w:ascii="宋体" w:hAnsi="宋体" w:cs="宋体"/>
                <w:color w:val="000000"/>
                <w:sz w:val="24"/>
                <w:highlight w:val="none"/>
              </w:rPr>
            </w:r>
            <w:r/>
          </w:p>
        </w:tc>
      </w:tr>
    </w:tbl>
    <w:p>
      <w:pPr>
        <w:pStyle w:val="892"/>
        <w:numPr>
          <w:ilvl w:val="0"/>
          <w:numId w:val="1"/>
        </w:numPr>
        <w:ind w:firstLine="480"/>
        <w:spacing w:line="360" w:lineRule="auto"/>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最高限价：</w:t>
      </w:r>
      <w:r>
        <w:rPr>
          <w:rFonts w:hint="eastAsia" w:ascii="宋体" w:hAnsi="宋体" w:cs="宋体"/>
          <w:color w:val="000000"/>
          <w:sz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3628"/>
        <w:gridCol w:w="4063"/>
      </w:tblGrid>
      <w:tr>
        <w:trPr>
          <w:trHeight w:val="90"/>
        </w:trPr>
        <w:tc>
          <w:tcPr>
            <w:tcW w:w="1487" w:type="dxa"/>
            <w:vAlign w:val="top"/>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分包号</w:t>
            </w:r>
            <w:r>
              <w:rPr>
                <w:rFonts w:hint="eastAsia" w:ascii="宋体" w:hAnsi="宋体" w:cs="宋体"/>
                <w:color w:val="000000"/>
                <w:sz w:val="24"/>
                <w:highlight w:val="none"/>
              </w:rPr>
            </w:r>
            <w:r/>
          </w:p>
        </w:tc>
        <w:tc>
          <w:tcPr>
            <w:tcW w:w="3628" w:type="dxa"/>
            <w:vAlign w:val="top"/>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是否设定最高限价（是/否）</w:t>
            </w:r>
            <w:r>
              <w:rPr>
                <w:rFonts w:hint="eastAsia" w:ascii="宋体" w:hAnsi="宋体" w:cs="宋体"/>
                <w:color w:val="000000"/>
                <w:sz w:val="24"/>
                <w:highlight w:val="none"/>
              </w:rPr>
            </w:r>
            <w:r/>
          </w:p>
        </w:tc>
        <w:tc>
          <w:tcPr>
            <w:tcW w:w="4063" w:type="dxa"/>
            <w:vAlign w:val="top"/>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最高限价（人民币：万元）</w:t>
            </w:r>
            <w:r>
              <w:rPr>
                <w:rFonts w:hint="eastAsia" w:ascii="宋体" w:hAnsi="宋体" w:cs="宋体"/>
                <w:color w:val="000000"/>
                <w:sz w:val="24"/>
                <w:highlight w:val="none"/>
              </w:rPr>
            </w:r>
            <w:r/>
          </w:p>
        </w:tc>
      </w:tr>
      <w:tr>
        <w:trPr>
          <w:trHeight w:val="405"/>
        </w:trPr>
        <w:tc>
          <w:tcPr>
            <w:tcW w:w="1487" w:type="dxa"/>
            <w:vAlign w:val="top"/>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628" w:type="dxa"/>
            <w:vAlign w:val="top"/>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tc>
        <w:tc>
          <w:tcPr>
            <w:tcW w:w="4063" w:type="dxa"/>
            <w:vAlign w:val="center"/>
            <w:textDirection w:val="lrTb"/>
            <w:noWrap w:val="false"/>
          </w:tcPr>
          <w:p>
            <w:pPr>
              <w:pStyle w:val="89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104.5</w:t>
            </w:r>
            <w:r>
              <w:rPr>
                <w:rFonts w:ascii="宋体" w:hAnsi="宋体" w:cs="宋体"/>
                <w:color w:val="000000"/>
                <w:sz w:val="24"/>
                <w:highlight w:val="none"/>
              </w:rPr>
            </w:r>
            <w:r/>
          </w:p>
        </w:tc>
      </w:tr>
      <w:tr>
        <w:trPr>
          <w:trHeight w:val="413"/>
        </w:trPr>
        <w:tc>
          <w:tcPr>
            <w:tcW w:w="1487" w:type="dxa"/>
            <w:vAlign w:val="top"/>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628" w:type="dxa"/>
            <w:vAlign w:val="top"/>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tc>
        <w:tc>
          <w:tcPr>
            <w:tcW w:w="4063" w:type="dxa"/>
            <w:vAlign w:val="center"/>
            <w:textDirection w:val="lrTb"/>
            <w:noWrap w:val="false"/>
          </w:tcPr>
          <w:p>
            <w:pPr>
              <w:pStyle w:val="89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103.5</w:t>
            </w:r>
            <w:r>
              <w:rPr>
                <w:rFonts w:ascii="宋体" w:hAnsi="宋体" w:cs="宋体"/>
                <w:color w:val="000000"/>
                <w:sz w:val="24"/>
                <w:highlight w:val="none"/>
              </w:rPr>
            </w:r>
            <w:r/>
          </w:p>
        </w:tc>
      </w:tr>
    </w:tbl>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5.采购需求（简介）：水下地理信息数据获取辅助测量，</w:t>
      </w:r>
      <w:r>
        <w:rPr>
          <w:rFonts w:hint="eastAsia" w:ascii="宋体" w:hAnsi="宋体" w:cs="宋体"/>
          <w:color w:val="000000"/>
          <w:sz w:val="24"/>
          <w:highlight w:val="none"/>
        </w:rPr>
        <w:t xml:space="preserve">详细内容见本招标文件第四章。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6.合同履行期限：</w:t>
      </w:r>
      <w:r>
        <w:rPr>
          <w:rFonts w:hint="eastAsia" w:ascii="宋体" w:hAnsi="宋体" w:cs="宋体"/>
          <w:color w:val="000000"/>
          <w:sz w:val="24"/>
          <w:highlight w:val="none"/>
        </w:rPr>
        <w:t xml:space="preserve">自合同签订之日起至2026年11月30日前完成。</w:t>
      </w:r>
      <w:r>
        <w:rPr>
          <w:rFonts w:hint="eastAsia" w:ascii="宋体" w:hAnsi="宋体" w:cs="宋体"/>
          <w:color w:val="000000"/>
          <w:sz w:val="24"/>
          <w:highlight w:val="none"/>
        </w:rPr>
      </w:r>
      <w:r/>
    </w:p>
    <w:p>
      <w:pPr>
        <w:pStyle w:val="892"/>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7.本项目接受联合体参与，联合体成员不得超过2名（含牵头人），关于联合体的要求：</w:t>
      </w:r>
      <w:r>
        <w:rPr>
          <w:rFonts w:hint="eastAsia" w:ascii="宋体" w:hAnsi="宋体" w:cs="宋体"/>
          <w:color w:val="000000"/>
          <w:sz w:val="24"/>
          <w:highlight w:val="none"/>
        </w:rPr>
      </w:r>
      <w:r/>
    </w:p>
    <w:p>
      <w:pPr>
        <w:pStyle w:val="892"/>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（1）两个以上的法人或者其他组织可以组成一个联合体，以一个供应商的身份共同参加政府采购。联合体各方应按招标文件提供的格式签订联合体协议书，明确联合体牵头人和各方权利义务。</w:t>
      </w:r>
      <w:r>
        <w:rPr>
          <w:rFonts w:hint="eastAsia" w:ascii="宋体" w:hAnsi="宋体" w:cs="宋体"/>
          <w:color w:val="000000"/>
          <w:sz w:val="24"/>
          <w:highlight w:val="none"/>
        </w:rPr>
      </w:r>
      <w:r/>
    </w:p>
    <w:p>
      <w:pPr>
        <w:pStyle w:val="892"/>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2）以联合体形式进行政府采购的，参加联合体的供应商均应当具备政府采购法第二十二条规定的条件，并应当向招标人提交联合协议，载明联合体各方承担的工作和义务。联合体各方应当共同与招标人签订采购合同，就采购合同约定的事项对招标人承担连带责任。</w:t>
      </w:r>
      <w:r>
        <w:rPr>
          <w:rFonts w:hint="eastAsia" w:ascii="宋体" w:hAnsi="宋体" w:cs="宋体"/>
          <w:color w:val="000000"/>
          <w:sz w:val="24"/>
          <w:highlight w:val="none"/>
        </w:rPr>
      </w:r>
      <w:r/>
    </w:p>
    <w:p>
      <w:pPr>
        <w:pStyle w:val="892"/>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（3）联合体各成员单位应当具备与联合体协议中约定的分工相适应的资质和能力。</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（4）以联合体形式参加政府采购活动的，联合体各方不得再单独参加或者与其他供应商另外组成联合体参加同一合同项下的政府采购活动。</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（5）联合体必须指定牵头人，授权其代表所有联合体成员负责投标和合同实施阶段的主办、协调工作，并应当向招标人提交由所有联合体成员法定代表人签署的授权书。</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（6）联合体成员存在不良信用记录的，视同联合体存在不良信用记录。</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本项目采购标的对应的中小企业划分标准所属行业为：其他未列明行业。</w:t>
      </w:r>
      <w:r>
        <w:rPr>
          <w:rFonts w:hint="eastAsia" w:ascii="宋体" w:hAnsi="宋体" w:cs="宋体"/>
          <w:color w:val="000000"/>
          <w:sz w:val="24"/>
          <w:highlight w:val="none"/>
        </w:rPr>
      </w:r>
      <w:r/>
    </w:p>
    <w:p>
      <w:pPr>
        <w:pStyle w:val="895"/>
        <w:ind w:firstLine="482"/>
        <w:keepLines w:val="0"/>
        <w:keepNext w:val="0"/>
        <w:spacing w:before="0" w:after="0" w:line="360" w:lineRule="auto"/>
        <w:rPr>
          <w:rFonts w:hint="eastAsia" w:ascii="宋体" w:hAnsi="宋体" w:cs="宋体"/>
          <w:color w:val="000000"/>
          <w:sz w:val="24"/>
          <w:szCs w:val="24"/>
          <w:highlight w:val="none"/>
        </w:rPr>
      </w:pPr>
      <w:r/>
      <w:bookmarkStart w:id="7" w:name="_Toc35393791"/>
      <w:r/>
      <w:bookmarkStart w:id="8" w:name="_Toc35393622"/>
      <w:r/>
      <w:bookmarkStart w:id="9" w:name="_Toc38985264"/>
      <w:r/>
      <w:bookmarkStart w:id="10" w:name="_Toc28359080"/>
      <w:r/>
      <w:bookmarkStart w:id="11" w:name="_Toc28359003"/>
      <w:r>
        <w:rPr>
          <w:rFonts w:hint="eastAsia" w:ascii="宋体" w:hAnsi="宋体" w:cs="宋体"/>
          <w:color w:val="000000"/>
          <w:sz w:val="24"/>
          <w:szCs w:val="24"/>
          <w:highlight w:val="none"/>
        </w:rPr>
        <w:t xml:space="preserve">二、申请人的资格要求：</w:t>
      </w:r>
      <w:bookmarkEnd w:id="7"/>
      <w:r/>
      <w:bookmarkEnd w:id="8"/>
      <w:r/>
      <w:bookmarkEnd w:id="9"/>
      <w:r/>
      <w:bookmarkEnd w:id="10"/>
      <w:r/>
      <w:bookmarkEnd w:id="11"/>
      <w:r>
        <w:rPr>
          <w:rFonts w:hint="eastAsia" w:ascii="宋体" w:hAnsi="宋体" w:cs="宋体"/>
          <w:color w:val="000000"/>
          <w:sz w:val="24"/>
          <w:szCs w:val="24"/>
          <w:highlight w:val="none"/>
        </w:rPr>
      </w:r>
      <w:r/>
    </w:p>
    <w:p>
      <w:pPr>
        <w:pStyle w:val="892"/>
        <w:ind w:firstLine="480"/>
        <w:spacing w:line="360" w:lineRule="auto"/>
        <w:rPr>
          <w:rFonts w:hint="eastAsia" w:ascii="宋体" w:hAnsi="宋体" w:cs="宋体"/>
          <w:color w:val="000000"/>
          <w:sz w:val="24"/>
          <w:highlight w:val="none"/>
        </w:rPr>
      </w:pPr>
      <w:r/>
      <w:bookmarkStart w:id="12" w:name="_Toc28359004"/>
      <w:r/>
      <w:bookmarkStart w:id="13" w:name="_Toc28359081"/>
      <w:r/>
      <w:bookmarkStart w:id="14" w:name="_Toc35393623"/>
      <w:r/>
      <w:bookmarkStart w:id="15" w:name="_Toc38985265"/>
      <w:r/>
      <w:bookmarkStart w:id="16" w:name="_Toc35393792"/>
      <w:r>
        <w:rPr>
          <w:rFonts w:hint="eastAsia" w:ascii="宋体" w:hAnsi="宋体" w:cs="宋体"/>
          <w:color w:val="000000"/>
          <w:sz w:val="24"/>
          <w:highlight w:val="none"/>
        </w:rPr>
        <w:t xml:space="preserve">1.满足《中华人民共和国政府采购法》第二十二条规定，并提供下列材料：</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（1）具有独立承担民事责任的能力（提供法人或其他组织的营业执照扫描件加盖电子公章）；</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盖章页）扫描件并加盖电子公章或提供响应截止时间前半年内（</w:t>
      </w:r>
      <w:r>
        <w:rPr>
          <w:rFonts w:hint="eastAsia" w:ascii="宋体" w:hAnsi="宋体" w:cs="宋体"/>
          <w:color w:val="000000"/>
          <w:sz w:val="24"/>
          <w:highlight w:val="none"/>
          <w:lang w:eastAsia="zh-CN"/>
        </w:rPr>
        <w:t xml:space="preserve">2026年3月至今</w:t>
      </w:r>
      <w:r>
        <w:rPr>
          <w:rFonts w:hint="eastAsia" w:ascii="宋体" w:hAnsi="宋体" w:cs="宋体"/>
          <w:color w:val="000000"/>
          <w:sz w:val="24"/>
          <w:highlight w:val="none"/>
        </w:rPr>
        <w:t xml:space="preserve">）至少一个月的财务报表（至少包括资产负债表和利润表）扫描件加盖电子公章，或响应截止时间前半年内（</w:t>
      </w:r>
      <w:r>
        <w:rPr>
          <w:rFonts w:hint="eastAsia" w:ascii="宋体" w:hAnsi="宋体" w:cs="宋体"/>
          <w:color w:val="000000"/>
          <w:sz w:val="24"/>
          <w:highlight w:val="none"/>
          <w:lang w:eastAsia="zh-CN"/>
        </w:rPr>
        <w:t xml:space="preserve">2026年3月至今</w:t>
      </w:r>
      <w:r>
        <w:rPr>
          <w:rFonts w:hint="eastAsia" w:ascii="宋体" w:hAnsi="宋体" w:cs="宋体"/>
          <w:color w:val="000000"/>
          <w:sz w:val="24"/>
          <w:highlight w:val="none"/>
        </w:rPr>
        <w:t xml:space="preserve">）银行出具的资信证明扫描件加盖电子公章，成立不满一年的无须提供】；</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（3）具有履行合同所必需的设备和专业技术能力（提供具有履行合同所必需的设备和专业技术能力的书面声明加盖电子公章）；</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（4）有依法缴纳税收和社会保障资金的良好记录【提供参加本次采购活动前半年内（</w:t>
      </w:r>
      <w:r>
        <w:rPr>
          <w:rFonts w:hint="eastAsia" w:ascii="宋体" w:hAnsi="宋体" w:cs="宋体"/>
          <w:color w:val="000000"/>
          <w:sz w:val="24"/>
          <w:highlight w:val="none"/>
          <w:lang w:eastAsia="zh-CN"/>
        </w:rPr>
        <w:t xml:space="preserve">2026年3月至今</w:t>
      </w:r>
      <w:r>
        <w:rPr>
          <w:rFonts w:hint="eastAsia" w:ascii="宋体" w:hAnsi="宋体" w:cs="宋体"/>
          <w:color w:val="000000"/>
          <w:sz w:val="24"/>
          <w:highlight w:val="none"/>
        </w:rPr>
        <w:t xml:space="preserve">）至少一个月依法缴纳税收和社会保障资金的相关材料（提供缴纳税收和社会保险的凭证：相关主管部门出具的缴纳证明或银行代扣证明，根据国家相关政策免缴或迟缴的需提供相关证明材料）扫描件加盖电子公章】；</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（5）参加采购活动前三年内，在经营活动中没有重大违法记录（提供参加本次采购活动前3年内在经营活动中没有重大违法记录的书面声明加盖电子公章）；</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892"/>
        <w:ind w:firstLine="482"/>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2.落实政府采购政策需要满足的资格条件：</w:t>
      </w:r>
      <w:r>
        <w:rPr>
          <w:rFonts w:hint="eastAsia" w:ascii="宋体" w:hAnsi="宋体" w:cs="宋体"/>
          <w:color w:val="000000"/>
          <w:sz w:val="24"/>
          <w:highlight w:val="none"/>
        </w:rPr>
        <w:t xml:space="preserve">本项目不专门面向中小微企业采购，执行价格扣除优惠政策，对小微企业报价给予10%的扣除。</w:t>
      </w:r>
      <w:r>
        <w:rPr>
          <w:rFonts w:hint="eastAsia" w:ascii="宋体" w:hAnsi="宋体" w:cs="宋体"/>
          <w:color w:val="000000"/>
          <w:sz w:val="24"/>
          <w:highlight w:val="none"/>
          <w:lang w:val="zh-CN"/>
        </w:rPr>
        <w:t xml:space="preserve">提供《</w:t>
      </w:r>
      <w:r>
        <w:rPr>
          <w:rFonts w:hint="eastAsia" w:ascii="宋体" w:hAnsi="宋体" w:cs="宋体"/>
          <w:color w:val="000000"/>
          <w:sz w:val="24"/>
          <w:highlight w:val="none"/>
        </w:rPr>
        <w:t xml:space="preserve">中</w:t>
      </w:r>
      <w:r>
        <w:rPr>
          <w:rFonts w:hint="eastAsia" w:ascii="宋体" w:hAnsi="宋体" w:cs="宋体"/>
          <w:color w:val="000000"/>
          <w:sz w:val="24"/>
          <w:highlight w:val="none"/>
          <w:lang w:val="zh-CN"/>
        </w:rPr>
        <w:t xml:space="preserve">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3.本项目的特定资格要求：</w:t>
      </w:r>
      <w:r>
        <w:rPr>
          <w:rFonts w:hint="eastAsia" w:ascii="宋体" w:hAnsi="宋体" w:cs="宋体"/>
          <w:b/>
          <w:bCs/>
          <w:color w:val="000000"/>
          <w:sz w:val="24"/>
          <w:highlight w:val="none"/>
        </w:rPr>
      </w:r>
      <w:r/>
    </w:p>
    <w:tbl>
      <w:tblPr>
        <w:tblW w:w="99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8702"/>
      </w:tblGrid>
      <w:tr>
        <w:trPr>
          <w:trHeight w:val="435"/>
        </w:trPr>
        <w:tc>
          <w:tcPr>
            <w:tcW w:w="1237"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分包号</w:t>
            </w:r>
            <w:r>
              <w:rPr>
                <w:rFonts w:hint="eastAsia" w:ascii="宋体" w:hAnsi="宋体" w:cs="宋体"/>
                <w:color w:val="000000"/>
                <w:sz w:val="24"/>
                <w:highlight w:val="none"/>
              </w:rPr>
            </w:r>
            <w:r/>
          </w:p>
        </w:tc>
        <w:tc>
          <w:tcPr>
            <w:tcW w:w="8702"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特定资格要求</w:t>
            </w:r>
            <w:r>
              <w:rPr>
                <w:rFonts w:hint="eastAsia" w:ascii="宋体" w:hAnsi="宋体" w:cs="宋体"/>
                <w:color w:val="000000"/>
                <w:sz w:val="24"/>
                <w:highlight w:val="none"/>
              </w:rPr>
            </w:r>
            <w:r/>
          </w:p>
        </w:tc>
      </w:tr>
      <w:tr>
        <w:trPr>
          <w:trHeight w:val="1249"/>
        </w:trPr>
        <w:tc>
          <w:tcPr>
            <w:tcW w:w="1237"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8702"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供应商具有行政主管部门颁发的甲级测绘资质，其中专业类别包含海洋测绘甲级测绘资质</w:t>
            </w:r>
            <w:r>
              <w:rPr>
                <w:rFonts w:hint="eastAsia" w:ascii="宋体" w:hAnsi="宋体" w:cs="宋体"/>
                <w:color w:val="000000"/>
                <w:sz w:val="24"/>
                <w:highlight w:val="none"/>
              </w:rPr>
              <w:t xml:space="preserve">（提供有效证书复印件并加盖公章）</w:t>
            </w:r>
            <w:r>
              <w:rPr>
                <w:rFonts w:hint="eastAsia" w:ascii="宋体" w:hAnsi="宋体" w:cs="宋体"/>
                <w:color w:val="000000"/>
                <w:sz w:val="24"/>
                <w:highlight w:val="none"/>
              </w:rPr>
              <w:t xml:space="preserve">。如果投标供应商是联合体，联合体双方均需有海洋测绘甲级测绘资质，则必须上传《联合体协议》。</w:t>
            </w:r>
            <w:r>
              <w:rPr>
                <w:rFonts w:hint="eastAsia" w:ascii="宋体" w:hAnsi="宋体" w:cs="宋体"/>
                <w:color w:val="000000"/>
                <w:sz w:val="24"/>
                <w:highlight w:val="none"/>
              </w:rPr>
            </w:r>
            <w:r/>
          </w:p>
        </w:tc>
      </w:tr>
      <w:tr>
        <w:trPr>
          <w:trHeight w:val="1072"/>
        </w:trPr>
        <w:tc>
          <w:tcPr>
            <w:tcW w:w="1237"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8702"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供应商具有行政主管部门颁发的甲级测绘资质，其中专业类别包含海洋测绘甲级测绘资质</w:t>
            </w:r>
            <w:r>
              <w:rPr>
                <w:rFonts w:hint="eastAsia" w:ascii="宋体" w:hAnsi="宋体" w:cs="宋体"/>
                <w:color w:val="000000"/>
                <w:sz w:val="24"/>
                <w:highlight w:val="none"/>
              </w:rPr>
              <w:t xml:space="preserve">（提供有效证书复印件并加盖公章）</w:t>
            </w:r>
            <w:r>
              <w:rPr>
                <w:rFonts w:hint="eastAsia" w:ascii="宋体" w:hAnsi="宋体" w:cs="宋体"/>
                <w:color w:val="000000"/>
                <w:sz w:val="24"/>
                <w:highlight w:val="none"/>
              </w:rPr>
              <w:t xml:space="preserve">。如果投标供应商是联合体，联合体双方均需有海洋测绘甲级测绘资质，则必须上传《联合体协议》。</w:t>
            </w:r>
            <w:r>
              <w:rPr>
                <w:rFonts w:hint="eastAsia" w:ascii="宋体" w:hAnsi="宋体" w:cs="宋体"/>
                <w:color w:val="000000"/>
                <w:sz w:val="24"/>
                <w:highlight w:val="none"/>
              </w:rPr>
            </w:r>
            <w:r/>
          </w:p>
        </w:tc>
      </w:tr>
    </w:tbl>
    <w:p>
      <w:pPr>
        <w:pStyle w:val="892"/>
        <w:ind w:firstLine="482"/>
        <w:spacing w:line="360" w:lineRule="auto"/>
        <w:tabs>
          <w:tab w:val="left" w:pos="562" w:leader="none"/>
          <w:tab w:val="left" w:pos="3372" w:leader="none"/>
          <w:tab w:val="left" w:pos="3653"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 拒绝下述投标供应商参加本次采购活动：</w:t>
      </w:r>
      <w:r>
        <w:rPr>
          <w:rFonts w:hint="eastAsia" w:ascii="宋体" w:hAnsi="宋体" w:cs="宋体"/>
          <w:b/>
          <w:bCs/>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（1）投标供应商单位负责人为同一人或者存在直接控股、管理关系的不同投标供应商，不得参加同一合同项下的采购活动。</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（2）凡为采购项目提供整体设计、规范编制或者项目管理、监理、检测等服务的投标供应商，不得再参加本项目的采购活动。</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b/>
          <w:color w:val="000000"/>
          <w:sz w:val="24"/>
          <w:highlight w:val="none"/>
        </w:rPr>
      </w:pPr>
      <w:r>
        <w:rPr>
          <w:rFonts w:hint="eastAsia" w:ascii="宋体" w:hAnsi="宋体"/>
          <w:bCs/>
          <w:color w:val="000000"/>
          <w:sz w:val="24"/>
          <w:highlight w:val="none"/>
        </w:rPr>
        <w:t xml:space="preserve">（3）</w:t>
      </w:r>
      <w:r>
        <w:rPr>
          <w:rFonts w:hint="eastAsia" w:hAnsi="宋体" w:cs="宋体"/>
          <w:color w:val="000000"/>
          <w:sz w:val="24"/>
          <w:highlight w:val="none"/>
        </w:rPr>
        <w:t xml:space="preserve">投标供应商被“信用中国”网站（www.creditchina.gov.cn）、“中国政府采购网"(www.ccgp.gov.cn)列入失信被执行人、重大税收违法案件当事人名单、政府采购严重违法失信行为记录名单。</w:t>
      </w:r>
      <w:r>
        <w:rPr>
          <w:rFonts w:ascii="宋体" w:hAnsi="宋体" w:cs="宋体"/>
          <w:b/>
          <w:color w:val="000000"/>
          <w:sz w:val="24"/>
          <w:highlight w:val="none"/>
        </w:rPr>
        <w:t xml:space="preserve"> </w:t>
      </w:r>
      <w:r>
        <w:rPr>
          <w:rFonts w:hint="eastAsia" w:ascii="宋体" w:hAnsi="宋体" w:cs="宋体"/>
          <w:b/>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bookmarkEnd w:id="12"/>
      <w:r/>
      <w:bookmarkEnd w:id="13"/>
      <w:r/>
      <w:bookmarkEnd w:id="14"/>
      <w:r/>
      <w:bookmarkEnd w:id="15"/>
      <w:r/>
      <w:bookmarkEnd w:id="16"/>
      <w:r>
        <w:rPr>
          <w:rFonts w:hint="eastAsia" w:ascii="宋体" w:hAnsi="宋体" w:cs="宋体"/>
          <w:b/>
          <w:bCs/>
          <w:color w:val="000000"/>
          <w:sz w:val="24"/>
          <w:highlight w:val="none"/>
        </w:rPr>
      </w:r>
      <w:r/>
    </w:p>
    <w:p>
      <w:pPr>
        <w:pStyle w:val="895"/>
        <w:ind w:firstLine="480"/>
        <w:keepLines w:val="0"/>
        <w:keepNext w:val="0"/>
        <w:spacing w:before="0" w:after="0" w:line="360" w:lineRule="auto"/>
        <w:rPr>
          <w:rFonts w:hint="eastAsia" w:ascii="宋体" w:hAnsi="宋体" w:cs="宋体"/>
          <w:b w:val="0"/>
          <w:bCs w:val="0"/>
          <w:color w:val="000000"/>
          <w:sz w:val="24"/>
          <w:szCs w:val="24"/>
          <w:highlight w:val="none"/>
        </w:rPr>
      </w:pPr>
      <w:r/>
      <w:bookmarkStart w:id="17" w:name="_Toc28359082"/>
      <w:r/>
      <w:bookmarkStart w:id="18" w:name="_Toc28359005"/>
      <w:r/>
      <w:bookmarkStart w:id="19" w:name="_Toc38985266"/>
      <w:r/>
      <w:bookmarkStart w:id="20" w:name="_Toc35393793"/>
      <w:r/>
      <w:bookmarkStart w:id="21" w:name="_Toc35393624"/>
      <w:r>
        <w:rPr>
          <w:rFonts w:hint="eastAsia" w:ascii="宋体" w:hAnsi="宋体" w:cs="宋体"/>
          <w:b w:val="0"/>
          <w:bCs w:val="0"/>
          <w:color w:val="000000"/>
          <w:sz w:val="24"/>
          <w:szCs w:val="24"/>
          <w:highlight w:val="none"/>
        </w:rPr>
        <w:t xml:space="preserve">1.时间：自公告发布之日起5个工作日(</w:t>
      </w:r>
      <w:r>
        <w:rPr>
          <w:rFonts w:hint="eastAsia" w:ascii="宋体" w:hAnsi="宋体" w:cs="宋体"/>
          <w:b w:val="0"/>
          <w:bCs w:val="0"/>
          <w:color w:val="000000"/>
          <w:sz w:val="24"/>
          <w:szCs w:val="24"/>
          <w:highlight w:val="none"/>
        </w:rPr>
        <w:t xml:space="preserve">2026年9月</w:t>
      </w:r>
      <w:r>
        <w:rPr>
          <w:rFonts w:hint="eastAsia" w:ascii="宋体" w:hAnsi="宋体" w:cs="宋体"/>
          <w:b w:val="0"/>
          <w:bCs w:val="0"/>
          <w:color w:val="000000"/>
          <w:sz w:val="24"/>
          <w:szCs w:val="24"/>
          <w:highlight w:val="none"/>
          <w:lang w:val="en-US" w:eastAsia="zh-CN"/>
        </w:rPr>
        <w:t xml:space="preserve">7</w:t>
      </w:r>
      <w:r>
        <w:rPr>
          <w:rFonts w:hint="eastAsia" w:ascii="宋体" w:hAnsi="宋体" w:cs="宋体"/>
          <w:b w:val="0"/>
          <w:bCs w:val="0"/>
          <w:color w:val="000000"/>
          <w:sz w:val="24"/>
          <w:szCs w:val="24"/>
          <w:highlight w:val="none"/>
        </w:rPr>
        <w:t xml:space="preserve">日至2026年9月</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日</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r>
      <w:r/>
    </w:p>
    <w:p>
      <w:pPr>
        <w:pStyle w:val="895"/>
        <w:ind w:firstLine="480"/>
        <w:keepLines w:val="0"/>
        <w:keepNext w:val="0"/>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2.地点：江苏省政府采购管理交易系统（苏采云系统）</w:t>
      </w:r>
      <w:r>
        <w:rPr>
          <w:rFonts w:hint="eastAsia" w:ascii="宋体" w:hAnsi="宋体" w:cs="宋体"/>
          <w:b w:val="0"/>
          <w:bCs w:val="0"/>
          <w:color w:val="000000"/>
          <w:sz w:val="24"/>
          <w:szCs w:val="24"/>
          <w:highlight w:val="none"/>
        </w:rPr>
      </w:r>
      <w:r/>
    </w:p>
    <w:p>
      <w:pPr>
        <w:pStyle w:val="895"/>
        <w:ind w:firstLine="480"/>
        <w:keepLines w:val="0"/>
        <w:keepNext w:val="0"/>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3.方式：网上自行下载</w:t>
      </w:r>
      <w:r>
        <w:rPr>
          <w:rFonts w:hint="eastAsia" w:ascii="宋体" w:hAnsi="宋体" w:cs="宋体"/>
          <w:b w:val="0"/>
          <w:bCs w:val="0"/>
          <w:color w:val="000000"/>
          <w:sz w:val="24"/>
          <w:szCs w:val="24"/>
          <w:highlight w:val="none"/>
        </w:rPr>
      </w:r>
      <w:r/>
    </w:p>
    <w:p>
      <w:pPr>
        <w:pStyle w:val="895"/>
        <w:ind w:firstLine="480"/>
        <w:keepLines w:val="0"/>
        <w:keepNext w:val="0"/>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4.售价:0元。</w:t>
      </w:r>
      <w:r>
        <w:rPr>
          <w:rFonts w:hint="eastAsia" w:ascii="宋体" w:hAnsi="宋体" w:cs="宋体"/>
          <w:b w:val="0"/>
          <w:bCs w:val="0"/>
          <w:color w:val="000000"/>
          <w:sz w:val="24"/>
          <w:szCs w:val="24"/>
          <w:highlight w:val="none"/>
        </w:rPr>
      </w:r>
      <w:r/>
    </w:p>
    <w:p>
      <w:pPr>
        <w:pStyle w:val="895"/>
        <w:ind w:firstLine="482"/>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四、提交投标文件</w:t>
      </w:r>
      <w:bookmarkEnd w:id="17"/>
      <w:r/>
      <w:bookmarkEnd w:id="18"/>
      <w:r>
        <w:rPr>
          <w:rFonts w:hint="eastAsia" w:ascii="宋体" w:hAnsi="宋体" w:cs="宋体"/>
          <w:color w:val="000000"/>
          <w:sz w:val="24"/>
          <w:szCs w:val="24"/>
          <w:highlight w:val="none"/>
        </w:rPr>
        <w:t xml:space="preserve">截止时间、开标时间和地点</w:t>
      </w:r>
      <w:bookmarkEnd w:id="19"/>
      <w:r/>
      <w:bookmarkEnd w:id="20"/>
      <w:r/>
      <w:bookmarkEnd w:id="21"/>
      <w:r>
        <w:rPr>
          <w:rFonts w:hint="eastAsia" w:ascii="宋体" w:hAnsi="宋体" w:cs="宋体"/>
          <w:color w:val="000000"/>
          <w:sz w:val="24"/>
          <w:szCs w:val="24"/>
          <w:highlight w:val="none"/>
        </w:rPr>
      </w:r>
      <w:r/>
    </w:p>
    <w:p>
      <w:pPr>
        <w:pStyle w:val="892"/>
        <w:ind w:firstLine="480"/>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u w:val="single"/>
        </w:rPr>
        <w:t xml:space="preserve">1.时间：</w:t>
      </w:r>
      <w:r>
        <w:rPr>
          <w:rFonts w:hint="eastAsia" w:ascii="宋体" w:hAnsi="宋体" w:cs="宋体"/>
          <w:bCs/>
          <w:color w:val="000000"/>
          <w:sz w:val="24"/>
          <w:highlight w:val="none"/>
          <w:u w:val="single"/>
        </w:rPr>
        <w:t xml:space="preserve">2026年9月</w:t>
      </w:r>
      <w:r>
        <w:rPr>
          <w:rFonts w:hint="eastAsia" w:ascii="宋体" w:hAnsi="宋体" w:cs="宋体"/>
          <w:bCs/>
          <w:color w:val="000000"/>
          <w:sz w:val="24"/>
          <w:highlight w:val="none"/>
          <w:u w:val="single"/>
          <w:lang w:val="en-US" w:eastAsia="zh-CN"/>
        </w:rPr>
        <w:t xml:space="preserve">2</w:t>
      </w:r>
      <w:r>
        <w:rPr>
          <w:rFonts w:hint="eastAsia" w:ascii="宋体" w:hAnsi="宋体" w:cs="宋体"/>
          <w:bCs/>
          <w:color w:val="000000"/>
          <w:sz w:val="24"/>
          <w:highlight w:val="none"/>
          <w:u w:val="single"/>
          <w:lang w:val="en-US" w:eastAsia="zh-CN"/>
        </w:rPr>
        <w:t xml:space="preserve">8</w:t>
      </w:r>
      <w:r>
        <w:rPr>
          <w:rFonts w:hint="eastAsia" w:ascii="宋体" w:hAnsi="宋体" w:cs="宋体"/>
          <w:bCs/>
          <w:color w:val="000000"/>
          <w:sz w:val="24"/>
          <w:highlight w:val="none"/>
          <w:u w:val="single"/>
        </w:rPr>
        <w:t xml:space="preserve">日14点 30分 </w:t>
      </w:r>
      <w:r>
        <w:rPr>
          <w:rFonts w:hint="eastAsia" w:ascii="宋体" w:hAnsi="宋体" w:cs="宋体"/>
          <w:bCs/>
          <w:color w:val="000000"/>
          <w:sz w:val="24"/>
          <w:highlight w:val="none"/>
        </w:rPr>
        <w:t xml:space="preserve">（北京时间）</w:t>
      </w:r>
      <w:r>
        <w:rPr>
          <w:rFonts w:hint="eastAsia" w:ascii="宋体" w:hAnsi="宋体" w:cs="宋体"/>
          <w:bCs/>
          <w:color w:val="000000"/>
          <w:sz w:val="24"/>
          <w:highlight w:val="none"/>
          <w:u w:val="single"/>
        </w:rPr>
      </w:r>
      <w:r/>
    </w:p>
    <w:p>
      <w:pPr>
        <w:pStyle w:val="892"/>
        <w:ind w:firstLine="480"/>
        <w:spacing w:line="360" w:lineRule="auto"/>
        <w:rPr>
          <w:rFonts w:hint="eastAsia" w:ascii="宋体" w:hAnsi="宋体" w:cs="宋体"/>
          <w:bCs/>
          <w:color w:val="000000"/>
          <w:sz w:val="24"/>
          <w:highlight w:val="none"/>
          <w:u w:val="single"/>
        </w:rPr>
      </w:pPr>
      <w:r>
        <w:rPr>
          <w:rFonts w:hint="eastAsia" w:ascii="宋体" w:hAnsi="宋体" w:cs="宋体"/>
          <w:color w:val="000000"/>
          <w:sz w:val="24"/>
          <w:highlight w:val="none"/>
        </w:rPr>
        <w:t xml:space="preserve">2.地点：</w:t>
      </w:r>
      <w:r>
        <w:rPr>
          <w:rFonts w:hint="eastAsia" w:ascii="宋体" w:hAnsi="宋体"/>
          <w:color w:val="000000"/>
          <w:sz w:val="24"/>
          <w:highlight w:val="none"/>
        </w:rPr>
        <w:t xml:space="preserve">江苏省政府采购交易系统（苏采云系统）</w:t>
      </w:r>
      <w:r>
        <w:rPr>
          <w:rFonts w:hint="eastAsia" w:ascii="宋体" w:hAnsi="宋体" w:cs="宋体"/>
          <w:color w:val="000000"/>
          <w:sz w:val="24"/>
          <w:highlight w:val="none"/>
        </w:rPr>
        <w:t xml:space="preserve">。</w:t>
      </w:r>
      <w:r>
        <w:rPr>
          <w:rFonts w:hint="eastAsia" w:ascii="宋体" w:hAnsi="宋体" w:cs="宋体"/>
          <w:bCs/>
          <w:color w:val="000000"/>
          <w:sz w:val="24"/>
          <w:highlight w:val="none"/>
          <w:u w:val="single"/>
        </w:rPr>
      </w:r>
      <w:r/>
    </w:p>
    <w:p>
      <w:pPr>
        <w:pStyle w:val="895"/>
        <w:ind w:firstLine="482"/>
        <w:keepLines w:val="0"/>
        <w:keepNext w:val="0"/>
        <w:spacing w:before="0" w:after="0" w:line="360" w:lineRule="auto"/>
        <w:rPr>
          <w:rFonts w:hint="eastAsia" w:ascii="宋体" w:hAnsi="宋体" w:cs="宋体"/>
          <w:color w:val="000000"/>
          <w:sz w:val="24"/>
          <w:szCs w:val="24"/>
          <w:highlight w:val="none"/>
        </w:rPr>
      </w:pPr>
      <w:r/>
      <w:bookmarkStart w:id="22" w:name="_Toc28359007"/>
      <w:r/>
      <w:bookmarkStart w:id="23" w:name="_Toc35393794"/>
      <w:r/>
      <w:bookmarkStart w:id="24" w:name="_Toc35393625"/>
      <w:r/>
      <w:bookmarkStart w:id="25" w:name="_Toc28359084"/>
      <w:r/>
      <w:bookmarkStart w:id="26" w:name="_Toc38985267"/>
      <w:r>
        <w:rPr>
          <w:rFonts w:hint="eastAsia" w:ascii="宋体" w:hAnsi="宋体" w:cs="宋体"/>
          <w:color w:val="000000"/>
          <w:sz w:val="24"/>
          <w:szCs w:val="24"/>
          <w:highlight w:val="none"/>
        </w:rPr>
        <w:t xml:space="preserve">五、公告期限</w:t>
      </w:r>
      <w:bookmarkEnd w:id="22"/>
      <w:r/>
      <w:bookmarkEnd w:id="23"/>
      <w:r/>
      <w:bookmarkEnd w:id="24"/>
      <w:r/>
      <w:bookmarkEnd w:id="25"/>
      <w:r/>
      <w:bookmarkEnd w:id="26"/>
      <w:r>
        <w:rPr>
          <w:rFonts w:hint="eastAsia" w:ascii="宋体" w:hAnsi="宋体" w:cs="宋体"/>
          <w:color w:val="000000"/>
          <w:sz w:val="24"/>
          <w:szCs w:val="24"/>
          <w:highlight w:val="none"/>
        </w:rPr>
      </w:r>
      <w:r/>
    </w:p>
    <w:p>
      <w:pPr>
        <w:pStyle w:val="892"/>
        <w:ind w:firstLine="480"/>
        <w:spacing w:line="360" w:lineRule="auto"/>
        <w:rPr>
          <w:rFonts w:hint="eastAsia" w:ascii="宋体" w:hAnsi="宋体" w:cs="宋体"/>
          <w:color w:val="000000"/>
          <w:sz w:val="24"/>
          <w:highlight w:val="none"/>
        </w:rPr>
      </w:pPr>
      <w:r/>
      <w:bookmarkStart w:id="27" w:name="_Toc35393795"/>
      <w:r/>
      <w:bookmarkStart w:id="28" w:name="_Toc35393626"/>
      <w:r/>
      <w:bookmarkStart w:id="29" w:name="_Toc38985268"/>
      <w:r>
        <w:rPr>
          <w:rFonts w:hint="eastAsia" w:ascii="宋体" w:hAnsi="宋体" w:cs="宋体"/>
          <w:color w:val="000000"/>
          <w:sz w:val="24"/>
          <w:highlight w:val="none"/>
        </w:rPr>
        <w:t xml:space="preserve">招标公告及招标文件公告期限为自本公告发布之日起5个工作日。</w:t>
      </w:r>
      <w:r>
        <w:rPr>
          <w:rFonts w:hint="eastAsia" w:ascii="宋体" w:hAnsi="宋体" w:cs="宋体"/>
          <w:color w:val="000000"/>
          <w:sz w:val="24"/>
          <w:highlight w:val="none"/>
        </w:rPr>
      </w:r>
      <w:r/>
    </w:p>
    <w:p>
      <w:pPr>
        <w:pStyle w:val="892"/>
        <w:numPr>
          <w:ilvl w:val="0"/>
          <w:numId w:val="2"/>
        </w:numPr>
        <w:ind w:firstLine="480"/>
        <w:spacing w:line="360" w:lineRule="auto"/>
        <w:rPr>
          <w:rFonts w:hint="eastAsia" w:ascii="宋体" w:hAnsi="宋体"/>
          <w:color w:val="000000"/>
          <w:sz w:val="24"/>
          <w:highlight w:val="none"/>
        </w:rPr>
      </w:pPr>
      <w:r/>
      <w:bookmarkEnd w:id="27"/>
      <w:r/>
      <w:bookmarkEnd w:id="28"/>
      <w:r/>
      <w:bookmarkEnd w:id="29"/>
      <w:r>
        <w:rPr>
          <w:rFonts w:hint="eastAsia" w:ascii="宋体" w:hAnsi="宋体" w:cs="宋体"/>
          <w:color w:val="000000"/>
          <w:sz w:val="24"/>
          <w:highlight w:val="none"/>
        </w:rPr>
        <w:t xml:space="preserve">本项目投标供应商可参与多个分包投标，但同一投标供应商最多只能作为一个分包的中标候选人，不得兼中。评标委员会按分包1、分包2的顺序评标并确定中标候选人，</w:t>
      </w:r>
      <w:r>
        <w:rPr>
          <w:rFonts w:hint="eastAsia" w:ascii="宋体" w:hAnsi="宋体"/>
          <w:color w:val="000000"/>
          <w:sz w:val="24"/>
          <w:highlight w:val="none"/>
        </w:rPr>
        <w:t xml:space="preserve">分包1的第一中标候选人</w:t>
      </w:r>
      <w:r>
        <w:rPr>
          <w:rFonts w:hint="eastAsia" w:ascii="宋体" w:hAnsi="宋体"/>
          <w:color w:val="000000"/>
          <w:sz w:val="24"/>
          <w:highlight w:val="none"/>
          <w:lang w:val="en-US" w:eastAsia="zh-CN"/>
        </w:rPr>
        <w:t xml:space="preserve">可以继续</w:t>
      </w:r>
      <w:r>
        <w:rPr>
          <w:rFonts w:hint="eastAsia" w:ascii="宋体" w:hAnsi="宋体"/>
          <w:color w:val="000000"/>
          <w:sz w:val="24"/>
          <w:highlight w:val="none"/>
        </w:rPr>
        <w:t xml:space="preserve">参与后续其他分包的评标</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但不再被推荐为中标候选人</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92"/>
        <w:numPr>
          <w:ilvl w:val="0"/>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2.潜在投标供应商访问政府采购管理交易系统（苏采云）的网络地址和方法：</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潜在投标供应商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“CA数字证书”的获取：投标供应商需办理CA锁，“苏采云”系统目前仅支持“苏采云”系统下的政务CA，省内各地区办理的“苏采云”系统下的政务CA全省通用。</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“CA数字证书”的办理材料以及投标供应商操作手册详见：http://jsxcmm.com/help/gys.html。</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潜在投标供应商访问“苏采云”系统的网络地址和方法：“苏采云”系统的网址：http://jszfcg.jsczt.cn/jszc/login。</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招标文件（后缀名为“kedt”）、投标供应商操作手册及政府采购客户端工具也可通过“苏采云”系统－－已报名项目－－报名详情页面内相应链接进行下载。</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招标代理机构将数据电文形式的招标文件加载至“苏采云”系统，供潜在投标供应商下载或者查阅。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苏采云系统使用谷歌浏览器参与不见面开标。</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次招标采用“政府采购管理交易系统（苏采云）”，招标、投标、评标和中标结果发布全程电子化，开标方式为不见面开标。投标供应商应当按照《政府采购管理交易系统（苏采云）投标供应商操作手册》参加投标活动。如投标供应商未按要求操作，由此所产生的风险由投标供应商自行承担。</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4.投标供应商如确定参加投标，可自行下载招标文件及有关资料，按照《操作手册》进行注册，领取CA和办理电子签章，并按《操作手册》要求制作、上传电子投标文件。</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5.本次招标不收取投标保证金。</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6.集中考察现场及答疑时间、地点：招标人不组织。供应商如果对采购需求有疑问请和采购单位联系人沟通。</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lang w:val="zh-TW" w:eastAsia="zh-TW"/>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本次招标公告在“江苏政府采购网”上发布,有关本次采购的事项若存在变动或修改，敬请及时关注“江苏政府采购网”发布的信息更正公告，其责任由投标供应商自行承担</w:t>
      </w:r>
      <w:r>
        <w:rPr>
          <w:rFonts w:hint="eastAsia" w:ascii="宋体" w:hAnsi="宋体" w:cs="宋体"/>
          <w:color w:val="000000"/>
          <w:sz w:val="24"/>
          <w:highlight w:val="none"/>
          <w:lang w:val="zh-TW" w:eastAsia="zh-TW"/>
        </w:rPr>
        <w:t xml:space="preserve">。</w:t>
      </w:r>
      <w:r>
        <w:rPr>
          <w:rFonts w:hint="eastAsia" w:ascii="宋体" w:hAnsi="宋体" w:cs="宋体"/>
          <w:color w:val="000000"/>
          <w:sz w:val="24"/>
          <w:highlight w:val="none"/>
          <w:lang w:val="zh-TW" w:eastAsia="zh-TW"/>
        </w:rPr>
      </w:r>
      <w:r/>
    </w:p>
    <w:p>
      <w:pPr>
        <w:pStyle w:val="895"/>
        <w:ind w:firstLine="482"/>
        <w:keepLines w:val="0"/>
        <w:keepNext w:val="0"/>
        <w:spacing w:before="0" w:after="0" w:line="360" w:lineRule="auto"/>
        <w:rPr>
          <w:rFonts w:hint="eastAsia" w:ascii="宋体" w:hAnsi="宋体" w:cs="宋体"/>
          <w:color w:val="000000"/>
          <w:sz w:val="24"/>
          <w:szCs w:val="24"/>
          <w:highlight w:val="none"/>
        </w:rPr>
      </w:pPr>
      <w:r/>
      <w:bookmarkStart w:id="30" w:name="_Toc28359085"/>
      <w:r/>
      <w:bookmarkStart w:id="31" w:name="_Toc38985269"/>
      <w:r/>
      <w:bookmarkStart w:id="32" w:name="_Toc35393627"/>
      <w:r/>
      <w:bookmarkStart w:id="33" w:name="_Toc28359008"/>
      <w:r/>
      <w:bookmarkStart w:id="34" w:name="_Toc35393796"/>
      <w:r>
        <w:rPr>
          <w:rFonts w:hint="eastAsia" w:ascii="宋体" w:hAnsi="宋体" w:cs="宋体"/>
          <w:color w:val="000000"/>
          <w:sz w:val="24"/>
          <w:szCs w:val="24"/>
          <w:highlight w:val="none"/>
        </w:rPr>
        <w:t xml:space="preserve">七、本次招标联系方式</w:t>
      </w:r>
      <w:bookmarkEnd w:id="30"/>
      <w:r/>
      <w:bookmarkEnd w:id="31"/>
      <w:r/>
      <w:bookmarkEnd w:id="32"/>
      <w:r/>
      <w:bookmarkEnd w:id="33"/>
      <w:r/>
      <w:bookmarkEnd w:id="34"/>
      <w:r>
        <w:rPr>
          <w:rFonts w:hint="eastAsia" w:ascii="宋体" w:hAnsi="宋体" w:cs="宋体"/>
          <w:color w:val="000000"/>
          <w:sz w:val="24"/>
          <w:szCs w:val="24"/>
          <w:highlight w:val="none"/>
        </w:rPr>
      </w:r>
      <w:r/>
    </w:p>
    <w:p>
      <w:pPr>
        <w:pStyle w:val="89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1.招标人信息</w:t>
      </w:r>
      <w:r>
        <w:rPr>
          <w:rFonts w:hint="eastAsia" w:ascii="宋体" w:hAnsi="宋体" w:cs="宋体"/>
          <w:color w:val="000000"/>
          <w:sz w:val="24"/>
          <w:highlight w:val="none"/>
        </w:rPr>
      </w:r>
      <w:r/>
    </w:p>
    <w:p>
      <w:pPr>
        <w:pStyle w:val="89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 称：江苏省测绘工程院</w:t>
      </w:r>
      <w:r>
        <w:rPr>
          <w:rFonts w:hint="eastAsia" w:ascii="宋体" w:hAnsi="宋体" w:cs="宋体"/>
          <w:color w:val="000000"/>
          <w:sz w:val="24"/>
          <w:highlight w:val="none"/>
        </w:rPr>
      </w:r>
      <w:r/>
    </w:p>
    <w:p>
      <w:pPr>
        <w:pStyle w:val="89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地址：南京市建邺区宏俊街28号</w:t>
      </w:r>
      <w:r>
        <w:rPr>
          <w:rFonts w:hint="eastAsia" w:ascii="宋体" w:hAnsi="宋体" w:cs="宋体"/>
          <w:color w:val="000000"/>
          <w:sz w:val="24"/>
          <w:highlight w:val="none"/>
        </w:rPr>
      </w:r>
      <w:r/>
    </w:p>
    <w:p>
      <w:pPr>
        <w:pStyle w:val="89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联系人：宋小虎</w:t>
      </w:r>
      <w:r>
        <w:rPr>
          <w:rFonts w:hint="eastAsia" w:ascii="宋体" w:hAnsi="宋体" w:cs="宋体"/>
          <w:color w:val="000000"/>
          <w:sz w:val="24"/>
          <w:highlight w:val="none"/>
        </w:rPr>
      </w:r>
      <w:r/>
    </w:p>
    <w:p>
      <w:pPr>
        <w:pStyle w:val="89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bookmarkStart w:id="35" w:name="_Toc28359086"/>
      <w:r/>
      <w:bookmarkStart w:id="36" w:name="_Toc28359009"/>
      <w:r>
        <w:rPr>
          <w:rFonts w:hint="eastAsia" w:ascii="宋体" w:hAnsi="宋体" w:cs="宋体"/>
          <w:color w:val="000000"/>
          <w:sz w:val="24"/>
          <w:highlight w:val="none"/>
        </w:rPr>
        <w:t xml:space="preserve">025-83756898</w:t>
      </w:r>
      <w:r>
        <w:rPr>
          <w:rFonts w:hint="eastAsia" w:ascii="宋体" w:hAnsi="宋体" w:cs="宋体"/>
          <w:color w:val="000000"/>
          <w:sz w:val="24"/>
          <w:highlight w:val="none"/>
        </w:rPr>
      </w:r>
      <w:r/>
    </w:p>
    <w:p>
      <w:pPr>
        <w:pStyle w:val="892"/>
        <w:ind w:firstLine="480"/>
        <w:spacing w:line="360" w:lineRule="auto"/>
        <w:rPr>
          <w:rFonts w:hint="eastAsia" w:ascii="宋体" w:hAnsi="宋体"/>
          <w:color w:val="000000"/>
          <w:sz w:val="24"/>
          <w:highlight w:val="none"/>
        </w:rPr>
      </w:pPr>
      <w:r/>
      <w:bookmarkEnd w:id="35"/>
      <w:r/>
      <w:bookmarkEnd w:id="36"/>
      <w:r>
        <w:rPr>
          <w:rFonts w:hint="eastAsia" w:ascii="宋体" w:hAnsi="宋体"/>
          <w:color w:val="000000"/>
          <w:sz w:val="24"/>
          <w:highlight w:val="none"/>
        </w:rPr>
        <w:t xml:space="preserve">2.招标代理机构信息 </w:t>
      </w:r>
      <w:r>
        <w:rPr>
          <w:rFonts w:hint="eastAsia" w:ascii="宋体" w:hAnsi="宋体"/>
          <w:color w:val="000000"/>
          <w:sz w:val="24"/>
          <w:highlight w:val="none"/>
        </w:rPr>
      </w:r>
      <w:r/>
    </w:p>
    <w:p>
      <w:pPr>
        <w:pStyle w:val="89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名 称：南京江城工程项目管理有限公司　</w:t>
      </w:r>
      <w:r>
        <w:rPr>
          <w:rFonts w:hint="eastAsia" w:ascii="宋体" w:hAnsi="宋体"/>
          <w:color w:val="000000"/>
          <w:sz w:val="24"/>
          <w:highlight w:val="none"/>
        </w:rPr>
      </w:r>
      <w:r/>
    </w:p>
    <w:p>
      <w:pPr>
        <w:pStyle w:val="89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　址：南京市建邺区云龙山路89号龙湖时代上城写字楼1栋高区29楼</w:t>
      </w:r>
      <w:r>
        <w:rPr>
          <w:rFonts w:hint="eastAsia" w:ascii="宋体" w:hAnsi="宋体"/>
          <w:color w:val="000000"/>
          <w:sz w:val="24"/>
          <w:highlight w:val="none"/>
        </w:rPr>
      </w:r>
      <w:r/>
    </w:p>
    <w:p>
      <w:pPr>
        <w:pStyle w:val="89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联系方式：025-58835827-8017</w:t>
      </w:r>
      <w:r>
        <w:rPr>
          <w:rFonts w:hint="eastAsia" w:ascii="宋体" w:hAnsi="宋体"/>
          <w:color w:val="000000"/>
          <w:sz w:val="24"/>
          <w:highlight w:val="none"/>
        </w:rPr>
      </w:r>
      <w:r/>
    </w:p>
    <w:p>
      <w:pPr>
        <w:pStyle w:val="89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3.项目联系方式</w:t>
      </w:r>
      <w:r>
        <w:rPr>
          <w:rFonts w:hint="eastAsia" w:ascii="宋体" w:hAnsi="宋体"/>
          <w:color w:val="000000"/>
          <w:sz w:val="24"/>
          <w:highlight w:val="none"/>
        </w:rPr>
      </w:r>
      <w:r/>
    </w:p>
    <w:p>
      <w:pPr>
        <w:pStyle w:val="89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项目联系人：高婷  </w:t>
      </w:r>
      <w:r>
        <w:rPr>
          <w:rFonts w:hint="eastAsia" w:ascii="宋体" w:hAnsi="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电　话：025-58835827-8017</w:t>
      </w:r>
      <w:r>
        <w:rPr>
          <w:rFonts w:hint="eastAsia" w:ascii="宋体" w:hAnsi="宋体" w:cs="宋体"/>
          <w:color w:val="000000"/>
          <w:sz w:val="24"/>
          <w:highlight w:val="none"/>
        </w:rPr>
      </w:r>
      <w:r/>
    </w:p>
    <w:p>
      <w:pPr>
        <w:pStyle w:val="89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八、招标公告发布信息</w:t>
      </w:r>
      <w:r>
        <w:rPr>
          <w:rFonts w:hint="eastAsia" w:ascii="宋体" w:hAnsi="宋体"/>
          <w:b/>
          <w:bCs/>
          <w:color w:val="000000"/>
          <w:sz w:val="24"/>
          <w:highlight w:val="none"/>
        </w:rPr>
      </w:r>
      <w:r/>
    </w:p>
    <w:p>
      <w:pPr>
        <w:pStyle w:val="985"/>
        <w:rPr>
          <w:color w:val="000000"/>
          <w:highlight w:val="none"/>
          <w:lang w:val="zh-CN" w:eastAsia="zh-CN"/>
        </w:rPr>
      </w:pPr>
      <w:r>
        <w:rPr>
          <w:rFonts w:hint="eastAsia"/>
          <w:color w:val="000000"/>
          <w:highlight w:val="none"/>
          <w:lang w:val="zh-CN" w:eastAsia="zh-CN"/>
        </w:rPr>
        <w:t xml:space="preserve">本次招标公告在“江苏省政府采购网”上发布,有关本次采购的事项若存在变动或修改，敬请及时关注“江苏省政府采购网”发布的信息更正公告，其责任由投标投标供应商自行承担。 </w:t>
      </w:r>
      <w:r>
        <w:rPr>
          <w:color w:val="000000"/>
          <w:highlight w:val="none"/>
          <w:lang w:val="zh-CN" w:eastAsia="zh-CN"/>
        </w:rPr>
      </w:r>
      <w:r/>
    </w:p>
    <w:p>
      <w:pPr>
        <w:pStyle w:val="130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92"/>
        <w:jc w:val="center"/>
        <w:spacing w:line="360" w:lineRule="auto"/>
        <w:rPr>
          <w:rStyle w:val="906"/>
          <w:rFonts w:hint="eastAsia" w:ascii="宋体" w:hAnsi="宋体" w:eastAsia="宋体" w:cs="宋体"/>
          <w:color w:val="000000"/>
          <w:sz w:val="32"/>
          <w:szCs w:val="32"/>
          <w:highlight w:val="none"/>
          <w:lang w:val="zh-CN"/>
        </w:rPr>
        <w:outlineLvl w:val="0"/>
      </w:pPr>
      <w:r>
        <w:rPr>
          <w:rFonts w:ascii="黑体" w:eastAsia="黑体" w:cs="黑体"/>
          <w:color w:val="000000"/>
          <w:sz w:val="36"/>
          <w:szCs w:val="36"/>
          <w:highlight w:val="none"/>
          <w:lang w:val="zh-CN"/>
        </w:rPr>
        <w:br w:type="page" w:clear="all"/>
      </w:r>
      <w:bookmarkStart w:id="37" w:name="_Toc1266"/>
      <w:r>
        <w:rPr>
          <w:rStyle w:val="906"/>
          <w:rFonts w:hint="eastAsia" w:ascii="宋体" w:hAnsi="宋体" w:eastAsia="宋体" w:cs="宋体"/>
          <w:color w:val="000000"/>
          <w:sz w:val="32"/>
          <w:szCs w:val="32"/>
          <w:highlight w:val="none"/>
          <w:lang w:val="zh-CN"/>
        </w:rPr>
        <w:t xml:space="preserve">第二章 供应商须知</w:t>
      </w:r>
      <w:bookmarkEnd w:id="37"/>
      <w:r>
        <w:rPr>
          <w:rStyle w:val="906"/>
          <w:rFonts w:hint="eastAsia" w:ascii="宋体" w:hAnsi="宋体" w:eastAsia="宋体" w:cs="宋体"/>
          <w:color w:val="000000"/>
          <w:sz w:val="32"/>
          <w:szCs w:val="32"/>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63"/>
      </w:tblGrid>
      <w:tr>
        <w:trPr>
          <w:trHeight w:val="462"/>
        </w:trPr>
        <w:tc>
          <w:tcPr>
            <w:tcW w:w="2266" w:type="dxa"/>
            <w:vAlign w:val="center"/>
            <w:textDirection w:val="lrTb"/>
            <w:noWrap w:val="false"/>
          </w:tcPr>
          <w:p>
            <w:pPr>
              <w:pStyle w:val="892"/>
              <w:jc w:val="center"/>
              <w:spacing w:line="324" w:lineRule="auto"/>
              <w:rPr>
                <w:rFonts w:hint="eastAsia" w:ascii="宋体" w:hAnsi="宋体" w:cs="宋体"/>
                <w:b/>
                <w:color w:val="000000"/>
                <w:sz w:val="24"/>
                <w:highlight w:val="none"/>
              </w:rPr>
            </w:pPr>
            <w:r>
              <w:rPr>
                <w:rFonts w:hint="eastAsia" w:ascii="宋体" w:hAnsi="宋体" w:eastAsia="等线" w:cs="宋体"/>
                <w:b/>
                <w:bCs/>
                <w:color w:val="000000"/>
                <w:sz w:val="24"/>
                <w:highlight w:val="none"/>
              </w:rPr>
              <w:t xml:space="preserve">招标人</w:t>
            </w:r>
            <w:r>
              <w:rPr>
                <w:rFonts w:hint="eastAsia" w:ascii="宋体" w:hAnsi="宋体" w:cs="宋体"/>
                <w:b/>
                <w:color w:val="000000"/>
                <w:sz w:val="24"/>
                <w:highlight w:val="none"/>
              </w:rPr>
            </w:r>
            <w:r/>
          </w:p>
        </w:tc>
        <w:tc>
          <w:tcPr>
            <w:tcW w:w="7363" w:type="dxa"/>
            <w:vAlign w:val="center"/>
            <w:textDirection w:val="lrTb"/>
            <w:noWrap w:val="false"/>
          </w:tcPr>
          <w:p>
            <w:pPr>
              <w:pStyle w:val="89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 称：江苏省测绘工程院</w:t>
            </w:r>
            <w:r>
              <w:rPr>
                <w:rFonts w:hint="eastAsia" w:ascii="宋体" w:hAnsi="宋体" w:cs="宋体"/>
                <w:color w:val="000000"/>
                <w:sz w:val="24"/>
                <w:highlight w:val="none"/>
              </w:rPr>
            </w:r>
            <w:r/>
          </w:p>
          <w:p>
            <w:pPr>
              <w:pStyle w:val="89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地址：南京市建邺区宏俊街28号</w:t>
            </w:r>
            <w:r>
              <w:rPr>
                <w:rFonts w:hint="eastAsia" w:ascii="宋体" w:hAnsi="宋体" w:cs="宋体"/>
                <w:color w:val="000000"/>
                <w:sz w:val="24"/>
                <w:highlight w:val="none"/>
              </w:rPr>
            </w:r>
            <w:r/>
          </w:p>
          <w:p>
            <w:pPr>
              <w:pStyle w:val="89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联系人：宋小虎</w:t>
            </w:r>
            <w:r>
              <w:rPr>
                <w:rFonts w:hint="eastAsia" w:ascii="宋体" w:hAnsi="宋体" w:cs="宋体"/>
                <w:color w:val="000000"/>
                <w:sz w:val="24"/>
                <w:highlight w:val="none"/>
              </w:rPr>
            </w:r>
            <w:r/>
          </w:p>
          <w:p>
            <w:pPr>
              <w:pStyle w:val="89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联系方式：025-83756898</w:t>
            </w:r>
            <w:r>
              <w:rPr>
                <w:rFonts w:hint="eastAsia" w:ascii="宋体" w:hAnsi="宋体" w:cs="宋体"/>
                <w:color w:val="000000"/>
                <w:sz w:val="24"/>
                <w:highlight w:val="none"/>
              </w:rPr>
            </w:r>
            <w:r/>
          </w:p>
        </w:tc>
      </w:tr>
      <w:tr>
        <w:trPr>
          <w:trHeight w:val="462"/>
        </w:trPr>
        <w:tc>
          <w:tcPr>
            <w:tcW w:w="2266" w:type="dxa"/>
            <w:vAlign w:val="center"/>
            <w:textDirection w:val="lrTb"/>
            <w:noWrap w:val="false"/>
          </w:tcPr>
          <w:p>
            <w:pPr>
              <w:pStyle w:val="892"/>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招标代理机构</w:t>
            </w:r>
            <w:r>
              <w:rPr>
                <w:rFonts w:hint="eastAsia" w:ascii="宋体" w:hAnsi="宋体" w:cs="宋体"/>
                <w:b/>
                <w:color w:val="000000"/>
                <w:sz w:val="24"/>
                <w:highlight w:val="none"/>
              </w:rPr>
            </w:r>
            <w:r/>
          </w:p>
        </w:tc>
        <w:tc>
          <w:tcPr>
            <w:tcW w:w="7363" w:type="dxa"/>
            <w:vAlign w:val="center"/>
            <w:textDirection w:val="lrTb"/>
            <w:noWrap w:val="false"/>
          </w:tcPr>
          <w:p>
            <w:pPr>
              <w:pStyle w:val="892"/>
              <w:spacing w:line="324" w:lineRule="auto"/>
              <w:rPr>
                <w:rFonts w:hint="eastAsia" w:ascii="宋体" w:hAnsi="宋体"/>
                <w:color w:val="000000"/>
                <w:sz w:val="24"/>
                <w:highlight w:val="none"/>
              </w:rPr>
            </w:pPr>
            <w:r>
              <w:rPr>
                <w:rFonts w:hint="eastAsia" w:ascii="宋体" w:hAnsi="宋体"/>
                <w:color w:val="000000"/>
                <w:sz w:val="24"/>
                <w:highlight w:val="none"/>
              </w:rPr>
              <w:t xml:space="preserve">名称：南京江城工程项目管理有限公司　</w:t>
            </w:r>
            <w:r>
              <w:rPr>
                <w:rFonts w:hint="eastAsia" w:ascii="宋体" w:hAnsi="宋体"/>
                <w:color w:val="000000"/>
                <w:sz w:val="24"/>
                <w:highlight w:val="none"/>
              </w:rPr>
            </w:r>
            <w:r/>
          </w:p>
          <w:p>
            <w:pPr>
              <w:pStyle w:val="892"/>
              <w:spacing w:line="324" w:lineRule="auto"/>
              <w:rPr>
                <w:rFonts w:hint="eastAsia" w:ascii="宋体" w:hAnsi="宋体"/>
                <w:color w:val="000000"/>
                <w:sz w:val="24"/>
                <w:highlight w:val="none"/>
              </w:rPr>
            </w:pPr>
            <w:r>
              <w:rPr>
                <w:rFonts w:hint="eastAsia" w:ascii="宋体" w:hAnsi="宋体"/>
                <w:color w:val="000000"/>
                <w:sz w:val="24"/>
                <w:highlight w:val="none"/>
              </w:rPr>
              <w:t xml:space="preserve">地址：南京市建邺区云龙山路89号龙湖时代上城写字楼1栋高区29楼　</w:t>
            </w:r>
            <w:r>
              <w:rPr>
                <w:rFonts w:hint="eastAsia" w:ascii="宋体" w:hAnsi="宋体"/>
                <w:color w:val="000000"/>
                <w:sz w:val="24"/>
                <w:highlight w:val="none"/>
              </w:rPr>
            </w:r>
            <w:r/>
          </w:p>
          <w:p>
            <w:pPr>
              <w:pStyle w:val="892"/>
              <w:spacing w:line="324" w:lineRule="auto"/>
              <w:rPr>
                <w:rFonts w:hint="eastAsia" w:ascii="宋体" w:hAnsi="宋体"/>
                <w:color w:val="000000"/>
                <w:sz w:val="24"/>
                <w:highlight w:val="none"/>
              </w:rPr>
            </w:pPr>
            <w:r>
              <w:rPr>
                <w:rFonts w:hint="eastAsia" w:ascii="宋体" w:hAnsi="宋体"/>
                <w:color w:val="000000"/>
                <w:sz w:val="24"/>
                <w:highlight w:val="none"/>
              </w:rPr>
              <w:t xml:space="preserve">联系人：高婷</w:t>
            </w:r>
            <w:r>
              <w:rPr>
                <w:rFonts w:hint="eastAsia" w:ascii="宋体" w:hAnsi="宋体"/>
                <w:color w:val="000000"/>
                <w:sz w:val="24"/>
                <w:highlight w:val="none"/>
              </w:rPr>
            </w:r>
            <w:r/>
          </w:p>
          <w:p>
            <w:pPr>
              <w:pStyle w:val="892"/>
              <w:spacing w:line="324" w:lineRule="auto"/>
              <w:rPr>
                <w:rFonts w:hint="eastAsia" w:ascii="宋体" w:hAnsi="宋体" w:cs="宋体"/>
                <w:color w:val="000000"/>
                <w:sz w:val="24"/>
                <w:highlight w:val="none"/>
              </w:rPr>
            </w:pPr>
            <w:r>
              <w:rPr>
                <w:rFonts w:hint="eastAsia" w:ascii="宋体" w:hAnsi="宋体"/>
                <w:color w:val="000000"/>
                <w:sz w:val="24"/>
                <w:highlight w:val="none"/>
              </w:rPr>
              <w:t xml:space="preserve">联系电话：</w:t>
            </w:r>
            <w:r>
              <w:rPr>
                <w:rFonts w:hint="eastAsia" w:ascii="宋体" w:hAnsi="宋体" w:cs="宋体"/>
                <w:color w:val="000000"/>
                <w:sz w:val="24"/>
                <w:highlight w:val="none"/>
                <w:shd w:val="clear" w:color="auto" w:fill="ffffff"/>
              </w:rPr>
              <w:t xml:space="preserve">025-58835827-8017</w:t>
            </w:r>
            <w:r>
              <w:rPr>
                <w:rFonts w:hint="eastAsia" w:ascii="宋体" w:hAnsi="宋体" w:cs="宋体"/>
                <w:color w:val="000000"/>
                <w:sz w:val="24"/>
                <w:highlight w:val="none"/>
              </w:rPr>
            </w:r>
            <w:r/>
          </w:p>
        </w:tc>
      </w:tr>
      <w:tr>
        <w:trPr>
          <w:trHeight w:val="462"/>
        </w:trPr>
        <w:tc>
          <w:tcPr>
            <w:tcW w:w="2266" w:type="dxa"/>
            <w:vAlign w:val="center"/>
            <w:textDirection w:val="lrTb"/>
            <w:noWrap w:val="false"/>
          </w:tcPr>
          <w:p>
            <w:pPr>
              <w:pStyle w:val="892"/>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项目名称</w:t>
            </w:r>
            <w:r>
              <w:rPr>
                <w:rFonts w:hint="eastAsia" w:ascii="宋体" w:hAnsi="宋体" w:cs="宋体"/>
                <w:b/>
                <w:color w:val="000000"/>
                <w:sz w:val="24"/>
                <w:highlight w:val="none"/>
              </w:rPr>
            </w:r>
            <w:r/>
          </w:p>
        </w:tc>
        <w:tc>
          <w:tcPr>
            <w:tcW w:w="7363" w:type="dxa"/>
            <w:vAlign w:val="center"/>
            <w:textDirection w:val="lrTb"/>
            <w:noWrap w:val="false"/>
          </w:tcPr>
          <w:p>
            <w:pPr>
              <w:pStyle w:val="892"/>
              <w:spacing w:line="324" w:lineRule="auto"/>
              <w:rPr>
                <w:rFonts w:ascii="宋体" w:hAnsi="宋体" w:cs="宋体"/>
                <w:color w:val="000000"/>
                <w:sz w:val="24"/>
                <w:highlight w:val="none"/>
              </w:rPr>
            </w:pPr>
            <w:r>
              <w:rPr>
                <w:rFonts w:hint="eastAsia" w:ascii="宋体" w:hAnsi="宋体" w:cs="宋体"/>
                <w:color w:val="000000"/>
                <w:sz w:val="24"/>
                <w:highlight w:val="none"/>
              </w:rPr>
              <w:t xml:space="preserve">水下地理信息数据获取辅助测量</w:t>
            </w:r>
            <w:r>
              <w:rPr>
                <w:rFonts w:ascii="宋体" w:hAnsi="宋体" w:cs="宋体"/>
                <w:color w:val="000000"/>
                <w:sz w:val="24"/>
                <w:highlight w:val="none"/>
              </w:rPr>
            </w:r>
            <w:r/>
          </w:p>
        </w:tc>
      </w:tr>
      <w:tr>
        <w:trPr>
          <w:trHeight w:val="616"/>
        </w:trPr>
        <w:tc>
          <w:tcPr>
            <w:tcW w:w="2266" w:type="dxa"/>
            <w:vAlign w:val="center"/>
            <w:textDirection w:val="lrTb"/>
            <w:noWrap w:val="false"/>
          </w:tcPr>
          <w:p>
            <w:pPr>
              <w:pStyle w:val="892"/>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项目概况</w:t>
            </w:r>
            <w:r>
              <w:rPr>
                <w:rFonts w:hint="eastAsia" w:ascii="宋体" w:hAnsi="宋体" w:cs="宋体"/>
                <w:b/>
                <w:color w:val="000000"/>
                <w:sz w:val="24"/>
                <w:highlight w:val="none"/>
              </w:rPr>
            </w:r>
            <w:r/>
          </w:p>
        </w:tc>
        <w:tc>
          <w:tcPr>
            <w:tcW w:w="7363" w:type="dxa"/>
            <w:vAlign w:val="center"/>
            <w:textDirection w:val="lrTb"/>
            <w:noWrap w:val="false"/>
          </w:tcPr>
          <w:p>
            <w:pPr>
              <w:pStyle w:val="892"/>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水下地理信息数据获取辅助测量</w:t>
            </w:r>
            <w:r>
              <w:rPr>
                <w:rFonts w:hint="eastAsia" w:ascii="宋体" w:hAnsi="宋体" w:cs="宋体"/>
                <w:color w:val="000000"/>
                <w:sz w:val="24"/>
                <w:highlight w:val="none"/>
              </w:rPr>
            </w:r>
            <w:r/>
          </w:p>
          <w:p>
            <w:pPr>
              <w:pStyle w:val="892"/>
              <w:spacing w:line="324" w:lineRule="auto"/>
              <w:rPr>
                <w:rFonts w:hint="eastAsia" w:ascii="宋体" w:hAnsi="宋体" w:cs="@微软简标宋"/>
                <w:color w:val="000000"/>
                <w:sz w:val="24"/>
                <w:highlight w:val="none"/>
              </w:rPr>
            </w:pPr>
            <w:r>
              <w:rPr>
                <w:rFonts w:hint="eastAsia" w:ascii="宋体" w:hAnsi="宋体" w:cs="@微软简标宋"/>
                <w:color w:val="000000"/>
                <w:sz w:val="24"/>
                <w:highlight w:val="none"/>
              </w:rPr>
              <w:t xml:space="preserve">，详细内容见本招标文件第四章。 </w:t>
            </w:r>
            <w:r>
              <w:rPr>
                <w:rFonts w:hint="eastAsia" w:ascii="宋体" w:hAnsi="宋体" w:cs="@微软简标宋"/>
                <w:color w:val="000000"/>
                <w:sz w:val="24"/>
                <w:highlight w:val="none"/>
              </w:rPr>
            </w:r>
            <w:r/>
          </w:p>
        </w:tc>
      </w:tr>
      <w:tr>
        <w:trPr>
          <w:trHeight w:val="616"/>
        </w:trPr>
        <w:tc>
          <w:tcPr>
            <w:tcW w:w="2266" w:type="dxa"/>
            <w:vAlign w:val="center"/>
            <w:textDirection w:val="lrTb"/>
            <w:noWrap w:val="false"/>
          </w:tcPr>
          <w:p>
            <w:pPr>
              <w:pStyle w:val="892"/>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资金来源</w:t>
            </w:r>
            <w:r>
              <w:rPr>
                <w:rFonts w:hint="eastAsia" w:ascii="宋体" w:hAnsi="宋体" w:cs="宋体"/>
                <w:b/>
                <w:color w:val="000000"/>
                <w:sz w:val="24"/>
                <w:highlight w:val="none"/>
              </w:rPr>
            </w:r>
            <w:r/>
          </w:p>
        </w:tc>
        <w:tc>
          <w:tcPr>
            <w:tcW w:w="7363" w:type="dxa"/>
            <w:vAlign w:val="center"/>
            <w:textDirection w:val="lrTb"/>
            <w:noWrap w:val="false"/>
          </w:tcPr>
          <w:p>
            <w:pPr>
              <w:pStyle w:val="892"/>
              <w:spacing w:line="324" w:lineRule="auto"/>
              <w:rPr>
                <w:rFonts w:hint="eastAsia" w:ascii="宋体" w:hAnsi="宋体" w:cs="@微软简标宋"/>
                <w:color w:val="000000"/>
                <w:sz w:val="24"/>
                <w:highlight w:val="none"/>
              </w:rPr>
            </w:pPr>
            <w:r>
              <w:rPr>
                <w:rFonts w:hint="eastAsia" w:ascii="MS Mincho" w:hAnsi="MS Mincho" w:eastAsia="MS Mincho" w:cs="MS Mincho"/>
                <w:color w:val="000000"/>
                <w:sz w:val="24"/>
                <w:highlight w:val="none"/>
              </w:rPr>
              <w:t xml:space="preserve">☑</w:t>
            </w:r>
            <w:r>
              <w:rPr>
                <w:rFonts w:hint="eastAsia" w:ascii="宋体" w:hAnsi="宋体" w:cs="@微软简标宋"/>
                <w:color w:val="000000"/>
                <w:sz w:val="24"/>
                <w:highlight w:val="none"/>
              </w:rPr>
              <w:t xml:space="preserve">财政资金 </w:t>
            </w:r>
            <w:r>
              <w:rPr>
                <w:rFonts w:ascii="Wingdings 2" w:hAnsi="Wingdings 2" w:eastAsia="Wingdings 2" w:cs="Wingdings 2"/>
                <w:color w:val="000000"/>
                <w:sz w:val="24"/>
                <w:highlight w:val="none"/>
              </w:rPr>
              <w:t xml:space="preserve">£</w:t>
            </w:r>
            <w:r>
              <w:rPr>
                <w:rFonts w:hint="eastAsia" w:ascii="宋体" w:hAnsi="宋体" w:cs="@微软简标宋"/>
                <w:color w:val="000000"/>
                <w:sz w:val="24"/>
                <w:highlight w:val="none"/>
              </w:rPr>
              <w:t xml:space="preserve">自有资金 □其他</w:t>
            </w:r>
            <w:r>
              <w:rPr>
                <w:rFonts w:hint="eastAsia" w:ascii="宋体" w:hAnsi="宋体" w:cs="@微软简标宋"/>
                <w:color w:val="000000"/>
                <w:sz w:val="24"/>
                <w:highlight w:val="none"/>
              </w:rPr>
            </w:r>
            <w:r/>
          </w:p>
        </w:tc>
      </w:tr>
      <w:tr>
        <w:trPr>
          <w:trHeight w:val="388"/>
        </w:trPr>
        <w:tc>
          <w:tcPr>
            <w:tcW w:w="2266" w:type="dxa"/>
            <w:vAlign w:val="center"/>
            <w:vMerge w:val="restart"/>
            <w:textDirection w:val="lrTb"/>
            <w:noWrap w:val="false"/>
          </w:tcPr>
          <w:p>
            <w:pPr>
              <w:pStyle w:val="892"/>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项目是否分包</w:t>
            </w:r>
            <w:r>
              <w:rPr>
                <w:rFonts w:hint="eastAsia" w:ascii="宋体" w:hAnsi="宋体" w:cs="宋体"/>
                <w:b/>
                <w:color w:val="000000"/>
                <w:sz w:val="24"/>
                <w:highlight w:val="none"/>
              </w:rPr>
            </w:r>
            <w:r/>
          </w:p>
          <w:p>
            <w:pPr>
              <w:pStyle w:val="892"/>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及分包预算</w:t>
            </w:r>
            <w:r>
              <w:rPr>
                <w:rFonts w:hint="eastAsia" w:ascii="宋体" w:hAnsi="宋体" w:cs="宋体"/>
                <w:b/>
                <w:color w:val="000000"/>
                <w:sz w:val="24"/>
                <w:highlight w:val="none"/>
              </w:rPr>
            </w:r>
            <w:r/>
          </w:p>
        </w:tc>
        <w:tc>
          <w:tcPr>
            <w:tcW w:w="7363" w:type="dxa"/>
            <w:vAlign w:val="center"/>
            <w:textDirection w:val="lrTb"/>
            <w:noWrap w:val="false"/>
          </w:tcPr>
          <w:p>
            <w:pPr>
              <w:pStyle w:val="892"/>
              <w:spacing w:line="324" w:lineRule="auto"/>
              <w:rPr>
                <w:rFonts w:hint="eastAsia" w:ascii="宋体" w:hAnsi="宋体" w:cs="@微软简标宋"/>
                <w:color w:val="000000"/>
                <w:sz w:val="24"/>
                <w:highlight w:val="none"/>
              </w:rPr>
            </w:pPr>
            <w:r>
              <w:rPr>
                <w:rFonts w:ascii="Wingdings 2" w:hAnsi="Wingdings 2" w:eastAsia="Wingdings 2" w:cs="Wingdings 2"/>
                <w:color w:val="000000"/>
                <w:sz w:val="24"/>
                <w:highlight w:val="none"/>
              </w:rPr>
              <w:t xml:space="preserve">R</w:t>
            </w:r>
            <w:r>
              <w:rPr>
                <w:rFonts w:ascii="宋体" w:hAnsi="宋体" w:cs="@微软简标宋"/>
                <w:color w:val="000000"/>
                <w:sz w:val="24"/>
                <w:highlight w:val="none"/>
              </w:rPr>
              <w:t xml:space="preserve">是</w:t>
            </w:r>
            <w:r>
              <w:rPr>
                <w:rFonts w:hint="eastAsia" w:ascii="宋体" w:hAnsi="宋体" w:cs="@微软简标宋"/>
                <w:color w:val="000000"/>
                <w:sz w:val="24"/>
                <w:highlight w:val="none"/>
              </w:rPr>
              <w:t xml:space="preserve"> 分包1：104.5万元；分包2：103.5万元</w:t>
            </w:r>
            <w:r>
              <w:rPr>
                <w:rFonts w:hint="eastAsia" w:ascii="宋体" w:hAnsi="宋体" w:cs="@微软简标宋"/>
                <w:color w:val="000000"/>
                <w:sz w:val="24"/>
                <w:highlight w:val="none"/>
              </w:rPr>
            </w:r>
            <w:r/>
          </w:p>
        </w:tc>
      </w:tr>
      <w:tr>
        <w:trPr>
          <w:trHeight w:val="445"/>
        </w:trPr>
        <w:tc>
          <w:tcPr>
            <w:tcW w:w="2266" w:type="dxa"/>
            <w:vAlign w:val="center"/>
            <w:vMerge w:val="continue"/>
            <w:textDirection w:val="lrTb"/>
            <w:noWrap w:val="false"/>
          </w:tcPr>
          <w:p>
            <w:pPr>
              <w:pStyle w:val="892"/>
              <w:jc w:val="left"/>
              <w:spacing w:line="324" w:lineRule="auto"/>
              <w:rPr>
                <w:rFonts w:hint="eastAsia" w:ascii="宋体" w:hAnsi="等线" w:eastAsia="等线" w:cs="Arial"/>
                <w:b/>
                <w:color w:val="000000"/>
                <w:sz w:val="24"/>
                <w:highlight w:val="none"/>
              </w:rPr>
            </w:pPr>
            <w:r>
              <w:rPr>
                <w:rFonts w:hint="eastAsia" w:ascii="宋体" w:hAnsi="等线" w:eastAsia="等线" w:cs="Arial"/>
                <w:b/>
                <w:color w:val="000000"/>
                <w:sz w:val="24"/>
                <w:highlight w:val="none"/>
              </w:rPr>
            </w:r>
            <w:r/>
          </w:p>
        </w:tc>
        <w:tc>
          <w:tcPr>
            <w:tcW w:w="7363" w:type="dxa"/>
            <w:vAlign w:val="center"/>
            <w:textDirection w:val="lrTb"/>
            <w:noWrap w:val="false"/>
          </w:tcPr>
          <w:p>
            <w:pPr>
              <w:pStyle w:val="892"/>
              <w:spacing w:line="324" w:lineRule="auto"/>
              <w:rPr>
                <w:rFonts w:hint="eastAsia" w:ascii="宋体" w:hAnsi="宋体" w:cs="@微软简标宋"/>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微软简标宋"/>
                <w:color w:val="000000"/>
                <w:sz w:val="24"/>
                <w:highlight w:val="none"/>
              </w:rPr>
              <w:t xml:space="preserve">否</w:t>
            </w:r>
            <w:r>
              <w:rPr>
                <w:rFonts w:hint="eastAsia" w:ascii="宋体" w:hAnsi="宋体" w:cs="@微软简标宋"/>
                <w:color w:val="000000"/>
                <w:sz w:val="24"/>
                <w:highlight w:val="none"/>
              </w:rPr>
            </w:r>
            <w:r/>
          </w:p>
        </w:tc>
      </w:tr>
      <w:tr>
        <w:trPr>
          <w:trHeight w:val="920"/>
        </w:trPr>
        <w:tc>
          <w:tcPr>
            <w:tcW w:w="2266" w:type="dxa"/>
            <w:vAlign w:val="center"/>
            <w:textDirection w:val="lrTb"/>
            <w:noWrap w:val="false"/>
          </w:tcPr>
          <w:p>
            <w:pPr>
              <w:pStyle w:val="892"/>
              <w:jc w:val="center"/>
              <w:spacing w:line="324" w:lineRule="auto"/>
              <w:rPr>
                <w:rFonts w:hint="eastAsia" w:ascii="宋体" w:hAnsi="宋体" w:eastAsia="等线" w:cs="宋体"/>
                <w:b/>
                <w:bCs/>
                <w:color w:val="000000"/>
                <w:sz w:val="24"/>
                <w:highlight w:val="none"/>
              </w:rPr>
            </w:pPr>
            <w:r>
              <w:rPr>
                <w:rFonts w:hint="eastAsia" w:ascii="宋体" w:hAnsi="宋体" w:cs="宋体"/>
                <w:b/>
                <w:color w:val="000000"/>
                <w:sz w:val="24"/>
                <w:highlight w:val="none"/>
              </w:rPr>
              <w:t xml:space="preserve">最高限价</w:t>
            </w:r>
            <w:r>
              <w:rPr>
                <w:rFonts w:hint="eastAsia" w:ascii="宋体" w:hAnsi="宋体" w:eastAsia="等线" w:cs="宋体"/>
                <w:b/>
                <w:bCs/>
                <w:color w:val="000000"/>
                <w:sz w:val="24"/>
                <w:highlight w:val="none"/>
              </w:rPr>
            </w:r>
            <w:r/>
          </w:p>
        </w:tc>
        <w:tc>
          <w:tcPr>
            <w:tcW w:w="7363" w:type="dxa"/>
            <w:vAlign w:val="center"/>
            <w:textDirection w:val="lrTb"/>
            <w:noWrap w:val="false"/>
          </w:tcPr>
          <w:p>
            <w:pPr>
              <w:pStyle w:val="892"/>
              <w:spacing w:line="324" w:lineRule="auto"/>
              <w:rPr>
                <w:rFonts w:hint="eastAsia" w:ascii="宋体" w:hAnsi="宋体" w:cs="@微软简标宋"/>
                <w:color w:val="000000"/>
                <w:sz w:val="24"/>
                <w:highlight w:val="none"/>
              </w:rPr>
            </w:pPr>
            <w:r>
              <w:rPr>
                <w:rFonts w:hint="eastAsia" w:ascii="宋体" w:hAnsi="宋体" w:cs="@微软简标宋"/>
                <w:color w:val="000000"/>
                <w:sz w:val="24"/>
                <w:highlight w:val="none"/>
              </w:rPr>
              <w:t xml:space="preserve">分包1：104.5万元；分包2：103.5万元；投标报价超过各分包最高限价的为无效投标。</w:t>
            </w:r>
            <w:r>
              <w:rPr>
                <w:rFonts w:hint="eastAsia" w:ascii="宋体" w:hAnsi="宋体" w:cs="@微软简标宋"/>
                <w:color w:val="000000"/>
                <w:sz w:val="24"/>
                <w:highlight w:val="none"/>
              </w:rPr>
            </w:r>
            <w:r/>
          </w:p>
        </w:tc>
      </w:tr>
      <w:tr>
        <w:trPr>
          <w:trHeight w:val="616"/>
        </w:trPr>
        <w:tc>
          <w:tcPr>
            <w:tcW w:w="2266" w:type="dxa"/>
            <w:vAlign w:val="center"/>
            <w:textDirection w:val="lrTb"/>
            <w:noWrap w:val="false"/>
          </w:tcPr>
          <w:p>
            <w:pPr>
              <w:pStyle w:val="892"/>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采购方式</w:t>
            </w:r>
            <w:r>
              <w:rPr>
                <w:rFonts w:hint="eastAsia" w:ascii="宋体" w:hAnsi="宋体" w:cs="宋体"/>
                <w:b/>
                <w:color w:val="000000"/>
                <w:sz w:val="24"/>
                <w:highlight w:val="none"/>
              </w:rPr>
            </w:r>
            <w:r/>
          </w:p>
        </w:tc>
        <w:tc>
          <w:tcPr>
            <w:tcW w:w="7363" w:type="dxa"/>
            <w:vAlign w:val="center"/>
            <w:textDirection w:val="lrTb"/>
            <w:noWrap w:val="false"/>
          </w:tcPr>
          <w:p>
            <w:pPr>
              <w:pStyle w:val="892"/>
              <w:spacing w:line="324" w:lineRule="auto"/>
              <w:rPr>
                <w:rFonts w:hint="eastAsia" w:ascii="宋体" w:hAnsi="宋体" w:cs="@微软简标宋"/>
                <w:color w:val="000000"/>
                <w:sz w:val="24"/>
                <w:highlight w:val="none"/>
              </w:rPr>
            </w:pPr>
            <w:r>
              <w:rPr>
                <w:rFonts w:ascii="宋体" w:hAnsi="宋体" w:cs="@微软简标宋"/>
                <w:color w:val="000000"/>
                <w:sz w:val="24"/>
                <w:highlight w:val="none"/>
              </w:rPr>
              <w:t xml:space="preserve">公开招标</w:t>
            </w:r>
            <w:r>
              <w:rPr>
                <w:rFonts w:hint="eastAsia" w:ascii="宋体" w:hAnsi="宋体" w:cs="@微软简标宋"/>
                <w:color w:val="000000"/>
                <w:sz w:val="24"/>
                <w:highlight w:val="none"/>
              </w:rPr>
            </w:r>
            <w:r/>
          </w:p>
        </w:tc>
      </w:tr>
      <w:tr>
        <w:trPr>
          <w:trHeight w:val="548"/>
        </w:trPr>
        <w:tc>
          <w:tcPr>
            <w:tcW w:w="2266" w:type="dxa"/>
            <w:vAlign w:val="center"/>
            <w:textDirection w:val="lrTb"/>
            <w:noWrap w:val="false"/>
          </w:tcPr>
          <w:p>
            <w:pPr>
              <w:pStyle w:val="892"/>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投标供应商资格要求</w:t>
            </w:r>
            <w:r>
              <w:rPr>
                <w:rFonts w:hint="eastAsia" w:ascii="宋体" w:hAnsi="宋体" w:cs="宋体"/>
                <w:b/>
                <w:color w:val="000000"/>
                <w:sz w:val="24"/>
                <w:highlight w:val="none"/>
              </w:rPr>
            </w:r>
            <w:r/>
          </w:p>
        </w:tc>
        <w:tc>
          <w:tcPr>
            <w:tcW w:w="7363" w:type="dxa"/>
            <w:vAlign w:val="center"/>
            <w:textDirection w:val="lrTb"/>
            <w:noWrap w:val="false"/>
          </w:tcPr>
          <w:p>
            <w:pPr>
              <w:pStyle w:val="892"/>
              <w:jc w:val="left"/>
              <w:spacing w:line="324"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详见公告</w:t>
            </w:r>
            <w:r>
              <w:rPr>
                <w:rFonts w:hint="eastAsia" w:ascii="宋体" w:hAnsi="宋体" w:cs="宋体"/>
                <w:bCs/>
                <w:color w:val="000000"/>
                <w:sz w:val="24"/>
                <w:highlight w:val="none"/>
              </w:rPr>
            </w:r>
            <w:r/>
          </w:p>
        </w:tc>
      </w:tr>
      <w:tr>
        <w:trPr>
          <w:trHeight w:val="518"/>
        </w:trPr>
        <w:tc>
          <w:tcPr>
            <w:tcW w:w="2266" w:type="dxa"/>
            <w:vAlign w:val="center"/>
            <w:textDirection w:val="lrTb"/>
            <w:noWrap w:val="false"/>
          </w:tcPr>
          <w:p>
            <w:pPr>
              <w:pStyle w:val="892"/>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是否接受联合体投标</w:t>
            </w:r>
            <w:r>
              <w:rPr>
                <w:rFonts w:hint="eastAsia" w:ascii="宋体" w:hAnsi="宋体" w:cs="宋体"/>
                <w:b/>
                <w:color w:val="000000"/>
                <w:sz w:val="24"/>
                <w:highlight w:val="none"/>
              </w:rPr>
            </w:r>
            <w:r/>
          </w:p>
        </w:tc>
        <w:tc>
          <w:tcPr>
            <w:tcW w:w="7363" w:type="dxa"/>
            <w:vAlign w:val="center"/>
            <w:textDirection w:val="lrTb"/>
            <w:noWrap w:val="false"/>
          </w:tcPr>
          <w:p>
            <w:pPr>
              <w:pStyle w:val="892"/>
              <w:spacing w:line="324" w:lineRule="auto"/>
              <w:rPr>
                <w:color w:val="000000"/>
                <w:sz w:val="24"/>
                <w:highlight w:val="none"/>
              </w:rPr>
            </w:pPr>
            <w:r>
              <w:rPr>
                <w:rFonts w:ascii="Wingdings 2" w:hAnsi="Wingdings 2" w:eastAsia="Wingdings 2" w:cs="Wingdings 2"/>
                <w:color w:val="000000"/>
                <w:sz w:val="24"/>
                <w:highlight w:val="none"/>
              </w:rPr>
              <w:t xml:space="preserve">R</w:t>
            </w:r>
            <w:r>
              <w:rPr>
                <w:rFonts w:hint="eastAsia"/>
                <w:color w:val="000000"/>
                <w:sz w:val="24"/>
                <w:highlight w:val="none"/>
              </w:rPr>
              <w:t xml:space="preserve">是□否</w:t>
            </w:r>
            <w:r>
              <w:rPr>
                <w:color w:val="000000"/>
                <w:sz w:val="24"/>
                <w:highlight w:val="none"/>
              </w:rPr>
            </w:r>
            <w:r/>
          </w:p>
          <w:p>
            <w:pPr>
              <w:pStyle w:val="892"/>
              <w:spacing w:line="324" w:lineRule="auto"/>
              <w:rPr>
                <w:color w:val="000000"/>
                <w:sz w:val="24"/>
                <w:highlight w:val="none"/>
              </w:rPr>
            </w:pPr>
            <w:r>
              <w:rPr>
                <w:rFonts w:hint="eastAsia"/>
                <w:color w:val="000000"/>
                <w:sz w:val="24"/>
                <w:highlight w:val="none"/>
              </w:rPr>
              <w:t xml:space="preserve">本项目接受联合体参与，联合体成员不得超过2名（含牵头人），关于联合体的要求：</w:t>
            </w:r>
            <w:r>
              <w:rPr>
                <w:color w:val="000000"/>
                <w:sz w:val="24"/>
                <w:highlight w:val="none"/>
              </w:rPr>
            </w:r>
            <w:r/>
          </w:p>
          <w:p>
            <w:pPr>
              <w:pStyle w:val="892"/>
              <w:spacing w:line="324" w:lineRule="auto"/>
              <w:rPr>
                <w:color w:val="000000"/>
                <w:sz w:val="24"/>
                <w:highlight w:val="none"/>
              </w:rPr>
            </w:pPr>
            <w:r>
              <w:rPr>
                <w:rFonts w:hint="eastAsia"/>
                <w:color w:val="000000"/>
                <w:sz w:val="24"/>
                <w:highlight w:val="none"/>
              </w:rPr>
              <w:t xml:space="preserve">（1）两个以上的法人或者其他组织可以组成一个联合体，以一个供应商的身份共同参加政府采购。联合体各方应按招标文件提供的格式签订联合体协议书，明确联合体牵头人和各方权利义务。</w:t>
            </w:r>
            <w:r>
              <w:rPr>
                <w:color w:val="000000"/>
                <w:sz w:val="24"/>
                <w:highlight w:val="none"/>
              </w:rPr>
            </w:r>
            <w:r/>
          </w:p>
          <w:p>
            <w:pPr>
              <w:pStyle w:val="892"/>
              <w:spacing w:line="324" w:lineRule="auto"/>
              <w:rPr>
                <w:color w:val="000000"/>
                <w:sz w:val="24"/>
                <w:highlight w:val="none"/>
              </w:rPr>
            </w:pPr>
            <w:r>
              <w:rPr>
                <w:rFonts w:hint="eastAsia"/>
                <w:color w:val="000000"/>
                <w:sz w:val="24"/>
                <w:highlight w:val="none"/>
              </w:rPr>
              <w:t xml:space="preserve">（2）以联合体形式进行政府采购的，参加联合体的供应商均应当具备政府采购法第二十二条规定的条件，并应当向招标人提交联合协议，载明联合体各方承担的工作和义务。联合体各方应当共同与招标人签订采购合同，就采购合同约定的事项对招标人承担连带责任。</w:t>
            </w:r>
            <w:r>
              <w:rPr>
                <w:color w:val="000000"/>
                <w:sz w:val="24"/>
                <w:highlight w:val="none"/>
              </w:rPr>
            </w:r>
            <w:r/>
          </w:p>
          <w:p>
            <w:pPr>
              <w:pStyle w:val="892"/>
              <w:spacing w:line="324" w:lineRule="auto"/>
              <w:rPr>
                <w:color w:val="000000"/>
                <w:sz w:val="24"/>
                <w:highlight w:val="none"/>
              </w:rPr>
            </w:pPr>
            <w:r>
              <w:rPr>
                <w:rFonts w:hint="eastAsia"/>
                <w:color w:val="000000"/>
                <w:sz w:val="24"/>
                <w:highlight w:val="none"/>
              </w:rPr>
              <w:t xml:space="preserve">（3）联合体各成员单位应当具备与联合体协议中约定的分工相适应的资质和能力。</w:t>
            </w:r>
            <w:r>
              <w:rPr>
                <w:color w:val="000000"/>
                <w:sz w:val="24"/>
                <w:highlight w:val="none"/>
              </w:rPr>
            </w:r>
            <w:r/>
          </w:p>
          <w:p>
            <w:pPr>
              <w:pStyle w:val="892"/>
              <w:spacing w:line="324" w:lineRule="auto"/>
              <w:rPr>
                <w:color w:val="000000"/>
                <w:sz w:val="24"/>
                <w:highlight w:val="none"/>
              </w:rPr>
            </w:pPr>
            <w:r>
              <w:rPr>
                <w:rFonts w:hint="eastAsia"/>
                <w:color w:val="000000"/>
                <w:sz w:val="24"/>
                <w:highlight w:val="none"/>
              </w:rPr>
              <w:t xml:space="preserve">（4）以联合体形式参加政府采购活动的，联合体各方不得再单独参加或者与其他供应商另外组成联合体参加同一合同项下的政府采购活动。</w:t>
            </w:r>
            <w:r>
              <w:rPr>
                <w:color w:val="000000"/>
                <w:sz w:val="24"/>
                <w:highlight w:val="none"/>
              </w:rPr>
            </w:r>
            <w:r/>
          </w:p>
          <w:p>
            <w:pPr>
              <w:pStyle w:val="892"/>
              <w:spacing w:line="324" w:lineRule="auto"/>
              <w:rPr>
                <w:color w:val="000000"/>
                <w:sz w:val="24"/>
                <w:highlight w:val="none"/>
              </w:rPr>
            </w:pPr>
            <w:r>
              <w:rPr>
                <w:rFonts w:hint="eastAsia"/>
                <w:color w:val="000000"/>
                <w:sz w:val="24"/>
                <w:highlight w:val="none"/>
              </w:rPr>
              <w:t xml:space="preserve">（5）联合体必须指定牵头人，授权其代表所有联合体成员负责投标和合同实施阶段的主办、协调工作，并应当向招标人提交由所有联合体成员法定代表人签署的授权书。</w:t>
            </w:r>
            <w:r>
              <w:rPr>
                <w:color w:val="000000"/>
                <w:sz w:val="24"/>
                <w:highlight w:val="none"/>
              </w:rPr>
            </w:r>
            <w:r/>
          </w:p>
          <w:p>
            <w:pPr>
              <w:pStyle w:val="892"/>
              <w:spacing w:line="324" w:lineRule="auto"/>
              <w:rPr>
                <w:color w:val="000000"/>
                <w:sz w:val="24"/>
                <w:highlight w:val="none"/>
              </w:rPr>
            </w:pPr>
            <w:r>
              <w:rPr>
                <w:rFonts w:hint="eastAsia"/>
                <w:color w:val="000000"/>
                <w:sz w:val="24"/>
                <w:highlight w:val="none"/>
              </w:rPr>
              <w:t xml:space="preserve">（6）联合体成员存在不良信用记录的，视同联合体存在不良信用记录。</w:t>
            </w:r>
            <w:r>
              <w:rPr>
                <w:color w:val="000000"/>
                <w:sz w:val="24"/>
                <w:highlight w:val="none"/>
              </w:rPr>
            </w:r>
            <w:r/>
          </w:p>
        </w:tc>
      </w:tr>
      <w:tr>
        <w:trPr>
          <w:trHeight w:val="518"/>
        </w:trPr>
        <w:tc>
          <w:tcPr>
            <w:tcW w:w="2266" w:type="dxa"/>
            <w:vAlign w:val="center"/>
            <w:textDirection w:val="lrTb"/>
            <w:noWrap w:val="false"/>
          </w:tcPr>
          <w:p>
            <w:pPr>
              <w:pStyle w:val="892"/>
              <w:jc w:val="center"/>
              <w:spacing w:line="360" w:lineRule="auto"/>
              <w:rPr>
                <w:rFonts w:hint="eastAsia" w:ascii="宋体" w:hAnsi="宋体" w:cs="宋体"/>
                <w:b/>
                <w:color w:val="000000"/>
                <w:sz w:val="24"/>
                <w:highlight w:val="none"/>
              </w:rPr>
            </w:pPr>
            <w:r>
              <w:rPr>
                <w:rFonts w:hint="eastAsia" w:ascii="宋体" w:hAnsi="宋体"/>
                <w:b/>
                <w:color w:val="000000"/>
                <w:sz w:val="24"/>
                <w:highlight w:val="none"/>
              </w:rPr>
              <w:t xml:space="preserve">投标投标供应商企业信用信息</w:t>
            </w:r>
            <w:r>
              <w:rPr>
                <w:rFonts w:hint="eastAsia" w:ascii="宋体" w:hAnsi="宋体" w:cs="宋体"/>
                <w:b/>
                <w:color w:val="000000"/>
                <w:sz w:val="24"/>
                <w:highlight w:val="none"/>
              </w:rPr>
            </w:r>
            <w:r/>
          </w:p>
        </w:tc>
        <w:tc>
          <w:tcPr>
            <w:tcW w:w="7363" w:type="dxa"/>
            <w:vAlign w:val="center"/>
            <w:textDirection w:val="lrTb"/>
            <w:noWrap w:val="false"/>
          </w:tcPr>
          <w:p>
            <w:pPr>
              <w:pStyle w:val="8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(1)查询人：招标人或招标代理机构；</w:t>
            </w:r>
            <w:r>
              <w:rPr>
                <w:rFonts w:hint="eastAsia" w:ascii="宋体" w:hAnsi="宋体"/>
                <w:bCs/>
                <w:color w:val="000000"/>
                <w:sz w:val="24"/>
                <w:highlight w:val="none"/>
              </w:rPr>
            </w:r>
            <w:r/>
          </w:p>
          <w:p>
            <w:pPr>
              <w:pStyle w:val="8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(2)查询渠道：“信用中国”网站(www.creditchina.gov.cn)、“中国政府采购网”网站(www.ccgp.gov.cn)；</w:t>
            </w:r>
            <w:r>
              <w:rPr>
                <w:rFonts w:hint="eastAsia" w:ascii="宋体" w:hAnsi="宋体"/>
                <w:bCs/>
                <w:color w:val="000000"/>
                <w:sz w:val="24"/>
                <w:highlight w:val="none"/>
              </w:rPr>
            </w:r>
            <w:r/>
          </w:p>
          <w:p>
            <w:pPr>
              <w:pStyle w:val="8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(3)查询时间：资格审查时；</w:t>
            </w:r>
            <w:r>
              <w:rPr>
                <w:rFonts w:hint="eastAsia" w:ascii="宋体" w:hAnsi="宋体"/>
                <w:bCs/>
                <w:color w:val="000000"/>
                <w:sz w:val="24"/>
                <w:highlight w:val="none"/>
              </w:rPr>
            </w:r>
            <w:r/>
          </w:p>
          <w:p>
            <w:pPr>
              <w:pStyle w:val="8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(4)查询记录留存方式：由招标代理机构负责将投标投标供应商各网站信用记录截图保存；</w:t>
            </w:r>
            <w:r>
              <w:rPr>
                <w:rFonts w:hint="eastAsia" w:ascii="宋体" w:hAnsi="宋体"/>
                <w:bCs/>
                <w:color w:val="000000"/>
                <w:sz w:val="24"/>
                <w:highlight w:val="none"/>
              </w:rPr>
            </w:r>
            <w:r/>
          </w:p>
          <w:p>
            <w:pPr>
              <w:pStyle w:val="892"/>
              <w:spacing w:line="360" w:lineRule="auto"/>
              <w:rPr>
                <w:color w:val="000000"/>
                <w:sz w:val="24"/>
                <w:highlight w:val="none"/>
              </w:rPr>
            </w:pPr>
            <w:r>
              <w:rPr>
                <w:rFonts w:hint="eastAsia" w:ascii="宋体" w:hAnsi="宋体"/>
                <w:bCs/>
                <w:color w:val="000000"/>
                <w:sz w:val="24"/>
                <w:highlight w:val="none"/>
              </w:rPr>
              <w:t xml:space="preserve">(5)查询结果处理：对具有违法失信记录的投标投标供应商作无效投标处理。</w:t>
            </w:r>
            <w:r>
              <w:rPr>
                <w:color w:val="000000"/>
                <w:sz w:val="24"/>
                <w:highlight w:val="none"/>
              </w:rPr>
            </w:r>
            <w:r/>
          </w:p>
        </w:tc>
      </w:tr>
      <w:tr>
        <w:trPr>
          <w:trHeight w:val="493"/>
        </w:trPr>
        <w:tc>
          <w:tcPr>
            <w:tcW w:w="2266" w:type="dxa"/>
            <w:vAlign w:val="center"/>
            <w:textDirection w:val="lrTb"/>
            <w:noWrap w:val="false"/>
          </w:tcPr>
          <w:p>
            <w:pPr>
              <w:pStyle w:val="892"/>
              <w:jc w:val="center"/>
              <w:spacing w:line="324"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拟采用的评标办法</w:t>
            </w:r>
            <w:r>
              <w:rPr>
                <w:rFonts w:hint="eastAsia" w:ascii="宋体" w:hAnsi="宋体" w:cs="宋体"/>
                <w:b/>
                <w:color w:val="000000"/>
                <w:sz w:val="24"/>
                <w:highlight w:val="none"/>
              </w:rPr>
            </w:r>
            <w:r/>
          </w:p>
        </w:tc>
        <w:tc>
          <w:tcPr>
            <w:tcW w:w="7363" w:type="dxa"/>
            <w:vAlign w:val="center"/>
            <w:textDirection w:val="lrTb"/>
            <w:noWrap w:val="false"/>
          </w:tcPr>
          <w:p>
            <w:pPr>
              <w:pStyle w:val="892"/>
              <w:spacing w:line="324" w:lineRule="auto"/>
              <w:rPr>
                <w:rFonts w:hint="eastAsia" w:ascii="宋体" w:hAnsi="宋体" w:cs="@微软简标宋"/>
                <w:color w:val="000000"/>
                <w:sz w:val="24"/>
                <w:highlight w:val="none"/>
              </w:rPr>
            </w:pPr>
            <w:r>
              <w:rPr>
                <w:rFonts w:hint="eastAsia" w:ascii="宋体" w:hAnsi="宋体" w:cs="@微软简标宋"/>
                <w:color w:val="000000"/>
                <w:sz w:val="24"/>
                <w:highlight w:val="none"/>
              </w:rPr>
              <w:t xml:space="preserve">综合评分法</w:t>
            </w:r>
            <w:r>
              <w:rPr>
                <w:rFonts w:hint="eastAsia" w:ascii="宋体" w:hAnsi="宋体" w:cs="@微软简标宋"/>
                <w:color w:val="000000"/>
                <w:sz w:val="24"/>
                <w:highlight w:val="none"/>
              </w:rPr>
            </w:r>
            <w:r/>
          </w:p>
        </w:tc>
      </w:tr>
      <w:tr>
        <w:trPr>
          <w:trHeight w:val="1375"/>
        </w:trPr>
        <w:tc>
          <w:tcPr>
            <w:tcW w:w="2266" w:type="dxa"/>
            <w:vAlign w:val="center"/>
            <w:textDirection w:val="lrTb"/>
            <w:noWrap w:val="false"/>
          </w:tcPr>
          <w:p>
            <w:pPr>
              <w:pStyle w:val="892"/>
              <w:jc w:val="center"/>
              <w:spacing w:line="360" w:lineRule="auto"/>
              <w:rPr>
                <w:rFonts w:hint="eastAsia" w:ascii="宋体" w:hAnsi="宋体" w:cs="宋体"/>
                <w:b/>
                <w:color w:val="000000"/>
                <w:sz w:val="24"/>
                <w:highlight w:val="none"/>
              </w:rPr>
            </w:pPr>
            <w:r>
              <w:rPr>
                <w:rFonts w:hint="eastAsia" w:ascii="宋体" w:hAnsi="宋体"/>
                <w:b/>
                <w:color w:val="000000"/>
                <w:sz w:val="24"/>
                <w:highlight w:val="none"/>
              </w:rPr>
              <w:t xml:space="preserve">中标原则</w:t>
            </w:r>
            <w:r>
              <w:rPr>
                <w:rFonts w:hint="eastAsia" w:ascii="宋体" w:hAnsi="宋体" w:cs="宋体"/>
                <w:b/>
                <w:color w:val="000000"/>
                <w:sz w:val="24"/>
                <w:highlight w:val="none"/>
              </w:rPr>
            </w:r>
            <w:r/>
          </w:p>
        </w:tc>
        <w:tc>
          <w:tcPr>
            <w:tcW w:w="7363" w:type="dxa"/>
            <w:vAlign w:val="center"/>
            <w:textDirection w:val="lrTb"/>
            <w:noWrap w:val="false"/>
          </w:tcPr>
          <w:p>
            <w:pPr>
              <w:pStyle w:val="892"/>
              <w:spacing w:line="360" w:lineRule="auto"/>
              <w:rPr>
                <w:rFonts w:hint="eastAsia" w:ascii="宋体" w:hAnsi="宋体" w:cs="@微软简标宋"/>
                <w:color w:val="000000"/>
                <w:sz w:val="24"/>
                <w:highlight w:val="none"/>
              </w:rPr>
            </w:pPr>
            <w:r>
              <w:rPr>
                <w:rFonts w:ascii="宋体" w:hAnsi="宋体" w:cs="@微软简标宋"/>
                <w:color w:val="000000"/>
                <w:sz w:val="24"/>
                <w:highlight w:val="none"/>
              </w:rPr>
              <w:t xml:space="preserve">本项目</w:t>
            </w:r>
            <w:r>
              <w:rPr>
                <w:rFonts w:hint="eastAsia" w:ascii="宋体" w:hAnsi="宋体" w:cs="@微软简标宋"/>
                <w:color w:val="000000"/>
                <w:sz w:val="24"/>
                <w:highlight w:val="none"/>
              </w:rPr>
              <w:t xml:space="preserve">投标供应商</w:t>
            </w:r>
            <w:r>
              <w:rPr>
                <w:rFonts w:ascii="宋体" w:hAnsi="宋体" w:cs="@微软简标宋"/>
                <w:color w:val="000000"/>
                <w:sz w:val="24"/>
                <w:highlight w:val="none"/>
              </w:rPr>
              <w:t xml:space="preserve">可参与多个分包投标，但同一</w:t>
            </w:r>
            <w:r>
              <w:rPr>
                <w:rFonts w:hint="eastAsia" w:ascii="宋体" w:hAnsi="宋体" w:cs="@微软简标宋"/>
                <w:color w:val="000000"/>
                <w:sz w:val="24"/>
                <w:highlight w:val="none"/>
              </w:rPr>
              <w:t xml:space="preserve">投标供应商</w:t>
            </w:r>
            <w:r>
              <w:rPr>
                <w:rFonts w:ascii="宋体" w:hAnsi="宋体" w:cs="@微软简标宋"/>
                <w:color w:val="000000"/>
                <w:sz w:val="24"/>
                <w:highlight w:val="none"/>
              </w:rPr>
              <w:t xml:space="preserve">最多只能作为一个分包的中标候选人，不得兼中。评标委员会按分包1、分包2的顺序</w:t>
            </w:r>
            <w:r>
              <w:rPr>
                <w:rFonts w:hint="eastAsia" w:ascii="宋体" w:hAnsi="宋体" w:cs="@微软简标宋"/>
                <w:color w:val="000000"/>
                <w:sz w:val="24"/>
                <w:highlight w:val="none"/>
              </w:rPr>
              <w:t xml:space="preserve">评标</w:t>
            </w:r>
            <w:r>
              <w:rPr>
                <w:rFonts w:ascii="宋体" w:hAnsi="宋体" w:cs="@微软简标宋"/>
                <w:color w:val="000000"/>
                <w:sz w:val="24"/>
                <w:highlight w:val="none"/>
              </w:rPr>
              <w:t xml:space="preserve">并确定中标候选人，</w:t>
            </w:r>
            <w:r>
              <w:rPr>
                <w:rFonts w:hint="eastAsia" w:ascii="宋体" w:hAnsi="宋体"/>
                <w:color w:val="000000"/>
                <w:sz w:val="24"/>
                <w:highlight w:val="none"/>
              </w:rPr>
              <w:t xml:space="preserve">分包1的第一中标候选人</w:t>
            </w:r>
            <w:r>
              <w:rPr>
                <w:rFonts w:hint="eastAsia" w:ascii="宋体" w:hAnsi="宋体"/>
                <w:color w:val="000000"/>
                <w:sz w:val="24"/>
                <w:highlight w:val="none"/>
                <w:lang w:val="en-US" w:eastAsia="zh-CN"/>
              </w:rPr>
              <w:t xml:space="preserve">可以继续</w:t>
            </w:r>
            <w:r>
              <w:rPr>
                <w:rFonts w:hint="eastAsia" w:ascii="宋体" w:hAnsi="宋体"/>
                <w:color w:val="000000"/>
                <w:sz w:val="24"/>
                <w:highlight w:val="none"/>
              </w:rPr>
              <w:t xml:space="preserve">参与后续其他分包的评标</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但不再被推荐为中标候选人</w:t>
            </w:r>
            <w:r>
              <w:rPr>
                <w:rFonts w:hint="eastAsia" w:ascii="宋体" w:hAnsi="宋体"/>
                <w:color w:val="000000"/>
                <w:sz w:val="24"/>
                <w:highlight w:val="none"/>
              </w:rPr>
              <w:t xml:space="preserve">。</w:t>
            </w:r>
            <w:r>
              <w:rPr>
                <w:rFonts w:hint="eastAsia" w:ascii="宋体" w:hAnsi="宋体" w:cs="@微软简标宋"/>
                <w:color w:val="000000"/>
                <w:sz w:val="24"/>
                <w:highlight w:val="none"/>
              </w:rPr>
            </w:r>
            <w:r/>
          </w:p>
        </w:tc>
      </w:tr>
      <w:tr>
        <w:trPr>
          <w:trHeight w:val="510"/>
        </w:trPr>
        <w:tc>
          <w:tcPr>
            <w:tcW w:w="2266" w:type="dxa"/>
            <w:vAlign w:val="center"/>
            <w:textDirection w:val="lrTb"/>
            <w:noWrap w:val="false"/>
          </w:tcPr>
          <w:p>
            <w:pPr>
              <w:pStyle w:val="892"/>
              <w:jc w:val="center"/>
              <w:spacing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投标文件有效期</w:t>
            </w:r>
            <w:r>
              <w:rPr>
                <w:rFonts w:hint="eastAsia" w:ascii="宋体" w:hAnsi="宋体" w:cs="宋体"/>
                <w:b/>
                <w:bCs/>
                <w:color w:val="000000"/>
                <w:sz w:val="24"/>
                <w:highlight w:val="none"/>
              </w:rPr>
            </w:r>
            <w:r/>
          </w:p>
        </w:tc>
        <w:tc>
          <w:tcPr>
            <w:tcW w:w="7363" w:type="dxa"/>
            <w:vAlign w:val="center"/>
            <w:textDirection w:val="lrTb"/>
            <w:noWrap w:val="false"/>
          </w:tcPr>
          <w:p>
            <w:pPr>
              <w:pStyle w:val="892"/>
              <w:spacing w:line="324" w:lineRule="auto"/>
              <w:rPr>
                <w:rFonts w:hint="eastAsia" w:ascii="宋体" w:hAnsi="宋体" w:cs="@微软简标宋"/>
                <w:color w:val="000000"/>
                <w:sz w:val="24"/>
                <w:highlight w:val="none"/>
              </w:rPr>
            </w:pPr>
            <w:r>
              <w:rPr>
                <w:rFonts w:hint="eastAsia" w:ascii="宋体" w:hAnsi="宋体" w:cs="宋体"/>
                <w:color w:val="000000"/>
                <w:sz w:val="24"/>
                <w:highlight w:val="none"/>
              </w:rPr>
              <w:t xml:space="preserve">投标文件递交截止之日起90日历日</w:t>
            </w:r>
            <w:r>
              <w:rPr>
                <w:rFonts w:hint="eastAsia" w:ascii="宋体" w:hAnsi="宋体" w:cs="@微软简标宋"/>
                <w:color w:val="000000"/>
                <w:sz w:val="24"/>
                <w:highlight w:val="none"/>
              </w:rPr>
            </w:r>
            <w:r/>
          </w:p>
        </w:tc>
      </w:tr>
      <w:tr>
        <w:trPr>
          <w:trHeight w:val="457"/>
        </w:trPr>
        <w:tc>
          <w:tcPr>
            <w:tcW w:w="2266" w:type="dxa"/>
            <w:vAlign w:val="center"/>
            <w:textDirection w:val="lrTb"/>
            <w:noWrap w:val="false"/>
          </w:tcPr>
          <w:p>
            <w:pPr>
              <w:pStyle w:val="892"/>
              <w:jc w:val="center"/>
              <w:spacing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投标保证金</w:t>
            </w:r>
            <w:r>
              <w:rPr>
                <w:rFonts w:hint="eastAsia" w:ascii="宋体" w:hAnsi="宋体" w:cs="宋体"/>
                <w:b/>
                <w:bCs/>
                <w:color w:val="000000"/>
                <w:sz w:val="24"/>
                <w:highlight w:val="none"/>
              </w:rPr>
            </w:r>
            <w:r/>
          </w:p>
        </w:tc>
        <w:tc>
          <w:tcPr>
            <w:tcW w:w="7363" w:type="dxa"/>
            <w:vAlign w:val="center"/>
            <w:textDirection w:val="lrTb"/>
            <w:noWrap w:val="false"/>
          </w:tcPr>
          <w:p>
            <w:pPr>
              <w:pStyle w:val="892"/>
              <w:jc w:val="left"/>
              <w:spacing w:line="324" w:lineRule="auto"/>
              <w:rPr>
                <w:rFonts w:hint="eastAsia" w:ascii="宋体" w:hAnsi="宋体" w:cs="@微软简标宋"/>
                <w:color w:val="000000"/>
                <w:sz w:val="24"/>
                <w:highlight w:val="none"/>
              </w:rPr>
            </w:pPr>
            <w:r>
              <w:rPr>
                <w:rFonts w:hint="eastAsia" w:ascii="宋体" w:hAnsi="宋体" w:cs="宋体"/>
                <w:color w:val="000000"/>
                <w:sz w:val="24"/>
                <w:highlight w:val="none"/>
              </w:rPr>
              <w:t xml:space="preserve">本项目不收取投标保证金</w:t>
            </w:r>
            <w:r>
              <w:rPr>
                <w:rFonts w:hint="eastAsia" w:ascii="宋体" w:hAnsi="宋体" w:cs="@微软简标宋"/>
                <w:color w:val="000000"/>
                <w:sz w:val="24"/>
                <w:highlight w:val="none"/>
              </w:rPr>
            </w:r>
            <w:r/>
          </w:p>
        </w:tc>
      </w:tr>
      <w:tr>
        <w:trPr>
          <w:trHeight w:val="570"/>
        </w:trPr>
        <w:tc>
          <w:tcPr>
            <w:tcW w:w="2266" w:type="dxa"/>
            <w:vAlign w:val="center"/>
            <w:textDirection w:val="lrTb"/>
            <w:noWrap w:val="false"/>
          </w:tcPr>
          <w:p>
            <w:pPr>
              <w:pStyle w:val="892"/>
              <w:jc w:val="center"/>
              <w:spacing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集中考察现场及答疑时间、地点</w:t>
            </w:r>
            <w:r>
              <w:rPr>
                <w:rFonts w:hint="eastAsia" w:ascii="宋体" w:hAnsi="宋体" w:cs="宋体"/>
                <w:b/>
                <w:bCs/>
                <w:color w:val="000000"/>
                <w:sz w:val="24"/>
                <w:highlight w:val="none"/>
              </w:rPr>
            </w:r>
            <w:r/>
          </w:p>
        </w:tc>
        <w:tc>
          <w:tcPr>
            <w:tcW w:w="7363" w:type="dxa"/>
            <w:vAlign w:val="center"/>
            <w:textDirection w:val="lrTb"/>
            <w:noWrap w:val="false"/>
          </w:tcPr>
          <w:p>
            <w:pPr>
              <w:pStyle w:val="892"/>
              <w:spacing w:line="324" w:lineRule="auto"/>
              <w:rPr>
                <w:rFonts w:hint="eastAsia" w:ascii="宋体" w:hAnsi="宋体" w:cs="@微软简标宋"/>
                <w:color w:val="000000"/>
                <w:sz w:val="24"/>
                <w:highlight w:val="none"/>
              </w:rPr>
            </w:pPr>
            <w:r>
              <w:rPr>
                <w:rFonts w:hint="eastAsia" w:ascii="宋体" w:hAnsi="宋体" w:cs="宋体"/>
                <w:bCs/>
                <w:color w:val="000000"/>
                <w:sz w:val="24"/>
                <w:highlight w:val="none"/>
              </w:rPr>
              <w:t xml:space="preserve">详见招标公告</w:t>
            </w:r>
            <w:r>
              <w:rPr>
                <w:rFonts w:hint="eastAsia" w:ascii="宋体" w:hAnsi="宋体" w:cs="@微软简标宋"/>
                <w:color w:val="000000"/>
                <w:sz w:val="24"/>
                <w:highlight w:val="none"/>
              </w:rPr>
            </w:r>
            <w:r/>
          </w:p>
        </w:tc>
      </w:tr>
      <w:tr>
        <w:trPr>
          <w:trHeight w:val="918"/>
        </w:trPr>
        <w:tc>
          <w:tcPr>
            <w:tcW w:w="2266" w:type="dxa"/>
            <w:vAlign w:val="center"/>
            <w:textDirection w:val="lrTb"/>
            <w:noWrap w:val="false"/>
          </w:tcPr>
          <w:p>
            <w:pPr>
              <w:pStyle w:val="892"/>
              <w:jc w:val="center"/>
              <w:spacing w:line="360" w:lineRule="auto"/>
              <w:rPr>
                <w:rFonts w:hint="eastAsia" w:ascii="宋体" w:hAnsi="宋体" w:cs="宋体"/>
                <w:b/>
                <w:bCs/>
                <w:color w:val="000000"/>
                <w:sz w:val="24"/>
                <w:highlight w:val="none"/>
              </w:rPr>
            </w:pPr>
            <w:r>
              <w:rPr>
                <w:rFonts w:hint="eastAsia" w:ascii="宋体" w:hAnsi="宋体"/>
                <w:b/>
                <w:bCs/>
                <w:color w:val="000000"/>
                <w:sz w:val="24"/>
                <w:highlight w:val="none"/>
              </w:rPr>
              <w:t xml:space="preserve">采购标的对应的中小企业划分标准所属行业</w:t>
            </w:r>
            <w:r>
              <w:rPr>
                <w:rFonts w:hint="eastAsia" w:ascii="宋体" w:hAnsi="宋体" w:cs="宋体"/>
                <w:b/>
                <w:bCs/>
                <w:color w:val="000000"/>
                <w:sz w:val="24"/>
                <w:highlight w:val="none"/>
              </w:rPr>
            </w:r>
            <w:r/>
          </w:p>
        </w:tc>
        <w:tc>
          <w:tcPr>
            <w:tcW w:w="7363" w:type="dxa"/>
            <w:vAlign w:val="center"/>
            <w:textDirection w:val="lrTb"/>
            <w:noWrap w:val="false"/>
          </w:tcPr>
          <w:p>
            <w:pPr>
              <w:pStyle w:val="892"/>
              <w:spacing w:line="360" w:lineRule="auto"/>
              <w:rPr>
                <w:color w:val="000000"/>
                <w:sz w:val="24"/>
                <w:highlight w:val="none"/>
              </w:rPr>
            </w:pPr>
            <w:r>
              <w:rPr>
                <w:rFonts w:hint="eastAsia" w:ascii="宋体" w:hAnsi="宋体"/>
                <w:color w:val="000000"/>
                <w:sz w:val="24"/>
                <w:highlight w:val="none"/>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cs="宋体"/>
                <w:color w:val="000000"/>
                <w:sz w:val="24"/>
                <w:highlight w:val="none"/>
                <w:lang w:val="zh-CN"/>
              </w:rPr>
              <w:t xml:space="preserve">其他未列明行业</w:t>
            </w:r>
            <w:r>
              <w:rPr>
                <w:rFonts w:hint="eastAsia" w:ascii="宋体" w:hAnsi="宋体"/>
                <w:color w:val="000000"/>
                <w:sz w:val="24"/>
                <w:highlight w:val="none"/>
              </w:rPr>
              <w:t xml:space="preserve">”。</w:t>
            </w:r>
            <w:r>
              <w:rPr>
                <w:color w:val="000000"/>
                <w:sz w:val="24"/>
                <w:highlight w:val="none"/>
              </w:rPr>
            </w:r>
            <w:r/>
          </w:p>
        </w:tc>
      </w:tr>
      <w:tr>
        <w:trPr>
          <w:trHeight w:val="606"/>
        </w:trPr>
        <w:tc>
          <w:tcPr>
            <w:tcW w:w="2266" w:type="dxa"/>
            <w:vAlign w:val="center"/>
            <w:textDirection w:val="lrTb"/>
            <w:noWrap w:val="false"/>
          </w:tcPr>
          <w:p>
            <w:pPr>
              <w:pStyle w:val="89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盖章要求</w:t>
            </w:r>
            <w:r>
              <w:rPr>
                <w:rFonts w:hint="eastAsia" w:ascii="宋体" w:hAnsi="宋体" w:cs="宋体"/>
                <w:b/>
                <w:color w:val="000000"/>
                <w:sz w:val="24"/>
                <w:highlight w:val="none"/>
              </w:rPr>
            </w:r>
            <w:r/>
          </w:p>
        </w:tc>
        <w:tc>
          <w:tcPr>
            <w:tcW w:w="7363"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投标文件中加盖的公章仅能使用与</w:t>
            </w:r>
            <w:r>
              <w:rPr>
                <w:rFonts w:hint="eastAsia" w:ascii="宋体" w:hAnsi="宋体" w:cs="宋体"/>
                <w:color w:val="000000"/>
                <w:sz w:val="24"/>
                <w:highlight w:val="none"/>
              </w:rPr>
              <w:t xml:space="preserve">投标供应商</w:t>
            </w:r>
            <w:r>
              <w:rPr>
                <w:rFonts w:hint="eastAsia" w:ascii="宋体" w:hAnsi="宋体" w:cs="宋体"/>
                <w:color w:val="000000"/>
                <w:sz w:val="24"/>
                <w:highlight w:val="none"/>
                <w:lang w:val="zh-CN"/>
              </w:rPr>
              <w:t xml:space="preserve">名称一致的标准公章，不得使用其他形式（如带有“专用章”、“合同章”、“财务章”、“业务章”等字样）的印章；否则，按无效投标处理。</w:t>
            </w:r>
            <w:r>
              <w:rPr>
                <w:rFonts w:hint="eastAsia" w:ascii="宋体" w:hAnsi="宋体" w:cs="宋体"/>
                <w:color w:val="000000"/>
                <w:sz w:val="24"/>
                <w:highlight w:val="none"/>
              </w:rPr>
            </w:r>
            <w:r/>
          </w:p>
        </w:tc>
      </w:tr>
    </w:tbl>
    <w:p>
      <w:pPr>
        <w:pStyle w:val="892"/>
        <w:ind w:firstLine="482"/>
        <w:spacing w:line="360" w:lineRule="auto"/>
        <w:rPr>
          <w:rFonts w:ascii="宋体" w:hAnsi="宋体" w:cs="宋体"/>
          <w:b/>
          <w:bCs/>
          <w:color w:val="000000"/>
          <w:sz w:val="24"/>
          <w:highlight w:val="none"/>
          <w:lang w:val="zh-TW" w:eastAsia="zh-TW"/>
        </w:rPr>
      </w:pPr>
      <w:r>
        <w:rPr>
          <w:rFonts w:hint="eastAsia" w:ascii="宋体" w:hAnsi="宋体" w:cs="宋体"/>
          <w:b/>
          <w:bCs/>
          <w:color w:val="000000"/>
          <w:sz w:val="24"/>
          <w:highlight w:val="none"/>
          <w:lang w:val="zh-TW" w:eastAsia="zh-TW"/>
        </w:rPr>
        <w:t xml:space="preserve">一、总 则</w:t>
      </w:r>
      <w:r>
        <w:rPr>
          <w:rFonts w:ascii="宋体" w:hAnsi="宋体" w:cs="宋体"/>
          <w:b/>
          <w:bCs/>
          <w:color w:val="000000"/>
          <w:sz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w:t>
      </w:r>
      <w:r>
        <w:rPr>
          <w:rFonts w:hint="eastAsia" w:ascii="宋体" w:hAnsi="宋体" w:cs="宋体"/>
          <w:b/>
          <w:bCs/>
          <w:color w:val="000000"/>
          <w:sz w:val="24"/>
          <w:szCs w:val="24"/>
          <w:highlight w:val="none"/>
        </w:rPr>
        <w:t xml:space="preserve">适用</w:t>
      </w:r>
      <w:r>
        <w:rPr>
          <w:rFonts w:hint="eastAsia" w:ascii="宋体" w:hAnsi="宋体" w:cs="宋体"/>
          <w:b/>
          <w:bCs/>
          <w:color w:val="000000"/>
          <w:sz w:val="24"/>
          <w:szCs w:val="24"/>
          <w:highlight w:val="none"/>
          <w:lang w:val="zh-TW" w:eastAsia="zh-TW"/>
        </w:rPr>
        <w:t xml:space="preserve">法律</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1.1 </w:t>
      </w:r>
      <w:r>
        <w:rPr>
          <w:rFonts w:hint="eastAsia" w:ascii="宋体" w:hAnsi="宋体" w:cs="宋体"/>
          <w:color w:val="000000"/>
          <w:sz w:val="24"/>
          <w:szCs w:val="24"/>
          <w:highlight w:val="none"/>
        </w:rPr>
        <w:t xml:space="preserve">适用</w:t>
      </w:r>
      <w:r>
        <w:rPr>
          <w:rFonts w:hint="eastAsia" w:ascii="宋体" w:hAnsi="宋体" w:cs="宋体"/>
          <w:color w:val="000000"/>
          <w:sz w:val="24"/>
          <w:szCs w:val="24"/>
          <w:highlight w:val="none"/>
          <w:lang w:val="zh-TW" w:eastAsia="zh-TW"/>
        </w:rPr>
        <w:t xml:space="preserve">执行《中华人民共和国政府采购法》、《政府采购货物和服务招标投标管理办法》等有关法律、规章和规定等。</w:t>
      </w:r>
      <w:r>
        <w:rPr>
          <w:rFonts w:ascii="宋体" w:hAnsi="宋体" w:cs="宋体"/>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w:t>
      </w:r>
      <w:r>
        <w:rPr>
          <w:rFonts w:hint="eastAsia" w:ascii="宋体" w:hAnsi="宋体" w:cs="宋体"/>
          <w:b/>
          <w:bCs/>
          <w:color w:val="000000"/>
          <w:sz w:val="24"/>
          <w:szCs w:val="24"/>
          <w:highlight w:val="none"/>
          <w:lang w:val="zh-TW"/>
        </w:rPr>
        <w:t xml:space="preserve">投标供应商</w:t>
      </w:r>
      <w:r>
        <w:rPr>
          <w:rFonts w:hint="eastAsia" w:ascii="宋体" w:hAnsi="宋体" w:cs="宋体"/>
          <w:b/>
          <w:bCs/>
          <w:color w:val="000000"/>
          <w:sz w:val="24"/>
          <w:szCs w:val="24"/>
          <w:highlight w:val="none"/>
          <w:lang w:val="zh-TW" w:eastAsia="zh-TW"/>
        </w:rPr>
        <w:t xml:space="preserve">定义</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2.1“招标人”是指依法进行政府采购的国家机关、事业单位、团体组织。</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”是指参加投标竞争，并符合招标文件规定资格条件的法人、其他组织或者自然人。</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2.3“招标代理机构”是指集中采购机构和集中采购机构以外的</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，集中采购机构以外的招标代理机构，是从事招标代理业务的社会中介机构。</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2.4“货物和服务”指本采购文件中所述产品及相关服务。</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2.5“用户或使用单位”是指使用货物，接受服务的单位。</w:t>
      </w:r>
      <w:r>
        <w:rPr>
          <w:rFonts w:hint="eastAsia" w:ascii="宋体" w:hAnsi="宋体" w:cs="宋体"/>
          <w:color w:val="000000"/>
          <w:sz w:val="24"/>
          <w:szCs w:val="24"/>
          <w:highlight w:val="none"/>
          <w:lang w:val="zh-TW" w:eastAsia="zh-TW"/>
        </w:rPr>
      </w:r>
      <w:r/>
    </w:p>
    <w:p>
      <w:pPr>
        <w:pStyle w:val="1304"/>
        <w:numPr>
          <w:ilvl w:val="0"/>
          <w:numId w:val="3"/>
        </w:numPr>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政策功能</w:t>
      </w:r>
      <w:r>
        <w:rPr>
          <w:rFonts w:hint="eastAsia" w:ascii="宋体" w:hAnsi="宋体" w:cs="宋体"/>
          <w:b/>
          <w:bCs/>
          <w:color w:val="000000"/>
          <w:sz w:val="24"/>
          <w:szCs w:val="24"/>
          <w:highlight w:val="none"/>
          <w:lang w:val="zh-TW" w:eastAsia="zh-TW"/>
        </w:rPr>
      </w:r>
      <w:r/>
    </w:p>
    <w:p>
      <w:pPr>
        <w:pStyle w:val="892"/>
        <w:ind w:firstLine="482"/>
        <w:spacing w:line="360" w:lineRule="auto"/>
        <w:rPr>
          <w:rFonts w:hint="eastAsia" w:ascii="宋体" w:hAnsi="宋体" w:cs="宋体"/>
          <w:b/>
          <w:color w:val="000000"/>
          <w:sz w:val="24"/>
          <w:highlight w:val="none"/>
          <w:lang w:val="zh-CN"/>
        </w:rPr>
        <w:outlineLvl w:val="0"/>
      </w:pPr>
      <w:r/>
      <w:bookmarkStart w:id="38" w:name="_Toc665"/>
      <w:r>
        <w:rPr>
          <w:rFonts w:hint="eastAsia" w:ascii="宋体" w:hAnsi="宋体" w:cs="宋体"/>
          <w:b/>
          <w:color w:val="000000"/>
          <w:sz w:val="24"/>
          <w:highlight w:val="none"/>
        </w:rPr>
        <w:t xml:space="preserve">4</w:t>
      </w:r>
      <w:r>
        <w:rPr>
          <w:rFonts w:hint="eastAsia" w:ascii="宋体" w:hAnsi="宋体" w:cs="宋体"/>
          <w:b/>
          <w:color w:val="000000"/>
          <w:sz w:val="24"/>
          <w:highlight w:val="none"/>
          <w:lang w:val="zh-CN"/>
        </w:rPr>
        <w:t xml:space="preserve">.1 中小企业、监狱企业、残疾人福利性单位相关政策</w:t>
      </w:r>
      <w:bookmarkEnd w:id="38"/>
      <w:r>
        <w:rPr>
          <w:rFonts w:hint="eastAsia" w:ascii="宋体" w:hAnsi="宋体" w:cs="宋体"/>
          <w:b/>
          <w:color w:val="000000"/>
          <w:sz w:val="24"/>
          <w:highlight w:val="none"/>
          <w:lang w:val="zh-CN"/>
        </w:rPr>
      </w:r>
      <w:r/>
    </w:p>
    <w:p>
      <w:pPr>
        <w:pStyle w:val="892"/>
        <w:ind w:firstLine="480"/>
        <w:spacing w:line="360" w:lineRule="auto"/>
        <w:rPr>
          <w:rFonts w:hint="eastAsia" w:ascii="宋体" w:hAnsi="宋体" w:cs="宋体"/>
          <w:color w:val="000000"/>
          <w:sz w:val="24"/>
          <w:highlight w:val="none"/>
        </w:rPr>
        <w:outlineLvl w:val="0"/>
      </w:pPr>
      <w:r/>
      <w:bookmarkStart w:id="39" w:name="_Toc870"/>
      <w:r>
        <w:rPr>
          <w:rFonts w:hint="eastAsia" w:ascii="宋体" w:hAnsi="宋体" w:cs="宋体"/>
          <w:color w:val="000000"/>
          <w:sz w:val="24"/>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bookmarkEnd w:id="39"/>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outlineLvl w:val="0"/>
      </w:pPr>
      <w:r/>
      <w:bookmarkStart w:id="40" w:name="_Toc14371"/>
      <w:r>
        <w:rPr>
          <w:rFonts w:hint="eastAsia" w:ascii="宋体" w:hAnsi="宋体" w:cs="宋体"/>
          <w:color w:val="000000"/>
          <w:sz w:val="24"/>
          <w:highlight w:val="none"/>
        </w:rPr>
        <w:t xml:space="preserve">（2）对于专门面向中小企业或小型、微型企业的项目，只面向中小企业或小型、微型企业采购。对于非专门面向中小企业的项目，对符合规定的小微企业报价给予10%的扣除，用扣除后的价格参加评标。</w:t>
      </w:r>
      <w:bookmarkEnd w:id="40"/>
      <w:r>
        <w:rPr>
          <w:rFonts w:hint="eastAsia" w:ascii="宋体" w:hAnsi="宋体" w:cs="宋体"/>
          <w:color w:val="000000"/>
          <w:sz w:val="24"/>
          <w:highlight w:val="none"/>
        </w:rPr>
      </w:r>
      <w:r/>
    </w:p>
    <w:p>
      <w:pPr>
        <w:pStyle w:val="892"/>
        <w:ind w:firstLine="480"/>
        <w:spacing w:line="360" w:lineRule="auto"/>
        <w:rPr>
          <w:rFonts w:hint="eastAsia" w:ascii="宋体" w:hAnsi="宋体" w:cs="宋体"/>
          <w:b/>
          <w:bCs/>
          <w:color w:val="000000"/>
          <w:sz w:val="24"/>
          <w:highlight w:val="none"/>
        </w:rPr>
        <w:outlineLvl w:val="0"/>
      </w:pPr>
      <w:r/>
      <w:bookmarkStart w:id="41" w:name="_Toc19244"/>
      <w:r>
        <w:rPr>
          <w:rFonts w:hint="eastAsia" w:ascii="宋体" w:hAnsi="宋体" w:cs="宋体"/>
          <w:color w:val="000000"/>
          <w:sz w:val="24"/>
          <w:highlight w:val="none"/>
        </w:rPr>
        <w:t xml:space="preserve">（3）</w:t>
      </w:r>
      <w:bookmarkEnd w:id="41"/>
      <w:r>
        <w:rPr>
          <w:rFonts w:hint="eastAsia" w:ascii="宋体" w:hAnsi="宋体" w:cs="宋体"/>
          <w:color w:val="000000"/>
          <w:sz w:val="24"/>
          <w:highlight w:val="none"/>
          <w:lang w:val="zh-CN"/>
        </w:rPr>
        <w:t xml:space="preserve">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outlineLvl w:val="0"/>
      </w:pPr>
      <w:r/>
      <w:bookmarkStart w:id="42" w:name="_Toc14918"/>
      <w:r>
        <w:rPr>
          <w:rFonts w:hint="eastAsia" w:ascii="宋体" w:hAnsi="宋体" w:cs="宋体"/>
          <w:color w:val="000000"/>
          <w:sz w:val="24"/>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bookmarkEnd w:id="42"/>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outlineLvl w:val="0"/>
      </w:pPr>
      <w:r/>
      <w:bookmarkStart w:id="43" w:name="_Toc136"/>
      <w:r>
        <w:rPr>
          <w:rFonts w:hint="eastAsia" w:ascii="宋体" w:hAnsi="宋体" w:cs="宋体"/>
          <w:color w:val="000000"/>
          <w:sz w:val="24"/>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bookmarkEnd w:id="43"/>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outlineLvl w:val="0"/>
      </w:pPr>
      <w:r/>
      <w:bookmarkStart w:id="44" w:name="_Toc3714"/>
      <w:r>
        <w:rPr>
          <w:rFonts w:hint="eastAsia" w:ascii="宋体" w:hAnsi="宋体" w:cs="宋体"/>
          <w:color w:val="000000"/>
          <w:sz w:val="24"/>
          <w:highlight w:val="none"/>
        </w:rPr>
        <w:t xml:space="preserve">（6）参加政府采购活动的中小企业应当按“关于印发《政府采购促进中小企业发展管理办法》的通知[财库〔2020〕46号]” 规定提供《中小企业声明函》，未提供上述资料的报价，其价格不予扣除。</w:t>
      </w:r>
      <w:bookmarkEnd w:id="44"/>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outlineLvl w:val="0"/>
      </w:pPr>
      <w:r/>
      <w:bookmarkStart w:id="45" w:name="_Toc12293"/>
      <w:r>
        <w:rPr>
          <w:rFonts w:hint="eastAsia" w:ascii="宋体" w:hAnsi="宋体" w:cs="宋体"/>
          <w:color w:val="000000"/>
          <w:sz w:val="24"/>
          <w:highlight w:val="none"/>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bookmarkEnd w:id="45"/>
      <w:r>
        <w:rPr>
          <w:rFonts w:hint="eastAsia" w:ascii="宋体" w:hAnsi="宋体" w:cs="宋体"/>
          <w:color w:val="000000"/>
          <w:sz w:val="24"/>
          <w:highlight w:val="none"/>
        </w:rPr>
      </w:r>
      <w:r/>
    </w:p>
    <w:p>
      <w:pPr>
        <w:pStyle w:val="1304"/>
        <w:ind w:firstLine="482"/>
        <w:spacing w:line="360" w:lineRule="auto"/>
        <w:widowControl w:val="off"/>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zh-TW"/>
        </w:rPr>
        <w:t xml:space="preserve">4.2 节能产品、环境标志产品政策</w:t>
      </w:r>
      <w:r>
        <w:rPr>
          <w:rFonts w:hint="eastAsia" w:ascii="宋体" w:hAnsi="宋体" w:cs="宋体"/>
          <w:b/>
          <w:bCs/>
          <w:color w:val="000000"/>
          <w:sz w:val="24"/>
          <w:szCs w:val="24"/>
          <w:highlight w:val="none"/>
          <w:lang w:val="zh-TW"/>
        </w:rPr>
      </w:r>
      <w:r/>
    </w:p>
    <w:p>
      <w:pPr>
        <w:pStyle w:val="892"/>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（1）政府采购节能产品、环境标志产品实施品目清单管理。</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（2）拟采购产品属于节能产品、环境标志产品品目清单规定必须强制采购的，实行强制采购。</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（3）拟采购产品属于节能产品、环境标志产品品目清单规定优先采购的，在性能、技术、服务等指标同等条件下，实行优先采购，优先采购的成交标准详见本招标文件第三章。</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（4）参加政府采购活动的节能产品、环境标志产品投标供应商应当提供国家确定的认证机构出具的、处于有效期之内的节能产品、环境标志产品认证证书。</w:t>
      </w:r>
      <w:r>
        <w:rPr>
          <w:rFonts w:hint="eastAsia" w:ascii="宋体" w:hAnsi="宋体" w:cs="宋体"/>
          <w:color w:val="000000"/>
          <w:sz w:val="24"/>
          <w:highlight w:val="none"/>
        </w:rPr>
      </w:r>
      <w:r/>
    </w:p>
    <w:p>
      <w:pPr>
        <w:pStyle w:val="1304"/>
        <w:ind w:firstLine="482"/>
        <w:spacing w:line="360" w:lineRule="auto"/>
        <w:widowControl w:val="off"/>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zh-TW"/>
        </w:rPr>
        <w:t xml:space="preserve">4.3 进口产品政策（本项目不适用）</w:t>
      </w:r>
      <w:r>
        <w:rPr>
          <w:rFonts w:hint="eastAsia" w:ascii="宋体" w:hAnsi="宋体" w:cs="宋体"/>
          <w:b/>
          <w:bCs/>
          <w:color w:val="000000"/>
          <w:sz w:val="24"/>
          <w:szCs w:val="24"/>
          <w:highlight w:val="none"/>
          <w:lang w:val="zh-TW"/>
        </w:rPr>
      </w:r>
      <w:r/>
    </w:p>
    <w:p>
      <w:pPr>
        <w:pStyle w:val="892"/>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（1）除在招标文件另有规定外，不允许进口产品参加。进口产品认定依照《财政部关于政府采购进口产品管理有关问题的通知》（财办库〔2008〕248号）的规定。</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（2）允许进口产品参加的，满足需求的国内产品可以参加。</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（3）允许进口产品参加的，优先采购向我国企业转让技术、与我国企业签订消化吸收再创新方案的投标供应商的进口产品。</w:t>
      </w:r>
      <w:r>
        <w:rPr>
          <w:rFonts w:hint="eastAsia" w:ascii="宋体" w:hAnsi="宋体" w:cs="宋体"/>
          <w:color w:val="000000"/>
          <w:sz w:val="24"/>
          <w:highlight w:val="none"/>
        </w:rPr>
      </w:r>
      <w:r/>
    </w:p>
    <w:p>
      <w:pPr>
        <w:pStyle w:val="1304"/>
        <w:ind w:firstLine="482"/>
        <w:spacing w:line="360" w:lineRule="auto"/>
        <w:widowControl w:val="off"/>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zh-TW"/>
        </w:rPr>
        <w:t xml:space="preserve">5、招标文件的约束力</w:t>
      </w:r>
      <w:r>
        <w:rPr>
          <w:rFonts w:hint="eastAsia" w:ascii="宋体" w:hAnsi="宋体" w:cs="宋体"/>
          <w:b/>
          <w:bCs/>
          <w:color w:val="000000"/>
          <w:sz w:val="24"/>
          <w:szCs w:val="24"/>
          <w:highlight w:val="none"/>
          <w:lang w:val="zh-TW"/>
        </w:rPr>
      </w:r>
      <w:r/>
    </w:p>
    <w:p>
      <w:pPr>
        <w:pStyle w:val="892"/>
        <w:ind w:firstLine="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投标供应商一旦参加本项目采购活动，即被认为接受了本招标文件的规定和约束。</w:t>
      </w:r>
      <w:r>
        <w:rPr>
          <w:rFonts w:hint="eastAsia" w:ascii="宋体" w:hAnsi="宋体"/>
          <w:color w:val="000000"/>
          <w:sz w:val="24"/>
          <w:highlight w:val="none"/>
        </w:rPr>
      </w:r>
      <w:r/>
    </w:p>
    <w:p>
      <w:pPr>
        <w:pStyle w:val="1308"/>
        <w:rPr>
          <w:rFonts w:hint="eastAsia"/>
          <w:color w:val="000000"/>
          <w:sz w:val="24"/>
          <w:highlight w:val="none"/>
          <w:lang w:val="zh-TW" w:eastAsia="zh-TW"/>
        </w:rPr>
      </w:pPr>
      <w:r>
        <w:rPr>
          <w:rFonts w:hint="eastAsia"/>
          <w:color w:val="000000"/>
          <w:sz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二、招标文件构成</w:t>
      </w:r>
      <w:r>
        <w:rPr>
          <w:rFonts w:ascii="宋体" w:hAnsi="宋体" w:cs="宋体"/>
          <w:b/>
          <w:bCs/>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6</w:t>
      </w:r>
      <w:r>
        <w:rPr>
          <w:rFonts w:hint="eastAsia" w:ascii="宋体" w:hAnsi="宋体" w:cs="宋体"/>
          <w:b/>
          <w:bCs/>
          <w:color w:val="000000"/>
          <w:sz w:val="24"/>
          <w:szCs w:val="24"/>
          <w:highlight w:val="none"/>
          <w:lang w:val="zh-TW" w:eastAsia="zh-TW"/>
        </w:rPr>
        <w:t xml:space="preserve">、招标文件组成</w:t>
      </w:r>
      <w:r>
        <w:rPr>
          <w:rFonts w:ascii="宋体" w:hAnsi="宋体" w:cs="宋体"/>
          <w:b/>
          <w:bCs/>
          <w:color w:val="000000"/>
          <w:sz w:val="24"/>
          <w:szCs w:val="24"/>
          <w:highlight w:val="none"/>
          <w:lang w:val="zh-TW" w:eastAsia="zh-TW"/>
        </w:rPr>
      </w:r>
      <w:r/>
    </w:p>
    <w:p>
      <w:pPr>
        <w:pStyle w:val="928"/>
        <w:ind w:firstLine="480"/>
        <w:spacing w:line="360" w:lineRule="auto"/>
        <w:tabs>
          <w:tab w:val="left" w:pos="993" w:leader="none"/>
          <w:tab w:val="left" w:pos="1134" w:leader="none"/>
        </w:tabs>
        <w:rPr>
          <w:rFonts w:hint="eastAsia"/>
          <w:color w:val="000000"/>
          <w:highlight w:val="none"/>
          <w:lang w:eastAsia="zh-CN"/>
        </w:rPr>
      </w:pPr>
      <w:r>
        <w:rPr>
          <w:rFonts w:hint="eastAsia"/>
          <w:color w:val="000000"/>
          <w:highlight w:val="none"/>
          <w:lang w:eastAsia="zh-CN"/>
        </w:rPr>
        <w:t xml:space="preserve">6.1</w:t>
      </w:r>
      <w:r>
        <w:rPr>
          <w:color w:val="000000"/>
          <w:highlight w:val="none"/>
          <w:lang w:eastAsia="zh-CN"/>
        </w:rPr>
        <w:t xml:space="preserve">招标文件包括以下主要内容：</w:t>
      </w:r>
      <w:r>
        <w:rPr>
          <w:rFonts w:hint="eastAsia"/>
          <w:color w:val="000000"/>
          <w:highlight w:val="none"/>
          <w:lang w:eastAsia="zh-CN"/>
        </w:rPr>
      </w:r>
      <w:r/>
    </w:p>
    <w:p>
      <w:pPr>
        <w:pStyle w:val="928"/>
        <w:numPr>
          <w:ilvl w:val="0"/>
          <w:numId w:val="4"/>
        </w:numPr>
        <w:spacing w:line="360" w:lineRule="auto"/>
        <w:rPr>
          <w:rFonts w:hint="eastAsia"/>
          <w:color w:val="000000"/>
          <w:highlight w:val="none"/>
        </w:rPr>
      </w:pPr>
      <w:r>
        <w:rPr>
          <w:color w:val="000000"/>
          <w:highlight w:val="none"/>
        </w:rPr>
        <w:t xml:space="preserve">招标公告；</w:t>
      </w:r>
      <w:r>
        <w:rPr>
          <w:rFonts w:hint="eastAsia"/>
          <w:color w:val="000000"/>
          <w:highlight w:val="none"/>
        </w:rPr>
      </w:r>
      <w:r/>
    </w:p>
    <w:p>
      <w:pPr>
        <w:pStyle w:val="928"/>
        <w:numPr>
          <w:ilvl w:val="0"/>
          <w:numId w:val="4"/>
        </w:numPr>
        <w:spacing w:line="360" w:lineRule="auto"/>
        <w:rPr>
          <w:rFonts w:hint="eastAsia"/>
          <w:color w:val="000000"/>
          <w:highlight w:val="none"/>
        </w:rPr>
      </w:pPr>
      <w:r>
        <w:rPr>
          <w:rFonts w:hint="eastAsia"/>
          <w:color w:val="000000"/>
          <w:highlight w:val="none"/>
          <w:lang w:eastAsia="zh-CN"/>
        </w:rPr>
        <w:t xml:space="preserve">投标供应商</w:t>
      </w:r>
      <w:r>
        <w:rPr>
          <w:color w:val="000000"/>
          <w:highlight w:val="none"/>
        </w:rPr>
        <w:t xml:space="preserve">须知；</w:t>
      </w:r>
      <w:r>
        <w:rPr>
          <w:rFonts w:hint="eastAsia"/>
          <w:color w:val="000000"/>
          <w:highlight w:val="none"/>
        </w:rPr>
      </w:r>
      <w:r/>
    </w:p>
    <w:p>
      <w:pPr>
        <w:pStyle w:val="928"/>
        <w:numPr>
          <w:ilvl w:val="0"/>
          <w:numId w:val="4"/>
        </w:numPr>
        <w:spacing w:line="360" w:lineRule="auto"/>
        <w:rPr>
          <w:rFonts w:hint="eastAsia"/>
          <w:color w:val="000000"/>
          <w:highlight w:val="none"/>
        </w:rPr>
      </w:pPr>
      <w:r>
        <w:rPr>
          <w:color w:val="000000"/>
          <w:highlight w:val="none"/>
        </w:rPr>
        <w:t xml:space="preserve">评标标准；</w:t>
      </w:r>
      <w:r>
        <w:rPr>
          <w:rFonts w:hint="eastAsia"/>
          <w:color w:val="000000"/>
          <w:highlight w:val="none"/>
        </w:rPr>
      </w:r>
      <w:r/>
    </w:p>
    <w:p>
      <w:pPr>
        <w:pStyle w:val="928"/>
        <w:numPr>
          <w:ilvl w:val="0"/>
          <w:numId w:val="4"/>
        </w:numPr>
        <w:spacing w:line="360" w:lineRule="auto"/>
        <w:rPr>
          <w:rFonts w:hint="eastAsia"/>
          <w:color w:val="000000"/>
          <w:highlight w:val="none"/>
        </w:rPr>
      </w:pPr>
      <w:r>
        <w:rPr>
          <w:color w:val="000000"/>
          <w:highlight w:val="none"/>
        </w:rPr>
        <w:t xml:space="preserve">采购需求；</w:t>
      </w:r>
      <w:r>
        <w:rPr>
          <w:rFonts w:hint="eastAsia"/>
          <w:color w:val="000000"/>
          <w:highlight w:val="none"/>
        </w:rPr>
      </w:r>
      <w:r/>
    </w:p>
    <w:p>
      <w:pPr>
        <w:pStyle w:val="928"/>
        <w:numPr>
          <w:ilvl w:val="0"/>
          <w:numId w:val="4"/>
        </w:numPr>
        <w:spacing w:line="360" w:lineRule="auto"/>
        <w:rPr>
          <w:rFonts w:hint="eastAsia"/>
          <w:color w:val="000000"/>
          <w:highlight w:val="none"/>
        </w:rPr>
      </w:pPr>
      <w:r>
        <w:rPr>
          <w:color w:val="000000"/>
          <w:highlight w:val="none"/>
        </w:rPr>
        <w:t xml:space="preserve">合同主要条款及格式；</w:t>
      </w:r>
      <w:r>
        <w:rPr>
          <w:rFonts w:hint="eastAsia"/>
          <w:color w:val="000000"/>
          <w:highlight w:val="none"/>
        </w:rPr>
      </w:r>
      <w:r/>
    </w:p>
    <w:p>
      <w:pPr>
        <w:pStyle w:val="928"/>
        <w:numPr>
          <w:ilvl w:val="0"/>
          <w:numId w:val="4"/>
        </w:numPr>
        <w:spacing w:line="360" w:lineRule="auto"/>
        <w:rPr>
          <w:rFonts w:hint="eastAsia"/>
          <w:color w:val="000000"/>
          <w:highlight w:val="none"/>
        </w:rPr>
      </w:pPr>
      <w:r>
        <w:rPr>
          <w:color w:val="000000"/>
          <w:highlight w:val="none"/>
        </w:rPr>
        <w:t xml:space="preserve">投标文件格式及附件。</w:t>
      </w:r>
      <w:r>
        <w:rPr>
          <w:rFonts w:hint="eastAsia"/>
          <w:color w:val="000000"/>
          <w:highlight w:val="none"/>
        </w:rPr>
      </w:r>
      <w:r/>
    </w:p>
    <w:p>
      <w:pPr>
        <w:pStyle w:val="928"/>
        <w:ind w:firstLine="480"/>
        <w:spacing w:line="360" w:lineRule="auto"/>
        <w:tabs>
          <w:tab w:val="left" w:pos="993" w:leader="none"/>
          <w:tab w:val="left" w:pos="1134" w:leader="none"/>
        </w:tabs>
        <w:rPr>
          <w:rFonts w:hint="eastAsia"/>
          <w:color w:val="000000"/>
          <w:highlight w:val="none"/>
          <w:lang w:eastAsia="zh-CN"/>
        </w:rPr>
      </w:pPr>
      <w:r>
        <w:rPr>
          <w:rFonts w:hint="eastAsia"/>
          <w:color w:val="000000"/>
          <w:highlight w:val="none"/>
          <w:lang w:eastAsia="zh-CN"/>
        </w:rPr>
        <w:t xml:space="preserve">6.2</w:t>
      </w:r>
      <w:r>
        <w:rPr>
          <w:color w:val="000000"/>
          <w:highlight w:val="none"/>
          <w:lang w:eastAsia="zh-CN"/>
        </w:rPr>
        <w:t xml:space="preserve">如标书制作工具中格式和内容与“江苏政府采购网”发布的招标文件不一致的，以上述网站发布的招标文件为准。</w:t>
      </w:r>
      <w:r>
        <w:rPr>
          <w:rFonts w:hint="eastAsia"/>
          <w:color w:val="000000"/>
          <w:highlight w:val="none"/>
          <w:lang w:eastAsia="zh-CN"/>
        </w:rPr>
      </w:r>
      <w:r/>
    </w:p>
    <w:p>
      <w:pPr>
        <w:pStyle w:val="928"/>
        <w:ind w:firstLine="200"/>
        <w:spacing w:line="360" w:lineRule="auto"/>
        <w:rPr>
          <w:rFonts w:hint="eastAsia"/>
          <w:color w:val="000000"/>
          <w:highlight w:val="none"/>
          <w:lang w:eastAsia="zh-CN"/>
        </w:rPr>
      </w:pPr>
      <w:r>
        <w:rPr>
          <w:color w:val="000000"/>
          <w:highlight w:val="none"/>
          <w:lang w:eastAsia="zh-CN"/>
        </w:rPr>
        <w:t xml:space="preserve">招标的最小单位是标段。招标货物数量及技术要求中未分标段的，</w:t>
      </w:r>
      <w:r>
        <w:rPr>
          <w:rFonts w:hint="eastAsia"/>
          <w:color w:val="000000"/>
          <w:highlight w:val="none"/>
          <w:lang w:eastAsia="zh-CN"/>
        </w:rPr>
        <w:t xml:space="preserve">投标供应商</w:t>
      </w:r>
      <w:r>
        <w:rPr>
          <w:color w:val="000000"/>
          <w:highlight w:val="none"/>
          <w:lang w:eastAsia="zh-CN"/>
        </w:rPr>
        <w:t xml:space="preserve">对要求提供的货物和服务不得部分投标；招标货物数量及技术要求中已经分标段的，可以以标段为单位投标。</w:t>
      </w:r>
      <w:r>
        <w:rPr>
          <w:rFonts w:hint="eastAsia"/>
          <w:color w:val="000000"/>
          <w:highlight w:val="none"/>
          <w:lang w:eastAsia="zh-CN"/>
        </w:rPr>
      </w:r>
      <w:r/>
    </w:p>
    <w:p>
      <w:pPr>
        <w:pStyle w:val="928"/>
        <w:ind w:firstLine="480"/>
        <w:spacing w:line="360" w:lineRule="auto"/>
        <w:rPr>
          <w:rFonts w:hint="eastAsia"/>
          <w:color w:val="000000"/>
          <w:highlight w:val="none"/>
          <w:lang w:eastAsia="zh-CN"/>
        </w:rPr>
      </w:pPr>
      <w:r>
        <w:rPr>
          <w:rFonts w:hint="eastAsia"/>
          <w:color w:val="000000"/>
          <w:highlight w:val="none"/>
          <w:lang w:eastAsia="zh-CN"/>
        </w:rPr>
        <w:t xml:space="preserve">6.3招标代理机构</w:t>
      </w:r>
      <w:r>
        <w:rPr>
          <w:color w:val="000000"/>
          <w:highlight w:val="none"/>
          <w:lang w:eastAsia="zh-CN"/>
        </w:rPr>
        <w:t xml:space="preserve">如果要求</w:t>
      </w:r>
      <w:r>
        <w:rPr>
          <w:rFonts w:hint="eastAsia"/>
          <w:color w:val="000000"/>
          <w:highlight w:val="none"/>
          <w:lang w:eastAsia="zh-CN"/>
        </w:rPr>
        <w:t xml:space="preserve">投标供应商</w:t>
      </w:r>
      <w:r>
        <w:rPr>
          <w:color w:val="000000"/>
          <w:highlight w:val="none"/>
          <w:lang w:eastAsia="zh-CN"/>
        </w:rPr>
        <w:t xml:space="preserve">按照招标文件规定提交备选投标方案的，</w:t>
      </w:r>
      <w:r>
        <w:rPr>
          <w:rFonts w:hint="eastAsia"/>
          <w:color w:val="000000"/>
          <w:highlight w:val="none"/>
          <w:lang w:eastAsia="zh-CN"/>
        </w:rPr>
        <w:t xml:space="preserve">投标供应商</w:t>
      </w:r>
      <w:r>
        <w:rPr>
          <w:color w:val="000000"/>
          <w:highlight w:val="none"/>
          <w:lang w:eastAsia="zh-CN"/>
        </w:rPr>
        <w:t xml:space="preserve">可以提交备选方案；否则，备选方案将被拒绝。</w:t>
      </w:r>
      <w:r>
        <w:rPr>
          <w:rFonts w:hint="eastAsia"/>
          <w:color w:val="000000"/>
          <w:highlight w:val="none"/>
          <w:lang w:eastAsia="zh-CN"/>
        </w:rPr>
      </w:r>
      <w:r/>
    </w:p>
    <w:p>
      <w:pPr>
        <w:pStyle w:val="928"/>
        <w:ind w:firstLine="439"/>
        <w:spacing w:line="360" w:lineRule="auto"/>
        <w:rPr>
          <w:rFonts w:hint="eastAsia"/>
          <w:color w:val="000000"/>
          <w:highlight w:val="none"/>
          <w:lang w:eastAsia="zh-CN"/>
        </w:rPr>
      </w:pPr>
      <w:r>
        <w:rPr>
          <w:rFonts w:hint="eastAsia"/>
          <w:color w:val="000000"/>
          <w:highlight w:val="none"/>
          <w:lang w:eastAsia="zh-CN"/>
        </w:rPr>
        <w:t xml:space="preserve">6.4</w:t>
      </w:r>
      <w:r>
        <w:rPr>
          <w:color w:val="000000"/>
          <w:highlight w:val="none"/>
          <w:lang w:eastAsia="zh-CN"/>
        </w:rPr>
        <w:t xml:space="preserve">招标文件中要求的产品品牌或型号，是</w:t>
      </w:r>
      <w:r>
        <w:rPr>
          <w:rFonts w:hint="eastAsia"/>
          <w:color w:val="000000"/>
          <w:highlight w:val="none"/>
          <w:lang w:eastAsia="zh-CN"/>
        </w:rPr>
        <w:t xml:space="preserve">招标人</w:t>
      </w:r>
      <w:r>
        <w:rPr>
          <w:color w:val="000000"/>
          <w:highlight w:val="none"/>
          <w:lang w:eastAsia="zh-CN"/>
        </w:rPr>
        <w:t xml:space="preserve">根据项目所要实现的功能推荐的品牌或型号，仅供</w:t>
      </w:r>
      <w:r>
        <w:rPr>
          <w:rFonts w:hint="eastAsia"/>
          <w:color w:val="000000"/>
          <w:highlight w:val="none"/>
          <w:lang w:eastAsia="zh-CN"/>
        </w:rPr>
        <w:t xml:space="preserve">投标供应商</w:t>
      </w:r>
      <w:r>
        <w:rPr>
          <w:color w:val="000000"/>
          <w:highlight w:val="none"/>
          <w:lang w:eastAsia="zh-CN"/>
        </w:rPr>
        <w:t xml:space="preserve">参考，并不是限制条件。</w:t>
      </w:r>
      <w:r>
        <w:rPr>
          <w:rFonts w:hint="eastAsia"/>
          <w:color w:val="000000"/>
          <w:highlight w:val="none"/>
          <w:lang w:eastAsia="zh-CN"/>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三、投标文件的编制</w:t>
      </w:r>
      <w:r>
        <w:rPr>
          <w:rFonts w:ascii="宋体" w:hAnsi="宋体" w:cs="宋体"/>
          <w:b/>
          <w:bCs/>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7、投标文件的语言、计量单位、货币和编制</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7.1 </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或者</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7.2 澄清或者修改的内容可能影响投标文件编制的，</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或者</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应当在投标截止时间至少15日前，以书面形式通知所有获取招标文件的潜在</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；不足15日的，</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或者</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应当顺延提交投标文件的截止时间。</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7.3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8、投标文件的组成</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8.1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编写的投标文件应包括资格证明文件、符合性证明文件、投标分项报价表、响应及偏离表、其他证明文件、投标函、开标一览表等部分。</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8.2 如标书制作工具中格式和内容与“江苏政府采购网”发布的招标文件不一致，以“江苏政府采购网”发布的招标文件为准。</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9、投标文件的商务部分</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9.1 商务部分是证明</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有资格参加投标和中标后有能力履行合同的文件，这些文件应能满足招标文件的要求，包括但不限于下列文件，其中加“★”项目不得有缺失或无效：</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（1）★投标函（投标申请及声明）；</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（2）★法定代表人授权委托书及委托代理人的身份证明文件的原件扫描件；</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（3）★第一章投标邀请书中《中华人民共和国政府采购法》规定的资格条件证明文件；</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（4）★第一章投标邀请书中</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根据</w:t>
      </w:r>
      <w:r>
        <w:rPr>
          <w:rFonts w:hint="eastAsia" w:ascii="宋体" w:hAnsi="宋体" w:cs="宋体"/>
          <w:color w:val="000000"/>
          <w:sz w:val="24"/>
          <w:szCs w:val="24"/>
          <w:highlight w:val="none"/>
          <w:lang w:val="zh-TW"/>
        </w:rPr>
        <w:t xml:space="preserve">招标项目</w:t>
      </w:r>
      <w:r>
        <w:rPr>
          <w:rFonts w:hint="eastAsia" w:ascii="宋体" w:hAnsi="宋体" w:cs="宋体"/>
          <w:color w:val="000000"/>
          <w:sz w:val="24"/>
          <w:szCs w:val="24"/>
          <w:highlight w:val="none"/>
          <w:lang w:val="zh-TW" w:eastAsia="zh-TW"/>
        </w:rPr>
        <w:t xml:space="preserve">的特殊要求规定的特定条件证明文件； </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（5）《开标一览表》</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（6）《分项报价表》</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（7）《商务条款偏离表》；</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认为需要提供的其他资格证明文件和商务资料。</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10、投标文件的技术部分</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技术部分是证明</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TW" w:eastAsia="zh-TW"/>
        </w:rPr>
        <w:t xml:space="preserve">）《技术条款偏离表》；</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）服务承诺；</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认为需要提供的其他技术资料。</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11、投标文件的价格部分</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11.1价格部分是对货物和服务价格构成的说明，招标文件如没有特别说明的话，对每一项货物和服务仅接受一个价格。</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11.2报价应包含本次招标项目有关的所有费用，以及技术资料、支付给员工的工资和国家强制缴纳的各种社会保障资金，以及</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认为需要的其他费用等。</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ascii="宋体" w:hAnsi="宋体" w:cs="宋体"/>
          <w:color w:val="000000"/>
          <w:sz w:val="24"/>
          <w:szCs w:val="24"/>
          <w:highlight w:val="none"/>
          <w:lang w:val="zh-TW"/>
        </w:rPr>
      </w:pPr>
      <w:r>
        <w:rPr>
          <w:rFonts w:hint="eastAsia" w:ascii="宋体" w:hAnsi="宋体" w:cs="宋体"/>
          <w:color w:val="000000"/>
          <w:sz w:val="24"/>
          <w:szCs w:val="24"/>
          <w:highlight w:val="none"/>
          <w:lang w:val="zh-TW" w:eastAsia="zh-TW"/>
        </w:rPr>
        <w:t xml:space="preserve">11.3</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的任何错漏、优惠、竞争性报价不得作为减轻责任、减少货物和服务、增加收费、降低质量的理由。</w:t>
      </w:r>
      <w:r>
        <w:rPr>
          <w:rFonts w:ascii="宋体" w:hAnsi="宋体" w:cs="宋体"/>
          <w:color w:val="000000"/>
          <w:sz w:val="24"/>
          <w:szCs w:val="24"/>
          <w:highlight w:val="none"/>
          <w:lang w:val="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12、投标文件的其他部分</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12.1 其他部分由</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根据编制投标文件需要提供的其他相关文件。</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13、投标保证金（</w:t>
      </w:r>
      <w:r>
        <w:rPr>
          <w:rFonts w:hint="eastAsia" w:ascii="宋体" w:hAnsi="宋体" w:cs="宋体"/>
          <w:b/>
          <w:bCs/>
          <w:color w:val="000000"/>
          <w:sz w:val="24"/>
          <w:szCs w:val="24"/>
          <w:highlight w:val="none"/>
        </w:rPr>
        <w:t xml:space="preserve">本项目不适用</w:t>
      </w:r>
      <w:r>
        <w:rPr>
          <w:rFonts w:hint="eastAsia" w:ascii="宋体" w:hAnsi="宋体" w:cs="宋体"/>
          <w:b/>
          <w:bCs/>
          <w:color w:val="000000"/>
          <w:sz w:val="24"/>
          <w:szCs w:val="24"/>
          <w:highlight w:val="none"/>
          <w:lang w:val="zh-TW" w:eastAsia="zh-TW"/>
        </w:rPr>
        <w:t xml:space="preserve">）</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13.1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应按照投标邀请提交投标保证金，并作为其投标的一部分。</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13.2 投标保证金应按照投标邀请规定的数额和办法缴纳。</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13.3 未中标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人的投标保证金，将在中标通知发出后五个工作日内无息退还。未中标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应主动与投标文件接收人联系办理投标保证金退还事宜，以及办理退还手续，由于</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的自身原因未及时办理投标保证金退还的，其责任和由此造成的后果由</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自行承担。</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13.4 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的投标保证金，将在采购合同签订后五个工作日内无息退还。</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13.5 下列任何情况发生时，投标保证金不予退还：</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在投标截止时间后至投标有效期期满前撤回其投标的；</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（2）中标通知书发出后三十天内，中标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未与</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签订合同的；</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（3）提供虚假材料谋取中标的；</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（4）经查实属于串通投标的等。</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14、投标有效期</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14.1 自开标之日起90天内投标有效。</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14.2 在特殊情况下，在原投标有效期截止之前，代理机构可要求</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同意延长投标有效期，这种要求与答复均以书面形式提交。</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可拒绝这种要求，并且不影响保证金退还。接收延长投标有效期的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将不会要求和允许修正其投标，而只会被要求相应地延长其投标保证金的有效期。在这种情况下，有关投标保证金的退还规定在延长了的有效期内继续有效。</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15、投标文件签署</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15.1 </w:t>
      </w:r>
      <w:r>
        <w:rPr>
          <w:rFonts w:ascii="宋体" w:hAnsi="宋体" w:cs="宋体"/>
          <w:color w:val="000000"/>
          <w:sz w:val="24"/>
          <w:szCs w:val="24"/>
          <w:highlight w:val="none"/>
          <w:lang w:val="zh-TW" w:eastAsia="zh-TW"/>
        </w:rPr>
        <w:t xml:space="preserve">投标文件应按照招标文件要求加盖电子公章，否则视为无效投标</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16、投标费用</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16.1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应承担所有与准备和参加投标有关的费用，无论采购结果如何，代理机构和</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在任何情况下均无义务和责任承担这些费用。</w:t>
      </w:r>
      <w:r>
        <w:rPr>
          <w:rFonts w:ascii="宋体" w:hAnsi="宋体" w:cs="宋体"/>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16</w:t>
      </w:r>
      <w:r>
        <w:rPr>
          <w:rFonts w:hint="eastAsia" w:ascii="宋体" w:hAnsi="宋体" w:cs="宋体"/>
          <w:b/>
          <w:bCs/>
          <w:color w:val="000000"/>
          <w:sz w:val="24"/>
          <w:szCs w:val="24"/>
          <w:highlight w:val="none"/>
          <w:lang w:val="zh-TW" w:eastAsia="zh-TW"/>
        </w:rPr>
        <w:t xml:space="preserve">.2本次采购代理服务费：</w:t>
      </w:r>
      <w:r>
        <w:rPr>
          <w:rFonts w:hint="eastAsia" w:ascii="宋体" w:hAnsi="宋体" w:cs="宋体"/>
          <w:b/>
          <w:bCs/>
          <w:color w:val="000000"/>
          <w:sz w:val="24"/>
          <w:szCs w:val="24"/>
          <w:highlight w:val="none"/>
        </w:rPr>
        <w:t xml:space="preserve">各分包中标供应商</w:t>
      </w:r>
      <w:r>
        <w:rPr>
          <w:rFonts w:hint="eastAsia" w:ascii="宋体" w:hAnsi="宋体" w:cs="宋体"/>
          <w:b/>
          <w:bCs/>
          <w:color w:val="000000"/>
          <w:sz w:val="24"/>
          <w:szCs w:val="24"/>
          <w:highlight w:val="none"/>
          <w:lang w:val="zh-TW" w:eastAsia="zh-TW"/>
        </w:rPr>
        <w:t xml:space="preserve">按（国家计委关于印发《招标代理服务收费管理暂行办法》的通知）计价格【2002】1980号文件支付该费用，计算基数为</w:t>
      </w:r>
      <w:r>
        <w:rPr>
          <w:rFonts w:hint="eastAsia" w:ascii="宋体" w:hAnsi="宋体" w:cs="宋体"/>
          <w:b/>
          <w:bCs/>
          <w:color w:val="000000"/>
          <w:sz w:val="24"/>
          <w:szCs w:val="24"/>
          <w:highlight w:val="none"/>
        </w:rPr>
        <w:t xml:space="preserve">中标价</w:t>
      </w:r>
      <w:r>
        <w:rPr>
          <w:rFonts w:hint="eastAsia" w:ascii="宋体" w:hAnsi="宋体" w:cs="宋体"/>
          <w:b/>
          <w:bCs/>
          <w:color w:val="000000"/>
          <w:sz w:val="24"/>
          <w:szCs w:val="24"/>
          <w:highlight w:val="none"/>
          <w:lang w:val="zh-TW" w:eastAsia="zh-TW"/>
        </w:rPr>
        <w:t xml:space="preserve">。</w:t>
      </w:r>
      <w:r>
        <w:rPr>
          <w:rFonts w:hint="eastAsia" w:ascii="宋体" w:hAnsi="宋体" w:cs="宋体"/>
          <w:b/>
          <w:bCs/>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16</w:t>
      </w:r>
      <w:r>
        <w:rPr>
          <w:rFonts w:hint="eastAsia" w:ascii="宋体" w:hAnsi="宋体" w:cs="宋体"/>
          <w:b/>
          <w:bCs/>
          <w:color w:val="000000"/>
          <w:sz w:val="24"/>
          <w:szCs w:val="24"/>
          <w:highlight w:val="none"/>
          <w:lang w:val="zh-TW" w:eastAsia="zh-TW"/>
        </w:rPr>
        <w:t xml:space="preserve">.3代理服务费支付说明</w:t>
      </w:r>
      <w:r>
        <w:rPr>
          <w:rFonts w:hint="eastAsia" w:ascii="宋体" w:hAnsi="宋体" w:cs="宋体"/>
          <w:b/>
          <w:bCs/>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鉴于本项目采购预算中已统筹安排相应费用，且为提升采购效率、保障代理服务履约质量，经</w:t>
      </w:r>
      <w:r>
        <w:rPr>
          <w:rFonts w:hint="eastAsia" w:ascii="宋体" w:hAnsi="宋体" w:cs="宋体"/>
          <w:b/>
          <w:bCs/>
          <w:color w:val="000000"/>
          <w:sz w:val="24"/>
          <w:szCs w:val="24"/>
          <w:highlight w:val="none"/>
          <w:lang w:val="zh-TW"/>
        </w:rPr>
        <w:t xml:space="preserve">招标人</w:t>
      </w:r>
      <w:r>
        <w:rPr>
          <w:rFonts w:hint="eastAsia" w:ascii="宋体" w:hAnsi="宋体" w:cs="宋体"/>
          <w:b/>
          <w:bCs/>
          <w:color w:val="000000"/>
          <w:sz w:val="24"/>
          <w:szCs w:val="24"/>
          <w:highlight w:val="none"/>
          <w:lang w:val="zh-TW" w:eastAsia="zh-TW"/>
        </w:rPr>
        <w:t xml:space="preserve">与</w:t>
      </w:r>
      <w:r>
        <w:rPr>
          <w:rFonts w:hint="eastAsia" w:ascii="宋体" w:hAnsi="宋体" w:cs="宋体"/>
          <w:b/>
          <w:bCs/>
          <w:color w:val="000000"/>
          <w:sz w:val="24"/>
          <w:szCs w:val="24"/>
          <w:highlight w:val="none"/>
          <w:lang w:val="zh-TW"/>
        </w:rPr>
        <w:t xml:space="preserve">招标代理机构</w:t>
      </w:r>
      <w:r>
        <w:rPr>
          <w:rFonts w:hint="eastAsia" w:ascii="宋体" w:hAnsi="宋体" w:cs="宋体"/>
          <w:b/>
          <w:bCs/>
          <w:color w:val="000000"/>
          <w:sz w:val="24"/>
          <w:szCs w:val="24"/>
          <w:highlight w:val="none"/>
          <w:lang w:val="zh-TW" w:eastAsia="zh-TW"/>
        </w:rPr>
        <w:t xml:space="preserve">协商一致，本项目代理服务费由成交供应商代为支付。</w:t>
      </w:r>
      <w:r>
        <w:rPr>
          <w:rFonts w:hint="eastAsia" w:ascii="宋体" w:hAnsi="宋体" w:cs="宋体"/>
          <w:b/>
          <w:bCs/>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16</w:t>
      </w:r>
      <w:r>
        <w:rPr>
          <w:rFonts w:hint="eastAsia" w:ascii="宋体" w:hAnsi="宋体" w:cs="宋体"/>
          <w:b/>
          <w:bCs/>
          <w:color w:val="000000"/>
          <w:sz w:val="24"/>
          <w:szCs w:val="24"/>
          <w:highlight w:val="none"/>
          <w:lang w:val="zh-TW" w:eastAsia="zh-TW"/>
        </w:rPr>
        <w:t xml:space="preserve">.4支付方式</w:t>
      </w:r>
      <w:r>
        <w:rPr>
          <w:rFonts w:hint="eastAsia" w:ascii="宋体" w:hAnsi="宋体" w:cs="宋体"/>
          <w:b/>
          <w:bCs/>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上述费用由</w:t>
      </w:r>
      <w:r>
        <w:rPr>
          <w:rFonts w:hint="eastAsia" w:ascii="宋体" w:hAnsi="宋体" w:cs="宋体"/>
          <w:b/>
          <w:bCs/>
          <w:color w:val="000000"/>
          <w:sz w:val="24"/>
          <w:szCs w:val="24"/>
          <w:highlight w:val="none"/>
        </w:rPr>
        <w:t xml:space="preserve">中标供应商</w:t>
      </w:r>
      <w:r>
        <w:rPr>
          <w:rFonts w:hint="eastAsia" w:ascii="宋体" w:hAnsi="宋体" w:cs="宋体"/>
          <w:b/>
          <w:bCs/>
          <w:color w:val="000000"/>
          <w:sz w:val="24"/>
          <w:szCs w:val="24"/>
          <w:highlight w:val="none"/>
          <w:lang w:val="zh-TW" w:eastAsia="zh-TW"/>
        </w:rPr>
        <w:t xml:space="preserve">在领取</w:t>
      </w:r>
      <w:r>
        <w:rPr>
          <w:rFonts w:hint="eastAsia" w:ascii="宋体" w:hAnsi="宋体" w:cs="宋体"/>
          <w:b/>
          <w:bCs/>
          <w:color w:val="000000"/>
          <w:sz w:val="24"/>
          <w:szCs w:val="24"/>
          <w:highlight w:val="none"/>
        </w:rPr>
        <w:t xml:space="preserve">中标</w:t>
      </w:r>
      <w:r>
        <w:rPr>
          <w:rFonts w:hint="eastAsia" w:ascii="宋体" w:hAnsi="宋体" w:cs="宋体"/>
          <w:b/>
          <w:bCs/>
          <w:color w:val="000000"/>
          <w:sz w:val="24"/>
          <w:szCs w:val="24"/>
          <w:highlight w:val="none"/>
          <w:lang w:val="zh-TW" w:eastAsia="zh-TW"/>
        </w:rPr>
        <w:t xml:space="preserve">通知书前，一次性足额支付给</w:t>
      </w:r>
      <w:r>
        <w:rPr>
          <w:rFonts w:hint="eastAsia" w:ascii="宋体" w:hAnsi="宋体" w:cs="宋体"/>
          <w:b/>
          <w:bCs/>
          <w:color w:val="000000"/>
          <w:sz w:val="24"/>
          <w:szCs w:val="24"/>
          <w:highlight w:val="none"/>
          <w:lang w:val="zh-TW"/>
        </w:rPr>
        <w:t xml:space="preserve">招标代理机构</w:t>
      </w:r>
      <w:r>
        <w:rPr>
          <w:rFonts w:hint="eastAsia" w:ascii="宋体" w:hAnsi="宋体" w:cs="宋体"/>
          <w:b/>
          <w:bCs/>
          <w:color w:val="000000"/>
          <w:sz w:val="24"/>
          <w:szCs w:val="24"/>
          <w:highlight w:val="none"/>
          <w:lang w:val="zh-TW" w:eastAsia="zh-TW"/>
        </w:rPr>
        <w:t xml:space="preserve">。该费用不单独列项，</w:t>
      </w:r>
      <w:r>
        <w:rPr>
          <w:rFonts w:hint="eastAsia" w:ascii="宋体" w:hAnsi="宋体" w:cs="宋体"/>
          <w:b/>
          <w:bCs/>
          <w:color w:val="000000"/>
          <w:sz w:val="24"/>
          <w:szCs w:val="24"/>
          <w:highlight w:val="none"/>
        </w:rPr>
        <w:t xml:space="preserve">投标供应商</w:t>
      </w:r>
      <w:r>
        <w:rPr>
          <w:rFonts w:hint="eastAsia" w:ascii="宋体" w:hAnsi="宋体" w:cs="宋体"/>
          <w:b/>
          <w:bCs/>
          <w:color w:val="000000"/>
          <w:sz w:val="24"/>
          <w:szCs w:val="24"/>
          <w:highlight w:val="none"/>
          <w:lang w:val="zh-TW" w:eastAsia="zh-TW"/>
        </w:rPr>
        <w:t xml:space="preserve">应在投标报价中综合考虑，计入总价。</w:t>
      </w:r>
      <w:r>
        <w:rPr>
          <w:rFonts w:hint="eastAsia" w:ascii="宋体" w:hAnsi="宋体" w:cs="宋体"/>
          <w:b/>
          <w:bCs/>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四、投标文件的递交</w:t>
      </w:r>
      <w:r>
        <w:rPr>
          <w:rFonts w:ascii="宋体" w:hAnsi="宋体" w:cs="宋体"/>
          <w:b/>
          <w:bCs/>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17、电子投标文件的递交</w:t>
      </w:r>
      <w:r>
        <w:rPr>
          <w:rFonts w:ascii="宋体" w:hAnsi="宋体" w:cs="宋体"/>
          <w:b/>
          <w:bCs/>
          <w:color w:val="000000"/>
          <w:sz w:val="24"/>
          <w:szCs w:val="24"/>
          <w:highlight w:val="none"/>
          <w:lang w:val="zh-TW" w:eastAsia="zh-TW"/>
        </w:rPr>
      </w:r>
      <w:r/>
    </w:p>
    <w:p>
      <w:pPr>
        <w:pStyle w:val="928"/>
        <w:ind w:firstLine="480"/>
        <w:spacing w:line="360" w:lineRule="auto"/>
        <w:tabs>
          <w:tab w:val="left" w:pos="993" w:leader="none"/>
          <w:tab w:val="left" w:pos="1134" w:leader="none"/>
        </w:tabs>
        <w:rPr>
          <w:rFonts w:hint="eastAsia"/>
          <w:b/>
          <w:color w:val="000000"/>
          <w:highlight w:val="none"/>
          <w:lang w:eastAsia="zh-CN"/>
        </w:rPr>
      </w:pPr>
      <w:r>
        <w:rPr>
          <w:rFonts w:hint="eastAsia" w:cs="宋体"/>
          <w:color w:val="000000"/>
          <w:highlight w:val="none"/>
          <w:lang w:val="zh-TW" w:eastAsia="zh-TW"/>
        </w:rPr>
        <w:t xml:space="preserve">17.1</w:t>
      </w:r>
      <w:r>
        <w:rPr>
          <w:rFonts w:hint="eastAsia"/>
          <w:b/>
          <w:color w:val="000000"/>
          <w:highlight w:val="none"/>
          <w:lang w:eastAsia="zh-CN"/>
        </w:rPr>
        <w:t xml:space="preserve">投标供应商</w:t>
      </w:r>
      <w:r>
        <w:rPr>
          <w:b/>
          <w:color w:val="000000"/>
          <w:highlight w:val="none"/>
          <w:lang w:eastAsia="zh-CN"/>
        </w:rPr>
        <w:t xml:space="preserve">应当按照《操作手册》规定，在招标公告规定的投标截止时间前制作并上传电子投标文件。招标代理机构拒绝接收提交投标文件截止时间后上传的任何电子投标文件。</w:t>
      </w:r>
      <w:r>
        <w:rPr>
          <w:rFonts w:hint="eastAsia"/>
          <w:b/>
          <w:color w:val="000000"/>
          <w:highlight w:val="none"/>
          <w:lang w:eastAsia="zh-CN"/>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rPr>
        <w:t xml:space="preserve">18、</w:t>
      </w:r>
      <w:r>
        <w:rPr>
          <w:rFonts w:ascii="宋体" w:hAnsi="宋体" w:cs="宋体"/>
          <w:b/>
          <w:bCs/>
          <w:color w:val="000000"/>
          <w:sz w:val="24"/>
          <w:szCs w:val="24"/>
          <w:highlight w:val="none"/>
          <w:lang w:val="zh-TW" w:eastAsia="zh-TW"/>
        </w:rPr>
        <w:t xml:space="preserve">投标文件的解密</w:t>
      </w:r>
      <w:r>
        <w:rPr>
          <w:rFonts w:hint="eastAsia" w:ascii="宋体" w:hAnsi="宋体" w:cs="宋体"/>
          <w:b/>
          <w:bCs/>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开标当天各供应商及时登录不见面开标大厅，投标文件递交截止时间后，招标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招标人（或</w:t>
      </w:r>
      <w:r>
        <w:rPr>
          <w:rFonts w:hint="eastAsia" w:ascii="宋体" w:hAnsi="宋体" w:cs="宋体"/>
          <w:b/>
          <w:bCs/>
          <w:color w:val="000000"/>
          <w:sz w:val="24"/>
          <w:szCs w:val="24"/>
          <w:highlight w:val="none"/>
          <w:lang w:val="zh-TW"/>
        </w:rPr>
        <w:t xml:space="preserve">招标代理机构</w:t>
      </w:r>
      <w:r>
        <w:rPr>
          <w:rFonts w:hint="eastAsia" w:ascii="宋体" w:hAnsi="宋体" w:cs="宋体"/>
          <w:b/>
          <w:bCs/>
          <w:color w:val="000000"/>
          <w:sz w:val="24"/>
          <w:szCs w:val="24"/>
          <w:highlight w:val="none"/>
          <w:lang w:val="zh-TW" w:eastAsia="zh-TW"/>
        </w:rPr>
        <w:t xml:space="preserve">）原因或网上招投标平台发生故障，导致无法按时完成投标文件解密或开、评标工作无法进行的，可根据实际情况相应延迟解密时间或调整开、评标时间。</w:t>
      </w:r>
      <w:r>
        <w:rPr>
          <w:rFonts w:hint="eastAsia" w:ascii="宋体" w:hAnsi="宋体" w:cs="宋体"/>
          <w:b/>
          <w:bCs/>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19、投标文件的修改和撤回</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t xml:space="preserve">19.1</w:t>
      </w:r>
      <w:r>
        <w:rPr>
          <w:rFonts w:hint="eastAsia"/>
          <w:color w:val="000000"/>
          <w:sz w:val="24"/>
          <w:szCs w:val="24"/>
          <w:highlight w:val="none"/>
        </w:rPr>
        <w:t xml:space="preserve"> </w:t>
      </w:r>
      <w:r>
        <w:rPr>
          <w:rFonts w:hint="eastAsia" w:ascii="宋体" w:hAnsi="宋体" w:cs="宋体"/>
          <w:color w:val="000000"/>
          <w:sz w:val="24"/>
          <w:szCs w:val="24"/>
          <w:highlight w:val="none"/>
          <w:lang w:val="zh-TW"/>
        </w:rPr>
        <w:t xml:space="preserve">投标文件的撤回</w:t>
      </w:r>
      <w:r>
        <w:rPr>
          <w:rFonts w:hint="eastAsia" w:ascii="宋体" w:hAnsi="宋体" w:cs="宋体"/>
          <w:color w:val="000000"/>
          <w:sz w:val="24"/>
          <w:szCs w:val="24"/>
          <w:highlight w:val="none"/>
          <w:lang w:val="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19.1</w:t>
      </w:r>
      <w:r>
        <w:rPr>
          <w:rFonts w:hint="eastAsia" w:ascii="宋体" w:hAnsi="宋体" w:cs="宋体"/>
          <w:color w:val="000000"/>
          <w:sz w:val="24"/>
          <w:szCs w:val="24"/>
          <w:highlight w:val="none"/>
          <w:lang w:val="zh-TW"/>
        </w:rPr>
        <w:t xml:space="preserve">.1投标供应商</w:t>
      </w:r>
      <w:r>
        <w:rPr>
          <w:rFonts w:hint="eastAsia" w:ascii="宋体" w:hAnsi="宋体" w:cs="宋体"/>
          <w:color w:val="000000"/>
          <w:sz w:val="24"/>
          <w:szCs w:val="24"/>
          <w:highlight w:val="none"/>
          <w:lang w:val="zh-TW" w:eastAsia="zh-TW"/>
        </w:rPr>
        <w:t xml:space="preserve">可在投标截止时间前撤回其电子投标文件，具体操作方法见《操作手册》。</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ascii="宋体" w:hAnsi="宋体" w:cs="宋体"/>
          <w:color w:val="000000"/>
          <w:sz w:val="24"/>
          <w:szCs w:val="24"/>
          <w:highlight w:val="none"/>
          <w:lang w:val="zh-TW"/>
        </w:rPr>
      </w:pPr>
      <w:r>
        <w:rPr>
          <w:rFonts w:hint="eastAsia" w:ascii="宋体" w:hAnsi="宋体" w:cs="宋体"/>
          <w:color w:val="000000"/>
          <w:sz w:val="24"/>
          <w:szCs w:val="24"/>
          <w:highlight w:val="none"/>
          <w:lang w:val="zh-TW"/>
        </w:rPr>
        <w:t xml:space="preserve">19.1.2投标供应商</w:t>
      </w:r>
      <w:r>
        <w:rPr>
          <w:rFonts w:hint="eastAsia" w:ascii="宋体" w:hAnsi="宋体" w:cs="宋体"/>
          <w:color w:val="000000"/>
          <w:sz w:val="24"/>
          <w:szCs w:val="24"/>
          <w:highlight w:val="none"/>
          <w:lang w:val="zh-TW" w:eastAsia="zh-TW"/>
        </w:rPr>
        <w:t xml:space="preserve">撤回电子投标文件，则认为其不再参与本项目投标活动。</w:t>
      </w:r>
      <w:r>
        <w:rPr>
          <w:rFonts w:ascii="宋体" w:hAnsi="宋体" w:cs="宋体"/>
          <w:color w:val="000000"/>
          <w:sz w:val="24"/>
          <w:szCs w:val="24"/>
          <w:highlight w:val="none"/>
          <w:lang w:val="zh-TW"/>
        </w:rPr>
      </w:r>
      <w:r/>
    </w:p>
    <w:p>
      <w:pPr>
        <w:pStyle w:val="896"/>
        <w:ind w:firstLine="480"/>
        <w:spacing w:before="0" w:line="360" w:lineRule="auto"/>
        <w:rPr>
          <w:rFonts w:hint="eastAsia" w:cs="宋体"/>
          <w:b w:val="0"/>
          <w:bCs w:val="0"/>
          <w:color w:val="000000"/>
          <w:highlight w:val="none"/>
          <w:lang w:val="zh-TW"/>
        </w:rPr>
      </w:pPr>
      <w:r>
        <w:rPr>
          <w:rFonts w:hint="eastAsia" w:cs="宋体"/>
          <w:b w:val="0"/>
          <w:bCs w:val="0"/>
          <w:color w:val="000000"/>
          <w:highlight w:val="none"/>
          <w:lang w:val="zh-TW"/>
        </w:rPr>
        <w:t xml:space="preserve">19.2</w:t>
      </w:r>
      <w:r>
        <w:rPr>
          <w:rFonts w:cs="宋体"/>
          <w:b w:val="0"/>
          <w:bCs w:val="0"/>
          <w:color w:val="000000"/>
          <w:highlight w:val="none"/>
          <w:lang w:val="zh-TW"/>
        </w:rPr>
        <w:t xml:space="preserve">投标文件的修改</w:t>
      </w:r>
      <w:r>
        <w:rPr>
          <w:rFonts w:hint="eastAsia" w:cs="宋体"/>
          <w:b w:val="0"/>
          <w:bCs w:val="0"/>
          <w:color w:val="000000"/>
          <w:highlight w:val="none"/>
          <w:lang w:val="zh-TW"/>
        </w:rPr>
      </w:r>
      <w:r/>
    </w:p>
    <w:p>
      <w:pPr>
        <w:pStyle w:val="928"/>
        <w:numPr>
          <w:ilvl w:val="0"/>
          <w:numId w:val="5"/>
        </w:numPr>
        <w:spacing w:line="360" w:lineRule="auto"/>
        <w:rPr>
          <w:rFonts w:hint="eastAsia"/>
          <w:color w:val="000000"/>
          <w:highlight w:val="none"/>
          <w:lang w:eastAsia="zh-CN"/>
        </w:rPr>
      </w:pPr>
      <w:r>
        <w:rPr>
          <w:rFonts w:hint="eastAsia"/>
          <w:color w:val="000000"/>
          <w:highlight w:val="none"/>
          <w:lang w:eastAsia="zh-CN"/>
        </w:rPr>
        <w:t xml:space="preserve">投标供应商可在投标截止时间前对其电子投标文件进行修改，具体操作方法见《操作手册》</w:t>
      </w:r>
      <w:r>
        <w:rPr>
          <w:color w:val="000000"/>
          <w:highlight w:val="none"/>
          <w:lang w:eastAsia="zh-CN"/>
        </w:rPr>
        <w:t xml:space="preserve">。</w:t>
      </w:r>
      <w:r>
        <w:rPr>
          <w:rFonts w:hint="eastAsia"/>
          <w:color w:val="000000"/>
          <w:highlight w:val="none"/>
          <w:lang w:eastAsia="zh-CN"/>
        </w:rPr>
      </w:r>
      <w:r/>
    </w:p>
    <w:p>
      <w:pPr>
        <w:pStyle w:val="1304"/>
        <w:ind w:firstLine="48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19.2.2</w:t>
      </w:r>
      <w:r>
        <w:rPr>
          <w:rFonts w:hint="eastAsia"/>
          <w:color w:val="000000"/>
          <w:sz w:val="24"/>
          <w:szCs w:val="24"/>
          <w:highlight w:val="none"/>
        </w:rPr>
        <w:t xml:space="preserve"> </w:t>
      </w:r>
      <w:r>
        <w:rPr>
          <w:rFonts w:hint="eastAsia" w:ascii="宋体" w:hAnsi="宋体" w:cs="宋体"/>
          <w:color w:val="000000"/>
          <w:sz w:val="24"/>
          <w:szCs w:val="24"/>
          <w:highlight w:val="none"/>
        </w:rPr>
        <w:t xml:space="preserve">投标截止时间之后，投标供应商不得对其电子投标文件作任何修改。</w:t>
      </w:r>
      <w:r>
        <w:rPr>
          <w:rFonts w:ascii="宋体" w:hAnsi="宋体" w:cs="宋体"/>
          <w:color w:val="000000"/>
          <w:sz w:val="24"/>
          <w:szCs w:val="24"/>
          <w:highlight w:val="none"/>
        </w:rPr>
      </w:r>
      <w:r/>
    </w:p>
    <w:p>
      <w:pPr>
        <w:pStyle w:val="1304"/>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19.2.3</w:t>
      </w:r>
      <w:r>
        <w:rPr>
          <w:rFonts w:hint="eastAsia"/>
          <w:color w:val="000000"/>
          <w:sz w:val="24"/>
          <w:szCs w:val="24"/>
          <w:highlight w:val="none"/>
        </w:rPr>
        <w:t xml:space="preserve"> </w:t>
      </w:r>
      <w:r>
        <w:rPr>
          <w:rFonts w:hint="eastAsia" w:ascii="宋体" w:hAnsi="宋体" w:cs="宋体"/>
          <w:color w:val="000000"/>
          <w:sz w:val="24"/>
          <w:szCs w:val="24"/>
          <w:highlight w:val="none"/>
        </w:rPr>
        <w:t xml:space="preserve">在投标截止时间至招标文件中规定的投标有效期满之间的这段时间内，投标供应商不得撤回其投标。</w:t>
      </w:r>
      <w:r>
        <w:rPr>
          <w:rFonts w:hint="eastAsia" w:ascii="宋体" w:hAnsi="宋体" w:cs="宋体"/>
          <w:color w:val="000000"/>
          <w:sz w:val="24"/>
          <w:szCs w:val="24"/>
          <w:highlight w:val="none"/>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20、诚实信用</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20.1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之间不得相互串通投标报价，不得妨碍其他</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的公平竞争，不得损害</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和其他</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的合法权益。</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20.2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不得以向代理机构工作人员、评标委员会成员行贿或者采取其他不正当手段谋取中标。</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五、开标、评标与定标</w:t>
      </w:r>
      <w:r>
        <w:rPr>
          <w:rFonts w:ascii="宋体" w:hAnsi="宋体" w:cs="宋体"/>
          <w:b/>
          <w:bCs/>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21、开标</w:t>
      </w:r>
      <w:r>
        <w:rPr>
          <w:rFonts w:hint="eastAsia"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21.1 招标人在招标公告中规定的时间和地点组织公开开标。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按照《操作手册》规定参加开标活动，并在苏采云系统规定的时间内对投标文件进行解密。苏采云系统公布各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名称和投标价格。</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21.2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在开标过程中涉及到的投标文件解密、开标结果确认等工作，应按照《操作手册》规定执行。</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21.3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不足3家的，不得开标。</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21.4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如果对开标过程和开标结果有疑义，应当根据《操作手册》规定提出，“苏采云”系统中《开标记录表》公布后5分钟内未提出的，视同认可开标结果。</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22、评标</w:t>
      </w:r>
      <w:r>
        <w:rPr>
          <w:rFonts w:hint="eastAsia" w:ascii="宋体" w:hAnsi="宋体" w:cs="宋体"/>
          <w:b/>
          <w:bCs/>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22.1 评标委员会</w:t>
      </w:r>
      <w:r>
        <w:rPr>
          <w:rFonts w:hint="eastAsia"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22.1 评标由组织评标委员会（以下简称“评委会”）进行。</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22.2 评委会由</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代表和有关技术、经济等方面的专家组成，且人员构成符合政府采购有关规定。</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22.3 评委会独立工作，负责</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所有投标文件并推荐中标候选人，或根据</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授权直接确定</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TW" w:eastAsia="zh-TW"/>
        </w:rPr>
        <w:t xml:space="preserve">.1评标委员会负责具体评标事务，并独立履行下列职责：</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（一）审查、评价投标文件是否符合招标文件的商务、技术等实质性要求；</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（二）要求</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对投标文件有关事项作出澄清或者说明；</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（三）对投标文件进行比较和评价；</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（四）确定中标候选人名单，以及根据</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委托直接确定</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（五）向</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招标代理机构</w:t>
      </w:r>
      <w:r>
        <w:rPr>
          <w:rFonts w:hint="eastAsia" w:ascii="宋体" w:hAnsi="宋体" w:cs="宋体"/>
          <w:color w:val="000000"/>
          <w:sz w:val="24"/>
          <w:szCs w:val="24"/>
          <w:highlight w:val="none"/>
          <w:lang w:val="zh-TW" w:eastAsia="zh-TW"/>
        </w:rPr>
        <w:t xml:space="preserve">或者有关部门报告评标中发现的违法行为。</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22.2 评标程序</w:t>
      </w:r>
      <w:r>
        <w:rPr>
          <w:rFonts w:hint="eastAsia"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.1 资格审查：依据法律法规和招标文件的规定，由</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对投标文件中的资格证明文件进行审查。资格审查的结论，</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以书面形式向</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进行反馈。</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招标人在进行资格性审查的同时，将在“信用中国”网站（www.creditchina.gov.cn）查询投标供应商的信用记录，以确定投标供应商是否具备投标资格，查询结果留存并归档。</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接受联合体的项目，两个以上的自然人、法人或者其他组织组成一个联合体，以一个</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的身份共同参加政府采购活动的</w:t>
      </w: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lang w:val="zh-TW" w:eastAsia="zh-TW"/>
        </w:rPr>
        <w:t xml:space="preserve">联合体成员中任何一方存在不良信用记录的，视同联合体存在不良应用记录。</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.2 符合性审查：依据招标文件的规定，由</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从投标文件的有效性、完整性和对招标文件的响应程度进行审查，以确定是否对招标文件的实质性要求作出响应。</w:t>
      </w:r>
      <w:r>
        <w:rPr>
          <w:rFonts w:hint="eastAsia" w:ascii="宋体" w:hAnsi="宋体" w:cs="宋体"/>
          <w:b/>
          <w:bCs/>
          <w:color w:val="000000"/>
          <w:sz w:val="24"/>
          <w:szCs w:val="24"/>
          <w:highlight w:val="none"/>
          <w:lang w:val="zh-TW" w:eastAsia="zh-TW"/>
        </w:rPr>
        <w:t xml:space="preserve">投标文件有下列情况之一的，在符合性检查时按照无效投标处理：</w:t>
      </w:r>
      <w:r>
        <w:rPr>
          <w:rFonts w:hint="eastAsia"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（1）同一</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提交两个（含两个）以上不同的投标报价的；</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（2）投标文件未按照招标文件要求加盖电子公章的或者签字；</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（3）报价超过招标文件中规定的预算金额或者最高限价的；</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（4）投标文件含有</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不能接受的附加条件的；</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（5）投标文件内容不全或不符合招标文件中规定的其他实质性要求的；</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）投标文件载明的采购项目完成期限超过招标文件规定的期限；</w:t>
      </w:r>
      <w:r>
        <w:rPr>
          <w:rFonts w:hint="eastAsia" w:ascii="宋体" w:hAnsi="宋体" w:cs="宋体"/>
          <w:color w:val="000000"/>
          <w:sz w:val="24"/>
          <w:szCs w:val="24"/>
          <w:highlight w:val="none"/>
          <w:lang w:val="zh-CN"/>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TW" w:eastAsia="zh-TW"/>
        </w:rPr>
        <w:t xml:space="preserve">）现行法律、法规、规章和招标文件规定的其他无效情形。</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.3 未通过资格审查或符合性审查的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代理机构</w:t>
      </w:r>
      <w:r>
        <w:rPr>
          <w:rFonts w:hint="eastAsia" w:ascii="宋体" w:hAnsi="宋体" w:cs="宋体"/>
          <w:color w:val="000000"/>
          <w:sz w:val="24"/>
          <w:szCs w:val="24"/>
          <w:highlight w:val="none"/>
          <w:lang w:val="zh-TW" w:eastAsia="zh-TW"/>
        </w:rPr>
        <w:t xml:space="preserve">将在苏采云系统中告知未通过资格审查或符合性审查的原因，</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结束后，</w:t>
      </w:r>
      <w:r>
        <w:rPr>
          <w:rFonts w:hint="eastAsia" w:ascii="宋体" w:hAnsi="宋体" w:cs="宋体"/>
          <w:color w:val="000000"/>
          <w:sz w:val="24"/>
          <w:szCs w:val="24"/>
          <w:highlight w:val="none"/>
        </w:rPr>
        <w:t xml:space="preserve">招标代理</w:t>
      </w:r>
      <w:r>
        <w:rPr>
          <w:rFonts w:hint="eastAsia" w:ascii="宋体" w:hAnsi="宋体" w:cs="宋体"/>
          <w:color w:val="000000"/>
          <w:sz w:val="24"/>
          <w:szCs w:val="24"/>
          <w:highlight w:val="none"/>
          <w:lang w:val="zh-TW" w:eastAsia="zh-TW"/>
        </w:rPr>
        <w:t xml:space="preserve">将不再告知未通过资格审查或符合性审查的原因。</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TW" w:eastAsia="zh-TW"/>
        </w:rPr>
        <w:t xml:space="preserve">在详细评标之前，</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将首先审查每份投标文件是否实质性响应了招标文件的要求。实质性要求是指本招标文件中用带星号（“★”）等或者其他明确要求的废标的商务和技术要求。实质性响应的投标应该是与招标文件要求的全部条款、条件和规格相符，没有重大偏离或保留的投标。</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所谓重大偏离或保留是指与招标文件规定的实质性要求存在负偏离，或者在实质上与招标文件不一致，而且限制了合同中买方和采购中心的权利或</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的义务，纠正这些偏离或保留将会对其他实质性响应要求的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的竞争地位产生不公正的影响。重大偏离的认定需经过</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以少数服从多数的原则作出结论。评委决定投标文件的响应性只根据投标文件本身的内容，而不寻求外部的证据。</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22.2.5</w:t>
      </w:r>
      <w:r>
        <w:rPr>
          <w:rFonts w:hint="eastAsia" w:ascii="宋体" w:hAnsi="宋体" w:cs="宋体"/>
          <w:color w:val="000000"/>
          <w:sz w:val="24"/>
          <w:szCs w:val="24"/>
          <w:highlight w:val="none"/>
          <w:lang w:val="zh-TW" w:eastAsia="zh-TW"/>
        </w:rPr>
        <w:t xml:space="preserve">如果投标文件实质上没有响应招标文件的要求，</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将予以拒绝，</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不得通过修改或撤销不合要求的偏离或保留而使其投标成为实质性响应的投标。</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22.2.6</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将对确定为实质性响应的投标进行进一步审核，看其是否有计算上或累加上的算术错误，修正错误的原则如下：</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（1）投标文件中开标一览表内容与投标文件中相应内容不一致的，以开标一览表为准。</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（2）大写金额和小写金额不一致的，以大写金额为准。</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（3）单价金额小数点或者百分比有明显错位的，以开标一览表的总价为准，并修改单价。</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（4）总价金额与按单价汇总金额不一致的，以单价金额计算结果为准。</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同时出现两种以上错误的，按照前款规定的顺序修正。</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22.2.7</w:t>
      </w:r>
      <w:r>
        <w:rPr>
          <w:rFonts w:hint="eastAsia" w:ascii="宋体" w:hAnsi="宋体" w:cs="宋体"/>
          <w:color w:val="000000"/>
          <w:sz w:val="24"/>
          <w:szCs w:val="24"/>
          <w:highlight w:val="none"/>
          <w:lang w:val="zh-TW"/>
        </w:rPr>
        <w:t xml:space="preserve">评标委员会</w:t>
      </w:r>
      <w:r>
        <w:rPr>
          <w:rFonts w:hint="eastAsia" w:ascii="宋体" w:hAnsi="宋体" w:cs="宋体"/>
          <w:color w:val="000000"/>
          <w:sz w:val="24"/>
          <w:szCs w:val="24"/>
          <w:highlight w:val="none"/>
          <w:lang w:val="zh-TW" w:eastAsia="zh-TW"/>
        </w:rPr>
        <w:t xml:space="preserve">将按上述修正错误的方法调整投标文件中的投标报价，并通过苏采云系统告知</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，调整后的价格应对</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具有约束力。如果</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不接受修正后的价格，则其投标将被拒绝。</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22.2.8</w:t>
      </w:r>
      <w:r>
        <w:rPr>
          <w:rFonts w:hint="eastAsia" w:ascii="宋体" w:hAnsi="宋体" w:cs="宋体"/>
          <w:b/>
          <w:bCs/>
          <w:color w:val="000000"/>
          <w:sz w:val="24"/>
          <w:szCs w:val="24"/>
          <w:highlight w:val="none"/>
          <w:lang w:val="zh-TW" w:eastAsia="zh-TW"/>
        </w:rPr>
        <w:t xml:space="preserve">澄清有关问题</w:t>
      </w:r>
      <w:r>
        <w:rPr>
          <w:rFonts w:hint="eastAsia"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22.2.8.1</w:t>
      </w:r>
      <w:r>
        <w:rPr>
          <w:rFonts w:hint="eastAsia" w:ascii="宋体" w:hAnsi="宋体" w:cs="宋体"/>
          <w:color w:val="000000"/>
          <w:sz w:val="24"/>
          <w:szCs w:val="24"/>
          <w:highlight w:val="none"/>
          <w:lang w:val="zh-TW" w:eastAsia="zh-TW"/>
        </w:rPr>
        <w:t xml:space="preserve"> 评标期间，评委会对投标文件中含义不明确、同类问题表述不一致或者有明显文字和计算错误的内容，有权要求</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作出必要的澄清、说明或者补正。</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的澄清、说明或者补正不得超出投标文件的范围或者改变投标文件的实质性内容。</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评委会并非对每个</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都做澄清要求。</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22.2.8.2</w:t>
      </w:r>
      <w:r>
        <w:rPr>
          <w:rFonts w:hint="eastAsia" w:ascii="宋体" w:hAnsi="宋体" w:cs="宋体"/>
          <w:color w:val="000000"/>
          <w:sz w:val="24"/>
          <w:szCs w:val="24"/>
          <w:highlight w:val="none"/>
          <w:lang w:val="zh-TW" w:eastAsia="zh-TW"/>
        </w:rPr>
        <w:t xml:space="preserve"> 需要</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进行澄清、说明和补正的，评委会将通过苏采云系统向</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发出《澄清要求函》，接到《澄清要求函》的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rPr>
        <w:t xml:space="preserve">22.2.8.3</w:t>
      </w:r>
      <w:r>
        <w:rPr>
          <w:rFonts w:hint="eastAsia" w:ascii="宋体" w:hAnsi="宋体" w:cs="宋体"/>
          <w:color w:val="000000"/>
          <w:sz w:val="24"/>
          <w:szCs w:val="24"/>
          <w:highlight w:val="none"/>
          <w:lang w:val="zh-TW" w:eastAsia="zh-TW"/>
        </w:rPr>
        <w:t xml:space="preserve">接到评委会澄清、说明和补正要求的，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如未按规定作出澄清、说明和补正，其风险由</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自行承担。</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22.2.9</w:t>
      </w:r>
      <w:r>
        <w:rPr>
          <w:rFonts w:hint="eastAsia" w:ascii="宋体" w:hAnsi="宋体" w:cs="宋体"/>
          <w:b/>
          <w:bCs/>
          <w:color w:val="000000"/>
          <w:sz w:val="24"/>
          <w:szCs w:val="24"/>
          <w:highlight w:val="none"/>
          <w:lang w:val="zh-TW"/>
        </w:rPr>
        <w:t xml:space="preserve">投标供应商</w:t>
      </w:r>
      <w:r>
        <w:rPr>
          <w:rFonts w:hint="eastAsia" w:ascii="宋体" w:hAnsi="宋体" w:cs="宋体"/>
          <w:b/>
          <w:bCs/>
          <w:color w:val="000000"/>
          <w:sz w:val="24"/>
          <w:szCs w:val="24"/>
          <w:highlight w:val="none"/>
          <w:lang w:val="zh-TW" w:eastAsia="zh-TW"/>
        </w:rPr>
        <w:t xml:space="preserve">在开、评标全过程中应保持通讯畅通，及时登录苏采云系统查阅、答复相关信息，并安排专人与</w:t>
      </w:r>
      <w:r>
        <w:rPr>
          <w:rFonts w:hint="eastAsia" w:ascii="宋体" w:hAnsi="宋体" w:cs="宋体"/>
          <w:b/>
          <w:bCs/>
          <w:color w:val="000000"/>
          <w:sz w:val="24"/>
          <w:szCs w:val="24"/>
          <w:highlight w:val="none"/>
        </w:rPr>
        <w:t xml:space="preserve">代理机构</w:t>
      </w:r>
      <w:r>
        <w:rPr>
          <w:rFonts w:hint="eastAsia" w:ascii="宋体" w:hAnsi="宋体" w:cs="宋体"/>
          <w:b/>
          <w:bCs/>
          <w:color w:val="000000"/>
          <w:sz w:val="24"/>
          <w:szCs w:val="24"/>
          <w:highlight w:val="none"/>
          <w:lang w:val="zh-TW" w:eastAsia="zh-TW"/>
        </w:rPr>
        <w:t xml:space="preserve">及评标委员会联系。</w:t>
      </w:r>
      <w:r>
        <w:rPr>
          <w:rFonts w:hint="eastAsia" w:ascii="宋体" w:hAnsi="宋体" w:cs="宋体"/>
          <w:b/>
          <w:bCs/>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22.2.10</w:t>
      </w:r>
      <w:r>
        <w:rPr>
          <w:rFonts w:hint="eastAsia" w:ascii="宋体" w:hAnsi="宋体" w:cs="宋体"/>
          <w:b/>
          <w:bCs/>
          <w:color w:val="000000"/>
          <w:sz w:val="24"/>
          <w:szCs w:val="24"/>
          <w:highlight w:val="none"/>
          <w:lang w:val="zh-TW" w:eastAsia="zh-TW"/>
        </w:rPr>
        <w:t xml:space="preserve"> 异常低价投标审查</w:t>
      </w:r>
      <w:r>
        <w:rPr>
          <w:rFonts w:hint="eastAsia"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评标过程中出现下列情形之一的，评标委员会应当启动异常低价投标审查程序：</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（1）投标报价低于全部通过符合性审查</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投标报价平均值</w:t>
      </w: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lang w:val="zh-TW" w:eastAsia="zh-TW"/>
        </w:rPr>
        <w:t xml:space="preserve">%的，即投标报价&lt;全部通过符合性审查</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投标报价平均值</w:t>
      </w: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（2）投标报价低于通过符合性审查的次低报价</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投标报价</w:t>
      </w: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lang w:val="zh-TW" w:eastAsia="zh-TW"/>
        </w:rPr>
        <w:t xml:space="preserve">%的，即投标报价&lt;通过符合性审查的次低报价</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投标报价</w:t>
      </w:r>
      <w:r>
        <w:rPr>
          <w:rFonts w:hint="eastAsia" w:ascii="宋体" w:hAnsi="宋体" w:cs="宋体"/>
          <w:color w:val="000000"/>
          <w:sz w:val="24"/>
          <w:szCs w:val="24"/>
          <w:highlight w:val="none"/>
        </w:rPr>
        <w:t xml:space="preserve">50</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TW"/>
        </w:rPr>
        <w:t xml:space="preserve">）投标报价低于采购项目最高限价</w:t>
      </w:r>
      <w:r>
        <w:rPr>
          <w:rFonts w:hint="eastAsia" w:ascii="宋体" w:hAnsi="宋体" w:cs="宋体"/>
          <w:color w:val="000000"/>
          <w:sz w:val="24"/>
          <w:szCs w:val="24"/>
          <w:highlight w:val="none"/>
        </w:rPr>
        <w:t xml:space="preserve">45</w:t>
      </w:r>
      <w:r>
        <w:rPr>
          <w:rFonts w:hint="eastAsia" w:ascii="宋体" w:hAnsi="宋体" w:cs="宋体"/>
          <w:color w:val="000000"/>
          <w:sz w:val="24"/>
          <w:szCs w:val="24"/>
          <w:highlight w:val="none"/>
          <w:lang w:val="zh-TW"/>
        </w:rPr>
        <w:t xml:space="preserve">%的，即投标报价&lt;采购项目最高限价</w:t>
      </w:r>
      <w:r>
        <w:rPr>
          <w:rFonts w:hint="eastAsia" w:ascii="宋体" w:hAnsi="宋体" w:cs="宋体"/>
          <w:color w:val="000000"/>
          <w:sz w:val="24"/>
          <w:szCs w:val="24"/>
          <w:highlight w:val="none"/>
        </w:rPr>
        <w:t xml:space="preserve">45</w:t>
      </w: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lang w:val="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委员会基于专业判断，认为</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报价过低，有可能影响产品质量或者不能诚信履约的其他情形。</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启动异常低价投标审查后，属于前述第（1）项至第（4）项情形的，应当要求相关投标供应商在评标现场合理的时间内对投标价格作出解释，提供项目具体成本测算等与报价合理性相关的书面说明及必要的证明材料，包括但不限于原材料成本、人工成本、制造费用等，给予相关投标供应商的合理时间一般不少于30分钟。其中，属于第（3）项情形，投标供应商已随投标文件一并提交相关书面说明及必要的证明材料的，在评标现场可不再重复提交。</w:t>
      </w:r>
      <w:r>
        <w:rPr>
          <w:rFonts w:hint="eastAsia" w:ascii="宋体" w:hAnsi="宋体" w:cs="宋体"/>
          <w:color w:val="000000"/>
          <w:sz w:val="24"/>
          <w:szCs w:val="24"/>
          <w:highlight w:val="none"/>
        </w:rPr>
      </w:r>
      <w:r/>
    </w:p>
    <w:p>
      <w:pPr>
        <w:pStyle w:val="1304"/>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依据专业经验，参考同类项目中标价格、类似产品市场价格水平、行业人工费用标准、国家有关部门指导行业协会发布的行业平均成本等情况，对报价合理性进行判断。投标投标供应商不能提供书面说明、证明材料，或者提供的书面说明、证明材料不能证明其报价合理性的，评标委员会应当将其作为无效投标处理。</w:t>
      </w:r>
      <w:r>
        <w:rPr>
          <w:rFonts w:hint="eastAsia" w:ascii="宋体" w:hAnsi="宋体" w:cs="宋体"/>
          <w:color w:val="000000"/>
          <w:sz w:val="24"/>
          <w:szCs w:val="24"/>
          <w:highlight w:val="none"/>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 异常低价响应审查的启动原因、审查意见和审查结果应当在</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报告中记录，并随</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提供的相关书面说明及证明材料，以及评标委员会有关互联网浏览、查询历史一并归档。</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rPr>
        <w:t xml:space="preserve">22.2.11</w:t>
      </w:r>
      <w:r>
        <w:rPr>
          <w:rFonts w:hint="eastAsia" w:ascii="宋体" w:hAnsi="宋体" w:cs="宋体"/>
          <w:color w:val="000000"/>
          <w:sz w:val="24"/>
          <w:szCs w:val="24"/>
          <w:highlight w:val="none"/>
          <w:lang w:val="zh-TW" w:eastAsia="zh-TW"/>
        </w:rPr>
        <w:t xml:space="preserve">比较与评价。评标委员会应当按照招标文件中规定的评标方法和标准，对符合性审查合格的投标文件进行商务和技术评估，综合比较与评价。</w:t>
      </w:r>
      <w:r>
        <w:rPr>
          <w:rFonts w:hint="eastAsia" w:ascii="宋体" w:hAnsi="宋体" w:cs="宋体"/>
          <w:color w:val="000000"/>
          <w:sz w:val="24"/>
          <w:szCs w:val="24"/>
          <w:highlight w:val="none"/>
          <w:lang w:val="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rPr>
        <w:t xml:space="preserve">22.2.12 </w:t>
      </w:r>
      <w:r>
        <w:rPr>
          <w:rFonts w:hint="eastAsia" w:ascii="宋体" w:hAnsi="宋体" w:cs="宋体"/>
          <w:b/>
          <w:bCs/>
          <w:color w:val="000000"/>
          <w:sz w:val="24"/>
          <w:szCs w:val="24"/>
          <w:highlight w:val="none"/>
          <w:lang w:val="zh-TW" w:eastAsia="zh-TW"/>
        </w:rPr>
        <w:t xml:space="preserve">有下列情形之一的予以废标：</w:t>
      </w:r>
      <w:r>
        <w:rPr>
          <w:rFonts w:hint="eastAsia"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（1）符合专业条件的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或者对招标文件作实质性响应的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不足三家的；</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（2）出现影响采购公正的违法、违规行为的；</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的报价均超过了采购预算，</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不能支付的；</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（4）因苏采云系统故障造成开标不成功的；</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（5）因重大变故，采购任务取消的。</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（6）</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以明显低于其他通过符合性审查</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的报价，有可能影响产品质量或者不能诚信履约的，且不能证明其报价合理性的。</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22.3 评标方法和标准</w:t>
      </w:r>
      <w:r>
        <w:rPr>
          <w:rFonts w:hint="eastAsia"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TW" w:eastAsia="zh-TW"/>
        </w:rPr>
        <w:t xml:space="preserve">.3 采用综合评分法的，评标结果按</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后最终得分由高到低进行排名，得分相同的，按投标报价由低到高顺序排列。得分且投标报价相同的，按技术部分方案优劣顺序排列。</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rPr>
      </w:pPr>
      <w:r>
        <w:rPr>
          <w:rFonts w:hint="eastAsia" w:ascii="宋体" w:hAnsi="宋体" w:cs="宋体"/>
          <w:b/>
          <w:bCs/>
          <w:color w:val="000000"/>
          <w:sz w:val="24"/>
          <w:szCs w:val="24"/>
          <w:highlight w:val="none"/>
          <w:lang w:val="zh-TW" w:eastAsia="zh-TW"/>
        </w:rPr>
        <w:t xml:space="preserve">23、确定</w:t>
      </w:r>
      <w:r>
        <w:rPr>
          <w:rFonts w:hint="eastAsia" w:ascii="宋体" w:hAnsi="宋体" w:cs="宋体"/>
          <w:b/>
          <w:bCs/>
          <w:color w:val="000000"/>
          <w:sz w:val="24"/>
          <w:szCs w:val="24"/>
          <w:highlight w:val="none"/>
          <w:lang w:val="zh-TW"/>
        </w:rPr>
        <w:t xml:space="preserve">中标供应商</w:t>
      </w:r>
      <w:r>
        <w:rPr>
          <w:rFonts w:hint="eastAsia" w:ascii="宋体" w:hAnsi="宋体" w:cs="宋体"/>
          <w:b/>
          <w:bCs/>
          <w:color w:val="000000"/>
          <w:sz w:val="24"/>
          <w:szCs w:val="24"/>
          <w:highlight w:val="none"/>
          <w:lang w:val="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23.1 </w:t>
      </w:r>
      <w:r>
        <w:rPr>
          <w:rFonts w:hint="eastAsia" w:ascii="宋体" w:hAnsi="宋体" w:cs="宋体"/>
          <w:color w:val="000000"/>
          <w:sz w:val="24"/>
          <w:szCs w:val="24"/>
          <w:highlight w:val="none"/>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供应商为中标候选人。</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23.2 按以下第（</w:t>
      </w:r>
      <w:r>
        <w:rPr>
          <w:rFonts w:hint="eastAsia" w:ascii="宋体" w:hAnsi="宋体" w:cs="宋体"/>
          <w:color w:val="000000"/>
          <w:sz w:val="24"/>
          <w:szCs w:val="24"/>
          <w:highlight w:val="none"/>
          <w:lang w:val="zh-TW"/>
        </w:rPr>
        <w:t xml:space="preserve">2</w:t>
      </w:r>
      <w:r>
        <w:rPr>
          <w:rFonts w:hint="eastAsia" w:ascii="宋体" w:hAnsi="宋体" w:cs="宋体"/>
          <w:color w:val="000000"/>
          <w:sz w:val="24"/>
          <w:szCs w:val="24"/>
          <w:highlight w:val="none"/>
          <w:lang w:val="zh-TW" w:eastAsia="zh-TW"/>
        </w:rPr>
        <w:t xml:space="preserve">）种方式确定</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（1）评委会直接确定排名第一的中标候选人为</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在评委会推荐的中标候选人中按顺序确定</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按第二种方式确定</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的，招标代理机构自</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结束之日起两个工作日内将</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报告送达</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自收到</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报告之日起五个工作日内，在</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报告推荐的中标候选人中按顺序确定</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23.3 </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确定后，将在“江苏政府采购网”发布中标公告，公告期限为1个工作日。</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24、中标通知书</w:t>
      </w:r>
      <w:r>
        <w:rPr>
          <w:rFonts w:hint="eastAsia"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24.1 中标结果确定后，将向</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发出《中标通知书》。</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可在中标结果公告届满之日起三十日内</w:t>
      </w: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lang w:val="zh-TW" w:eastAsia="zh-TW"/>
        </w:rPr>
        <w:t xml:space="preserve">登录苏采云系统下载。因系统存储空间有限，中标结果公告届满之日起三十日后，苏采云系统不再保证提供下载《中标通知书》服务，因未及时下载而造成的不利后果由</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自行承担。</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24.2 《中标通知书》是合同的一个组成部分，对</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和</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均具有法律效力。《中标通知书》发出后，</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改变中标结果或者</w:t>
      </w:r>
      <w:r>
        <w:rPr>
          <w:rFonts w:hint="eastAsia" w:ascii="宋体" w:hAnsi="宋体" w:cs="宋体"/>
          <w:color w:val="000000"/>
          <w:sz w:val="24"/>
          <w:szCs w:val="24"/>
          <w:highlight w:val="none"/>
          <w:lang w:val="zh-TW"/>
        </w:rPr>
        <w:t xml:space="preserve">中标供应商</w:t>
      </w:r>
      <w:r>
        <w:rPr>
          <w:rFonts w:hint="eastAsia" w:ascii="宋体" w:hAnsi="宋体" w:cs="宋体"/>
          <w:color w:val="000000"/>
          <w:sz w:val="24"/>
          <w:szCs w:val="24"/>
          <w:highlight w:val="none"/>
          <w:lang w:val="zh-TW" w:eastAsia="zh-TW"/>
        </w:rPr>
        <w:t xml:space="preserve">放弃中标项目的，应当依法承担法律责任。</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25、评标过程的保密性</w:t>
      </w:r>
      <w:r>
        <w:rPr>
          <w:rFonts w:hint="eastAsia"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25.1 凡是与审查、澄清、评价和比较投标的有关资料以及投标建议等，</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、评委、均不得向</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或与评标无关的其他人员透露。</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25.2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不得以任何方式影响评标，否则其投标文件将被作为无效投标文件。</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25.3 招标人和评委会不向未中标的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解释未中标原因，也不公布评标过程中的相关细节。</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25.4 采用综合评分法的项目，未中标的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可于中标结果公告期限届满之日起通过苏采云系统查看本单位的</w:t>
      </w:r>
      <w:r>
        <w:rPr>
          <w:rFonts w:hint="eastAsia" w:ascii="宋体" w:hAnsi="宋体" w:cs="宋体"/>
          <w:color w:val="000000"/>
          <w:sz w:val="24"/>
          <w:szCs w:val="24"/>
          <w:highlight w:val="none"/>
          <w:lang w:val="zh-TW"/>
        </w:rPr>
        <w:t xml:space="preserve">评标</w:t>
      </w:r>
      <w:r>
        <w:rPr>
          <w:rFonts w:hint="eastAsia" w:ascii="宋体" w:hAnsi="宋体" w:cs="宋体"/>
          <w:color w:val="000000"/>
          <w:sz w:val="24"/>
          <w:szCs w:val="24"/>
          <w:highlight w:val="none"/>
          <w:lang w:val="zh-TW" w:eastAsia="zh-TW"/>
        </w:rPr>
        <w:t xml:space="preserve">得分及排名情况。</w:t>
      </w:r>
      <w:r>
        <w:rPr>
          <w:rFonts w:hint="eastAsia" w:ascii="宋体" w:hAnsi="宋体" w:cs="宋体"/>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五、签订合同</w:t>
      </w:r>
      <w:r>
        <w:rPr>
          <w:rFonts w:hint="eastAsia" w:ascii="宋体" w:hAnsi="宋体" w:cs="宋体"/>
          <w:b/>
          <w:bCs/>
          <w:color w:val="000000"/>
          <w:sz w:val="24"/>
          <w:szCs w:val="24"/>
          <w:highlight w:val="none"/>
          <w:lang w:val="zh-TW" w:eastAsia="zh-TW"/>
        </w:rPr>
      </w:r>
      <w:r/>
    </w:p>
    <w:p>
      <w:pPr>
        <w:pStyle w:val="1304"/>
        <w:ind w:firstLine="482"/>
        <w:spacing w:line="360" w:lineRule="auto"/>
        <w:widowControl w:val="off"/>
        <w:rPr>
          <w:rFonts w:hint="eastAsia"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26、签订合同</w:t>
      </w:r>
      <w:r>
        <w:rPr>
          <w:rFonts w:hint="eastAsia"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26.1 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应当自中标通知书发出之日起三十日内，按照招标文件和中标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投标文件的约定与</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签订政府采购合同，所签订的合同不得对招标文件和中标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投标文件作实质性修改。</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26.2 </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不得向中标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提出任何不合理的要求作为签订合同的条件，不得与中标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私下订立背离合同实质性内容的协议。</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26.3 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因不可抗力或者自身原因不能履行政府采购合同的，</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可以视情与排位在中标</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之后第一位的中标候选</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签订政府采购合同，以此类推。</w:t>
      </w:r>
      <w:r>
        <w:rPr>
          <w:rFonts w:hint="eastAsia"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eastAsia="zh-TW"/>
        </w:rPr>
        <w:t xml:space="preserve">26.4 政府采购合同履行中，</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需追加与合同标的相同的货物的，在不改变合同其他条款的前提下，可以与</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协商签订补充合同，但所有补充合同的采购金额不得超过原合同采购金额的百分之十</w:t>
      </w:r>
      <w:r>
        <w:rPr>
          <w:rFonts w:hint="eastAsia" w:ascii="宋体" w:hAnsi="宋体" w:cs="宋体"/>
          <w:color w:val="000000"/>
          <w:sz w:val="24"/>
          <w:szCs w:val="24"/>
          <w:highlight w:val="none"/>
          <w:lang w:val="zh-TW"/>
        </w:rPr>
        <w:t xml:space="preserve">。</w:t>
      </w:r>
      <w:r>
        <w:rPr>
          <w:rFonts w:hint="eastAsia" w:ascii="宋体" w:hAnsi="宋体" w:cs="宋体"/>
          <w:color w:val="000000"/>
          <w:sz w:val="24"/>
          <w:szCs w:val="24"/>
          <w:highlight w:val="none"/>
          <w:lang w:val="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七、质疑和投诉</w:t>
      </w:r>
      <w:r>
        <w:rPr>
          <w:rFonts w:ascii="宋体" w:hAnsi="宋体" w:cs="宋体"/>
          <w:b/>
          <w:bCs/>
          <w:color w:val="000000"/>
          <w:sz w:val="24"/>
          <w:szCs w:val="24"/>
          <w:highlight w:val="none"/>
          <w:lang w:val="zh-TW" w:eastAsia="zh-TW"/>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27、质疑</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27.1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对采购活动事项有疑问的，可以向代理机构提出询问，代理机构将依法作出答复，但答复的内容不涉及商业秘密。</w:t>
      </w:r>
      <w:r>
        <w:rPr>
          <w:rFonts w:ascii="宋体" w:hAnsi="宋体" w:cs="宋体"/>
          <w:color w:val="000000"/>
          <w:sz w:val="24"/>
          <w:szCs w:val="24"/>
          <w:highlight w:val="none"/>
          <w:lang w:val="zh-TW" w:eastAsia="zh-TW"/>
        </w:rPr>
      </w:r>
      <w:r/>
    </w:p>
    <w:p>
      <w:pPr>
        <w:pStyle w:val="130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27.2 </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认为</w:t>
      </w:r>
      <w:r>
        <w:rPr>
          <w:rFonts w:hint="eastAsia" w:ascii="宋体" w:hAnsi="宋体" w:cs="宋体"/>
          <w:color w:val="000000"/>
          <w:sz w:val="24"/>
          <w:szCs w:val="24"/>
          <w:highlight w:val="none"/>
          <w:lang w:val="zh-TW"/>
        </w:rPr>
        <w:t xml:space="preserve">招标文件</w:t>
      </w:r>
      <w:r>
        <w:rPr>
          <w:rFonts w:hint="eastAsia" w:ascii="宋体" w:hAnsi="宋体" w:cs="宋体"/>
          <w:color w:val="000000"/>
          <w:sz w:val="24"/>
          <w:szCs w:val="24"/>
          <w:highlight w:val="none"/>
          <w:lang w:val="zh-TW" w:eastAsia="zh-TW"/>
        </w:rPr>
        <w:t xml:space="preserve">、采购过程和成交结果使自己的合法权益受到损害的，可以在知道或者应当知道其权益受到损害之日起七个工作日内，将质疑文件原件送达代理机构。</w:t>
      </w:r>
      <w:r>
        <w:rPr>
          <w:rFonts w:ascii="宋体" w:hAnsi="宋体" w:cs="宋体"/>
          <w:color w:val="000000"/>
          <w:sz w:val="24"/>
          <w:szCs w:val="24"/>
          <w:highlight w:val="none"/>
          <w:lang w:val="zh-TW" w:eastAsia="zh-TW"/>
        </w:rPr>
      </w:r>
      <w:r/>
    </w:p>
    <w:p>
      <w:pPr>
        <w:pStyle w:val="130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27.3 质疑文件应包括以下主要内容，并按照“谁主张、谁举证”的原则，附上相关证明材料。否则，代理机构不予受理：</w:t>
      </w:r>
      <w:r>
        <w:rPr>
          <w:rFonts w:ascii="宋体" w:hAnsi="宋体" w:cs="宋体"/>
          <w:color w:val="000000"/>
          <w:sz w:val="24"/>
          <w:szCs w:val="24"/>
          <w:highlight w:val="none"/>
          <w:lang w:val="zh-TW" w:eastAsia="zh-TW"/>
        </w:rPr>
      </w:r>
      <w:r/>
    </w:p>
    <w:p>
      <w:pPr>
        <w:pStyle w:val="130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（1）质疑项目名称、</w:t>
      </w:r>
      <w:r>
        <w:rPr>
          <w:rFonts w:hint="eastAsia" w:ascii="宋体" w:hAnsi="宋体" w:cs="宋体"/>
          <w:color w:val="000000"/>
          <w:sz w:val="24"/>
          <w:szCs w:val="24"/>
          <w:highlight w:val="none"/>
          <w:lang w:val="zh-TW"/>
        </w:rPr>
        <w:t xml:space="preserve">项目编号、分包号</w:t>
      </w:r>
      <w:r>
        <w:rPr>
          <w:rFonts w:hint="eastAsia" w:ascii="宋体" w:hAnsi="宋体" w:cs="宋体"/>
          <w:color w:val="000000"/>
          <w:sz w:val="24"/>
          <w:szCs w:val="24"/>
          <w:highlight w:val="none"/>
          <w:lang w:val="zh-TW" w:eastAsia="zh-TW"/>
        </w:rPr>
        <w:t xml:space="preserve">、招标公告发布时间、开标时间；</w:t>
      </w:r>
      <w:r>
        <w:rPr>
          <w:rFonts w:ascii="宋体" w:hAnsi="宋体" w:cs="宋体"/>
          <w:color w:val="000000"/>
          <w:sz w:val="24"/>
          <w:szCs w:val="24"/>
          <w:highlight w:val="none"/>
          <w:lang w:val="zh-TW" w:eastAsia="zh-TW"/>
        </w:rPr>
      </w:r>
      <w:r/>
    </w:p>
    <w:p>
      <w:pPr>
        <w:pStyle w:val="130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（2）具体的质疑事项及法律依据（具体条款）；</w:t>
      </w:r>
      <w:r>
        <w:rPr>
          <w:rFonts w:ascii="宋体" w:hAnsi="宋体" w:cs="宋体"/>
          <w:color w:val="000000"/>
          <w:sz w:val="24"/>
          <w:szCs w:val="24"/>
          <w:highlight w:val="none"/>
          <w:lang w:val="zh-TW" w:eastAsia="zh-TW"/>
        </w:rPr>
      </w:r>
      <w:r/>
    </w:p>
    <w:p>
      <w:pPr>
        <w:pStyle w:val="130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（3）质疑相关证明文件或证明材料，如果涉及到产品功能或技术指标的，应出具相关制造商的证明文件（友情提示：</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全部产品线中没有满足技术需求要求的产品才可以对采购产品提出质疑，并提出修改理由和修改建议）；</w:t>
      </w:r>
      <w:r>
        <w:rPr>
          <w:rFonts w:ascii="宋体" w:hAnsi="宋体" w:cs="宋体"/>
          <w:color w:val="000000"/>
          <w:sz w:val="24"/>
          <w:szCs w:val="24"/>
          <w:highlight w:val="none"/>
          <w:lang w:val="zh-TW" w:eastAsia="zh-TW"/>
        </w:rPr>
      </w:r>
      <w:r/>
    </w:p>
    <w:p>
      <w:pPr>
        <w:pStyle w:val="130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（4）质疑</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名称、地址、联系方式（包括手机、传真号码）；</w:t>
      </w:r>
      <w:r>
        <w:rPr>
          <w:rFonts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szCs w:val="24"/>
          <w:highlight w:val="none"/>
          <w:lang w:val="zh-TW" w:eastAsia="zh-TW"/>
        </w:rPr>
        <w:t xml:space="preserve">（5）</w:t>
      </w:r>
      <w:r>
        <w:rPr>
          <w:rFonts w:hint="eastAsia" w:ascii="宋体" w:hAnsi="宋体" w:cs="宋体"/>
          <w:color w:val="000000"/>
          <w:sz w:val="24"/>
          <w:highlight w:val="none"/>
          <w:lang w:val="zh-CN"/>
        </w:rPr>
        <w:t xml:space="preserve">法定代表人签署本人姓名或印盖本人姓名章并加盖单位公章，或法定代表人授权委托代理人加盖单位公章，并由参加采购项目的授权委托代理人签署本人姓名或印盖本人姓名章等。供应商如组成联合体参加投标，则《质疑函范本》中要求签字、盖章、加盖公章之处，联合体各方均须按要求签字、盖章、加盖公章。</w:t>
      </w:r>
      <w:r>
        <w:rPr>
          <w:rFonts w:hint="eastAsia" w:ascii="宋体" w:hAnsi="宋体" w:cs="宋体"/>
          <w:color w:val="000000"/>
          <w:sz w:val="24"/>
          <w:highlight w:val="none"/>
          <w:lang w:val="zh-CN"/>
        </w:rPr>
      </w:r>
      <w:r/>
    </w:p>
    <w:p>
      <w:pPr>
        <w:pStyle w:val="1304"/>
        <w:ind w:firstLine="480"/>
        <w:spacing w:line="360" w:lineRule="auto"/>
        <w:widowControl w:val="off"/>
        <w:rPr>
          <w:rFonts w:hint="eastAsia" w:ascii="宋体" w:hAnsi="宋体" w:cs="宋体"/>
          <w:color w:val="000000"/>
          <w:sz w:val="24"/>
          <w:highlight w:val="none"/>
          <w:lang w:val="zh-TW" w:eastAsia="zh-TW"/>
        </w:rPr>
      </w:pPr>
      <w:r>
        <w:rPr>
          <w:rFonts w:hint="eastAsia" w:ascii="宋体" w:hAnsi="宋体" w:cs="宋体"/>
          <w:color w:val="000000"/>
          <w:sz w:val="24"/>
          <w:highlight w:val="none"/>
          <w:lang w:val="zh-TW" w:eastAsia="zh-TW"/>
        </w:rPr>
        <w:t xml:space="preserve">2</w:t>
      </w:r>
      <w:r>
        <w:rPr>
          <w:rFonts w:hint="eastAsia" w:ascii="宋体" w:hAnsi="宋体" w:cs="宋体"/>
          <w:color w:val="000000"/>
          <w:sz w:val="24"/>
          <w:highlight w:val="none"/>
        </w:rPr>
        <w:t xml:space="preserve">7</w:t>
      </w:r>
      <w:r>
        <w:rPr>
          <w:rFonts w:hint="eastAsia" w:ascii="宋体" w:hAnsi="宋体" w:cs="宋体"/>
          <w:color w:val="000000"/>
          <w:sz w:val="24"/>
          <w:highlight w:val="none"/>
          <w:lang w:val="zh-TW" w:eastAsia="zh-TW"/>
        </w:rPr>
        <w:t xml:space="preserve">.4 以下情形的质疑不予受理</w:t>
      </w:r>
      <w:r>
        <w:rPr>
          <w:rFonts w:hint="eastAsia" w:ascii="宋体" w:hAnsi="宋体" w:cs="宋体"/>
          <w:color w:val="000000"/>
          <w:sz w:val="24"/>
          <w:highlight w:val="none"/>
          <w:lang w:val="zh-TW" w:eastAsia="zh-TW"/>
        </w:rPr>
      </w:r>
      <w:r/>
    </w:p>
    <w:p>
      <w:pPr>
        <w:pStyle w:val="1304"/>
        <w:ind w:firstLine="480"/>
        <w:spacing w:line="360" w:lineRule="auto"/>
        <w:widowControl w:val="off"/>
        <w:rPr>
          <w:rFonts w:hint="eastAsia" w:ascii="宋体" w:hAnsi="宋体" w:cs="宋体"/>
          <w:color w:val="000000"/>
          <w:sz w:val="24"/>
          <w:highlight w:val="none"/>
          <w:lang w:val="zh-TW" w:eastAsia="zh-TW"/>
        </w:rPr>
      </w:pPr>
      <w:r>
        <w:rPr>
          <w:rFonts w:hint="eastAsia" w:ascii="宋体" w:hAnsi="宋体" w:cs="宋体"/>
          <w:color w:val="000000"/>
          <w:sz w:val="24"/>
          <w:highlight w:val="none"/>
          <w:lang w:val="zh-TW" w:eastAsia="zh-TW"/>
        </w:rPr>
        <w:t xml:space="preserve">（1）内容不符合《政府采购质疑和投诉办法》第十二条规定的质疑。</w:t>
      </w:r>
      <w:r>
        <w:rPr>
          <w:rFonts w:hint="eastAsia" w:ascii="宋体" w:hAnsi="宋体" w:cs="宋体"/>
          <w:color w:val="000000"/>
          <w:sz w:val="24"/>
          <w:highlight w:val="none"/>
          <w:lang w:val="zh-TW" w:eastAsia="zh-TW"/>
        </w:rPr>
      </w:r>
      <w:r/>
    </w:p>
    <w:p>
      <w:pPr>
        <w:pStyle w:val="1304"/>
        <w:ind w:firstLine="480"/>
        <w:spacing w:line="360" w:lineRule="auto"/>
        <w:widowControl w:val="off"/>
        <w:rPr>
          <w:rFonts w:hint="eastAsia" w:ascii="宋体" w:hAnsi="宋体" w:cs="宋体"/>
          <w:color w:val="000000"/>
          <w:sz w:val="24"/>
          <w:highlight w:val="none"/>
          <w:lang w:val="zh-TW" w:eastAsia="zh-TW"/>
        </w:rPr>
      </w:pPr>
      <w:r>
        <w:rPr>
          <w:rFonts w:hint="eastAsia" w:ascii="宋体" w:hAnsi="宋体" w:cs="宋体"/>
          <w:color w:val="000000"/>
          <w:sz w:val="24"/>
          <w:highlight w:val="none"/>
          <w:lang w:val="zh-TW" w:eastAsia="zh-TW"/>
        </w:rPr>
        <w:t xml:space="preserve">（2）超出政府采购法定期限的质疑。</w:t>
      </w:r>
      <w:r>
        <w:rPr>
          <w:rFonts w:hint="eastAsia" w:ascii="宋体" w:hAnsi="宋体" w:cs="宋体"/>
          <w:color w:val="000000"/>
          <w:sz w:val="24"/>
          <w:highlight w:val="none"/>
          <w:lang w:val="zh-TW" w:eastAsia="zh-TW"/>
        </w:rPr>
      </w:r>
      <w:r/>
    </w:p>
    <w:p>
      <w:pPr>
        <w:pStyle w:val="1304"/>
        <w:ind w:firstLine="480"/>
        <w:spacing w:line="360" w:lineRule="auto"/>
        <w:widowControl w:val="off"/>
        <w:rPr>
          <w:rFonts w:hint="eastAsia" w:ascii="宋体" w:hAnsi="宋体" w:cs="宋体"/>
          <w:color w:val="000000"/>
          <w:sz w:val="24"/>
          <w:highlight w:val="none"/>
          <w:lang w:val="zh-TW" w:eastAsia="zh-TW"/>
        </w:rPr>
      </w:pPr>
      <w:r>
        <w:rPr>
          <w:rFonts w:hint="eastAsia" w:ascii="宋体" w:hAnsi="宋体" w:cs="宋体"/>
          <w:color w:val="000000"/>
          <w:sz w:val="24"/>
          <w:highlight w:val="none"/>
          <w:lang w:val="zh-TW" w:eastAsia="zh-TW"/>
        </w:rPr>
        <w:t xml:space="preserve">（3）以传真、电子邮件等方式递交的非原件形式的质疑。</w:t>
      </w:r>
      <w:r>
        <w:rPr>
          <w:rFonts w:hint="eastAsia" w:ascii="宋体" w:hAnsi="宋体" w:cs="宋体"/>
          <w:color w:val="000000"/>
          <w:sz w:val="24"/>
          <w:highlight w:val="none"/>
          <w:lang w:val="zh-TW" w:eastAsia="zh-TW"/>
        </w:rPr>
      </w:r>
      <w:r/>
    </w:p>
    <w:p>
      <w:pPr>
        <w:pStyle w:val="1304"/>
        <w:ind w:firstLine="480"/>
        <w:spacing w:line="360" w:lineRule="auto"/>
        <w:widowControl w:val="off"/>
        <w:rPr>
          <w:rFonts w:hint="eastAsia" w:ascii="宋体" w:hAnsi="宋体" w:cs="宋体"/>
          <w:color w:val="000000"/>
          <w:sz w:val="24"/>
          <w:highlight w:val="none"/>
          <w:lang w:val="zh-TW" w:eastAsia="zh-TW"/>
        </w:rPr>
      </w:pPr>
      <w:r>
        <w:rPr>
          <w:rFonts w:hint="eastAsia" w:ascii="宋体" w:hAnsi="宋体" w:cs="宋体"/>
          <w:color w:val="000000"/>
          <w:sz w:val="24"/>
          <w:highlight w:val="none"/>
          <w:lang w:val="zh-TW" w:eastAsia="zh-TW"/>
        </w:rPr>
        <w:t xml:space="preserve">（4）未参加投标活动的供应商或在投标活动中自身权益未受到损害的供应商所提出的质疑。</w:t>
      </w:r>
      <w:r>
        <w:rPr>
          <w:rFonts w:hint="eastAsia" w:ascii="宋体" w:hAnsi="宋体" w:cs="宋体"/>
          <w:color w:val="000000"/>
          <w:sz w:val="24"/>
          <w:highlight w:val="none"/>
          <w:lang w:val="zh-TW" w:eastAsia="zh-TW"/>
        </w:rPr>
      </w:r>
      <w:r/>
    </w:p>
    <w:p>
      <w:pPr>
        <w:pStyle w:val="1304"/>
        <w:ind w:firstLine="480"/>
        <w:spacing w:line="360" w:lineRule="auto"/>
        <w:widowControl w:val="off"/>
        <w:rPr>
          <w:rFonts w:hint="eastAsia" w:ascii="宋体" w:hAnsi="宋体" w:cs="宋体"/>
          <w:color w:val="000000"/>
          <w:sz w:val="24"/>
          <w:highlight w:val="none"/>
          <w:lang w:val="zh-TW" w:eastAsia="zh-TW"/>
        </w:rPr>
      </w:pPr>
      <w:r>
        <w:rPr>
          <w:rFonts w:hint="eastAsia" w:ascii="宋体" w:hAnsi="宋体" w:cs="宋体"/>
          <w:color w:val="000000"/>
          <w:sz w:val="24"/>
          <w:highlight w:val="none"/>
          <w:lang w:val="zh-TW" w:eastAsia="zh-TW"/>
        </w:rPr>
        <w:t xml:space="preserve">（5）供应商组成联合体参加投标，联合体中任何一方或多方未按要求签字、盖章、加盖公章的质疑。</w:t>
      </w:r>
      <w:r>
        <w:rPr>
          <w:rFonts w:hint="eastAsia" w:ascii="宋体" w:hAnsi="宋体" w:cs="宋体"/>
          <w:color w:val="000000"/>
          <w:sz w:val="24"/>
          <w:highlight w:val="none"/>
          <w:lang w:val="zh-TW" w:eastAsia="zh-TW"/>
        </w:rPr>
      </w:r>
      <w:r/>
    </w:p>
    <w:p>
      <w:pPr>
        <w:pStyle w:val="130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TW" w:eastAsia="zh-TW"/>
        </w:rPr>
        <w:t xml:space="preserve">质疑</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是指直接参加本项目采购活动的</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；对</w:t>
      </w:r>
      <w:r>
        <w:rPr>
          <w:rFonts w:hint="eastAsia" w:ascii="宋体" w:hAnsi="宋体" w:cs="宋体"/>
          <w:color w:val="000000"/>
          <w:sz w:val="24"/>
          <w:szCs w:val="24"/>
          <w:highlight w:val="none"/>
          <w:lang w:val="zh-TW"/>
        </w:rPr>
        <w:t xml:space="preserve">招标文件</w:t>
      </w:r>
      <w:r>
        <w:rPr>
          <w:rFonts w:hint="eastAsia" w:ascii="宋体" w:hAnsi="宋体" w:cs="宋体"/>
          <w:color w:val="000000"/>
          <w:sz w:val="24"/>
          <w:szCs w:val="24"/>
          <w:highlight w:val="none"/>
          <w:lang w:val="zh-TW" w:eastAsia="zh-TW"/>
        </w:rPr>
        <w:t xml:space="preserve">提出质疑的，应自</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获得</w:t>
      </w:r>
      <w:r>
        <w:rPr>
          <w:rFonts w:hint="eastAsia" w:ascii="宋体" w:hAnsi="宋体" w:cs="宋体"/>
          <w:color w:val="000000"/>
          <w:sz w:val="24"/>
          <w:szCs w:val="24"/>
          <w:highlight w:val="none"/>
          <w:lang w:val="zh-TW"/>
        </w:rPr>
        <w:t xml:space="preserve">招标文件</w:t>
      </w:r>
      <w:r>
        <w:rPr>
          <w:rFonts w:hint="eastAsia" w:ascii="宋体" w:hAnsi="宋体" w:cs="宋体"/>
          <w:color w:val="000000"/>
          <w:sz w:val="24"/>
          <w:szCs w:val="24"/>
          <w:highlight w:val="none"/>
          <w:lang w:val="zh-TW" w:eastAsia="zh-TW"/>
        </w:rPr>
        <w:t xml:space="preserve">之日起计算，且应当在递交</w:t>
      </w:r>
      <w:r>
        <w:rPr>
          <w:rFonts w:hint="eastAsia" w:ascii="宋体" w:hAnsi="宋体" w:cs="宋体"/>
          <w:color w:val="000000"/>
          <w:sz w:val="24"/>
          <w:szCs w:val="24"/>
          <w:highlight w:val="none"/>
          <w:lang w:val="zh-TW"/>
        </w:rPr>
        <w:t xml:space="preserve">投标文件</w:t>
      </w:r>
      <w:r>
        <w:rPr>
          <w:rFonts w:hint="eastAsia" w:ascii="宋体" w:hAnsi="宋体" w:cs="宋体"/>
          <w:color w:val="000000"/>
          <w:sz w:val="24"/>
          <w:szCs w:val="24"/>
          <w:highlight w:val="none"/>
          <w:lang w:val="zh-TW" w:eastAsia="zh-TW"/>
        </w:rPr>
        <w:t xml:space="preserve">截止之日前提出；对采购过程提出质疑的，自采购程序环节结束之日起计算；对成交结果提出质疑的，自成交结果公告之日起计算。</w:t>
      </w:r>
      <w:r>
        <w:rPr>
          <w:rFonts w:ascii="宋体" w:hAnsi="宋体" w:cs="宋体"/>
          <w:color w:val="000000"/>
          <w:sz w:val="24"/>
          <w:szCs w:val="24"/>
          <w:highlight w:val="none"/>
          <w:lang w:val="zh-TW" w:eastAsia="zh-TW"/>
        </w:rPr>
      </w:r>
      <w:r/>
    </w:p>
    <w:p>
      <w:pPr>
        <w:pStyle w:val="1304"/>
        <w:ind w:firstLine="480"/>
        <w:spacing w:line="360" w:lineRule="auto"/>
        <w:widowControl w:val="off"/>
        <w:rPr>
          <w:rFonts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不得虚假质疑和恶意质疑，并对质疑内容的真实性承担责任。</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27.</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TW" w:eastAsia="zh-TW"/>
        </w:rPr>
        <w:t xml:space="preserve">代理机构在收到</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的书面质疑后将及时组织调查核实，在七个工作日内作出答复，并以书面或在网站公告形式通知质疑</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和其他有关</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，答复的内容不涉及商业秘密。遵循“谁过错谁负担”的原则，有过错的一方承担调查论证费用。</w:t>
      </w:r>
      <w:r>
        <w:rPr>
          <w:rFonts w:hint="eastAsia" w:ascii="宋体" w:hAnsi="宋体" w:cs="宋体"/>
          <w:color w:val="000000"/>
          <w:sz w:val="24"/>
          <w:szCs w:val="24"/>
          <w:highlight w:val="none"/>
          <w:lang w:val="zh-TW" w:eastAsia="zh-TW"/>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27.8 质疑文件接收信息：</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（1）接收单位：招标代理机构</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（2）联系人：高婷</w:t>
      </w:r>
      <w:r>
        <w:rPr>
          <w:rFonts w:hint="eastAsia" w:ascii="宋体" w:hAnsi="宋体" w:cs="宋体"/>
          <w:color w:val="000000"/>
          <w:sz w:val="24"/>
          <w:highlight w:val="none"/>
        </w:rPr>
      </w:r>
      <w:r/>
    </w:p>
    <w:p>
      <w:pPr>
        <w:pStyle w:val="8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（3）联系电话：</w:t>
      </w:r>
      <w:r>
        <w:rPr>
          <w:rFonts w:ascii="宋体" w:hAnsi="宋体" w:cs="宋体"/>
          <w:color w:val="000000"/>
          <w:sz w:val="24"/>
          <w:highlight w:val="none"/>
        </w:rPr>
        <w:t xml:space="preserve">025-58835827-</w:t>
      </w:r>
      <w:r>
        <w:rPr>
          <w:rFonts w:hint="eastAsia" w:ascii="宋体" w:hAnsi="宋体" w:cs="宋体"/>
          <w:color w:val="000000"/>
          <w:sz w:val="24"/>
          <w:highlight w:val="none"/>
        </w:rPr>
        <w:t xml:space="preserve">8017</w:t>
      </w:r>
      <w:r>
        <w:rPr>
          <w:rFonts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（4）联系邮箱：669293283@qq.com</w:t>
      </w:r>
      <w:r>
        <w:rPr>
          <w:rFonts w:hint="eastAsia" w:ascii="宋体" w:hAnsi="宋体" w:cs="宋体"/>
          <w:color w:val="000000"/>
          <w:sz w:val="24"/>
          <w:highlight w:val="none"/>
        </w:rPr>
      </w:r>
      <w:r/>
    </w:p>
    <w:p>
      <w:pPr>
        <w:pStyle w:val="89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（5）接收地址：南京市建邺区云龙山路89号龙湖时代上城写字楼1栋29楼（高区3号电梯厅进入）</w:t>
      </w:r>
      <w:r>
        <w:rPr>
          <w:rFonts w:ascii="宋体" w:hAnsi="宋体" w:cs="宋体"/>
          <w:color w:val="000000"/>
          <w:sz w:val="24"/>
          <w:highlight w:val="none"/>
        </w:rPr>
      </w:r>
      <w:r/>
    </w:p>
    <w:p>
      <w:pPr>
        <w:pStyle w:val="1304"/>
        <w:ind w:firstLine="482"/>
        <w:spacing w:line="360" w:lineRule="auto"/>
        <w:widowControl w:val="off"/>
        <w:rPr>
          <w:rFonts w:ascii="宋体" w:hAnsi="宋体" w:cs="宋体"/>
          <w:b/>
          <w:bCs/>
          <w:color w:val="000000"/>
          <w:sz w:val="24"/>
          <w:szCs w:val="24"/>
          <w:highlight w:val="none"/>
          <w:lang w:val="zh-TW" w:eastAsia="zh-TW"/>
        </w:rPr>
      </w:pPr>
      <w:r>
        <w:rPr>
          <w:rFonts w:hint="eastAsia" w:ascii="宋体" w:hAnsi="宋体" w:cs="宋体"/>
          <w:b/>
          <w:bCs/>
          <w:color w:val="000000"/>
          <w:sz w:val="24"/>
          <w:szCs w:val="24"/>
          <w:highlight w:val="none"/>
          <w:lang w:val="zh-TW" w:eastAsia="zh-TW"/>
        </w:rPr>
        <w:t xml:space="preserve">28、投诉</w:t>
      </w:r>
      <w:r>
        <w:rPr>
          <w:rFonts w:ascii="宋体" w:hAnsi="宋体" w:cs="宋体"/>
          <w:b/>
          <w:bCs/>
          <w:color w:val="000000"/>
          <w:sz w:val="24"/>
          <w:szCs w:val="24"/>
          <w:highlight w:val="none"/>
          <w:lang w:val="zh-TW" w:eastAsia="zh-TW"/>
        </w:rPr>
      </w:r>
      <w:r/>
    </w:p>
    <w:p>
      <w:pPr>
        <w:pStyle w:val="1304"/>
        <w:ind w:firstLine="480"/>
        <w:spacing w:line="360" w:lineRule="auto"/>
        <w:widowControl w:val="off"/>
        <w:rPr>
          <w:rFonts w:hint="eastAsia" w:ascii="宋体" w:hAnsi="宋体" w:cs="宋体"/>
          <w:color w:val="000000"/>
          <w:sz w:val="24"/>
          <w:szCs w:val="24"/>
          <w:highlight w:val="none"/>
          <w:lang w:val="zh-TW" w:eastAsia="zh-TW"/>
        </w:rPr>
      </w:pPr>
      <w:r>
        <w:rPr>
          <w:rFonts w:hint="eastAsia" w:ascii="宋体" w:hAnsi="宋体" w:cs="宋体"/>
          <w:color w:val="000000"/>
          <w:sz w:val="24"/>
          <w:szCs w:val="24"/>
          <w:highlight w:val="none"/>
          <w:lang w:val="zh-TW" w:eastAsia="zh-TW"/>
        </w:rPr>
        <w:t xml:space="preserve">28.1 质疑</w:t>
      </w:r>
      <w:r>
        <w:rPr>
          <w:rFonts w:hint="eastAsia" w:ascii="宋体" w:hAnsi="宋体" w:cs="宋体"/>
          <w:color w:val="000000"/>
          <w:sz w:val="24"/>
          <w:szCs w:val="24"/>
          <w:highlight w:val="none"/>
          <w:lang w:val="zh-TW"/>
        </w:rPr>
        <w:t xml:space="preserve">投标供应商</w:t>
      </w:r>
      <w:r>
        <w:rPr>
          <w:rFonts w:hint="eastAsia" w:ascii="宋体" w:hAnsi="宋体" w:cs="宋体"/>
          <w:color w:val="000000"/>
          <w:sz w:val="24"/>
          <w:szCs w:val="24"/>
          <w:highlight w:val="none"/>
          <w:lang w:val="zh-TW" w:eastAsia="zh-TW"/>
        </w:rPr>
        <w:t xml:space="preserve">对代理机构的答复不满意，或代理机构未在规定的时间内作出答复的，可以在答复期满后十五个工作日内向</w:t>
      </w:r>
      <w:r>
        <w:rPr>
          <w:rFonts w:hint="eastAsia" w:ascii="宋体" w:hAnsi="宋体" w:cs="宋体"/>
          <w:color w:val="000000"/>
          <w:sz w:val="24"/>
          <w:szCs w:val="24"/>
          <w:highlight w:val="none"/>
          <w:lang w:val="zh-TW"/>
        </w:rPr>
        <w:t xml:space="preserve">招标人</w:t>
      </w:r>
      <w:r>
        <w:rPr>
          <w:rFonts w:hint="eastAsia" w:ascii="宋体" w:hAnsi="宋体" w:cs="宋体"/>
          <w:color w:val="000000"/>
          <w:sz w:val="24"/>
          <w:szCs w:val="24"/>
          <w:highlight w:val="none"/>
          <w:lang w:val="zh-TW" w:eastAsia="zh-TW"/>
        </w:rPr>
        <w:t xml:space="preserve">同级财政部门投诉。</w:t>
      </w:r>
      <w:r>
        <w:rPr>
          <w:rFonts w:hint="eastAsia" w:ascii="宋体" w:hAnsi="宋体" w:cs="宋体"/>
          <w:color w:val="000000"/>
          <w:sz w:val="24"/>
          <w:szCs w:val="24"/>
          <w:highlight w:val="none"/>
          <w:lang w:val="zh-TW" w:eastAsia="zh-TW"/>
        </w:rPr>
      </w:r>
      <w:r/>
    </w:p>
    <w:p>
      <w:pPr>
        <w:pStyle w:val="892"/>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29</w:t>
      </w:r>
      <w:r>
        <w:rPr>
          <w:rFonts w:hint="eastAsia" w:ascii="宋体" w:hAnsi="宋体" w:cs="宋体"/>
          <w:b/>
          <w:color w:val="000000"/>
          <w:sz w:val="24"/>
          <w:highlight w:val="none"/>
          <w:lang w:val="zh-CN"/>
        </w:rPr>
        <w:t xml:space="preserve">、诚实信用</w:t>
      </w:r>
      <w:r>
        <w:rPr>
          <w:rFonts w:hint="eastAsia" w:ascii="宋体" w:hAnsi="宋体" w:cs="宋体"/>
          <w:b/>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.1 投标供应商之间不得相互串通投标报价，不得妨碍其他投标供应商的公平竞争，不得损害招标人和其他投标供应商的合法权益。</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.2 投标供应商不得以向代理机构工作人员、评标委员会成员行贿或者采取其他不正当手段谋取中标。经查实投标供应商有此行为的，</w:t>
      </w:r>
      <w:r>
        <w:rPr>
          <w:rFonts w:hint="eastAsia" w:ascii="宋体" w:hAnsi="宋体" w:cs="宋体"/>
          <w:color w:val="000000"/>
          <w:sz w:val="24"/>
          <w:highlight w:val="none"/>
        </w:rPr>
        <w:t xml:space="preserve">政府采购管理部门将投标供应商列入不良行为记录名单，按照《政府采购法》有关规定处理。</w:t>
      </w:r>
      <w:r>
        <w:rPr>
          <w:rFonts w:hint="eastAsia" w:ascii="宋体" w:hAnsi="宋体" w:cs="宋体"/>
          <w:color w:val="000000"/>
          <w:sz w:val="24"/>
          <w:highlight w:val="none"/>
          <w:lang w:val="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.3 投标供应商不得虚假质疑和恶意质疑，并对质疑内容的真实性承担责任。</w:t>
      </w:r>
      <w:r>
        <w:rPr>
          <w:rFonts w:hint="eastAsia" w:ascii="宋体" w:hAnsi="宋体" w:cs="宋体"/>
          <w:color w:val="000000"/>
          <w:sz w:val="24"/>
          <w:highlight w:val="none"/>
        </w:rPr>
        <w:t xml:space="preserve">投标供应商或者其他利害关系人通过捏造事实、伪造证明材料等方式提出异议或投诉，阻碍招投标活动正常进行的，属于严重不良行为，代理机构将提请财政部门将其列入不良行为记录名单，并依法予以处罚。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.4 投标供应商不得虚假承诺，否则，按照提供虚假材料谋取中标成交处理。</w:t>
      </w:r>
      <w:r>
        <w:rPr>
          <w:rFonts w:hint="eastAsia" w:ascii="宋体" w:hAnsi="宋体" w:cs="宋体"/>
          <w:color w:val="000000"/>
          <w:sz w:val="24"/>
          <w:highlight w:val="none"/>
          <w:lang w:val="zh-CN"/>
        </w:rPr>
      </w:r>
      <w:r/>
    </w:p>
    <w:p>
      <w:pPr>
        <w:pStyle w:val="892"/>
        <w:ind w:firstLine="422"/>
        <w:spacing w:line="312" w:lineRule="auto"/>
        <w:rPr>
          <w:rFonts w:ascii="宋体" w:cs="宋体"/>
          <w:b/>
          <w:bCs/>
          <w:color w:val="000000"/>
          <w:sz w:val="24"/>
          <w:highlight w:val="none"/>
          <w:lang w:val="zh-CN"/>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.5 投标供应商应自觉遵守开标、评标纪律，扰乱开标评标现场秩序的，属于失信行为，根据《江苏省政府采购投标供应商监督管理暂行办法》，失信行为将被记入投标供应商诚信档案。</w:t>
      </w:r>
      <w:r>
        <w:rPr>
          <w:rFonts w:ascii="宋体" w:cs="宋体"/>
          <w:b/>
          <w:bCs/>
          <w:color w:val="000000"/>
          <w:sz w:val="24"/>
          <w:highlight w:val="none"/>
          <w:lang w:val="zh-CN"/>
        </w:rPr>
      </w:r>
      <w:r/>
    </w:p>
    <w:p>
      <w:pPr>
        <w:pStyle w:val="892"/>
        <w:ind w:firstLine="420"/>
        <w:spacing w:line="360" w:lineRule="auto"/>
        <w:rPr>
          <w:color w:val="000000"/>
          <w:highlight w:val="none"/>
        </w:rPr>
      </w:pPr>
      <w:r>
        <w:rPr>
          <w:color w:val="000000"/>
          <w:highlight w:val="none"/>
        </w:rPr>
      </w:r>
      <w:r/>
    </w:p>
    <w:p>
      <w:pPr>
        <w:pStyle w:val="892"/>
        <w:jc w:val="center"/>
        <w:spacing w:line="360" w:lineRule="auto"/>
        <w:rPr>
          <w:b/>
          <w:color w:val="000000"/>
          <w:sz w:val="32"/>
          <w:szCs w:val="32"/>
          <w:highlight w:val="none"/>
        </w:rPr>
      </w:pPr>
      <w:r>
        <w:rPr>
          <w:b/>
          <w:color w:val="000000"/>
          <w:sz w:val="32"/>
          <w:szCs w:val="32"/>
          <w:highlight w:val="none"/>
        </w:rPr>
      </w:r>
      <w:r/>
    </w:p>
    <w:p>
      <w:pPr>
        <w:pStyle w:val="892"/>
        <w:jc w:val="center"/>
        <w:spacing w:line="360" w:lineRule="auto"/>
        <w:rPr>
          <w:rStyle w:val="906"/>
          <w:rFonts w:hint="eastAsia" w:ascii="宋体" w:hAnsi="宋体" w:eastAsia="宋体" w:cs="黑体"/>
          <w:color w:val="000000"/>
          <w:sz w:val="32"/>
          <w:szCs w:val="32"/>
          <w:highlight w:val="none"/>
          <w:lang w:val="zh-CN"/>
        </w:rPr>
        <w:outlineLvl w:val="0"/>
      </w:pPr>
      <w:r/>
      <w:bookmarkStart w:id="46" w:name="_Toc18624"/>
      <w:r>
        <w:rPr>
          <w:rStyle w:val="906"/>
          <w:rFonts w:hint="eastAsia" w:ascii="宋体" w:hAnsi="宋体" w:eastAsia="宋体" w:cs="黑体"/>
          <w:color w:val="000000"/>
          <w:sz w:val="32"/>
          <w:szCs w:val="32"/>
          <w:highlight w:val="none"/>
          <w:lang w:val="zh-CN"/>
        </w:rPr>
        <w:t xml:space="preserve">第三章 评标标准</w:t>
      </w:r>
      <w:bookmarkEnd w:id="46"/>
      <w:r>
        <w:rPr>
          <w:rStyle w:val="906"/>
          <w:rFonts w:hint="eastAsia" w:ascii="宋体" w:hAnsi="宋体" w:eastAsia="宋体" w:cs="黑体"/>
          <w:color w:val="000000"/>
          <w:sz w:val="32"/>
          <w:szCs w:val="32"/>
          <w:highlight w:val="none"/>
          <w:lang w:val="zh-CN"/>
        </w:rPr>
      </w:r>
      <w:r/>
    </w:p>
    <w:p>
      <w:pPr>
        <w:pStyle w:val="892"/>
        <w:ind w:firstLine="480"/>
        <w:spacing w:line="324"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采用综合评分法的，评委会将对确定为实质性响应招标文件要求的投标文件进行评价和比较，评标结果按评标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标因素的量化指标评标得分第一的投标供应商为中标候选人。</w:t>
      </w:r>
      <w:r>
        <w:rPr>
          <w:rFonts w:hint="eastAsia" w:ascii="宋体" w:hAnsi="宋体" w:cs="宋体"/>
          <w:color w:val="000000"/>
          <w:sz w:val="24"/>
          <w:highlight w:val="none"/>
          <w:lang w:val="zh-CN"/>
        </w:rPr>
      </w:r>
      <w:r/>
    </w:p>
    <w:tbl>
      <w:tblPr>
        <w:tblW w:w="100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2294"/>
        <w:gridCol w:w="6169"/>
      </w:tblGrid>
      <w:tr>
        <w:trPr>
          <w:trHeight w:val="630"/>
        </w:trPr>
        <w:tc>
          <w:tcPr>
            <w:tcW w:w="1636" w:type="dxa"/>
            <w:vAlign w:val="top"/>
            <w:textDirection w:val="lrTb"/>
            <w:noWrap w:val="false"/>
          </w:tcPr>
          <w:p>
            <w:pPr>
              <w:pStyle w:val="892"/>
              <w:jc w:val="center"/>
              <w:rPr>
                <w:rFonts w:hint="eastAsia" w:ascii="宋体" w:hAnsi="宋体"/>
                <w:color w:val="000000"/>
                <w:sz w:val="24"/>
                <w:highlight w:val="none"/>
              </w:rPr>
            </w:pPr>
            <w:r>
              <w:rPr>
                <w:rFonts w:hint="eastAsia" w:ascii="宋体" w:hAnsi="宋体"/>
                <w:color w:val="000000"/>
                <w:sz w:val="24"/>
                <w:highlight w:val="none"/>
              </w:rPr>
              <w:t xml:space="preserve">分包</w:t>
            </w:r>
            <w:r>
              <w:rPr>
                <w:rFonts w:ascii="宋体" w:hAnsi="宋体"/>
                <w:color w:val="000000"/>
                <w:sz w:val="24"/>
                <w:highlight w:val="none"/>
              </w:rPr>
              <w:t xml:space="preserve">号</w:t>
            </w:r>
            <w:r>
              <w:rPr>
                <w:rFonts w:hint="eastAsia" w:ascii="宋体" w:hAnsi="宋体"/>
                <w:color w:val="000000"/>
                <w:sz w:val="24"/>
                <w:highlight w:val="none"/>
              </w:rPr>
            </w:r>
            <w:r/>
          </w:p>
        </w:tc>
        <w:tc>
          <w:tcPr>
            <w:tcW w:w="2294" w:type="dxa"/>
            <w:vAlign w:val="top"/>
            <w:textDirection w:val="lrTb"/>
            <w:noWrap w:val="false"/>
          </w:tcPr>
          <w:p>
            <w:pPr>
              <w:pStyle w:val="892"/>
              <w:jc w:val="center"/>
              <w:rPr>
                <w:rFonts w:hint="eastAsia" w:ascii="宋体" w:hAnsi="宋体"/>
                <w:color w:val="000000"/>
                <w:sz w:val="24"/>
                <w:highlight w:val="none"/>
              </w:rPr>
            </w:pPr>
            <w:r>
              <w:rPr>
                <w:rFonts w:hint="eastAsia" w:ascii="宋体" w:hAnsi="宋体"/>
                <w:color w:val="000000"/>
                <w:sz w:val="24"/>
                <w:highlight w:val="none"/>
              </w:rPr>
              <w:t xml:space="preserve">选取</w:t>
            </w:r>
            <w:r>
              <w:rPr>
                <w:rFonts w:ascii="宋体" w:hAnsi="宋体"/>
                <w:color w:val="000000"/>
                <w:sz w:val="24"/>
                <w:highlight w:val="none"/>
              </w:rPr>
              <w:t xml:space="preserve">中标候选人数量</w:t>
            </w:r>
            <w:r>
              <w:rPr>
                <w:rFonts w:hint="eastAsia" w:ascii="宋体" w:hAnsi="宋体"/>
                <w:color w:val="000000"/>
                <w:sz w:val="24"/>
                <w:highlight w:val="none"/>
              </w:rPr>
            </w:r>
            <w:r/>
          </w:p>
        </w:tc>
        <w:tc>
          <w:tcPr>
            <w:tcW w:w="6169" w:type="dxa"/>
            <w:vAlign w:val="top"/>
            <w:textDirection w:val="lrTb"/>
            <w:noWrap w:val="false"/>
          </w:tcPr>
          <w:p>
            <w:pPr>
              <w:pStyle w:val="892"/>
              <w:jc w:val="center"/>
              <w:rPr>
                <w:rFonts w:hint="eastAsia" w:ascii="宋体" w:hAnsi="宋体"/>
                <w:color w:val="000000"/>
                <w:sz w:val="24"/>
                <w:highlight w:val="none"/>
              </w:rPr>
            </w:pPr>
            <w:r>
              <w:rPr>
                <w:rFonts w:hint="eastAsia" w:ascii="宋体" w:hAnsi="宋体"/>
                <w:color w:val="000000"/>
                <w:sz w:val="24"/>
                <w:highlight w:val="none"/>
              </w:rPr>
              <w:t xml:space="preserve">选取</w:t>
            </w:r>
            <w:r>
              <w:rPr>
                <w:rFonts w:ascii="宋体" w:hAnsi="宋体"/>
                <w:color w:val="000000"/>
                <w:sz w:val="24"/>
                <w:highlight w:val="none"/>
              </w:rPr>
              <w:t xml:space="preserve">中标候选人的原则</w:t>
            </w:r>
            <w:r>
              <w:rPr>
                <w:rFonts w:hint="eastAsia" w:ascii="宋体" w:hAnsi="宋体"/>
                <w:color w:val="000000"/>
                <w:sz w:val="24"/>
                <w:highlight w:val="none"/>
              </w:rPr>
            </w:r>
            <w:r/>
          </w:p>
        </w:tc>
      </w:tr>
      <w:tr>
        <w:trPr>
          <w:cantSplit/>
          <w:trHeight w:val="406"/>
        </w:trPr>
        <w:tc>
          <w:tcPr>
            <w:tcW w:w="1636" w:type="dxa"/>
            <w:vAlign w:val="center"/>
            <w:textDirection w:val="lrTb"/>
            <w:noWrap w:val="false"/>
          </w:tcPr>
          <w:p>
            <w:pPr>
              <w:pStyle w:val="892"/>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2294" w:type="dxa"/>
            <w:vAlign w:val="center"/>
            <w:textDirection w:val="lrTb"/>
            <w:noWrap w:val="false"/>
          </w:tcPr>
          <w:p>
            <w:pPr>
              <w:pStyle w:val="892"/>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6169" w:type="dxa"/>
            <w:vAlign w:val="center"/>
            <w:vMerge w:val="restart"/>
            <w:textDirection w:val="lrTb"/>
            <w:noWrap w:val="false"/>
          </w:tcPr>
          <w:p>
            <w:pPr>
              <w:pStyle w:val="892"/>
              <w:rPr>
                <w:rFonts w:hint="eastAsia" w:ascii="宋体" w:hAnsi="宋体"/>
                <w:color w:val="000000"/>
                <w:sz w:val="24"/>
                <w:highlight w:val="none"/>
              </w:rPr>
            </w:pPr>
            <w:r>
              <w:rPr>
                <w:rFonts w:hint="eastAsia" w:ascii="宋体" w:hAnsi="宋体"/>
                <w:color w:val="000000"/>
                <w:sz w:val="24"/>
                <w:highlight w:val="none"/>
              </w:rPr>
              <w:t xml:space="preserve">本项目投标供应商可参与多个分包投标，但同一投标供应商最多只能作为一个分包的中标候选人，不得兼中。评标委员会按分包1、分包2的顺序评标并确定中标候选人，分包1的第一中标候选人</w:t>
            </w:r>
            <w:r>
              <w:rPr>
                <w:rFonts w:hint="eastAsia" w:ascii="宋体" w:hAnsi="宋体"/>
                <w:color w:val="000000"/>
                <w:sz w:val="24"/>
                <w:highlight w:val="none"/>
                <w:lang w:val="en-US" w:eastAsia="zh-CN"/>
              </w:rPr>
              <w:t xml:space="preserve">可以继续</w:t>
            </w:r>
            <w:r>
              <w:rPr>
                <w:rFonts w:hint="eastAsia" w:ascii="宋体" w:hAnsi="宋体"/>
                <w:color w:val="000000"/>
                <w:sz w:val="24"/>
                <w:highlight w:val="none"/>
              </w:rPr>
              <w:t xml:space="preserve">参与后续其他分包的评标</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但不再被推荐为中标候选人</w:t>
            </w:r>
            <w:r>
              <w:rPr>
                <w:rFonts w:hint="eastAsia" w:ascii="宋体" w:hAnsi="宋体"/>
                <w:color w:val="000000"/>
                <w:sz w:val="24"/>
                <w:highlight w:val="none"/>
              </w:rPr>
              <w:t xml:space="preserve">。</w:t>
            </w:r>
            <w:r>
              <w:rPr>
                <w:rFonts w:hint="eastAsia" w:ascii="宋体" w:hAnsi="宋体"/>
                <w:color w:val="000000"/>
                <w:sz w:val="24"/>
                <w:highlight w:val="none"/>
              </w:rPr>
            </w:r>
            <w:r/>
          </w:p>
        </w:tc>
      </w:tr>
      <w:tr>
        <w:trPr>
          <w:cantSplit/>
          <w:trHeight w:val="419"/>
        </w:trPr>
        <w:tc>
          <w:tcPr>
            <w:tcW w:w="1636" w:type="dxa"/>
            <w:vAlign w:val="center"/>
            <w:textDirection w:val="lrTb"/>
            <w:noWrap w:val="false"/>
          </w:tcPr>
          <w:p>
            <w:pPr>
              <w:pStyle w:val="892"/>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2294" w:type="dxa"/>
            <w:vAlign w:val="center"/>
            <w:textDirection w:val="lrTb"/>
            <w:noWrap w:val="false"/>
          </w:tcPr>
          <w:p>
            <w:pPr>
              <w:pStyle w:val="892"/>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6169" w:type="dxa"/>
            <w:vAlign w:val="top"/>
            <w:vMerge w:val="continue"/>
            <w:textDirection w:val="lrTb"/>
            <w:noWrap w:val="false"/>
          </w:tcPr>
          <w:p>
            <w:pPr>
              <w:pStyle w:val="892"/>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892"/>
        <w:ind w:firstLine="482"/>
        <w:spacing w:line="324" w:lineRule="auto"/>
        <w:rPr>
          <w:rFonts w:hint="eastAsia" w:ascii="宋体" w:hAnsi="宋体" w:cs="宋体"/>
          <w:color w:val="000000"/>
          <w:sz w:val="24"/>
          <w:highlight w:val="none"/>
          <w:lang w:val="zh-CN"/>
        </w:rPr>
      </w:pPr>
      <w:r>
        <w:rPr>
          <w:rFonts w:hint="eastAsia"/>
          <w:b/>
          <w:bCs/>
          <w:color w:val="000000"/>
          <w:sz w:val="24"/>
          <w:highlight w:val="none"/>
        </w:rPr>
        <w:t xml:space="preserve">分包1、分包2适用同一评标标准：</w:t>
      </w:r>
      <w:r>
        <w:rPr>
          <w:rFonts w:hint="eastAsia" w:ascii="宋体" w:hAnsi="宋体" w:cs="宋体"/>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202"/>
        <w:gridCol w:w="7696"/>
        <w:gridCol w:w="576"/>
      </w:tblGrid>
      <w:tr>
        <w:trPr/>
        <w:tc>
          <w:tcPr>
            <w:tcW w:w="589" w:type="dxa"/>
            <w:vAlign w:val="center"/>
            <w:textDirection w:val="lrTb"/>
            <w:noWrap w:val="false"/>
          </w:tcPr>
          <w:p>
            <w:pPr>
              <w:pStyle w:val="89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1202" w:type="dxa"/>
            <w:vAlign w:val="center"/>
            <w:textDirection w:val="lrTb"/>
            <w:noWrap w:val="false"/>
          </w:tcPr>
          <w:p>
            <w:pPr>
              <w:pStyle w:val="89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评分因素</w:t>
            </w:r>
            <w:r>
              <w:rPr>
                <w:rFonts w:hint="eastAsia" w:ascii="宋体" w:hAnsi="宋体" w:cs="宋体"/>
                <w:b/>
                <w:bCs/>
                <w:color w:val="000000"/>
                <w:sz w:val="24"/>
                <w:highlight w:val="none"/>
              </w:rPr>
            </w:r>
            <w:r/>
          </w:p>
        </w:tc>
        <w:tc>
          <w:tcPr>
            <w:tcW w:w="7696" w:type="dxa"/>
            <w:vAlign w:val="center"/>
            <w:textDirection w:val="lrTb"/>
            <w:noWrap w:val="false"/>
          </w:tcPr>
          <w:p>
            <w:pPr>
              <w:pStyle w:val="892"/>
              <w:ind w:firstLine="3083"/>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评标标准</w:t>
            </w:r>
            <w:r>
              <w:rPr>
                <w:rFonts w:hint="eastAsia" w:ascii="宋体" w:hAnsi="宋体" w:cs="宋体"/>
                <w:b/>
                <w:bCs/>
                <w:color w:val="000000"/>
                <w:sz w:val="24"/>
                <w:highlight w:val="none"/>
              </w:rPr>
            </w:r>
            <w:r/>
          </w:p>
        </w:tc>
        <w:tc>
          <w:tcPr>
            <w:tcW w:w="576" w:type="dxa"/>
            <w:vAlign w:val="center"/>
            <w:textDirection w:val="lrTb"/>
            <w:noWrap w:val="false"/>
          </w:tcPr>
          <w:p>
            <w:pPr>
              <w:pStyle w:val="89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hint="eastAsia" w:ascii="宋体" w:hAnsi="宋体" w:cs="宋体"/>
                <w:b/>
                <w:bCs/>
                <w:color w:val="000000"/>
                <w:sz w:val="24"/>
                <w:highlight w:val="none"/>
              </w:rPr>
            </w:r>
            <w:r/>
          </w:p>
        </w:tc>
      </w:tr>
      <w:tr>
        <w:trPr>
          <w:trHeight w:val="90"/>
        </w:trPr>
        <w:tc>
          <w:tcPr>
            <w:tcW w:w="589"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202"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价格部分（10分）</w:t>
            </w:r>
            <w:r>
              <w:rPr>
                <w:rFonts w:hint="eastAsia" w:ascii="宋体" w:hAnsi="宋体" w:cs="宋体"/>
                <w:color w:val="000000"/>
                <w:sz w:val="24"/>
                <w:highlight w:val="none"/>
              </w:rPr>
            </w:r>
            <w:r/>
          </w:p>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采用低价优先法计算，即满足招标文件要求且投标价格最低的投标报价为评标基准价，其价格分为满分。</w:t>
            </w:r>
            <w:r>
              <w:rPr>
                <w:rFonts w:hint="eastAsia" w:ascii="宋体" w:hAnsi="宋体" w:cs="宋体"/>
                <w:color w:val="000000"/>
                <w:sz w:val="24"/>
                <w:highlight w:val="none"/>
              </w:rPr>
            </w:r>
            <w:r/>
          </w:p>
          <w:p>
            <w:pPr>
              <w:pStyle w:val="892"/>
              <w:jc w:val="left"/>
              <w:spacing w:line="288" w:lineRule="auto"/>
              <w:rPr>
                <w:rFonts w:ascii="Arial" w:hAnsi="Arial" w:cs="Arial"/>
                <w:color w:val="000000"/>
                <w:sz w:val="24"/>
                <w:highlight w:val="none"/>
              </w:rPr>
            </w:pPr>
            <w:r>
              <w:rPr>
                <w:rFonts w:hint="eastAsia" w:ascii="宋体" w:hAnsi="宋体" w:cs="宋体"/>
                <w:color w:val="000000"/>
                <w:sz w:val="24"/>
                <w:highlight w:val="none"/>
              </w:rPr>
              <w:t xml:space="preserve">其他投标供应商的价格分统一按照下列公式计算:投标报价得分=(评标基准价/投标报价)×10（小数点保留两位）</w:t>
            </w:r>
            <w:r>
              <w:rPr>
                <w:rFonts w:ascii="Arial" w:hAnsi="Arial" w:cs="Arial"/>
                <w:color w:val="000000"/>
                <w:sz w:val="24"/>
                <w:highlight w:val="none"/>
              </w:rPr>
            </w:r>
            <w:r/>
          </w:p>
        </w:tc>
        <w:tc>
          <w:tcPr>
            <w:tcW w:w="576" w:type="dxa"/>
            <w:vAlign w:val="center"/>
            <w:textDirection w:val="lrTb"/>
            <w:noWrap w:val="false"/>
          </w:tcPr>
          <w:p>
            <w:pPr>
              <w:pStyle w:val="892"/>
              <w:jc w:val="center"/>
              <w:spacing w:line="3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r>
      <w:tr>
        <w:trPr>
          <w:cantSplit/>
          <w:trHeight w:val="1292"/>
        </w:trPr>
        <w:tc>
          <w:tcPr>
            <w:tcW w:w="589" w:type="dxa"/>
            <w:vAlign w:val="center"/>
            <w:vMerge w:val="restart"/>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202" w:type="dxa"/>
            <w:vAlign w:val="center"/>
            <w:vMerge w:val="restart"/>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技术方案（31分）</w:t>
            </w: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2.1根据供应商提供的技术方案进行评分，技术方案应整体逻辑清晰，设计科学合理，具有可行性，对各项工作的逻辑关系、技术路线/作业流程进行详细、正确描述，作业流程清晰，可操作性强：技术方案应包含但不限于测区基本概况、已有资料分析情况、主要技术指标（各指标应符合“六、总体要求”相关要求）、软硬件配置、技术路线、水位控制详细设计、水下地形测量详细设计、成果提交等。</w:t>
            </w:r>
            <w:r>
              <w:rPr>
                <w:rFonts w:hint="eastAsia" w:ascii="宋体" w:hAnsi="宋体" w:cs="宋体"/>
                <w:color w:val="000000"/>
                <w:sz w:val="24"/>
                <w:highlight w:val="none"/>
              </w:rPr>
            </w:r>
            <w:r/>
          </w:p>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优于项目需求得</w:t>
            </w:r>
            <w:r>
              <w:rPr>
                <w:rFonts w:ascii="宋体" w:hAnsi="宋体" w:cs="宋体"/>
                <w:color w:val="000000"/>
                <w:sz w:val="24"/>
                <w:highlight w:val="none"/>
              </w:rPr>
              <w:t xml:space="preserve">5</w:t>
            </w:r>
            <w:r>
              <w:rPr>
                <w:rFonts w:hint="eastAsia" w:ascii="宋体" w:hAnsi="宋体" w:cs="宋体"/>
                <w:color w:val="000000"/>
                <w:sz w:val="24"/>
                <w:highlight w:val="none"/>
              </w:rPr>
              <w:t xml:space="preserve">分，符合项目需求得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分，不符合或未提供不得分。</w:t>
            </w:r>
            <w:r>
              <w:rPr>
                <w:rFonts w:hint="eastAsia" w:ascii="宋体" w:hAnsi="宋体" w:cs="宋体"/>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r>
            <w:r/>
          </w:p>
        </w:tc>
      </w:tr>
      <w:tr>
        <w:trPr>
          <w:cantSplit/>
          <w:trHeight w:val="1020"/>
        </w:trPr>
        <w:tc>
          <w:tcPr>
            <w:tcW w:w="589"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02"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2.2根据供应商提供的质量控制措施进行评分，质量保障体系措施完善具有可行性，对各阶段的质量进行了准确的目标分解，对质量控制各分解目标有明确的控制点且合理：</w:t>
            </w:r>
            <w:r>
              <w:rPr>
                <w:rFonts w:hint="eastAsia" w:ascii="宋体" w:hAnsi="宋体" w:cs="宋体"/>
                <w:color w:val="000000"/>
                <w:sz w:val="24"/>
                <w:highlight w:val="none"/>
              </w:rPr>
            </w:r>
            <w:r/>
          </w:p>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优于项目需求得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分，符合项目需求得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分，不符合或未提供不得分。</w:t>
            </w:r>
            <w:r>
              <w:rPr>
                <w:rFonts w:hint="eastAsia" w:ascii="宋体" w:hAnsi="宋体" w:cs="宋体"/>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r>
            <w:r/>
          </w:p>
        </w:tc>
      </w:tr>
      <w:tr>
        <w:trPr>
          <w:cantSplit/>
          <w:trHeight w:val="1277"/>
        </w:trPr>
        <w:tc>
          <w:tcPr>
            <w:tcW w:w="589"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02"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2.3根据供应商提供的风险控制措施进行评分，对可能存在的问题进行重点难点分析，提出解决方案或合理化建议，整体分析和措施理解深入、逻辑清晰、重点难点定位准确，具有可执行性和可操作性：</w:t>
            </w:r>
            <w:r>
              <w:rPr>
                <w:rFonts w:hint="eastAsia" w:ascii="宋体" w:hAnsi="宋体" w:cs="宋体"/>
                <w:color w:val="000000"/>
                <w:sz w:val="24"/>
                <w:highlight w:val="none"/>
              </w:rPr>
            </w:r>
            <w:r/>
          </w:p>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优于项目需求得5分，符合项目需求得3分，不符合或未提供不得分。</w:t>
            </w:r>
            <w:r>
              <w:rPr>
                <w:rFonts w:hint="eastAsia" w:ascii="宋体" w:hAnsi="宋体" w:cs="宋体"/>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r>
      <w:tr>
        <w:trPr>
          <w:cantSplit/>
          <w:trHeight w:val="940"/>
        </w:trPr>
        <w:tc>
          <w:tcPr>
            <w:tcW w:w="589"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02"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2.4根据供应商提供的数据保密方案，对数据保密制度、措施是否完善，安全、保密等保障措施的完整性、合理性，制定明确的成果资料保密措施和安全保障手段情况进行评分：</w:t>
            </w:r>
            <w:r>
              <w:rPr>
                <w:rFonts w:hint="eastAsia" w:ascii="宋体" w:hAnsi="宋体" w:cs="宋体"/>
                <w:color w:val="000000"/>
                <w:sz w:val="24"/>
                <w:highlight w:val="none"/>
              </w:rPr>
            </w:r>
            <w:r/>
          </w:p>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优于项目需求得5分，符合项目需求得3分，不符合或未提供不得分。</w:t>
            </w:r>
            <w:r>
              <w:rPr>
                <w:rFonts w:hint="eastAsia" w:ascii="宋体" w:hAnsi="宋体" w:cs="宋体"/>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r>
      <w:tr>
        <w:trPr>
          <w:cantSplit/>
          <w:trHeight w:val="1065"/>
        </w:trPr>
        <w:tc>
          <w:tcPr>
            <w:tcW w:w="589"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02"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2.5根据供应商提供的组织管理制度进行评分，对项目的作业环境和作业区域特点制定详细完善的管理制度，制度内容中人员配备齐全合理，分工明确，完全满足本项目实施的需求：</w:t>
            </w:r>
            <w:r>
              <w:rPr>
                <w:rFonts w:hint="eastAsia" w:ascii="宋体" w:hAnsi="宋体" w:cs="宋体"/>
                <w:color w:val="000000"/>
                <w:sz w:val="24"/>
                <w:highlight w:val="none"/>
              </w:rPr>
            </w:r>
            <w:r/>
          </w:p>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优于项目需求得5分，符合项目需求得3分，不符合或未提供不得分。</w:t>
            </w:r>
            <w:r>
              <w:rPr>
                <w:rFonts w:hint="eastAsia" w:ascii="宋体" w:hAnsi="宋体" w:cs="宋体"/>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r>
      <w:tr>
        <w:trPr>
          <w:cantSplit/>
          <w:trHeight w:val="1347"/>
        </w:trPr>
        <w:tc>
          <w:tcPr>
            <w:tcW w:w="589"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02"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2.6根据供应商提供的进度安排进行评分，提供详细可行、科学合理的项目实施计划和方案，实施计划和方案中对项目工作进度进行了工作分解并对分解的工作明确了时间控制点，整个项目进度时间点满足招标文件要求：</w:t>
            </w:r>
            <w:r>
              <w:rPr>
                <w:rFonts w:hint="eastAsia" w:ascii="宋体" w:hAnsi="宋体" w:cs="宋体"/>
                <w:color w:val="000000"/>
                <w:sz w:val="24"/>
                <w:highlight w:val="none"/>
              </w:rPr>
            </w:r>
            <w:r/>
          </w:p>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优于项目需求得5分，符合项目需求得3分，不符合或未提供不得分。</w:t>
            </w:r>
            <w:r>
              <w:rPr>
                <w:rFonts w:hint="eastAsia" w:ascii="宋体" w:hAnsi="宋体" w:cs="宋体"/>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r>
      <w:tr>
        <w:trPr>
          <w:cantSplit/>
          <w:trHeight w:val="1058"/>
        </w:trPr>
        <w:tc>
          <w:tcPr>
            <w:tcW w:w="589"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02"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2.7根据供应商提供的售后服务方案，对本地化服务及快速响应情况，服务人员情况，本地化服务实质性内容，响应时间等方面进行评分：</w:t>
            </w:r>
            <w:r>
              <w:rPr>
                <w:rFonts w:hint="eastAsia" w:ascii="宋体" w:hAnsi="宋体" w:cs="宋体"/>
                <w:color w:val="000000"/>
                <w:sz w:val="24"/>
                <w:highlight w:val="none"/>
              </w:rPr>
            </w:r>
            <w:r/>
          </w:p>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优于项目需求得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分，符合项目需求得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分，不符合或未提供不得分。</w:t>
            </w:r>
            <w:r>
              <w:rPr>
                <w:rFonts w:hint="eastAsia" w:ascii="宋体" w:hAnsi="宋体" w:cs="宋体"/>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r>
            <w:r/>
          </w:p>
        </w:tc>
      </w:tr>
      <w:tr>
        <w:trPr>
          <w:cantSplit/>
          <w:trHeight w:val="868"/>
        </w:trPr>
        <w:tc>
          <w:tcPr>
            <w:tcW w:w="589" w:type="dxa"/>
            <w:vAlign w:val="center"/>
            <w:vMerge w:val="restart"/>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202" w:type="dxa"/>
            <w:vAlign w:val="center"/>
            <w:vMerge w:val="restart"/>
            <w:textDirection w:val="lrTb"/>
            <w:noWrap w:val="false"/>
          </w:tcPr>
          <w:p>
            <w:pPr>
              <w:pStyle w:val="892"/>
              <w:jc w:val="center"/>
              <w:tabs>
                <w:tab w:val="left" w:pos="48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项目组人员</w:t>
            </w:r>
            <w:r>
              <w:rPr>
                <w:rFonts w:hint="eastAsia" w:ascii="宋体" w:hAnsi="宋体" w:cs="宋体"/>
                <w:color w:val="000000"/>
                <w:sz w:val="24"/>
                <w:highlight w:val="none"/>
              </w:rPr>
            </w:r>
            <w:r/>
          </w:p>
          <w:p>
            <w:pPr>
              <w:pStyle w:val="892"/>
              <w:jc w:val="center"/>
              <w:tabs>
                <w:tab w:val="left" w:pos="48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（20分）</w:t>
            </w: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3.1项目负责人（1人）：具有注册测绘师的得1分；具有测绘相关专业正高级工程师职称证书的得4分，具有测绘相关专业高级工程师职称证书的得2分，最高得4分；其余情况不得分。本项最高5分。</w:t>
            </w:r>
            <w:r>
              <w:rPr>
                <w:rFonts w:hint="eastAsia" w:ascii="宋体" w:hAnsi="宋体" w:cs="宋体"/>
                <w:color w:val="000000"/>
                <w:sz w:val="24"/>
                <w:highlight w:val="none"/>
              </w:rPr>
            </w:r>
            <w:r/>
          </w:p>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【提供上述人员相应的证明材料</w:t>
            </w:r>
            <w:r>
              <w:rPr>
                <w:rFonts w:hint="eastAsia" w:ascii="宋体" w:hAnsi="宋体" w:cs="宋体"/>
                <w:color w:val="000000"/>
                <w:sz w:val="24"/>
                <w:highlight w:val="none"/>
              </w:rPr>
              <w:t xml:space="preserve">扫描件</w:t>
            </w:r>
            <w:r>
              <w:rPr>
                <w:rFonts w:hint="eastAsia" w:ascii="宋体" w:hAnsi="宋体" w:cs="宋体"/>
                <w:color w:val="000000"/>
                <w:sz w:val="24"/>
                <w:highlight w:val="none"/>
              </w:rPr>
              <w:t xml:space="preserve">及投标供应商2026年4月（含）以来为其缴纳的任意一个月的社保证明</w:t>
            </w:r>
            <w:r>
              <w:rPr>
                <w:rFonts w:hint="eastAsia" w:ascii="宋体" w:hAnsi="宋体" w:cs="宋体"/>
                <w:color w:val="000000"/>
                <w:sz w:val="24"/>
                <w:highlight w:val="none"/>
              </w:rPr>
              <w:t xml:space="preserve">扫描件</w:t>
            </w:r>
            <w:r>
              <w:rPr>
                <w:rFonts w:hint="eastAsia" w:ascii="宋体" w:hAnsi="宋体" w:cs="宋体"/>
                <w:color w:val="000000"/>
                <w:sz w:val="24"/>
                <w:highlight w:val="none"/>
              </w:rPr>
              <w:t xml:space="preserve">。若为联合体投标，根据联合体分工由牵头单位提供。专业以职称证书为准，如无法体现的专业的以毕业证书专业为准。】</w:t>
            </w:r>
            <w:r>
              <w:rPr>
                <w:rFonts w:hint="eastAsia" w:ascii="宋体" w:hAnsi="宋体" w:cs="宋体"/>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r>
            <w:r/>
          </w:p>
        </w:tc>
      </w:tr>
      <w:tr>
        <w:trPr>
          <w:cantSplit/>
          <w:trHeight w:val="483"/>
        </w:trPr>
        <w:tc>
          <w:tcPr>
            <w:tcW w:w="589"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02"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3.2技术负责人（1人，不得与项目负责人为同一人）：具有测绘相关专业正高级工程师职称证书的得3分，具有测绘相关专业高级工程师职称证书的得1分，否则不得分。</w:t>
            </w:r>
            <w:r>
              <w:rPr>
                <w:rFonts w:hint="eastAsia" w:ascii="宋体" w:hAnsi="宋体" w:cs="宋体"/>
                <w:color w:val="000000"/>
                <w:sz w:val="24"/>
                <w:highlight w:val="none"/>
              </w:rPr>
            </w:r>
            <w:r/>
          </w:p>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【提供上述人员相应的证明材料</w:t>
            </w:r>
            <w:r>
              <w:rPr>
                <w:rFonts w:hint="eastAsia" w:ascii="宋体" w:hAnsi="宋体" w:cs="宋体"/>
                <w:color w:val="000000"/>
                <w:sz w:val="24"/>
                <w:highlight w:val="none"/>
              </w:rPr>
              <w:t xml:space="preserve">扫描件</w:t>
            </w:r>
            <w:r>
              <w:rPr>
                <w:rFonts w:hint="eastAsia" w:ascii="宋体" w:hAnsi="宋体" w:cs="宋体"/>
                <w:color w:val="000000"/>
                <w:sz w:val="24"/>
                <w:highlight w:val="none"/>
              </w:rPr>
              <w:t xml:space="preserve">及投标供应商2026年4月（含）以来为其缴纳的任意一个月的社保证明</w:t>
            </w:r>
            <w:r>
              <w:rPr>
                <w:rFonts w:hint="eastAsia" w:ascii="宋体" w:hAnsi="宋体" w:cs="宋体"/>
                <w:color w:val="000000"/>
                <w:sz w:val="24"/>
                <w:highlight w:val="none"/>
              </w:rPr>
              <w:t xml:space="preserve">扫描件</w:t>
            </w:r>
            <w:r>
              <w:rPr>
                <w:rFonts w:hint="eastAsia" w:ascii="宋体" w:hAnsi="宋体" w:cs="宋体"/>
                <w:color w:val="000000"/>
                <w:sz w:val="24"/>
                <w:highlight w:val="none"/>
              </w:rPr>
              <w:t xml:space="preserve">。若为联合体投标，根据联合体分工由牵头单位提供。专业以职称证书为准，如无法体现的专业的以毕业证书专业为准。】</w:t>
            </w:r>
            <w:r>
              <w:rPr>
                <w:rFonts w:hint="eastAsia" w:ascii="宋体" w:hAnsi="宋体" w:cs="宋体"/>
                <w:color w:val="000000"/>
                <w:sz w:val="24"/>
                <w:highlight w:val="none"/>
              </w:rPr>
            </w:r>
            <w:r/>
          </w:p>
        </w:tc>
        <w:tc>
          <w:tcPr>
            <w:tcW w:w="576" w:type="dxa"/>
            <w:vAlign w:val="center"/>
            <w:textDirection w:val="lrTb"/>
            <w:noWrap w:val="false"/>
          </w:tcPr>
          <w:p>
            <w:pPr>
              <w:pStyle w:val="892"/>
              <w:jc w:val="center"/>
              <w:spacing w:line="288" w:lineRule="auto"/>
              <w:rPr>
                <w:rFonts w:hint="eastAsia" w:ascii="宋体" w:hAnsi="宋体" w:cs="宋体"/>
                <w:b/>
                <w:bCs/>
                <w:color w:val="000000"/>
                <w:sz w:val="24"/>
                <w:highlight w:val="none"/>
              </w:rPr>
            </w:pPr>
            <w:r>
              <w:rPr>
                <w:rFonts w:ascii="宋体" w:hAnsi="宋体" w:cs="宋体"/>
                <w:color w:val="000000"/>
                <w:sz w:val="24"/>
                <w:highlight w:val="none"/>
              </w:rPr>
              <w:t xml:space="preserve">3</w:t>
            </w:r>
            <w:r>
              <w:rPr>
                <w:rFonts w:hint="eastAsia" w:ascii="宋体" w:hAnsi="宋体" w:cs="宋体"/>
                <w:b/>
                <w:bCs/>
                <w:color w:val="000000"/>
                <w:sz w:val="24"/>
                <w:highlight w:val="none"/>
              </w:rPr>
            </w:r>
            <w:r/>
          </w:p>
        </w:tc>
      </w:tr>
      <w:tr>
        <w:trPr>
          <w:cantSplit/>
          <w:trHeight w:val="723"/>
        </w:trPr>
        <w:tc>
          <w:tcPr>
            <w:tcW w:w="589"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02"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3.3其他项目组成员（除项目负责人、技术负责人之外）具有测绘相关专业高级及以上工程师职称证书的，每有1人得1分，最高得6分；具有测绘相关专业中级程师职称证书的，每有1人得0.5分，最高得6分；本项最高得分12分。</w:t>
            </w:r>
            <w:r>
              <w:rPr>
                <w:rFonts w:hint="eastAsia" w:ascii="宋体" w:hAnsi="宋体" w:cs="宋体"/>
                <w:color w:val="000000"/>
                <w:sz w:val="24"/>
                <w:highlight w:val="none"/>
              </w:rPr>
            </w:r>
            <w:r/>
          </w:p>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【提供上述人员相应的证明材料</w:t>
            </w:r>
            <w:r>
              <w:rPr>
                <w:rFonts w:hint="eastAsia" w:ascii="宋体" w:hAnsi="宋体" w:cs="宋体"/>
                <w:color w:val="000000"/>
                <w:sz w:val="24"/>
                <w:highlight w:val="none"/>
              </w:rPr>
              <w:t xml:space="preserve">扫描件</w:t>
            </w:r>
            <w:r>
              <w:rPr>
                <w:rFonts w:hint="eastAsia" w:ascii="宋体" w:hAnsi="宋体" w:cs="宋体"/>
                <w:color w:val="000000"/>
                <w:sz w:val="24"/>
                <w:highlight w:val="none"/>
              </w:rPr>
              <w:t xml:space="preserve">及投标供应商2026年4月（含）以来为其缴纳的任意一个月的社保证明</w:t>
            </w:r>
            <w:r>
              <w:rPr>
                <w:rFonts w:hint="eastAsia" w:ascii="宋体" w:hAnsi="宋体" w:cs="宋体"/>
                <w:color w:val="000000"/>
                <w:sz w:val="24"/>
                <w:highlight w:val="none"/>
              </w:rPr>
              <w:t xml:space="preserve">扫描件</w:t>
            </w:r>
            <w:r>
              <w:rPr>
                <w:rFonts w:hint="eastAsia" w:ascii="宋体" w:hAnsi="宋体" w:cs="宋体"/>
                <w:color w:val="000000"/>
                <w:sz w:val="24"/>
                <w:highlight w:val="none"/>
              </w:rPr>
              <w:t xml:space="preserve">。同一人员不重复计分。若为联合体投标，根据联合体分工提供。专业以职称证书为准，如无法体现的专业的以毕业证书专业为准。】</w:t>
            </w:r>
            <w:r>
              <w:rPr>
                <w:rFonts w:hint="eastAsia" w:ascii="宋体" w:hAnsi="宋体" w:cs="宋体"/>
                <w:color w:val="000000"/>
                <w:sz w:val="24"/>
                <w:highlight w:val="none"/>
              </w:rPr>
            </w:r>
            <w:r/>
          </w:p>
        </w:tc>
        <w:tc>
          <w:tcPr>
            <w:tcW w:w="576" w:type="dxa"/>
            <w:vAlign w:val="center"/>
            <w:textDirection w:val="lrTb"/>
            <w:noWrap w:val="false"/>
          </w:tcPr>
          <w:p>
            <w:pPr>
              <w:pStyle w:val="892"/>
              <w:jc w:val="center"/>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r>
      <w:tr>
        <w:trPr/>
        <w:tc>
          <w:tcPr>
            <w:tcW w:w="589"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202"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olor w:val="000000"/>
                <w:sz w:val="24"/>
                <w:highlight w:val="none"/>
              </w:rPr>
              <w:t xml:space="preserve">案例情况（12分）</w:t>
            </w: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ascii="Arial" w:hAnsi="Arial" w:cs="Arial"/>
                <w:color w:val="000000"/>
                <w:sz w:val="24"/>
                <w:highlight w:val="none"/>
              </w:rPr>
            </w:pPr>
            <w:r>
              <w:rPr>
                <w:rFonts w:hint="eastAsia" w:ascii="宋体" w:hAnsi="宋体" w:cs="宋体"/>
                <w:color w:val="000000"/>
                <w:sz w:val="24"/>
                <w:highlight w:val="none"/>
              </w:rPr>
              <w:t xml:space="preserve">供应商提供自</w:t>
            </w:r>
            <w:r>
              <w:rPr>
                <w:rFonts w:hint="eastAsia" w:ascii="宋体" w:hAnsi="宋体" w:cs="宋体"/>
                <w:color w:val="000000"/>
                <w:sz w:val="24"/>
                <w:highlight w:val="none"/>
              </w:rPr>
              <w:t xml:space="preserve">2022年1月1日以来（含，</w:t>
            </w:r>
            <w:r>
              <w:rPr>
                <w:rFonts w:hint="eastAsia" w:ascii="宋体" w:hAnsi="宋体" w:cs="宋体"/>
                <w:color w:val="000000"/>
                <w:sz w:val="24"/>
                <w:highlight w:val="none"/>
              </w:rPr>
              <w:t xml:space="preserve">以合同签订日期为准）独自承担过与本项目类似的</w:t>
            </w:r>
            <w:r>
              <w:rPr>
                <w:rFonts w:hint="eastAsia"/>
                <w:color w:val="000000"/>
                <w:sz w:val="24"/>
                <w:highlight w:val="none"/>
              </w:rPr>
              <w:t xml:space="preserve">海洋测绘项目的，每个业绩得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分，最高得</w:t>
            </w:r>
            <w:r>
              <w:rPr>
                <w:rFonts w:ascii="宋体" w:hAnsi="宋体" w:cs="宋体"/>
                <w:color w:val="000000"/>
                <w:sz w:val="24"/>
                <w:highlight w:val="none"/>
              </w:rPr>
              <w:t xml:space="preserve">9</w:t>
            </w:r>
            <w:r>
              <w:rPr>
                <w:rFonts w:hint="eastAsia" w:ascii="宋体" w:hAnsi="宋体" w:cs="宋体"/>
                <w:color w:val="000000"/>
                <w:sz w:val="24"/>
                <w:highlight w:val="none"/>
              </w:rPr>
              <w:t xml:space="preserve">分；独自承担过与本项目类似的水下地形测量</w:t>
            </w:r>
            <w:r>
              <w:rPr>
                <w:rFonts w:hint="eastAsia"/>
                <w:color w:val="000000"/>
                <w:sz w:val="24"/>
                <w:highlight w:val="none"/>
              </w:rPr>
              <w:t xml:space="preserve">项目的，每个业绩得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分，最高得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本项最高得</w:t>
            </w:r>
            <w:r>
              <w:rPr>
                <w:rFonts w:ascii="宋体" w:hAnsi="宋体"/>
                <w:color w:val="000000"/>
                <w:sz w:val="24"/>
                <w:highlight w:val="none"/>
              </w:rPr>
              <w:t xml:space="preserve">12</w:t>
            </w:r>
            <w:r>
              <w:rPr>
                <w:rFonts w:hint="eastAsia" w:ascii="宋体" w:hAnsi="宋体"/>
                <w:color w:val="000000"/>
                <w:sz w:val="24"/>
                <w:highlight w:val="none"/>
              </w:rPr>
              <w:t xml:space="preserve">分</w:t>
            </w:r>
            <w:r>
              <w:rPr>
                <w:rFonts w:hint="eastAsia" w:ascii="宋体" w:hAnsi="宋体" w:cs="宋体"/>
                <w:color w:val="000000"/>
                <w:sz w:val="24"/>
                <w:highlight w:val="none"/>
              </w:rPr>
              <w:t xml:space="preserve">。</w:t>
            </w:r>
            <w:r>
              <w:rPr>
                <w:rFonts w:ascii="Arial" w:hAnsi="Arial" w:cs="Arial"/>
                <w:color w:val="000000"/>
                <w:sz w:val="24"/>
                <w:highlight w:val="none"/>
              </w:rPr>
            </w:r>
            <w:r/>
          </w:p>
          <w:p>
            <w:pPr>
              <w:pStyle w:val="892"/>
              <w:jc w:val="left"/>
              <w:spacing w:line="288" w:lineRule="auto"/>
              <w:rPr>
                <w:rFonts w:hint="eastAsia" w:ascii="宋体" w:hAnsi="宋体"/>
                <w:color w:val="000000"/>
                <w:sz w:val="24"/>
                <w:highlight w:val="none"/>
              </w:rPr>
            </w:pPr>
            <w:r>
              <w:rPr>
                <w:rFonts w:hint="eastAsia" w:ascii="宋体" w:hAnsi="宋体" w:cs="宋体"/>
                <w:color w:val="000000"/>
                <w:sz w:val="24"/>
                <w:highlight w:val="none"/>
              </w:rPr>
              <w:t xml:space="preserve">【</w:t>
            </w:r>
            <w:r>
              <w:rPr>
                <w:rFonts w:hint="eastAsia" w:ascii="宋体" w:hAnsi="宋体"/>
                <w:color w:val="000000"/>
                <w:sz w:val="24"/>
                <w:highlight w:val="none"/>
              </w:rPr>
              <w:t xml:space="preserve">提供合同（省级及以上项目需提供下达生产任务书）和测绘产品质量检验部门出具检验报告</w:t>
            </w:r>
            <w:r>
              <w:rPr>
                <w:rFonts w:hint="eastAsia" w:ascii="宋体" w:hAnsi="宋体" w:cs="宋体"/>
                <w:color w:val="000000"/>
                <w:sz w:val="24"/>
                <w:highlight w:val="none"/>
              </w:rPr>
              <w:t xml:space="preserve">扫描件</w:t>
            </w:r>
            <w:r>
              <w:rPr>
                <w:rFonts w:hint="eastAsia" w:ascii="宋体" w:hAnsi="宋体"/>
                <w:color w:val="000000"/>
                <w:sz w:val="24"/>
                <w:highlight w:val="none"/>
              </w:rPr>
              <w:t xml:space="preserve">，如合同中未能体现“</w:t>
            </w:r>
            <w:r>
              <w:rPr>
                <w:rFonts w:hint="eastAsia"/>
                <w:color w:val="000000"/>
                <w:sz w:val="24"/>
                <w:highlight w:val="none"/>
              </w:rPr>
              <w:t xml:space="preserve">海洋测绘</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水下地形测量</w:t>
            </w:r>
            <w:r>
              <w:rPr>
                <w:rFonts w:hint="eastAsia" w:ascii="宋体" w:hAnsi="宋体"/>
                <w:color w:val="000000"/>
                <w:sz w:val="24"/>
                <w:highlight w:val="none"/>
              </w:rPr>
              <w:t xml:space="preserve">”内容的还需提供由用户或测绘产品质量检验部门出具的相关证明材料。同一合同不重复得分。若为联合体投标，</w:t>
            </w:r>
            <w:r>
              <w:rPr>
                <w:rFonts w:hint="eastAsia" w:ascii="宋体" w:hAnsi="宋体" w:cs="宋体"/>
                <w:bCs/>
                <w:color w:val="000000"/>
                <w:sz w:val="24"/>
                <w:highlight w:val="none"/>
              </w:rPr>
              <w:t xml:space="preserve">可由联合体中任意成员单位提供</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ascii="宋体" w:hAnsi="宋体" w:cs="宋体"/>
                <w:color w:val="000000"/>
                <w:sz w:val="24"/>
                <w:highlight w:val="none"/>
              </w:rPr>
              <w:t xml:space="preserve">12</w:t>
            </w:r>
            <w:r>
              <w:rPr>
                <w:rFonts w:hint="eastAsia" w:ascii="宋体" w:hAnsi="宋体" w:cs="宋体"/>
                <w:color w:val="000000"/>
                <w:sz w:val="24"/>
                <w:highlight w:val="none"/>
              </w:rPr>
            </w:r>
            <w:r/>
          </w:p>
        </w:tc>
      </w:tr>
      <w:tr>
        <w:trPr>
          <w:cantSplit/>
        </w:trPr>
        <w:tc>
          <w:tcPr>
            <w:tcW w:w="589" w:type="dxa"/>
            <w:vAlign w:val="center"/>
            <w:vMerge w:val="restart"/>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202" w:type="dxa"/>
            <w:vAlign w:val="center"/>
            <w:vMerge w:val="restart"/>
            <w:textDirection w:val="lrTb"/>
            <w:noWrap w:val="false"/>
          </w:tcPr>
          <w:p>
            <w:pPr>
              <w:pStyle w:val="892"/>
              <w:jc w:val="center"/>
              <w:rPr>
                <w:rFonts w:hint="eastAsia" w:ascii="宋体" w:hAnsi="宋体" w:cs="Arial"/>
                <w:color w:val="000000"/>
                <w:sz w:val="24"/>
                <w:highlight w:val="none"/>
              </w:rPr>
            </w:pPr>
            <w:r>
              <w:rPr>
                <w:rFonts w:hint="eastAsia" w:ascii="宋体" w:hAnsi="宋体"/>
                <w:color w:val="000000"/>
                <w:sz w:val="24"/>
                <w:highlight w:val="none"/>
              </w:rPr>
              <w:t xml:space="preserve">设备情况（19分）</w:t>
            </w:r>
            <w:r>
              <w:rPr>
                <w:rFonts w:hint="eastAsia" w:ascii="宋体" w:hAnsi="宋体" w:cs="Arial"/>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5.1根据供应商提供的满足数据采集要求的自有专业仪器设备，包括GNSS接收机、多波束测深系统、声速剖面仪、验潮仪进行评分，每一个设备得2分，最高得1</w:t>
            </w:r>
            <w:r>
              <w:rPr>
                <w:rFonts w:ascii="宋体" w:hAnsi="宋体" w:cs="宋体"/>
                <w:color w:val="000000"/>
                <w:sz w:val="24"/>
                <w:highlight w:val="none"/>
              </w:rPr>
              <w:t xml:space="preserve">0</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892"/>
              <w:jc w:val="left"/>
              <w:spacing w:line="288"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提供自有设备的购买发票以及仪器检定证书</w:t>
            </w:r>
            <w:r>
              <w:rPr>
                <w:rFonts w:hint="eastAsia" w:ascii="宋体" w:hAnsi="宋体" w:cs="宋体"/>
                <w:color w:val="000000"/>
                <w:sz w:val="24"/>
                <w:highlight w:val="none"/>
              </w:rPr>
              <w:t xml:space="preserve">扫描件</w:t>
            </w:r>
            <w:r>
              <w:rPr>
                <w:rFonts w:hint="eastAsia" w:ascii="宋体" w:hAnsi="宋体" w:cs="宋体"/>
                <w:bCs/>
                <w:color w:val="000000"/>
                <w:sz w:val="24"/>
                <w:highlight w:val="none"/>
              </w:rPr>
              <w:t xml:space="preserve">，租用或其他情况不得分。</w:t>
            </w:r>
            <w:r>
              <w:rPr>
                <w:rFonts w:hint="eastAsia" w:ascii="宋体" w:hAnsi="宋体"/>
                <w:color w:val="000000"/>
                <w:sz w:val="24"/>
                <w:highlight w:val="none"/>
              </w:rPr>
              <w:t xml:space="preserve">若为联合体投标，由成员中任意成员单位提供相应仪器设备情况。</w:t>
            </w:r>
            <w:r>
              <w:rPr>
                <w:rFonts w:hint="eastAsia" w:ascii="宋体" w:hAnsi="宋体" w:cs="宋体"/>
                <w:color w:val="000000"/>
                <w:sz w:val="24"/>
                <w:highlight w:val="none"/>
              </w:rPr>
              <w:t xml:space="preserve">】</w:t>
            </w:r>
            <w:r>
              <w:rPr>
                <w:rFonts w:hint="eastAsia" w:ascii="宋体" w:hAnsi="宋体" w:cs="宋体"/>
                <w:bCs/>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0</w:t>
            </w:r>
            <w:r>
              <w:rPr>
                <w:rFonts w:hint="eastAsia" w:ascii="宋体" w:hAnsi="宋体" w:cs="宋体"/>
                <w:color w:val="000000"/>
                <w:sz w:val="24"/>
                <w:highlight w:val="none"/>
              </w:rPr>
            </w:r>
            <w:r/>
          </w:p>
        </w:tc>
      </w:tr>
      <w:tr>
        <w:trPr>
          <w:cantSplit/>
        </w:trPr>
        <w:tc>
          <w:tcPr>
            <w:tcW w:w="589" w:type="dxa"/>
            <w:vAlign w:val="center"/>
            <w:vMerge w:val="continue"/>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02" w:type="dxa"/>
            <w:vAlign w:val="center"/>
            <w:vMerge w:val="continue"/>
            <w:textDirection w:val="lrTb"/>
            <w:noWrap w:val="false"/>
          </w:tcPr>
          <w:p>
            <w:pPr>
              <w:pStyle w:val="892"/>
              <w:jc w:val="center"/>
              <w:rPr>
                <w:rFonts w:hint="eastAsia" w:ascii="宋体" w:hAnsi="宋体"/>
                <w:color w:val="000000"/>
                <w:sz w:val="24"/>
                <w:highlight w:val="none"/>
              </w:rPr>
            </w:pPr>
            <w:r>
              <w:rPr>
                <w:rFonts w:hint="eastAsia" w:ascii="宋体" w:hAnsi="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bCs/>
                <w:color w:val="000000"/>
                <w:sz w:val="24"/>
                <w:highlight w:val="none"/>
              </w:rPr>
            </w:pPr>
            <w:r>
              <w:rPr>
                <w:rFonts w:ascii="宋体" w:hAnsi="宋体" w:cs="宋体"/>
                <w:bCs/>
                <w:color w:val="000000"/>
                <w:sz w:val="24"/>
                <w:highlight w:val="none"/>
              </w:rPr>
              <w:t xml:space="preserve">5.2根据供应商提供的测量船评分，</w:t>
            </w:r>
            <w:r>
              <w:rPr>
                <w:rFonts w:hint="eastAsia" w:ascii="宋体" w:hAnsi="宋体" w:cs="宋体"/>
                <w:bCs/>
                <w:color w:val="000000"/>
                <w:sz w:val="24"/>
                <w:highlight w:val="none"/>
              </w:rPr>
              <w:t xml:space="preserve">自有测量船、无人艇和无人船，每艘船得</w:t>
            </w:r>
            <w:r>
              <w:rPr>
                <w:rFonts w:ascii="宋体" w:hAnsi="宋体" w:cs="宋体"/>
                <w:bCs/>
                <w:color w:val="000000"/>
                <w:sz w:val="24"/>
                <w:highlight w:val="none"/>
              </w:rPr>
              <w:t xml:space="preserve">3分，最高得9</w:t>
            </w:r>
            <w:r>
              <w:rPr>
                <w:rFonts w:hint="eastAsia" w:ascii="宋体" w:hAnsi="宋体" w:cs="宋体"/>
                <w:bCs/>
                <w:color w:val="000000"/>
                <w:sz w:val="24"/>
                <w:highlight w:val="none"/>
              </w:rPr>
              <w:t xml:space="preserve">分（完全独资购买，产权为投标供应商独有）；共有或租用测量船，每艘船得</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分，最高得</w:t>
            </w: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分（合资采购，产权共有；产权为投标供应商的母公司或子公司；租用）；本项最高得</w:t>
            </w:r>
            <w:r>
              <w:rPr>
                <w:rFonts w:ascii="宋体" w:hAnsi="宋体" w:cs="宋体"/>
                <w:bCs/>
                <w:color w:val="000000"/>
                <w:sz w:val="24"/>
                <w:highlight w:val="none"/>
              </w:rPr>
              <w:t xml:space="preserve">9分。</w:t>
            </w:r>
            <w:r>
              <w:rPr>
                <w:rFonts w:hint="eastAsia" w:ascii="宋体" w:hAnsi="宋体" w:cs="宋体"/>
                <w:bCs/>
                <w:color w:val="000000"/>
                <w:sz w:val="24"/>
                <w:highlight w:val="none"/>
              </w:rPr>
            </w:r>
            <w:r/>
          </w:p>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投标时必须标明测量船类型及编号，自有的，提供建造合同、发票或船舶证书等证明材料</w:t>
            </w:r>
            <w:r>
              <w:rPr>
                <w:rFonts w:hint="eastAsia" w:ascii="宋体" w:hAnsi="宋体" w:cs="宋体"/>
                <w:color w:val="000000"/>
                <w:sz w:val="24"/>
                <w:highlight w:val="none"/>
              </w:rPr>
              <w:t xml:space="preserve">扫描件</w:t>
            </w:r>
            <w:r>
              <w:rPr>
                <w:rFonts w:hint="eastAsia" w:ascii="宋体" w:hAnsi="宋体" w:cs="宋体"/>
                <w:bCs/>
                <w:color w:val="000000"/>
                <w:sz w:val="24"/>
                <w:highlight w:val="none"/>
              </w:rPr>
              <w:t xml:space="preserve">；共有或租用的，提供与船舶企业的租用意向书等相关证明材料</w:t>
            </w:r>
            <w:r>
              <w:rPr>
                <w:rFonts w:hint="eastAsia" w:ascii="宋体" w:hAnsi="宋体" w:cs="宋体"/>
                <w:color w:val="000000"/>
                <w:sz w:val="24"/>
                <w:highlight w:val="none"/>
              </w:rPr>
              <w:t xml:space="preserve">扫描件</w:t>
            </w:r>
            <w:r>
              <w:rPr>
                <w:rFonts w:hint="eastAsia" w:ascii="宋体" w:hAnsi="宋体" w:cs="宋体"/>
                <w:bCs/>
                <w:color w:val="000000"/>
                <w:sz w:val="24"/>
                <w:highlight w:val="none"/>
              </w:rPr>
              <w:t xml:space="preserve">。若为联合体投标，</w:t>
            </w:r>
            <w:r>
              <w:rPr>
                <w:rFonts w:hint="eastAsia" w:ascii="宋体" w:hAnsi="宋体"/>
                <w:color w:val="000000"/>
                <w:sz w:val="24"/>
                <w:highlight w:val="none"/>
              </w:rPr>
              <w:t xml:space="preserve">由联合体成员中任意成员单位提供相应</w:t>
            </w:r>
            <w:r>
              <w:rPr>
                <w:rFonts w:ascii="宋体" w:hAnsi="宋体" w:cs="宋体"/>
                <w:bCs/>
                <w:color w:val="000000"/>
                <w:sz w:val="24"/>
                <w:highlight w:val="none"/>
              </w:rPr>
              <w:t xml:space="preserve">测量船</w:t>
            </w:r>
            <w:r>
              <w:rPr>
                <w:rFonts w:hint="eastAsia" w:ascii="宋体" w:hAnsi="宋体" w:cs="宋体"/>
                <w:bCs/>
                <w:color w:val="000000"/>
                <w:sz w:val="24"/>
                <w:highlight w:val="none"/>
              </w:rPr>
              <w:t xml:space="preserve">情况。</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ascii="宋体" w:hAnsi="宋体" w:cs="宋体"/>
                <w:color w:val="000000"/>
                <w:sz w:val="24"/>
                <w:highlight w:val="none"/>
              </w:rPr>
              <w:t xml:space="preserve">9</w:t>
            </w:r>
            <w:r>
              <w:rPr>
                <w:rFonts w:hint="eastAsia" w:ascii="宋体" w:hAnsi="宋体" w:cs="宋体"/>
                <w:color w:val="000000"/>
                <w:sz w:val="24"/>
                <w:highlight w:val="none"/>
              </w:rPr>
            </w:r>
            <w:r/>
          </w:p>
        </w:tc>
      </w:tr>
      <w:tr>
        <w:trPr>
          <w:cantSplit/>
          <w:trHeight w:val="1500"/>
        </w:trPr>
        <w:tc>
          <w:tcPr>
            <w:tcW w:w="589" w:type="dxa"/>
            <w:vAlign w:val="center"/>
            <w:vMerge w:val="restart"/>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202" w:type="dxa"/>
            <w:vAlign w:val="center"/>
            <w:vMerge w:val="restart"/>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履约能力（8分）</w:t>
            </w: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6.1根据供应商提供的测绘类项目获得省政府及以上党政机关颁发的科学技术奖进行评分，其中获得过国家级（国务院颁发）奖项，有一个得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分；其中获得过省级（省政府颁发）奖项，有一个得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分；其他奖项不得分，本项最高得</w:t>
            </w:r>
            <w:r>
              <w:rPr>
                <w:rFonts w:ascii="宋体" w:hAnsi="宋体" w:cs="宋体"/>
                <w:color w:val="000000"/>
                <w:sz w:val="24"/>
                <w:highlight w:val="none"/>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提供相关证书或证明材料</w:t>
            </w:r>
            <w:r>
              <w:rPr>
                <w:rFonts w:hint="eastAsia" w:ascii="宋体" w:hAnsi="宋体" w:cs="宋体"/>
                <w:color w:val="000000"/>
                <w:sz w:val="24"/>
                <w:highlight w:val="none"/>
              </w:rPr>
              <w:t xml:space="preserve">扫描件</w:t>
            </w:r>
            <w:r>
              <w:rPr>
                <w:rFonts w:hint="eastAsia" w:ascii="宋体" w:hAnsi="宋体" w:cs="宋体"/>
                <w:bCs/>
                <w:color w:val="000000"/>
                <w:sz w:val="24"/>
                <w:highlight w:val="none"/>
              </w:rPr>
              <w:t xml:space="preserve">，未提供不得分。</w:t>
            </w:r>
            <w:r>
              <w:rPr>
                <w:rFonts w:hint="eastAsia" w:ascii="宋体" w:hAnsi="宋体"/>
                <w:color w:val="000000"/>
                <w:sz w:val="24"/>
                <w:highlight w:val="none"/>
              </w:rPr>
              <w:t xml:space="preserve">若为联合体投标，由成员中任意成员单位提供获奖情况。</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r>
            <w:r/>
          </w:p>
        </w:tc>
      </w:tr>
      <w:tr>
        <w:trPr>
          <w:cantSplit/>
          <w:trHeight w:val="648"/>
        </w:trPr>
        <w:tc>
          <w:tcPr>
            <w:tcW w:w="589"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02" w:type="dxa"/>
            <w:vAlign w:val="center"/>
            <w:vMerge w:val="continue"/>
            <w:textDirection w:val="lrTb"/>
            <w:noWrap w:val="false"/>
          </w:tcPr>
          <w:p>
            <w:pPr>
              <w:pStyle w:val="89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696" w:type="dxa"/>
            <w:vAlign w:val="center"/>
            <w:textDirection w:val="lrTb"/>
            <w:noWrap w:val="false"/>
          </w:tcPr>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6.2供应商具有有效的质量管理体系、环境管理体系、</w:t>
            </w:r>
            <w:r>
              <w:rPr>
                <w:rFonts w:hint="eastAsia"/>
                <w:color w:val="000000"/>
                <w:sz w:val="24"/>
                <w:highlight w:val="none"/>
              </w:rPr>
              <w:t xml:space="preserve">信息安全管理</w:t>
            </w:r>
            <w:r>
              <w:rPr>
                <w:rFonts w:hint="eastAsia" w:ascii="宋体" w:hAnsi="宋体" w:cs="宋体"/>
                <w:color w:val="000000"/>
                <w:sz w:val="24"/>
                <w:highlight w:val="none"/>
              </w:rPr>
              <w:t xml:space="preserve">体系认证</w:t>
            </w:r>
            <w:r>
              <w:rPr>
                <w:rFonts w:hint="eastAsia"/>
                <w:color w:val="000000"/>
                <w:sz w:val="24"/>
                <w:highlight w:val="none"/>
              </w:rPr>
              <w:t xml:space="preserve">证书</w:t>
            </w:r>
            <w:r>
              <w:rPr>
                <w:rFonts w:hint="eastAsia" w:ascii="宋体" w:hAnsi="宋体" w:cs="宋体"/>
                <w:color w:val="000000"/>
                <w:sz w:val="24"/>
                <w:highlight w:val="none"/>
              </w:rPr>
              <w:t xml:space="preserve">的</w:t>
            </w:r>
            <w:r>
              <w:rPr>
                <w:rFonts w:hint="eastAsia" w:ascii="宋体" w:hAnsi="宋体" w:cs="微软雅黑"/>
                <w:color w:val="000000"/>
                <w:sz w:val="24"/>
                <w:highlight w:val="none"/>
              </w:rPr>
              <w:t xml:space="preserve">（以上三个体系认证</w:t>
            </w:r>
            <w:r>
              <w:rPr>
                <w:rFonts w:hint="eastAsia" w:ascii="宋体" w:hAnsi="宋体" w:cs="宋体"/>
                <w:bCs/>
                <w:color w:val="000000"/>
                <w:sz w:val="24"/>
                <w:highlight w:val="none"/>
              </w:rPr>
              <w:t xml:space="preserve">范围</w:t>
            </w:r>
            <w:r>
              <w:rPr>
                <w:rFonts w:hint="eastAsia" w:ascii="宋体" w:hAnsi="宋体" w:cs="微软雅黑"/>
                <w:color w:val="000000"/>
                <w:sz w:val="24"/>
                <w:highlight w:val="none"/>
              </w:rPr>
              <w:t xml:space="preserve">均至少包含：海洋测绘）</w:t>
            </w:r>
            <w:r>
              <w:rPr>
                <w:rFonts w:hint="eastAsia" w:ascii="宋体" w:hAnsi="宋体" w:cs="宋体"/>
                <w:color w:val="000000"/>
                <w:sz w:val="24"/>
                <w:highlight w:val="none"/>
              </w:rPr>
              <w:t xml:space="preserve">，每个得1分，最高得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892"/>
              <w:jc w:val="left"/>
              <w:spacing w:line="288"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提供有效期内相关证书</w:t>
            </w:r>
            <w:r>
              <w:rPr>
                <w:rFonts w:hint="eastAsia" w:ascii="宋体" w:hAnsi="宋体" w:cs="宋体"/>
                <w:color w:val="000000"/>
                <w:sz w:val="24"/>
                <w:highlight w:val="none"/>
              </w:rPr>
              <w:t xml:space="preserve">扫描件</w:t>
            </w:r>
            <w:r>
              <w:rPr>
                <w:rFonts w:hint="eastAsia" w:ascii="宋体" w:hAnsi="宋体" w:cs="宋体"/>
                <w:bCs/>
                <w:color w:val="000000"/>
                <w:sz w:val="24"/>
                <w:highlight w:val="none"/>
              </w:rPr>
              <w:t xml:space="preserve">，每个体系认证证书上所注明的认证范围均包含“海洋测绘”专业，不包含或未提供不得分。</w:t>
            </w:r>
            <w:r>
              <w:rPr>
                <w:rFonts w:hint="eastAsia" w:ascii="宋体" w:hAnsi="宋体"/>
                <w:color w:val="000000"/>
                <w:sz w:val="24"/>
                <w:highlight w:val="none"/>
              </w:rPr>
              <w:t xml:space="preserve">若为联合体投标，由成员中任意成员单位提供管理体系情况。</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r>
            <w:r/>
          </w:p>
        </w:tc>
      </w:tr>
      <w:tr>
        <w:trPr>
          <w:trHeight w:val="492"/>
        </w:trPr>
        <w:tc>
          <w:tcPr>
            <w:gridSpan w:val="3"/>
            <w:tcW w:w="9487" w:type="dxa"/>
            <w:vAlign w:val="center"/>
            <w:textDirection w:val="lrTb"/>
            <w:noWrap w:val="false"/>
          </w:tcPr>
          <w:p>
            <w:pPr>
              <w:pStyle w:val="89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tcW w:w="576" w:type="dxa"/>
            <w:vAlign w:val="center"/>
            <w:textDirection w:val="lrTb"/>
            <w:noWrap w:val="false"/>
          </w:tcPr>
          <w:p>
            <w:pPr>
              <w:pStyle w:val="892"/>
              <w:jc w:val="center"/>
              <w:rPr>
                <w:rFonts w:hint="eastAsia" w:ascii="宋体" w:hAnsi="宋体" w:cs="宋体"/>
                <w:color w:val="000000"/>
                <w:sz w:val="24"/>
                <w:highlight w:val="none"/>
              </w:rPr>
            </w:pPr>
            <w:r>
              <w:rPr>
                <w:rFonts w:hint="eastAsia" w:ascii="宋体" w:hAnsi="宋体" w:cs="宋体"/>
                <w:color w:val="000000"/>
                <w:sz w:val="24"/>
                <w:highlight w:val="none"/>
              </w:rPr>
              <w:t xml:space="preserve">100</w:t>
            </w:r>
            <w:r>
              <w:rPr>
                <w:rFonts w:hint="eastAsia" w:ascii="宋体" w:hAnsi="宋体" w:cs="宋体"/>
                <w:color w:val="000000"/>
                <w:sz w:val="24"/>
                <w:highlight w:val="none"/>
              </w:rPr>
            </w:r>
            <w:r/>
          </w:p>
        </w:tc>
      </w:tr>
    </w:tbl>
    <w:p>
      <w:pPr>
        <w:pStyle w:val="933"/>
        <w:ind w:left="0"/>
        <w:rPr>
          <w:color w:val="000000"/>
          <w:sz w:val="24"/>
          <w:highlight w:val="none"/>
        </w:rPr>
      </w:pPr>
      <w:r>
        <w:rPr>
          <w:color w:val="000000"/>
          <w:sz w:val="24"/>
          <w:highlight w:val="none"/>
        </w:rPr>
      </w:r>
      <w:r/>
    </w:p>
    <w:p>
      <w:pPr>
        <w:pStyle w:val="892"/>
        <w:ind w:firstLine="482"/>
        <w:spacing w:line="312" w:lineRule="auto"/>
        <w:rPr>
          <w:rFonts w:ascii="宋体"/>
          <w:b/>
          <w:color w:val="000000"/>
          <w:sz w:val="24"/>
          <w:highlight w:val="none"/>
        </w:rPr>
      </w:pPr>
      <w:r>
        <w:rPr>
          <w:rFonts w:hint="eastAsia" w:ascii="宋体"/>
          <w:b/>
          <w:color w:val="000000"/>
          <w:sz w:val="24"/>
          <w:highlight w:val="none"/>
        </w:rPr>
        <w:t xml:space="preserve">说明：</w:t>
      </w:r>
      <w:r>
        <w:rPr>
          <w:rFonts w:ascii="宋体"/>
          <w:b/>
          <w:color w:val="000000"/>
          <w:sz w:val="24"/>
          <w:highlight w:val="none"/>
        </w:rPr>
      </w:r>
      <w:r/>
    </w:p>
    <w:p>
      <w:pPr>
        <w:pStyle w:val="892"/>
        <w:ind w:firstLine="480"/>
        <w:spacing w:line="312" w:lineRule="auto"/>
        <w:rPr>
          <w:rFonts w:ascii="宋体" w:cs="宋体"/>
          <w:bCs/>
          <w:color w:val="000000"/>
          <w:sz w:val="24"/>
          <w:highlight w:val="none"/>
        </w:rPr>
      </w:pPr>
      <w:r>
        <w:rPr>
          <w:rFonts w:hint="eastAsia" w:ascii="宋体" w:cs="宋体"/>
          <w:bCs/>
          <w:color w:val="000000"/>
          <w:sz w:val="24"/>
          <w:highlight w:val="none"/>
        </w:rPr>
        <w:t xml:space="preserve">1、对国家认定的节能产品和环保产品分别给予投标价的5%、5%价格扣除，用扣除后的价格参与评标（特别说明：节能、环保产品必须纳入“中国政府采购网”等官方网站“节能、环保产品查询系统”，且以提供的证书复印件为准）。</w:t>
      </w:r>
      <w:r>
        <w:rPr>
          <w:rFonts w:ascii="宋体" w:cs="宋体"/>
          <w:bCs/>
          <w:color w:val="000000"/>
          <w:sz w:val="24"/>
          <w:highlight w:val="none"/>
        </w:rPr>
      </w:r>
      <w:r/>
    </w:p>
    <w:p>
      <w:pPr>
        <w:pStyle w:val="892"/>
        <w:ind w:firstLine="480"/>
        <w:spacing w:line="312" w:lineRule="auto"/>
        <w:rPr>
          <w:rFonts w:ascii="宋体" w:cs="宋体"/>
          <w:bCs/>
          <w:color w:val="000000"/>
          <w:sz w:val="24"/>
          <w:highlight w:val="none"/>
        </w:rPr>
      </w:pPr>
      <w:r>
        <w:rPr>
          <w:rFonts w:hint="eastAsia" w:ascii="宋体" w:cs="宋体"/>
          <w:bCs/>
          <w:color w:val="000000"/>
          <w:sz w:val="24"/>
          <w:highlight w:val="none"/>
        </w:rPr>
        <w:t xml:space="preserve">2、小微企业的价格扣除</w:t>
      </w:r>
      <w:r>
        <w:rPr>
          <w:rFonts w:ascii="宋体" w:cs="宋体"/>
          <w:bCs/>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2.1对小微企业生产的服务给予报价的10%价格扣除，用扣除后的价格参与评标。</w:t>
      </w:r>
      <w:r>
        <w:rPr>
          <w:rFonts w:ascii="宋体" w:cs="宋体"/>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2.2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标。小企业（含小型、微型企业）应当同时符合以下条件：</w:t>
      </w:r>
      <w:r>
        <w:rPr>
          <w:rFonts w:ascii="宋体" w:cs="宋体"/>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2.3小企业（含小型、微型企业）应当同时符合以下条件：</w:t>
      </w:r>
      <w:r>
        <w:rPr>
          <w:rFonts w:ascii="宋体" w:cs="宋体"/>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（1）供应商为小企业，且符合中小企业划分标准；</w:t>
      </w:r>
      <w:r>
        <w:rPr>
          <w:rFonts w:ascii="宋体" w:cs="宋体"/>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（2）提供本企业制造的货物、承担的工程或者服务，或者提供其他小企业制造的货物。如果提供的货物为大中型企业注册商标的货物，视同大中型企业。</w:t>
      </w:r>
      <w:r>
        <w:rPr>
          <w:rFonts w:ascii="宋体" w:cs="宋体"/>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3、监狱和戒毒企业的价格扣除</w:t>
      </w:r>
      <w:r>
        <w:rPr>
          <w:rFonts w:ascii="宋体" w:cs="宋体"/>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3.1 本项目对监狱和戒毒企业（简称监狱企业），给予10%的价格扣除，用扣除后的价格参与评标。</w:t>
      </w:r>
      <w:r>
        <w:rPr>
          <w:rFonts w:ascii="宋体" w:cs="宋体"/>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3.2 监狱企业需提供由省级以上监狱管理局、戒毒管理局（含新疆生产建设兵团）出具的属于监狱企业的证明文件。</w:t>
      </w:r>
      <w:r>
        <w:rPr>
          <w:rFonts w:ascii="宋体" w:cs="宋体"/>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3.3 监狱企业标准请参照《关于政府采购支持监狱企业发展有关问题的通知》（财库[2014]68号）。</w:t>
      </w:r>
      <w:r>
        <w:rPr>
          <w:rFonts w:ascii="宋体" w:cs="宋体"/>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4、残疾人福利性单位的价格扣除</w:t>
      </w:r>
      <w:r>
        <w:rPr>
          <w:rFonts w:ascii="宋体" w:cs="宋体"/>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4.1. 本项目对残疾人福利性单位，给予10%的价格扣除，用扣除后的价格参与评标。</w:t>
      </w:r>
      <w:r>
        <w:rPr>
          <w:rFonts w:ascii="宋体" w:cs="宋体"/>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4.2. 残疾人福利单位需按照招标文件的要求提供《残疾人福利性单位声明函》。</w:t>
      </w:r>
      <w:r>
        <w:rPr>
          <w:rFonts w:ascii="宋体" w:cs="宋体"/>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4.3. 残疾人福利单位标准请参照《关于促进残疾人就业政府采购政策的通知》（财库〔2017〕141号）。</w:t>
      </w:r>
      <w:r>
        <w:rPr>
          <w:rFonts w:ascii="宋体" w:cs="宋体"/>
          <w:color w:val="000000"/>
          <w:sz w:val="24"/>
          <w:highlight w:val="none"/>
        </w:rPr>
      </w:r>
      <w:r/>
    </w:p>
    <w:p>
      <w:pPr>
        <w:pStyle w:val="892"/>
        <w:ind w:firstLine="480"/>
        <w:spacing w:line="312" w:lineRule="auto"/>
        <w:rPr>
          <w:rFonts w:ascii="宋体" w:cs="宋体"/>
          <w:color w:val="000000"/>
          <w:sz w:val="24"/>
          <w:highlight w:val="none"/>
        </w:rPr>
      </w:pPr>
      <w:r>
        <w:rPr>
          <w:rFonts w:hint="eastAsia" w:ascii="宋体" w:cs="宋体"/>
          <w:color w:val="000000"/>
          <w:sz w:val="24"/>
          <w:highlight w:val="none"/>
        </w:rPr>
        <w:t xml:space="preserve">5、监狱企业、残疾人福利单位属于小型、微型企业的，不重复享受政策。</w:t>
      </w:r>
      <w:r>
        <w:rPr>
          <w:rFonts w:asci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jc w:val="center"/>
        <w:spacing w:line="360" w:lineRule="auto"/>
        <w:rPr>
          <w:rStyle w:val="906"/>
          <w:rFonts w:hint="eastAsia" w:ascii="黑体" w:hAnsi="黑体" w:eastAsia="黑体" w:cs="黑体"/>
          <w:color w:val="000000"/>
          <w:sz w:val="32"/>
          <w:szCs w:val="32"/>
          <w:highlight w:val="none"/>
          <w:lang w:val="zh-CN"/>
        </w:rPr>
        <w:outlineLvl w:val="0"/>
      </w:pPr>
      <w:r/>
      <w:bookmarkStart w:id="47" w:name="_Toc21426"/>
      <w:r>
        <w:rPr>
          <w:rStyle w:val="906"/>
          <w:rFonts w:hint="eastAsia" w:ascii="黑体" w:hAnsi="黑体" w:eastAsia="黑体" w:cs="黑体"/>
          <w:color w:val="000000"/>
          <w:sz w:val="32"/>
          <w:szCs w:val="32"/>
          <w:highlight w:val="none"/>
        </w:rPr>
        <w:t xml:space="preserve">第四章 </w:t>
      </w:r>
      <w:r>
        <w:rPr>
          <w:rStyle w:val="906"/>
          <w:rFonts w:hint="eastAsia" w:ascii="黑体" w:hAnsi="黑体" w:eastAsia="黑体" w:cs="黑体"/>
          <w:color w:val="000000"/>
          <w:sz w:val="32"/>
          <w:szCs w:val="32"/>
          <w:highlight w:val="none"/>
          <w:lang w:val="zh-CN"/>
        </w:rPr>
        <w:t xml:space="preserve">招标项目的服务要求和数量等</w:t>
      </w:r>
      <w:bookmarkEnd w:id="47"/>
      <w:r>
        <w:rPr>
          <w:rStyle w:val="906"/>
          <w:rFonts w:hint="eastAsia" w:ascii="黑体" w:hAnsi="黑体" w:eastAsia="黑体" w:cs="黑体"/>
          <w:color w:val="000000"/>
          <w:sz w:val="32"/>
          <w:szCs w:val="32"/>
          <w:highlight w:val="none"/>
          <w:lang w:val="zh-CN"/>
        </w:rPr>
      </w:r>
      <w:r/>
    </w:p>
    <w:p>
      <w:pPr>
        <w:pStyle w:val="892"/>
        <w:ind w:firstLine="482"/>
        <w:spacing w:line="360" w:lineRule="auto"/>
        <w:rPr>
          <w:rFonts w:hint="eastAsia" w:ascii="宋体" w:hAnsi="宋体" w:cs="宋体"/>
          <w:b/>
          <w:color w:val="000000"/>
          <w:sz w:val="24"/>
          <w:highlight w:val="none"/>
        </w:rPr>
      </w:pPr>
      <w:r/>
      <w:bookmarkStart w:id="48" w:name="_Toc68591178"/>
      <w:r>
        <w:rPr>
          <w:rFonts w:hint="eastAsia" w:ascii="宋体" w:hAnsi="宋体" w:cs="宋体"/>
          <w:b/>
          <w:color w:val="000000"/>
          <w:sz w:val="24"/>
          <w:highlight w:val="none"/>
        </w:rPr>
        <w:t xml:space="preserve">采购标的清单：</w:t>
      </w:r>
      <w:r>
        <w:rPr>
          <w:rFonts w:hint="eastAsia" w:ascii="宋体" w:hAnsi="宋体" w:cs="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4940"/>
        <w:gridCol w:w="3612"/>
      </w:tblGrid>
      <w:tr>
        <w:trPr>
          <w:cantSplit/>
          <w:trHeight w:val="889"/>
        </w:trPr>
        <w:tc>
          <w:tcPr>
            <w:tcW w:w="1346" w:type="dxa"/>
            <w:vAlign w:val="center"/>
            <w:textDirection w:val="lrTb"/>
            <w:noWrap w:val="false"/>
          </w:tcPr>
          <w:p>
            <w:pPr>
              <w:pStyle w:val="89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分包</w:t>
            </w:r>
            <w:r>
              <w:rPr>
                <w:rFonts w:ascii="宋体" w:hAnsi="宋体" w:cs="宋体"/>
                <w:color w:val="000000"/>
                <w:sz w:val="24"/>
                <w:highlight w:val="none"/>
              </w:rPr>
            </w:r>
            <w:r/>
          </w:p>
        </w:tc>
        <w:tc>
          <w:tcPr>
            <w:tcW w:w="4940"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采购标的</w:t>
            </w:r>
            <w:r>
              <w:rPr>
                <w:rFonts w:hint="eastAsia" w:ascii="宋体" w:hAnsi="宋体" w:cs="宋体"/>
                <w:color w:val="000000"/>
                <w:sz w:val="24"/>
                <w:highlight w:val="none"/>
              </w:rPr>
            </w:r>
            <w:r/>
          </w:p>
        </w:tc>
        <w:tc>
          <w:tcPr>
            <w:tcW w:w="3612"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hint="eastAsia" w:ascii="宋体" w:hAnsi="宋体" w:cs="宋体"/>
                <w:color w:val="000000"/>
                <w:sz w:val="24"/>
                <w:highlight w:val="none"/>
              </w:rPr>
            </w:r>
            <w:r/>
          </w:p>
        </w:tc>
      </w:tr>
      <w:tr>
        <w:trPr>
          <w:cantSplit/>
          <w:trHeight w:val="515"/>
        </w:trPr>
        <w:tc>
          <w:tcPr>
            <w:tcW w:w="1346"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4940" w:type="dxa"/>
            <w:vAlign w:val="center"/>
            <w:textDirection w:val="lrTb"/>
            <w:noWrap w:val="false"/>
          </w:tcPr>
          <w:p>
            <w:pPr>
              <w:pStyle w:val="892"/>
              <w:jc w:val="center"/>
              <w:spacing w:line="360" w:lineRule="auto"/>
              <w:tabs>
                <w:tab w:val="left" w:pos="15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水下地理信息数据获取辅助测量</w:t>
            </w:r>
            <w:r>
              <w:rPr>
                <w:rFonts w:hint="eastAsia" w:ascii="宋体" w:hAnsi="宋体" w:cs="宋体"/>
                <w:color w:val="000000"/>
                <w:sz w:val="24"/>
                <w:highlight w:val="none"/>
              </w:rPr>
            </w:r>
            <w:r/>
          </w:p>
        </w:tc>
        <w:tc>
          <w:tcPr>
            <w:tcW w:w="3612"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其他未列明行业</w:t>
            </w:r>
            <w:r>
              <w:rPr>
                <w:rFonts w:hint="eastAsia" w:ascii="宋体" w:hAnsi="宋体" w:cs="宋体"/>
                <w:color w:val="000000"/>
                <w:sz w:val="24"/>
                <w:highlight w:val="none"/>
              </w:rPr>
            </w:r>
            <w:r/>
          </w:p>
        </w:tc>
      </w:tr>
      <w:tr>
        <w:trPr>
          <w:cantSplit/>
          <w:trHeight w:val="543"/>
        </w:trPr>
        <w:tc>
          <w:tcPr>
            <w:tcW w:w="1346"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4940" w:type="dxa"/>
            <w:vAlign w:val="center"/>
            <w:textDirection w:val="lrTb"/>
            <w:noWrap w:val="false"/>
          </w:tcPr>
          <w:p>
            <w:pPr>
              <w:pStyle w:val="892"/>
              <w:jc w:val="center"/>
              <w:spacing w:line="360" w:lineRule="auto"/>
              <w:tabs>
                <w:tab w:val="left" w:pos="15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水下地理信息数据获取辅助测量</w:t>
            </w:r>
            <w:r>
              <w:rPr>
                <w:rFonts w:hint="eastAsia" w:ascii="宋体" w:hAnsi="宋体" w:cs="宋体"/>
                <w:color w:val="000000"/>
                <w:sz w:val="24"/>
                <w:highlight w:val="none"/>
              </w:rPr>
            </w:r>
            <w:r/>
          </w:p>
        </w:tc>
        <w:tc>
          <w:tcPr>
            <w:tcW w:w="3612"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其他未列明行业</w:t>
            </w:r>
            <w:r>
              <w:rPr>
                <w:rFonts w:hint="eastAsia" w:ascii="宋体" w:hAnsi="宋体" w:cs="宋体"/>
                <w:color w:val="000000"/>
                <w:sz w:val="24"/>
                <w:highlight w:val="none"/>
              </w:rPr>
            </w:r>
            <w:r/>
          </w:p>
        </w:tc>
      </w:tr>
    </w:tbl>
    <w:p>
      <w:pPr>
        <w:pStyle w:val="892"/>
        <w:ind w:firstLine="48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项目属性：服务类。</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 项目概述</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为加快推进陆海一体的实景三维江苏建设，支撑我省打造全国海洋经济高质量发展示范地， 2026年计划安排获取江苏省部分省管海域水下地理信息数据。</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 项目范围</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本次招标范围主要在江苏省连云港市灌河口外侧部分省管海域，具体范围以甲方提供的矢量数据为准。</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 项目内容</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协助</w:t>
      </w:r>
      <w:r>
        <w:rPr>
          <w:rFonts w:hint="eastAsia" w:ascii="宋体" w:hAnsi="宋体" w:cs="宋体"/>
          <w:b/>
          <w:bCs/>
          <w:color w:val="000000"/>
          <w:sz w:val="24"/>
          <w:highlight w:val="none"/>
          <w:lang w:val="en-US" w:eastAsia="zh-CN"/>
        </w:rPr>
        <w:t xml:space="preserve">招标人</w:t>
      </w:r>
      <w:r>
        <w:rPr>
          <w:rFonts w:hint="eastAsia" w:ascii="宋体" w:hAnsi="宋体" w:cs="宋体"/>
          <w:b/>
          <w:bCs/>
          <w:color w:val="000000"/>
          <w:sz w:val="24"/>
          <w:highlight w:val="none"/>
        </w:rPr>
        <w:t xml:space="preserve">完成江苏省连云港市灌河口外侧部分省管海域水下地理信息获取工作，内容包括：实施方案、验潮站布设、水位观测、水下地形外业测量、反向散射强度数据获取、数据预处理等，需要提供各类原始观测资料、成果数据以及相应的技术总结、检查报告等文档。</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四、项目分包划分以及</w:t>
      </w:r>
      <w:r>
        <w:rPr>
          <w:rFonts w:hint="eastAsia" w:ascii="宋体" w:hAnsi="宋体" w:cs="宋体"/>
          <w:b/>
          <w:bCs/>
          <w:color w:val="000000"/>
          <w:sz w:val="24"/>
          <w:highlight w:val="none"/>
        </w:rPr>
        <w:t xml:space="preserve">最高</w:t>
      </w:r>
      <w:r>
        <w:rPr>
          <w:rFonts w:hint="eastAsia" w:ascii="宋体" w:hAnsi="宋体" w:cs="宋体"/>
          <w:b/>
          <w:bCs/>
          <w:color w:val="000000"/>
          <w:sz w:val="24"/>
          <w:highlight w:val="none"/>
        </w:rPr>
        <w:t xml:space="preserve">限价</w:t>
      </w:r>
      <w:r>
        <w:rPr>
          <w:rFonts w:hint="eastAsia" w:ascii="宋体" w:hAnsi="宋体" w:cs="宋体"/>
          <w:b/>
          <w:bCs/>
          <w:color w:val="000000"/>
          <w:sz w:val="24"/>
          <w:highlight w:val="none"/>
        </w:rPr>
      </w:r>
      <w:r/>
    </w:p>
    <w:tbl>
      <w:tblPr>
        <w:tblW w:w="98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4"/>
        <w:gridCol w:w="2965"/>
        <w:gridCol w:w="1512"/>
        <w:gridCol w:w="2080"/>
        <w:gridCol w:w="2095"/>
      </w:tblGrid>
      <w:tr>
        <w:trPr>
          <w:trHeight w:val="529"/>
        </w:trPr>
        <w:tc>
          <w:tcPr>
            <w:tcW w:w="1204" w:type="dxa"/>
            <w:vAlign w:val="center"/>
            <w:textDirection w:val="lrTb"/>
            <w:noWrap w:val="false"/>
          </w:tcPr>
          <w:p>
            <w:pPr>
              <w:pStyle w:val="89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分包序号</w:t>
            </w:r>
            <w:r>
              <w:rPr>
                <w:rFonts w:ascii="宋体" w:hAnsi="宋体" w:cs="宋体"/>
                <w:color w:val="000000"/>
                <w:sz w:val="24"/>
                <w:highlight w:val="none"/>
              </w:rPr>
            </w:r>
            <w:r/>
          </w:p>
        </w:tc>
        <w:tc>
          <w:tcPr>
            <w:tcW w:w="296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任务区域</w:t>
            </w:r>
            <w:r>
              <w:rPr>
                <w:rFonts w:hint="eastAsia" w:ascii="宋体" w:hAnsi="宋体" w:cs="宋体"/>
                <w:color w:val="000000"/>
                <w:sz w:val="24"/>
                <w:highlight w:val="none"/>
              </w:rPr>
            </w:r>
            <w:r/>
          </w:p>
        </w:tc>
        <w:tc>
          <w:tcPr>
            <w:tcW w:w="1512"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测线总长度</w:t>
            </w:r>
            <w:r>
              <w:rPr>
                <w:rFonts w:hint="eastAsia" w:ascii="宋体" w:hAnsi="宋体" w:cs="宋体"/>
                <w:color w:val="000000"/>
                <w:sz w:val="24"/>
                <w:highlight w:val="none"/>
              </w:rPr>
            </w:r>
            <w:r/>
          </w:p>
        </w:tc>
        <w:tc>
          <w:tcPr>
            <w:tcW w:w="2080"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面积（平方千米）</w:t>
            </w:r>
            <w:r>
              <w:rPr>
                <w:rFonts w:hint="eastAsia" w:ascii="宋体" w:hAnsi="宋体" w:cs="宋体"/>
                <w:color w:val="000000"/>
                <w:sz w:val="24"/>
                <w:highlight w:val="none"/>
              </w:rPr>
            </w:r>
            <w:r/>
          </w:p>
        </w:tc>
        <w:tc>
          <w:tcPr>
            <w:tcW w:w="209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最高</w:t>
            </w:r>
            <w:r>
              <w:rPr>
                <w:rFonts w:hint="eastAsia" w:ascii="宋体" w:hAnsi="宋体" w:cs="宋体"/>
                <w:color w:val="000000"/>
                <w:sz w:val="24"/>
                <w:highlight w:val="none"/>
              </w:rPr>
              <w:t xml:space="preserve">限价（万元）</w:t>
            </w:r>
            <w:r>
              <w:rPr>
                <w:rFonts w:hint="eastAsia" w:ascii="宋体" w:hAnsi="宋体" w:cs="宋体"/>
                <w:color w:val="000000"/>
                <w:sz w:val="24"/>
                <w:highlight w:val="none"/>
              </w:rPr>
            </w:r>
            <w:r/>
          </w:p>
        </w:tc>
      </w:tr>
      <w:tr>
        <w:trPr>
          <w:trHeight w:val="451"/>
        </w:trPr>
        <w:tc>
          <w:tcPr>
            <w:tcW w:w="1204" w:type="dxa"/>
            <w:vAlign w:val="center"/>
            <w:textDirection w:val="lrTb"/>
            <w:noWrap w:val="false"/>
          </w:tcPr>
          <w:p>
            <w:pPr>
              <w:pStyle w:val="89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96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灌河口外侧部分省管海域</w:t>
            </w:r>
            <w:r>
              <w:rPr>
                <w:rFonts w:hint="eastAsia" w:ascii="宋体" w:hAnsi="宋体" w:cs="宋体"/>
                <w:color w:val="000000"/>
                <w:sz w:val="24"/>
                <w:highlight w:val="none"/>
              </w:rPr>
            </w:r>
            <w:r/>
          </w:p>
        </w:tc>
        <w:tc>
          <w:tcPr>
            <w:tcW w:w="1512"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3081km</w:t>
            </w:r>
            <w:r>
              <w:rPr>
                <w:rFonts w:hint="eastAsia" w:ascii="宋体" w:hAnsi="宋体" w:cs="宋体"/>
                <w:color w:val="000000"/>
                <w:sz w:val="24"/>
                <w:highlight w:val="none"/>
              </w:rPr>
            </w:r>
            <w:r/>
          </w:p>
        </w:tc>
        <w:tc>
          <w:tcPr>
            <w:tcW w:w="2080"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117.5</w:t>
            </w:r>
            <w:r>
              <w:rPr>
                <w:rFonts w:hint="eastAsia" w:ascii="宋体" w:hAnsi="宋体" w:cs="宋体"/>
                <w:color w:val="000000"/>
                <w:sz w:val="24"/>
                <w:highlight w:val="none"/>
              </w:rPr>
            </w:r>
            <w:r/>
          </w:p>
        </w:tc>
        <w:tc>
          <w:tcPr>
            <w:tcW w:w="209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104.5</w:t>
            </w:r>
            <w:r>
              <w:rPr>
                <w:rFonts w:hint="eastAsia" w:ascii="宋体" w:hAnsi="宋体" w:cs="宋体"/>
                <w:color w:val="000000"/>
                <w:sz w:val="24"/>
                <w:highlight w:val="none"/>
              </w:rPr>
            </w:r>
            <w:r/>
          </w:p>
        </w:tc>
      </w:tr>
      <w:tr>
        <w:trPr>
          <w:trHeight w:val="451"/>
        </w:trPr>
        <w:tc>
          <w:tcPr>
            <w:tcW w:w="1204" w:type="dxa"/>
            <w:vAlign w:val="center"/>
            <w:textDirection w:val="lrTb"/>
            <w:noWrap w:val="false"/>
          </w:tcPr>
          <w:p>
            <w:pPr>
              <w:pStyle w:val="89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296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灌河口外侧部分省管海域</w:t>
            </w:r>
            <w:r>
              <w:rPr>
                <w:rFonts w:hint="eastAsia" w:ascii="宋体" w:hAnsi="宋体" w:cs="宋体"/>
                <w:color w:val="000000"/>
                <w:sz w:val="24"/>
                <w:highlight w:val="none"/>
              </w:rPr>
            </w:r>
            <w:r/>
          </w:p>
        </w:tc>
        <w:tc>
          <w:tcPr>
            <w:tcW w:w="1512"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3064km</w:t>
            </w:r>
            <w:r>
              <w:rPr>
                <w:rFonts w:hint="eastAsia" w:ascii="宋体" w:hAnsi="宋体" w:cs="宋体"/>
                <w:color w:val="000000"/>
                <w:sz w:val="24"/>
                <w:highlight w:val="none"/>
              </w:rPr>
            </w:r>
            <w:r/>
          </w:p>
        </w:tc>
        <w:tc>
          <w:tcPr>
            <w:tcW w:w="2080"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162.5</w:t>
            </w:r>
            <w:r>
              <w:rPr>
                <w:rFonts w:hint="eastAsia" w:ascii="宋体" w:hAnsi="宋体" w:cs="宋体"/>
                <w:color w:val="000000"/>
                <w:sz w:val="24"/>
                <w:highlight w:val="none"/>
              </w:rPr>
            </w:r>
            <w:r/>
          </w:p>
        </w:tc>
        <w:tc>
          <w:tcPr>
            <w:tcW w:w="209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103.5</w:t>
            </w:r>
            <w:r>
              <w:rPr>
                <w:rFonts w:hint="eastAsia" w:ascii="宋体" w:hAnsi="宋体" w:cs="宋体"/>
                <w:color w:val="000000"/>
                <w:sz w:val="24"/>
                <w:highlight w:val="none"/>
              </w:rPr>
            </w:r>
            <w:r/>
          </w:p>
        </w:tc>
      </w:tr>
    </w:tbl>
    <w:p>
      <w:pPr>
        <w:pStyle w:val="892"/>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说明：两个分包除了测量区域不相同，其余要求均一致。</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 执行标准</w:t>
      </w:r>
      <w:r>
        <w:rPr>
          <w:rFonts w:hint="eastAsia" w:ascii="宋体" w:hAnsi="宋体" w:cs="宋体"/>
          <w:b/>
          <w:bCs/>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1.GB 12327-2022《海道测量规范》；</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2.GB/T 12898-2009《国家三、四等水准测量规范》；</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3.GB/T 13923-2022《基础地理信息要素分类与代码》；</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4.GB/T 17501-2017《海洋工程地形测量规范》；</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5.GB/T 18314-2024 《全球导航卫星系统（GNSS）测量规范》；</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6.GB/T 18316―2008《数字测绘成果质量检查与验收》；</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7.GB/T 24356-2023《测绘成果质量检查与验收》；</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8.GB/T 39616-2020《卫星导航定位基准站网络实时动态测量（RTK）规范》；</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9.CH/T 1004-2005《测绘技术设计规定》；</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10.CH/T 2009-2010《全球定位系统实时动态测量（RTK）技术规范》；</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11.我国管辖海域海洋综合调查技术规程 第2分册：海洋地形地貌调查</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12.其他相关技术要求。</w:t>
      </w:r>
      <w:r>
        <w:rPr>
          <w:rFonts w:hint="eastAsia" w:ascii="宋体" w:hAnsi="宋体" w:cs="宋体"/>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以上标准版本根据国家的最新修订版本为准。</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 总体要求</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1.测量要求</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分包一任务区位于江苏省连云港市灌河口外侧部分海域（项目作业范围见示意图中分包1海域范围），以船载测量为主，原则上实际测线总长度应不低于3081km。</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分包二任务区位于江苏省连云港市灌河口外侧部分海域（项目作业范围见示意图中分包2海域范围），以船载测量为主，原则上实际测线总长度应不低于3064km。</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2.组织实施</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测量任务承担单位应组建一支人员结构稳固、技术力量雄厚的专业团队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协助</w:t>
      </w:r>
      <w:r>
        <w:rPr>
          <w:rFonts w:hint="eastAsia" w:ascii="宋体" w:hAnsi="宋体" w:cs="宋体"/>
          <w:color w:val="000000"/>
          <w:sz w:val="24"/>
          <w:highlight w:val="none"/>
          <w:lang w:val="en-US" w:eastAsia="zh-CN"/>
        </w:rPr>
        <w:t xml:space="preserve">招标人</w:t>
      </w:r>
      <w:r>
        <w:rPr>
          <w:rFonts w:hint="eastAsia" w:ascii="宋体" w:hAnsi="宋体" w:cs="宋体"/>
          <w:color w:val="000000"/>
          <w:sz w:val="24"/>
          <w:highlight w:val="none"/>
        </w:rPr>
        <w:t xml:space="preserve">完成江苏省连云港市灌河口外侧部分省管海域水下地理信息获取工作。</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在项目开展之初，应针对项目作业区域编写项目实施方案，报招标人审批后实施，明确技术路线、项目成果等，在此基础上应开展技术培训，让团队成员全面了解项目工作目标，工作流程及技术指标。</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项目负责应准确把握项目进度，做到进度计划有效掌控，必须在规定时间内完成项目内容。</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质量负责应全面把关过程质量，严格按照相关目标要求进行检查与控制，高质量地完成本项目。</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技术负责应正确指导项目生产，及时汇总技术问题、整理项目过程资料，不定期开展经验交流总结，严格按照相关技术规范和项目技术设计书要求完成本项目。</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3.验潮站布设和水位观测</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按照采购单位要求在测区布设临时验潮站，验潮站分布应符合测区水位控制需求，布设位置应满足相关技术规范要求，相邻潮位站之间的距离应满足最大潮高差不大于1m，最大潮时差不大于2h，潮汐性质基本相同，可基于码头、海岛、风机或沉底方式布设验潮站，以获取测区潮位数据，沿岸验潮站水准点和验潮站水尺零点应采用水准联测的方法确定其高程，按照不低于四等水准测量要求施测。</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水位观测时长应满足相关技术规范要求，沿岸临时验潮站需形成连续1个月以上的水位观测数据，其他临时验潮站需满足相关规范水位改正的同步观测时长要求，验潮站水准点高程精度指标不低于四等水准测量精度，</w:t>
      </w:r>
      <w:r>
        <w:rPr>
          <w:rFonts w:hint="eastAsia" w:ascii="宋体" w:hAnsi="宋体"/>
          <w:color w:val="000000"/>
          <w:sz w:val="24"/>
          <w:highlight w:val="none"/>
        </w:rPr>
        <w:t xml:space="preserve">沿岸临时验潮站观测误差不大于2 cm，海上临时验潮站观测误差不大于5 cm</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4.水下地形外业测量和数据处理</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结合相关技术规范，以船载多波束测深仪测量为主要技术手段，完成任务区海域水下地形测量，确保测量区域数据全覆盖，同步采集反向散射强度数据。</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多波束测深系统主要技术指标应满足如下要求：</w:t>
      </w:r>
      <w:r>
        <w:rPr>
          <w:rFonts w:hint="eastAsia" w:ascii="宋体" w:hAnsi="宋体" w:cs="宋体"/>
          <w:color w:val="000000"/>
          <w:sz w:val="24"/>
          <w:highlight w:val="none"/>
        </w:rPr>
      </w:r>
      <w:r/>
    </w:p>
    <w:p>
      <w:pPr>
        <w:pStyle w:val="892"/>
        <w:ind w:firstLine="480"/>
        <w:spacing w:line="360" w:lineRule="auto"/>
        <w:rPr>
          <w:rFonts w:ascii="宋体" w:hAnsi="宋体" w:cs="宋体"/>
          <w:color w:val="000000"/>
          <w:highlight w:val="none"/>
        </w:rPr>
      </w:pPr>
      <w:r>
        <w:rPr>
          <w:rFonts w:hint="eastAsia" w:ascii="宋体" w:hAnsi="宋体" w:cs="宋体"/>
          <w:color w:val="000000"/>
          <w:sz w:val="24"/>
          <w:highlight w:val="none"/>
        </w:rPr>
        <w:t xml:space="preserve">1）发射波束角不大于</w:t>
      </w:r>
      <w:r>
        <w:rPr>
          <w:rFonts w:ascii="宋体" w:hAnsi="宋体" w:cs="宋体"/>
          <w:color w:val="000000"/>
          <w:sz w:val="24"/>
          <w:highlight w:val="none"/>
        </w:rPr>
        <w:t xml:space="preserve">1.5</w:t>
      </w:r>
      <w:r>
        <w:rPr>
          <w:rFonts w:hint="eastAsia" w:ascii="宋体" w:hAnsi="宋体" w:cs="宋体"/>
          <w:color w:val="000000"/>
          <w:sz w:val="24"/>
          <w:highlight w:val="none"/>
        </w:rPr>
        <w:t xml:space="preserve">°，接收波束角不大于</w:t>
      </w:r>
      <w:r>
        <w:rPr>
          <w:rFonts w:ascii="宋体" w:hAnsi="宋体" w:cs="宋体"/>
          <w:color w:val="000000"/>
          <w:sz w:val="24"/>
          <w:highlight w:val="none"/>
        </w:rPr>
        <w:t xml:space="preserve">1</w:t>
      </w:r>
      <w:r>
        <w:rPr>
          <w:rFonts w:hint="eastAsia" w:ascii="宋体" w:hAnsi="宋体" w:cs="宋体"/>
          <w:color w:val="000000"/>
          <w:sz w:val="24"/>
          <w:highlight w:val="none"/>
        </w:rPr>
        <w:t xml:space="preserve">°；（在</w:t>
      </w:r>
      <w:r>
        <w:rPr>
          <w:rFonts w:ascii="宋体" w:hAnsi="宋体" w:cs="宋体"/>
          <w:color w:val="000000"/>
          <w:sz w:val="24"/>
          <w:highlight w:val="none"/>
        </w:rPr>
        <w:t xml:space="preserve">200m</w:t>
      </w:r>
      <w:r>
        <w:rPr>
          <w:rFonts w:hint="eastAsia" w:ascii="宋体" w:hAnsi="宋体" w:cs="宋体"/>
          <w:color w:val="000000"/>
          <w:sz w:val="24"/>
          <w:highlight w:val="none"/>
        </w:rPr>
        <w:t xml:space="preserve">以深海域调查时，发射波束角和接收波束角可放宽至</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highlight w:val="none"/>
        </w:rPr>
      </w:r>
      <w:r/>
    </w:p>
    <w:p>
      <w:pPr>
        <w:pStyle w:val="892"/>
        <w:ind w:firstLine="480"/>
        <w:spacing w:line="360" w:lineRule="auto"/>
        <w:rPr>
          <w:rFonts w:ascii="宋体" w:hAnsi="宋体" w:cs="宋体"/>
          <w:color w:val="000000"/>
          <w:highlight w:val="none"/>
        </w:rPr>
      </w:pPr>
      <w:r>
        <w:rPr>
          <w:rFonts w:hint="eastAsia" w:ascii="宋体" w:hAnsi="宋体" w:cs="宋体"/>
          <w:color w:val="000000"/>
          <w:sz w:val="24"/>
          <w:highlight w:val="none"/>
        </w:rPr>
        <w:t xml:space="preserve">2）波束数：在扇区开角不大于</w:t>
      </w:r>
      <w:r>
        <w:rPr>
          <w:rFonts w:ascii="宋体" w:hAnsi="宋体" w:cs="宋体"/>
          <w:color w:val="000000"/>
          <w:sz w:val="24"/>
          <w:highlight w:val="none"/>
        </w:rPr>
        <w:t xml:space="preserve"> 140</w:t>
      </w:r>
      <w:r>
        <w:rPr>
          <w:rFonts w:hint="eastAsia" w:ascii="宋体" w:hAnsi="宋体" w:cs="宋体"/>
          <w:color w:val="000000"/>
          <w:sz w:val="24"/>
          <w:highlight w:val="none"/>
        </w:rPr>
        <w:t xml:space="preserve">°时，波束数应不少于</w:t>
      </w:r>
      <w:r>
        <w:rPr>
          <w:rFonts w:ascii="宋体" w:hAnsi="宋体" w:cs="宋体"/>
          <w:color w:val="000000"/>
          <w:sz w:val="24"/>
          <w:highlight w:val="none"/>
        </w:rPr>
        <w:t xml:space="preserve">256 </w:t>
      </w:r>
      <w:r>
        <w:rPr>
          <w:rFonts w:hint="eastAsia" w:ascii="宋体" w:hAnsi="宋体" w:cs="宋体"/>
          <w:color w:val="000000"/>
          <w:sz w:val="24"/>
          <w:highlight w:val="none"/>
        </w:rPr>
        <w:t xml:space="preserve">个；</w:t>
      </w:r>
      <w:r>
        <w:rPr>
          <w:rFonts w:ascii="宋体" w:hAnsi="宋体" w:cs="宋体"/>
          <w:color w:val="000000"/>
          <w:highlight w:val="none"/>
        </w:rPr>
      </w:r>
      <w:r/>
    </w:p>
    <w:p>
      <w:pPr>
        <w:pStyle w:val="892"/>
        <w:ind w:firstLine="480"/>
        <w:spacing w:line="360" w:lineRule="auto"/>
        <w:rPr>
          <w:rFonts w:ascii="宋体" w:hAnsi="宋体" w:cs="宋体"/>
          <w:color w:val="000000"/>
          <w:highlight w:val="none"/>
        </w:rPr>
      </w:pPr>
      <w:r>
        <w:rPr>
          <w:rFonts w:hint="eastAsia" w:ascii="宋体" w:hAnsi="宋体" w:cs="宋体"/>
          <w:color w:val="000000"/>
          <w:sz w:val="24"/>
          <w:highlight w:val="none"/>
        </w:rPr>
        <w:t xml:space="preserve">3）姿态传感器横摇、纵摇精度优于</w:t>
      </w:r>
      <w:r>
        <w:rPr>
          <w:rFonts w:ascii="宋体" w:hAnsi="宋体" w:cs="宋体"/>
          <w:color w:val="000000"/>
          <w:sz w:val="24"/>
          <w:highlight w:val="none"/>
        </w:rPr>
        <w:t xml:space="preserve">0.05</w:t>
      </w:r>
      <w:r>
        <w:rPr>
          <w:rFonts w:hint="eastAsia" w:ascii="宋体" w:hAnsi="宋体" w:cs="宋体"/>
          <w:color w:val="000000"/>
          <w:sz w:val="24"/>
          <w:highlight w:val="none"/>
        </w:rPr>
        <w:t xml:space="preserve">°，升沉精度优于</w:t>
      </w:r>
      <w:r>
        <w:rPr>
          <w:rFonts w:ascii="宋体" w:hAnsi="宋体" w:cs="宋体"/>
          <w:color w:val="000000"/>
          <w:sz w:val="24"/>
          <w:highlight w:val="none"/>
        </w:rPr>
        <w:t xml:space="preserve"> 0.05 m </w:t>
      </w:r>
      <w:r>
        <w:rPr>
          <w:rFonts w:hint="eastAsia" w:ascii="宋体" w:hAnsi="宋体" w:cs="宋体"/>
          <w:color w:val="000000"/>
          <w:sz w:val="24"/>
          <w:highlight w:val="none"/>
        </w:rPr>
        <w:t xml:space="preserve">或实际升沉量的</w:t>
      </w:r>
      <w:r>
        <w:rPr>
          <w:rFonts w:ascii="宋体" w:hAnsi="宋体" w:cs="宋体"/>
          <w:color w:val="000000"/>
          <w:sz w:val="24"/>
          <w:highlight w:val="none"/>
        </w:rPr>
        <w:t xml:space="preserve"> 5</w:t>
      </w:r>
      <w:r>
        <w:rPr>
          <w:rFonts w:hint="eastAsia" w:ascii="宋体" w:hAnsi="宋体" w:cs="宋体"/>
          <w:color w:val="000000"/>
          <w:sz w:val="24"/>
          <w:highlight w:val="none"/>
        </w:rPr>
        <w:t xml:space="preserve">％取大者，航向精度优于</w:t>
      </w:r>
      <w:r>
        <w:rPr>
          <w:rFonts w:ascii="宋体" w:hAnsi="宋体" w:cs="宋体"/>
          <w:color w:val="000000"/>
          <w:sz w:val="24"/>
          <w:highlight w:val="none"/>
        </w:rPr>
        <w:t xml:space="preserve">0.1</w:t>
      </w:r>
      <w:r>
        <w:rPr>
          <w:rFonts w:hint="eastAsia" w:ascii="宋体" w:hAnsi="宋体" w:cs="宋体"/>
          <w:color w:val="000000"/>
          <w:sz w:val="24"/>
          <w:highlight w:val="none"/>
        </w:rPr>
        <w:t xml:space="preserve">°，姿态数据输出频率不低于</w:t>
      </w:r>
      <w:r>
        <w:rPr>
          <w:rFonts w:ascii="宋体" w:hAnsi="宋体" w:cs="宋体"/>
          <w:color w:val="000000"/>
          <w:sz w:val="24"/>
          <w:highlight w:val="none"/>
        </w:rPr>
        <w:t xml:space="preserve"> 50 Hz</w:t>
      </w:r>
      <w:r>
        <w:rPr>
          <w:rFonts w:hint="eastAsia" w:ascii="宋体" w:hAnsi="宋体" w:cs="宋体"/>
          <w:color w:val="000000"/>
          <w:sz w:val="24"/>
          <w:highlight w:val="none"/>
        </w:rPr>
        <w:t xml:space="preserve">。</w:t>
      </w:r>
      <w:r>
        <w:rPr>
          <w:rFonts w:ascii="宋体" w:hAnsi="宋体" w:cs="宋体"/>
          <w:color w:val="000000"/>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水下地形测量技术精度、技术要求均需满足《海道测量规范》《我国管辖海域海洋综合调查技术规程 第2分册：海洋地形地貌调查》等相关规范。水下地形数据测量须确保使用的不同类型仪器、不同作业时期、不同作业区之间应进行测量成果检验，至少布设一条重复检查测线；同时，完成与江苏近海10米以浅成果数据的接边。</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在外业数据采集的基础上，按要求完成项目水下地形测量的数据预处理，形成测区水下地形点大地高、1985国家高程基准和理论深度基准面成果。</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5.质量控制</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生产任务承担单位应按要求完成质量检查，并保留必要的检查标记信息、文本记录等。对于质量控制过程中发现的问题，尤其是普遍性、倾向性问题，提出切实可行的解决措施，并提交相关成果检查报告。</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七、方案编制要求</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技术方案要求：供应商应根据测区的具体情况进行技术方案编制，方案应设计全面、科学先进、作业流程清晰、需求分析准确、仪器设备先进、可操作性强。技术方案应包含但不限于测区基本概况、已有资料分析情况、主要技术指标（各指标应符合“六、总体要求”相关要求）、软硬件配置、技术路线、水位控制详细设计、水下地形测量详细设计、成果提交等。</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2.质量控制要求：供应商应按照通过最终成果检验的要求进行质量控制，质量保证措施应全面、具体、安全、合理、切实可行、责任明确。</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3.项目风险控制要求：供应商对可能存在的问题进行针对性重点难点分析，提出解决方案或合理化建议，整体分析和措施理解深入、逻辑清晰、重点难点定位准确，具有较强的可执行性和可操作性。</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4.数据保密要求：供应商提供完善、合理的数据保密制度和措施，制定明确的成果资料保密措施和安全保障手段。</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 组织管理要求：供应商针对测区特点，按照保质保量按时完成项目的要求进行组织设置和人员配置，项目组织管理体系的架构及项目的运作规划应全面、科学、合理，同时岗位设置及岗位职责完整、得当。</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 进度安排要求：供应商应严格按照2026年11月30日之前完成全部测量任务的时间节点安排进度，进度安排应合理、进度控制科学、工期保障措施健全且切实可行。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 售后服务要求：供应商应能配合甲方后期数据处理和成果编制相关工作，应按照8小时有效响应的要求设置售后服务方案，售后承诺细致，售后服务体系完备，售后服务便捷，响应时间迅速，技术支持保障措施完善。</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8.项目团队要求：各分包供应商为本项目配备的技术人员应不少于22人，并应符合相关要求。</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项目负责人（1人）要求：应为供应商自有员工，具有测绘相关研究员（教授）级高级工程师或测绘相关高级工程师职称。</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项目技术人员（1人）要求：技术负责人具有测绘相关研究员（教授）级高级工程师的或测绘相关高级工程师职称；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为高质量完成本项目，技术人员（除项目负责人和技术负责人）具有工程师职称及以上证书优先。</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 业绩要求：供应商提供自</w:t>
      </w:r>
      <w:r>
        <w:rPr>
          <w:rFonts w:hint="eastAsia" w:ascii="宋体" w:hAnsi="宋体" w:cs="宋体"/>
          <w:color w:val="000000"/>
          <w:sz w:val="24"/>
          <w:highlight w:val="none"/>
        </w:rPr>
        <w:t xml:space="preserve">2022年以来</w:t>
      </w:r>
      <w:r>
        <w:rPr>
          <w:rFonts w:hint="eastAsia" w:ascii="宋体" w:hAnsi="宋体" w:cs="宋体"/>
          <w:color w:val="000000"/>
          <w:sz w:val="24"/>
          <w:highlight w:val="none"/>
        </w:rPr>
        <w:t xml:space="preserve">（以合同签订时间为准）独自承担过海洋测绘项目的或者独自承担过水下地形测量项目的业绩优先。</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 设备保障：供应商应具有满足本项目需求的GNSS接收机、多波束测深系统（具备反向散射强度数据获取功能）、声速剖面仪、验潮仪。</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11.履约能力要求：为确保项目质量及项目成果安全， 供应商具有国家认监委认可的认证机构出具的与海洋测绘相关的质量管理体系认证、环境管理体系认证、信息安全管理体系认证证书的优先。</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因本项目测绘成果参与国家或省级评奖的需要，供应商所承担的测绘类项目，获得过省政府及以上党政机关颁发的科学技术奖等奖项优先。</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八、项目时间要求</w:t>
      </w:r>
      <w:r>
        <w:rPr>
          <w:rFonts w:hint="eastAsia" w:ascii="宋体" w:hAnsi="宋体" w:cs="宋体"/>
          <w:b/>
          <w:bCs/>
          <w:color w:val="000000"/>
          <w:sz w:val="24"/>
          <w:highlight w:val="none"/>
        </w:rPr>
      </w:r>
      <w:r/>
    </w:p>
    <w:p>
      <w:pPr>
        <w:pStyle w:val="89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自合同签订之日起至2026年11月30日前完成。</w:t>
      </w:r>
      <w:r>
        <w:rPr>
          <w:rFonts w:hint="eastAsia" w:ascii="宋体" w:hAnsi="宋体" w:cs="宋体"/>
          <w:color w:val="000000"/>
          <w:sz w:val="24"/>
          <w:highlight w:val="none"/>
        </w:rPr>
      </w:r>
      <w:r/>
    </w:p>
    <w:p>
      <w:pPr>
        <w:pStyle w:val="892"/>
        <w:ind w:firstLine="482"/>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九、付款方式</w:t>
      </w:r>
      <w:r>
        <w:rPr>
          <w:rFonts w:hint="eastAsia" w:ascii="宋体" w:hAnsi="宋体" w:cs="宋体"/>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bCs/>
          <w:color w:val="000000"/>
          <w:sz w:val="24"/>
          <w:highlight w:val="none"/>
          <w:lang w:val="zh-CN"/>
        </w:rPr>
        <w:t xml:space="preserve">本合同项下所有款项均以人民币支付。</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合同款项的支付方式及进度安排：1）合同签订后，支付合同总价的30%；2）供应商完成产品的交付，经招标人验收合格后，支付合同总价的40%；3）自招标人验收合后，招标人确认无质量、安全和服务问题，支付合同尾款30%。</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bCs/>
          <w:color w:val="000000"/>
          <w:sz w:val="24"/>
          <w:highlight w:val="none"/>
          <w:lang w:val="zh-CN"/>
        </w:rPr>
        <w:t xml:space="preserve">本合同项下的采购资金由</w:t>
      </w:r>
      <w:r>
        <w:rPr>
          <w:rFonts w:hint="eastAsia" w:ascii="宋体" w:hAnsi="宋体" w:cs="宋体"/>
          <w:bCs/>
          <w:color w:val="000000"/>
          <w:sz w:val="24"/>
          <w:highlight w:val="none"/>
        </w:rPr>
        <w:t xml:space="preserve">招标人</w:t>
      </w:r>
      <w:r>
        <w:rPr>
          <w:rFonts w:hint="eastAsia" w:ascii="宋体" w:hAnsi="宋体" w:cs="宋体"/>
          <w:bCs/>
          <w:color w:val="000000"/>
          <w:sz w:val="24"/>
          <w:highlight w:val="none"/>
          <w:lang w:val="zh-CN"/>
        </w:rPr>
        <w:t xml:space="preserve">自行支付，</w:t>
      </w:r>
      <w:r>
        <w:rPr>
          <w:rFonts w:hint="eastAsia" w:ascii="宋体" w:hAnsi="宋体" w:cs="宋体"/>
          <w:bCs/>
          <w:color w:val="000000"/>
          <w:sz w:val="24"/>
          <w:highlight w:val="none"/>
        </w:rPr>
        <w:t xml:space="preserve">中标供应商</w:t>
      </w:r>
      <w:r>
        <w:rPr>
          <w:rFonts w:hint="eastAsia" w:ascii="宋体" w:hAnsi="宋体" w:cs="宋体"/>
          <w:bCs/>
          <w:color w:val="000000"/>
          <w:sz w:val="24"/>
          <w:highlight w:val="none"/>
          <w:lang w:val="zh-CN"/>
        </w:rPr>
        <w:t xml:space="preserve">向</w:t>
      </w:r>
      <w:r>
        <w:rPr>
          <w:rFonts w:hint="eastAsia" w:ascii="宋体" w:hAnsi="宋体" w:cs="宋体"/>
          <w:bCs/>
          <w:color w:val="000000"/>
          <w:sz w:val="24"/>
          <w:highlight w:val="none"/>
        </w:rPr>
        <w:t xml:space="preserve">招标人</w:t>
      </w:r>
      <w:r>
        <w:rPr>
          <w:rFonts w:hint="eastAsia" w:ascii="宋体" w:hAnsi="宋体" w:cs="宋体"/>
          <w:bCs/>
          <w:color w:val="000000"/>
          <w:sz w:val="24"/>
          <w:highlight w:val="none"/>
          <w:lang w:val="zh-CN"/>
        </w:rPr>
        <w:t xml:space="preserve">开具符合</w:t>
      </w:r>
      <w:r>
        <w:rPr>
          <w:rFonts w:hint="eastAsia" w:ascii="宋体" w:hAnsi="宋体" w:cs="宋体"/>
          <w:bCs/>
          <w:color w:val="000000"/>
          <w:sz w:val="24"/>
          <w:highlight w:val="none"/>
        </w:rPr>
        <w:t xml:space="preserve">招标人</w:t>
      </w:r>
      <w:r>
        <w:rPr>
          <w:rFonts w:hint="eastAsia" w:ascii="宋体" w:hAnsi="宋体" w:cs="宋体"/>
          <w:bCs/>
          <w:color w:val="000000"/>
          <w:sz w:val="24"/>
          <w:highlight w:val="none"/>
          <w:lang w:val="zh-CN"/>
        </w:rPr>
        <w:t xml:space="preserve">财务要求的发票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附图：项目作业范围示意图</w:t>
      </w:r>
      <w:r>
        <w:rPr>
          <w:rFonts w:hint="eastAsia" w:ascii="宋体" w:hAnsi="宋体" w:cs="宋体"/>
          <w:color w:val="000000"/>
          <w:sz w:val="24"/>
          <w:highlight w:val="none"/>
        </w:rPr>
      </w:r>
      <w:r/>
    </w:p>
    <w:p>
      <w:pPr>
        <w:pStyle w:val="892"/>
        <w:jc w:val="center"/>
        <w:spacing w:line="360" w:lineRule="auto"/>
        <w:rPr>
          <w:rFonts w:hint="eastAsia" w:ascii="宋体" w:hAnsi="宋体" w:cs="宋体"/>
          <w:color w:val="000000"/>
          <w:sz w:val="24"/>
          <w:highlight w:val="none"/>
        </w:rPr>
      </w:pPr>
      <w:r>
        <w:rPr>
          <w:color w:val="000000"/>
          <w:highlight w:val="none"/>
        </w:rPr>
        <mc:AlternateContent>
          <mc:Choice Requires="wpg">
            <w:drawing>
              <wp:inline xmlns:wp="http://schemas.openxmlformats.org/drawingml/2006/wordprocessingDrawing" distT="0" distB="0" distL="0" distR="0">
                <wp:extent cx="3872179" cy="547631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3872179" cy="54763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4.9pt;height:431.2pt;mso-wrap-distance-left:0.0pt;mso-wrap-distance-top:0.0pt;mso-wrap-distance-right:0.0pt;mso-wrap-distance-bottom:0.0pt;" stroked="f">
                <v:path textboxrect="0,0,0,0"/>
                <v:imagedata r:id="rId11" o:title=""/>
              </v:shape>
            </w:pict>
          </mc:Fallback>
        </mc:AlternateContent>
      </w:r>
      <w:r>
        <w:rPr>
          <w:rFonts w:hint="eastAsia" w:ascii="宋体" w:hAnsi="宋体" w:cs="宋体"/>
          <w:color w:val="000000"/>
          <w:sz w:val="24"/>
          <w:highlight w:val="none"/>
        </w:rPr>
      </w:r>
      <w:r/>
    </w:p>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6"/>
        <w:rPr>
          <w:rFonts w:hint="eastAsia"/>
          <w:color w:val="000000"/>
          <w:highlight w:val="none"/>
        </w:rPr>
      </w:pPr>
      <w:r>
        <w:rPr>
          <w:rFonts w:hint="eastAsia"/>
          <w:color w:val="000000"/>
          <w:highlight w:val="none"/>
        </w:rPr>
      </w:r>
      <w:r/>
    </w:p>
    <w:p>
      <w:pPr>
        <w:pStyle w:val="892"/>
        <w:jc w:val="center"/>
        <w:spacing w:line="360" w:lineRule="auto"/>
        <w:rPr>
          <w:rStyle w:val="906"/>
          <w:rFonts w:hint="eastAsia" w:ascii="黑体" w:hAnsi="黑体" w:eastAsia="黑体" w:cs="黑体"/>
          <w:color w:val="000000"/>
          <w:sz w:val="32"/>
          <w:szCs w:val="32"/>
          <w:highlight w:val="none"/>
          <w:lang w:val="zh-CN"/>
        </w:rPr>
        <w:outlineLvl w:val="0"/>
      </w:pPr>
      <w:r/>
      <w:bookmarkEnd w:id="48"/>
      <w:r/>
      <w:bookmarkStart w:id="49" w:name="_Toc3639"/>
      <w:r>
        <w:rPr>
          <w:rStyle w:val="906"/>
          <w:rFonts w:hint="eastAsia" w:ascii="黑体" w:hAnsi="黑体" w:eastAsia="黑体" w:cs="黑体"/>
          <w:color w:val="000000"/>
          <w:sz w:val="32"/>
          <w:szCs w:val="32"/>
          <w:highlight w:val="none"/>
          <w:lang w:val="zh-CN"/>
        </w:rPr>
        <w:t xml:space="preserve">第五章 合同主要条款及格式</w:t>
      </w:r>
      <w:bookmarkEnd w:id="49"/>
      <w:r>
        <w:rPr>
          <w:rStyle w:val="906"/>
          <w:rFonts w:hint="eastAsia" w:ascii="黑体" w:hAnsi="黑体" w:eastAsia="黑体" w:cs="黑体"/>
          <w:color w:val="000000"/>
          <w:sz w:val="32"/>
          <w:szCs w:val="32"/>
          <w:highlight w:val="none"/>
          <w:lang w:val="zh-CN"/>
        </w:rPr>
      </w:r>
      <w:r/>
    </w:p>
    <w:p>
      <w:pPr>
        <w:pStyle w:val="975"/>
        <w:ind w:left="0" w:firstLine="0"/>
        <w:rPr>
          <w:b/>
          <w:bCs/>
          <w:color w:val="000000"/>
          <w:highlight w:val="none"/>
        </w:rPr>
      </w:pPr>
      <w:r>
        <w:rPr>
          <w:rFonts w:hint="eastAsia"/>
          <w:b/>
          <w:bCs/>
          <w:color w:val="000000"/>
          <w:highlight w:val="none"/>
        </w:rPr>
        <w:t xml:space="preserve">注：本合同仅为合同的参考文本，合同签订双方可根据项目的具体要求进行修订，但不得更改实质性要求。</w:t>
      </w:r>
      <w:r>
        <w:rPr>
          <w:b/>
          <w:bCs/>
          <w:color w:val="000000"/>
          <w:highlight w:val="none"/>
        </w:rPr>
      </w:r>
      <w:r/>
    </w:p>
    <w:p>
      <w:pPr>
        <w:pStyle w:val="892"/>
        <w:jc w:val="center"/>
        <w:spacing w:before="120" w:after="120"/>
        <w:rPr>
          <w:rFonts w:hint="eastAsia" w:ascii="宋体" w:hAnsi="宋体"/>
          <w:b/>
          <w:color w:val="000000"/>
          <w:sz w:val="30"/>
          <w:highlight w:val="none"/>
        </w:rPr>
        <w:outlineLvl w:val="0"/>
      </w:pPr>
      <w:r/>
      <w:bookmarkStart w:id="50" w:name="_Hlt16619369"/>
      <w:r/>
      <w:bookmarkEnd w:id="50"/>
      <w:r/>
      <w:bookmarkStart w:id="51" w:name="_Toc16938559"/>
      <w:r/>
      <w:bookmarkStart w:id="52" w:name="_Toc20823315"/>
      <w:r/>
      <w:bookmarkStart w:id="53" w:name="_Toc513029243"/>
      <w:r>
        <w:rPr>
          <w:rFonts w:hint="eastAsia" w:ascii="宋体" w:hAnsi="宋体"/>
          <w:b/>
          <w:color w:val="000000"/>
          <w:sz w:val="30"/>
          <w:highlight w:val="none"/>
        </w:rPr>
      </w:r>
      <w:r/>
    </w:p>
    <w:p>
      <w:pPr>
        <w:pStyle w:val="892"/>
        <w:jc w:val="center"/>
        <w:spacing w:before="120" w:after="120"/>
        <w:rPr>
          <w:rFonts w:hint="eastAsia"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hint="eastAsia" w:ascii="宋体" w:hAnsi="宋体"/>
          <w:b/>
          <w:bCs/>
          <w:color w:val="000000"/>
          <w:sz w:val="30"/>
          <w:szCs w:val="20"/>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分包号：*****</w:t>
      </w:r>
      <w:r>
        <w:rPr>
          <w:rFonts w:hint="eastAsia" w:ascii="宋体" w:hAnsi="宋体" w:cs="宋体"/>
          <w:color w:val="000000"/>
          <w:sz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甲方：（买方）_________</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乙方：（卖方）_________</w:t>
      </w:r>
      <w:r>
        <w:rPr>
          <w:rFonts w:hint="eastAsia" w:hAnsi="宋体" w:cs="宋体"/>
          <w:color w:val="000000"/>
          <w:sz w:val="24"/>
          <w:szCs w:val="24"/>
          <w:highlight w:val="none"/>
        </w:rPr>
      </w:r>
      <w:r/>
    </w:p>
    <w:p>
      <w:pPr>
        <w:pStyle w:val="936"/>
        <w:ind w:firstLine="48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   </w:t>
      </w:r>
      <w:r>
        <w:rPr>
          <w:rFonts w:hint="eastAsia" w:hAnsi="宋体" w:cs="宋体"/>
          <w:color w:val="000000"/>
          <w:sz w:val="24"/>
          <w:szCs w:val="24"/>
          <w:highlight w:val="none"/>
        </w:rPr>
        <w:t xml:space="preserve">甲、乙双方根据</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项目公开招标的结果，签署本合同。</w:t>
      </w:r>
      <w:r>
        <w:rPr>
          <w:rFonts w:hint="eastAsia" w:hAnsi="宋体" w:cs="宋体"/>
          <w:b/>
          <w:color w:val="000000"/>
          <w:sz w:val="24"/>
          <w:szCs w:val="24"/>
          <w:highlight w:val="none"/>
        </w:rPr>
      </w:r>
      <w:r/>
    </w:p>
    <w:p>
      <w:pPr>
        <w:pStyle w:val="936"/>
        <w:ind w:firstLine="48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一、合同内容</w:t>
      </w:r>
      <w:r>
        <w:rPr>
          <w:rFonts w:hint="eastAsia" w:hAnsi="宋体" w:cs="宋体"/>
          <w:b/>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1.1 标的名称：</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1.2标的质量：</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1.3 标的数量（规模）：</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1.4 履行时间（期限）：</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1.5 履行地点：</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1.6履行方式：</w:t>
      </w:r>
      <w:r>
        <w:rPr>
          <w:rFonts w:hint="eastAsia" w:hAnsi="宋体" w:cs="宋体"/>
          <w:color w:val="000000"/>
          <w:sz w:val="24"/>
          <w:szCs w:val="24"/>
          <w:highlight w:val="none"/>
        </w:rPr>
      </w:r>
      <w:r/>
    </w:p>
    <w:p>
      <w:pPr>
        <w:pStyle w:val="936"/>
        <w:ind w:firstLine="48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二、合同金额</w:t>
      </w:r>
      <w:r>
        <w:rPr>
          <w:rFonts w:hint="eastAsia" w:hAnsi="宋体" w:cs="宋体"/>
          <w:b/>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2.1 本合同金额为（大写）：________圆（________元）人民币或其他币种。</w:t>
      </w:r>
      <w:r>
        <w:rPr>
          <w:rFonts w:hint="eastAsia" w:hAnsi="宋体" w:cs="宋体"/>
          <w:color w:val="000000"/>
          <w:sz w:val="24"/>
          <w:szCs w:val="24"/>
          <w:highlight w:val="none"/>
        </w:rPr>
      </w:r>
      <w:r/>
    </w:p>
    <w:p>
      <w:pPr>
        <w:pStyle w:val="936"/>
        <w:ind w:firstLine="48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三、技术资料</w:t>
      </w:r>
      <w:r>
        <w:rPr>
          <w:rFonts w:hint="eastAsia" w:hAnsi="宋体" w:cs="宋体"/>
          <w:b/>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3.1乙方应按招标文件规定的时间向甲方提供服务（包含与服务相关的货物）的有关技术资料。</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s="宋体"/>
          <w:color w:val="000000"/>
          <w:sz w:val="24"/>
          <w:szCs w:val="24"/>
          <w:highlight w:val="none"/>
        </w:rPr>
      </w:r>
      <w:r/>
    </w:p>
    <w:p>
      <w:pPr>
        <w:pStyle w:val="936"/>
        <w:ind w:firstLine="48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四、知识产权</w:t>
      </w:r>
      <w:r>
        <w:rPr>
          <w:rFonts w:hint="eastAsia" w:hAnsi="宋体" w:cs="宋体"/>
          <w:b/>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s="宋体"/>
          <w:color w:val="000000"/>
          <w:sz w:val="24"/>
          <w:szCs w:val="24"/>
          <w:highlight w:val="none"/>
        </w:rPr>
      </w:r>
      <w:r/>
    </w:p>
    <w:p>
      <w:pPr>
        <w:pStyle w:val="936"/>
        <w:ind w:firstLine="482"/>
        <w:spacing w:line="360" w:lineRule="auto"/>
        <w:rPr>
          <w:rFonts w:hint="eastAsia" w:hAnsi="宋体" w:cs="宋体"/>
          <w:color w:val="000000"/>
          <w:sz w:val="24"/>
          <w:szCs w:val="24"/>
          <w:highlight w:val="none"/>
          <w:u w:val="single"/>
        </w:rPr>
      </w:pPr>
      <w:r>
        <w:rPr>
          <w:rFonts w:hint="eastAsia" w:hAnsi="宋体" w:cs="宋体"/>
          <w:b/>
          <w:color w:val="000000"/>
          <w:sz w:val="24"/>
          <w:szCs w:val="24"/>
          <w:highlight w:val="none"/>
        </w:rPr>
        <w:t xml:space="preserve">五、产权担保</w:t>
      </w:r>
      <w:r>
        <w:rPr>
          <w:rFonts w:hint="eastAsia" w:hAnsi="宋体" w:cs="宋体"/>
          <w:color w:val="000000"/>
          <w:sz w:val="24"/>
          <w:szCs w:val="24"/>
          <w:highlight w:val="none"/>
          <w:u w:val="single"/>
        </w:rPr>
      </w:r>
      <w:r/>
    </w:p>
    <w:p>
      <w:pPr>
        <w:pStyle w:val="936"/>
        <w:ind w:firstLine="480"/>
        <w:spacing w:line="360" w:lineRule="auto"/>
        <w:rPr>
          <w:rFonts w:hint="eastAsia" w:hAnsi="宋体" w:cs="宋体"/>
          <w:color w:val="000000"/>
          <w:sz w:val="24"/>
          <w:szCs w:val="24"/>
          <w:highlight w:val="none"/>
          <w:u w:val="single"/>
        </w:rPr>
      </w:pPr>
      <w:r>
        <w:rPr>
          <w:rFonts w:hint="eastAsia" w:hAnsi="宋体" w:cs="宋体"/>
          <w:color w:val="000000"/>
          <w:sz w:val="24"/>
          <w:szCs w:val="24"/>
          <w:highlight w:val="none"/>
        </w:rPr>
        <w:t xml:space="preserve">5.1 乙方保证所交付的服务（包含与服务相关的货物）的所有权完全属于乙方且无任何抵押、查封等产权瑕疵。</w:t>
      </w:r>
      <w:r>
        <w:rPr>
          <w:rFonts w:hint="eastAsia" w:hAnsi="宋体" w:cs="宋体"/>
          <w:color w:val="000000"/>
          <w:sz w:val="24"/>
          <w:szCs w:val="24"/>
          <w:highlight w:val="none"/>
          <w:u w:val="single"/>
        </w:rPr>
      </w:r>
      <w:r/>
    </w:p>
    <w:p>
      <w:pPr>
        <w:pStyle w:val="936"/>
        <w:ind w:firstLine="48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六、履约保证金</w:t>
      </w:r>
      <w:r>
        <w:rPr>
          <w:rFonts w:hint="eastAsia" w:hAnsi="宋体" w:cs="宋体"/>
          <w:b/>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6.1 乙方交纳人民币_________元作为本合同的履约保证金。（不得超过合同金额的10%）</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6.2合同履行结束后，甲方应及时退还交纳的履约保证金。</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6.2.1履约保证金退还方式：</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6.2.2履约保证金退还时间：</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6.2.3履约保证金退还条件：</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6.2.4履约保证金不予退还的情形：</w:t>
      </w:r>
      <w:r>
        <w:rPr>
          <w:rFonts w:hint="eastAsia" w:hAnsi="宋体" w:cs="宋体"/>
          <w:color w:val="000000"/>
          <w:sz w:val="24"/>
          <w:szCs w:val="24"/>
          <w:highlight w:val="none"/>
        </w:rPr>
      </w:r>
      <w:r/>
    </w:p>
    <w:p>
      <w:pPr>
        <w:pStyle w:val="89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七、合同转包或分包</w:t>
      </w:r>
      <w:r>
        <w:rPr>
          <w:rFonts w:hint="eastAsia" w:ascii="宋体" w:hAnsi="宋体" w:cs="宋体"/>
          <w:b/>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7.1乙方不得将合同标的转包给他人履行。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7.2乙方不得将合同标的分包给他人履行。</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7.3乙方如有转包或未经甲方同意的分包行为，甲方有权解除合同。</w:t>
      </w:r>
      <w:r>
        <w:rPr>
          <w:rFonts w:hint="eastAsia" w:ascii="宋体" w:hAnsi="宋体" w:cs="宋体"/>
          <w:color w:val="000000"/>
          <w:sz w:val="24"/>
          <w:highlight w:val="none"/>
        </w:rPr>
      </w:r>
      <w:r/>
    </w:p>
    <w:p>
      <w:pPr>
        <w:pStyle w:val="936"/>
        <w:ind w:firstLine="48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八、合同款项支付</w:t>
      </w:r>
      <w:r>
        <w:rPr>
          <w:rFonts w:hint="eastAsia" w:hAnsi="宋体" w:cs="宋体"/>
          <w:b/>
          <w:color w:val="000000"/>
          <w:sz w:val="24"/>
          <w:szCs w:val="24"/>
          <w:highlight w:val="none"/>
        </w:rPr>
      </w:r>
      <w:r/>
    </w:p>
    <w:p>
      <w:pPr>
        <w:pStyle w:val="936"/>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8.1合同款项的支付方式及进度安排</w:t>
      </w:r>
      <w:r>
        <w:rPr>
          <w:rFonts w:hint="eastAsia" w:hAnsi="宋体" w:cs="宋体"/>
          <w:bCs/>
          <w:color w:val="000000"/>
          <w:sz w:val="24"/>
          <w:szCs w:val="24"/>
          <w:highlight w:val="none"/>
        </w:rPr>
      </w:r>
      <w:r/>
    </w:p>
    <w:p>
      <w:pPr>
        <w:pStyle w:val="892"/>
        <w:numPr>
          <w:ilvl w:val="0"/>
          <w:numId w:val="6"/>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合同签订后，支付合同总价的30%；</w:t>
      </w:r>
      <w:r>
        <w:rPr>
          <w:rFonts w:hint="eastAsia" w:ascii="宋体" w:hAnsi="宋体" w:cs="宋体"/>
          <w:color w:val="000000"/>
          <w:sz w:val="24"/>
          <w:highlight w:val="none"/>
        </w:rPr>
      </w:r>
      <w:r/>
    </w:p>
    <w:p>
      <w:pPr>
        <w:pStyle w:val="892"/>
        <w:numPr>
          <w:ilvl w:val="0"/>
          <w:numId w:val="6"/>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乙方完成产品的交付，经甲方验收合格后，支付合同总价的40%；</w:t>
      </w:r>
      <w:r>
        <w:rPr>
          <w:rFonts w:hint="eastAsia" w:ascii="宋体" w:hAnsi="宋体" w:cs="宋体"/>
          <w:color w:val="000000"/>
          <w:sz w:val="24"/>
          <w:highlight w:val="none"/>
        </w:rPr>
      </w:r>
      <w:r/>
    </w:p>
    <w:p>
      <w:pPr>
        <w:pStyle w:val="892"/>
        <w:numPr>
          <w:ilvl w:val="0"/>
          <w:numId w:val="6"/>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自甲方验收合后，甲方确认无质量、安全和服务问题，支付合同尾款30%。</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w:t>
      </w:r>
      <w:r>
        <w:rPr>
          <w:rFonts w:hint="eastAsia" w:ascii="宋体" w:hAnsi="宋体" w:cs="宋体"/>
          <w:bCs/>
          <w:color w:val="000000"/>
          <w:sz w:val="24"/>
          <w:highlight w:val="none"/>
          <w:lang w:val="zh-CN"/>
        </w:rPr>
        <w:t xml:space="preserve">本合同项下的采购资金由甲方自行支付，乙方向甲方开具符合甲方财务要求的发票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九、税费</w:t>
      </w:r>
      <w:r>
        <w:rPr>
          <w:rFonts w:hint="eastAsia" w:ascii="宋体" w:hAnsi="宋体" w:cs="宋体"/>
          <w:b/>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9.1本合同执行中相关的一切税费均由乙方负担。</w:t>
      </w:r>
      <w:r>
        <w:rPr>
          <w:rFonts w:hint="eastAsia" w:ascii="宋体" w:hAnsi="宋体" w:cs="宋体"/>
          <w:color w:val="000000"/>
          <w:sz w:val="24"/>
          <w:highlight w:val="none"/>
        </w:rPr>
      </w:r>
      <w:r/>
    </w:p>
    <w:p>
      <w:pPr>
        <w:pStyle w:val="936"/>
        <w:ind w:firstLine="48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十、项目验收</w:t>
      </w:r>
      <w:r>
        <w:rPr>
          <w:rFonts w:hint="eastAsia" w:hAnsi="宋体" w:cs="宋体"/>
          <w:b/>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10.1 甲方依法组织履约验收工作。</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10.3 对于实际使用人和甲方分离的项目，甲方邀请实际使用人参与验收。</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s="宋体"/>
          <w:color w:val="000000"/>
          <w:sz w:val="24"/>
          <w:szCs w:val="24"/>
          <w:highlight w:val="none"/>
        </w:rPr>
      </w:r>
      <w:r/>
    </w:p>
    <w:p>
      <w:pPr>
        <w:pStyle w:val="936"/>
        <w:ind w:firstLine="48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十一、违约责任</w:t>
      </w:r>
      <w:r>
        <w:rPr>
          <w:rFonts w:hint="eastAsia" w:hAnsi="宋体" w:cs="宋体"/>
          <w:b/>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11.1 甲方无正当理由拒绝接受乙方提供服务的，甲方向乙方偿付拒绝接受服务合同价款总值</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的违约金。</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11.2 甲方无故逾期验收和办理合同款项支付手续的,甲方应按逾期付款总额</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每日向乙方支付违约金。</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的违约金，如造成甲方损失超过违约金的，超出部分由乙方继续承担赔偿责任。 </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11.4 乙方所提供服务的标准不符合合同规定及招标文件规定标准的，甲方有权拒绝接受服务，并可单方面解除合同。</w:t>
      </w:r>
      <w:r>
        <w:rPr>
          <w:rFonts w:hint="eastAsia" w:hAnsi="宋体" w:cs="宋体"/>
          <w:color w:val="000000"/>
          <w:sz w:val="24"/>
          <w:szCs w:val="24"/>
          <w:highlight w:val="none"/>
        </w:rPr>
      </w:r>
      <w:r/>
    </w:p>
    <w:p>
      <w:pPr>
        <w:pStyle w:val="936"/>
        <w:ind w:firstLine="48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十二、不可抗力事件处理</w:t>
      </w:r>
      <w:r>
        <w:rPr>
          <w:rFonts w:hint="eastAsia" w:hAnsi="宋体" w:cs="宋体"/>
          <w:b/>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12.1 在合同有效期内，任何一方因不可抗力事件导致不能履行合同，则合同履行期可延长，其延长期与不可抗力影响 期相同。</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12.2 不可抗力事件发生后，应立即通知对方，并寄送有关权威机构出具的证明。</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12.3 不可抗力事件延续120天以上，双方应通过友好协商，确定是否继续履行合同。</w:t>
      </w:r>
      <w:r>
        <w:rPr>
          <w:rFonts w:hint="eastAsia" w:hAnsi="宋体" w:cs="宋体"/>
          <w:color w:val="000000"/>
          <w:sz w:val="24"/>
          <w:szCs w:val="24"/>
          <w:highlight w:val="none"/>
        </w:rPr>
      </w:r>
      <w:r/>
    </w:p>
    <w:p>
      <w:pPr>
        <w:pStyle w:val="936"/>
        <w:ind w:firstLine="48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十三、解决争议的方法</w:t>
      </w:r>
      <w:r>
        <w:rPr>
          <w:rFonts w:hint="eastAsia" w:hAnsi="宋体" w:cs="宋体"/>
          <w:b/>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13.1双方在签订、履行合同中所发生的一切争议，应通过友好协商解决。如协商不成，由甲方住所地人民法院管辖。</w:t>
      </w:r>
      <w:r>
        <w:rPr>
          <w:rFonts w:hint="eastAsia" w:hAnsi="宋体" w:cs="宋体"/>
          <w:color w:val="000000"/>
          <w:sz w:val="24"/>
          <w:szCs w:val="24"/>
          <w:highlight w:val="none"/>
        </w:rPr>
      </w:r>
      <w:r/>
    </w:p>
    <w:p>
      <w:pPr>
        <w:pStyle w:val="936"/>
        <w:ind w:firstLine="48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十四、合同生效及其它</w:t>
      </w:r>
      <w:r>
        <w:rPr>
          <w:rFonts w:hint="eastAsia" w:hAnsi="宋体" w:cs="宋体"/>
          <w:b/>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14.1 合同经双方法定代表人或授权委托代表人签字并加盖单位公章后生效。</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14.2本合同未尽事宜，遵照中华人民共和国现行法律法规有关条文执行。</w:t>
      </w:r>
      <w:r>
        <w:rPr>
          <w:rFonts w:hint="eastAsia" w:hAnsi="宋体" w:cs="宋体"/>
          <w:color w:val="000000"/>
          <w:sz w:val="24"/>
          <w:szCs w:val="24"/>
          <w:highlight w:val="none"/>
        </w:rPr>
      </w:r>
      <w:r/>
    </w:p>
    <w:p>
      <w:pPr>
        <w:pStyle w:val="936"/>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14.3 本合同正本一式两份，具有同等法律效力，甲方、乙方各执一份。</w:t>
      </w:r>
      <w:r>
        <w:rPr>
          <w:rFonts w:hint="eastAsia" w:hAnsi="宋体" w:cs="宋体"/>
          <w:color w:val="000000"/>
          <w:sz w:val="24"/>
          <w:szCs w:val="24"/>
          <w:highlight w:val="none"/>
        </w:rPr>
      </w:r>
      <w:r/>
    </w:p>
    <w:p>
      <w:pPr>
        <w:pStyle w:val="936"/>
        <w:ind w:left="480" w:hanging="480"/>
        <w:spacing w:before="120" w:after="120" w:line="0" w:lineRule="atLeast"/>
        <w:rPr>
          <w:rFonts w:hint="eastAsia" w:hAnsi="宋体"/>
          <w:color w:val="000000"/>
          <w:sz w:val="24"/>
          <w:szCs w:val="24"/>
          <w:highlight w:val="none"/>
        </w:rPr>
      </w:pPr>
      <w:r>
        <w:rPr>
          <w:rFonts w:hAnsi="宋体"/>
          <w:color w:val="000000"/>
          <w:sz w:val="24"/>
          <w:szCs w:val="24"/>
          <w:highlight w:val="none"/>
        </w:rPr>
        <w:t xml:space="preserve">  甲方：                        乙方： </w:t>
      </w:r>
      <w:r>
        <w:rPr>
          <w:rFonts w:hint="eastAsia" w:hAnsi="宋体"/>
          <w:color w:val="000000"/>
          <w:sz w:val="24"/>
          <w:szCs w:val="24"/>
          <w:highlight w:val="none"/>
        </w:rPr>
      </w:r>
      <w:r/>
    </w:p>
    <w:p>
      <w:pPr>
        <w:pStyle w:val="936"/>
        <w:spacing w:before="120" w:after="120" w:line="0" w:lineRule="atLeast"/>
        <w:rPr>
          <w:rFonts w:hint="eastAsia"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rFonts w:hint="eastAsia" w:hAnsi="宋体"/>
          <w:color w:val="000000"/>
          <w:sz w:val="24"/>
          <w:szCs w:val="24"/>
          <w:highlight w:val="none"/>
        </w:rPr>
      </w:r>
      <w:r/>
    </w:p>
    <w:p>
      <w:pPr>
        <w:pStyle w:val="936"/>
        <w:spacing w:before="120" w:after="120" w:line="0" w:lineRule="atLeast"/>
        <w:rPr>
          <w:rFonts w:hint="eastAsia"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int="eastAsia" w:hAnsi="宋体"/>
          <w:color w:val="000000"/>
          <w:sz w:val="24"/>
          <w:szCs w:val="24"/>
          <w:highlight w:val="none"/>
        </w:rPr>
      </w:r>
      <w:r/>
    </w:p>
    <w:p>
      <w:pPr>
        <w:pStyle w:val="936"/>
        <w:ind w:firstLine="240"/>
        <w:spacing w:before="120" w:after="120" w:line="0" w:lineRule="atLeast"/>
        <w:rPr>
          <w:color w:val="000000"/>
          <w:highlight w:val="none"/>
        </w:rPr>
      </w:pPr>
      <w:r>
        <w:rPr>
          <w:rFonts w:hint="eastAsia" w:hAnsi="宋体"/>
          <w:color w:val="000000"/>
          <w:sz w:val="24"/>
          <w:szCs w:val="24"/>
          <w:highlight w:val="none"/>
        </w:rPr>
        <w:t xml:space="preserve">联系电话：                    联系电话：          </w:t>
      </w:r>
      <w:r>
        <w:rPr>
          <w:color w:val="000000"/>
          <w:highlight w:val="none"/>
        </w:rPr>
      </w:r>
      <w:r/>
    </w:p>
    <w:p>
      <w:pPr>
        <w:pStyle w:val="936"/>
        <w:ind w:firstLine="630"/>
        <w:spacing w:line="360" w:lineRule="auto"/>
        <w:rPr>
          <w:rFonts w:hint="eastAsia" w:hAnsi="宋体"/>
          <w:color w:val="000000"/>
          <w:szCs w:val="24"/>
          <w:highlight w:val="none"/>
        </w:rPr>
      </w:pPr>
      <w:r>
        <w:rPr>
          <w:rFonts w:hint="eastAsia"/>
          <w:color w:val="000000"/>
          <w:highlight w:val="none"/>
        </w:rPr>
        <w:t xml:space="preserve">                                          </w:t>
      </w:r>
      <w:r>
        <w:rPr>
          <w:color w:val="000000"/>
          <w:highlight w:val="none"/>
        </w:rPr>
        <w:t xml:space="preserve">签订日期：      年  </w:t>
      </w:r>
      <w:r>
        <w:rPr>
          <w:rFonts w:hint="eastAsia"/>
          <w:color w:val="000000"/>
          <w:highlight w:val="none"/>
        </w:rPr>
        <w:t xml:space="preserve">  </w:t>
      </w:r>
      <w:r>
        <w:rPr>
          <w:color w:val="000000"/>
          <w:highlight w:val="none"/>
        </w:rPr>
        <w:t xml:space="preserve">月  </w:t>
      </w:r>
      <w:r>
        <w:rPr>
          <w:rFonts w:hint="eastAsia"/>
          <w:color w:val="000000"/>
          <w:highlight w:val="none"/>
        </w:rPr>
        <w:t xml:space="preserve"> </w:t>
      </w:r>
      <w:r>
        <w:rPr>
          <w:color w:val="000000"/>
          <w:highlight w:val="none"/>
        </w:rPr>
        <w:t xml:space="preserve">日</w:t>
      </w:r>
      <w:bookmarkEnd w:id="51"/>
      <w:r/>
      <w:bookmarkEnd w:id="52"/>
      <w:r/>
      <w:bookmarkEnd w:id="53"/>
      <w:r>
        <w:rPr>
          <w:rFonts w:ascii="黑体" w:eastAsia="黑体"/>
          <w:bCs/>
          <w:color w:val="000000"/>
          <w:sz w:val="44"/>
          <w:highlight w:val="none"/>
        </w:rPr>
        <w:br w:type="page" w:clear="all"/>
      </w:r>
      <w:r>
        <w:rPr>
          <w:rFonts w:hint="eastAsia" w:hAnsi="宋体"/>
          <w:color w:val="000000"/>
          <w:szCs w:val="24"/>
          <w:highlight w:val="none"/>
        </w:rPr>
      </w:r>
      <w:r/>
    </w:p>
    <w:p>
      <w:pPr>
        <w:pStyle w:val="892"/>
        <w:jc w:val="center"/>
        <w:spacing w:line="360" w:lineRule="auto"/>
        <w:rPr>
          <w:rStyle w:val="906"/>
          <w:rFonts w:hint="eastAsia" w:ascii="黑体" w:hAnsi="黑体" w:eastAsia="黑体" w:cs="黑体"/>
          <w:color w:val="000000"/>
          <w:sz w:val="32"/>
          <w:szCs w:val="32"/>
          <w:highlight w:val="none"/>
          <w:lang w:val="zh-CN"/>
        </w:rPr>
        <w:outlineLvl w:val="0"/>
      </w:pPr>
      <w:r/>
      <w:bookmarkStart w:id="54" w:name="_Toc26184"/>
      <w:r>
        <w:rPr>
          <w:rStyle w:val="906"/>
          <w:rFonts w:hint="eastAsia" w:ascii="黑体" w:hAnsi="黑体" w:eastAsia="黑体" w:cs="黑体"/>
          <w:color w:val="000000"/>
          <w:sz w:val="32"/>
          <w:szCs w:val="32"/>
          <w:highlight w:val="none"/>
          <w:lang w:val="zh-CN"/>
        </w:rPr>
        <w:t xml:space="preserve">第六章 投标文件格式</w:t>
      </w:r>
      <w:bookmarkEnd w:id="54"/>
      <w:r>
        <w:rPr>
          <w:rStyle w:val="906"/>
          <w:rFonts w:hint="eastAsia" w:ascii="黑体" w:hAnsi="黑体" w:eastAsia="黑体" w:cs="黑体"/>
          <w:color w:val="000000"/>
          <w:sz w:val="32"/>
          <w:szCs w:val="32"/>
          <w:highlight w:val="none"/>
          <w:lang w:val="zh-CN"/>
        </w:rPr>
      </w:r>
      <w:r/>
    </w:p>
    <w:p>
      <w:pPr>
        <w:pStyle w:val="892"/>
        <w:jc w:val="center"/>
        <w:rPr>
          <w:rFonts w:hint="eastAsia" w:ascii="宋体" w:hAnsi="宋体"/>
          <w:b/>
          <w:color w:val="000000"/>
          <w:sz w:val="72"/>
          <w:highlight w:val="none"/>
        </w:rPr>
      </w:pPr>
      <w:r>
        <w:rPr>
          <w:rFonts w:hint="eastAsia" w:ascii="宋体" w:hAnsi="宋体"/>
          <w:b/>
          <w:color w:val="000000"/>
          <w:sz w:val="72"/>
          <w:highlight w:val="none"/>
        </w:rPr>
      </w:r>
      <w:r/>
    </w:p>
    <w:p>
      <w:pPr>
        <w:pStyle w:val="892"/>
        <w:jc w:val="center"/>
        <w:rPr>
          <w:rFonts w:hint="eastAsia" w:ascii="宋体" w:hAnsi="宋体"/>
          <w:b/>
          <w:color w:val="000000"/>
          <w:sz w:val="72"/>
          <w:highlight w:val="none"/>
        </w:rPr>
      </w:pPr>
      <w:r>
        <w:rPr>
          <w:rFonts w:hint="eastAsia" w:ascii="宋体" w:hAnsi="宋体"/>
          <w:b/>
          <w:color w:val="000000"/>
          <w:sz w:val="72"/>
          <w:highlight w:val="none"/>
        </w:rPr>
      </w:r>
      <w:r/>
    </w:p>
    <w:p>
      <w:pPr>
        <w:pStyle w:val="892"/>
        <w:jc w:val="center"/>
        <w:rPr>
          <w:rFonts w:hint="eastAsia" w:ascii="宋体" w:hAnsi="宋体"/>
          <w:b/>
          <w:color w:val="000000"/>
          <w:sz w:val="72"/>
          <w:highlight w:val="none"/>
        </w:rPr>
      </w:pPr>
      <w:r>
        <w:rPr>
          <w:rFonts w:hint="eastAsia" w:ascii="宋体" w:hAnsi="宋体"/>
          <w:b/>
          <w:color w:val="000000"/>
          <w:sz w:val="72"/>
          <w:highlight w:val="none"/>
        </w:rPr>
      </w:r>
      <w:r/>
    </w:p>
    <w:p>
      <w:pPr>
        <w:pStyle w:val="892"/>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92"/>
        <w:ind w:firstLine="3708"/>
        <w:rPr>
          <w:rFonts w:hint="eastAsia" w:ascii="宋体" w:hAnsi="宋体"/>
          <w:b/>
          <w:color w:val="000000"/>
          <w:sz w:val="36"/>
          <w:highlight w:val="none"/>
        </w:rPr>
      </w:pPr>
      <w:r>
        <w:rPr>
          <w:rFonts w:hint="eastAsia" w:ascii="宋体" w:hAnsi="宋体"/>
          <w:b/>
          <w:color w:val="000000"/>
          <w:sz w:val="36"/>
          <w:highlight w:val="none"/>
        </w:rPr>
      </w:r>
      <w:r/>
    </w:p>
    <w:p>
      <w:pPr>
        <w:pStyle w:val="892"/>
        <w:jc w:val="center"/>
        <w:rPr>
          <w:rFonts w:hint="eastAsia" w:ascii="宋体" w:hAnsi="宋体"/>
          <w:b/>
          <w:color w:val="000000"/>
          <w:sz w:val="72"/>
          <w:highlight w:val="none"/>
        </w:rPr>
      </w:pPr>
      <w:r>
        <w:rPr>
          <w:rFonts w:hint="eastAsia" w:ascii="宋体" w:hAnsi="宋体"/>
          <w:b/>
          <w:color w:val="000000"/>
          <w:sz w:val="72"/>
          <w:highlight w:val="none"/>
        </w:rPr>
      </w:r>
      <w:r/>
    </w:p>
    <w:p>
      <w:pPr>
        <w:pStyle w:val="892"/>
        <w:jc w:val="center"/>
        <w:rPr>
          <w:rFonts w:hint="eastAsia" w:ascii="宋体" w:hAnsi="宋体"/>
          <w:b/>
          <w:color w:val="000000"/>
          <w:sz w:val="36"/>
          <w:highlight w:val="none"/>
        </w:rPr>
      </w:pPr>
      <w:r>
        <w:rPr>
          <w:rFonts w:hint="eastAsia" w:ascii="宋体" w:hAnsi="宋体"/>
          <w:b/>
          <w:color w:val="000000"/>
          <w:sz w:val="36"/>
          <w:highlight w:val="none"/>
        </w:rPr>
      </w:r>
      <w:r/>
    </w:p>
    <w:p>
      <w:pPr>
        <w:pStyle w:val="892"/>
        <w:jc w:val="center"/>
        <w:rPr>
          <w:rFonts w:hint="eastAsia" w:ascii="宋体" w:hAnsi="宋体"/>
          <w:b/>
          <w:color w:val="000000"/>
          <w:sz w:val="36"/>
          <w:highlight w:val="none"/>
        </w:rPr>
      </w:pPr>
      <w:r>
        <w:rPr>
          <w:rFonts w:hint="eastAsia" w:ascii="宋体" w:hAnsi="宋体"/>
          <w:b/>
          <w:color w:val="000000"/>
          <w:sz w:val="36"/>
          <w:highlight w:val="none"/>
        </w:rPr>
      </w:r>
      <w:r/>
    </w:p>
    <w:p>
      <w:pPr>
        <w:pStyle w:val="892"/>
        <w:jc w:val="center"/>
        <w:rPr>
          <w:rFonts w:hint="eastAsia" w:ascii="宋体" w:hAnsi="宋体"/>
          <w:b/>
          <w:color w:val="000000"/>
          <w:sz w:val="36"/>
          <w:highlight w:val="none"/>
        </w:rPr>
      </w:pPr>
      <w:r>
        <w:rPr>
          <w:rFonts w:hint="eastAsia" w:ascii="宋体" w:hAnsi="宋体"/>
          <w:b/>
          <w:color w:val="000000"/>
          <w:sz w:val="36"/>
          <w:highlight w:val="none"/>
        </w:rPr>
      </w:r>
      <w:r/>
    </w:p>
    <w:p>
      <w:pPr>
        <w:pStyle w:val="892"/>
        <w:ind w:firstLine="1084"/>
        <w:rPr>
          <w:rFonts w:hint="eastAsia" w:ascii="宋体" w:hAnsi="宋体"/>
          <w:b/>
          <w:color w:val="000000"/>
          <w:sz w:val="36"/>
          <w:highlight w:val="none"/>
        </w:rPr>
      </w:pPr>
      <w:r>
        <w:rPr>
          <w:rFonts w:hint="eastAsia" w:ascii="宋体" w:hAnsi="宋体"/>
          <w:b/>
          <w:color w:val="000000"/>
          <w:sz w:val="36"/>
          <w:highlight w:val="none"/>
        </w:rPr>
        <w:t xml:space="preserve">项目编号： </w:t>
      </w:r>
      <w:r>
        <w:rPr>
          <w:rFonts w:hint="eastAsia" w:ascii="宋体" w:hAnsi="宋体"/>
          <w:b/>
          <w:color w:val="000000"/>
          <w:sz w:val="36"/>
          <w:highlight w:val="none"/>
        </w:rPr>
      </w:r>
      <w:r/>
    </w:p>
    <w:p>
      <w:pPr>
        <w:pStyle w:val="892"/>
        <w:ind w:firstLine="1084"/>
        <w:rPr>
          <w:rFonts w:hint="eastAsia" w:ascii="宋体" w:hAnsi="宋体"/>
          <w:b/>
          <w:color w:val="000000"/>
          <w:sz w:val="36"/>
          <w:highlight w:val="none"/>
        </w:rPr>
      </w:pPr>
      <w:r>
        <w:rPr>
          <w:rFonts w:hint="eastAsia" w:ascii="宋体" w:hAnsi="宋体"/>
          <w:b/>
          <w:color w:val="000000"/>
          <w:sz w:val="36"/>
          <w:highlight w:val="none"/>
        </w:rPr>
        <w:t xml:space="preserve">分包号：</w:t>
      </w:r>
      <w:r>
        <w:rPr>
          <w:rFonts w:hint="eastAsia" w:ascii="宋体" w:hAnsi="宋体"/>
          <w:b/>
          <w:color w:val="000000"/>
          <w:sz w:val="36"/>
          <w:highlight w:val="none"/>
        </w:rPr>
      </w:r>
      <w:r/>
    </w:p>
    <w:p>
      <w:pPr>
        <w:pStyle w:val="892"/>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项目名称： </w:t>
      </w:r>
      <w:r>
        <w:rPr>
          <w:rFonts w:hint="eastAsia" w:ascii="宋体" w:hAnsi="宋体"/>
          <w:b/>
          <w:color w:val="000000"/>
          <w:sz w:val="36"/>
          <w:highlight w:val="none"/>
          <w:u w:val="single"/>
        </w:rPr>
      </w:r>
      <w:r/>
    </w:p>
    <w:p>
      <w:pPr>
        <w:pStyle w:val="892"/>
        <w:rPr>
          <w:rFonts w:hint="eastAsia" w:ascii="宋体" w:hAnsi="宋体"/>
          <w:b/>
          <w:color w:val="000000"/>
          <w:sz w:val="36"/>
          <w:highlight w:val="none"/>
        </w:rPr>
      </w:pPr>
      <w:r>
        <w:rPr>
          <w:rFonts w:hint="eastAsia" w:ascii="宋体" w:hAnsi="宋体"/>
          <w:b/>
          <w:color w:val="000000"/>
          <w:sz w:val="36"/>
          <w:highlight w:val="none"/>
        </w:rPr>
      </w:r>
      <w:r/>
    </w:p>
    <w:p>
      <w:pPr>
        <w:pStyle w:val="892"/>
        <w:rPr>
          <w:rFonts w:hint="eastAsia" w:ascii="宋体" w:hAnsi="宋体"/>
          <w:b/>
          <w:color w:val="000000"/>
          <w:sz w:val="36"/>
          <w:highlight w:val="none"/>
        </w:rPr>
      </w:pPr>
      <w:r>
        <w:rPr>
          <w:rFonts w:hint="eastAsia" w:ascii="宋体" w:hAnsi="宋体"/>
          <w:b/>
          <w:color w:val="000000"/>
          <w:sz w:val="36"/>
          <w:highlight w:val="none"/>
        </w:rPr>
      </w:r>
      <w:r/>
    </w:p>
    <w:p>
      <w:pPr>
        <w:pStyle w:val="892"/>
        <w:rPr>
          <w:rFonts w:hint="eastAsia" w:ascii="宋体" w:hAnsi="宋体"/>
          <w:b/>
          <w:color w:val="000000"/>
          <w:sz w:val="36"/>
          <w:highlight w:val="none"/>
        </w:rPr>
      </w:pPr>
      <w:r>
        <w:rPr>
          <w:rFonts w:hint="eastAsia" w:ascii="宋体" w:hAnsi="宋体"/>
          <w:b/>
          <w:color w:val="000000"/>
          <w:sz w:val="36"/>
          <w:highlight w:val="none"/>
        </w:rPr>
      </w:r>
      <w:r/>
    </w:p>
    <w:p>
      <w:pPr>
        <w:pStyle w:val="892"/>
        <w:rPr>
          <w:rFonts w:hint="eastAsia" w:ascii="宋体" w:hAnsi="宋体"/>
          <w:b/>
          <w:color w:val="000000"/>
          <w:sz w:val="36"/>
          <w:highlight w:val="none"/>
        </w:rPr>
      </w:pPr>
      <w:r>
        <w:rPr>
          <w:rFonts w:hint="eastAsia" w:ascii="宋体" w:hAnsi="宋体"/>
          <w:b/>
          <w:color w:val="000000"/>
          <w:sz w:val="36"/>
          <w:highlight w:val="none"/>
        </w:rPr>
      </w:r>
      <w:r/>
    </w:p>
    <w:p>
      <w:pPr>
        <w:pStyle w:val="892"/>
        <w:rPr>
          <w:rFonts w:hint="eastAsia" w:ascii="宋体" w:hAnsi="宋体"/>
          <w:b/>
          <w:color w:val="000000"/>
          <w:sz w:val="36"/>
          <w:highlight w:val="none"/>
        </w:rPr>
      </w:pPr>
      <w:r>
        <w:rPr>
          <w:rFonts w:hint="eastAsia" w:ascii="宋体" w:hAnsi="宋体"/>
          <w:b/>
          <w:color w:val="000000"/>
          <w:sz w:val="36"/>
          <w:highlight w:val="none"/>
        </w:rPr>
      </w:r>
      <w:r/>
    </w:p>
    <w:p>
      <w:pPr>
        <w:pStyle w:val="892"/>
        <w:rPr>
          <w:rFonts w:hint="eastAsia" w:ascii="宋体" w:hAnsi="宋体"/>
          <w:b/>
          <w:color w:val="000000"/>
          <w:sz w:val="36"/>
          <w:highlight w:val="none"/>
        </w:rPr>
      </w:pPr>
      <w:r>
        <w:rPr>
          <w:rFonts w:hint="eastAsia" w:ascii="宋体" w:hAnsi="宋体"/>
          <w:b/>
          <w:color w:val="000000"/>
          <w:sz w:val="36"/>
          <w:highlight w:val="none"/>
        </w:rPr>
      </w:r>
      <w:r/>
    </w:p>
    <w:p>
      <w:pPr>
        <w:pStyle w:val="892"/>
        <w:rPr>
          <w:rFonts w:hint="eastAsia" w:ascii="宋体" w:hAnsi="宋体"/>
          <w:b/>
          <w:color w:val="000000"/>
          <w:sz w:val="36"/>
          <w:highlight w:val="none"/>
          <w:u w:val="single"/>
        </w:rPr>
      </w:pPr>
      <w:r>
        <w:rPr>
          <w:rFonts w:hint="eastAsia" w:ascii="宋体" w:hAnsi="宋体"/>
          <w:b/>
          <w:color w:val="000000"/>
          <w:sz w:val="36"/>
          <w:highlight w:val="none"/>
        </w:rPr>
        <w:t xml:space="preserve">       投标供应商名称 ：</w:t>
      </w:r>
      <w:r>
        <w:rPr>
          <w:rFonts w:hint="eastAsia" w:ascii="宋体" w:hAnsi="宋体"/>
          <w:b/>
          <w:color w:val="000000"/>
          <w:sz w:val="36"/>
          <w:highlight w:val="none"/>
          <w:u w:val="single"/>
        </w:rPr>
        <w:t xml:space="preserve">   （加盖电子公章）    </w:t>
      </w:r>
      <w:r>
        <w:rPr>
          <w:rFonts w:hint="eastAsia" w:ascii="宋体" w:hAnsi="宋体"/>
          <w:b/>
          <w:color w:val="000000"/>
          <w:sz w:val="36"/>
          <w:highlight w:val="none"/>
          <w:u w:val="single"/>
        </w:rPr>
      </w:r>
      <w:r/>
    </w:p>
    <w:p>
      <w:pPr>
        <w:pStyle w:val="892"/>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r>
      <w:r/>
    </w:p>
    <w:p>
      <w:pPr>
        <w:pStyle w:val="892"/>
        <w:spacing w:line="360" w:lineRule="auto"/>
        <w:rPr>
          <w:rFonts w:ascii="宋体"/>
          <w:b/>
          <w:color w:val="000000"/>
          <w:szCs w:val="21"/>
          <w:highlight w:val="none"/>
        </w:rPr>
      </w:pPr>
      <w:r>
        <w:rPr>
          <w:rFonts w:ascii="宋体"/>
          <w:b/>
          <w:color w:val="000000"/>
          <w:szCs w:val="21"/>
          <w:highlight w:val="none"/>
        </w:rPr>
      </w:r>
      <w:r/>
    </w:p>
    <w:p>
      <w:pPr>
        <w:pStyle w:val="909"/>
        <w:ind w:firstLine="422"/>
        <w:rPr>
          <w:rFonts w:ascii="宋体"/>
          <w:b/>
          <w:color w:val="000000"/>
          <w:szCs w:val="21"/>
          <w:highlight w:val="none"/>
        </w:rPr>
      </w:pPr>
      <w:r>
        <w:rPr>
          <w:rFonts w:ascii="宋体"/>
          <w:b/>
          <w:color w:val="000000"/>
          <w:szCs w:val="21"/>
          <w:highlight w:val="none"/>
        </w:rPr>
      </w:r>
      <w:r/>
    </w:p>
    <w:p>
      <w:pPr>
        <w:pStyle w:val="909"/>
        <w:ind w:firstLine="422"/>
        <w:rPr>
          <w:rFonts w:ascii="宋体"/>
          <w:b/>
          <w:color w:val="000000"/>
          <w:szCs w:val="21"/>
          <w:highlight w:val="none"/>
        </w:rPr>
      </w:pPr>
      <w:r>
        <w:rPr>
          <w:rFonts w:ascii="宋体"/>
          <w:b/>
          <w:color w:val="000000"/>
          <w:szCs w:val="21"/>
          <w:highlight w:val="none"/>
        </w:rPr>
      </w:r>
      <w:r/>
    </w:p>
    <w:p>
      <w:pPr>
        <w:pStyle w:val="892"/>
        <w:spacing w:line="360" w:lineRule="auto"/>
        <w:rPr>
          <w:rFonts w:ascii="宋体"/>
          <w:b/>
          <w:color w:val="000000"/>
          <w:sz w:val="24"/>
          <w:highlight w:val="none"/>
          <w:lang w:val="zh-CN"/>
        </w:rPr>
      </w:pPr>
      <w:r>
        <w:rPr>
          <w:rFonts w:hint="eastAsia" w:ascii="宋体"/>
          <w:b/>
          <w:color w:val="000000"/>
          <w:sz w:val="24"/>
          <w:highlight w:val="none"/>
        </w:rPr>
        <w:t xml:space="preserve">附件</w:t>
      </w:r>
      <w:r>
        <w:rPr>
          <w:rFonts w:hint="eastAsia" w:ascii="宋体"/>
          <w:b/>
          <w:color w:val="000000"/>
          <w:sz w:val="24"/>
          <w:highlight w:val="none"/>
          <w:lang w:val="zh-CN"/>
        </w:rPr>
        <w:t xml:space="preserve">一、投标申请及声明格式</w:t>
      </w:r>
      <w:r>
        <w:rPr>
          <w:rFonts w:ascii="宋体"/>
          <w:b/>
          <w:color w:val="000000"/>
          <w:sz w:val="24"/>
          <w:highlight w:val="none"/>
          <w:lang w:val="zh-CN"/>
        </w:rPr>
      </w:r>
      <w:r/>
    </w:p>
    <w:p>
      <w:pPr>
        <w:pStyle w:val="892"/>
        <w:jc w:val="center"/>
        <w:spacing w:line="360" w:lineRule="auto"/>
        <w:rPr>
          <w:rFonts w:ascii="黑体" w:eastAsia="黑体"/>
          <w:color w:val="000000"/>
          <w:sz w:val="32"/>
          <w:szCs w:val="32"/>
          <w:highlight w:val="none"/>
          <w:lang w:val="zh-CN"/>
        </w:rPr>
        <w:outlineLvl w:val="0"/>
      </w:pPr>
      <w:r/>
      <w:bookmarkStart w:id="55" w:name="_Toc14886"/>
      <w:r>
        <w:rPr>
          <w:rFonts w:hint="eastAsia" w:ascii="黑体" w:eastAsia="黑体"/>
          <w:color w:val="000000"/>
          <w:sz w:val="32"/>
          <w:szCs w:val="32"/>
          <w:highlight w:val="none"/>
          <w:lang w:val="zh-CN"/>
        </w:rPr>
        <w:t xml:space="preserve">投标申请及声明</w:t>
      </w:r>
      <w:bookmarkEnd w:id="55"/>
      <w:r>
        <w:rPr>
          <w:rFonts w:ascii="黑体" w:eastAsia="黑体"/>
          <w:color w:val="000000"/>
          <w:sz w:val="32"/>
          <w:szCs w:val="32"/>
          <w:highlight w:val="none"/>
          <w:lang w:val="zh-CN"/>
        </w:rPr>
      </w:r>
      <w:r/>
    </w:p>
    <w:p>
      <w:pPr>
        <w:pStyle w:val="892"/>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致：（招标人）</w:t>
      </w:r>
      <w:r>
        <w:rPr>
          <w:rFonts w:hint="eastAsia" w:ascii="宋体" w:hAnsi="宋体"/>
          <w:color w:val="000000"/>
          <w:sz w:val="24"/>
          <w:highlight w:val="none"/>
        </w:rPr>
      </w:r>
      <w:r/>
    </w:p>
    <w:p>
      <w:pPr>
        <w:pStyle w:val="892"/>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根据贵方</w:t>
      </w:r>
      <w:r>
        <w:rPr>
          <w:rFonts w:hint="eastAsia" w:ascii="宋体" w:hAnsi="宋体"/>
          <w:color w:val="000000"/>
          <w:sz w:val="24"/>
          <w:highlight w:val="none"/>
          <w:u w:val="single"/>
        </w:rPr>
        <w:t xml:space="preserve">       </w:t>
      </w:r>
      <w:r>
        <w:rPr>
          <w:rFonts w:hint="eastAsia" w:ascii="宋体" w:hAnsi="宋体"/>
          <w:b/>
          <w:bCs/>
          <w:color w:val="000000"/>
          <w:sz w:val="24"/>
          <w:highlight w:val="none"/>
          <w:u w:val="single"/>
        </w:rPr>
        <w:t xml:space="preserve">（</w:t>
      </w:r>
      <w:r>
        <w:rPr>
          <w:rFonts w:hint="eastAsia" w:ascii="宋体" w:hAnsi="宋体"/>
          <w:color w:val="000000"/>
          <w:sz w:val="24"/>
          <w:highlight w:val="none"/>
        </w:rPr>
        <w:t xml:space="preserve">项目名称）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（项目编号、分包号）投标邀请，正式授权下述签字人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(姓名和职务)代表投标供应商</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（投标供应商名称），提交投标文件。</w:t>
      </w:r>
      <w:r>
        <w:rPr>
          <w:rFonts w:hint="eastAsia" w:ascii="宋体" w:hAnsi="宋体"/>
          <w:color w:val="000000"/>
          <w:sz w:val="24"/>
          <w:highlight w:val="none"/>
        </w:rPr>
      </w:r>
      <w:r/>
    </w:p>
    <w:p>
      <w:pPr>
        <w:pStyle w:val="892"/>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据此函，签字人兹宣布声明和承诺如下：</w:t>
      </w:r>
      <w:r>
        <w:rPr>
          <w:rFonts w:hint="eastAsia" w:ascii="宋体" w:hAnsi="宋体"/>
          <w:color w:val="000000"/>
          <w:sz w:val="24"/>
          <w:highlight w:val="none"/>
        </w:rPr>
      </w:r>
      <w:r/>
    </w:p>
    <w:p>
      <w:pPr>
        <w:pStyle w:val="892"/>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b/>
          <w:bCs/>
          <w:color w:val="000000"/>
          <w:sz w:val="24"/>
          <w:highlight w:val="none"/>
        </w:rPr>
        <w:t xml:space="preserve">我们的资格条件完全符合政府采购法和本次招标要求</w:t>
      </w:r>
      <w:r>
        <w:rPr>
          <w:rFonts w:hint="eastAsia" w:ascii="宋体" w:hAnsi="宋体"/>
          <w:color w:val="000000"/>
          <w:sz w:val="24"/>
          <w:highlight w:val="none"/>
        </w:rPr>
        <w:t xml:space="preserve">，我们同意并向贵方提供了与投标有关的所有证据和资料。</w:t>
      </w:r>
      <w:r>
        <w:rPr>
          <w:rFonts w:hint="eastAsia" w:ascii="宋体" w:hAnsi="宋体"/>
          <w:color w:val="000000"/>
          <w:sz w:val="24"/>
          <w:highlight w:val="none"/>
        </w:rPr>
      </w:r>
      <w:r/>
    </w:p>
    <w:p>
      <w:pPr>
        <w:pStyle w:val="892"/>
        <w:ind w:firstLine="360"/>
        <w:spacing w:line="312" w:lineRule="auto"/>
        <w:shd w:val="clear" w:color="auto" w:fill="ffffff"/>
        <w:widowControl/>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按招标要求，我们的投标总报价为（大写）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元人民币。</w:t>
      </w:r>
      <w:r>
        <w:rPr>
          <w:rFonts w:hint="eastAsia" w:ascii="宋体" w:hAnsi="宋体"/>
          <w:color w:val="000000"/>
          <w:sz w:val="24"/>
          <w:highlight w:val="none"/>
        </w:rPr>
      </w:r>
      <w:r/>
    </w:p>
    <w:p>
      <w:pPr>
        <w:pStyle w:val="892"/>
        <w:ind w:firstLine="420"/>
        <w:spacing w:line="312" w:lineRule="auto"/>
        <w:rPr>
          <w:rFonts w:hint="eastAsia" w:hAnsi="宋体"/>
          <w:color w:val="000000"/>
          <w:sz w:val="24"/>
          <w:highlight w:val="none"/>
        </w:rPr>
        <w:outlineLvl w:val="0"/>
      </w:pPr>
      <w:r/>
      <w:bookmarkStart w:id="56" w:name="_Toc4493"/>
      <w:r>
        <w:rPr>
          <w:rFonts w:hint="eastAsia" w:hAnsi="宋体"/>
          <w:color w:val="000000"/>
          <w:sz w:val="24"/>
          <w:highlight w:val="none"/>
        </w:rPr>
        <w:t xml:space="preserve">3、本项目交付时间为： </w:t>
      </w:r>
      <w:r>
        <w:rPr>
          <w:rFonts w:hint="eastAsia" w:hAnsi="宋体"/>
          <w:color w:val="000000"/>
          <w:sz w:val="24"/>
          <w:highlight w:val="none"/>
          <w:u w:val="single"/>
        </w:rPr>
        <w:t xml:space="preserve"> 满足招标文件要求 </w:t>
      </w:r>
      <w:r>
        <w:rPr>
          <w:rFonts w:hint="eastAsia" w:hAnsi="宋体"/>
          <w:color w:val="000000"/>
          <w:sz w:val="24"/>
          <w:highlight w:val="none"/>
        </w:rPr>
        <w:t xml:space="preserve"> 。</w:t>
      </w:r>
      <w:bookmarkEnd w:id="56"/>
      <w:r>
        <w:rPr>
          <w:rFonts w:hint="eastAsia" w:hAnsi="宋体"/>
          <w:color w:val="000000"/>
          <w:sz w:val="24"/>
          <w:highlight w:val="none"/>
        </w:rPr>
      </w:r>
      <w:r/>
    </w:p>
    <w:p>
      <w:pPr>
        <w:pStyle w:val="892"/>
        <w:ind w:firstLine="420"/>
        <w:spacing w:line="312" w:lineRule="auto"/>
        <w:rPr>
          <w:rFonts w:hint="eastAsia" w:hAnsi="宋体"/>
          <w:color w:val="000000"/>
          <w:sz w:val="24"/>
          <w:highlight w:val="none"/>
        </w:rPr>
        <w:outlineLvl w:val="0"/>
      </w:pPr>
      <w:r/>
      <w:bookmarkStart w:id="57" w:name="_Toc7368"/>
      <w:r>
        <w:rPr>
          <w:rFonts w:hint="eastAsia" w:hAnsi="宋体"/>
          <w:color w:val="000000"/>
          <w:sz w:val="24"/>
          <w:highlight w:val="none"/>
        </w:rPr>
        <w:t xml:space="preserve">4、我们已详细审核全部招标文件及其有效补充文件，我们放弃对招标文件任何误解的权利，提交投标文件后，</w:t>
      </w:r>
      <w:r>
        <w:rPr>
          <w:rFonts w:hint="eastAsia" w:hAnsi="宋体"/>
          <w:b/>
          <w:bCs/>
          <w:color w:val="000000"/>
          <w:sz w:val="24"/>
          <w:highlight w:val="none"/>
        </w:rPr>
        <w:t xml:space="preserve">不对招标文件本身提出质疑</w:t>
      </w:r>
      <w:r>
        <w:rPr>
          <w:rFonts w:hint="eastAsia" w:hAnsi="宋体"/>
          <w:color w:val="000000"/>
          <w:sz w:val="24"/>
          <w:highlight w:val="none"/>
        </w:rPr>
        <w:t xml:space="preserve">。</w:t>
      </w:r>
      <w:bookmarkEnd w:id="57"/>
      <w:r>
        <w:rPr>
          <w:rFonts w:hint="eastAsia" w:hAnsi="宋体"/>
          <w:color w:val="000000"/>
          <w:sz w:val="24"/>
          <w:highlight w:val="none"/>
        </w:rPr>
      </w:r>
      <w:r/>
    </w:p>
    <w:p>
      <w:pPr>
        <w:pStyle w:val="892"/>
        <w:ind w:firstLine="420"/>
        <w:spacing w:line="312" w:lineRule="auto"/>
        <w:rPr>
          <w:rFonts w:hint="eastAsia" w:hAnsi="宋体"/>
          <w:color w:val="000000"/>
          <w:sz w:val="24"/>
          <w:highlight w:val="none"/>
        </w:rPr>
        <w:outlineLvl w:val="0"/>
      </w:pPr>
      <w:r/>
      <w:bookmarkStart w:id="58" w:name="_Toc26484"/>
      <w:r>
        <w:rPr>
          <w:rFonts w:hint="eastAsia" w:hAnsi="宋体"/>
          <w:color w:val="000000"/>
          <w:sz w:val="24"/>
          <w:highlight w:val="none"/>
        </w:rPr>
        <w:t xml:space="preserve">5、我们同意从规定的开标日期起遵循本投标文件，并在规定的投标有效期期满之前均具有约束力。</w:t>
      </w:r>
      <w:bookmarkEnd w:id="58"/>
      <w:r>
        <w:rPr>
          <w:rFonts w:hint="eastAsia" w:hAnsi="宋体"/>
          <w:color w:val="000000"/>
          <w:sz w:val="24"/>
          <w:highlight w:val="none"/>
        </w:rPr>
      </w:r>
      <w:r/>
    </w:p>
    <w:p>
      <w:pPr>
        <w:pStyle w:val="892"/>
        <w:ind w:firstLine="420"/>
        <w:spacing w:line="312" w:lineRule="auto"/>
        <w:rPr>
          <w:rFonts w:hint="eastAsia" w:hAnsi="宋体"/>
          <w:color w:val="000000"/>
          <w:sz w:val="24"/>
          <w:highlight w:val="none"/>
        </w:rPr>
        <w:outlineLvl w:val="0"/>
      </w:pPr>
      <w:r/>
      <w:bookmarkStart w:id="59" w:name="_Toc8261"/>
      <w:r>
        <w:rPr>
          <w:rFonts w:hint="eastAsia" w:hAnsi="宋体"/>
          <w:color w:val="000000"/>
          <w:sz w:val="24"/>
          <w:highlight w:val="none"/>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bookmarkEnd w:id="59"/>
      <w:r>
        <w:rPr>
          <w:rFonts w:hint="eastAsia" w:hAnsi="宋体"/>
          <w:color w:val="000000"/>
          <w:sz w:val="24"/>
          <w:highlight w:val="none"/>
        </w:rPr>
      </w:r>
      <w:r/>
    </w:p>
    <w:p>
      <w:pPr>
        <w:pStyle w:val="892"/>
        <w:ind w:firstLine="420"/>
        <w:spacing w:line="312" w:lineRule="auto"/>
        <w:rPr>
          <w:rFonts w:hint="eastAsia" w:hAnsi="宋体"/>
          <w:color w:val="000000"/>
          <w:sz w:val="24"/>
          <w:highlight w:val="none"/>
        </w:rPr>
        <w:outlineLvl w:val="0"/>
      </w:pPr>
      <w:r/>
      <w:bookmarkStart w:id="60" w:name="_Toc20871"/>
      <w:r>
        <w:rPr>
          <w:rFonts w:hint="eastAsia" w:hAnsi="宋体"/>
          <w:color w:val="000000"/>
          <w:sz w:val="24"/>
          <w:highlight w:val="none"/>
        </w:rPr>
        <w:t xml:space="preserve">7、一旦我方中标，我方将根据招标文件的规定严格履行合同，并保证于承诺的时间完成货物的启动/集成、调试等服务，交付招标人验收、使用。</w:t>
      </w:r>
      <w:bookmarkEnd w:id="60"/>
      <w:r>
        <w:rPr>
          <w:rFonts w:hint="eastAsia" w:hAnsi="宋体"/>
          <w:color w:val="000000"/>
          <w:sz w:val="24"/>
          <w:highlight w:val="none"/>
        </w:rPr>
      </w:r>
      <w:r/>
    </w:p>
    <w:p>
      <w:pPr>
        <w:pStyle w:val="892"/>
        <w:ind w:firstLine="420"/>
        <w:spacing w:line="312" w:lineRule="auto"/>
        <w:rPr>
          <w:rFonts w:hint="eastAsia" w:ascii="宋体" w:hAnsi="宋体"/>
          <w:color w:val="000000"/>
          <w:sz w:val="24"/>
          <w:highlight w:val="none"/>
        </w:rPr>
        <w:outlineLvl w:val="0"/>
      </w:pPr>
      <w:r/>
      <w:bookmarkStart w:id="61" w:name="_Toc30739"/>
      <w:r>
        <w:rPr>
          <w:rFonts w:hint="eastAsia" w:hAnsi="宋体"/>
          <w:color w:val="000000"/>
          <w:sz w:val="24"/>
          <w:highlight w:val="none"/>
        </w:rPr>
        <w:t xml:space="preserve">8、我方决不提供虚假材料谋取中标、决不采取不正当手段诋毁、排挤其他供应商、决不与招标人、其它供应商或者代理机构恶意串通、决不向招标人、代理机构工作人员和评委进行商业贿赂、决不在采购过程中与招标人进行协商谈判、决不拒绝有关部门监督检查或提</w:t>
      </w:r>
      <w:r>
        <w:rPr>
          <w:rFonts w:hint="eastAsia" w:ascii="宋体" w:hAnsi="宋体"/>
          <w:color w:val="000000"/>
          <w:sz w:val="24"/>
          <w:highlight w:val="none"/>
        </w:rPr>
        <w:t xml:space="preserve">供虚假情况，如有违反，无条件接受贵方及相关管理部门的处罚。</w:t>
      </w:r>
      <w:bookmarkEnd w:id="61"/>
      <w:r>
        <w:rPr>
          <w:rFonts w:hint="eastAsia" w:ascii="宋体" w:hAnsi="宋体"/>
          <w:color w:val="000000"/>
          <w:sz w:val="24"/>
          <w:highlight w:val="none"/>
        </w:rPr>
      </w:r>
      <w:r/>
    </w:p>
    <w:p>
      <w:pPr>
        <w:pStyle w:val="892"/>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9、与本投标有关的正式联系方式为：</w:t>
      </w:r>
      <w:r>
        <w:rPr>
          <w:rFonts w:hint="eastAsia" w:ascii="宋体" w:hAnsi="宋体"/>
          <w:color w:val="000000"/>
          <w:sz w:val="24"/>
          <w:highlight w:val="none"/>
        </w:rPr>
      </w:r>
      <w:r/>
    </w:p>
    <w:p>
      <w:pPr>
        <w:pStyle w:val="892"/>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92"/>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电   话：</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92"/>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传   真：</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92"/>
        <w:ind w:firstLine="420"/>
        <w:spacing w:line="312" w:lineRule="auto"/>
        <w:shd w:val="clear" w:color="auto" w:fill="ffffff"/>
        <w:widowControl/>
        <w:rPr>
          <w:rFonts w:hint="eastAsia" w:ascii="宋体" w:hAnsi="宋体"/>
          <w:color w:val="000000"/>
          <w:sz w:val="24"/>
          <w:highlight w:val="none"/>
          <w:u w:val="single"/>
        </w:rPr>
      </w:pPr>
      <w:r>
        <w:rPr>
          <w:rFonts w:hint="eastAsia" w:ascii="宋体" w:hAnsi="宋体"/>
          <w:color w:val="000000"/>
          <w:sz w:val="24"/>
          <w:highlight w:val="none"/>
        </w:rPr>
        <w:t xml:space="preserve">开户银行：</w:t>
      </w:r>
      <w:r>
        <w:rPr>
          <w:rFonts w:hint="eastAsia" w:ascii="宋体" w:hAnsi="宋体"/>
          <w:color w:val="000000"/>
          <w:sz w:val="24"/>
          <w:highlight w:val="none"/>
          <w:u w:val="single"/>
        </w:rPr>
      </w:r>
      <w:r/>
    </w:p>
    <w:p>
      <w:pPr>
        <w:pStyle w:val="892"/>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银行账号：</w:t>
      </w:r>
      <w:r>
        <w:rPr>
          <w:rFonts w:hint="eastAsia" w:ascii="宋体" w:hAnsi="宋体"/>
          <w:color w:val="000000"/>
          <w:sz w:val="24"/>
          <w:highlight w:val="none"/>
        </w:rPr>
      </w:r>
      <w:r/>
    </w:p>
    <w:p>
      <w:pPr>
        <w:pStyle w:val="892"/>
        <w:ind w:firstLine="420"/>
        <w:spacing w:line="312"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投标供应商授权代表姓名（签字）：</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92"/>
        <w:ind w:firstLine="420"/>
        <w:spacing w:line="312" w:lineRule="auto"/>
        <w:shd w:val="clear" w:color="auto" w:fill="ffffff"/>
        <w:rPr>
          <w:rFonts w:hint="eastAsia" w:ascii="宋体" w:hAnsi="宋体"/>
          <w:color w:val="000000"/>
          <w:sz w:val="24"/>
          <w:highlight w:val="none"/>
        </w:rPr>
      </w:pPr>
      <w:r>
        <w:rPr>
          <w:rFonts w:hint="eastAsia" w:ascii="宋体" w:hAnsi="宋体"/>
          <w:color w:val="000000"/>
          <w:sz w:val="24"/>
          <w:highlight w:val="none"/>
        </w:rPr>
        <w:t xml:space="preserve">投标供应商名称：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892"/>
        <w:ind w:firstLine="420"/>
        <w:spacing w:line="312" w:lineRule="auto"/>
        <w:shd w:val="clear" w:color="auto" w:fill="ffffff"/>
        <w:rPr>
          <w:rFonts w:hint="eastAsia" w:ascii="宋体" w:hAnsi="宋体"/>
          <w:color w:val="000000"/>
          <w:sz w:val="24"/>
          <w:highlight w:val="none"/>
        </w:rPr>
      </w:pPr>
      <w:r>
        <w:rPr>
          <w:rFonts w:hint="eastAsia" w:ascii="宋体" w:hAnsi="宋体"/>
          <w:color w:val="000000"/>
          <w:sz w:val="24"/>
          <w:highlight w:val="none"/>
        </w:rPr>
        <w:t xml:space="preserve">日    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892"/>
        <w:spacing w:line="360" w:lineRule="auto"/>
        <w:shd w:val="clear" w:color="auto" w:fill="ffffff"/>
        <w:widowControl/>
        <w:rPr>
          <w:rFonts w:hint="eastAsia" w:ascii="宋体" w:hAnsi="宋体"/>
          <w:color w:val="000000"/>
          <w:sz w:val="24"/>
          <w:highlight w:val="none"/>
        </w:rPr>
      </w:pPr>
      <w:r>
        <w:rPr>
          <w:rFonts w:hint="eastAsia" w:ascii="宋体" w:hAnsi="宋体"/>
          <w:b/>
          <w:bCs/>
          <w:color w:val="000000"/>
          <w:sz w:val="24"/>
          <w:highlight w:val="none"/>
        </w:rPr>
        <w:t xml:space="preserve">附件二、法定代表人授权委托书格式</w:t>
      </w:r>
      <w:r>
        <w:rPr>
          <w:rFonts w:hint="eastAsia" w:ascii="宋体" w:hAnsi="宋体"/>
          <w:color w:val="000000"/>
          <w:sz w:val="24"/>
          <w:highlight w:val="none"/>
        </w:rPr>
      </w:r>
      <w:r/>
    </w:p>
    <w:p>
      <w:pPr>
        <w:pStyle w:val="892"/>
        <w:rPr>
          <w:color w:val="000000"/>
          <w:sz w:val="24"/>
          <w:highlight w:val="none"/>
        </w:rPr>
      </w:pPr>
      <w:r>
        <w:rPr>
          <w:color w:val="000000"/>
          <w:sz w:val="24"/>
          <w:highlight w:val="none"/>
        </w:rPr>
      </w:r>
      <w:r/>
    </w:p>
    <w:p>
      <w:pPr>
        <w:pStyle w:val="892"/>
        <w:jc w:val="center"/>
        <w:spacing w:line="360" w:lineRule="auto"/>
        <w:rPr>
          <w:rFonts w:ascii="黑体" w:eastAsia="黑体"/>
          <w:color w:val="000000"/>
          <w:sz w:val="32"/>
          <w:szCs w:val="32"/>
          <w:highlight w:val="none"/>
          <w:lang w:val="zh-CN"/>
        </w:rPr>
        <w:outlineLvl w:val="0"/>
      </w:pPr>
      <w:r/>
      <w:bookmarkStart w:id="62" w:name="_Toc11561"/>
      <w:r>
        <w:rPr>
          <w:rFonts w:hint="eastAsia" w:ascii="黑体" w:eastAsia="黑体"/>
          <w:color w:val="000000"/>
          <w:sz w:val="32"/>
          <w:szCs w:val="32"/>
          <w:highlight w:val="none"/>
          <w:lang w:val="zh-CN"/>
        </w:rPr>
        <w:t xml:space="preserve">法定代表人授权委托书</w:t>
      </w:r>
      <w:bookmarkEnd w:id="62"/>
      <w:r>
        <w:rPr>
          <w:rFonts w:ascii="黑体" w:eastAsia="黑体"/>
          <w:color w:val="000000"/>
          <w:sz w:val="32"/>
          <w:szCs w:val="32"/>
          <w:highlight w:val="none"/>
          <w:lang w:val="zh-CN"/>
        </w:rPr>
      </w:r>
      <w:r/>
    </w:p>
    <w:p>
      <w:pPr>
        <w:pStyle w:val="892"/>
        <w:rPr>
          <w:color w:val="000000"/>
          <w:sz w:val="24"/>
          <w:highlight w:val="none"/>
        </w:rPr>
      </w:pPr>
      <w:r>
        <w:rPr>
          <w:color w:val="000000"/>
          <w:sz w:val="24"/>
          <w:highlight w:val="none"/>
        </w:rPr>
      </w:r>
      <w:r/>
    </w:p>
    <w:p>
      <w:pPr>
        <w:pStyle w:val="892"/>
        <w:jc w:val="left"/>
        <w:spacing w:line="360"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致：江苏省测绘工程院</w:t>
      </w:r>
      <w:r>
        <w:rPr>
          <w:rFonts w:hint="eastAsia" w:ascii="宋体" w:hAnsi="宋体"/>
          <w:color w:val="000000"/>
          <w:sz w:val="24"/>
          <w:highlight w:val="none"/>
        </w:rPr>
      </w:r>
      <w:r/>
    </w:p>
    <w:p>
      <w:pPr>
        <w:pStyle w:val="892"/>
        <w:ind w:firstLine="420"/>
        <w:jc w:val="left"/>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本授权书声明：注册于</w:t>
      </w:r>
      <w:r>
        <w:rPr>
          <w:rFonts w:hint="eastAsia" w:ascii="宋体" w:cs="宋体"/>
          <w:color w:val="000000"/>
          <w:sz w:val="24"/>
          <w:highlight w:val="none"/>
          <w:u w:val="single"/>
          <w:lang w:val="zh-CN"/>
        </w:rPr>
        <w:t xml:space="preserve">（投标供应商住址）</w:t>
      </w:r>
      <w:r>
        <w:rPr>
          <w:rFonts w:hint="eastAsia" w:ascii="宋体" w:cs="宋体"/>
          <w:color w:val="000000"/>
          <w:sz w:val="24"/>
          <w:highlight w:val="none"/>
          <w:lang w:val="zh-CN"/>
        </w:rPr>
        <w:t xml:space="preserve">的</w:t>
      </w:r>
      <w:r>
        <w:rPr>
          <w:rFonts w:hint="eastAsia" w:ascii="宋体" w:cs="宋体"/>
          <w:color w:val="000000"/>
          <w:sz w:val="24"/>
          <w:highlight w:val="none"/>
          <w:u w:val="single"/>
          <w:lang w:val="zh-CN"/>
        </w:rPr>
        <w:t xml:space="preserve">（投标供应商名称）</w:t>
      </w:r>
      <w:r>
        <w:rPr>
          <w:rFonts w:hint="eastAsia" w:ascii="宋体" w:cs="宋体"/>
          <w:color w:val="000000"/>
          <w:sz w:val="24"/>
          <w:highlight w:val="none"/>
          <w:lang w:val="zh-CN"/>
        </w:rPr>
        <w:t xml:space="preserve">法定代表人</w:t>
      </w:r>
      <w:r>
        <w:rPr>
          <w:rFonts w:hint="eastAsia" w:ascii="宋体" w:cs="宋体"/>
          <w:color w:val="000000"/>
          <w:sz w:val="24"/>
          <w:highlight w:val="none"/>
          <w:u w:val="single"/>
          <w:lang w:val="zh-CN"/>
        </w:rPr>
        <w:t xml:space="preserve">（法定代表人姓名、职务）</w:t>
      </w:r>
      <w:r>
        <w:rPr>
          <w:rFonts w:hint="eastAsia" w:ascii="宋体" w:cs="宋体"/>
          <w:color w:val="000000"/>
          <w:sz w:val="24"/>
          <w:highlight w:val="none"/>
          <w:lang w:val="zh-CN"/>
        </w:rPr>
        <w:t xml:space="preserve">代表本公司授权在下面签字的</w:t>
      </w:r>
      <w:r>
        <w:rPr>
          <w:rFonts w:hint="eastAsia" w:ascii="宋体" w:cs="宋体"/>
          <w:color w:val="000000"/>
          <w:sz w:val="24"/>
          <w:highlight w:val="none"/>
          <w:u w:val="single"/>
          <w:lang w:val="zh-CN"/>
        </w:rPr>
        <w:t xml:space="preserve">（投标供应商代表姓名、职务）</w:t>
      </w:r>
      <w:r>
        <w:rPr>
          <w:rFonts w:hint="eastAsia" w:ascii="宋体" w:cs="宋体"/>
          <w:color w:val="000000"/>
          <w:sz w:val="24"/>
          <w:highlight w:val="none"/>
          <w:lang w:val="zh-CN"/>
        </w:rPr>
        <w:t xml:space="preserve">为本公司的合法代理人，就贵方组织的</w:t>
      </w:r>
      <w:r>
        <w:rPr>
          <w:rFonts w:hint="eastAsia" w:ascii="宋体" w:cs="宋体"/>
          <w:color w:val="000000"/>
          <w:sz w:val="24"/>
          <w:highlight w:val="none"/>
          <w:u w:val="single"/>
          <w:lang w:val="zh-CN"/>
        </w:rPr>
        <w:t xml:space="preserve">（项目名称）</w:t>
      </w:r>
      <w:r>
        <w:rPr>
          <w:rFonts w:hint="eastAsia" w:ascii="宋体" w:cs="宋体"/>
          <w:color w:val="000000"/>
          <w:sz w:val="24"/>
          <w:highlight w:val="none"/>
          <w:lang w:val="zh-CN"/>
        </w:rPr>
        <w:t xml:space="preserve">，</w:t>
      </w:r>
      <w:r>
        <w:rPr>
          <w:rFonts w:hint="eastAsia" w:ascii="宋体" w:cs="宋体"/>
          <w:color w:val="000000"/>
          <w:sz w:val="24"/>
          <w:highlight w:val="none"/>
          <w:u w:val="single"/>
          <w:lang w:val="zh-CN"/>
        </w:rPr>
        <w:t xml:space="preserve">（项目编号、分包号）</w:t>
      </w:r>
      <w:r>
        <w:rPr>
          <w:rFonts w:hint="eastAsia" w:ascii="宋体" w:cs="宋体"/>
          <w:color w:val="000000"/>
          <w:sz w:val="24"/>
          <w:highlight w:val="none"/>
          <w:lang w:val="zh-CN"/>
        </w:rPr>
        <w:t xml:space="preserve">投标，以本公司名义处理一切与之有关的事务。</w:t>
      </w:r>
      <w:r>
        <w:rPr>
          <w:rFonts w:ascii="宋体" w:cs="宋体"/>
          <w:color w:val="000000"/>
          <w:sz w:val="24"/>
          <w:highlight w:val="none"/>
          <w:lang w:val="zh-CN"/>
        </w:rPr>
      </w:r>
      <w:r/>
    </w:p>
    <w:p>
      <w:pPr>
        <w:pStyle w:val="892"/>
        <w:ind w:firstLine="420"/>
        <w:jc w:val="left"/>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本授权书于年月日签字生效，特此声明。</w:t>
      </w:r>
      <w:r>
        <w:rPr>
          <w:rFonts w:ascii="宋体" w:cs="宋体"/>
          <w:color w:val="000000"/>
          <w:sz w:val="24"/>
          <w:highlight w:val="none"/>
          <w:lang w:val="zh-CN"/>
        </w:rPr>
      </w:r>
      <w:r/>
    </w:p>
    <w:p>
      <w:pPr>
        <w:pStyle w:val="892"/>
        <w:ind w:firstLine="420"/>
        <w:jc w:val="left"/>
        <w:spacing w:line="360" w:lineRule="auto"/>
        <w:rPr>
          <w:rFonts w:ascii="宋体" w:cs="宋体"/>
          <w:color w:val="000000"/>
          <w:sz w:val="24"/>
          <w:highlight w:val="none"/>
          <w:lang w:val="zh-CN"/>
        </w:rPr>
      </w:pPr>
      <w:r>
        <w:rPr>
          <w:rFonts w:ascii="宋体" w:cs="宋体"/>
          <w:color w:val="000000"/>
          <w:sz w:val="24"/>
          <w:highlight w:val="none"/>
          <w:lang w:val="zh-CN"/>
        </w:rPr>
      </w:r>
      <w:r/>
    </w:p>
    <w:p>
      <w:pPr>
        <w:pStyle w:val="892"/>
        <w:ind w:firstLine="420"/>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投标供应商名称：（加盖电子公章）</w:t>
      </w:r>
      <w:r>
        <w:rPr>
          <w:rFonts w:ascii="宋体" w:cs="宋体"/>
          <w:color w:val="000000"/>
          <w:sz w:val="24"/>
          <w:highlight w:val="none"/>
          <w:lang w:val="zh-CN"/>
        </w:rPr>
      </w:r>
      <w:r/>
    </w:p>
    <w:p>
      <w:pPr>
        <w:pStyle w:val="892"/>
        <w:ind w:firstLine="420"/>
        <w:jc w:val="left"/>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法定代表人签字</w:t>
      </w:r>
      <w:r>
        <w:rPr>
          <w:rFonts w:hint="eastAsia" w:ascii="宋体" w:cs="宋体"/>
          <w:color w:val="000000"/>
          <w:sz w:val="24"/>
          <w:highlight w:val="none"/>
        </w:rPr>
        <w:t xml:space="preserve">或签章</w:t>
      </w:r>
      <w:r>
        <w:rPr>
          <w:rFonts w:hint="eastAsia" w:ascii="宋体" w:cs="宋体"/>
          <w:color w:val="000000"/>
          <w:sz w:val="24"/>
          <w:highlight w:val="none"/>
          <w:lang w:val="zh-CN"/>
        </w:rPr>
        <w:t xml:space="preserve">：</w:t>
      </w:r>
      <w:r>
        <w:rPr>
          <w:rFonts w:ascii="宋体" w:cs="宋体"/>
          <w:color w:val="000000"/>
          <w:sz w:val="24"/>
          <w:highlight w:val="none"/>
          <w:lang w:val="zh-CN"/>
        </w:rPr>
      </w:r>
      <w:r/>
    </w:p>
    <w:p>
      <w:pPr>
        <w:pStyle w:val="892"/>
        <w:ind w:firstLine="420"/>
        <w:jc w:val="left"/>
        <w:spacing w:line="360" w:lineRule="auto"/>
        <w:rPr>
          <w:rFonts w:ascii="宋体" w:cs="宋体"/>
          <w:color w:val="000000"/>
          <w:sz w:val="24"/>
          <w:highlight w:val="none"/>
          <w:lang w:val="zh-CN"/>
        </w:rPr>
      </w:pPr>
      <w:r>
        <w:rPr>
          <w:rFonts w:hint="eastAsia" w:ascii="宋体" w:cs="宋体"/>
          <w:color w:val="000000"/>
          <w:sz w:val="24"/>
          <w:highlight w:val="none"/>
          <w:lang w:val="zh-CN"/>
        </w:rPr>
        <w:t xml:space="preserve">授权委托人签字：</w:t>
      </w:r>
      <w:r>
        <w:rPr>
          <w:rFonts w:ascii="宋体" w:cs="宋体"/>
          <w:color w:val="000000"/>
          <w:sz w:val="24"/>
          <w:highlight w:val="none"/>
          <w:lang w:val="zh-CN"/>
        </w:rPr>
      </w:r>
      <w:r/>
    </w:p>
    <w:p>
      <w:pPr>
        <w:pStyle w:val="892"/>
        <w:ind w:firstLine="420"/>
        <w:jc w:val="left"/>
        <w:spacing w:line="360" w:lineRule="auto"/>
        <w:tabs>
          <w:tab w:val="left" w:pos="1440" w:leader="none"/>
        </w:tabs>
        <w:rPr>
          <w:rFonts w:ascii="宋体" w:cs="宋体"/>
          <w:color w:val="000000"/>
          <w:sz w:val="24"/>
          <w:highlight w:val="none"/>
          <w:lang w:val="zh-CN"/>
        </w:rPr>
      </w:pPr>
      <w:r>
        <w:rPr>
          <w:rFonts w:hint="eastAsia" w:ascii="宋体" w:cs="宋体"/>
          <w:color w:val="000000"/>
          <w:sz w:val="24"/>
          <w:highlight w:val="none"/>
          <w:lang w:val="zh-CN"/>
        </w:rPr>
        <w:t xml:space="preserve">日期：年月日</w:t>
      </w:r>
      <w:r>
        <w:rPr>
          <w:rFonts w:ascii="宋体" w:cs="宋体"/>
          <w:color w:val="000000"/>
          <w:sz w:val="24"/>
          <w:highlight w:val="none"/>
          <w:lang w:val="zh-CN"/>
        </w:rPr>
      </w:r>
      <w:r/>
    </w:p>
    <w:p>
      <w:pPr>
        <w:pStyle w:val="892"/>
        <w:ind w:firstLine="422"/>
        <w:jc w:val="left"/>
        <w:spacing w:line="360" w:lineRule="auto"/>
        <w:rPr>
          <w:rFonts w:ascii="宋体" w:cs="宋体"/>
          <w:b/>
          <w:bCs/>
          <w:color w:val="000000"/>
          <w:sz w:val="24"/>
          <w:highlight w:val="none"/>
          <w:lang w:val="zh-CN"/>
        </w:rPr>
      </w:pPr>
      <w:r>
        <w:rPr>
          <w:rFonts w:ascii="宋体" w:cs="宋体"/>
          <w:b/>
          <w:bCs/>
          <w:color w:val="000000"/>
          <w:sz w:val="24"/>
          <w:highlight w:val="none"/>
          <w:lang w:val="zh-CN"/>
        </w:rPr>
      </w:r>
      <w:r/>
    </w:p>
    <w:p>
      <w:pPr>
        <w:pStyle w:val="896"/>
        <w:ind w:left="120" w:right="225"/>
        <w:jc w:val="center"/>
        <w:spacing w:before="0"/>
        <w:rPr>
          <w:rFonts w:hint="eastAsia"/>
          <w:b w:val="0"/>
          <w:bCs w:val="0"/>
          <w:color w:val="000000"/>
          <w:highlight w:val="none"/>
        </w:rPr>
      </w:pPr>
      <w:r>
        <w:rPr>
          <w:color w:val="000000"/>
          <w:highlight w:val="none"/>
        </w:rPr>
        <w:t xml:space="preserve">委托代理人的身份证明文件的复印件：</w:t>
      </w:r>
      <w:r>
        <w:rPr>
          <w:rFonts w:hint="eastAsia"/>
          <w:b w:val="0"/>
          <w:bCs w:val="0"/>
          <w:color w:val="000000"/>
          <w:highlight w:val="none"/>
        </w:rPr>
      </w:r>
      <w:r/>
    </w:p>
    <w:p>
      <w:pPr>
        <w:pStyle w:val="892"/>
        <w:jc w:val="center"/>
        <w:rPr>
          <w:color w:val="000000"/>
          <w:sz w:val="24"/>
          <w:highlight w:val="none"/>
        </w:rPr>
      </w:pP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285"/>
        </w:trPr>
        <w:tc>
          <w:tcPr>
            <w:tcW w:w="508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rPr>
            </w:r>
            <w:r/>
          </w:p>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身份证正面</w:t>
            </w:r>
            <w:r>
              <w:rPr>
                <w:rFonts w:hint="eastAsia" w:ascii="宋体" w:hAnsi="宋体" w:cs="宋体"/>
                <w:color w:val="000000"/>
                <w:sz w:val="24"/>
                <w:highlight w:val="none"/>
              </w:rPr>
            </w:r>
            <w:r/>
          </w:p>
        </w:tc>
      </w:tr>
      <w:tr>
        <w:trPr>
          <w:trHeight w:val="2105"/>
        </w:trPr>
        <w:tc>
          <w:tcPr>
            <w:tcW w:w="5085"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rPr>
            </w:r>
            <w:r/>
          </w:p>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身份证反面</w:t>
            </w:r>
            <w:r>
              <w:rPr>
                <w:rFonts w:hint="eastAsia" w:ascii="宋体" w:hAnsi="宋体" w:cs="宋体"/>
                <w:color w:val="000000"/>
                <w:sz w:val="24"/>
                <w:highlight w:val="none"/>
              </w:rPr>
            </w:r>
            <w:r/>
          </w:p>
        </w:tc>
      </w:tr>
    </w:tbl>
    <w:p>
      <w:pPr>
        <w:pStyle w:val="932"/>
        <w:ind w:left="1470" w:right="1470"/>
        <w:rPr>
          <w:rFonts w:hint="eastAsia" w:ascii="宋体" w:hAnsi="宋体"/>
          <w:color w:val="000000"/>
          <w:sz w:val="24"/>
          <w:highlight w:val="none"/>
        </w:rPr>
      </w:pPr>
      <w:r>
        <w:rPr>
          <w:rFonts w:hint="eastAsia" w:ascii="宋体" w:hAnsi="宋体"/>
          <w:color w:val="000000"/>
          <w:sz w:val="24"/>
          <w:highlight w:val="none"/>
        </w:rPr>
      </w:r>
      <w:r/>
    </w:p>
    <w:p>
      <w:pPr>
        <w:pStyle w:val="932"/>
        <w:ind w:left="1470" w:right="1470"/>
        <w:rPr>
          <w:rFonts w:hint="eastAsia" w:ascii="宋体" w:hAnsi="宋体"/>
          <w:color w:val="000000"/>
          <w:sz w:val="24"/>
          <w:highlight w:val="none"/>
        </w:rPr>
      </w:pPr>
      <w:r>
        <w:rPr>
          <w:rFonts w:hint="eastAsia" w:ascii="宋体" w:hAnsi="宋体"/>
          <w:color w:val="000000"/>
          <w:sz w:val="24"/>
          <w:highlight w:val="none"/>
        </w:rPr>
      </w:r>
      <w:r/>
    </w:p>
    <w:p>
      <w:pPr>
        <w:pStyle w:val="892"/>
        <w:spacing w:line="360" w:lineRule="auto"/>
        <w:shd w:val="clear" w:color="auto" w:fill="ffffff"/>
        <w:widowControl/>
        <w:rPr>
          <w:rFonts w:hint="eastAsia" w:ascii="宋体" w:hAnsi="宋体"/>
          <w:color w:val="000000"/>
          <w:sz w:val="24"/>
          <w:highlight w:val="none"/>
        </w:rPr>
      </w:pPr>
      <w:r>
        <w:rPr>
          <w:rFonts w:hint="eastAsia" w:ascii="宋体" w:hAnsi="宋体"/>
          <w:b/>
          <w:bCs/>
          <w:color w:val="000000"/>
          <w:sz w:val="24"/>
          <w:highlight w:val="none"/>
        </w:rPr>
        <w:t xml:space="preserve">附件三、开标一览表格式</w:t>
      </w:r>
      <w:r>
        <w:rPr>
          <w:rFonts w:hint="eastAsia" w:ascii="宋体" w:hAnsi="宋体"/>
          <w:color w:val="000000"/>
          <w:sz w:val="24"/>
          <w:highlight w:val="none"/>
        </w:rPr>
      </w:r>
      <w:r/>
    </w:p>
    <w:p>
      <w:pPr>
        <w:pStyle w:val="892"/>
        <w:jc w:val="center"/>
        <w:spacing w:line="360" w:lineRule="auto"/>
        <w:rPr>
          <w:rFonts w:ascii="黑体" w:eastAsia="黑体"/>
          <w:color w:val="000000"/>
          <w:sz w:val="32"/>
          <w:szCs w:val="32"/>
          <w:highlight w:val="none"/>
          <w:lang w:val="zh-CN"/>
        </w:rPr>
        <w:outlineLvl w:val="0"/>
      </w:pPr>
      <w:r/>
      <w:bookmarkStart w:id="63" w:name="_Toc19624"/>
      <w:r>
        <w:rPr>
          <w:rFonts w:hint="eastAsia" w:ascii="黑体" w:eastAsia="黑体"/>
          <w:color w:val="000000"/>
          <w:sz w:val="32"/>
          <w:szCs w:val="32"/>
          <w:highlight w:val="none"/>
          <w:lang w:val="zh-CN"/>
        </w:rPr>
        <w:t xml:space="preserve">开标一览表</w:t>
      </w:r>
      <w:bookmarkEnd w:id="63"/>
      <w:r>
        <w:rPr>
          <w:rFonts w:ascii="黑体" w:eastAsia="黑体"/>
          <w:color w:val="000000"/>
          <w:sz w:val="32"/>
          <w:szCs w:val="32"/>
          <w:highlight w:val="none"/>
          <w:lang w:val="zh-CN"/>
        </w:rPr>
      </w:r>
      <w:r/>
    </w:p>
    <w:p>
      <w:pPr>
        <w:pStyle w:val="892"/>
        <w:ind w:firstLine="3960"/>
        <w:jc w:val="left"/>
        <w:spacing w:line="360"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r>
      <w:r/>
    </w:p>
    <w:tbl>
      <w:tblPr>
        <w:tblW w:w="0" w:type="auto"/>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91"/>
        <w:gridCol w:w="1996"/>
        <w:gridCol w:w="2162"/>
        <w:gridCol w:w="235"/>
        <w:gridCol w:w="1143"/>
        <w:gridCol w:w="502"/>
        <w:gridCol w:w="2552"/>
      </w:tblGrid>
      <w:tr>
        <w:trPr>
          <w:trHeight w:val="284"/>
        </w:trPr>
        <w:tc>
          <w:tcPr>
            <w:gridSpan w:val="4"/>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184"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gridSpan w:val="3"/>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197"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项目编号、分包号：     </w:t>
            </w:r>
            <w:r>
              <w:rPr>
                <w:rFonts w:hint="eastAsia" w:ascii="宋体" w:hAnsi="宋体"/>
                <w:color w:val="000000"/>
                <w:sz w:val="24"/>
                <w:highlight w:val="none"/>
              </w:rPr>
            </w:r>
            <w:r/>
          </w:p>
        </w:tc>
      </w:tr>
      <w:tr>
        <w:trPr>
          <w:trHeight w:val="933"/>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8"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名 称</w:t>
            </w:r>
            <w:r>
              <w:rPr>
                <w:rFonts w:hint="eastAsia" w:ascii="宋体" w:hAnsi="宋体"/>
                <w:color w:val="000000"/>
                <w:sz w:val="24"/>
                <w:highlight w:val="none"/>
              </w:rPr>
            </w:r>
            <w:r/>
          </w:p>
        </w:tc>
        <w:tc>
          <w:tcPr>
            <w:gridSpan w:val="3"/>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报价（元）</w:t>
            </w:r>
            <w:r>
              <w:rPr>
                <w:rFonts w:hint="eastAsia" w:ascii="宋体" w:hAnsi="宋体"/>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652"/>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pStyle w:val="892"/>
              <w:jc w:val="center"/>
              <w:spacing w:line="360" w:lineRule="auto"/>
              <w:widowControl/>
              <w:rPr>
                <w:rFonts w:hint="eastAsia" w:ascii="宋体" w:hAnsi="宋体"/>
                <w:color w:val="000000"/>
                <w:spacing w:val="-2"/>
                <w:sz w:val="24"/>
                <w:highlight w:val="none"/>
              </w:rPr>
            </w:pPr>
            <w:r>
              <w:rPr>
                <w:rFonts w:hint="eastAsia" w:ascii="宋体" w:hAnsi="宋体"/>
                <w:color w:val="000000"/>
                <w:spacing w:val="-2"/>
                <w:sz w:val="24"/>
                <w:highlight w:val="none"/>
              </w:rPr>
              <w:t xml:space="preserve">1</w:t>
            </w:r>
            <w:r>
              <w:rPr>
                <w:rFonts w:hint="eastAsia" w:ascii="宋体" w:hAnsi="宋体"/>
                <w:color w:val="000000"/>
                <w:spacing w:val="-2"/>
                <w:sz w:val="24"/>
                <w:highlight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8" w:type="dxa"/>
            <w:vAlign w:val="center"/>
            <w:textDirection w:val="lrTb"/>
            <w:noWrap w:val="false"/>
          </w:tcPr>
          <w:p>
            <w:pPr>
              <w:pStyle w:val="892"/>
              <w:spacing w:line="360" w:lineRule="auto"/>
              <w:widowControl/>
              <w:rPr>
                <w:rFonts w:hint="eastAsia" w:ascii="宋体" w:hAnsi="宋体"/>
                <w:color w:val="000000"/>
                <w:spacing w:val="-2"/>
                <w:sz w:val="24"/>
                <w:highlight w:val="none"/>
              </w:rPr>
            </w:pPr>
            <w:r>
              <w:rPr>
                <w:rFonts w:hint="eastAsia" w:ascii="宋体" w:hAnsi="宋体"/>
                <w:color w:val="000000"/>
                <w:spacing w:val="-2"/>
                <w:sz w:val="24"/>
                <w:highlight w:val="none"/>
              </w:rPr>
            </w:r>
            <w:r/>
          </w:p>
        </w:tc>
        <w:tc>
          <w:tcPr>
            <w:gridSpan w:val="3"/>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pStyle w:val="892"/>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投标总价</w:t>
            </w:r>
            <w:r>
              <w:rPr>
                <w:rFonts w:hint="eastAsia" w:ascii="宋体" w:hAnsi="宋体"/>
                <w:color w:val="000000"/>
                <w:sz w:val="24"/>
                <w:highlight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大写：       元</w:t>
            </w:r>
            <w:r>
              <w:rPr>
                <w:rFonts w:hint="eastAsia" w:ascii="宋体" w:hAnsi="宋体"/>
                <w:color w:val="000000"/>
                <w:sz w:val="24"/>
                <w:highlight w:val="none"/>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服务期限</w:t>
            </w:r>
            <w:r>
              <w:rPr>
                <w:rFonts w:hint="eastAsia" w:ascii="宋体" w:hAnsi="宋体"/>
                <w:color w:val="000000"/>
                <w:sz w:val="24"/>
                <w:highlight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满足招标文件要求</w:t>
            </w:r>
            <w:r>
              <w:rPr>
                <w:rFonts w:hint="eastAsia" w:ascii="宋体" w:hAnsi="宋体"/>
                <w:color w:val="000000"/>
                <w:sz w:val="24"/>
                <w:highlight w:val="none"/>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投标供应商是否属于小微型企业</w:t>
            </w:r>
            <w:r>
              <w:rPr>
                <w:rFonts w:hint="eastAsia" w:ascii="宋体" w:hAnsi="宋体"/>
                <w:color w:val="000000"/>
                <w:sz w:val="24"/>
                <w:highlight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填写“是”或“否</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c>
          <w:tcPr>
            <w:shd w:val="clear" w:color="auto" w:fill="ffffff"/>
            <w:tcBorders>
              <w:top w:val="none" w:color="000000" w:sz="4" w:space="0"/>
              <w:left w:val="none" w:color="000000" w:sz="4" w:space="0"/>
              <w:bottom w:val="none" w:color="000000" w:sz="4" w:space="0"/>
              <w:right w:val="none" w:color="000000" w:sz="4" w:space="0"/>
            </w:tcBorders>
            <w:tcW w:w="791"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1996"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2162"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235"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1143"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054"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rFonts w:hint="eastAsia"/>
          <w:color w:val="000000"/>
          <w:sz w:val="24"/>
          <w:highlight w:val="none"/>
        </w:rPr>
        <w:t xml:space="preserve">投标供应商名称：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32"/>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32"/>
        <w:ind w:left="0" w:right="1470"/>
        <w:rPr>
          <w:color w:val="000000"/>
          <w:sz w:val="24"/>
          <w:highlight w:val="none"/>
        </w:rPr>
      </w:pPr>
      <w:r>
        <w:rPr>
          <w:rFonts w:hint="eastAsia"/>
          <w:color w:val="000000"/>
          <w:sz w:val="24"/>
          <w:highlight w:val="none"/>
        </w:rPr>
        <w:t xml:space="preserve">说明：</w:t>
      </w:r>
      <w:r>
        <w:rPr>
          <w:color w:val="000000"/>
          <w:sz w:val="24"/>
          <w:highlight w:val="none"/>
        </w:rPr>
      </w:r>
      <w:r/>
    </w:p>
    <w:p>
      <w:pPr>
        <w:pStyle w:val="932"/>
        <w:ind w:left="0" w:right="0" w:firstLine="480"/>
        <w:spacing w:after="0" w:line="360" w:lineRule="auto"/>
        <w:rPr>
          <w:color w:val="000000"/>
          <w:sz w:val="24"/>
          <w:highlight w:val="none"/>
        </w:rPr>
      </w:pPr>
      <w:r>
        <w:rPr>
          <w:rFonts w:hint="eastAsia"/>
          <w:color w:val="000000"/>
          <w:sz w:val="24"/>
          <w:highlight w:val="none"/>
        </w:rPr>
        <w:t xml:space="preserve">1、本服务仅接受一个价格，不得填报有选择性报价方案。若有优惠条款须注明，但不得影响报价，影响产品整体功能。</w:t>
      </w:r>
      <w:r>
        <w:rPr>
          <w:color w:val="000000"/>
          <w:sz w:val="24"/>
          <w:highlight w:val="none"/>
        </w:rPr>
      </w:r>
      <w:r/>
    </w:p>
    <w:p>
      <w:pPr>
        <w:pStyle w:val="932"/>
        <w:ind w:left="0" w:right="1470"/>
        <w:rPr>
          <w:color w:val="000000"/>
          <w:sz w:val="24"/>
          <w:highlight w:val="none"/>
        </w:rPr>
      </w:pPr>
      <w:r>
        <w:rPr>
          <w:rFonts w:hint="eastAsia"/>
          <w:color w:val="000000"/>
          <w:sz w:val="24"/>
          <w:highlight w:val="none"/>
        </w:rPr>
        <w:t xml:space="preserve"> </w:t>
      </w:r>
      <w:r>
        <w:rPr>
          <w:color w:val="000000"/>
          <w:sz w:val="24"/>
          <w:highlight w:val="none"/>
        </w:rPr>
      </w:r>
      <w:r/>
    </w:p>
    <w:p>
      <w:pPr>
        <w:pStyle w:val="932"/>
        <w:ind w:left="0" w:right="1470"/>
        <w:rPr>
          <w:color w:val="000000"/>
          <w:sz w:val="24"/>
          <w:highlight w:val="none"/>
        </w:rPr>
      </w:pPr>
      <w:r>
        <w:rPr>
          <w:color w:val="000000"/>
          <w:sz w:val="24"/>
          <w:highlight w:val="none"/>
        </w:rPr>
      </w:r>
      <w:r/>
    </w:p>
    <w:p>
      <w:pPr>
        <w:pStyle w:val="892"/>
        <w:spacing w:line="360" w:lineRule="auto"/>
        <w:shd w:val="clear" w:color="auto" w:fill="ffffff"/>
        <w:widowControl/>
        <w:rPr>
          <w:rFonts w:hint="eastAsia" w:ascii="宋体" w:hAnsi="宋体"/>
          <w:color w:val="000000"/>
          <w:sz w:val="24"/>
          <w:highlight w:val="none"/>
        </w:rPr>
      </w:pPr>
      <w:r>
        <w:rPr>
          <w:rFonts w:ascii="宋体" w:hAnsi="宋体"/>
          <w:b/>
          <w:bCs/>
          <w:color w:val="000000"/>
          <w:sz w:val="24"/>
          <w:highlight w:val="none"/>
        </w:rPr>
        <w:br w:type="page" w:clear="all"/>
      </w:r>
      <w:r>
        <w:rPr>
          <w:rFonts w:hint="eastAsia" w:ascii="宋体" w:hAnsi="宋体"/>
          <w:b/>
          <w:bCs/>
          <w:color w:val="000000"/>
          <w:sz w:val="24"/>
          <w:highlight w:val="none"/>
        </w:rPr>
        <w:t xml:space="preserve">附件四、分项报价表格式</w:t>
      </w:r>
      <w:r>
        <w:rPr>
          <w:rFonts w:hint="eastAsia" w:ascii="宋体" w:hAnsi="宋体"/>
          <w:color w:val="000000"/>
          <w:sz w:val="24"/>
          <w:highlight w:val="none"/>
        </w:rPr>
      </w:r>
      <w:r/>
    </w:p>
    <w:p>
      <w:pPr>
        <w:pStyle w:val="892"/>
        <w:jc w:val="center"/>
        <w:spacing w:line="360" w:lineRule="auto"/>
        <w:rPr>
          <w:rFonts w:ascii="黑体" w:eastAsia="黑体"/>
          <w:color w:val="000000"/>
          <w:sz w:val="32"/>
          <w:szCs w:val="32"/>
          <w:highlight w:val="none"/>
          <w:lang w:val="zh-CN"/>
        </w:rPr>
        <w:outlineLvl w:val="0"/>
      </w:pPr>
      <w:r/>
      <w:bookmarkStart w:id="64" w:name="_Toc18193"/>
      <w:r>
        <w:rPr>
          <w:rFonts w:hint="eastAsia" w:ascii="黑体" w:eastAsia="黑体"/>
          <w:color w:val="000000"/>
          <w:sz w:val="32"/>
          <w:szCs w:val="32"/>
          <w:highlight w:val="none"/>
          <w:lang w:val="zh-CN"/>
        </w:rPr>
        <w:t xml:space="preserve">分项报价表</w:t>
      </w:r>
      <w:bookmarkEnd w:id="64"/>
      <w:r>
        <w:rPr>
          <w:rFonts w:ascii="黑体" w:eastAsia="黑体"/>
          <w:color w:val="000000"/>
          <w:sz w:val="32"/>
          <w:szCs w:val="32"/>
          <w:highlight w:val="none"/>
          <w:lang w:val="zh-CN"/>
        </w:rPr>
      </w:r>
      <w:r/>
    </w:p>
    <w:tbl>
      <w:tblPr>
        <w:tblW w:w="9778" w:type="dxa"/>
        <w:tblInd w:w="-2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0"/>
        <w:gridCol w:w="889"/>
        <w:gridCol w:w="1757"/>
        <w:gridCol w:w="2179"/>
        <w:gridCol w:w="224"/>
        <w:gridCol w:w="1387"/>
        <w:gridCol w:w="1631"/>
        <w:gridCol w:w="1070"/>
        <w:gridCol w:w="561"/>
      </w:tblGrid>
      <w:tr>
        <w:trPr>
          <w:gridAfter w:val="1"/>
          <w:trHeight w:val="381"/>
        </w:trPr>
        <w:tc>
          <w:tcPr>
            <w:gridSpan w:val="5"/>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049"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gridSpan w:val="3"/>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088"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项目编号、分包号：     </w:t>
            </w:r>
            <w:r>
              <w:rPr>
                <w:rFonts w:hint="eastAsia" w:ascii="宋体" w:hAnsi="宋体"/>
                <w:color w:val="000000"/>
                <w:sz w:val="24"/>
                <w:highlight w:val="none"/>
              </w:rPr>
            </w:r>
            <w:r/>
          </w:p>
        </w:tc>
      </w:tr>
      <w:tr>
        <w:trPr>
          <w:trHeight w:val="781"/>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名称</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服务内容、规格或标准</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单位</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总价</w:t>
            </w: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428"/>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7"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W w:w="1631" w:type="dxa"/>
            <w:vAlign w:val="top"/>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bl>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rFonts w:hint="eastAsia"/>
          <w:color w:val="000000"/>
          <w:sz w:val="24"/>
          <w:highlight w:val="none"/>
        </w:rPr>
        <w:t xml:space="preserve">说明：</w:t>
      </w:r>
      <w:r>
        <w:rPr>
          <w:color w:val="000000"/>
          <w:sz w:val="24"/>
          <w:highlight w:val="none"/>
        </w:rPr>
        <w:t xml:space="preserve">如果行数不够，请自行增加。</w:t>
      </w:r>
      <w:r>
        <w:rPr>
          <w:color w:val="000000"/>
          <w:sz w:val="24"/>
          <w:highlight w:val="none"/>
        </w:rPr>
      </w:r>
      <w:r/>
    </w:p>
    <w:p>
      <w:pPr>
        <w:pStyle w:val="932"/>
        <w:ind w:left="1470" w:right="1470"/>
        <w:rPr>
          <w:color w:val="000000"/>
          <w:sz w:val="24"/>
          <w:highlight w:val="none"/>
        </w:rPr>
      </w:pPr>
      <w:r>
        <w:rPr>
          <w:color w:val="000000"/>
          <w:sz w:val="24"/>
          <w:highlight w:val="none"/>
        </w:rPr>
      </w:r>
      <w:r/>
    </w:p>
    <w:p>
      <w:pPr>
        <w:pStyle w:val="932"/>
        <w:ind w:left="0" w:right="1470"/>
        <w:rPr>
          <w:color w:val="000000"/>
          <w:sz w:val="24"/>
          <w:highlight w:val="none"/>
        </w:rPr>
      </w:pPr>
      <w:r>
        <w:rPr>
          <w:rFonts w:hint="eastAsia"/>
          <w:color w:val="000000"/>
          <w:sz w:val="24"/>
          <w:highlight w:val="none"/>
        </w:rPr>
        <w:t xml:space="preserve">投标供应商名称：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32"/>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color w:val="000000"/>
          <w:sz w:val="24"/>
          <w:highlight w:val="none"/>
        </w:rPr>
      </w:r>
      <w:r/>
    </w:p>
    <w:p>
      <w:pPr>
        <w:pStyle w:val="932"/>
        <w:ind w:left="0" w:right="1470"/>
        <w:rPr>
          <w:color w:val="000000"/>
          <w:sz w:val="24"/>
          <w:highlight w:val="none"/>
        </w:rPr>
      </w:pPr>
      <w:r>
        <w:rPr>
          <w:color w:val="000000"/>
          <w:sz w:val="24"/>
          <w:highlight w:val="none"/>
        </w:rPr>
      </w:r>
      <w:r/>
    </w:p>
    <w:p>
      <w:pPr>
        <w:pStyle w:val="894"/>
        <w:jc w:val="both"/>
        <w:spacing w:before="0" w:after="0"/>
        <w:rPr>
          <w:rFonts w:hint="eastAsia" w:ascii="宋体" w:hAnsi="宋体" w:eastAsia="宋体"/>
          <w:bCs/>
          <w:color w:val="000000"/>
          <w:sz w:val="24"/>
          <w:szCs w:val="24"/>
          <w:highlight w:val="none"/>
          <w:lang w:val="zh-CN"/>
        </w:rPr>
      </w:pPr>
      <w:r/>
      <w:bookmarkStart w:id="65" w:name="_Toc15597"/>
      <w:r>
        <w:rPr>
          <w:rFonts w:hint="eastAsia" w:ascii="宋体" w:hAnsi="宋体" w:eastAsia="宋体"/>
          <w:bCs/>
          <w:color w:val="000000"/>
          <w:sz w:val="24"/>
          <w:szCs w:val="24"/>
          <w:highlight w:val="none"/>
          <w:lang w:val="zh-CN"/>
        </w:rPr>
        <w:t xml:space="preserve">附件</w:t>
      </w:r>
      <w:r>
        <w:rPr>
          <w:rFonts w:hint="eastAsia" w:ascii="宋体" w:hAnsi="宋体" w:eastAsia="宋体"/>
          <w:bCs/>
          <w:color w:val="000000"/>
          <w:sz w:val="24"/>
          <w:szCs w:val="24"/>
          <w:highlight w:val="none"/>
        </w:rPr>
        <w:t xml:space="preserve">五</w:t>
      </w:r>
      <w:r>
        <w:rPr>
          <w:rFonts w:hint="eastAsia" w:ascii="宋体" w:hAnsi="宋体" w:eastAsia="宋体"/>
          <w:bCs/>
          <w:color w:val="000000"/>
          <w:sz w:val="24"/>
          <w:szCs w:val="24"/>
          <w:highlight w:val="none"/>
          <w:lang w:val="zh-CN"/>
        </w:rPr>
        <w:t xml:space="preserve">、 资格证明文件</w:t>
      </w:r>
      <w:bookmarkEnd w:id="65"/>
      <w:r>
        <w:rPr>
          <w:rFonts w:hint="eastAsia" w:ascii="宋体" w:hAnsi="宋体" w:eastAsia="宋体"/>
          <w:bCs/>
          <w:color w:val="000000"/>
          <w:sz w:val="24"/>
          <w:szCs w:val="24"/>
          <w:highlight w:val="none"/>
          <w:lang w:val="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1.满足《中华人民共和国政府采购法》第二十二条规定，并提供下列材料：</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（1）具有独立承担民事责任的能力（提供法人或其他组织的营业执照扫描件加盖电子公章）；</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盖章页）扫描件并加盖电子公章或提供响应截止时间前半年内（</w:t>
      </w:r>
      <w:r>
        <w:rPr>
          <w:rFonts w:hint="eastAsia" w:ascii="宋体" w:hAnsi="宋体" w:cs="宋体"/>
          <w:color w:val="000000"/>
          <w:sz w:val="24"/>
          <w:highlight w:val="none"/>
          <w:lang w:eastAsia="zh-CN"/>
        </w:rPr>
        <w:t xml:space="preserve">2026年3月至今</w:t>
      </w:r>
      <w:r>
        <w:rPr>
          <w:rFonts w:hint="eastAsia" w:ascii="宋体" w:hAnsi="宋体" w:cs="宋体"/>
          <w:color w:val="000000"/>
          <w:sz w:val="24"/>
          <w:highlight w:val="none"/>
        </w:rPr>
        <w:t xml:space="preserve">）至少一个月的财务报表（至少包括资产负债表和利润表）扫描件加盖电子公章，或响应截止时间前半年内（</w:t>
      </w:r>
      <w:r>
        <w:rPr>
          <w:rFonts w:hint="eastAsia" w:ascii="宋体" w:hAnsi="宋体" w:cs="宋体"/>
          <w:color w:val="000000"/>
          <w:sz w:val="24"/>
          <w:highlight w:val="none"/>
          <w:lang w:eastAsia="zh-CN"/>
        </w:rPr>
        <w:t xml:space="preserve">2026年3月至今</w:t>
      </w:r>
      <w:r>
        <w:rPr>
          <w:rFonts w:hint="eastAsia" w:ascii="宋体" w:hAnsi="宋体" w:cs="宋体"/>
          <w:color w:val="000000"/>
          <w:sz w:val="24"/>
          <w:highlight w:val="none"/>
        </w:rPr>
        <w:t xml:space="preserve">）银行出具的资信证明扫描件加盖电子公章，成立不满一年的无须提供】；</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（3）具有履行合同所必需的设备和专业技术能力（提供具有履行合同所必需的设备和专业技术能力的书面声明加盖电子公章）；</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（4）有依法缴纳税收和社会保障资金的良好记录【提供参加本次采购活动前半年内（</w:t>
      </w:r>
      <w:r>
        <w:rPr>
          <w:rFonts w:hint="eastAsia" w:ascii="宋体" w:hAnsi="宋体" w:cs="宋体"/>
          <w:color w:val="000000"/>
          <w:sz w:val="24"/>
          <w:highlight w:val="none"/>
          <w:lang w:eastAsia="zh-CN"/>
        </w:rPr>
        <w:t xml:space="preserve">2026年3月至今</w:t>
      </w:r>
      <w:r>
        <w:rPr>
          <w:rFonts w:hint="eastAsia" w:ascii="宋体" w:hAnsi="宋体" w:cs="宋体"/>
          <w:color w:val="000000"/>
          <w:sz w:val="24"/>
          <w:highlight w:val="none"/>
        </w:rPr>
        <w:t xml:space="preserve">）至少一个月依法缴纳税收和社会保障资金的相关材料（提供缴纳税收和社会保险的凭证：相关主管部门出具的缴纳证明或银行代扣证明，根据国家相关政策免缴或迟缴的需提供相关证明材料）扫描件加盖电子公章】；</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（5）参加采购活动前三年内，在经营活动中没有重大违法记录（提供参加本次采购活动前3年内在经营活动中没有重大违法记录的书面声明加盖电子公章）；</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892"/>
        <w:ind w:firstLine="482"/>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2.落实政府采购政策需要满足的资格条件：</w:t>
      </w:r>
      <w:r>
        <w:rPr>
          <w:rFonts w:hint="eastAsia" w:ascii="宋体" w:hAnsi="宋体" w:cs="宋体"/>
          <w:color w:val="000000"/>
          <w:sz w:val="24"/>
          <w:highlight w:val="none"/>
        </w:rPr>
        <w:t xml:space="preserve">本项目不专门面向中小微企业采购，执行价格扣除优惠政策，对小微企业报价给予10%的扣除。</w:t>
      </w:r>
      <w:r>
        <w:rPr>
          <w:rFonts w:hint="eastAsia" w:ascii="宋体" w:hAnsi="宋体" w:cs="宋体"/>
          <w:color w:val="000000"/>
          <w:sz w:val="24"/>
          <w:highlight w:val="none"/>
          <w:lang w:val="zh-CN"/>
        </w:rPr>
        <w:t xml:space="preserve">提供《</w:t>
      </w:r>
      <w:r>
        <w:rPr>
          <w:rFonts w:hint="eastAsia" w:ascii="宋体" w:hAnsi="宋体" w:cs="宋体"/>
          <w:color w:val="000000"/>
          <w:sz w:val="24"/>
          <w:highlight w:val="none"/>
        </w:rPr>
        <w:t xml:space="preserve">中</w:t>
      </w:r>
      <w:r>
        <w:rPr>
          <w:rFonts w:hint="eastAsia" w:ascii="宋体" w:hAnsi="宋体" w:cs="宋体"/>
          <w:color w:val="000000"/>
          <w:sz w:val="24"/>
          <w:highlight w:val="none"/>
          <w:lang w:val="zh-CN"/>
        </w:rPr>
        <w:t xml:space="preserve">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3.本项目的特定资格要求：</w:t>
      </w:r>
      <w:r>
        <w:rPr>
          <w:rFonts w:hint="eastAsia" w:ascii="宋体" w:hAnsi="宋体" w:cs="宋体"/>
          <w:b/>
          <w:bCs/>
          <w:color w:val="000000"/>
          <w:sz w:val="24"/>
          <w:highlight w:val="none"/>
        </w:rPr>
      </w:r>
      <w:r/>
    </w:p>
    <w:tbl>
      <w:tblPr>
        <w:tblW w:w="99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8702"/>
      </w:tblGrid>
      <w:tr>
        <w:trPr>
          <w:trHeight w:val="435"/>
        </w:trPr>
        <w:tc>
          <w:tcPr>
            <w:tcW w:w="1237"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分包号</w:t>
            </w:r>
            <w:r>
              <w:rPr>
                <w:rFonts w:hint="eastAsia" w:ascii="宋体" w:hAnsi="宋体" w:cs="宋体"/>
                <w:color w:val="000000"/>
                <w:sz w:val="24"/>
                <w:highlight w:val="none"/>
              </w:rPr>
            </w:r>
            <w:r/>
          </w:p>
        </w:tc>
        <w:tc>
          <w:tcPr>
            <w:tcW w:w="8702"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特定资格要求</w:t>
            </w:r>
            <w:r>
              <w:rPr>
                <w:rFonts w:hint="eastAsia" w:ascii="宋体" w:hAnsi="宋体" w:cs="宋体"/>
                <w:color w:val="000000"/>
                <w:sz w:val="24"/>
                <w:highlight w:val="none"/>
              </w:rPr>
            </w:r>
            <w:r/>
          </w:p>
        </w:tc>
      </w:tr>
      <w:tr>
        <w:trPr>
          <w:trHeight w:val="1249"/>
        </w:trPr>
        <w:tc>
          <w:tcPr>
            <w:tcW w:w="1237"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8702"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供应商具有行政主管部门颁发的甲级测绘资质，其中专业类别包含海洋测绘甲级测绘资质</w:t>
            </w:r>
            <w:r>
              <w:rPr>
                <w:rFonts w:hint="eastAsia" w:ascii="宋体" w:hAnsi="宋体" w:cs="宋体"/>
                <w:color w:val="000000"/>
                <w:sz w:val="24"/>
                <w:highlight w:val="none"/>
              </w:rPr>
              <w:t xml:space="preserve">（提供有效证书复印件并加盖公章）</w:t>
            </w:r>
            <w:r>
              <w:rPr>
                <w:rFonts w:hint="eastAsia" w:ascii="宋体" w:hAnsi="宋体" w:cs="宋体"/>
                <w:color w:val="000000"/>
                <w:sz w:val="24"/>
                <w:highlight w:val="none"/>
              </w:rPr>
              <w:t xml:space="preserve">。如果投标供应商是联合体，联合体双方均需有海洋测绘甲级测绘资质，则必须上传《联合体协议》。</w:t>
            </w:r>
            <w:r>
              <w:rPr>
                <w:rFonts w:hint="eastAsia" w:ascii="宋体" w:hAnsi="宋体" w:cs="宋体"/>
                <w:color w:val="000000"/>
                <w:sz w:val="24"/>
                <w:highlight w:val="none"/>
              </w:rPr>
            </w:r>
            <w:r/>
          </w:p>
        </w:tc>
      </w:tr>
      <w:tr>
        <w:trPr>
          <w:trHeight w:val="1072"/>
        </w:trPr>
        <w:tc>
          <w:tcPr>
            <w:tcW w:w="1237" w:type="dxa"/>
            <w:vAlign w:val="center"/>
            <w:textDirection w:val="lrTb"/>
            <w:noWrap w:val="false"/>
          </w:tcPr>
          <w:p>
            <w:pPr>
              <w:pStyle w:val="89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8702" w:type="dxa"/>
            <w:vAlign w:val="center"/>
            <w:textDirection w:val="lrTb"/>
            <w:noWrap w:val="false"/>
          </w:tcPr>
          <w:p>
            <w:pPr>
              <w:pStyle w:val="89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供应商具有行政主管部门颁发的甲级测绘资质，其中专业类别包含海洋测绘甲级测绘资质</w:t>
            </w:r>
            <w:r>
              <w:rPr>
                <w:rFonts w:hint="eastAsia" w:ascii="宋体" w:hAnsi="宋体" w:cs="宋体"/>
                <w:color w:val="000000"/>
                <w:sz w:val="24"/>
                <w:highlight w:val="none"/>
              </w:rPr>
              <w:t xml:space="preserve">（提供有效证书复印件并加盖公章）</w:t>
            </w:r>
            <w:r>
              <w:rPr>
                <w:rFonts w:hint="eastAsia" w:ascii="宋体" w:hAnsi="宋体" w:cs="宋体"/>
                <w:color w:val="000000"/>
                <w:sz w:val="24"/>
                <w:highlight w:val="none"/>
              </w:rPr>
              <w:t xml:space="preserve">。如果投标供应商是联合体，联合体双方均需有海洋测绘甲级测绘资质，则必须上传《联合体协议》。</w:t>
            </w:r>
            <w:r>
              <w:rPr>
                <w:rFonts w:hint="eastAsia" w:ascii="宋体" w:hAnsi="宋体" w:cs="宋体"/>
                <w:color w:val="000000"/>
                <w:sz w:val="24"/>
                <w:highlight w:val="none"/>
              </w:rPr>
            </w:r>
            <w:r/>
          </w:p>
        </w:tc>
      </w:tr>
    </w:tbl>
    <w:p>
      <w:pPr>
        <w:pStyle w:val="892"/>
        <w:ind w:firstLine="482"/>
        <w:spacing w:line="360" w:lineRule="auto"/>
        <w:tabs>
          <w:tab w:val="left" w:pos="562" w:leader="none"/>
          <w:tab w:val="left" w:pos="3372" w:leader="none"/>
          <w:tab w:val="left" w:pos="3653"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4. 拒绝下述投标供应商参加本次采购活动：</w:t>
      </w:r>
      <w:r>
        <w:rPr>
          <w:rFonts w:hint="eastAsia" w:ascii="宋体" w:hAnsi="宋体" w:cs="宋体"/>
          <w:b/>
          <w:bCs/>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（1）投标供应商单位负责人为同一人或者存在直接控股、管理关系的不同投标供应商，不得参加同一合同项下的采购活动。</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（2）凡为采购项目提供整体设计、规范编制或者项目管理、监理、检测等服务的投标供应商，不得再参加本项目的采购活动。</w:t>
      </w:r>
      <w:r>
        <w:rPr>
          <w:rFonts w:hint="eastAsia" w:ascii="宋体" w:hAnsi="宋体" w:cs="宋体"/>
          <w:color w:val="000000"/>
          <w:sz w:val="24"/>
          <w:highlight w:val="none"/>
        </w:rPr>
      </w:r>
      <w:r/>
    </w:p>
    <w:p>
      <w:pPr>
        <w:pStyle w:val="892"/>
        <w:ind w:firstLine="480"/>
        <w:spacing w:line="360" w:lineRule="auto"/>
        <w:tabs>
          <w:tab w:val="left" w:pos="562" w:leader="none"/>
          <w:tab w:val="left" w:pos="3372" w:leader="none"/>
          <w:tab w:val="left" w:pos="3653" w:leader="none"/>
        </w:tabs>
        <w:rPr>
          <w:rFonts w:hint="eastAsia" w:ascii="宋体" w:hAnsi="宋体" w:cs="宋体"/>
          <w:b/>
          <w:color w:val="000000"/>
          <w:sz w:val="24"/>
          <w:highlight w:val="none"/>
        </w:rPr>
      </w:pPr>
      <w:r>
        <w:rPr>
          <w:rFonts w:hint="eastAsia" w:ascii="宋体" w:hAnsi="宋体"/>
          <w:bCs/>
          <w:color w:val="000000"/>
          <w:sz w:val="24"/>
          <w:highlight w:val="none"/>
        </w:rPr>
        <w:t xml:space="preserve">（3）</w:t>
      </w:r>
      <w:r>
        <w:rPr>
          <w:rFonts w:hint="eastAsia" w:hAnsi="宋体" w:cs="宋体"/>
          <w:color w:val="000000"/>
          <w:sz w:val="24"/>
          <w:highlight w:val="none"/>
        </w:rPr>
        <w:t xml:space="preserve">投标供应商被“信用中国”网站（www.creditchina.gov.cn）、“中国政府采购网"(www.ccgp.gov.cn)列入失信被执行人、重大税收违法案件当事人名单、政府采购严重违法失信行为记录名单。</w:t>
      </w:r>
      <w:r>
        <w:rPr>
          <w:rFonts w:ascii="宋体" w:hAnsi="宋体" w:cs="宋体"/>
          <w:b/>
          <w:color w:val="000000"/>
          <w:sz w:val="24"/>
          <w:highlight w:val="none"/>
        </w:rPr>
        <w:t xml:space="preserve"> </w:t>
      </w:r>
      <w:r>
        <w:rPr>
          <w:rFonts w:hint="eastAsia" w:ascii="宋体" w:hAnsi="宋体" w:cs="宋体"/>
          <w:b/>
          <w:color w:val="000000"/>
          <w:sz w:val="24"/>
          <w:highlight w:val="none"/>
        </w:rPr>
      </w:r>
      <w:r/>
    </w:p>
    <w:p>
      <w:pPr>
        <w:pStyle w:val="892"/>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5.本项目接受联合体参与，联合体成员不得超过2名（含牵头人），关于联合体的要求：</w:t>
      </w:r>
      <w:r>
        <w:rPr>
          <w:rFonts w:hint="eastAsia" w:ascii="宋体" w:hAnsi="宋体" w:cs="宋体"/>
          <w:color w:val="000000"/>
          <w:sz w:val="24"/>
          <w:highlight w:val="none"/>
        </w:rPr>
      </w:r>
      <w:r/>
    </w:p>
    <w:p>
      <w:pPr>
        <w:pStyle w:val="892"/>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（1）两个以上的法人或者其他组织可以组成一个联合体，以一个供应商的身份共同参加政府采购。联合体各方应按招标文件提供的格式签订联合体协议书，明确联合体牵头人和各方权利义务。</w:t>
      </w:r>
      <w:r>
        <w:rPr>
          <w:rFonts w:hint="eastAsia" w:ascii="宋体" w:hAnsi="宋体" w:cs="宋体"/>
          <w:color w:val="000000"/>
          <w:sz w:val="24"/>
          <w:highlight w:val="none"/>
        </w:rPr>
      </w:r>
      <w:r/>
    </w:p>
    <w:p>
      <w:pPr>
        <w:pStyle w:val="892"/>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2）以联合体形式进行政府采购的，参加联合体的供应商均应当具备政府采购法第二十二条规定的条件，并应当向招标人提交联合协议，载明联合体各方承担的工作和义务。联合体各方应当共同与招标人签订采购合同，就采购合同约定的事项对招标人承担连带责任。</w:t>
      </w:r>
      <w:r>
        <w:rPr>
          <w:rFonts w:hint="eastAsia" w:ascii="宋体" w:hAnsi="宋体" w:cs="宋体"/>
          <w:color w:val="000000"/>
          <w:sz w:val="24"/>
          <w:highlight w:val="none"/>
        </w:rPr>
      </w:r>
      <w:r/>
    </w:p>
    <w:p>
      <w:pPr>
        <w:pStyle w:val="892"/>
        <w:ind w:firstLine="480"/>
        <w:jc w:val="left"/>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（3）联合体各成员单位应当具备与联合体协议中约定的分工相适应的资质和能力。</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（4）以联合体形式参加政府采购活动的，联合体各方不得再单独参加或者与其他供应商另外组成联合体参加同一合同项下的政府采购活动。</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（5）联合体必须指定牵头人，授权其代表所有联合体成员负责投标和合同实施阶段的主办、协调工作，并应当向招标人提交由所有联合体成员法定代表人签署的授权书。</w:t>
      </w:r>
      <w:r>
        <w:rPr>
          <w:rFonts w:hint="eastAsia" w:ascii="宋体" w:hAnsi="宋体" w:cs="宋体"/>
          <w:color w:val="000000"/>
          <w:sz w:val="24"/>
          <w:highlight w:val="none"/>
        </w:rPr>
      </w:r>
      <w:r/>
    </w:p>
    <w:p>
      <w:pPr>
        <w:pStyle w:val="1304"/>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（6）联合体成员存在不良信用记录的，视同联合体存在不良信用记录。</w:t>
      </w:r>
      <w:r>
        <w:rPr>
          <w:rFonts w:hint="eastAsia" w:ascii="宋体" w:hAnsi="宋体" w:cs="宋体"/>
          <w:color w:val="000000"/>
          <w:sz w:val="24"/>
          <w:szCs w:val="24"/>
          <w:highlight w:val="none"/>
        </w:rPr>
      </w:r>
      <w:r/>
    </w:p>
    <w:p>
      <w:pPr>
        <w:pStyle w:val="1304"/>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4"/>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4"/>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4"/>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4"/>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4"/>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04"/>
        <w:ind w:firstLine="360"/>
        <w:spacing w:line="32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2"/>
        <w:ind w:firstLine="562"/>
        <w:jc w:val="center"/>
        <w:spacing w:line="360" w:lineRule="auto"/>
        <w:rPr>
          <w:rFonts w:hint="eastAsia" w:ascii="宋体" w:hAnsi="宋体" w:cs="宋体"/>
          <w:b/>
          <w:bCs/>
          <w:color w:val="000000"/>
          <w:sz w:val="24"/>
          <w:highlight w:val="none"/>
          <w:lang w:val="zh-CN"/>
        </w:rPr>
      </w:pPr>
      <w:r/>
      <w:bookmarkStart w:id="66" w:name="_Toc5341"/>
      <w:r>
        <w:rPr>
          <w:rFonts w:hint="eastAsia" w:ascii="宋体" w:hAnsi="宋体" w:cs="宋体"/>
          <w:b/>
          <w:bCs/>
          <w:color w:val="000000"/>
          <w:sz w:val="24"/>
          <w:highlight w:val="none"/>
          <w:lang w:val="zh-CN"/>
        </w:rPr>
        <w:t xml:space="preserve">具备履行合同所必需的设备和专业技术能力的声明格式</w:t>
      </w:r>
      <w:r>
        <w:rPr>
          <w:rFonts w:hint="eastAsia" w:ascii="宋体" w:hAnsi="宋体" w:cs="宋体"/>
          <w:b/>
          <w:bCs/>
          <w:color w:val="000000"/>
          <w:sz w:val="24"/>
          <w:highlight w:val="none"/>
          <w:lang w:val="zh-CN"/>
        </w:rPr>
      </w:r>
      <w:r/>
    </w:p>
    <w:p>
      <w:pPr>
        <w:pStyle w:val="928"/>
        <w:ind w:left="0" w:right="117"/>
        <w:spacing w:before="26" w:line="360" w:lineRule="auto"/>
        <w:rPr>
          <w:rFonts w:hint="eastAsia"/>
          <w:color w:val="000000"/>
          <w:highlight w:val="none"/>
          <w:lang w:eastAsia="zh-CN"/>
        </w:rPr>
      </w:pPr>
      <w:r>
        <w:rPr>
          <w:rFonts w:hint="eastAsia"/>
          <w:color w:val="000000"/>
          <w:highlight w:val="none"/>
          <w:lang w:eastAsia="zh-CN"/>
        </w:rPr>
        <w:t xml:space="preserve">江苏省测绘工程院</w:t>
      </w:r>
      <w:r>
        <w:rPr>
          <w:rFonts w:hint="eastAsia"/>
          <w:color w:val="000000"/>
          <w:highlight w:val="none"/>
          <w:u w:val="single"/>
          <w:lang w:eastAsia="zh-CN"/>
        </w:rPr>
        <w:t xml:space="preserve">：</w:t>
      </w:r>
      <w:r>
        <w:rPr>
          <w:rFonts w:hint="eastAsia"/>
          <w:color w:val="000000"/>
          <w:highlight w:val="none"/>
          <w:lang w:eastAsia="zh-CN"/>
        </w:rPr>
      </w:r>
      <w:r/>
    </w:p>
    <w:p>
      <w:pPr>
        <w:pStyle w:val="892"/>
        <w:spacing w:before="4"/>
        <w:rPr>
          <w:rFonts w:hint="eastAsia" w:ascii="宋体" w:hAnsi="宋体" w:cs="宋体"/>
          <w:color w:val="000000"/>
          <w:sz w:val="24"/>
          <w:highlight w:val="none"/>
        </w:rPr>
      </w:pPr>
      <w:r>
        <w:rPr>
          <w:rFonts w:hint="eastAsia" w:ascii="宋体" w:hAnsi="宋体" w:cs="宋体"/>
          <w:color w:val="000000"/>
          <w:sz w:val="24"/>
          <w:highlight w:val="none"/>
        </w:rPr>
      </w:r>
      <w:r/>
    </w:p>
    <w:p>
      <w:pPr>
        <w:pStyle w:val="892"/>
        <w:ind w:firstLine="492"/>
        <w:spacing w:line="300" w:lineRule="auto"/>
        <w:rPr>
          <w:color w:val="000000"/>
          <w:sz w:val="24"/>
          <w:highlight w:val="none"/>
        </w:rPr>
      </w:pPr>
      <w:r>
        <w:rPr>
          <w:rFonts w:hint="eastAsia"/>
          <w:color w:val="000000"/>
          <w:sz w:val="24"/>
          <w:highlight w:val="none"/>
        </w:rPr>
        <w:t xml:space="preserve">我单位（</w:t>
      </w:r>
      <w:r>
        <w:rPr>
          <w:rFonts w:hint="eastAsia" w:ascii="宋体" w:hAnsi="宋体"/>
          <w:color w:val="000000"/>
          <w:sz w:val="24"/>
          <w:highlight w:val="none"/>
        </w:rPr>
        <w:t xml:space="preserve">供应商名称</w:t>
      </w:r>
      <w:r>
        <w:rPr>
          <w:rFonts w:hint="eastAsia"/>
          <w:color w:val="000000"/>
          <w:sz w:val="24"/>
          <w:highlight w:val="none"/>
        </w:rPr>
        <w:t xml:space="preserve">）郑重声明：</w:t>
      </w:r>
      <w:r>
        <w:rPr>
          <w:color w:val="000000"/>
          <w:sz w:val="24"/>
          <w:highlight w:val="none"/>
        </w:rPr>
      </w:r>
      <w:r/>
    </w:p>
    <w:p>
      <w:pPr>
        <w:pStyle w:val="892"/>
        <w:ind w:firstLine="492"/>
        <w:spacing w:line="300" w:lineRule="auto"/>
        <w:rPr>
          <w:color w:val="000000"/>
          <w:sz w:val="24"/>
          <w:highlight w:val="none"/>
        </w:rPr>
      </w:pPr>
      <w:r>
        <w:rPr>
          <w:rFonts w:hint="eastAsia"/>
          <w:color w:val="000000"/>
          <w:sz w:val="24"/>
          <w:highlight w:val="none"/>
        </w:rPr>
        <w:t xml:space="preserve">我公司具备履行本项采购合同所必需的设备和专业技术能力，为履行本项采购合同我单位具备如下主要设备和主要专业技术能力：</w:t>
      </w:r>
      <w:r>
        <w:rPr>
          <w:color w:val="000000"/>
          <w:sz w:val="24"/>
          <w:highlight w:val="none"/>
        </w:rPr>
      </w:r>
      <w:r/>
    </w:p>
    <w:p>
      <w:pPr>
        <w:pStyle w:val="892"/>
        <w:ind w:firstLine="492"/>
        <w:spacing w:line="300" w:lineRule="auto"/>
        <w:rPr>
          <w:color w:val="000000"/>
          <w:sz w:val="24"/>
          <w:highlight w:val="none"/>
        </w:rPr>
      </w:pPr>
      <w:r>
        <w:rPr>
          <w:rFonts w:hint="eastAsia"/>
          <w:color w:val="000000"/>
          <w:sz w:val="24"/>
          <w:highlight w:val="none"/>
        </w:rPr>
        <w:t xml:space="preserve">主要设备有： ( 如有 )</w:t>
      </w:r>
      <w:r>
        <w:rPr>
          <w:color w:val="000000"/>
          <w:sz w:val="24"/>
          <w:highlight w:val="none"/>
        </w:rPr>
      </w:r>
      <w:r/>
    </w:p>
    <w:p>
      <w:pPr>
        <w:pStyle w:val="892"/>
        <w:ind w:firstLine="492"/>
        <w:spacing w:line="300" w:lineRule="auto"/>
        <w:rPr>
          <w:color w:val="000000"/>
          <w:sz w:val="24"/>
          <w:highlight w:val="none"/>
        </w:rPr>
      </w:pPr>
      <w:r>
        <w:rPr>
          <w:rFonts w:hint="eastAsia"/>
          <w:color w:val="000000"/>
          <w:sz w:val="24"/>
          <w:highlight w:val="none"/>
        </w:rPr>
        <w:t xml:space="preserve">主要专业技术能力有： ( 如有 )</w:t>
      </w:r>
      <w:r>
        <w:rPr>
          <w:color w:val="000000"/>
          <w:sz w:val="24"/>
          <w:highlight w:val="none"/>
        </w:rPr>
      </w:r>
      <w:r/>
    </w:p>
    <w:p>
      <w:pPr>
        <w:pStyle w:val="892"/>
        <w:spacing w:line="360" w:lineRule="auto"/>
        <w:rPr>
          <w:color w:val="000000"/>
          <w:sz w:val="24"/>
          <w:highlight w:val="none"/>
        </w:rPr>
      </w:pPr>
      <w:r>
        <w:rPr>
          <w:color w:val="000000"/>
          <w:sz w:val="24"/>
          <w:highlight w:val="none"/>
        </w:rPr>
      </w:r>
      <w:r/>
    </w:p>
    <w:p>
      <w:pPr>
        <w:pStyle w:val="892"/>
        <w:spacing w:line="360" w:lineRule="auto"/>
        <w:rPr>
          <w:color w:val="000000"/>
          <w:sz w:val="24"/>
          <w:highlight w:val="none"/>
        </w:rPr>
      </w:pPr>
      <w:r>
        <w:rPr>
          <w:color w:val="000000"/>
          <w:sz w:val="24"/>
          <w:highlight w:val="none"/>
        </w:rPr>
      </w:r>
      <w:r/>
    </w:p>
    <w:p>
      <w:pPr>
        <w:pStyle w:val="892"/>
        <w:spacing w:line="360" w:lineRule="auto"/>
        <w:rPr>
          <w:color w:val="000000"/>
          <w:sz w:val="24"/>
          <w:highlight w:val="none"/>
        </w:rPr>
      </w:pPr>
      <w:r>
        <w:rPr>
          <w:rFonts w:hint="eastAsia"/>
          <w:color w:val="000000"/>
          <w:sz w:val="24"/>
          <w:highlight w:val="none"/>
        </w:rPr>
        <w:t xml:space="preserve">声明人（加盖电子公章）： </w:t>
      </w:r>
      <w:r>
        <w:rPr>
          <w:color w:val="000000"/>
          <w:sz w:val="24"/>
          <w:highlight w:val="none"/>
        </w:rPr>
      </w:r>
      <w:r/>
    </w:p>
    <w:p>
      <w:pPr>
        <w:pStyle w:val="892"/>
        <w:spacing w:line="360" w:lineRule="auto"/>
        <w:rPr>
          <w:color w:val="000000"/>
          <w:sz w:val="24"/>
          <w:highlight w:val="none"/>
        </w:rPr>
      </w:pPr>
      <w:r>
        <w:rPr>
          <w:rFonts w:hint="eastAsia"/>
          <w:color w:val="000000"/>
          <w:sz w:val="24"/>
          <w:highlight w:val="none"/>
        </w:rPr>
        <w:t xml:space="preserve">                                                                                                          日  期：______年___月___日</w:t>
      </w:r>
      <w:r>
        <w:rPr>
          <w:color w:val="000000"/>
          <w:sz w:val="24"/>
          <w:highlight w:val="none"/>
        </w:rPr>
      </w:r>
      <w:r/>
    </w:p>
    <w:p>
      <w:pPr>
        <w:pStyle w:val="894"/>
        <w:ind w:left="420"/>
        <w:jc w:val="both"/>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r>
      <w:r/>
    </w:p>
    <w:p>
      <w:pPr>
        <w:pStyle w:val="894"/>
        <w:ind w:left="420"/>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t xml:space="preserve">无重大违法记录声明格式</w:t>
      </w:r>
      <w:bookmarkEnd w:id="66"/>
      <w:r>
        <w:rPr>
          <w:rFonts w:hint="eastAsia" w:ascii="宋体" w:hAnsi="宋体" w:eastAsia="宋体"/>
          <w:bCs/>
          <w:color w:val="000000"/>
          <w:sz w:val="24"/>
          <w:szCs w:val="24"/>
          <w:highlight w:val="none"/>
          <w:lang w:val="zh-CN"/>
        </w:rPr>
      </w:r>
      <w:r/>
    </w:p>
    <w:p>
      <w:pPr>
        <w:pStyle w:val="892"/>
        <w:spacing w:line="360" w:lineRule="auto"/>
        <w:rPr>
          <w:rFonts w:hint="eastAsia" w:ascii="宋体" w:hAnsi="宋体"/>
          <w:color w:val="000000"/>
          <w:sz w:val="24"/>
          <w:highlight w:val="none"/>
        </w:rPr>
      </w:pPr>
      <w:r>
        <w:rPr>
          <w:rFonts w:hint="eastAsia" w:ascii="宋体" w:hAnsi="宋体"/>
          <w:color w:val="000000"/>
          <w:sz w:val="24"/>
          <w:highlight w:val="none"/>
        </w:rPr>
        <w:t xml:space="preserve">江苏省测绘工程院：</w:t>
      </w:r>
      <w:r>
        <w:rPr>
          <w:rFonts w:hint="eastAsia" w:ascii="宋体" w:hAnsi="宋体"/>
          <w:color w:val="000000"/>
          <w:sz w:val="24"/>
          <w:highlight w:val="none"/>
        </w:rPr>
      </w:r>
      <w:r/>
    </w:p>
    <w:p>
      <w:pPr>
        <w:pStyle w:val="89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我单位（供应商名称）郑重声明：</w:t>
      </w:r>
      <w:r>
        <w:rPr>
          <w:rFonts w:hint="eastAsia" w:ascii="宋体" w:hAnsi="宋体"/>
          <w:color w:val="000000"/>
          <w:sz w:val="24"/>
          <w:highlight w:val="none"/>
        </w:rPr>
      </w:r>
      <w:r/>
    </w:p>
    <w:p>
      <w:pPr>
        <w:pStyle w:val="89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参加政府采购活动前3年内在经营活动中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（在下划线上如实填写：有或没有）重大违法记录。</w:t>
      </w:r>
      <w:r>
        <w:rPr>
          <w:rFonts w:hint="eastAsia" w:ascii="宋体" w:hAnsi="宋体"/>
          <w:color w:val="000000"/>
          <w:sz w:val="24"/>
          <w:highlight w:val="none"/>
        </w:rPr>
      </w:r>
      <w:r/>
    </w:p>
    <w:p>
      <w:pPr>
        <w:pStyle w:val="892"/>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olor w:val="000000"/>
          <w:sz w:val="24"/>
          <w:highlight w:val="none"/>
        </w:rPr>
      </w:r>
      <w:r/>
    </w:p>
    <w:p>
      <w:pPr>
        <w:pStyle w:val="89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75"/>
        <w:ind w:left="0" w:firstLine="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投标供应商名称: （加盖电子公章）</w:t>
      </w:r>
      <w:r>
        <w:rPr>
          <w:rFonts w:hint="eastAsia" w:ascii="宋体" w:hAnsi="宋体"/>
          <w:color w:val="000000"/>
          <w:sz w:val="24"/>
          <w:szCs w:val="24"/>
          <w:highlight w:val="none"/>
          <w:lang w:val="zh-CN"/>
        </w:rPr>
      </w:r>
      <w:r/>
    </w:p>
    <w:p>
      <w:pPr>
        <w:pStyle w:val="975"/>
        <w:ind w:left="0"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75"/>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ind w:left="0" w:right="1470"/>
        <w:rPr>
          <w:color w:val="000000"/>
          <w:sz w:val="24"/>
          <w:highlight w:val="none"/>
        </w:rPr>
      </w:pPr>
      <w:r>
        <w:rPr>
          <w:color w:val="000000"/>
          <w:sz w:val="24"/>
          <w:highlight w:val="none"/>
        </w:rPr>
      </w:r>
      <w:r/>
    </w:p>
    <w:p>
      <w:pPr>
        <w:pStyle w:val="892"/>
        <w:jc w:val="left"/>
        <w:spacing w:line="360" w:lineRule="auto"/>
        <w:shd w:val="clear" w:color="auto" w:fill="ffffff"/>
        <w:widowControl/>
        <w:rPr>
          <w:rFonts w:hint="eastAsia" w:ascii="宋体" w:hAnsi="宋体"/>
          <w:color w:val="000000"/>
          <w:sz w:val="24"/>
          <w:highlight w:val="none"/>
        </w:rPr>
      </w:pPr>
      <w:r>
        <w:rPr>
          <w:color w:val="000000"/>
          <w:sz w:val="24"/>
          <w:highlight w:val="none"/>
        </w:rPr>
        <w:t xml:space="preserve"> </w:t>
      </w:r>
      <w:r>
        <w:rPr>
          <w:rFonts w:hint="eastAsia" w:ascii="宋体" w:hAnsi="宋体"/>
          <w:color w:val="000000"/>
          <w:sz w:val="24"/>
          <w:highlight w:val="none"/>
        </w:rPr>
        <w:t xml:space="preserve"> </w:t>
      </w:r>
      <w:r>
        <w:rPr>
          <w:rFonts w:hint="eastAsia" w:ascii="宋体" w:hAnsi="宋体"/>
          <w:b/>
          <w:bCs/>
          <w:color w:val="000000"/>
          <w:sz w:val="24"/>
          <w:highlight w:val="none"/>
        </w:rPr>
        <w:t xml:space="preserve">附件六、技术条款偏离表格式</w:t>
      </w:r>
      <w:r>
        <w:rPr>
          <w:rFonts w:hint="eastAsia" w:ascii="宋体" w:hAnsi="宋体"/>
          <w:color w:val="000000"/>
          <w:sz w:val="24"/>
          <w:highlight w:val="none"/>
        </w:rPr>
      </w:r>
      <w:r/>
    </w:p>
    <w:p>
      <w:pPr>
        <w:pStyle w:val="892"/>
        <w:jc w:val="center"/>
        <w:spacing w:line="360" w:lineRule="auto"/>
        <w:rPr>
          <w:rFonts w:ascii="黑体" w:eastAsia="黑体"/>
          <w:color w:val="000000"/>
          <w:sz w:val="32"/>
          <w:szCs w:val="32"/>
          <w:highlight w:val="none"/>
          <w:lang w:val="zh-CN"/>
        </w:rPr>
        <w:outlineLvl w:val="0"/>
      </w:pPr>
      <w:r/>
      <w:bookmarkStart w:id="67" w:name="_Toc19863"/>
      <w:r>
        <w:rPr>
          <w:rFonts w:hint="eastAsia" w:ascii="黑体" w:eastAsia="黑体"/>
          <w:color w:val="000000"/>
          <w:sz w:val="32"/>
          <w:szCs w:val="32"/>
          <w:highlight w:val="none"/>
          <w:lang w:val="zh-CN"/>
        </w:rPr>
        <w:t xml:space="preserve">技术</w:t>
      </w:r>
      <w:r>
        <w:rPr>
          <w:rFonts w:hint="eastAsia" w:ascii="黑体" w:eastAsia="黑体"/>
          <w:color w:val="000000"/>
          <w:sz w:val="32"/>
          <w:szCs w:val="32"/>
          <w:highlight w:val="none"/>
        </w:rPr>
        <w:t xml:space="preserve">条款</w:t>
      </w:r>
      <w:r>
        <w:rPr>
          <w:rFonts w:hint="eastAsia" w:ascii="黑体" w:eastAsia="黑体"/>
          <w:color w:val="000000"/>
          <w:sz w:val="32"/>
          <w:szCs w:val="32"/>
          <w:highlight w:val="none"/>
          <w:lang w:val="zh-CN"/>
        </w:rPr>
        <w:t xml:space="preserve">偏离表</w:t>
      </w:r>
      <w:bookmarkEnd w:id="67"/>
      <w:r>
        <w:rPr>
          <w:rFonts w:ascii="黑体" w:eastAsia="黑体"/>
          <w:color w:val="000000"/>
          <w:sz w:val="32"/>
          <w:szCs w:val="32"/>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27"/>
        <w:gridCol w:w="1471"/>
        <w:gridCol w:w="2412"/>
        <w:gridCol w:w="90"/>
        <w:gridCol w:w="3324"/>
        <w:gridCol w:w="90"/>
        <w:gridCol w:w="1325"/>
        <w:gridCol w:w="90"/>
      </w:tblGrid>
      <w:tr>
        <w:trPr>
          <w:gridAfter w:val="1"/>
          <w:trHeight w:val="403"/>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10"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829" w:type="dxa"/>
            <w:vAlign w:val="center"/>
            <w:textDirection w:val="lrTb"/>
            <w:noWrap w:val="false"/>
          </w:tcPr>
          <w:p>
            <w:pPr>
              <w:pStyle w:val="89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项目编号、分包号：            </w:t>
            </w:r>
            <w:r>
              <w:rPr>
                <w:rFonts w:hint="eastAsia" w:ascii="宋体" w:hAnsi="宋体"/>
                <w:color w:val="000000"/>
                <w:sz w:val="24"/>
                <w:highlight w:val="none"/>
              </w:rPr>
            </w:r>
            <w:r/>
          </w:p>
        </w:tc>
      </w:tr>
      <w:tr>
        <w:trPr>
          <w:gridAfter w:val="1"/>
          <w:trHeight w:val="82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招标文件条目号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招标要求规格</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投标响应</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偏离</w:t>
            </w:r>
            <w:r>
              <w:rPr>
                <w:rFonts w:hint="eastAsia" w:ascii="宋体" w:hAnsi="宋体"/>
                <w:color w:val="000000"/>
                <w:sz w:val="24"/>
                <w:highlight w:val="none"/>
              </w:rPr>
            </w:r>
            <w:r/>
          </w:p>
        </w:tc>
      </w:tr>
      <w:tr>
        <w:trPr>
          <w:gridAfter w:val="1"/>
          <w:trHeight w:val="42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gridAfter w:val="1"/>
          <w:trHeight w:val="42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7"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7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12"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14"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5"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727"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471"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412"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90"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3414"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1415"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32"/>
        <w:ind w:left="0" w:right="0"/>
        <w:spacing w:after="0" w:line="360" w:lineRule="auto"/>
        <w:rPr>
          <w:color w:val="000000"/>
          <w:sz w:val="24"/>
          <w:highlight w:val="none"/>
        </w:rPr>
      </w:pPr>
      <w:r>
        <w:rPr>
          <w:rFonts w:hint="eastAsia"/>
          <w:color w:val="000000"/>
          <w:sz w:val="24"/>
          <w:highlight w:val="none"/>
        </w:rPr>
        <w:t xml:space="preserve">1、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sz w:val="24"/>
          <w:highlight w:val="none"/>
        </w:rPr>
      </w:r>
      <w:r/>
    </w:p>
    <w:p>
      <w:pPr>
        <w:pStyle w:val="932"/>
        <w:ind w:left="0" w:right="0"/>
        <w:spacing w:after="0" w:line="360" w:lineRule="auto"/>
        <w:rPr>
          <w:color w:val="000000"/>
          <w:sz w:val="24"/>
          <w:highlight w:val="none"/>
        </w:rPr>
      </w:pPr>
      <w:r>
        <w:rPr>
          <w:rFonts w:hint="eastAsia"/>
          <w:color w:val="000000"/>
          <w:sz w:val="24"/>
          <w:highlight w:val="none"/>
        </w:rPr>
        <w:t xml:space="preserve">2、如果行数不够，请自行增加。</w:t>
      </w:r>
      <w:r>
        <w:rPr>
          <w:color w:val="000000"/>
          <w:sz w:val="24"/>
          <w:highlight w:val="none"/>
        </w:rPr>
      </w:r>
      <w:r/>
    </w:p>
    <w:p>
      <w:pPr>
        <w:pStyle w:val="932"/>
        <w:ind w:left="0" w:right="1470"/>
        <w:rPr>
          <w:rStyle w:val="1016"/>
          <w:rFonts w:hint="eastAsia" w:ascii="宋体" w:hAnsi="宋体"/>
          <w:color w:val="000000"/>
          <w:sz w:val="24"/>
          <w:highlight w:val="none"/>
        </w:rPr>
      </w:pPr>
      <w:r>
        <w:rPr>
          <w:rStyle w:val="1016"/>
          <w:rFonts w:hint="eastAsia" w:ascii="宋体" w:hAnsi="宋体"/>
          <w:color w:val="000000"/>
          <w:sz w:val="24"/>
          <w:highlight w:val="none"/>
        </w:rPr>
      </w:r>
      <w:r/>
    </w:p>
    <w:p>
      <w:pPr>
        <w:pStyle w:val="932"/>
        <w:ind w:left="0" w:right="1470"/>
        <w:rPr>
          <w:color w:val="000000"/>
          <w:sz w:val="24"/>
          <w:highlight w:val="none"/>
        </w:rPr>
      </w:pPr>
      <w:r>
        <w:rPr>
          <w:rFonts w:hint="eastAsia"/>
          <w:color w:val="000000"/>
          <w:sz w:val="24"/>
          <w:highlight w:val="none"/>
        </w:rPr>
        <w:t xml:space="preserve">投标供应商名称：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32"/>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32"/>
        <w:ind w:left="1470" w:right="1470"/>
        <w:rPr>
          <w:color w:val="000000"/>
          <w:sz w:val="24"/>
          <w:highlight w:val="none"/>
        </w:rPr>
      </w:pPr>
      <w:r>
        <w:rPr>
          <w:rFonts w:hint="eastAsia" w:ascii="宋体" w:hAnsi="宋体"/>
          <w:color w:val="000000"/>
          <w:sz w:val="24"/>
          <w:highlight w:val="none"/>
        </w:rPr>
        <w:t xml:space="preserve"> </w:t>
      </w:r>
      <w:r>
        <w:rPr>
          <w:color w:val="000000"/>
          <w:sz w:val="24"/>
          <w:highlight w:val="none"/>
        </w:rPr>
      </w:r>
      <w:r/>
    </w:p>
    <w:p>
      <w:pPr>
        <w:pStyle w:val="932"/>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932"/>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932"/>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932"/>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892"/>
        <w:jc w:val="left"/>
        <w:spacing w:line="360" w:lineRule="auto"/>
        <w:shd w:val="clear" w:color="auto" w:fill="ffffff"/>
        <w:widowControl/>
        <w:rPr>
          <w:rFonts w:hint="eastAsia" w:ascii="宋体" w:hAnsi="宋体"/>
          <w:color w:val="000000"/>
          <w:sz w:val="24"/>
          <w:highlight w:val="none"/>
        </w:rPr>
      </w:pPr>
      <w:r>
        <w:rPr>
          <w:rFonts w:ascii="宋体" w:hAnsi="宋体"/>
          <w:b/>
          <w:bCs/>
          <w:color w:val="000000"/>
          <w:sz w:val="24"/>
          <w:highlight w:val="none"/>
        </w:rPr>
        <w:br w:type="page" w:clear="all"/>
      </w:r>
      <w:r>
        <w:rPr>
          <w:rFonts w:hint="eastAsia" w:ascii="宋体" w:hAnsi="宋体"/>
          <w:b/>
          <w:bCs/>
          <w:color w:val="000000"/>
          <w:sz w:val="24"/>
          <w:highlight w:val="none"/>
        </w:rPr>
        <w:t xml:space="preserve">附件七、商务条款偏离表格式</w:t>
      </w:r>
      <w:r>
        <w:rPr>
          <w:rFonts w:hint="eastAsia" w:ascii="宋体" w:hAnsi="宋体"/>
          <w:color w:val="000000"/>
          <w:sz w:val="24"/>
          <w:highlight w:val="none"/>
        </w:rPr>
      </w:r>
      <w:r/>
    </w:p>
    <w:p>
      <w:pPr>
        <w:pStyle w:val="892"/>
        <w:jc w:val="center"/>
        <w:spacing w:line="360" w:lineRule="auto"/>
        <w:rPr>
          <w:rFonts w:ascii="黑体" w:eastAsia="黑体"/>
          <w:color w:val="000000"/>
          <w:sz w:val="32"/>
          <w:szCs w:val="32"/>
          <w:highlight w:val="none"/>
          <w:lang w:val="zh-CN"/>
        </w:rPr>
        <w:outlineLvl w:val="0"/>
      </w:pPr>
      <w:r/>
      <w:bookmarkStart w:id="68" w:name="_Toc6006"/>
      <w:r>
        <w:rPr>
          <w:rFonts w:hint="eastAsia" w:ascii="黑体" w:eastAsia="黑体"/>
          <w:color w:val="000000"/>
          <w:sz w:val="32"/>
          <w:szCs w:val="32"/>
          <w:highlight w:val="none"/>
          <w:lang w:val="zh-CN"/>
        </w:rPr>
        <w:t xml:space="preserve">商务条款偏离表</w:t>
      </w:r>
      <w:bookmarkEnd w:id="68"/>
      <w:r>
        <w:rPr>
          <w:rFonts w:ascii="黑体" w:eastAsia="黑体"/>
          <w:color w:val="000000"/>
          <w:sz w:val="32"/>
          <w:szCs w:val="32"/>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3"/>
        <w:gridCol w:w="1518"/>
        <w:gridCol w:w="2491"/>
        <w:gridCol w:w="90"/>
        <w:gridCol w:w="3452"/>
        <w:gridCol w:w="90"/>
        <w:gridCol w:w="1295"/>
        <w:gridCol w:w="90"/>
      </w:tblGrid>
      <w:tr>
        <w:trPr>
          <w:gridAfter w:val="1"/>
          <w:trHeight w:val="407"/>
          <w:tblHeader/>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52"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927"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项目编号、分包号：            </w:t>
            </w:r>
            <w:r>
              <w:rPr>
                <w:rFonts w:hint="eastAsia" w:ascii="宋体" w:hAnsi="宋体"/>
                <w:color w:val="000000"/>
                <w:sz w:val="24"/>
                <w:highlight w:val="none"/>
              </w:rPr>
            </w:r>
            <w:r/>
          </w:p>
        </w:tc>
      </w:tr>
      <w:tr>
        <w:trPr>
          <w:gridAfter w:val="1"/>
          <w:trHeight w:val="755"/>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招标文件条目号</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招标文件要求的商务条款</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投标响应</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偏离</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2"/>
              <w:jc w:val="center"/>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gridAfter w:val="1"/>
          <w:trHeight w:val="42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3"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18"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1"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42"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5" w:type="dxa"/>
            <w:vAlign w:val="center"/>
            <w:textDirection w:val="lrTb"/>
            <w:noWrap w:val="false"/>
          </w:tcPr>
          <w:p>
            <w:pPr>
              <w:pStyle w:val="892"/>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c>
      </w:tr>
      <w:tr>
        <w:trPr>
          <w:trHeight w:val="117"/>
        </w:trPr>
        <w:tc>
          <w:tcPr>
            <w:tcBorders>
              <w:top w:val="none" w:color="000000" w:sz="4" w:space="0"/>
              <w:left w:val="none" w:color="000000" w:sz="4" w:space="0"/>
              <w:bottom w:val="none" w:color="000000" w:sz="4" w:space="0"/>
              <w:right w:val="none" w:color="000000" w:sz="4" w:space="0"/>
            </w:tcBorders>
            <w:tcW w:w="643"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518"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491"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90"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3542"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Borders>
              <w:top w:val="none" w:color="000000" w:sz="4" w:space="0"/>
              <w:left w:val="none" w:color="000000" w:sz="4" w:space="0"/>
              <w:bottom w:val="none" w:color="000000" w:sz="4" w:space="0"/>
              <w:right w:val="none" w:color="000000" w:sz="4" w:space="0"/>
            </w:tcBorders>
            <w:tcW w:w="1385" w:type="dxa"/>
            <w:vAlign w:val="center"/>
            <w:textDirection w:val="lrTb"/>
            <w:noWrap w:val="false"/>
          </w:tcPr>
          <w:p>
            <w:pPr>
              <w:pStyle w:val="89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32"/>
        <w:ind w:left="0" w:right="0"/>
        <w:spacing w:after="0" w:line="360" w:lineRule="auto"/>
        <w:rPr>
          <w:color w:val="000000"/>
          <w:sz w:val="24"/>
          <w:highlight w:val="none"/>
        </w:rPr>
      </w:pPr>
      <w:r>
        <w:rPr>
          <w:rFonts w:hint="eastAsia"/>
          <w:color w:val="000000"/>
          <w:sz w:val="24"/>
          <w:highlight w:val="none"/>
        </w:rPr>
        <w:t xml:space="preserve">1、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sz w:val="24"/>
          <w:highlight w:val="none"/>
        </w:rPr>
      </w:r>
      <w:r/>
    </w:p>
    <w:p>
      <w:pPr>
        <w:pStyle w:val="932"/>
        <w:ind w:left="0" w:right="0"/>
        <w:spacing w:after="0" w:line="360" w:lineRule="auto"/>
        <w:rPr>
          <w:color w:val="000000"/>
          <w:sz w:val="24"/>
          <w:highlight w:val="none"/>
        </w:rPr>
      </w:pPr>
      <w:r>
        <w:rPr>
          <w:rFonts w:hint="eastAsia"/>
          <w:color w:val="000000"/>
          <w:sz w:val="24"/>
          <w:highlight w:val="none"/>
        </w:rPr>
        <w:t xml:space="preserve">2、如果行数不够，请自行增加。</w:t>
      </w:r>
      <w:r>
        <w:rPr>
          <w:color w:val="000000"/>
          <w:sz w:val="24"/>
          <w:highlight w:val="none"/>
        </w:rPr>
      </w:r>
      <w:r/>
    </w:p>
    <w:p>
      <w:pPr>
        <w:pStyle w:val="932"/>
        <w:ind w:left="0" w:right="0"/>
        <w:spacing w:after="0" w:line="360" w:lineRule="auto"/>
        <w:rPr>
          <w:color w:val="000000"/>
          <w:sz w:val="24"/>
          <w:highlight w:val="none"/>
        </w:rPr>
      </w:pPr>
      <w:r>
        <w:rPr>
          <w:color w:val="000000"/>
          <w:sz w:val="24"/>
          <w:highlight w:val="none"/>
        </w:rPr>
      </w:r>
      <w:r/>
    </w:p>
    <w:p>
      <w:pPr>
        <w:pStyle w:val="932"/>
        <w:ind w:left="0" w:right="1470"/>
        <w:rPr>
          <w:color w:val="000000"/>
          <w:sz w:val="24"/>
          <w:highlight w:val="none"/>
        </w:rPr>
      </w:pPr>
      <w:r>
        <w:rPr>
          <w:rFonts w:hint="eastAsia"/>
          <w:color w:val="000000"/>
          <w:sz w:val="24"/>
          <w:highlight w:val="none"/>
        </w:rPr>
        <w:t xml:space="preserve">投标供应商名称：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32"/>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32"/>
        <w:ind w:left="1470" w:right="1470"/>
        <w:rPr>
          <w:color w:val="000000"/>
          <w:sz w:val="24"/>
          <w:highlight w:val="none"/>
        </w:rPr>
      </w:pPr>
      <w:r>
        <w:rPr>
          <w:rFonts w:hint="eastAsia" w:ascii="宋体" w:hAnsi="宋体"/>
          <w:b/>
          <w:bCs/>
          <w:color w:val="000000"/>
          <w:sz w:val="24"/>
          <w:highlight w:val="none"/>
        </w:rPr>
        <w:t xml:space="preserve"> </w:t>
      </w:r>
      <w:r>
        <w:rPr>
          <w:color w:val="000000"/>
          <w:sz w:val="24"/>
          <w:highlight w:val="none"/>
        </w:rPr>
      </w:r>
      <w:r/>
    </w:p>
    <w:p>
      <w:pPr>
        <w:pStyle w:val="932"/>
        <w:ind w:left="1470" w:right="1470"/>
        <w:rPr>
          <w:color w:val="000000"/>
          <w:sz w:val="24"/>
          <w:highlight w:val="none"/>
        </w:rPr>
      </w:pPr>
      <w:r>
        <w:rPr>
          <w:rFonts w:hint="eastAsia"/>
          <w:color w:val="000000"/>
          <w:sz w:val="24"/>
          <w:highlight w:val="none"/>
        </w:rPr>
        <w:t xml:space="preserve"> </w:t>
      </w:r>
      <w:r>
        <w:rPr>
          <w:color w:val="000000"/>
          <w:sz w:val="24"/>
          <w:highlight w:val="none"/>
        </w:rPr>
      </w:r>
      <w:r/>
    </w:p>
    <w:p>
      <w:pPr>
        <w:pStyle w:val="932"/>
        <w:ind w:left="1470" w:right="1470"/>
        <w:rPr>
          <w:color w:val="000000"/>
          <w:sz w:val="24"/>
          <w:highlight w:val="none"/>
        </w:rPr>
      </w:pPr>
      <w:r>
        <w:rPr>
          <w:color w:val="000000"/>
          <w:sz w:val="24"/>
          <w:highlight w:val="none"/>
        </w:rPr>
      </w:r>
      <w:r/>
    </w:p>
    <w:p>
      <w:pPr>
        <w:pStyle w:val="932"/>
        <w:ind w:left="0" w:right="1470"/>
        <w:rPr>
          <w:rFonts w:hint="eastAsia" w:ascii="宋体" w:hAnsi="宋体"/>
          <w:b/>
          <w:bCs/>
          <w:color w:val="000000"/>
          <w:sz w:val="24"/>
          <w:highlight w:val="none"/>
          <w:lang w:val="zh-CN"/>
        </w:rPr>
      </w:pPr>
      <w:r>
        <w:rPr>
          <w:rFonts w:hint="eastAsia"/>
          <w:color w:val="000000"/>
          <w:sz w:val="24"/>
          <w:highlight w:val="none"/>
        </w:rPr>
        <w:br w:type="page" w:clear="all"/>
      </w:r>
      <w:r>
        <w:rPr>
          <w:rFonts w:hint="eastAsia" w:ascii="宋体" w:hAnsi="宋体"/>
          <w:b/>
          <w:bCs/>
          <w:color w:val="000000"/>
          <w:sz w:val="24"/>
          <w:highlight w:val="none"/>
        </w:rPr>
        <w:t xml:space="preserve">附件八、拟</w:t>
      </w:r>
      <w:r>
        <w:rPr>
          <w:rFonts w:hint="eastAsia" w:ascii="宋体" w:hAnsi="宋体"/>
          <w:b/>
          <w:bCs/>
          <w:color w:val="000000"/>
          <w:sz w:val="24"/>
          <w:highlight w:val="none"/>
          <w:lang w:val="zh-CN"/>
        </w:rPr>
        <w:t xml:space="preserve">参与本项目服务人员一览表</w:t>
      </w:r>
      <w:r>
        <w:rPr>
          <w:rFonts w:hint="eastAsia" w:ascii="宋体" w:hAnsi="宋体"/>
          <w:b/>
          <w:bCs/>
          <w:color w:val="000000"/>
          <w:sz w:val="24"/>
          <w:highlight w:val="none"/>
          <w:lang w:val="zh-CN"/>
        </w:rPr>
      </w:r>
      <w:r/>
    </w:p>
    <w:p>
      <w:pPr>
        <w:pStyle w:val="892"/>
        <w:jc w:val="center"/>
        <w:spacing w:line="360" w:lineRule="auto"/>
        <w:rPr>
          <w:rFonts w:ascii="黑体" w:eastAsia="黑体"/>
          <w:color w:val="000000"/>
          <w:sz w:val="32"/>
          <w:szCs w:val="32"/>
          <w:highlight w:val="none"/>
          <w:lang w:val="zh-CN"/>
        </w:rPr>
        <w:outlineLvl w:val="0"/>
      </w:pPr>
      <w:r/>
      <w:bookmarkStart w:id="69" w:name="_Toc9592"/>
      <w:r>
        <w:rPr>
          <w:rFonts w:hint="eastAsia" w:ascii="黑体" w:eastAsia="黑体"/>
          <w:color w:val="000000"/>
          <w:sz w:val="32"/>
          <w:szCs w:val="32"/>
          <w:highlight w:val="none"/>
          <w:lang w:val="zh-CN"/>
        </w:rPr>
        <w:t xml:space="preserve">拟参与本项目服务人员一览表</w:t>
      </w:r>
      <w:bookmarkEnd w:id="69"/>
      <w:r>
        <w:rPr>
          <w:rFonts w:ascii="黑体" w:eastAsia="黑体"/>
          <w:color w:val="000000"/>
          <w:sz w:val="32"/>
          <w:szCs w:val="32"/>
          <w:highlight w:val="none"/>
          <w:lang w:val="zh-CN"/>
        </w:rPr>
      </w:r>
      <w:r/>
    </w:p>
    <w:p>
      <w:pPr>
        <w:pStyle w:val="892"/>
        <w:rPr>
          <w:rFonts w:ascii="宋体"/>
          <w:color w:val="000000"/>
          <w:sz w:val="24"/>
          <w:highlight w:val="none"/>
          <w:lang w:val="zh-CN"/>
        </w:rPr>
      </w:pPr>
      <w:r>
        <w:rPr>
          <w:rFonts w:hint="eastAsia" w:ascii="宋体"/>
          <w:color w:val="000000"/>
          <w:sz w:val="24"/>
          <w:highlight w:val="none"/>
          <w:lang w:val="zh-CN"/>
        </w:rPr>
        <w:t xml:space="preserve">项目名称：                                 项目编号、分包号：</w:t>
      </w:r>
      <w:r>
        <w:rPr>
          <w:rFonts w:ascii="宋体"/>
          <w:color w:val="000000"/>
          <w:sz w:val="24"/>
          <w:highlight w:val="none"/>
          <w:lang w:val="zh-CN"/>
        </w:rPr>
      </w:r>
      <w:r/>
    </w:p>
    <w:p>
      <w:pPr>
        <w:pStyle w:val="1124"/>
        <w:rPr>
          <w:color w:val="000000"/>
          <w:sz w:val="24"/>
          <w:highlight w:val="none"/>
          <w:lang w:val="zh-CN"/>
        </w:rPr>
      </w:pPr>
      <w:r>
        <w:rPr>
          <w:color w:val="000000"/>
          <w:sz w:val="24"/>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044"/>
        <w:gridCol w:w="773"/>
        <w:gridCol w:w="827"/>
        <w:gridCol w:w="1322"/>
        <w:gridCol w:w="1188"/>
        <w:gridCol w:w="1368"/>
        <w:gridCol w:w="1851"/>
        <w:gridCol w:w="988"/>
      </w:tblGrid>
      <w:tr>
        <w:trPr>
          <w:trHeight w:val="1107"/>
        </w:trPr>
        <w:tc>
          <w:tcPr>
            <w:tcW w:w="312" w:type="dxa"/>
            <w:vAlign w:val="center"/>
            <w:textDirection w:val="lrTb"/>
            <w:noWrap w:val="false"/>
          </w:tcPr>
          <w:p>
            <w:pPr>
              <w:pStyle w:val="892"/>
              <w:jc w:val="center"/>
              <w:rPr>
                <w:rFonts w:ascii="宋体"/>
                <w:b/>
                <w:color w:val="000000"/>
                <w:sz w:val="24"/>
                <w:highlight w:val="none"/>
                <w:lang w:val="zh-CN"/>
              </w:rPr>
            </w:pPr>
            <w:r>
              <w:rPr>
                <w:rFonts w:hint="eastAsia" w:ascii="宋体"/>
                <w:b/>
                <w:color w:val="000000"/>
                <w:sz w:val="24"/>
                <w:highlight w:val="none"/>
                <w:lang w:val="zh-CN"/>
              </w:rPr>
              <w:t xml:space="preserve">序号</w:t>
            </w:r>
            <w:r>
              <w:rPr>
                <w:rFonts w:ascii="宋体"/>
                <w:b/>
                <w:color w:val="000000"/>
                <w:sz w:val="24"/>
                <w:highlight w:val="none"/>
                <w:lang w:val="zh-CN"/>
              </w:rPr>
            </w:r>
            <w:r/>
          </w:p>
        </w:tc>
        <w:tc>
          <w:tcPr>
            <w:tcW w:w="523" w:type="dxa"/>
            <w:vAlign w:val="center"/>
            <w:textDirection w:val="lrTb"/>
            <w:noWrap w:val="false"/>
          </w:tcPr>
          <w:p>
            <w:pPr>
              <w:pStyle w:val="892"/>
              <w:jc w:val="center"/>
              <w:rPr>
                <w:rFonts w:ascii="宋体"/>
                <w:b/>
                <w:color w:val="000000"/>
                <w:sz w:val="24"/>
                <w:highlight w:val="none"/>
                <w:lang w:val="zh-CN"/>
              </w:rPr>
            </w:pPr>
            <w:r>
              <w:rPr>
                <w:rFonts w:hint="eastAsia" w:ascii="宋体"/>
                <w:b/>
                <w:color w:val="000000"/>
                <w:sz w:val="24"/>
                <w:highlight w:val="none"/>
                <w:lang w:val="zh-CN"/>
              </w:rPr>
              <w:t xml:space="preserve">姓名</w:t>
            </w:r>
            <w:r>
              <w:rPr>
                <w:rFonts w:ascii="宋体"/>
                <w:b/>
                <w:color w:val="000000"/>
                <w:sz w:val="24"/>
                <w:highlight w:val="none"/>
                <w:lang w:val="zh-CN"/>
              </w:rPr>
            </w:r>
            <w:r/>
          </w:p>
        </w:tc>
        <w:tc>
          <w:tcPr>
            <w:tcW w:w="387" w:type="dxa"/>
            <w:vAlign w:val="center"/>
            <w:textDirection w:val="lrTb"/>
            <w:noWrap w:val="false"/>
          </w:tcPr>
          <w:p>
            <w:pPr>
              <w:pStyle w:val="892"/>
              <w:jc w:val="center"/>
              <w:rPr>
                <w:rFonts w:ascii="宋体"/>
                <w:b/>
                <w:color w:val="000000"/>
                <w:sz w:val="24"/>
                <w:highlight w:val="none"/>
                <w:lang w:val="zh-CN"/>
              </w:rPr>
            </w:pPr>
            <w:r>
              <w:rPr>
                <w:rFonts w:hint="eastAsia" w:ascii="宋体"/>
                <w:b/>
                <w:color w:val="000000"/>
                <w:sz w:val="24"/>
                <w:highlight w:val="none"/>
                <w:lang w:val="zh-CN"/>
              </w:rPr>
              <w:t xml:space="preserve">性别</w:t>
            </w:r>
            <w:r>
              <w:rPr>
                <w:rFonts w:ascii="宋体"/>
                <w:b/>
                <w:color w:val="000000"/>
                <w:sz w:val="24"/>
                <w:highlight w:val="none"/>
                <w:lang w:val="zh-CN"/>
              </w:rPr>
            </w:r>
            <w:r/>
          </w:p>
        </w:tc>
        <w:tc>
          <w:tcPr>
            <w:tcW w:w="414" w:type="dxa"/>
            <w:vAlign w:val="center"/>
            <w:textDirection w:val="lrTb"/>
            <w:noWrap w:val="false"/>
          </w:tcPr>
          <w:p>
            <w:pPr>
              <w:pStyle w:val="892"/>
              <w:jc w:val="center"/>
              <w:rPr>
                <w:rFonts w:ascii="宋体"/>
                <w:b/>
                <w:color w:val="000000"/>
                <w:sz w:val="24"/>
                <w:highlight w:val="none"/>
                <w:lang w:val="zh-CN"/>
              </w:rPr>
            </w:pPr>
            <w:r>
              <w:rPr>
                <w:rFonts w:hint="eastAsia" w:ascii="宋体"/>
                <w:b/>
                <w:color w:val="000000"/>
                <w:sz w:val="24"/>
                <w:highlight w:val="none"/>
                <w:lang w:val="zh-CN"/>
              </w:rPr>
              <w:t xml:space="preserve">年龄</w:t>
            </w:r>
            <w:r>
              <w:rPr>
                <w:rFonts w:ascii="宋体"/>
                <w:b/>
                <w:color w:val="000000"/>
                <w:sz w:val="24"/>
                <w:highlight w:val="none"/>
                <w:lang w:val="zh-CN"/>
              </w:rPr>
            </w:r>
            <w:r/>
          </w:p>
        </w:tc>
        <w:tc>
          <w:tcPr>
            <w:tcW w:w="662" w:type="dxa"/>
            <w:vAlign w:val="center"/>
            <w:textDirection w:val="lrTb"/>
            <w:noWrap w:val="false"/>
          </w:tcPr>
          <w:p>
            <w:pPr>
              <w:pStyle w:val="892"/>
              <w:jc w:val="center"/>
              <w:rPr>
                <w:rFonts w:ascii="宋体"/>
                <w:b/>
                <w:color w:val="000000"/>
                <w:sz w:val="24"/>
                <w:highlight w:val="none"/>
                <w:lang w:val="zh-CN"/>
              </w:rPr>
            </w:pPr>
            <w:r>
              <w:rPr>
                <w:rFonts w:hint="eastAsia" w:ascii="宋体"/>
                <w:b/>
                <w:color w:val="000000"/>
                <w:sz w:val="24"/>
                <w:highlight w:val="none"/>
                <w:lang w:val="zh-CN"/>
              </w:rPr>
              <w:t xml:space="preserve">学历及专业</w:t>
            </w:r>
            <w:r>
              <w:rPr>
                <w:rFonts w:ascii="宋体"/>
                <w:b/>
                <w:color w:val="000000"/>
                <w:sz w:val="24"/>
                <w:highlight w:val="none"/>
                <w:lang w:val="zh-CN"/>
              </w:rPr>
            </w:r>
            <w:r/>
          </w:p>
        </w:tc>
        <w:tc>
          <w:tcPr>
            <w:tcW w:w="595" w:type="dxa"/>
            <w:vAlign w:val="center"/>
            <w:textDirection w:val="lrTb"/>
            <w:noWrap w:val="false"/>
          </w:tcPr>
          <w:p>
            <w:pPr>
              <w:pStyle w:val="892"/>
              <w:jc w:val="center"/>
              <w:rPr>
                <w:rFonts w:ascii="宋体"/>
                <w:b/>
                <w:color w:val="000000"/>
                <w:sz w:val="24"/>
                <w:highlight w:val="none"/>
                <w:lang w:val="zh-CN"/>
              </w:rPr>
            </w:pPr>
            <w:r>
              <w:rPr>
                <w:rFonts w:hint="eastAsia" w:ascii="宋体"/>
                <w:b/>
                <w:color w:val="000000"/>
                <w:sz w:val="24"/>
                <w:highlight w:val="none"/>
                <w:lang w:val="zh-CN"/>
              </w:rPr>
              <w:t xml:space="preserve">技术职称</w:t>
            </w:r>
            <w:r>
              <w:rPr>
                <w:rFonts w:ascii="宋体"/>
                <w:b/>
                <w:color w:val="000000"/>
                <w:sz w:val="24"/>
                <w:highlight w:val="none"/>
                <w:lang w:val="zh-CN"/>
              </w:rPr>
            </w:r>
            <w:r/>
          </w:p>
        </w:tc>
        <w:tc>
          <w:tcPr>
            <w:tcW w:w="685" w:type="dxa"/>
            <w:vAlign w:val="center"/>
            <w:textDirection w:val="lrTb"/>
            <w:noWrap w:val="false"/>
          </w:tcPr>
          <w:p>
            <w:pPr>
              <w:pStyle w:val="892"/>
              <w:jc w:val="center"/>
              <w:rPr>
                <w:rFonts w:ascii="宋体"/>
                <w:b/>
                <w:color w:val="000000"/>
                <w:sz w:val="24"/>
                <w:highlight w:val="none"/>
                <w:lang w:val="zh-CN"/>
              </w:rPr>
            </w:pPr>
            <w:r>
              <w:rPr>
                <w:rFonts w:hint="eastAsia" w:ascii="宋体"/>
                <w:b/>
                <w:color w:val="000000"/>
                <w:sz w:val="24"/>
                <w:highlight w:val="none"/>
                <w:lang w:val="zh-CN"/>
              </w:rPr>
              <w:t xml:space="preserve">相关工作年限及工作经历</w:t>
            </w:r>
            <w:r>
              <w:rPr>
                <w:rFonts w:ascii="宋体"/>
                <w:b/>
                <w:color w:val="000000"/>
                <w:sz w:val="24"/>
                <w:highlight w:val="none"/>
                <w:lang w:val="zh-CN"/>
              </w:rPr>
            </w:r>
            <w:r/>
          </w:p>
        </w:tc>
        <w:tc>
          <w:tcPr>
            <w:tcW w:w="927" w:type="dxa"/>
            <w:vAlign w:val="center"/>
            <w:textDirection w:val="lrTb"/>
            <w:noWrap w:val="false"/>
          </w:tcPr>
          <w:p>
            <w:pPr>
              <w:pStyle w:val="892"/>
              <w:jc w:val="center"/>
              <w:rPr>
                <w:rFonts w:ascii="宋体"/>
                <w:b/>
                <w:color w:val="000000"/>
                <w:sz w:val="24"/>
                <w:highlight w:val="none"/>
                <w:lang w:val="zh-CN"/>
              </w:rPr>
            </w:pPr>
            <w:r>
              <w:rPr>
                <w:rFonts w:hint="eastAsia" w:ascii="宋体"/>
                <w:b/>
                <w:color w:val="000000"/>
                <w:sz w:val="24"/>
                <w:highlight w:val="none"/>
                <w:lang w:val="zh-CN"/>
              </w:rPr>
              <w:t xml:space="preserve">拟担任本项目何种工作</w:t>
            </w:r>
            <w:r>
              <w:rPr>
                <w:rFonts w:ascii="宋体"/>
                <w:b/>
                <w:color w:val="000000"/>
                <w:sz w:val="24"/>
                <w:highlight w:val="none"/>
                <w:lang w:val="zh-CN"/>
              </w:rPr>
            </w:r>
            <w:r/>
          </w:p>
        </w:tc>
        <w:tc>
          <w:tcPr>
            <w:tcW w:w="497" w:type="dxa"/>
            <w:vAlign w:val="center"/>
            <w:textDirection w:val="lrTb"/>
            <w:noWrap w:val="false"/>
          </w:tcPr>
          <w:p>
            <w:pPr>
              <w:pStyle w:val="892"/>
              <w:jc w:val="center"/>
              <w:rPr>
                <w:rFonts w:ascii="宋体"/>
                <w:b/>
                <w:color w:val="000000"/>
                <w:sz w:val="24"/>
                <w:highlight w:val="none"/>
                <w:lang w:val="zh-CN"/>
              </w:rPr>
            </w:pPr>
            <w:r>
              <w:rPr>
                <w:rFonts w:hint="eastAsia" w:ascii="宋体"/>
                <w:b/>
                <w:color w:val="000000"/>
                <w:sz w:val="24"/>
                <w:highlight w:val="none"/>
                <w:lang w:val="zh-CN"/>
              </w:rPr>
              <w:t xml:space="preserve">备注</w:t>
            </w:r>
            <w:r>
              <w:rPr>
                <w:rFonts w:ascii="宋体"/>
                <w:b/>
                <w:color w:val="000000"/>
                <w:sz w:val="24"/>
                <w:highlight w:val="none"/>
                <w:lang w:val="zh-CN"/>
              </w:rPr>
            </w:r>
            <w:r/>
          </w:p>
        </w:tc>
      </w:tr>
      <w:tr>
        <w:trPr/>
        <w:tc>
          <w:tcPr>
            <w:tcW w:w="31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892"/>
              <w:rPr>
                <w:rFonts w:ascii="宋体"/>
                <w:color w:val="000000"/>
                <w:sz w:val="24"/>
                <w:highlight w:val="none"/>
                <w:lang w:val="zh-CN"/>
              </w:rPr>
            </w:pPr>
            <w:r>
              <w:rPr>
                <w:rFonts w:ascii="宋体"/>
                <w:color w:val="000000"/>
                <w:sz w:val="24"/>
                <w:highlight w:val="none"/>
                <w:lang w:val="zh-CN"/>
              </w:rPr>
            </w:r>
            <w:r/>
          </w:p>
        </w:tc>
      </w:tr>
    </w:tbl>
    <w:p>
      <w:pPr>
        <w:pStyle w:val="892"/>
        <w:rPr>
          <w:rFonts w:hint="eastAsia" w:ascii="宋体" w:hAnsi="宋体"/>
          <w:color w:val="000000"/>
          <w:sz w:val="24"/>
          <w:highlight w:val="none"/>
        </w:rPr>
      </w:pPr>
      <w:r>
        <w:rPr>
          <w:rFonts w:hint="eastAsia" w:ascii="宋体" w:hAnsi="宋体"/>
          <w:color w:val="000000"/>
          <w:sz w:val="24"/>
          <w:highlight w:val="none"/>
        </w:rPr>
      </w:r>
      <w:r/>
    </w:p>
    <w:p>
      <w:pPr>
        <w:pStyle w:val="892"/>
        <w:rPr>
          <w:rStyle w:val="1016"/>
          <w:rFonts w:hint="eastAsia" w:ascii="宋体" w:hAnsi="宋体"/>
          <w:bCs/>
          <w:color w:val="000000"/>
          <w:sz w:val="24"/>
          <w:highlight w:val="none"/>
        </w:rPr>
      </w:pPr>
      <w:r>
        <w:rPr>
          <w:rFonts w:hint="eastAsia" w:ascii="宋体" w:hAnsi="宋体"/>
          <w:color w:val="000000"/>
          <w:sz w:val="24"/>
          <w:highlight w:val="none"/>
        </w:rPr>
        <w:t xml:space="preserve">说明：1、</w:t>
      </w:r>
      <w:r>
        <w:rPr>
          <w:rStyle w:val="1016"/>
          <w:rFonts w:ascii="宋体" w:hAnsi="宋体"/>
          <w:bCs/>
          <w:color w:val="000000"/>
          <w:sz w:val="24"/>
          <w:highlight w:val="none"/>
        </w:rPr>
        <w:t xml:space="preserve">请</w:t>
      </w:r>
      <w:r>
        <w:rPr>
          <w:rStyle w:val="1016"/>
          <w:rFonts w:hint="eastAsia" w:ascii="宋体" w:hAnsi="宋体"/>
          <w:bCs/>
          <w:color w:val="000000"/>
          <w:sz w:val="24"/>
          <w:highlight w:val="none"/>
        </w:rPr>
        <w:t xml:space="preserve">投标供应商</w:t>
      </w:r>
      <w:r>
        <w:rPr>
          <w:rStyle w:val="1016"/>
          <w:rFonts w:ascii="宋体" w:hAnsi="宋体"/>
          <w:bCs/>
          <w:color w:val="000000"/>
          <w:sz w:val="24"/>
          <w:highlight w:val="none"/>
        </w:rPr>
        <w:t xml:space="preserve">根据本格式要求如实填写，并附</w:t>
      </w:r>
      <w:r>
        <w:rPr>
          <w:rStyle w:val="1016"/>
          <w:rFonts w:hint="eastAsia" w:ascii="宋体" w:hAnsi="宋体"/>
          <w:bCs/>
          <w:color w:val="000000"/>
          <w:sz w:val="24"/>
          <w:highlight w:val="none"/>
        </w:rPr>
        <w:t xml:space="preserve">评标标准要的</w:t>
      </w:r>
      <w:r>
        <w:rPr>
          <w:rStyle w:val="1016"/>
          <w:rFonts w:ascii="宋体" w:hAnsi="宋体"/>
          <w:bCs/>
          <w:color w:val="000000"/>
          <w:sz w:val="24"/>
          <w:highlight w:val="none"/>
        </w:rPr>
        <w:t xml:space="preserve">证明文件。</w:t>
      </w:r>
      <w:r>
        <w:rPr>
          <w:rStyle w:val="1016"/>
          <w:rFonts w:hint="eastAsia" w:ascii="宋体" w:hAnsi="宋体"/>
          <w:bCs/>
          <w:color w:val="000000"/>
          <w:sz w:val="24"/>
          <w:highlight w:val="none"/>
        </w:rPr>
      </w:r>
      <w:r/>
    </w:p>
    <w:p>
      <w:pPr>
        <w:pStyle w:val="892"/>
        <w:rPr>
          <w:rFonts w:hint="eastAsia" w:ascii="宋体" w:hAnsi="宋体"/>
          <w:color w:val="000000"/>
          <w:sz w:val="24"/>
          <w:highlight w:val="none"/>
        </w:rPr>
      </w:pPr>
      <w:r>
        <w:rPr>
          <w:rStyle w:val="1016"/>
          <w:rFonts w:hint="eastAsia" w:ascii="宋体" w:hAnsi="宋体"/>
          <w:bCs/>
          <w:color w:val="000000"/>
          <w:sz w:val="24"/>
          <w:highlight w:val="none"/>
        </w:rPr>
        <w:t xml:space="preserve">2、</w:t>
      </w:r>
      <w:r>
        <w:rPr>
          <w:rFonts w:hint="eastAsia" w:ascii="宋体" w:hAnsi="宋体"/>
          <w:color w:val="000000"/>
          <w:sz w:val="24"/>
          <w:highlight w:val="none"/>
        </w:rPr>
        <w:t xml:space="preserve">如果行数不够，请自行增加。</w:t>
      </w:r>
      <w:r>
        <w:rPr>
          <w:rFonts w:hint="eastAsia" w:ascii="宋体" w:hAnsi="宋体"/>
          <w:color w:val="000000"/>
          <w:sz w:val="24"/>
          <w:highlight w:val="none"/>
        </w:rPr>
      </w:r>
      <w:r/>
    </w:p>
    <w:p>
      <w:pPr>
        <w:pStyle w:val="892"/>
        <w:rPr>
          <w:rFonts w:ascii="宋体"/>
          <w:color w:val="000000"/>
          <w:sz w:val="24"/>
          <w:highlight w:val="none"/>
          <w:lang w:val="zh-CN"/>
        </w:rPr>
      </w:pPr>
      <w:r>
        <w:rPr>
          <w:rFonts w:ascii="宋体"/>
          <w:color w:val="000000"/>
          <w:sz w:val="24"/>
          <w:highlight w:val="none"/>
          <w:lang w:val="zh-CN"/>
        </w:rPr>
      </w:r>
      <w:r/>
    </w:p>
    <w:p>
      <w:pPr>
        <w:pStyle w:val="1124"/>
        <w:rPr>
          <w:color w:val="000000"/>
          <w:sz w:val="24"/>
          <w:highlight w:val="none"/>
          <w:lang w:val="zh-CN"/>
        </w:rPr>
      </w:pPr>
      <w:r>
        <w:rPr>
          <w:color w:val="000000"/>
          <w:sz w:val="24"/>
          <w:highlight w:val="none"/>
          <w:lang w:val="zh-CN"/>
        </w:rPr>
      </w:r>
      <w:r/>
    </w:p>
    <w:p>
      <w:pPr>
        <w:pStyle w:val="932"/>
        <w:ind w:left="0" w:right="1470"/>
        <w:rPr>
          <w:color w:val="000000"/>
          <w:sz w:val="24"/>
          <w:highlight w:val="none"/>
        </w:rPr>
      </w:pPr>
      <w:r>
        <w:rPr>
          <w:rFonts w:hint="eastAsia"/>
          <w:color w:val="000000"/>
          <w:sz w:val="24"/>
          <w:highlight w:val="none"/>
        </w:rPr>
        <w:t xml:space="preserve">投标供应商名称：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32"/>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892"/>
        <w:rPr>
          <w:rFonts w:ascii="宋体"/>
          <w:color w:val="000000"/>
          <w:sz w:val="24"/>
          <w:highlight w:val="none"/>
          <w:lang w:val="zh-CN"/>
        </w:rPr>
      </w:pPr>
      <w:r>
        <w:rPr>
          <w:rFonts w:ascii="宋体"/>
          <w:color w:val="000000"/>
          <w:sz w:val="24"/>
          <w:highlight w:val="none"/>
          <w:lang w:val="zh-CN"/>
        </w:rPr>
      </w:r>
      <w:r/>
    </w:p>
    <w:p>
      <w:pPr>
        <w:pStyle w:val="892"/>
        <w:spacing w:line="360" w:lineRule="auto"/>
        <w:rPr>
          <w:rFonts w:hint="eastAsia" w:ascii="宋体" w:hAnsi="宋体"/>
          <w:b/>
          <w:bCs/>
          <w:color w:val="000000"/>
          <w:sz w:val="24"/>
          <w:highlight w:val="none"/>
        </w:rPr>
      </w:pPr>
      <w:r>
        <w:rPr>
          <w:rFonts w:ascii="宋体" w:hAnsi="宋体"/>
          <w:b/>
          <w:color w:val="000000"/>
          <w:sz w:val="24"/>
          <w:highlight w:val="none"/>
        </w:rPr>
        <w:br w:type="page" w:clear="all"/>
      </w:r>
      <w:r>
        <w:rPr>
          <w:rFonts w:hint="eastAsia" w:ascii="宋体" w:hAnsi="宋体"/>
          <w:b/>
          <w:bCs/>
          <w:color w:val="000000"/>
          <w:sz w:val="24"/>
          <w:highlight w:val="none"/>
        </w:rPr>
        <w:t xml:space="preserve">附件九、 投标供应商类似业绩情况表</w:t>
      </w:r>
      <w:r>
        <w:rPr>
          <w:rFonts w:hint="eastAsia" w:ascii="宋体" w:hAnsi="宋体"/>
          <w:b/>
          <w:bCs/>
          <w:color w:val="000000"/>
          <w:sz w:val="24"/>
          <w:highlight w:val="none"/>
        </w:rPr>
      </w:r>
      <w:r/>
    </w:p>
    <w:p>
      <w:pPr>
        <w:pStyle w:val="892"/>
        <w:jc w:val="center"/>
        <w:spacing w:line="360" w:lineRule="auto"/>
        <w:rPr>
          <w:rFonts w:ascii="黑体" w:eastAsia="黑体"/>
          <w:color w:val="000000"/>
          <w:sz w:val="32"/>
          <w:szCs w:val="32"/>
          <w:highlight w:val="none"/>
          <w:lang w:val="zh-CN"/>
        </w:rPr>
        <w:outlineLvl w:val="0"/>
      </w:pPr>
      <w:r/>
      <w:bookmarkStart w:id="70" w:name="_Toc27843"/>
      <w:r>
        <w:rPr>
          <w:rFonts w:hint="eastAsia" w:ascii="黑体" w:eastAsia="黑体"/>
          <w:color w:val="000000"/>
          <w:sz w:val="32"/>
          <w:szCs w:val="32"/>
          <w:highlight w:val="none"/>
          <w:lang w:val="zh-CN"/>
        </w:rPr>
        <w:t xml:space="preserve">投标供应商类似业绩情况表</w:t>
      </w:r>
      <w:bookmarkEnd w:id="70"/>
      <w:r>
        <w:rPr>
          <w:rFonts w:ascii="黑体" w:eastAsia="黑体"/>
          <w:color w:val="000000"/>
          <w:sz w:val="32"/>
          <w:szCs w:val="32"/>
          <w:highlight w:val="none"/>
          <w:lang w:val="zh-CN"/>
        </w:rPr>
      </w:r>
      <w:r/>
    </w:p>
    <w:p>
      <w:pPr>
        <w:pStyle w:val="892"/>
        <w:rPr>
          <w:rFonts w:ascii="宋体"/>
          <w:color w:val="000000"/>
          <w:sz w:val="24"/>
          <w:highlight w:val="none"/>
          <w:lang w:val="zh-CN"/>
        </w:rPr>
      </w:pPr>
      <w:r>
        <w:rPr>
          <w:rFonts w:hint="eastAsia" w:ascii="宋体"/>
          <w:color w:val="000000"/>
          <w:sz w:val="24"/>
          <w:highlight w:val="none"/>
          <w:lang w:val="zh-CN"/>
        </w:rPr>
        <w:t xml:space="preserve">项目名称：                                 项目编号、分包号：</w:t>
      </w:r>
      <w:r>
        <w:rPr>
          <w:rFonts w:ascii="宋体"/>
          <w:color w:val="000000"/>
          <w:sz w:val="24"/>
          <w:highlight w:val="none"/>
          <w:lang w:val="zh-CN"/>
        </w:rPr>
      </w:r>
      <w:r/>
    </w:p>
    <w:p>
      <w:pPr>
        <w:pStyle w:val="1124"/>
        <w:rPr>
          <w:color w:val="000000"/>
          <w:sz w:val="24"/>
          <w:highlight w:val="none"/>
          <w:lang w:val="zh-CN"/>
        </w:rPr>
      </w:pPr>
      <w:r>
        <w:rPr>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785"/>
        <w:gridCol w:w="1624"/>
        <w:gridCol w:w="1135"/>
        <w:gridCol w:w="1737"/>
        <w:gridCol w:w="1298"/>
        <w:gridCol w:w="1298"/>
      </w:tblGrid>
      <w:tr>
        <w:trPr>
          <w:trHeight w:val="718"/>
        </w:trPr>
        <w:tc>
          <w:tcPr>
            <w:tcW w:w="781"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785" w:type="dxa"/>
            <w:vAlign w:val="center"/>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tcW w:w="1624" w:type="dxa"/>
            <w:vAlign w:val="center"/>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业主单位及联系方式</w:t>
            </w:r>
            <w:r>
              <w:rPr>
                <w:rFonts w:hint="eastAsia" w:ascii="宋体" w:hAnsi="宋体"/>
                <w:color w:val="000000"/>
                <w:sz w:val="24"/>
                <w:highlight w:val="none"/>
              </w:rPr>
            </w:r>
            <w:r/>
          </w:p>
        </w:tc>
        <w:tc>
          <w:tcPr>
            <w:tcW w:w="1135" w:type="dxa"/>
            <w:vAlign w:val="center"/>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项目</w:t>
            </w:r>
            <w:r>
              <w:rPr>
                <w:rFonts w:hint="eastAsia" w:ascii="宋体" w:hAnsi="宋体"/>
                <w:color w:val="000000"/>
                <w:sz w:val="24"/>
                <w:highlight w:val="none"/>
              </w:rPr>
            </w:r>
            <w:r/>
          </w:p>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合同价</w:t>
            </w:r>
            <w:r>
              <w:rPr>
                <w:rFonts w:hint="eastAsia" w:ascii="宋体" w:hAnsi="宋体"/>
                <w:color w:val="000000"/>
                <w:sz w:val="24"/>
                <w:highlight w:val="none"/>
              </w:rPr>
            </w:r>
            <w:r/>
          </w:p>
        </w:tc>
        <w:tc>
          <w:tcPr>
            <w:tcW w:w="1737"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项目概况</w:t>
            </w: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合同日期</w:t>
            </w: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368"/>
        </w:trPr>
        <w:tc>
          <w:tcPr>
            <w:tcW w:w="781"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2"/>
              <w:ind w:firstLine="12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68"/>
        </w:trPr>
        <w:tc>
          <w:tcPr>
            <w:tcW w:w="781"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386"/>
        </w:trPr>
        <w:tc>
          <w:tcPr>
            <w:tcW w:w="781"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8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24"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135"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37"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298" w:type="dxa"/>
            <w:vAlign w:val="top"/>
            <w:textDirection w:val="lrTb"/>
            <w:noWrap w:val="false"/>
          </w:tcPr>
          <w:p>
            <w:pPr>
              <w:pStyle w:val="89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89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2"/>
        <w:rPr>
          <w:rStyle w:val="1016"/>
          <w:rFonts w:hint="eastAsia" w:ascii="宋体" w:hAnsi="宋体"/>
          <w:bCs/>
          <w:color w:val="000000"/>
          <w:sz w:val="24"/>
          <w:highlight w:val="none"/>
        </w:rPr>
      </w:pPr>
      <w:r>
        <w:rPr>
          <w:rFonts w:hint="eastAsia" w:ascii="宋体" w:hAnsi="宋体"/>
          <w:color w:val="000000"/>
          <w:sz w:val="24"/>
          <w:highlight w:val="none"/>
        </w:rPr>
        <w:t xml:space="preserve">说明：1、</w:t>
      </w:r>
      <w:r>
        <w:rPr>
          <w:rStyle w:val="1016"/>
          <w:rFonts w:ascii="宋体" w:hAnsi="宋体"/>
          <w:bCs/>
          <w:color w:val="000000"/>
          <w:sz w:val="24"/>
          <w:highlight w:val="none"/>
        </w:rPr>
        <w:t xml:space="preserve">请</w:t>
      </w:r>
      <w:r>
        <w:rPr>
          <w:rStyle w:val="1016"/>
          <w:rFonts w:hint="eastAsia" w:ascii="宋体" w:hAnsi="宋体"/>
          <w:bCs/>
          <w:color w:val="000000"/>
          <w:sz w:val="24"/>
          <w:highlight w:val="none"/>
        </w:rPr>
        <w:t xml:space="preserve">投标供应商</w:t>
      </w:r>
      <w:r>
        <w:rPr>
          <w:rStyle w:val="1016"/>
          <w:rFonts w:ascii="宋体" w:hAnsi="宋体"/>
          <w:bCs/>
          <w:color w:val="000000"/>
          <w:sz w:val="24"/>
          <w:highlight w:val="none"/>
        </w:rPr>
        <w:t xml:space="preserve">根据本格式要求如实填写，并附</w:t>
      </w:r>
      <w:r>
        <w:rPr>
          <w:rStyle w:val="1016"/>
          <w:rFonts w:hint="eastAsia" w:ascii="宋体" w:hAnsi="宋体"/>
          <w:bCs/>
          <w:color w:val="000000"/>
          <w:sz w:val="24"/>
          <w:highlight w:val="none"/>
        </w:rPr>
        <w:t xml:space="preserve">评标标准要的</w:t>
      </w:r>
      <w:r>
        <w:rPr>
          <w:rStyle w:val="1016"/>
          <w:rFonts w:ascii="宋体" w:hAnsi="宋体"/>
          <w:bCs/>
          <w:color w:val="000000"/>
          <w:sz w:val="24"/>
          <w:highlight w:val="none"/>
        </w:rPr>
        <w:t xml:space="preserve">证明文件。</w:t>
      </w:r>
      <w:r>
        <w:rPr>
          <w:rStyle w:val="1016"/>
          <w:rFonts w:hint="eastAsia" w:ascii="宋体" w:hAnsi="宋体"/>
          <w:bCs/>
          <w:color w:val="000000"/>
          <w:sz w:val="24"/>
          <w:highlight w:val="none"/>
        </w:rPr>
      </w:r>
      <w:r/>
    </w:p>
    <w:p>
      <w:pPr>
        <w:pStyle w:val="892"/>
        <w:rPr>
          <w:rFonts w:hint="eastAsia" w:ascii="宋体" w:hAnsi="宋体"/>
          <w:color w:val="000000"/>
          <w:sz w:val="24"/>
          <w:highlight w:val="none"/>
        </w:rPr>
      </w:pPr>
      <w:r>
        <w:rPr>
          <w:rStyle w:val="1016"/>
          <w:rFonts w:hint="eastAsia" w:ascii="宋体" w:hAnsi="宋体"/>
          <w:bCs/>
          <w:color w:val="000000"/>
          <w:sz w:val="24"/>
          <w:highlight w:val="none"/>
        </w:rPr>
        <w:t xml:space="preserve">2、</w:t>
      </w:r>
      <w:r>
        <w:rPr>
          <w:rFonts w:hint="eastAsia" w:ascii="宋体" w:hAnsi="宋体"/>
          <w:color w:val="000000"/>
          <w:sz w:val="24"/>
          <w:highlight w:val="none"/>
        </w:rPr>
        <w:t xml:space="preserve">如果行数不够，请自行增加。</w:t>
      </w:r>
      <w:r>
        <w:rPr>
          <w:rFonts w:hint="eastAsia" w:ascii="宋体" w:hAnsi="宋体"/>
          <w:color w:val="000000"/>
          <w:sz w:val="24"/>
          <w:highlight w:val="none"/>
        </w:rPr>
      </w:r>
      <w:r/>
    </w:p>
    <w:p>
      <w:pPr>
        <w:pStyle w:val="1124"/>
        <w:rPr>
          <w:rFonts w:hint="eastAsia" w:ascii="宋体" w:hAnsi="宋体"/>
          <w:b/>
          <w:color w:val="000000"/>
          <w:sz w:val="24"/>
          <w:highlight w:val="none"/>
        </w:rPr>
      </w:pPr>
      <w:r>
        <w:rPr>
          <w:rFonts w:hint="eastAsia" w:ascii="宋体" w:hAnsi="宋体"/>
          <w:b/>
          <w:color w:val="000000"/>
          <w:sz w:val="24"/>
          <w:highlight w:val="none"/>
        </w:rPr>
      </w:r>
      <w:r/>
    </w:p>
    <w:p>
      <w:pPr>
        <w:pStyle w:val="1124"/>
        <w:rPr>
          <w:rFonts w:hint="eastAsia" w:ascii="宋体" w:hAnsi="宋体"/>
          <w:b/>
          <w:color w:val="000000"/>
          <w:sz w:val="24"/>
          <w:highlight w:val="none"/>
        </w:rPr>
      </w:pPr>
      <w:r>
        <w:rPr>
          <w:rFonts w:hint="eastAsia" w:ascii="宋体" w:hAnsi="宋体"/>
          <w:b/>
          <w:color w:val="000000"/>
          <w:sz w:val="24"/>
          <w:highlight w:val="none"/>
        </w:rPr>
      </w:r>
      <w:r/>
    </w:p>
    <w:p>
      <w:pPr>
        <w:pStyle w:val="932"/>
        <w:ind w:left="0" w:right="1470"/>
        <w:rPr>
          <w:color w:val="000000"/>
          <w:sz w:val="24"/>
          <w:highlight w:val="none"/>
        </w:rPr>
      </w:pPr>
      <w:r>
        <w:rPr>
          <w:rFonts w:hint="eastAsia"/>
          <w:color w:val="000000"/>
          <w:sz w:val="24"/>
          <w:highlight w:val="none"/>
        </w:rPr>
        <w:t xml:space="preserve">投标供应商名称： </w:t>
      </w:r>
      <w:r>
        <w:rPr>
          <w:rFonts w:hint="eastAsia"/>
          <w:color w:val="000000"/>
          <w:sz w:val="24"/>
          <w:highlight w:val="none"/>
          <w:u w:val="single"/>
        </w:rPr>
        <w:t xml:space="preserve">                                   </w:t>
      </w:r>
      <w:r>
        <w:rPr>
          <w:rFonts w:hint="eastAsia"/>
          <w:color w:val="000000"/>
          <w:sz w:val="24"/>
          <w:highlight w:val="none"/>
        </w:rPr>
        <w:t xml:space="preserve">（加盖电子公章）</w:t>
      </w:r>
      <w:r>
        <w:rPr>
          <w:color w:val="000000"/>
          <w:sz w:val="24"/>
          <w:highlight w:val="none"/>
        </w:rPr>
      </w:r>
      <w:r/>
    </w:p>
    <w:p>
      <w:pPr>
        <w:pStyle w:val="932"/>
        <w:ind w:left="0" w:right="1470"/>
        <w:rPr>
          <w:color w:val="000000"/>
          <w:sz w:val="24"/>
          <w:highlight w:val="none"/>
        </w:rPr>
      </w:pPr>
      <w:r>
        <w:rPr>
          <w:rFonts w:hint="eastAsia"/>
          <w:color w:val="000000"/>
          <w:sz w:val="24"/>
          <w:highlight w:val="none"/>
        </w:rPr>
        <w:t xml:space="preserve">日        期：       年    月    日</w:t>
      </w:r>
      <w:r>
        <w:rPr>
          <w:color w:val="000000"/>
          <w:sz w:val="24"/>
          <w:highlight w:val="none"/>
        </w:rPr>
      </w:r>
      <w:r/>
    </w:p>
    <w:p>
      <w:pPr>
        <w:pStyle w:val="932"/>
        <w:ind w:left="1470" w:right="1470"/>
        <w:rPr>
          <w:color w:val="000000"/>
          <w:sz w:val="24"/>
          <w:highlight w:val="none"/>
        </w:rPr>
      </w:pPr>
      <w:r>
        <w:rPr>
          <w:color w:val="000000"/>
          <w:sz w:val="24"/>
          <w:highlight w:val="none"/>
        </w:rPr>
      </w:r>
      <w:r/>
    </w:p>
    <w:p>
      <w:pPr>
        <w:pStyle w:val="89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09"/>
        <w:ind w:firstLine="482"/>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909"/>
        <w:ind w:firstLine="482"/>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909"/>
        <w:ind w:firstLine="482"/>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124"/>
        <w:rPr>
          <w:color w:val="000000"/>
          <w:sz w:val="24"/>
          <w:highlight w:val="none"/>
        </w:rPr>
      </w:pPr>
      <w:r>
        <w:rPr>
          <w:color w:val="000000"/>
          <w:sz w:val="24"/>
          <w:highlight w:val="none"/>
        </w:rPr>
      </w:r>
      <w:r/>
    </w:p>
    <w:p>
      <w:pPr>
        <w:pStyle w:val="89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4"/>
        <w:numPr>
          <w:ilvl w:val="1"/>
          <w:numId w:val="0"/>
        </w:numPr>
        <w:jc w:val="both"/>
        <w:rPr>
          <w:rFonts w:hint="eastAsia" w:ascii="宋体" w:hAnsi="宋体" w:eastAsia="宋体"/>
          <w:bCs/>
          <w:color w:val="000000"/>
          <w:sz w:val="24"/>
          <w:szCs w:val="24"/>
          <w:highlight w:val="none"/>
          <w:lang w:val="zh-CN"/>
        </w:rPr>
      </w:pPr>
      <w:r/>
      <w:bookmarkStart w:id="71" w:name="_Toc9780"/>
      <w:r>
        <w:rPr>
          <w:rFonts w:hint="eastAsia" w:ascii="宋体" w:hAnsi="宋体" w:eastAsia="宋体"/>
          <w:bCs/>
          <w:color w:val="000000"/>
          <w:sz w:val="24"/>
          <w:szCs w:val="24"/>
          <w:highlight w:val="none"/>
          <w:lang w:val="zh-CN"/>
        </w:rPr>
        <w:t xml:space="preserve">附件</w:t>
      </w:r>
      <w:r>
        <w:rPr>
          <w:rFonts w:hint="eastAsia" w:ascii="宋体" w:hAnsi="宋体" w:eastAsia="宋体"/>
          <w:bCs/>
          <w:color w:val="000000"/>
          <w:sz w:val="24"/>
          <w:szCs w:val="24"/>
          <w:highlight w:val="none"/>
        </w:rPr>
        <w:t xml:space="preserve">十</w:t>
      </w:r>
      <w:r>
        <w:rPr>
          <w:rFonts w:hint="eastAsia" w:ascii="宋体" w:hAnsi="宋体" w:eastAsia="宋体"/>
          <w:bCs/>
          <w:color w:val="000000"/>
          <w:sz w:val="24"/>
          <w:szCs w:val="24"/>
          <w:highlight w:val="none"/>
          <w:lang w:val="zh-CN"/>
        </w:rPr>
        <w:t xml:space="preserve">、中小企业声明函格式</w:t>
      </w:r>
      <w:bookmarkEnd w:id="71"/>
      <w:r>
        <w:rPr>
          <w:rFonts w:hint="eastAsia" w:ascii="宋体" w:hAnsi="宋体" w:eastAsia="宋体"/>
          <w:bCs/>
          <w:color w:val="000000"/>
          <w:sz w:val="24"/>
          <w:szCs w:val="24"/>
          <w:highlight w:val="none"/>
          <w:lang w:val="zh-CN"/>
        </w:rPr>
      </w:r>
      <w:r/>
    </w:p>
    <w:p>
      <w:pPr>
        <w:pStyle w:val="892"/>
        <w:jc w:val="center"/>
        <w:spacing w:line="420" w:lineRule="auto"/>
        <w:rPr>
          <w:rFonts w:hint="eastAsia" w:ascii="宋体" w:hAnsi="宋体"/>
          <w:b/>
          <w:color w:val="000000"/>
          <w:sz w:val="28"/>
          <w:szCs w:val="28"/>
          <w:highlight w:val="none"/>
        </w:rPr>
        <w:outlineLvl w:val="0"/>
      </w:pPr>
      <w:r/>
      <w:bookmarkStart w:id="72" w:name="_Toc31916"/>
      <w:r>
        <w:rPr>
          <w:rFonts w:hint="eastAsia" w:ascii="宋体" w:hAnsi="宋体"/>
          <w:b/>
          <w:color w:val="000000"/>
          <w:sz w:val="28"/>
          <w:szCs w:val="28"/>
          <w:highlight w:val="none"/>
        </w:rPr>
        <w:t xml:space="preserve">中小企业声明函（服务）</w:t>
      </w:r>
      <w:bookmarkEnd w:id="72"/>
      <w:r>
        <w:rPr>
          <w:rFonts w:hint="eastAsia" w:ascii="宋体" w:hAnsi="宋体"/>
          <w:b/>
          <w:color w:val="000000"/>
          <w:sz w:val="28"/>
          <w:szCs w:val="28"/>
          <w:highlight w:val="none"/>
        </w:rPr>
      </w:r>
      <w:r/>
    </w:p>
    <w:p>
      <w:pPr>
        <w:pStyle w:val="892"/>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本公司（联合体）郑重声明，根据《政府采购促进中小企业发展管理办法》（财库﹝2020﹞46号）的规定，本公司（联合体）参加</w:t>
      </w:r>
      <w:r>
        <w:rPr>
          <w:rFonts w:hint="eastAsia" w:ascii="宋体" w:hAnsi="宋体"/>
          <w:i/>
          <w:iCs/>
          <w:color w:val="000000"/>
          <w:sz w:val="24"/>
          <w:highlight w:val="none"/>
          <w:u w:val="single"/>
        </w:rPr>
        <w:t xml:space="preserve">（单位名称）</w:t>
      </w:r>
      <w:r>
        <w:rPr>
          <w:rFonts w:hint="eastAsia" w:ascii="宋体" w:hAnsi="宋体"/>
          <w:color w:val="000000"/>
          <w:sz w:val="24"/>
          <w:highlight w:val="none"/>
        </w:rPr>
        <w:t xml:space="preserve">的</w:t>
      </w:r>
      <w:r>
        <w:rPr>
          <w:rFonts w:hint="eastAsia" w:ascii="宋体" w:hAnsi="宋体"/>
          <w:i/>
          <w:iCs/>
          <w:color w:val="000000"/>
          <w:sz w:val="24"/>
          <w:highlight w:val="none"/>
          <w:u w:val="single"/>
        </w:rPr>
        <w:t xml:space="preserve">（项目名称）</w:t>
      </w:r>
      <w:r>
        <w:rPr>
          <w:rFonts w:hint="eastAsia" w:ascii="宋体" w:hAnsi="宋体"/>
          <w:color w:val="000000"/>
          <w:sz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olor w:val="000000"/>
          <w:sz w:val="24"/>
          <w:highlight w:val="none"/>
        </w:rPr>
      </w:r>
      <w:r/>
    </w:p>
    <w:p>
      <w:pPr>
        <w:pStyle w:val="892"/>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i/>
          <w:iCs/>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i/>
          <w:iCs/>
          <w:color w:val="000000"/>
          <w:sz w:val="24"/>
          <w:highlight w:val="none"/>
          <w:u w:val="single"/>
        </w:rPr>
        <w:t xml:space="preserve">（采购文件中明确的所属行业）</w:t>
      </w:r>
      <w:r>
        <w:rPr>
          <w:rFonts w:hint="eastAsia" w:ascii="宋体" w:hAnsi="宋体"/>
          <w:color w:val="000000"/>
          <w:sz w:val="24"/>
          <w:highlight w:val="none"/>
        </w:rPr>
        <w:t xml:space="preserve">；承建（承接）企业为</w:t>
      </w:r>
      <w:r>
        <w:rPr>
          <w:rFonts w:hint="eastAsia" w:ascii="宋体" w:hAnsi="宋体"/>
          <w:i/>
          <w:iCs/>
          <w:color w:val="000000"/>
          <w:sz w:val="24"/>
          <w:highlight w:val="none"/>
          <w:u w:val="single"/>
        </w:rPr>
        <w:t xml:space="preserve">（企业名称）</w:t>
      </w:r>
      <w:r>
        <w:rPr>
          <w:rFonts w:hint="eastAsia" w:ascii="宋体" w:hAnsi="宋体"/>
          <w:color w:val="000000"/>
          <w:sz w:val="24"/>
          <w:highlight w:val="none"/>
        </w:rPr>
        <w:t xml:space="preserve">，从业人员  人，营业收入为  万元，资产总额为  万元</w:t>
      </w:r>
      <w:r>
        <w:rPr>
          <w:rFonts w:hint="eastAsia" w:ascii="宋体" w:hAnsi="宋体"/>
          <w:b/>
          <w:bCs/>
          <w:color w:val="000000"/>
          <w:sz w:val="24"/>
          <w:highlight w:val="none"/>
          <w:vertAlign w:val="superscript"/>
        </w:rPr>
        <w:t xml:space="preserve">1</w:t>
      </w:r>
      <w:r>
        <w:rPr>
          <w:rFonts w:hint="eastAsia" w:ascii="宋体" w:hAnsi="宋体"/>
          <w:color w:val="000000"/>
          <w:sz w:val="24"/>
          <w:highlight w:val="none"/>
        </w:rPr>
        <w:t xml:space="preserve">，属于</w:t>
      </w:r>
      <w:r>
        <w:rPr>
          <w:rFonts w:hint="eastAsia" w:ascii="宋体" w:hAnsi="宋体"/>
          <w:i/>
          <w:iCs/>
          <w:color w:val="000000"/>
          <w:sz w:val="24"/>
          <w:highlight w:val="none"/>
          <w:u w:val="single"/>
        </w:rPr>
        <w:t xml:space="preserve">（中型企业、小型企业、微型企业）</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92"/>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i/>
          <w:iCs/>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i/>
          <w:iCs/>
          <w:color w:val="000000"/>
          <w:sz w:val="24"/>
          <w:highlight w:val="none"/>
          <w:u w:val="single"/>
        </w:rPr>
        <w:t xml:space="preserve">（采购文件中明确的所属行业）</w:t>
      </w:r>
      <w:r>
        <w:rPr>
          <w:rFonts w:hint="eastAsia" w:ascii="宋体" w:hAnsi="宋体"/>
          <w:color w:val="000000"/>
          <w:sz w:val="24"/>
          <w:highlight w:val="none"/>
        </w:rPr>
        <w:t xml:space="preserve">；承建（承接）企业为</w:t>
      </w:r>
      <w:r>
        <w:rPr>
          <w:rFonts w:hint="eastAsia" w:ascii="宋体" w:hAnsi="宋体"/>
          <w:i/>
          <w:iCs/>
          <w:color w:val="000000"/>
          <w:sz w:val="24"/>
          <w:highlight w:val="none"/>
          <w:u w:val="single"/>
        </w:rPr>
        <w:t xml:space="preserve">（企业名称）</w:t>
      </w:r>
      <w:r>
        <w:rPr>
          <w:rFonts w:hint="eastAsia" w:ascii="宋体" w:hAnsi="宋体"/>
          <w:color w:val="000000"/>
          <w:sz w:val="24"/>
          <w:highlight w:val="none"/>
        </w:rPr>
        <w:t xml:space="preserve">，从业人员  人，营业收入为  万元，资产总额为  万元，属于</w:t>
      </w:r>
      <w:r>
        <w:rPr>
          <w:rFonts w:hint="eastAsia" w:ascii="宋体" w:hAnsi="宋体"/>
          <w:i/>
          <w:iCs/>
          <w:color w:val="000000"/>
          <w:sz w:val="24"/>
          <w:highlight w:val="none"/>
          <w:u w:val="single"/>
        </w:rPr>
        <w:t xml:space="preserve">（中型企业、小型企业、微型企业）</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92"/>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p>
      <w:pPr>
        <w:pStyle w:val="892"/>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highlight w:val="none"/>
        </w:rPr>
      </w:r>
      <w:r/>
    </w:p>
    <w:p>
      <w:pPr>
        <w:pStyle w:val="892"/>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 </w:t>
      </w:r>
      <w:r>
        <w:rPr>
          <w:rFonts w:hint="eastAsia" w:ascii="宋体" w:hAnsi="宋体"/>
          <w:color w:val="000000"/>
          <w:sz w:val="24"/>
          <w:highlight w:val="none"/>
        </w:rPr>
      </w:r>
      <w:r/>
    </w:p>
    <w:p>
      <w:pPr>
        <w:pStyle w:val="892"/>
        <w:ind w:firstLine="3600"/>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企业名称（加盖电子公章）：</w:t>
      </w:r>
      <w:r>
        <w:rPr>
          <w:rFonts w:hint="eastAsia" w:ascii="宋体" w:hAnsi="宋体"/>
          <w:color w:val="000000"/>
          <w:sz w:val="24"/>
          <w:highlight w:val="none"/>
        </w:rPr>
      </w:r>
      <w:r/>
    </w:p>
    <w:p>
      <w:pPr>
        <w:pStyle w:val="892"/>
        <w:ind w:firstLine="3600"/>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日  期：</w:t>
      </w:r>
      <w:r>
        <w:rPr>
          <w:rFonts w:hint="eastAsia" w:ascii="宋体" w:hAnsi="宋体"/>
          <w:color w:val="000000"/>
          <w:sz w:val="24"/>
          <w:highlight w:val="none"/>
        </w:rPr>
      </w:r>
      <w:r/>
    </w:p>
    <w:p>
      <w:pPr>
        <w:pStyle w:val="892"/>
        <w:ind w:firstLine="480"/>
        <w:jc w:val="left"/>
        <w:spacing w:line="420" w:lineRule="auto"/>
        <w:widowControl/>
        <w:rPr>
          <w:rFonts w:hint="eastAsia" w:ascii="宋体" w:hAnsi="宋体"/>
          <w:color w:val="000000"/>
          <w:sz w:val="24"/>
          <w:highlight w:val="none"/>
        </w:rPr>
      </w:pPr>
      <w:r>
        <w:rPr>
          <w:rFonts w:hint="eastAsia" w:ascii="宋体" w:hAnsi="宋体"/>
          <w:color w:val="000000"/>
          <w:sz w:val="24"/>
          <w:highlight w:val="none"/>
        </w:rPr>
        <w:t xml:space="preserve">注： 从业人员、营业收入、资产总额填报上一年度数据，无上一年度数据的新成立企业可不填报。</w:t>
      </w:r>
      <w:r>
        <w:rPr>
          <w:rFonts w:hint="eastAsia" w:ascii="宋体" w:hAnsi="宋体"/>
          <w:color w:val="000000"/>
          <w:sz w:val="24"/>
          <w:highlight w:val="none"/>
        </w:rPr>
      </w:r>
      <w:r/>
    </w:p>
    <w:p>
      <w:pPr>
        <w:pStyle w:val="892"/>
        <w:ind w:firstLine="4939"/>
        <w:spacing w:line="360" w:lineRule="auto"/>
        <w:shd w:val="clear" w:color="auto" w:fill="ffffff"/>
        <w:widowControl/>
        <w:rPr>
          <w:rFonts w:hint="eastAsia" w:ascii="宋体" w:hAnsi="宋体"/>
          <w:b/>
          <w:color w:val="000000"/>
          <w:sz w:val="24"/>
          <w:highlight w:val="none"/>
          <w:lang w:val="zh-CN"/>
        </w:rPr>
      </w:pPr>
      <w:r>
        <w:rPr>
          <w:rFonts w:hint="eastAsia" w:ascii="宋体" w:hAnsi="宋体"/>
          <w:b/>
          <w:color w:val="000000"/>
          <w:sz w:val="24"/>
          <w:highlight w:val="none"/>
          <w:lang w:val="zh-CN"/>
        </w:rPr>
      </w:r>
      <w:r/>
    </w:p>
    <w:p>
      <w:pPr>
        <w:pStyle w:val="985"/>
        <w:ind w:firstLine="482"/>
        <w:rPr>
          <w:b/>
          <w:color w:val="000000"/>
          <w:highlight w:val="none"/>
          <w:lang w:val="zh-CN" w:eastAsia="zh-CN"/>
        </w:rPr>
      </w:pPr>
      <w:r>
        <w:rPr>
          <w:b/>
          <w:color w:val="000000"/>
          <w:highlight w:val="none"/>
          <w:lang w:val="zh-CN" w:eastAsia="zh-CN"/>
        </w:rPr>
      </w:r>
      <w:r/>
    </w:p>
    <w:p>
      <w:pPr>
        <w:pStyle w:val="985"/>
        <w:ind w:firstLine="482"/>
        <w:rPr>
          <w:b/>
          <w:color w:val="000000"/>
          <w:highlight w:val="none"/>
          <w:lang w:val="zh-CN" w:eastAsia="zh-CN"/>
        </w:rPr>
      </w:pPr>
      <w:r>
        <w:rPr>
          <w:b/>
          <w:color w:val="000000"/>
          <w:highlight w:val="none"/>
          <w:lang w:val="zh-CN" w:eastAsia="zh-CN"/>
        </w:rPr>
      </w:r>
      <w:r/>
    </w:p>
    <w:p>
      <w:pPr>
        <w:pStyle w:val="985"/>
        <w:ind w:firstLine="482"/>
        <w:rPr>
          <w:b/>
          <w:color w:val="000000"/>
          <w:highlight w:val="none"/>
          <w:lang w:val="zh-CN" w:eastAsia="zh-CN"/>
        </w:rPr>
      </w:pPr>
      <w:r>
        <w:rPr>
          <w:b/>
          <w:color w:val="000000"/>
          <w:highlight w:val="none"/>
          <w:lang w:val="zh-CN" w:eastAsia="zh-CN"/>
        </w:rPr>
      </w:r>
      <w:r/>
    </w:p>
    <w:p>
      <w:pPr>
        <w:pStyle w:val="985"/>
        <w:ind w:firstLine="482"/>
        <w:rPr>
          <w:b/>
          <w:color w:val="000000"/>
          <w:highlight w:val="none"/>
          <w:lang w:val="zh-CN" w:eastAsia="zh-CN"/>
        </w:rPr>
      </w:pPr>
      <w:r>
        <w:rPr>
          <w:b/>
          <w:color w:val="000000"/>
          <w:highlight w:val="none"/>
          <w:lang w:val="zh-CN" w:eastAsia="zh-CN"/>
        </w:rPr>
      </w:r>
      <w:r/>
    </w:p>
    <w:p>
      <w:pPr>
        <w:pStyle w:val="892"/>
        <w:ind w:firstLine="482"/>
        <w:spacing w:line="324" w:lineRule="auto"/>
        <w:shd w:val="clear" w:color="auto" w:fill="ffff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各行业划型标准为：</w:t>
      </w:r>
      <w:r>
        <w:rPr>
          <w:rFonts w:hint="eastAsia" w:ascii="宋体" w:hAnsi="宋体" w:cs="宋体"/>
          <w:b/>
          <w:bCs/>
          <w:color w:val="000000"/>
          <w:sz w:val="24"/>
          <w:highlight w:val="none"/>
        </w:rPr>
      </w:r>
      <w:r/>
    </w:p>
    <w:p>
      <w:pPr>
        <w:pStyle w:val="892"/>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bCs/>
          <w:color w:val="000000"/>
          <w:sz w:val="24"/>
          <w:highlight w:val="none"/>
        </w:rPr>
      </w:r>
      <w:r/>
    </w:p>
    <w:p>
      <w:pPr>
        <w:pStyle w:val="892"/>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Cs/>
          <w:color w:val="000000"/>
          <w:sz w:val="24"/>
          <w:highlight w:val="none"/>
        </w:rPr>
      </w:r>
      <w:r/>
    </w:p>
    <w:p>
      <w:pPr>
        <w:pStyle w:val="892"/>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bCs/>
          <w:color w:val="000000"/>
          <w:sz w:val="24"/>
          <w:highlight w:val="none"/>
        </w:rPr>
      </w:r>
      <w:r/>
    </w:p>
    <w:p>
      <w:pPr>
        <w:pStyle w:val="892"/>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892"/>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2"/>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892"/>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2"/>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2"/>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2"/>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2"/>
        <w:ind w:firstLine="480"/>
        <w:spacing w:line="324"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（十一）信息传输业。从业人员2000人以下或营业收入100000万元以下的为中小微型企业。</w:t>
      </w:r>
      <w:r>
        <w:rPr>
          <w:rFonts w:hint="eastAsia" w:ascii="宋体" w:hAnsi="宋体" w:cs="宋体"/>
          <w:bCs/>
          <w:color w:val="000000"/>
          <w:sz w:val="24"/>
          <w:highlight w:val="none"/>
        </w:rPr>
        <w:t xml:space="preserve">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 w:val="24"/>
          <w:highlight w:val="none"/>
        </w:rPr>
      </w:r>
      <w:r/>
    </w:p>
    <w:p>
      <w:pPr>
        <w:pStyle w:val="892"/>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十二）工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bCs/>
          <w:color w:val="000000"/>
          <w:sz w:val="24"/>
          <w:highlight w:val="none"/>
        </w:rPr>
      </w:r>
      <w:r/>
    </w:p>
    <w:p>
      <w:pPr>
        <w:pStyle w:val="892"/>
        <w:ind w:firstLine="480"/>
        <w:jc w:val="left"/>
        <w:spacing w:line="324" w:lineRule="auto"/>
        <w:shd w:val="clear" w:color="auto" w:fill="ffffff"/>
        <w:rPr>
          <w:rFonts w:hint="eastAsia" w:ascii="宋体" w:hAnsi="宋体" w:cs="宋体"/>
          <w:bCs/>
          <w:color w:val="000000"/>
          <w:sz w:val="24"/>
          <w:highlight w:val="none"/>
        </w:rPr>
      </w:pPr>
      <w:r>
        <w:rPr>
          <w:rFonts w:hint="eastAsia" w:ascii="宋体" w:hAnsi="宋体" w:cs="宋体"/>
          <w:bCs/>
          <w:color w:val="000000"/>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bCs/>
          <w:color w:val="000000"/>
          <w:sz w:val="24"/>
          <w:highlight w:val="none"/>
        </w:rPr>
      </w:r>
      <w:r/>
    </w:p>
    <w:p>
      <w:pPr>
        <w:pStyle w:val="892"/>
        <w:ind w:firstLine="480"/>
        <w:spacing w:line="324"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（十四）物业管理。从业人员1000人以下或营业收入5000万元以下的为中小微型企业。其中，</w:t>
      </w:r>
      <w:r>
        <w:rPr>
          <w:rFonts w:hint="eastAsia" w:ascii="宋体" w:hAnsi="宋体" w:cs="宋体"/>
          <w:color w:val="000000"/>
          <w:sz w:val="24"/>
          <w:highlight w:val="none"/>
        </w:rPr>
        <w:t xml:space="preserve">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892"/>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rPr>
          <w:rFonts w:hint="eastAsia" w:ascii="宋体" w:hAnsi="宋体" w:cs="宋体"/>
          <w:color w:val="000000"/>
          <w:sz w:val="24"/>
          <w:highlight w:val="none"/>
        </w:rPr>
      </w:r>
      <w:r/>
    </w:p>
    <w:p>
      <w:pPr>
        <w:pStyle w:val="892"/>
        <w:ind w:firstLine="480"/>
        <w:spacing w:line="324"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（十六）其他未列明行业。从业人员 300 人以下的为中小微型企业。其中，从业人员 100 人及以上的为中型企业；从业人员 10 人及以上的为小型企业；从业人员 10 人以下的为微型企业。</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4"/>
        <w:jc w:val="both"/>
        <w:rPr>
          <w:rFonts w:hint="eastAsia" w:ascii="宋体" w:hAnsi="宋体" w:eastAsia="宋体"/>
          <w:bCs/>
          <w:color w:val="000000"/>
          <w:sz w:val="24"/>
          <w:szCs w:val="24"/>
          <w:highlight w:val="none"/>
          <w:lang w:val="zh-CN"/>
        </w:rPr>
      </w:pPr>
      <w:r/>
      <w:bookmarkStart w:id="73" w:name="_Toc26759"/>
      <w:r>
        <w:rPr>
          <w:rFonts w:hint="eastAsia" w:ascii="宋体" w:hAnsi="宋体" w:eastAsia="宋体"/>
          <w:bCs/>
          <w:color w:val="000000"/>
          <w:sz w:val="24"/>
          <w:szCs w:val="24"/>
          <w:highlight w:val="none"/>
          <w:lang w:val="zh-CN"/>
        </w:rPr>
        <w:t xml:space="preserve">附件十</w:t>
      </w:r>
      <w:r>
        <w:rPr>
          <w:rFonts w:hint="eastAsia" w:ascii="宋体" w:hAnsi="宋体" w:eastAsia="宋体"/>
          <w:bCs/>
          <w:color w:val="000000"/>
          <w:sz w:val="24"/>
          <w:szCs w:val="24"/>
          <w:highlight w:val="none"/>
        </w:rPr>
        <w:t xml:space="preserve">一</w:t>
      </w:r>
      <w:r>
        <w:rPr>
          <w:rFonts w:hint="eastAsia" w:ascii="宋体" w:hAnsi="宋体" w:eastAsia="宋体"/>
          <w:bCs/>
          <w:color w:val="000000"/>
          <w:sz w:val="24"/>
          <w:szCs w:val="24"/>
          <w:highlight w:val="none"/>
          <w:lang w:val="zh-CN"/>
        </w:rPr>
        <w:t xml:space="preserve">、残疾人福利性单位声明函格式（如为残疾人福利性单位须提供）</w:t>
      </w:r>
      <w:bookmarkEnd w:id="73"/>
      <w:r>
        <w:rPr>
          <w:rFonts w:hint="eastAsia" w:ascii="宋体" w:hAnsi="宋体" w:eastAsia="宋体"/>
          <w:bCs/>
          <w:color w:val="000000"/>
          <w:sz w:val="24"/>
          <w:szCs w:val="24"/>
          <w:highlight w:val="none"/>
          <w:lang w:val="zh-CN"/>
        </w:rPr>
      </w:r>
      <w:r/>
    </w:p>
    <w:p>
      <w:pPr>
        <w:pStyle w:val="892"/>
        <w:ind w:firstLine="480"/>
        <w:spacing w:line="360" w:lineRule="auto"/>
        <w:shd w:val="clear" w:color="auto" w:fill="ffffff"/>
        <w:widowControl/>
        <w:rPr>
          <w:rFonts w:hint="eastAsia" w:ascii="宋体" w:hAnsi="宋体"/>
          <w:bCs/>
          <w:color w:val="000000"/>
          <w:sz w:val="24"/>
          <w:highlight w:val="none"/>
        </w:rPr>
      </w:pPr>
      <w:r>
        <w:rPr>
          <w:rFonts w:hint="eastAsia" w:ascii="宋体" w:hAnsi="宋体"/>
          <w:bCs/>
          <w:color w:val="000000"/>
          <w:sz w:val="24"/>
          <w:highlight w:val="none"/>
        </w:rPr>
      </w:r>
      <w:r/>
    </w:p>
    <w:p>
      <w:pPr>
        <w:pStyle w:val="892"/>
        <w:ind w:firstLine="480"/>
        <w:jc w:val="center"/>
        <w:spacing w:line="360" w:lineRule="auto"/>
        <w:shd w:val="clear" w:color="auto" w:fill="ffffff"/>
        <w:widowControl/>
        <w:rPr>
          <w:rFonts w:hint="eastAsia" w:ascii="宋体" w:hAnsi="宋体"/>
          <w:bCs/>
          <w:color w:val="000000"/>
          <w:sz w:val="24"/>
          <w:highlight w:val="none"/>
        </w:rPr>
        <w:outlineLvl w:val="0"/>
      </w:pPr>
      <w:r/>
      <w:bookmarkStart w:id="74" w:name="_Toc22855"/>
      <w:r>
        <w:rPr>
          <w:rFonts w:hint="eastAsia" w:ascii="宋体" w:hAnsi="宋体"/>
          <w:bCs/>
          <w:color w:val="000000"/>
          <w:sz w:val="24"/>
          <w:highlight w:val="none"/>
        </w:rPr>
        <w:t xml:space="preserve">残疾人福利性单位声明函</w:t>
      </w:r>
      <w:bookmarkEnd w:id="74"/>
      <w:r>
        <w:rPr>
          <w:rFonts w:hint="eastAsia" w:ascii="宋体" w:hAnsi="宋体"/>
          <w:bCs/>
          <w:color w:val="000000"/>
          <w:sz w:val="24"/>
          <w:highlight w:val="none"/>
        </w:rPr>
      </w:r>
      <w:r/>
    </w:p>
    <w:p>
      <w:pPr>
        <w:pStyle w:val="892"/>
        <w:ind w:firstLine="480"/>
        <w:spacing w:line="360" w:lineRule="auto"/>
        <w:shd w:val="clear" w:color="auto" w:fill="ffffff"/>
        <w:widowControl/>
        <w:rPr>
          <w:rFonts w:hint="eastAsia" w:ascii="宋体" w:hAnsi="宋体"/>
          <w:bCs/>
          <w:color w:val="000000"/>
          <w:sz w:val="24"/>
          <w:highlight w:val="none"/>
        </w:rPr>
      </w:pPr>
      <w:r>
        <w:rPr>
          <w:rFonts w:hint="eastAsia" w:ascii="宋体" w:hAnsi="宋体"/>
          <w:bCs/>
          <w:color w:val="000000"/>
          <w:sz w:val="24"/>
          <w:highlight w:val="none"/>
        </w:rPr>
        <w:t xml:space="preserve">本单位郑重声明，根据《财政部 民政部中国残疾人联合会关于促进残疾人就业政府采购政策的通知》（财库〔2017〕 141号）的规定，本单位为符合条件的残疾人福利 性单位，且本单位参加</w:t>
      </w:r>
      <w:r>
        <w:rPr>
          <w:rFonts w:hint="eastAsia" w:ascii="宋体" w:hAnsi="宋体"/>
          <w:bCs/>
          <w:color w:val="000000"/>
          <w:sz w:val="24"/>
          <w:highlight w:val="none"/>
        </w:rPr>
        <w:tab/>
      </w:r>
      <w:r>
        <w:rPr>
          <w:rFonts w:hint="eastAsia" w:ascii="宋体" w:hAnsi="宋体"/>
          <w:bCs/>
          <w:color w:val="000000"/>
          <w:sz w:val="24"/>
          <w:highlight w:val="none"/>
        </w:rPr>
        <w:t xml:space="preserve">单位的</w:t>
      </w:r>
      <w:r>
        <w:rPr>
          <w:rFonts w:hint="eastAsia" w:ascii="宋体" w:hAnsi="宋体"/>
          <w:bCs/>
          <w:color w:val="000000"/>
          <w:sz w:val="24"/>
          <w:highlight w:val="none"/>
        </w:rPr>
        <w:tab/>
      </w:r>
      <w:r>
        <w:rPr>
          <w:rFonts w:hint="eastAsia" w:ascii="宋体" w:hAnsi="宋体"/>
          <w:bCs/>
          <w:color w:val="000000"/>
          <w:sz w:val="24"/>
          <w:highlight w:val="none"/>
        </w:rPr>
        <w:t xml:space="preserve">项目采购活动提供本单位制造的货物（由本单位承担工程/提供服务），或者提供其他残疾人福利性单位制造的货物（不包括使用 非残疾人福利性单位注册商标的货物）。</w:t>
      </w:r>
      <w:r>
        <w:rPr>
          <w:rFonts w:hint="eastAsia" w:ascii="宋体" w:hAnsi="宋体"/>
          <w:bCs/>
          <w:color w:val="000000"/>
          <w:sz w:val="24"/>
          <w:highlight w:val="none"/>
        </w:rPr>
      </w:r>
      <w:r/>
    </w:p>
    <w:p>
      <w:pPr>
        <w:pStyle w:val="892"/>
        <w:ind w:firstLine="480"/>
        <w:spacing w:line="360" w:lineRule="auto"/>
        <w:shd w:val="clear" w:color="auto" w:fill="ffffff"/>
        <w:widowControl/>
        <w:rPr>
          <w:rFonts w:hint="eastAsia" w:ascii="宋体" w:hAnsi="宋体"/>
          <w:bCs/>
          <w:color w:val="000000"/>
          <w:sz w:val="24"/>
          <w:highlight w:val="none"/>
        </w:rPr>
      </w:pPr>
      <w:r>
        <w:rPr>
          <w:rFonts w:hint="eastAsia" w:ascii="宋体" w:hAnsi="宋体"/>
          <w:bCs/>
          <w:color w:val="000000"/>
          <w:sz w:val="24"/>
          <w:highlight w:val="none"/>
        </w:rPr>
        <w:t xml:space="preserve">本单位对上述声明的真实性负责。如有虚假，将依法承担相应责任。</w:t>
      </w:r>
      <w:r>
        <w:rPr>
          <w:rFonts w:hint="eastAsia" w:ascii="宋体" w:hAnsi="宋体"/>
          <w:bCs/>
          <w:color w:val="000000"/>
          <w:sz w:val="24"/>
          <w:highlight w:val="none"/>
        </w:rPr>
      </w:r>
      <w:r/>
    </w:p>
    <w:p>
      <w:pPr>
        <w:pStyle w:val="892"/>
        <w:ind w:firstLine="480"/>
        <w:spacing w:line="360" w:lineRule="auto"/>
        <w:shd w:val="clear" w:color="auto" w:fill="ffffff"/>
        <w:widowControl/>
        <w:rPr>
          <w:rFonts w:hint="eastAsia" w:ascii="宋体" w:hAnsi="宋体"/>
          <w:bCs/>
          <w:color w:val="000000"/>
          <w:sz w:val="24"/>
          <w:highlight w:val="none"/>
        </w:rPr>
      </w:pPr>
      <w:r>
        <w:rPr>
          <w:rFonts w:hint="eastAsia" w:ascii="宋体" w:hAnsi="宋体"/>
          <w:bCs/>
          <w:color w:val="000000"/>
          <w:sz w:val="24"/>
          <w:highlight w:val="none"/>
        </w:rPr>
      </w:r>
      <w:r/>
    </w:p>
    <w:p>
      <w:pPr>
        <w:pStyle w:val="975"/>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975"/>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期：</w:t>
      </w:r>
      <w:r>
        <w:rPr>
          <w:rFonts w:hint="eastAsia" w:ascii="宋体" w:hAnsi="宋体"/>
          <w:bCs/>
          <w:color w:val="000000"/>
          <w:sz w:val="24"/>
          <w:szCs w:val="24"/>
          <w:highlight w:val="none"/>
        </w:rPr>
      </w:r>
      <w:r/>
    </w:p>
    <w:p>
      <w:pPr>
        <w:pStyle w:val="975"/>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75"/>
        <w:ind w:firstLine="480"/>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4"/>
        <w:ind w:left="420"/>
        <w:jc w:val="both"/>
        <w:rPr>
          <w:rFonts w:hint="eastAsia" w:ascii="宋体" w:hAnsi="宋体" w:eastAsia="宋体"/>
          <w:bCs/>
          <w:color w:val="000000"/>
          <w:sz w:val="24"/>
          <w:szCs w:val="24"/>
          <w:highlight w:val="none"/>
          <w:lang w:val="zh-CN"/>
        </w:rPr>
      </w:pPr>
      <w:r/>
      <w:bookmarkStart w:id="75" w:name="_Toc20364"/>
      <w:r>
        <w:rPr>
          <w:rFonts w:hint="eastAsia" w:ascii="宋体" w:hAnsi="宋体" w:eastAsia="宋体"/>
          <w:bCs/>
          <w:color w:val="000000"/>
          <w:sz w:val="24"/>
          <w:szCs w:val="24"/>
          <w:highlight w:val="none"/>
          <w:lang w:val="zh-CN"/>
        </w:rPr>
        <w:t xml:space="preserve">附件十</w:t>
      </w:r>
      <w:r>
        <w:rPr>
          <w:rFonts w:hint="eastAsia" w:ascii="宋体" w:hAnsi="宋体" w:eastAsia="宋体"/>
          <w:bCs/>
          <w:color w:val="000000"/>
          <w:sz w:val="24"/>
          <w:szCs w:val="24"/>
          <w:highlight w:val="none"/>
        </w:rPr>
        <w:t xml:space="preserve">二</w:t>
      </w:r>
      <w:r>
        <w:rPr>
          <w:rFonts w:hint="eastAsia" w:ascii="宋体" w:hAnsi="宋体" w:eastAsia="宋体"/>
          <w:bCs/>
          <w:color w:val="000000"/>
          <w:sz w:val="24"/>
          <w:szCs w:val="24"/>
          <w:highlight w:val="none"/>
          <w:lang w:val="zh-CN"/>
        </w:rPr>
        <w:t xml:space="preserve">、属于监狱企业的证明文件（如为监狱企业须提供）</w:t>
      </w:r>
      <w:bookmarkEnd w:id="75"/>
      <w:r>
        <w:rPr>
          <w:rFonts w:hint="eastAsia" w:ascii="宋体" w:hAnsi="宋体" w:eastAsia="宋体"/>
          <w:bCs/>
          <w:color w:val="000000"/>
          <w:sz w:val="24"/>
          <w:szCs w:val="24"/>
          <w:highlight w:val="none"/>
          <w:lang w:val="zh-CN"/>
        </w:rPr>
      </w:r>
      <w:r/>
    </w:p>
    <w:p>
      <w:pPr>
        <w:pStyle w:val="894"/>
        <w:ind w:left="420"/>
        <w:jc w:val="both"/>
        <w:rPr>
          <w:rFonts w:hint="eastAsia" w:ascii="宋体" w:hAnsi="宋体" w:eastAsia="宋体"/>
          <w:b w:val="0"/>
          <w:color w:val="000000"/>
          <w:sz w:val="24"/>
          <w:szCs w:val="24"/>
          <w:highlight w:val="none"/>
          <w:lang w:val="zh-CN"/>
        </w:rPr>
      </w:pPr>
      <w:r>
        <w:rPr>
          <w:rFonts w:hint="eastAsia" w:ascii="宋体" w:hAnsi="宋体" w:eastAsia="宋体"/>
          <w:b w:val="0"/>
          <w:color w:val="000000"/>
          <w:sz w:val="24"/>
          <w:szCs w:val="24"/>
          <w:highlight w:val="none"/>
          <w:lang w:val="zh-CN"/>
        </w:rPr>
        <w:t xml:space="preserve">提供由省级以上监狱管理局、戒毒管理局(含新疆生产建设兵团)出具的属于监狱企业的证明文件</w:t>
      </w:r>
      <w:r>
        <w:rPr>
          <w:rFonts w:hint="eastAsia" w:ascii="宋体" w:hAnsi="宋体" w:eastAsia="宋体"/>
          <w:b w:val="0"/>
          <w:color w:val="000000"/>
          <w:sz w:val="24"/>
          <w:szCs w:val="24"/>
          <w:highlight w:val="none"/>
          <w:lang w:val="zh-CN"/>
        </w:rPr>
      </w:r>
      <w:r/>
    </w:p>
    <w:p>
      <w:pPr>
        <w:pStyle w:val="894"/>
        <w:ind w:left="420"/>
        <w:jc w:val="both"/>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r>
      <w:r/>
    </w:p>
    <w:p>
      <w:pPr>
        <w:pStyle w:val="892"/>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92"/>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92"/>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92"/>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92"/>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92"/>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894"/>
        <w:ind w:left="420"/>
        <w:jc w:val="both"/>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t xml:space="preserve">附件</w:t>
      </w:r>
      <w:r>
        <w:rPr>
          <w:rFonts w:hint="eastAsia" w:ascii="宋体" w:hAnsi="宋体" w:eastAsia="宋体"/>
          <w:bCs/>
          <w:color w:val="000000"/>
          <w:sz w:val="24"/>
          <w:szCs w:val="24"/>
          <w:highlight w:val="none"/>
        </w:rPr>
        <w:t xml:space="preserve">十三、</w:t>
      </w:r>
      <w:r>
        <w:rPr>
          <w:rFonts w:hint="eastAsia" w:ascii="宋体" w:hAnsi="宋体" w:eastAsia="宋体"/>
          <w:bCs/>
          <w:color w:val="000000"/>
          <w:sz w:val="24"/>
          <w:szCs w:val="24"/>
          <w:highlight w:val="none"/>
          <w:lang w:val="zh-CN"/>
        </w:rPr>
        <w:t xml:space="preserve"> 联合体协议（参考格式）（分包号：**）</w:t>
      </w:r>
      <w:r>
        <w:rPr>
          <w:rFonts w:hint="eastAsia" w:ascii="宋体" w:hAnsi="宋体" w:eastAsia="宋体"/>
          <w:bCs/>
          <w:color w:val="000000"/>
          <w:sz w:val="24"/>
          <w:szCs w:val="24"/>
          <w:highlight w:val="none"/>
          <w:lang w:val="zh-CN"/>
        </w:rPr>
      </w:r>
      <w:r/>
    </w:p>
    <w:p>
      <w:pPr>
        <w:pStyle w:val="892"/>
        <w:spacing w:line="360" w:lineRule="auto"/>
        <w:rPr>
          <w:rFonts w:hint="eastAsia"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hint="eastAsia" w:ascii="宋体" w:hAnsi="宋体"/>
          <w:color w:val="000000"/>
          <w:sz w:val="24"/>
          <w:highlight w:val="none"/>
        </w:rPr>
      </w:r>
      <w:r/>
    </w:p>
    <w:p>
      <w:pPr>
        <w:pStyle w:val="892"/>
        <w:ind w:firstLine="645"/>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highlight w:val="none"/>
        </w:rPr>
        <w:t xml:space="preserve">参加采购编号为</w:t>
      </w:r>
      <w:r>
        <w:rPr>
          <w:rFonts w:hint="eastAsia" w:ascii="宋体" w:hAnsi="宋体"/>
          <w:color w:val="000000"/>
          <w:sz w:val="24"/>
          <w:highlight w:val="none"/>
          <w:u w:val="single"/>
        </w:rPr>
        <w:t xml:space="preserve">（编号全称），（项目全称）</w:t>
      </w:r>
      <w:r>
        <w:rPr>
          <w:rFonts w:hint="eastAsia" w:ascii="宋体" w:hAnsi="宋体"/>
          <w:color w:val="000000"/>
          <w:sz w:val="24"/>
          <w:highlight w:val="none"/>
        </w:rPr>
        <w:t xml:space="preserve">项目</w:t>
      </w:r>
      <w:r>
        <w:rPr>
          <w:rFonts w:hint="eastAsia" w:ascii="宋体" w:hAnsi="宋体"/>
          <w:color w:val="000000"/>
          <w:sz w:val="24"/>
          <w:highlight w:val="none"/>
        </w:rPr>
        <w:t xml:space="preserve">（分包号：**）的政府采购活动，我联合体指定</w:t>
      </w:r>
      <w:r>
        <w:rPr>
          <w:rFonts w:hint="eastAsia" w:ascii="宋体" w:hAnsi="宋体"/>
          <w:color w:val="000000"/>
          <w:sz w:val="24"/>
          <w:highlight w:val="none"/>
          <w:u w:val="single"/>
        </w:rPr>
        <w:t xml:space="preserve">（供应商*）</w:t>
      </w:r>
      <w:r>
        <w:rPr>
          <w:rFonts w:hint="eastAsia" w:ascii="宋体" w:hAnsi="宋体"/>
          <w:color w:val="000000"/>
          <w:sz w:val="24"/>
          <w:highlight w:val="none"/>
        </w:rPr>
        <w:t xml:space="preserve">为牵头单位（牵头单位必须为联合体成员）。</w:t>
      </w:r>
      <w:r>
        <w:rPr>
          <w:rFonts w:hint="eastAsia" w:ascii="宋体" w:hAnsi="宋体"/>
          <w:color w:val="000000"/>
          <w:sz w:val="24"/>
          <w:highlight w:val="none"/>
        </w:rPr>
      </w:r>
      <w:r/>
    </w:p>
    <w:p>
      <w:pPr>
        <w:pStyle w:val="892"/>
        <w:ind w:firstLine="645"/>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、若我们联合中标、成交，（供应商单位</w:t>
      </w:r>
      <w:r>
        <w:rPr>
          <w:rFonts w:ascii="宋体" w:hAnsi="宋体"/>
          <w:color w:val="000000"/>
          <w:sz w:val="24"/>
          <w:highlight w:val="none"/>
        </w:rPr>
        <w:t xml:space="preserve">1</w:t>
      </w:r>
      <w:r>
        <w:rPr>
          <w:rFonts w:hint="eastAsia" w:ascii="宋体" w:hAnsi="宋体"/>
          <w:color w:val="000000"/>
          <w:sz w:val="24"/>
          <w:highlight w:val="none"/>
        </w:rPr>
        <w:t xml:space="preserve">全称）实施项目中（工作内容）部分工作，并承担相应的责任。（供应商单位</w:t>
      </w:r>
      <w:r>
        <w:rPr>
          <w:rFonts w:ascii="宋体" w:hAnsi="宋体"/>
          <w:color w:val="000000"/>
          <w:sz w:val="24"/>
          <w:highlight w:val="none"/>
        </w:rPr>
        <w:t xml:space="preserve">2</w:t>
      </w:r>
      <w:r>
        <w:rPr>
          <w:rFonts w:hint="eastAsia" w:ascii="宋体" w:hAnsi="宋体"/>
          <w:color w:val="000000"/>
          <w:sz w:val="24"/>
          <w:highlight w:val="none"/>
        </w:rPr>
        <w:t xml:space="preserve">全称）实施项目中（工作内容）部分工作，并承担相应的责任……。（注：联合体中各供应商都应明示所承担的工作和相应的责任）。</w:t>
      </w:r>
      <w:r>
        <w:rPr>
          <w:rFonts w:hint="eastAsia" w:ascii="宋体" w:hAnsi="宋体"/>
          <w:color w:val="000000"/>
          <w:sz w:val="24"/>
          <w:highlight w:val="none"/>
        </w:rPr>
      </w:r>
      <w:r/>
    </w:p>
    <w:p>
      <w:pPr>
        <w:pStyle w:val="892"/>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（小型、微型企业/残疾人福利性单位/监狱企业全称）为</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（小型、微型企业/残疾人福利性单位/监狱企业）企业，且我们约定该公司/单位所承担的合同金额将占本项目合同总金额的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92"/>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2"/>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2"/>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2"/>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92"/>
        <w:ind w:firstLine="645"/>
        <w:jc w:val="right"/>
        <w:spacing w:line="360" w:lineRule="auto"/>
        <w:rPr>
          <w:rFonts w:hint="eastAsia" w:ascii="宋体" w:hAnsi="宋体"/>
          <w:color w:val="000000"/>
          <w:sz w:val="24"/>
          <w:highlight w:val="none"/>
        </w:rPr>
      </w:pPr>
      <w:r>
        <w:rPr>
          <w:rFonts w:hint="eastAsia" w:ascii="宋体" w:hAnsi="宋体"/>
          <w:color w:val="000000"/>
          <w:sz w:val="24"/>
          <w:highlight w:val="none"/>
        </w:rPr>
        <w:t xml:space="preserve">联合体中各供应商全称（公章）：</w:t>
      </w:r>
      <w:r>
        <w:rPr>
          <w:rFonts w:ascii="宋体" w:hAnsi="宋体"/>
          <w:color w:val="000000"/>
          <w:sz w:val="24"/>
          <w:highlight w:val="none"/>
        </w:rPr>
        <w:t xml:space="preserve">     </w:t>
      </w:r>
      <w:r>
        <w:rPr>
          <w:rFonts w:hint="eastAsia" w:ascii="宋体" w:hAnsi="宋体"/>
          <w:color w:val="000000"/>
          <w:sz w:val="24"/>
          <w:highlight w:val="none"/>
        </w:rPr>
      </w:r>
      <w:r/>
    </w:p>
    <w:p>
      <w:pPr>
        <w:pStyle w:val="892"/>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日期：</w:t>
      </w:r>
      <w:r>
        <w:rPr>
          <w:rFonts w:hint="eastAsia" w:ascii="宋体" w:hAnsi="宋体"/>
          <w:color w:val="000000"/>
          <w:sz w:val="24"/>
          <w:highlight w:val="none"/>
        </w:rPr>
      </w:r>
      <w:r/>
    </w:p>
    <w:p>
      <w:pPr>
        <w:pStyle w:val="894"/>
        <w:jc w:val="both"/>
        <w:keepLines w:val="0"/>
        <w:keepNext w:val="0"/>
        <w:spacing w:before="0" w:after="0" w:line="360" w:lineRule="auto"/>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r>
      <w:r/>
    </w:p>
    <w:p>
      <w:pPr>
        <w:pStyle w:val="894"/>
        <w:ind w:left="420"/>
        <w:jc w:val="both"/>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r>
      <w:r/>
    </w:p>
    <w:p>
      <w:pPr>
        <w:pStyle w:val="894"/>
        <w:ind w:left="420"/>
        <w:jc w:val="both"/>
        <w:rPr>
          <w:rFonts w:hint="eastAsia" w:ascii="宋体" w:hAnsi="宋体" w:eastAsia="宋体"/>
          <w:bCs/>
          <w:color w:val="000000"/>
          <w:sz w:val="24"/>
          <w:szCs w:val="24"/>
          <w:highlight w:val="none"/>
          <w:lang w:val="zh-CN"/>
        </w:rPr>
      </w:pPr>
      <w:r/>
      <w:bookmarkStart w:id="76" w:name="_Toc27043"/>
      <w:r>
        <w:rPr>
          <w:rFonts w:hint="eastAsia" w:ascii="宋体" w:hAnsi="宋体" w:eastAsia="宋体"/>
          <w:bCs/>
          <w:color w:val="000000"/>
          <w:sz w:val="24"/>
          <w:szCs w:val="24"/>
          <w:highlight w:val="none"/>
          <w:lang w:val="zh-CN"/>
        </w:rPr>
        <w:t xml:space="preserve">附件十</w:t>
      </w:r>
      <w:r>
        <w:rPr>
          <w:rFonts w:hint="eastAsia" w:ascii="宋体" w:hAnsi="宋体" w:eastAsia="宋体"/>
          <w:bCs/>
          <w:color w:val="000000"/>
          <w:sz w:val="24"/>
          <w:szCs w:val="24"/>
          <w:highlight w:val="none"/>
        </w:rPr>
        <w:t xml:space="preserve">四</w:t>
      </w:r>
      <w:r>
        <w:rPr>
          <w:rFonts w:hint="eastAsia" w:ascii="宋体" w:hAnsi="宋体" w:eastAsia="宋体"/>
          <w:bCs/>
          <w:color w:val="000000"/>
          <w:sz w:val="24"/>
          <w:szCs w:val="24"/>
          <w:highlight w:val="none"/>
          <w:lang w:val="zh-CN"/>
        </w:rPr>
        <w:t xml:space="preserve">、 其他</w:t>
      </w:r>
      <w:bookmarkEnd w:id="76"/>
      <w:r>
        <w:rPr>
          <w:rFonts w:hint="eastAsia" w:ascii="宋体" w:hAnsi="宋体" w:eastAsia="宋体"/>
          <w:bCs/>
          <w:color w:val="000000"/>
          <w:sz w:val="24"/>
          <w:szCs w:val="24"/>
          <w:highlight w:val="none"/>
          <w:lang w:val="zh-CN"/>
        </w:rPr>
      </w:r>
      <w:r/>
    </w:p>
    <w:p>
      <w:pPr>
        <w:pStyle w:val="894"/>
        <w:ind w:left="420"/>
        <w:jc w:val="both"/>
        <w:rPr>
          <w:rFonts w:hint="eastAsia" w:ascii="宋体" w:hAnsi="宋体" w:eastAsia="宋体"/>
          <w:bCs/>
          <w:color w:val="000000"/>
          <w:sz w:val="24"/>
          <w:szCs w:val="24"/>
          <w:highlight w:val="none"/>
          <w:lang w:val="zh-CN"/>
        </w:rPr>
      </w:pPr>
      <w:r/>
      <w:bookmarkStart w:id="77" w:name="_Toc24919"/>
      <w:r>
        <w:rPr>
          <w:rFonts w:hint="eastAsia" w:ascii="宋体" w:hAnsi="宋体" w:eastAsia="宋体"/>
          <w:bCs/>
          <w:color w:val="000000"/>
          <w:sz w:val="24"/>
          <w:szCs w:val="24"/>
          <w:highlight w:val="none"/>
          <w:lang w:val="zh-CN"/>
        </w:rPr>
        <w:t xml:space="preserve">（各投标供应商根据采购文件规定的打分细则对应提供相关证明材料等，格式自拟）</w:t>
      </w:r>
      <w:bookmarkEnd w:id="77"/>
      <w:r>
        <w:rPr>
          <w:rFonts w:hint="eastAsia" w:ascii="宋体" w:hAnsi="宋体" w:eastAsia="宋体"/>
          <w:bCs/>
          <w:color w:val="000000"/>
          <w:sz w:val="24"/>
          <w:szCs w:val="24"/>
          <w:highlight w:val="none"/>
          <w:lang w:val="zh-CN"/>
        </w:rPr>
      </w:r>
      <w:r/>
    </w:p>
    <w:p>
      <w:pPr>
        <w:pStyle w:val="894"/>
        <w:numPr>
          <w:ilvl w:val="1"/>
          <w:numId w:val="0"/>
        </w:numPr>
        <w:ind w:left="420"/>
        <w:rPr>
          <w:color w:val="000000"/>
          <w:sz w:val="24"/>
          <w:szCs w:val="24"/>
          <w:highlight w:val="none"/>
          <w:lang w:val="zh-CN"/>
        </w:rPr>
      </w:pPr>
      <w:r>
        <w:rPr>
          <w:color w:val="000000"/>
          <w:sz w:val="24"/>
          <w:szCs w:val="24"/>
          <w:highlight w:val="none"/>
          <w:lang w:val="zh-CN"/>
        </w:rPr>
      </w:r>
      <w:r/>
    </w:p>
    <w:p>
      <w:pPr>
        <w:pStyle w:val="894"/>
        <w:numPr>
          <w:ilvl w:val="1"/>
          <w:numId w:val="0"/>
        </w:numPr>
        <w:ind w:left="420"/>
        <w:rPr>
          <w:color w:val="000000"/>
          <w:sz w:val="24"/>
          <w:szCs w:val="24"/>
          <w:highlight w:val="none"/>
          <w:lang w:val="zh-CN"/>
        </w:rPr>
      </w:pPr>
      <w:r>
        <w:rPr>
          <w:color w:val="000000"/>
          <w:sz w:val="24"/>
          <w:szCs w:val="24"/>
          <w:highlight w:val="none"/>
          <w:lang w:val="zh-CN"/>
        </w:rPr>
      </w:r>
      <w:r/>
    </w:p>
    <w:sectPr>
      <w:headerReference w:type="default" r:id="rId9"/>
      <w:footerReference w:type="default" r:id="rId10"/>
      <w:footnotePr/>
      <w:endnotePr/>
      <w:type w:val="nextPage"/>
      <w:pgSz w:w="12240" w:h="15840" w:orient="portrait"/>
      <w:pgMar w:top="1100" w:right="1236" w:bottom="1100" w:left="1236"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微软简标宋">
    <w:panose1 w:val="020B0503020202020204"/>
  </w:font>
  <w:font w:name="等线">
    <w:panose1 w:val="02010600030101010101"/>
  </w:font>
  <w:font w:name="Symbol">
    <w:panose1 w:val="05050102010706020507"/>
  </w:font>
  <w:font w:name="Wingdings">
    <w:panose1 w:val="05000000000000000000"/>
  </w:font>
  <w:font w:name="Arial Unicode MS">
    <w:panose1 w:val="020B0604020202020204"/>
  </w:font>
  <w:font w:name="华文细黑">
    <w:panose1 w:val="02010600040101010101"/>
  </w:font>
  <w:font w:name="Palatino Linotype">
    <w:panose1 w:val="02040502050505030304"/>
  </w:font>
  <w:font w:name="MS Mincho">
    <w:panose1 w:val="02020603050405090304"/>
  </w:font>
  <w:font w:name="Tahoma">
    <w:panose1 w:val="020B0604030504040204"/>
  </w:font>
  <w:font w:name="文鼎CS中宋">
    <w:panose1 w:val="020B0503020202020204"/>
  </w:font>
  <w:font w:name="楷体_GB2312">
    <w:panose1 w:val="02010609060101010101"/>
  </w:font>
  <w:font w:name="ˎ̥">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181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8135" cy="131445"/>
                      </a:xfrm>
                      <a:prstGeom prst="rect">
                        <a:avLst/>
                      </a:prstGeom>
                      <a:noFill/>
                      <a:ln>
                        <a:noFill/>
                      </a:ln>
                    </wps:spPr>
                    <wps:txbx>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p>
                          <w:pPr>
                            <w:pStyle w:val="89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5.0pt;height:10.3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p>
                    <w:pPr>
                      <w:pStyle w:val="892"/>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rPr>
        <w:sz w:val="21"/>
        <w:szCs w:val="21"/>
      </w:rPr>
    </w:pPr>
    <w:r>
      <w:rPr>
        <w:rFonts w:ascii="宋体" w:hAnsi="宋体" w:cs="宋体"/>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b/>
        <w:bCs/>
        <w:sz w:val="21"/>
        <w:szCs w:val="21"/>
      </w:rPr>
      <w:t xml:space="preserve">水下地理信息数据获取辅助测量公开招标文件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pStyle w:val="8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9.2.%1"/>
      <w:lvlJc w:val="left"/>
      <w:pPr>
        <w:pStyle w:val="89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2"/>
    <w:next w:val="892"/>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4"/>
      <w:lang w:val="en-US" w:eastAsia="zh-CN" w:bidi="ar-SA"/>
    </w:rPr>
  </w:style>
  <w:style w:type="paragraph" w:styleId="893">
    <w:name w:val="标题 1"/>
    <w:basedOn w:val="892"/>
    <w:next w:val="892"/>
    <w:link w:val="906"/>
    <w:qFormat/>
    <w:pPr>
      <w:jc w:val="center"/>
      <w:keepLines/>
      <w:keepNext/>
      <w:spacing w:before="340" w:after="330" w:line="576" w:lineRule="auto"/>
      <w:outlineLvl w:val="0"/>
    </w:pPr>
    <w:rPr>
      <w:rFonts w:eastAsia="仿宋_GB2312"/>
      <w:b/>
      <w:bCs/>
      <w:sz w:val="52"/>
      <w:szCs w:val="44"/>
    </w:rPr>
  </w:style>
  <w:style w:type="paragraph" w:styleId="894">
    <w:name w:val="标题 2"/>
    <w:basedOn w:val="892"/>
    <w:next w:val="892"/>
    <w:link w:val="907"/>
    <w:qFormat/>
    <w:pPr>
      <w:jc w:val="center"/>
      <w:keepLines/>
      <w:keepNext/>
      <w:spacing w:before="260" w:after="260" w:line="413" w:lineRule="auto"/>
      <w:outlineLvl w:val="1"/>
    </w:pPr>
    <w:rPr>
      <w:rFonts w:ascii="Arial" w:hAnsi="Arial" w:eastAsia="仿宋_GB2312"/>
      <w:b/>
      <w:sz w:val="48"/>
      <w:szCs w:val="20"/>
    </w:rPr>
  </w:style>
  <w:style w:type="paragraph" w:styleId="895">
    <w:name w:val="标题 3"/>
    <w:basedOn w:val="892"/>
    <w:next w:val="909"/>
    <w:link w:val="908"/>
    <w:qFormat/>
    <w:pPr>
      <w:keepLines/>
      <w:keepNext/>
      <w:spacing w:before="260" w:after="260" w:line="413" w:lineRule="auto"/>
      <w:outlineLvl w:val="2"/>
    </w:pPr>
    <w:rPr>
      <w:b/>
      <w:bCs/>
      <w:sz w:val="32"/>
      <w:szCs w:val="32"/>
    </w:rPr>
  </w:style>
  <w:style w:type="paragraph" w:styleId="896">
    <w:name w:val="标题 4"/>
    <w:basedOn w:val="892"/>
    <w:next w:val="892"/>
    <w:link w:val="911"/>
    <w:qFormat/>
    <w:pPr>
      <w:ind w:left="358"/>
      <w:spacing w:before="34"/>
      <w:outlineLvl w:val="3"/>
    </w:pPr>
    <w:rPr>
      <w:rFonts w:ascii="宋体" w:hAnsi="宋体"/>
      <w:b/>
      <w:bCs/>
      <w:sz w:val="24"/>
    </w:rPr>
  </w:style>
  <w:style w:type="paragraph" w:styleId="897">
    <w:name w:val="标题 5"/>
    <w:basedOn w:val="892"/>
    <w:next w:val="892"/>
    <w:link w:val="912"/>
    <w:qFormat/>
    <w:pPr>
      <w:ind w:left="1008" w:hanging="1008"/>
      <w:keepLines/>
      <w:keepNext/>
      <w:spacing w:before="280" w:after="290" w:line="372" w:lineRule="auto"/>
      <w:tabs>
        <w:tab w:val="left" w:pos="1008" w:leader="none"/>
      </w:tabs>
      <w:outlineLvl w:val="4"/>
    </w:pPr>
    <w:rPr>
      <w:b/>
      <w:bCs/>
      <w:sz w:val="28"/>
      <w:szCs w:val="28"/>
    </w:rPr>
  </w:style>
  <w:style w:type="paragraph" w:styleId="898">
    <w:name w:val="标题 6"/>
    <w:basedOn w:val="892"/>
    <w:next w:val="892"/>
    <w:link w:val="913"/>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99">
    <w:name w:val="标题 7"/>
    <w:basedOn w:val="892"/>
    <w:next w:val="892"/>
    <w:link w:val="914"/>
    <w:qFormat/>
    <w:pPr>
      <w:ind w:left="1296" w:hanging="1296"/>
      <w:keepLines/>
      <w:keepNext/>
      <w:spacing w:before="240" w:after="64" w:line="317" w:lineRule="auto"/>
      <w:tabs>
        <w:tab w:val="left" w:pos="1296" w:leader="none"/>
      </w:tabs>
      <w:outlineLvl w:val="6"/>
    </w:pPr>
    <w:rPr>
      <w:b/>
      <w:bCs/>
      <w:sz w:val="24"/>
    </w:rPr>
  </w:style>
  <w:style w:type="paragraph" w:styleId="900">
    <w:name w:val="标题 8"/>
    <w:basedOn w:val="892"/>
    <w:next w:val="892"/>
    <w:link w:val="915"/>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01">
    <w:name w:val="标题 9"/>
    <w:basedOn w:val="892"/>
    <w:next w:val="892"/>
    <w:link w:val="916"/>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02">
    <w:name w:val="默认段落字体"/>
    <w:next w:val="902"/>
    <w:link w:val="892"/>
    <w:uiPriority w:val="1"/>
    <w:unhideWhenUsed/>
  </w:style>
  <w:style w:type="table" w:styleId="903">
    <w:name w:val="普通表格"/>
    <w:next w:val="903"/>
    <w:link w:val="892"/>
    <w:uiPriority w:val="99"/>
    <w:unhideWhenUsed/>
    <w:tblPr/>
  </w:style>
  <w:style w:type="paragraph" w:styleId="904">
    <w:name w:val="宏文本"/>
    <w:next w:val="904"/>
    <w:link w:val="90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905">
    <w:name w:val="宏文本 字符"/>
    <w:next w:val="905"/>
    <w:link w:val="904"/>
    <w:qFormat/>
    <w:rPr>
      <w:rFonts w:ascii="Courier New" w:hAnsi="Courier New" w:cs="Courier New"/>
      <w:sz w:val="24"/>
      <w:szCs w:val="24"/>
    </w:rPr>
  </w:style>
  <w:style w:type="character" w:styleId="906">
    <w:name w:val="标题 1 字符"/>
    <w:next w:val="906"/>
    <w:link w:val="893"/>
    <w:qFormat/>
    <w:rPr>
      <w:rFonts w:eastAsia="仿宋_GB2312"/>
      <w:b/>
      <w:bCs/>
      <w:sz w:val="52"/>
      <w:szCs w:val="44"/>
    </w:rPr>
  </w:style>
  <w:style w:type="character" w:styleId="907">
    <w:name w:val="标题 2 字符"/>
    <w:next w:val="907"/>
    <w:link w:val="894"/>
    <w:qFormat/>
    <w:rPr>
      <w:rFonts w:ascii="Arial" w:hAnsi="Arial" w:eastAsia="仿宋_GB2312"/>
      <w:b/>
      <w:sz w:val="48"/>
    </w:rPr>
  </w:style>
  <w:style w:type="character" w:styleId="908">
    <w:name w:val="标题 3 字符"/>
    <w:next w:val="908"/>
    <w:link w:val="895"/>
    <w:qFormat/>
    <w:rPr>
      <w:b/>
      <w:bCs/>
      <w:sz w:val="32"/>
      <w:szCs w:val="32"/>
    </w:rPr>
  </w:style>
  <w:style w:type="paragraph" w:styleId="909">
    <w:name w:val="正文缩进"/>
    <w:basedOn w:val="892"/>
    <w:next w:val="909"/>
    <w:link w:val="910"/>
    <w:qFormat/>
    <w:pPr>
      <w:ind w:firstLine="420"/>
    </w:pPr>
    <w:rPr>
      <w:szCs w:val="20"/>
    </w:rPr>
  </w:style>
  <w:style w:type="character" w:styleId="910">
    <w:name w:val="正文缩进 字符"/>
    <w:next w:val="910"/>
    <w:link w:val="909"/>
    <w:qFormat/>
    <w:rPr>
      <w:sz w:val="21"/>
    </w:rPr>
  </w:style>
  <w:style w:type="character" w:styleId="911">
    <w:name w:val="标题 4 字符"/>
    <w:next w:val="911"/>
    <w:link w:val="896"/>
    <w:qFormat/>
    <w:rPr>
      <w:rFonts w:ascii="宋体" w:hAnsi="宋体"/>
      <w:b/>
      <w:bCs/>
      <w:sz w:val="24"/>
      <w:szCs w:val="24"/>
    </w:rPr>
  </w:style>
  <w:style w:type="character" w:styleId="912">
    <w:name w:val="标题 5 字符"/>
    <w:next w:val="912"/>
    <w:link w:val="897"/>
    <w:qFormat/>
    <w:rPr>
      <w:b/>
      <w:bCs/>
      <w:sz w:val="28"/>
      <w:szCs w:val="28"/>
    </w:rPr>
  </w:style>
  <w:style w:type="character" w:styleId="913">
    <w:name w:val="标题 6 字符"/>
    <w:next w:val="913"/>
    <w:link w:val="898"/>
    <w:qFormat/>
    <w:rPr>
      <w:rFonts w:ascii="Arial" w:hAnsi="Arial" w:eastAsia="黑体"/>
      <w:b/>
      <w:bCs/>
      <w:sz w:val="24"/>
      <w:szCs w:val="24"/>
    </w:rPr>
  </w:style>
  <w:style w:type="character" w:styleId="914">
    <w:name w:val="标题 7 字符"/>
    <w:next w:val="914"/>
    <w:link w:val="899"/>
    <w:qFormat/>
    <w:rPr>
      <w:b/>
      <w:bCs/>
      <w:sz w:val="24"/>
      <w:szCs w:val="24"/>
    </w:rPr>
  </w:style>
  <w:style w:type="character" w:styleId="915">
    <w:name w:val="标题 8 字符"/>
    <w:next w:val="915"/>
    <w:link w:val="900"/>
    <w:qFormat/>
    <w:rPr>
      <w:rFonts w:ascii="Arial" w:hAnsi="Arial" w:eastAsia="黑体"/>
      <w:sz w:val="24"/>
      <w:szCs w:val="24"/>
    </w:rPr>
  </w:style>
  <w:style w:type="character" w:styleId="916">
    <w:name w:val="标题 9 字符"/>
    <w:next w:val="916"/>
    <w:link w:val="901"/>
    <w:qFormat/>
    <w:rPr>
      <w:rFonts w:ascii="Arial" w:hAnsi="Arial" w:eastAsia="黑体"/>
      <w:sz w:val="21"/>
      <w:szCs w:val="21"/>
    </w:rPr>
  </w:style>
  <w:style w:type="paragraph" w:styleId="917">
    <w:name w:val="目录 7"/>
    <w:basedOn w:val="892"/>
    <w:next w:val="892"/>
    <w:link w:val="892"/>
    <w:qFormat/>
    <w:pPr>
      <w:ind w:left="1260"/>
      <w:jc w:val="left"/>
    </w:pPr>
    <w:rPr>
      <w:sz w:val="18"/>
      <w:szCs w:val="20"/>
    </w:rPr>
  </w:style>
  <w:style w:type="paragraph" w:styleId="918">
    <w:name w:val="列表编号 2"/>
    <w:basedOn w:val="892"/>
    <w:next w:val="918"/>
    <w:link w:val="892"/>
    <w:qFormat/>
    <w:pPr>
      <w:ind w:left="1440" w:hanging="1440"/>
      <w:spacing w:line="360" w:lineRule="auto"/>
      <w:tabs>
        <w:tab w:val="left" w:pos="1440" w:leader="none"/>
      </w:tabs>
    </w:pPr>
    <w:rPr>
      <w:sz w:val="24"/>
    </w:rPr>
  </w:style>
  <w:style w:type="paragraph" w:styleId="919">
    <w:name w:val="列表编号"/>
    <w:basedOn w:val="892"/>
    <w:next w:val="919"/>
    <w:link w:val="892"/>
    <w:qFormat/>
    <w:pPr>
      <w:ind w:left="2952" w:hanging="432"/>
      <w:tabs>
        <w:tab w:val="left" w:pos="2952" w:leader="none"/>
      </w:tabs>
    </w:pPr>
  </w:style>
  <w:style w:type="paragraph" w:styleId="920">
    <w:name w:val="文档结构图"/>
    <w:basedOn w:val="892"/>
    <w:next w:val="920"/>
    <w:link w:val="921"/>
    <w:qFormat/>
    <w:pPr>
      <w:shd w:val="clear" w:color="auto" w:fill="000080"/>
    </w:pPr>
  </w:style>
  <w:style w:type="character" w:styleId="921">
    <w:name w:val="文档结构图 字符"/>
    <w:next w:val="921"/>
    <w:link w:val="920"/>
    <w:qFormat/>
    <w:rPr>
      <w:rFonts w:ascii="宋体"/>
      <w:sz w:val="18"/>
      <w:szCs w:val="18"/>
    </w:rPr>
  </w:style>
  <w:style w:type="paragraph" w:styleId="922">
    <w:name w:val="批注文字"/>
    <w:basedOn w:val="892"/>
    <w:next w:val="922"/>
    <w:link w:val="923"/>
    <w:qFormat/>
    <w:pPr>
      <w:jc w:val="left"/>
    </w:pPr>
  </w:style>
  <w:style w:type="character" w:styleId="923">
    <w:name w:val="批注文字 字符"/>
    <w:next w:val="923"/>
    <w:link w:val="922"/>
    <w:qFormat/>
    <w:rPr>
      <w:sz w:val="21"/>
      <w:szCs w:val="24"/>
    </w:rPr>
  </w:style>
  <w:style w:type="paragraph" w:styleId="924">
    <w:name w:val="称呼"/>
    <w:basedOn w:val="892"/>
    <w:next w:val="892"/>
    <w:link w:val="925"/>
    <w:qFormat/>
    <w:rPr>
      <w:rFonts w:ascii="仿宋_GB2312" w:eastAsia="仿宋_GB2312"/>
      <w:sz w:val="28"/>
      <w:szCs w:val="20"/>
    </w:rPr>
  </w:style>
  <w:style w:type="character" w:styleId="925">
    <w:name w:val="称呼 字符"/>
    <w:next w:val="925"/>
    <w:link w:val="924"/>
    <w:qFormat/>
    <w:rPr>
      <w:rFonts w:ascii="仿宋_GB2312" w:eastAsia="仿宋_GB2312"/>
      <w:sz w:val="28"/>
    </w:rPr>
  </w:style>
  <w:style w:type="paragraph" w:styleId="926">
    <w:name w:val="正文文本 3"/>
    <w:basedOn w:val="892"/>
    <w:next w:val="926"/>
    <w:link w:val="927"/>
    <w:qFormat/>
    <w:pPr>
      <w:spacing w:after="120"/>
    </w:pPr>
    <w:rPr>
      <w:sz w:val="16"/>
      <w:szCs w:val="16"/>
    </w:rPr>
  </w:style>
  <w:style w:type="character" w:styleId="927">
    <w:name w:val="正文文本 3 字符"/>
    <w:next w:val="927"/>
    <w:link w:val="926"/>
    <w:qFormat/>
    <w:rPr>
      <w:sz w:val="16"/>
      <w:szCs w:val="16"/>
    </w:rPr>
  </w:style>
  <w:style w:type="paragraph" w:styleId="928">
    <w:name w:val="正文文本"/>
    <w:basedOn w:val="892"/>
    <w:next w:val="928"/>
    <w:link w:val="929"/>
    <w:uiPriority w:val="1"/>
    <w:qFormat/>
    <w:pPr>
      <w:ind w:left="118"/>
      <w:jc w:val="left"/>
      <w:spacing w:before="34"/>
    </w:pPr>
    <w:rPr>
      <w:rFonts w:ascii="宋体" w:hAnsi="宋体"/>
      <w:sz w:val="24"/>
      <w:lang w:eastAsia="en-US"/>
    </w:rPr>
  </w:style>
  <w:style w:type="character" w:styleId="929">
    <w:name w:val="正文文本 字符"/>
    <w:next w:val="929"/>
    <w:link w:val="928"/>
    <w:qFormat/>
    <w:rPr>
      <w:rFonts w:ascii="宋体" w:hAnsi="宋体"/>
      <w:sz w:val="24"/>
      <w:szCs w:val="24"/>
      <w:lang w:eastAsia="en-US"/>
    </w:rPr>
  </w:style>
  <w:style w:type="paragraph" w:styleId="930">
    <w:name w:val="正文文本缩进"/>
    <w:basedOn w:val="892"/>
    <w:next w:val="930"/>
    <w:link w:val="931"/>
    <w:unhideWhenUsed/>
    <w:qFormat/>
    <w:pPr>
      <w:ind w:left="420"/>
      <w:spacing w:after="120"/>
    </w:pPr>
  </w:style>
  <w:style w:type="character" w:styleId="931">
    <w:name w:val="正文文本缩进 字符"/>
    <w:next w:val="931"/>
    <w:link w:val="930"/>
    <w:qFormat/>
    <w:rPr>
      <w:sz w:val="21"/>
      <w:szCs w:val="24"/>
    </w:rPr>
  </w:style>
  <w:style w:type="paragraph" w:styleId="932">
    <w:name w:val="文本块"/>
    <w:basedOn w:val="892"/>
    <w:next w:val="932"/>
    <w:link w:val="892"/>
    <w:qFormat/>
    <w:pPr>
      <w:ind w:left="1440" w:right="1440"/>
      <w:spacing w:after="120"/>
    </w:pPr>
  </w:style>
  <w:style w:type="paragraph" w:styleId="933">
    <w:name w:val="索引 4"/>
    <w:basedOn w:val="892"/>
    <w:next w:val="892"/>
    <w:link w:val="892"/>
    <w:uiPriority w:val="99"/>
    <w:unhideWhenUsed/>
    <w:qFormat/>
    <w:pPr>
      <w:ind w:left="600"/>
    </w:pPr>
  </w:style>
  <w:style w:type="paragraph" w:styleId="934">
    <w:name w:val="目录 5"/>
    <w:basedOn w:val="892"/>
    <w:next w:val="892"/>
    <w:link w:val="892"/>
    <w:qFormat/>
    <w:pPr>
      <w:ind w:left="840"/>
      <w:jc w:val="left"/>
    </w:pPr>
    <w:rPr>
      <w:sz w:val="18"/>
      <w:szCs w:val="20"/>
    </w:rPr>
  </w:style>
  <w:style w:type="paragraph" w:styleId="935">
    <w:name w:val="目录 3"/>
    <w:basedOn w:val="892"/>
    <w:next w:val="892"/>
    <w:link w:val="892"/>
    <w:qFormat/>
    <w:pPr>
      <w:ind w:left="840"/>
    </w:pPr>
  </w:style>
  <w:style w:type="paragraph" w:styleId="936">
    <w:name w:val="纯文本"/>
    <w:basedOn w:val="892"/>
    <w:next w:val="936"/>
    <w:link w:val="937"/>
    <w:qFormat/>
    <w:rPr>
      <w:rFonts w:ascii="宋体" w:hAnsi="Courier New"/>
      <w:szCs w:val="21"/>
    </w:rPr>
  </w:style>
  <w:style w:type="character" w:styleId="937">
    <w:name w:val="纯文本 字符"/>
    <w:next w:val="937"/>
    <w:link w:val="936"/>
    <w:qFormat/>
    <w:rPr>
      <w:rFonts w:ascii="宋体" w:hAnsi="Courier New" w:cs="Courier New"/>
      <w:sz w:val="21"/>
      <w:szCs w:val="21"/>
    </w:rPr>
  </w:style>
  <w:style w:type="paragraph" w:styleId="938">
    <w:name w:val="目录 8"/>
    <w:basedOn w:val="892"/>
    <w:next w:val="892"/>
    <w:link w:val="892"/>
    <w:qFormat/>
    <w:pPr>
      <w:ind w:left="1470"/>
      <w:jc w:val="left"/>
    </w:pPr>
    <w:rPr>
      <w:sz w:val="18"/>
      <w:szCs w:val="20"/>
    </w:rPr>
  </w:style>
  <w:style w:type="paragraph" w:styleId="939">
    <w:name w:val="索引 3"/>
    <w:basedOn w:val="892"/>
    <w:next w:val="892"/>
    <w:link w:val="892"/>
    <w:qFormat/>
    <w:pPr>
      <w:ind w:left="840"/>
    </w:pPr>
    <w:rPr>
      <w:szCs w:val="20"/>
    </w:rPr>
  </w:style>
  <w:style w:type="paragraph" w:styleId="940">
    <w:name w:val="日期"/>
    <w:basedOn w:val="892"/>
    <w:next w:val="892"/>
    <w:link w:val="941"/>
    <w:qFormat/>
    <w:pPr>
      <w:ind w:left="100"/>
    </w:pPr>
    <w:rPr>
      <w:sz w:val="28"/>
      <w:szCs w:val="20"/>
    </w:rPr>
  </w:style>
  <w:style w:type="character" w:styleId="941">
    <w:name w:val="日期 字符"/>
    <w:next w:val="941"/>
    <w:link w:val="940"/>
    <w:qFormat/>
    <w:rPr>
      <w:sz w:val="21"/>
      <w:szCs w:val="24"/>
    </w:rPr>
  </w:style>
  <w:style w:type="paragraph" w:styleId="942">
    <w:name w:val="正文文本缩进 2"/>
    <w:basedOn w:val="892"/>
    <w:next w:val="942"/>
    <w:link w:val="943"/>
    <w:qFormat/>
    <w:pPr>
      <w:ind w:firstLine="480"/>
      <w:spacing w:line="400" w:lineRule="exact"/>
    </w:pPr>
    <w:rPr>
      <w:rFonts w:ascii="宋体" w:hAnsi="宋体"/>
      <w:sz w:val="24"/>
    </w:rPr>
  </w:style>
  <w:style w:type="character" w:styleId="943">
    <w:name w:val="正文文本缩进 2 字符"/>
    <w:next w:val="943"/>
    <w:link w:val="942"/>
    <w:qFormat/>
    <w:rPr>
      <w:sz w:val="21"/>
      <w:szCs w:val="24"/>
    </w:rPr>
  </w:style>
  <w:style w:type="paragraph" w:styleId="944">
    <w:name w:val="批注框文本"/>
    <w:basedOn w:val="892"/>
    <w:next w:val="944"/>
    <w:link w:val="945"/>
    <w:qFormat/>
    <w:rPr>
      <w:sz w:val="18"/>
      <w:szCs w:val="18"/>
    </w:rPr>
  </w:style>
  <w:style w:type="character" w:styleId="945">
    <w:name w:val="批注框文本 字符"/>
    <w:next w:val="945"/>
    <w:link w:val="944"/>
    <w:qFormat/>
    <w:rPr>
      <w:sz w:val="18"/>
      <w:szCs w:val="18"/>
    </w:rPr>
  </w:style>
  <w:style w:type="paragraph" w:styleId="946">
    <w:name w:val="页脚"/>
    <w:basedOn w:val="892"/>
    <w:next w:val="892"/>
    <w:link w:val="947"/>
    <w:qFormat/>
    <w:pPr>
      <w:jc w:val="left"/>
      <w:tabs>
        <w:tab w:val="center" w:pos="4153" w:leader="none"/>
        <w:tab w:val="right" w:pos="8306" w:leader="none"/>
      </w:tabs>
    </w:pPr>
    <w:rPr>
      <w:sz w:val="18"/>
      <w:szCs w:val="18"/>
    </w:rPr>
  </w:style>
  <w:style w:type="character" w:styleId="947">
    <w:name w:val="页脚 字符"/>
    <w:next w:val="947"/>
    <w:link w:val="946"/>
    <w:qFormat/>
    <w:rPr>
      <w:sz w:val="18"/>
      <w:szCs w:val="18"/>
    </w:rPr>
  </w:style>
  <w:style w:type="paragraph" w:styleId="948">
    <w:name w:val="页眉"/>
    <w:basedOn w:val="892"/>
    <w:next w:val="948"/>
    <w:link w:val="949"/>
    <w:qFormat/>
    <w:pPr>
      <w:jc w:val="center"/>
      <w:tabs>
        <w:tab w:val="center" w:pos="4153" w:leader="none"/>
        <w:tab w:val="right" w:pos="8306" w:leader="none"/>
      </w:tabs>
      <w:pBdr>
        <w:bottom w:val="single" w:color="000000" w:sz="6" w:space="1"/>
      </w:pBdr>
    </w:pPr>
    <w:rPr>
      <w:sz w:val="18"/>
      <w:szCs w:val="18"/>
    </w:rPr>
  </w:style>
  <w:style w:type="character" w:styleId="949">
    <w:name w:val="页眉 字符"/>
    <w:next w:val="949"/>
    <w:link w:val="948"/>
    <w:qFormat/>
    <w:rPr>
      <w:sz w:val="18"/>
      <w:szCs w:val="18"/>
    </w:rPr>
  </w:style>
  <w:style w:type="paragraph" w:styleId="950">
    <w:name w:val="签名"/>
    <w:basedOn w:val="892"/>
    <w:next w:val="950"/>
    <w:link w:val="951"/>
    <w:qFormat/>
    <w:pPr>
      <w:jc w:val="center"/>
      <w:spacing w:after="600" w:line="312" w:lineRule="atLeast"/>
    </w:pPr>
    <w:rPr>
      <w:rFonts w:eastAsia="仿宋_GB2312"/>
      <w:sz w:val="24"/>
      <w:szCs w:val="20"/>
    </w:rPr>
  </w:style>
  <w:style w:type="character" w:styleId="951">
    <w:name w:val="签名 字符"/>
    <w:next w:val="951"/>
    <w:link w:val="950"/>
    <w:qFormat/>
    <w:rPr>
      <w:rFonts w:eastAsia="仿宋_GB2312"/>
      <w:sz w:val="24"/>
    </w:rPr>
  </w:style>
  <w:style w:type="paragraph" w:styleId="952">
    <w:name w:val="目录 1"/>
    <w:basedOn w:val="892"/>
    <w:next w:val="892"/>
    <w:link w:val="892"/>
    <w:qFormat/>
  </w:style>
  <w:style w:type="paragraph" w:styleId="953">
    <w:name w:val="目录 4"/>
    <w:basedOn w:val="892"/>
    <w:next w:val="892"/>
    <w:link w:val="892"/>
    <w:qFormat/>
    <w:pPr>
      <w:ind w:left="630"/>
      <w:jc w:val="left"/>
    </w:pPr>
    <w:rPr>
      <w:sz w:val="18"/>
      <w:szCs w:val="20"/>
    </w:rPr>
  </w:style>
  <w:style w:type="paragraph" w:styleId="954">
    <w:name w:val="索引标题"/>
    <w:basedOn w:val="892"/>
    <w:next w:val="955"/>
    <w:link w:val="892"/>
    <w:qFormat/>
    <w:rPr>
      <w:szCs w:val="20"/>
    </w:rPr>
  </w:style>
  <w:style w:type="paragraph" w:styleId="955">
    <w:name w:val="索引 1"/>
    <w:basedOn w:val="892"/>
    <w:next w:val="892"/>
    <w:link w:val="892"/>
    <w:qFormat/>
  </w:style>
  <w:style w:type="paragraph" w:styleId="956">
    <w:name w:val="脚注文本"/>
    <w:basedOn w:val="892"/>
    <w:next w:val="956"/>
    <w:link w:val="957"/>
    <w:qFormat/>
    <w:pPr>
      <w:jc w:val="left"/>
    </w:pPr>
    <w:rPr>
      <w:sz w:val="18"/>
      <w:szCs w:val="18"/>
    </w:rPr>
  </w:style>
  <w:style w:type="character" w:styleId="957">
    <w:name w:val="脚注文本 字符"/>
    <w:next w:val="957"/>
    <w:link w:val="956"/>
    <w:qFormat/>
    <w:rPr>
      <w:sz w:val="18"/>
      <w:szCs w:val="18"/>
    </w:rPr>
  </w:style>
  <w:style w:type="paragraph" w:styleId="958">
    <w:name w:val="目录 6"/>
    <w:basedOn w:val="892"/>
    <w:next w:val="892"/>
    <w:link w:val="892"/>
    <w:qFormat/>
    <w:pPr>
      <w:ind w:left="1050"/>
      <w:jc w:val="left"/>
    </w:pPr>
    <w:rPr>
      <w:sz w:val="18"/>
      <w:szCs w:val="20"/>
    </w:rPr>
  </w:style>
  <w:style w:type="paragraph" w:styleId="959">
    <w:name w:val="正文文本缩进 3"/>
    <w:basedOn w:val="892"/>
    <w:next w:val="959"/>
    <w:link w:val="960"/>
    <w:qFormat/>
    <w:pPr>
      <w:ind w:left="480"/>
      <w:spacing w:before="120" w:after="120" w:line="264" w:lineRule="auto"/>
    </w:pPr>
    <w:rPr>
      <w:b/>
      <w:bCs/>
      <w:sz w:val="24"/>
      <w:szCs w:val="20"/>
    </w:rPr>
  </w:style>
  <w:style w:type="character" w:styleId="960">
    <w:name w:val="正文文本缩进 3 字符"/>
    <w:next w:val="960"/>
    <w:link w:val="959"/>
    <w:qFormat/>
    <w:rPr>
      <w:sz w:val="16"/>
      <w:szCs w:val="16"/>
    </w:rPr>
  </w:style>
  <w:style w:type="paragraph" w:styleId="961">
    <w:name w:val="目录 2"/>
    <w:basedOn w:val="892"/>
    <w:next w:val="892"/>
    <w:link w:val="892"/>
    <w:qFormat/>
    <w:pPr>
      <w:ind w:left="420"/>
    </w:pPr>
  </w:style>
  <w:style w:type="paragraph" w:styleId="962">
    <w:name w:val="目录 9"/>
    <w:basedOn w:val="892"/>
    <w:next w:val="892"/>
    <w:link w:val="892"/>
    <w:qFormat/>
    <w:pPr>
      <w:ind w:left="1680"/>
      <w:jc w:val="left"/>
    </w:pPr>
    <w:rPr>
      <w:sz w:val="18"/>
      <w:szCs w:val="20"/>
    </w:rPr>
  </w:style>
  <w:style w:type="paragraph" w:styleId="963">
    <w:name w:val="正文文本 2"/>
    <w:basedOn w:val="892"/>
    <w:next w:val="963"/>
    <w:link w:val="964"/>
    <w:qFormat/>
    <w:pPr>
      <w:jc w:val="center"/>
    </w:pPr>
    <w:rPr>
      <w:b/>
      <w:bCs/>
      <w:sz w:val="72"/>
      <w:szCs w:val="20"/>
    </w:rPr>
  </w:style>
  <w:style w:type="character" w:styleId="964">
    <w:name w:val="正文文本 2 字符"/>
    <w:next w:val="964"/>
    <w:link w:val="963"/>
    <w:qFormat/>
    <w:rPr>
      <w:sz w:val="21"/>
      <w:szCs w:val="24"/>
    </w:rPr>
  </w:style>
  <w:style w:type="paragraph" w:styleId="965">
    <w:name w:val="HTML 预设格式"/>
    <w:basedOn w:val="892"/>
    <w:next w:val="965"/>
    <w:link w:val="9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6">
    <w:name w:val="HTML 预设格式 字符"/>
    <w:next w:val="966"/>
    <w:link w:val="965"/>
    <w:qFormat/>
    <w:rPr>
      <w:rFonts w:ascii="宋体" w:hAnsi="宋体" w:cs="宋体"/>
      <w:sz w:val="24"/>
      <w:szCs w:val="24"/>
    </w:rPr>
  </w:style>
  <w:style w:type="paragraph" w:styleId="967">
    <w:name w:val="普通(网站)"/>
    <w:basedOn w:val="892"/>
    <w:next w:val="967"/>
    <w:link w:val="968"/>
    <w:unhideWhenUsed/>
    <w:qFormat/>
    <w:pPr>
      <w:jc w:val="left"/>
      <w:widowControl/>
    </w:pPr>
    <w:rPr>
      <w:sz w:val="24"/>
    </w:rPr>
  </w:style>
  <w:style w:type="character" w:styleId="968">
    <w:name w:val="普通(网站) 字符"/>
    <w:next w:val="968"/>
    <w:link w:val="967"/>
    <w:qFormat/>
    <w:rPr>
      <w:sz w:val="24"/>
      <w:szCs w:val="24"/>
    </w:rPr>
  </w:style>
  <w:style w:type="paragraph" w:styleId="969">
    <w:name w:val="标题"/>
    <w:basedOn w:val="892"/>
    <w:next w:val="969"/>
    <w:link w:val="970"/>
    <w:qFormat/>
    <w:pPr>
      <w:jc w:val="center"/>
      <w:spacing w:line="420" w:lineRule="exact"/>
      <w:widowControl/>
    </w:pPr>
    <w:rPr>
      <w:rFonts w:eastAsia="黑体"/>
      <w:b/>
      <w:sz w:val="28"/>
      <w:szCs w:val="20"/>
      <w:lang w:val="en-GB"/>
    </w:rPr>
  </w:style>
  <w:style w:type="character" w:styleId="970">
    <w:name w:val="标题 字符"/>
    <w:next w:val="970"/>
    <w:link w:val="969"/>
    <w:qFormat/>
    <w:rPr>
      <w:rFonts w:ascii="Cambria" w:hAnsi="Cambria" w:cs="Times New Roman"/>
      <w:b/>
      <w:bCs/>
      <w:sz w:val="32"/>
      <w:szCs w:val="32"/>
    </w:rPr>
  </w:style>
  <w:style w:type="paragraph" w:styleId="971">
    <w:name w:val="批注主题"/>
    <w:basedOn w:val="922"/>
    <w:next w:val="922"/>
    <w:link w:val="972"/>
    <w:qFormat/>
    <w:rPr>
      <w:b/>
      <w:bCs/>
    </w:rPr>
  </w:style>
  <w:style w:type="character" w:styleId="972">
    <w:name w:val="批注主题 字符"/>
    <w:next w:val="972"/>
    <w:link w:val="971"/>
    <w:qFormat/>
    <w:rPr>
      <w:b/>
      <w:bCs/>
      <w:sz w:val="21"/>
      <w:szCs w:val="24"/>
    </w:rPr>
  </w:style>
  <w:style w:type="paragraph" w:styleId="973">
    <w:name w:val="正文首行缩进"/>
    <w:basedOn w:val="928"/>
    <w:next w:val="973"/>
    <w:link w:val="974"/>
    <w:qFormat/>
    <w:pPr>
      <w:ind w:left="0" w:firstLine="420"/>
      <w:jc w:val="both"/>
      <w:spacing w:before="0" w:after="120"/>
    </w:pPr>
    <w:rPr>
      <w:rFonts w:ascii="Times New Roman" w:hAnsi="Times New Roman"/>
      <w:sz w:val="21"/>
    </w:rPr>
  </w:style>
  <w:style w:type="character" w:styleId="974">
    <w:name w:val="正文文本首行缩进 字符"/>
    <w:next w:val="974"/>
    <w:link w:val="973"/>
    <w:qFormat/>
    <w:rPr>
      <w:rFonts w:ascii="宋体" w:hAnsi="宋体"/>
      <w:sz w:val="21"/>
      <w:szCs w:val="24"/>
      <w:lang w:eastAsia="en-US"/>
    </w:rPr>
  </w:style>
  <w:style w:type="paragraph" w:styleId="975">
    <w:name w:val="正文首行缩进 2"/>
    <w:basedOn w:val="930"/>
    <w:next w:val="975"/>
    <w:link w:val="892"/>
    <w:uiPriority w:val="99"/>
    <w:unhideWhenUsed/>
    <w:qFormat/>
    <w:pPr>
      <w:ind w:firstLine="420"/>
      <w:spacing w:before="100" w:beforeAutospacing="1" w:after="0"/>
    </w:pPr>
    <w:rPr>
      <w:szCs w:val="21"/>
    </w:rPr>
  </w:style>
  <w:style w:type="table" w:styleId="976">
    <w:name w:val="网格型"/>
    <w:basedOn w:val="903"/>
    <w:next w:val="976"/>
    <w:link w:val="892"/>
    <w:qFormat/>
    <w:rPr>
      <w:rFonts w:ascii="Calibri" w:hAnsi="Calibri"/>
      <w:sz w:val="21"/>
      <w:szCs w:val="22"/>
    </w:rPr>
    <w:tblPr/>
  </w:style>
  <w:style w:type="character" w:styleId="977">
    <w:name w:val="要点"/>
    <w:next w:val="977"/>
    <w:link w:val="892"/>
    <w:uiPriority w:val="22"/>
    <w:qFormat/>
    <w:rPr>
      <w:b/>
      <w:bCs/>
    </w:rPr>
  </w:style>
  <w:style w:type="character" w:styleId="978">
    <w:name w:val="页码"/>
    <w:next w:val="978"/>
    <w:link w:val="892"/>
    <w:qFormat/>
    <w:rPr>
      <w:szCs w:val="20"/>
    </w:rPr>
  </w:style>
  <w:style w:type="character" w:styleId="979">
    <w:name w:val="已访问的超链接"/>
    <w:next w:val="979"/>
    <w:link w:val="892"/>
    <w:qFormat/>
    <w:rPr>
      <w:rFonts w:hint="eastAsia" w:ascii="微软雅黑" w:hAnsi="微软雅黑" w:eastAsia="微软雅黑" w:cs="微软雅黑"/>
      <w:color w:val="02396f"/>
      <w:u w:val="single"/>
    </w:rPr>
  </w:style>
  <w:style w:type="character" w:styleId="980">
    <w:name w:val="行号"/>
    <w:next w:val="980"/>
    <w:link w:val="892"/>
    <w:qFormat/>
    <w:rPr>
      <w:szCs w:val="20"/>
    </w:rPr>
  </w:style>
  <w:style w:type="character" w:styleId="981">
    <w:name w:val="HTML 打字机"/>
    <w:next w:val="981"/>
    <w:link w:val="892"/>
    <w:qFormat/>
    <w:rPr>
      <w:rFonts w:ascii="宋体" w:hAnsi="宋体" w:eastAsia="宋体" w:cs="宋体"/>
      <w:sz w:val="24"/>
      <w:szCs w:val="24"/>
    </w:rPr>
  </w:style>
  <w:style w:type="character" w:styleId="982">
    <w:name w:val="超链接"/>
    <w:next w:val="982"/>
    <w:link w:val="892"/>
    <w:unhideWhenUsed/>
    <w:qFormat/>
    <w:rPr>
      <w:rFonts w:hint="eastAsia" w:ascii="微软雅黑" w:hAnsi="微软雅黑" w:eastAsia="微软雅黑" w:cs="微软雅黑"/>
      <w:color w:val="02396f"/>
      <w:u w:val="single"/>
    </w:rPr>
  </w:style>
  <w:style w:type="character" w:styleId="983">
    <w:name w:val="批注引用"/>
    <w:next w:val="983"/>
    <w:link w:val="892"/>
    <w:qFormat/>
    <w:rPr>
      <w:sz w:val="21"/>
      <w:szCs w:val="21"/>
    </w:rPr>
  </w:style>
  <w:style w:type="character" w:styleId="984">
    <w:name w:val="脚注引用"/>
    <w:next w:val="984"/>
    <w:link w:val="892"/>
    <w:qFormat/>
    <w:rPr>
      <w:vertAlign w:val="superscript"/>
    </w:rPr>
  </w:style>
  <w:style w:type="paragraph" w:styleId="985">
    <w:name w:val="首行缩进"/>
    <w:basedOn w:val="892"/>
    <w:next w:val="985"/>
    <w:link w:val="892"/>
    <w:uiPriority w:val="99"/>
    <w:qFormat/>
    <w:pPr>
      <w:ind w:firstLine="480"/>
      <w:jc w:val="left"/>
      <w:spacing w:line="360" w:lineRule="auto"/>
    </w:pPr>
    <w:rPr>
      <w:rFonts w:ascii="宋体" w:hAnsi="宋体" w:eastAsia="Calibri"/>
      <w:sz w:val="24"/>
      <w:lang w:eastAsia="en-US"/>
    </w:rPr>
  </w:style>
  <w:style w:type="character" w:styleId="986">
    <w:name w:val="标题 2 Char1"/>
    <w:next w:val="986"/>
    <w:link w:val="892"/>
    <w:uiPriority w:val="9"/>
    <w:qFormat/>
    <w:rPr>
      <w:rFonts w:ascii="Arial" w:hAnsi="Arial" w:eastAsia="黑体" w:cs="Times New Roman"/>
      <w:b/>
      <w:bCs/>
      <w:sz w:val="32"/>
      <w:szCs w:val="32"/>
    </w:rPr>
  </w:style>
  <w:style w:type="paragraph" w:styleId="987">
    <w:name w:val="正文首行缩进 21"/>
    <w:basedOn w:val="988"/>
    <w:next w:val="987"/>
    <w:link w:val="892"/>
    <w:qFormat/>
    <w:pPr>
      <w:ind w:firstLine="420"/>
    </w:pPr>
    <w:rPr>
      <w:rFonts w:ascii="Calibri" w:hAnsi="Calibri"/>
    </w:rPr>
  </w:style>
  <w:style w:type="paragraph" w:styleId="988">
    <w:name w:val="正文文本缩进1"/>
    <w:basedOn w:val="892"/>
    <w:next w:val="988"/>
    <w:link w:val="892"/>
    <w:qFormat/>
    <w:pPr>
      <w:ind w:left="420"/>
      <w:spacing w:after="120"/>
    </w:pPr>
  </w:style>
  <w:style w:type="character" w:styleId="989">
    <w:name w:val="批注框文本 Char Char Char Char"/>
    <w:next w:val="989"/>
    <w:link w:val="990"/>
    <w:qFormat/>
    <w:rPr>
      <w:sz w:val="18"/>
      <w:szCs w:val="18"/>
    </w:rPr>
  </w:style>
  <w:style w:type="paragraph" w:styleId="990">
    <w:name w:val="批注框文本 Char Char"/>
    <w:basedOn w:val="892"/>
    <w:next w:val="990"/>
    <w:link w:val="989"/>
    <w:qFormat/>
    <w:rPr>
      <w:sz w:val="18"/>
      <w:szCs w:val="18"/>
    </w:rPr>
  </w:style>
  <w:style w:type="character" w:styleId="991">
    <w:name w:val="标题 3 Char Char"/>
    <w:next w:val="991"/>
    <w:link w:val="892"/>
    <w:qFormat/>
    <w:rPr>
      <w:rFonts w:eastAsia="仿宋_GB2312"/>
      <w:b/>
      <w:bCs/>
      <w:sz w:val="28"/>
      <w:szCs w:val="32"/>
      <w:lang w:val="en-US" w:eastAsia="zh-CN" w:bidi="ar-SA"/>
    </w:rPr>
  </w:style>
  <w:style w:type="character" w:styleId="992">
    <w:name w:val="hui3"/>
    <w:next w:val="992"/>
    <w:link w:val="892"/>
    <w:qFormat/>
    <w:rPr>
      <w:color w:val="333333"/>
    </w:rPr>
  </w:style>
  <w:style w:type="character" w:styleId="993">
    <w:name w:val="标题 Char1"/>
    <w:next w:val="993"/>
    <w:link w:val="892"/>
    <w:uiPriority w:val="10"/>
    <w:qFormat/>
    <w:rPr>
      <w:rFonts w:ascii="Cambria" w:hAnsi="Cambria" w:cs="Times New Roman"/>
      <w:b/>
      <w:bCs/>
      <w:sz w:val="32"/>
      <w:szCs w:val="32"/>
    </w:rPr>
  </w:style>
  <w:style w:type="character" w:styleId="994">
    <w:name w:val="小四 段落 宋体 Char1"/>
    <w:next w:val="994"/>
    <w:link w:val="892"/>
    <w:qFormat/>
    <w:rPr>
      <w:rFonts w:eastAsia="宋体"/>
      <w:sz w:val="24"/>
      <w:szCs w:val="24"/>
      <w:lang w:val="en-US" w:eastAsia="zh-CN" w:bidi="ar-SA"/>
    </w:rPr>
  </w:style>
  <w:style w:type="character" w:styleId="995">
    <w:name w:val="正文文本缩进 2 Char"/>
    <w:next w:val="995"/>
    <w:link w:val="892"/>
    <w:qFormat/>
    <w:rPr>
      <w:rFonts w:ascii="宋体" w:hAnsi="宋体"/>
      <w:sz w:val="24"/>
      <w:szCs w:val="24"/>
    </w:rPr>
  </w:style>
  <w:style w:type="character" w:styleId="996">
    <w:name w:val="标题 Char"/>
    <w:next w:val="996"/>
    <w:link w:val="892"/>
    <w:qFormat/>
    <w:rPr>
      <w:rFonts w:eastAsia="黑体"/>
      <w:b/>
      <w:sz w:val="28"/>
      <w:lang w:val="en-GB"/>
    </w:rPr>
  </w:style>
  <w:style w:type="character" w:styleId="997">
    <w:name w:val="param_td12"/>
    <w:next w:val="997"/>
    <w:link w:val="892"/>
    <w:qFormat/>
  </w:style>
  <w:style w:type="character" w:styleId="998">
    <w:name w:val="style131"/>
    <w:next w:val="998"/>
    <w:link w:val="892"/>
    <w:qFormat/>
    <w:rPr>
      <w:rFonts w:cs="Times New Roman"/>
      <w:sz w:val="18"/>
      <w:szCs w:val="18"/>
    </w:rPr>
  </w:style>
  <w:style w:type="character" w:styleId="999">
    <w:name w:val="正文文本缩进 3 Char"/>
    <w:next w:val="999"/>
    <w:link w:val="892"/>
    <w:qFormat/>
    <w:rPr>
      <w:b/>
      <w:bCs/>
      <w:sz w:val="24"/>
    </w:rPr>
  </w:style>
  <w:style w:type="character" w:styleId="1000">
    <w:name w:val="表蕊 Char1"/>
    <w:next w:val="1000"/>
    <w:link w:val="1001"/>
    <w:qFormat/>
    <w:rPr>
      <w:rFonts w:eastAsia="楷体_GB2312"/>
      <w:spacing w:val="-10"/>
      <w:sz w:val="21"/>
    </w:rPr>
  </w:style>
  <w:style w:type="paragraph" w:styleId="1001">
    <w:name w:val="表蕊"/>
    <w:basedOn w:val="892"/>
    <w:next w:val="1001"/>
    <w:link w:val="1000"/>
    <w:qFormat/>
    <w:pPr>
      <w:jc w:val="left"/>
      <w:spacing w:line="320" w:lineRule="atLeast"/>
    </w:pPr>
    <w:rPr>
      <w:rFonts w:eastAsia="楷体_GB2312"/>
      <w:spacing w:val="-10"/>
      <w:szCs w:val="20"/>
    </w:rPr>
  </w:style>
  <w:style w:type="character" w:styleId="1002">
    <w:name w:val="subtitle1"/>
    <w:next w:val="1002"/>
    <w:link w:val="892"/>
    <w:qFormat/>
    <w:rPr>
      <w:rFonts w:ascii="Georgia" w:hAnsi="Georgia"/>
      <w:b/>
      <w:bCs/>
      <w:color w:val="666666"/>
      <w:sz w:val="18"/>
      <w:szCs w:val="18"/>
    </w:rPr>
  </w:style>
  <w:style w:type="character" w:styleId="1003">
    <w:name w:val="normalfont1"/>
    <w:next w:val="1003"/>
    <w:link w:val="892"/>
    <w:qFormat/>
    <w:rPr>
      <w:rFonts w:ascii="ˎ̥" w:hAnsi="ˎ̥"/>
      <w:sz w:val="18"/>
      <w:szCs w:val="18"/>
      <w:u w:val="none"/>
    </w:rPr>
  </w:style>
  <w:style w:type="character" w:styleId="1004">
    <w:name w:val="特点 Char1"/>
    <w:next w:val="1004"/>
    <w:link w:val="892"/>
    <w:uiPriority w:val="99"/>
    <w:qFormat/>
    <w:rPr>
      <w:rFonts w:eastAsia="宋体"/>
      <w:sz w:val="21"/>
      <w:lang w:val="en-US" w:eastAsia="zh-CN" w:bidi="ar-SA"/>
    </w:rPr>
  </w:style>
  <w:style w:type="character" w:styleId="1005">
    <w:name w:val="文档结构图 Char1"/>
    <w:next w:val="1005"/>
    <w:link w:val="892"/>
    <w:uiPriority w:val="99"/>
    <w:semiHidden/>
    <w:qFormat/>
    <w:rPr>
      <w:rFonts w:ascii="宋体"/>
      <w:sz w:val="18"/>
      <w:szCs w:val="18"/>
    </w:rPr>
  </w:style>
  <w:style w:type="character" w:styleId="1006">
    <w:name w:val="样式 正文缩进正文（首行缩进两字）表正文正文非缩进特点ALT+Z标题4段1正文（首行缩进两字） Char正文（...1 Char"/>
    <w:next w:val="1006"/>
    <w:link w:val="892"/>
    <w:qFormat/>
    <w:rPr>
      <w:rFonts w:ascii="Arial" w:hAnsi="Arial" w:eastAsia="宋体"/>
      <w:bCs/>
      <w:sz w:val="28"/>
      <w:szCs w:val="24"/>
      <w:lang w:val="en-US" w:eastAsia="zh-CN" w:bidi="ar-SA"/>
    </w:rPr>
  </w:style>
  <w:style w:type="character" w:styleId="1007">
    <w:name w:val="style_zi_2"/>
    <w:next w:val="1007"/>
    <w:link w:val="892"/>
    <w:qFormat/>
  </w:style>
  <w:style w:type="character" w:styleId="1008">
    <w:name w:val="小四 段落 宋体 Char Char Char1"/>
    <w:next w:val="1008"/>
    <w:link w:val="892"/>
    <w:qFormat/>
    <w:rPr>
      <w:rFonts w:ascii="宋体" w:hAnsi="宋体" w:eastAsia="宋体"/>
      <w:sz w:val="24"/>
      <w:szCs w:val="24"/>
      <w:lang w:val="en-US" w:eastAsia="zh-CN" w:bidi="ar-SA"/>
    </w:rPr>
  </w:style>
  <w:style w:type="character" w:styleId="100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09"/>
    <w:link w:val="892"/>
    <w:qFormat/>
    <w:rPr>
      <w:rFonts w:eastAsia="宋体"/>
      <w:b/>
      <w:bCs/>
      <w:sz w:val="32"/>
      <w:szCs w:val="32"/>
      <w:lang w:val="en-US" w:eastAsia="zh-CN" w:bidi="ar-SA"/>
    </w:rPr>
  </w:style>
  <w:style w:type="character" w:styleId="1010">
    <w:name w:val="正文首行缩进 Char"/>
    <w:next w:val="1010"/>
    <w:link w:val="892"/>
    <w:qFormat/>
    <w:rPr>
      <w:sz w:val="21"/>
      <w:szCs w:val="24"/>
    </w:rPr>
  </w:style>
  <w:style w:type="character" w:styleId="1011">
    <w:name w:val="文档结构图 Char"/>
    <w:next w:val="1011"/>
    <w:link w:val="892"/>
    <w:qFormat/>
    <w:rPr>
      <w:sz w:val="21"/>
      <w:szCs w:val="24"/>
      <w:shd w:val="clear" w:color="auto" w:fill="000080"/>
    </w:rPr>
  </w:style>
  <w:style w:type="character" w:styleId="1012">
    <w:name w:val="case31"/>
    <w:next w:val="1012"/>
    <w:link w:val="892"/>
    <w:qFormat/>
    <w:rPr>
      <w:sz w:val="21"/>
      <w:szCs w:val="21"/>
    </w:rPr>
  </w:style>
  <w:style w:type="character" w:styleId="1013">
    <w:name w:val="textcontents"/>
    <w:next w:val="1013"/>
    <w:link w:val="892"/>
    <w:qFormat/>
    <w:rPr>
      <w:szCs w:val="20"/>
    </w:rPr>
  </w:style>
  <w:style w:type="character" w:styleId="1014">
    <w:name w:val="正文 + 宋体 Char"/>
    <w:next w:val="1014"/>
    <w:link w:val="892"/>
    <w:qFormat/>
    <w:rPr>
      <w:rFonts w:eastAsia="宋体"/>
      <w:sz w:val="21"/>
      <w:szCs w:val="24"/>
      <w:lang w:val="en-US" w:eastAsia="zh-CN" w:bidi="ar-SA"/>
    </w:rPr>
  </w:style>
  <w:style w:type="character" w:styleId="1015">
    <w:name w:val="正文文本 Char1"/>
    <w:next w:val="1015"/>
    <w:link w:val="892"/>
    <w:uiPriority w:val="99"/>
    <w:qFormat/>
    <w:rPr>
      <w:sz w:val="21"/>
      <w:szCs w:val="24"/>
    </w:rPr>
  </w:style>
  <w:style w:type="character" w:styleId="1016">
    <w:name w:val="NormalCharacter1"/>
    <w:next w:val="1016"/>
    <w:link w:val="892"/>
    <w:qFormat/>
  </w:style>
  <w:style w:type="character" w:styleId="1017">
    <w:name w:val="华宇段落1 Char Char Char"/>
    <w:next w:val="1017"/>
    <w:link w:val="892"/>
    <w:qFormat/>
    <w:rPr>
      <w:rFonts w:eastAsia="宋体"/>
      <w:bCs/>
      <w:sz w:val="24"/>
      <w:szCs w:val="24"/>
      <w:lang w:val="en-US" w:eastAsia="zh-CN" w:bidi="ar-SA"/>
    </w:rPr>
  </w:style>
  <w:style w:type="character" w:styleId="1018">
    <w:name w:val="批注文字 Char1"/>
    <w:next w:val="1018"/>
    <w:link w:val="892"/>
    <w:qFormat/>
    <w:rPr>
      <w:sz w:val="21"/>
      <w:szCs w:val="24"/>
    </w:rPr>
  </w:style>
  <w:style w:type="character" w:styleId="1019">
    <w:name w:val="纯文本 Char1"/>
    <w:next w:val="1019"/>
    <w:link w:val="892"/>
    <w:uiPriority w:val="99"/>
    <w:semiHidden/>
    <w:qFormat/>
    <w:rPr>
      <w:rFonts w:ascii="宋体" w:hAnsi="Courier New" w:cs="Courier New"/>
      <w:sz w:val="21"/>
      <w:szCs w:val="21"/>
    </w:rPr>
  </w:style>
  <w:style w:type="character" w:styleId="1020">
    <w:name w:val="1page sec3 Char"/>
    <w:next w:val="1020"/>
    <w:link w:val="892"/>
    <w:qFormat/>
    <w:rPr>
      <w:rFonts w:eastAsia="宋体"/>
      <w:sz w:val="18"/>
      <w:lang w:val="en-US" w:eastAsia="zh-CN"/>
    </w:rPr>
  </w:style>
  <w:style w:type="character" w:styleId="1021">
    <w:name w:val="3zw"/>
    <w:next w:val="1021"/>
    <w:link w:val="892"/>
    <w:qFormat/>
    <w:rPr>
      <w:szCs w:val="20"/>
    </w:rPr>
  </w:style>
  <w:style w:type="character" w:styleId="1022">
    <w:name w:val="正文首行缩进 Char1"/>
    <w:next w:val="1022"/>
    <w:link w:val="892"/>
    <w:uiPriority w:val="99"/>
    <w:semiHidden/>
    <w:qFormat/>
    <w:rPr>
      <w:sz w:val="21"/>
      <w:szCs w:val="24"/>
    </w:rPr>
  </w:style>
  <w:style w:type="character" w:styleId="1023">
    <w:name w:val="Title1 Char"/>
    <w:next w:val="1023"/>
    <w:link w:val="892"/>
    <w:qFormat/>
    <w:rPr>
      <w:rFonts w:eastAsia="宋体"/>
      <w:b/>
      <w:bCs/>
      <w:sz w:val="44"/>
      <w:szCs w:val="44"/>
      <w:lang w:val="en-US" w:eastAsia="zh-CN" w:bidi="ar-SA"/>
    </w:rPr>
  </w:style>
  <w:style w:type="character" w:styleId="1024">
    <w:name w:val="页眉 Char1"/>
    <w:next w:val="1024"/>
    <w:link w:val="892"/>
    <w:uiPriority w:val="99"/>
    <w:semiHidden/>
    <w:qFormat/>
    <w:rPr>
      <w:sz w:val="18"/>
      <w:szCs w:val="18"/>
    </w:rPr>
  </w:style>
  <w:style w:type="character" w:styleId="1025">
    <w:name w:val="批注主题 Char1"/>
    <w:next w:val="1025"/>
    <w:link w:val="892"/>
    <w:uiPriority w:val="99"/>
    <w:semiHidden/>
    <w:qFormat/>
    <w:rPr>
      <w:b/>
      <w:bCs/>
      <w:sz w:val="21"/>
      <w:szCs w:val="24"/>
    </w:rPr>
  </w:style>
  <w:style w:type="character" w:styleId="1026">
    <w:name w:val="标准段落正文 Char1"/>
    <w:next w:val="1026"/>
    <w:link w:val="1027"/>
    <w:qFormat/>
    <w:rPr>
      <w:sz w:val="24"/>
    </w:rPr>
  </w:style>
  <w:style w:type="paragraph" w:styleId="1027">
    <w:name w:val="标准段落正文"/>
    <w:basedOn w:val="892"/>
    <w:next w:val="1027"/>
    <w:link w:val="1026"/>
    <w:qFormat/>
    <w:pPr>
      <w:ind w:firstLine="480"/>
      <w:spacing w:line="312" w:lineRule="auto"/>
    </w:pPr>
    <w:rPr>
      <w:sz w:val="24"/>
      <w:szCs w:val="20"/>
    </w:rPr>
  </w:style>
  <w:style w:type="character" w:styleId="1028">
    <w:name w:val="纯文本 Char"/>
    <w:next w:val="1028"/>
    <w:link w:val="892"/>
    <w:qFormat/>
    <w:rPr>
      <w:rFonts w:ascii="宋体" w:hAnsi="Courier New"/>
      <w:sz w:val="21"/>
      <w:szCs w:val="21"/>
    </w:rPr>
  </w:style>
  <w:style w:type="character" w:styleId="1029">
    <w:name w:val="小四 段落 宋体 Char Char Char Char Char Char Char Char"/>
    <w:next w:val="1029"/>
    <w:link w:val="892"/>
    <w:qFormat/>
    <w:rPr>
      <w:rFonts w:eastAsia="宋体"/>
      <w:sz w:val="24"/>
      <w:szCs w:val="24"/>
      <w:lang w:val="en-US" w:eastAsia="zh-CN" w:bidi="ar-SA"/>
    </w:rPr>
  </w:style>
  <w:style w:type="character" w:styleId="1030">
    <w:name w:val="2nd level Char"/>
    <w:next w:val="1030"/>
    <w:link w:val="892"/>
    <w:qFormat/>
    <w:rPr>
      <w:rFonts w:ascii="Arial" w:hAnsi="Arial" w:eastAsia="黑体"/>
      <w:b/>
      <w:bCs/>
      <w:sz w:val="32"/>
      <w:szCs w:val="32"/>
      <w:lang w:val="en-US" w:eastAsia="zh-CN" w:bidi="ar-SA"/>
    </w:rPr>
  </w:style>
  <w:style w:type="character" w:styleId="1031">
    <w:name w:val="小四 段落 宋体 Char Char Char Char1"/>
    <w:next w:val="1031"/>
    <w:link w:val="892"/>
    <w:qFormat/>
    <w:rPr>
      <w:rFonts w:eastAsia="宋体"/>
      <w:sz w:val="24"/>
      <w:szCs w:val="24"/>
      <w:lang w:val="en-US" w:eastAsia="zh-CN" w:bidi="ar-SA"/>
    </w:rPr>
  </w:style>
  <w:style w:type="character" w:styleId="1032">
    <w:name w:val="样式 宋体 小四"/>
    <w:next w:val="1032"/>
    <w:link w:val="892"/>
    <w:qFormat/>
    <w:rPr>
      <w:rFonts w:ascii="宋体" w:hAnsi="宋体"/>
      <w:sz w:val="24"/>
    </w:rPr>
  </w:style>
  <w:style w:type="character" w:styleId="1033">
    <w:name w:val="表头 Char"/>
    <w:next w:val="1033"/>
    <w:link w:val="1034"/>
    <w:qFormat/>
    <w:rPr>
      <w:rFonts w:eastAsia="黑体"/>
      <w:spacing w:val="-10"/>
      <w:sz w:val="21"/>
    </w:rPr>
  </w:style>
  <w:style w:type="paragraph" w:styleId="1034">
    <w:name w:val="表头"/>
    <w:basedOn w:val="892"/>
    <w:next w:val="1034"/>
    <w:link w:val="1033"/>
    <w:qFormat/>
    <w:pPr>
      <w:jc w:val="center"/>
      <w:spacing w:line="320" w:lineRule="atLeast"/>
    </w:pPr>
    <w:rPr>
      <w:rFonts w:eastAsia="黑体"/>
      <w:spacing w:val="-10"/>
      <w:szCs w:val="20"/>
    </w:rPr>
  </w:style>
  <w:style w:type="character" w:styleId="1035">
    <w:name w:val="标准文本 Char Char"/>
    <w:next w:val="1035"/>
    <w:link w:val="892"/>
    <w:qFormat/>
    <w:rPr>
      <w:rFonts w:eastAsia="宋体" w:cs="宋体"/>
      <w:sz w:val="24"/>
      <w:szCs w:val="24"/>
      <w:lang w:val="en-US" w:eastAsia="zh-CN" w:bidi="ar-SA"/>
    </w:rPr>
  </w:style>
  <w:style w:type="character" w:styleId="1036">
    <w:name w:val="页脚 Char1"/>
    <w:next w:val="1036"/>
    <w:link w:val="892"/>
    <w:uiPriority w:val="99"/>
    <w:semiHidden/>
    <w:qFormat/>
    <w:rPr>
      <w:sz w:val="18"/>
      <w:szCs w:val="18"/>
    </w:rPr>
  </w:style>
  <w:style w:type="character" w:styleId="1037">
    <w:name w:val="标题 3 Char1"/>
    <w:next w:val="1037"/>
    <w:link w:val="892"/>
    <w:qFormat/>
    <w:rPr>
      <w:rFonts w:eastAsia="宋体"/>
      <w:b/>
      <w:bCs/>
      <w:sz w:val="32"/>
      <w:szCs w:val="32"/>
      <w:lang w:val="en-US" w:eastAsia="zh-CN" w:bidi="ar-SA"/>
    </w:rPr>
  </w:style>
  <w:style w:type="character" w:styleId="1038">
    <w:name w:val="日期 Char"/>
    <w:next w:val="1038"/>
    <w:link w:val="892"/>
    <w:qFormat/>
    <w:rPr>
      <w:sz w:val="28"/>
    </w:rPr>
  </w:style>
  <w:style w:type="character" w:styleId="1039">
    <w:name w:val="标准小四 Char Char"/>
    <w:next w:val="1039"/>
    <w:link w:val="892"/>
    <w:qFormat/>
    <w:rPr>
      <w:rFonts w:ascii="Arial" w:hAnsi="Arial" w:eastAsia="宋体"/>
      <w:sz w:val="24"/>
      <w:szCs w:val="21"/>
      <w:lang w:val="en-US" w:eastAsia="zh-CN" w:bidi="ar-SA"/>
    </w:rPr>
  </w:style>
  <w:style w:type="character" w:styleId="1040">
    <w:name w:val="宏文本 Char"/>
    <w:next w:val="1040"/>
    <w:link w:val="892"/>
    <w:qFormat/>
    <w:rPr>
      <w:rFonts w:ascii="Courier New" w:hAnsi="Courier New"/>
      <w:lang w:val="en-US" w:eastAsia="zh-CN" w:bidi="ar-SA"/>
    </w:rPr>
  </w:style>
  <w:style w:type="character" w:styleId="1041">
    <w:name w:val="缺省文本 Char"/>
    <w:next w:val="1041"/>
    <w:link w:val="1042"/>
    <w:qFormat/>
    <w:rPr>
      <w:sz w:val="24"/>
      <w:szCs w:val="24"/>
    </w:rPr>
  </w:style>
  <w:style w:type="paragraph" w:styleId="1042">
    <w:name w:val="缺省文本"/>
    <w:basedOn w:val="892"/>
    <w:next w:val="1042"/>
    <w:link w:val="1041"/>
    <w:qFormat/>
    <w:pPr>
      <w:jc w:val="left"/>
    </w:pPr>
    <w:rPr>
      <w:sz w:val="24"/>
    </w:rPr>
  </w:style>
  <w:style w:type="character" w:styleId="1043">
    <w:name w:val="content_lineheight1"/>
    <w:next w:val="1043"/>
    <w:link w:val="892"/>
    <w:qFormat/>
    <w:rPr>
      <w:szCs w:val="20"/>
    </w:rPr>
  </w:style>
  <w:style w:type="character" w:styleId="1044">
    <w:name w:val="正文文本 2 Char"/>
    <w:next w:val="1044"/>
    <w:link w:val="892"/>
    <w:qFormat/>
    <w:rPr>
      <w:b/>
      <w:bCs/>
      <w:sz w:val="72"/>
    </w:rPr>
  </w:style>
  <w:style w:type="character" w:styleId="1045">
    <w:name w:val="ih151"/>
    <w:next w:val="1045"/>
    <w:link w:val="892"/>
    <w:qFormat/>
    <w:rPr>
      <w:color w:val="666666"/>
      <w:sz w:val="18"/>
      <w:szCs w:val="18"/>
      <w:u w:val="none"/>
    </w:rPr>
  </w:style>
  <w:style w:type="paragraph" w:styleId="1046">
    <w:name w:val="xl102"/>
    <w:basedOn w:val="892"/>
    <w:next w:val="1046"/>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7">
    <w:name w:val="正文缩进2字符"/>
    <w:basedOn w:val="892"/>
    <w:next w:val="1047"/>
    <w:link w:val="892"/>
    <w:qFormat/>
    <w:pPr>
      <w:ind w:firstLine="200"/>
      <w:spacing w:line="300" w:lineRule="auto"/>
    </w:pPr>
    <w:rPr>
      <w:rFonts w:ascii="仿宋_GB2312" w:eastAsia="仿宋_GB2312"/>
      <w:sz w:val="32"/>
      <w:szCs w:val="32"/>
    </w:rPr>
  </w:style>
  <w:style w:type="paragraph" w:styleId="1048">
    <w:name w:val="xl51"/>
    <w:basedOn w:val="892"/>
    <w:next w:val="1048"/>
    <w:link w:val="89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49">
    <w:name w:val="Table Paragraph"/>
    <w:basedOn w:val="892"/>
    <w:next w:val="1049"/>
    <w:link w:val="892"/>
    <w:uiPriority w:val="1"/>
    <w:qFormat/>
    <w:rPr>
      <w:rFonts w:cs="宋体"/>
      <w:lang w:val="zh-CN" w:bidi="zh-CN"/>
    </w:rPr>
  </w:style>
  <w:style w:type="paragraph" w:styleId="1050">
    <w:name w:val="xl95"/>
    <w:basedOn w:val="892"/>
    <w:next w:val="1050"/>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1">
    <w:name w:val="af17cgridlangnp1033langf"/>
    <w:next w:val="1051"/>
    <w:link w:val="892"/>
    <w:qFormat/>
    <w:pPr>
      <w:ind w:left="567" w:firstLine="510"/>
      <w:jc w:val="both"/>
      <w:spacing w:before="156" w:line="360" w:lineRule="atLeast"/>
      <w:widowControl w:val="off"/>
    </w:pPr>
    <w:rPr>
      <w:lang w:val="en-US" w:eastAsia="zh-CN" w:bidi="ar-SA"/>
    </w:rPr>
  </w:style>
  <w:style w:type="paragraph" w:styleId="1052">
    <w:name w:val="xl53"/>
    <w:basedOn w:val="892"/>
    <w:next w:val="1052"/>
    <w:link w:val="89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53">
    <w:name w:val="样式 标题 3H3sect1.2.3BOD 0Heading 3 - oldh3l3CTLevel 3 Head..."/>
    <w:basedOn w:val="895"/>
    <w:next w:val="1053"/>
    <w:link w:val="892"/>
    <w:qFormat/>
    <w:pPr>
      <w:jc w:val="left"/>
      <w:spacing w:line="240" w:lineRule="auto"/>
    </w:pPr>
    <w:rPr>
      <w:rFonts w:cs="宋体"/>
      <w:sz w:val="30"/>
      <w:szCs w:val="20"/>
    </w:rPr>
  </w:style>
  <w:style w:type="paragraph" w:styleId="1054">
    <w:name w:val="Char"/>
    <w:basedOn w:val="920"/>
    <w:next w:val="1054"/>
    <w:link w:val="892"/>
    <w:qFormat/>
    <w:rPr>
      <w:rFonts w:ascii="Tahoma" w:hAnsi="Tahoma"/>
      <w:sz w:val="24"/>
    </w:rPr>
  </w:style>
  <w:style w:type="paragraph" w:styleId="1055">
    <w:name w:val="公文标题 2"/>
    <w:basedOn w:val="892"/>
    <w:next w:val="1056"/>
    <w:link w:val="892"/>
    <w:qFormat/>
    <w:pPr>
      <w:outlineLvl w:val="1"/>
    </w:pPr>
    <w:rPr>
      <w:rFonts w:ascii="仿宋_GB2312" w:hAnsi="宋体" w:eastAsia="仿宋_GB2312"/>
      <w:sz w:val="28"/>
    </w:rPr>
  </w:style>
  <w:style w:type="paragraph" w:styleId="1056">
    <w:name w:val="公文正文"/>
    <w:basedOn w:val="930"/>
    <w:next w:val="1056"/>
    <w:link w:val="892"/>
    <w:qFormat/>
    <w:pPr>
      <w:ind w:left="0" w:firstLine="200"/>
      <w:spacing w:after="0"/>
    </w:pPr>
    <w:rPr>
      <w:rFonts w:ascii="仿宋_GB2312" w:hAnsi="宋体" w:eastAsia="仿宋_GB2312"/>
      <w:sz w:val="28"/>
    </w:rPr>
  </w:style>
  <w:style w:type="paragraph" w:styleId="1057">
    <w:name w:val="qw"/>
    <w:next w:val="1057"/>
    <w:link w:val="892"/>
    <w:qFormat/>
    <w:pPr>
      <w:jc w:val="both"/>
      <w:spacing w:line="312" w:lineRule="atLeast"/>
      <w:widowControl w:val="off"/>
    </w:pPr>
    <w:rPr>
      <w:rFonts w:ascii="宋体"/>
      <w:sz w:val="24"/>
      <w:lang w:val="en-US" w:eastAsia="zh-CN" w:bidi="ar-SA"/>
    </w:rPr>
  </w:style>
  <w:style w:type="paragraph" w:styleId="1058">
    <w:name w:val="xl78"/>
    <w:basedOn w:val="892"/>
    <w:next w:val="1058"/>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59">
    <w:name w:val="条1"/>
    <w:basedOn w:val="892"/>
    <w:next w:val="1059"/>
    <w:link w:val="892"/>
    <w:qFormat/>
    <w:pPr>
      <w:ind w:left="780" w:hanging="360"/>
      <w:spacing w:before="156" w:line="360" w:lineRule="auto"/>
      <w:tabs>
        <w:tab w:val="left" w:pos="780" w:leader="none"/>
      </w:tabs>
    </w:pPr>
    <w:rPr>
      <w:rFonts w:eastAsia="黑体"/>
      <w:sz w:val="24"/>
      <w:szCs w:val="20"/>
    </w:rPr>
  </w:style>
  <w:style w:type="paragraph" w:styleId="1060">
    <w:name w:val="xl61"/>
    <w:basedOn w:val="892"/>
    <w:next w:val="1060"/>
    <w:link w:val="89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61">
    <w:name w:val="标题1，章节第一层"/>
    <w:basedOn w:val="1062"/>
    <w:next w:val="1062"/>
    <w:link w:val="892"/>
    <w:qFormat/>
    <w:pPr>
      <w:ind w:left="482"/>
      <w:tabs>
        <w:tab w:val="left" w:pos="693" w:leader="none"/>
      </w:tabs>
      <w:outlineLvl w:val="0"/>
    </w:pPr>
    <w:rPr>
      <w:color w:val="000000"/>
      <w:sz w:val="24"/>
      <w:szCs w:val="24"/>
    </w:rPr>
  </w:style>
  <w:style w:type="paragraph" w:styleId="1062">
    <w:name w:val="正文格式"/>
    <w:basedOn w:val="892"/>
    <w:next w:val="1062"/>
    <w:link w:val="892"/>
    <w:qFormat/>
    <w:pPr>
      <w:ind w:left="178" w:right="44" w:hanging="178"/>
      <w:jc w:val="left"/>
      <w:spacing w:line="360" w:lineRule="auto"/>
      <w:widowControl/>
    </w:pPr>
    <w:rPr>
      <w:rFonts w:ascii="宋体" w:hAnsi="宋体"/>
      <w:bCs/>
      <w:szCs w:val="21"/>
    </w:rPr>
  </w:style>
  <w:style w:type="paragraph" w:styleId="1063">
    <w:name w:val="样式 小四 段前: 5 磅 段后: 5 磅 首行缩进:  2 字符"/>
    <w:basedOn w:val="892"/>
    <w:next w:val="1063"/>
    <w:link w:val="892"/>
    <w:qFormat/>
    <w:pPr>
      <w:spacing w:line="360" w:lineRule="auto"/>
    </w:pPr>
    <w:rPr>
      <w:rFonts w:ascii="宋体" w:hAnsi="宋体"/>
      <w:szCs w:val="21"/>
    </w:rPr>
  </w:style>
  <w:style w:type="paragraph" w:styleId="1064">
    <w:name w:val="xl43"/>
    <w:basedOn w:val="892"/>
    <w:next w:val="1064"/>
    <w:link w:val="8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65">
    <w:name w:val="Char2 Char Char Char"/>
    <w:basedOn w:val="920"/>
    <w:next w:val="1065"/>
    <w:link w:val="892"/>
    <w:qFormat/>
    <w:rPr>
      <w:rFonts w:ascii="Tahoma" w:hAnsi="Tahoma"/>
      <w:sz w:val="24"/>
    </w:rPr>
  </w:style>
  <w:style w:type="paragraph" w:styleId="1066">
    <w:name w:val="xl25"/>
    <w:basedOn w:val="892"/>
    <w:next w:val="1066"/>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67">
    <w:name w:val="小四 段落 宋体 Char"/>
    <w:basedOn w:val="919"/>
    <w:next w:val="1067"/>
    <w:link w:val="892"/>
    <w:qFormat/>
    <w:pPr>
      <w:ind w:left="0" w:right="-33" w:firstLine="600"/>
      <w:jc w:val="left"/>
      <w:tabs>
        <w:tab w:val="clear" w:pos="2952" w:leader="none"/>
      </w:tabs>
    </w:pPr>
    <w:rPr>
      <w:rFonts w:ascii="仿宋_GB2312" w:eastAsia="仿宋_GB2312"/>
      <w:sz w:val="30"/>
      <w:szCs w:val="30"/>
    </w:rPr>
  </w:style>
  <w:style w:type="paragraph" w:styleId="1068">
    <w:name w:val="xl91"/>
    <w:basedOn w:val="892"/>
    <w:next w:val="1068"/>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69">
    <w:name w:val="样式 加粗 居中"/>
    <w:basedOn w:val="892"/>
    <w:next w:val="1069"/>
    <w:link w:val="892"/>
    <w:qFormat/>
    <w:pPr>
      <w:jc w:val="center"/>
    </w:pPr>
    <w:rPr>
      <w:rFonts w:eastAsia="黑体"/>
      <w:b/>
      <w:sz w:val="48"/>
      <w:szCs w:val="20"/>
    </w:rPr>
  </w:style>
  <w:style w:type="paragraph" w:styleId="1070">
    <w:name w:val="font5"/>
    <w:basedOn w:val="892"/>
    <w:next w:val="1070"/>
    <w:link w:val="892"/>
    <w:qFormat/>
    <w:pPr>
      <w:jc w:val="left"/>
      <w:spacing w:before="100" w:beforeAutospacing="1" w:after="100" w:afterAutospacing="1"/>
      <w:widowControl/>
    </w:pPr>
    <w:rPr>
      <w:rFonts w:hint="eastAsia" w:ascii="宋体" w:hAnsi="宋体"/>
      <w:sz w:val="18"/>
      <w:szCs w:val="18"/>
    </w:rPr>
  </w:style>
  <w:style w:type="paragraph" w:styleId="1071">
    <w:name w:val="xl54"/>
    <w:basedOn w:val="892"/>
    <w:next w:val="1071"/>
    <w:link w:val="89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072">
    <w:name w:val="xl72"/>
    <w:basedOn w:val="892"/>
    <w:next w:val="1072"/>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73">
    <w:name w:val="Char Char Char Char"/>
    <w:basedOn w:val="892"/>
    <w:next w:val="1073"/>
    <w:link w:val="892"/>
    <w:qFormat/>
    <w:pPr>
      <w:jc w:val="center"/>
      <w:spacing w:after="160" w:line="240" w:lineRule="exact"/>
      <w:widowControl/>
    </w:pPr>
    <w:rPr>
      <w:rFonts w:ascii="黑体" w:hAnsi="Verdana" w:eastAsia="黑体"/>
      <w:sz w:val="32"/>
      <w:szCs w:val="32"/>
      <w:lang w:eastAsia="en-US"/>
    </w:rPr>
  </w:style>
  <w:style w:type="paragraph" w:styleId="1074">
    <w:name w:val="font14"/>
    <w:basedOn w:val="892"/>
    <w:next w:val="1074"/>
    <w:link w:val="892"/>
    <w:qFormat/>
    <w:pPr>
      <w:jc w:val="left"/>
      <w:spacing w:before="100" w:beforeAutospacing="1" w:after="100" w:afterAutospacing="1"/>
      <w:widowControl/>
    </w:pPr>
    <w:rPr>
      <w:sz w:val="36"/>
      <w:szCs w:val="36"/>
    </w:rPr>
  </w:style>
  <w:style w:type="paragraph" w:styleId="1075">
    <w:name w:val="Char Char Char Char Char Char Char Char Char Char Char Char Char Char Char Char Char Char Char Char Char Char Char Char Char Char Char Char Char Char Char Char Char"/>
    <w:basedOn w:val="892"/>
    <w:next w:val="1075"/>
    <w:link w:val="892"/>
    <w:qFormat/>
    <w:pPr>
      <w:jc w:val="left"/>
      <w:spacing w:after="160" w:line="240" w:lineRule="exact"/>
      <w:widowControl/>
    </w:pPr>
    <w:rPr>
      <w:rFonts w:ascii="Verdana" w:hAnsi="Verdana" w:eastAsia="仿宋_GB2312"/>
      <w:sz w:val="24"/>
      <w:szCs w:val="20"/>
      <w:lang w:eastAsia="en-US"/>
    </w:rPr>
  </w:style>
  <w:style w:type="paragraph" w:styleId="1076">
    <w:name w:val="样式 小四 行距: 1.5 倍行距 首行缩进:  2 字符"/>
    <w:basedOn w:val="892"/>
    <w:next w:val="1076"/>
    <w:link w:val="892"/>
    <w:qFormat/>
    <w:pPr>
      <w:ind w:firstLine="480"/>
      <w:spacing w:line="360" w:lineRule="auto"/>
    </w:pPr>
    <w:rPr>
      <w:rFonts w:cs="宋体"/>
      <w:sz w:val="24"/>
      <w:szCs w:val="20"/>
    </w:rPr>
  </w:style>
  <w:style w:type="paragraph" w:styleId="1077">
    <w:name w:val="表头_5"/>
    <w:basedOn w:val="892"/>
    <w:next w:val="1077"/>
    <w:link w:val="892"/>
    <w:qFormat/>
    <w:pPr>
      <w:spacing w:line="360" w:lineRule="auto"/>
    </w:pPr>
    <w:rPr>
      <w:b/>
      <w:bCs/>
      <w:sz w:val="28"/>
      <w:szCs w:val="21"/>
    </w:rPr>
  </w:style>
  <w:style w:type="paragraph" w:styleId="1078">
    <w:name w:val="Char Char1 Char Char Char Char Char Char Char Char"/>
    <w:basedOn w:val="892"/>
    <w:next w:val="1078"/>
    <w:link w:val="892"/>
    <w:qFormat/>
    <w:pPr>
      <w:jc w:val="left"/>
      <w:spacing w:after="160" w:line="240" w:lineRule="exact"/>
      <w:widowControl/>
    </w:pPr>
    <w:rPr>
      <w:rFonts w:ascii="Verdana" w:hAnsi="Verdana"/>
      <w:sz w:val="20"/>
      <w:szCs w:val="20"/>
      <w:lang w:eastAsia="en-US"/>
    </w:rPr>
  </w:style>
  <w:style w:type="paragraph" w:styleId="1079">
    <w:name w:val="xl94"/>
    <w:basedOn w:val="892"/>
    <w:next w:val="1079"/>
    <w:link w:val="89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80">
    <w:name w:val="Char Char Char Char Char Char"/>
    <w:basedOn w:val="892"/>
    <w:next w:val="1080"/>
    <w:link w:val="892"/>
    <w:qFormat/>
    <w:rPr>
      <w:rFonts w:ascii="Tahoma" w:hAnsi="Tahoma"/>
      <w:sz w:val="24"/>
      <w:szCs w:val="20"/>
    </w:rPr>
  </w:style>
  <w:style w:type="paragraph" w:styleId="1081">
    <w:name w:val="Birdseed"/>
    <w:basedOn w:val="892"/>
    <w:next w:val="1081"/>
    <w:link w:val="892"/>
    <w:qFormat/>
    <w:pPr>
      <w:jc w:val="left"/>
      <w:widowControl/>
    </w:pPr>
    <w:rPr>
      <w:rFonts w:ascii="Palatino Linotype" w:hAnsi="Palatino Linotype"/>
      <w:sz w:val="18"/>
      <w:szCs w:val="20"/>
    </w:rPr>
  </w:style>
  <w:style w:type="paragraph" w:styleId="1082">
    <w:name w:val="BodyTextIndent1"/>
    <w:basedOn w:val="892"/>
    <w:next w:val="1082"/>
    <w:link w:val="892"/>
    <w:qFormat/>
    <w:pPr>
      <w:ind w:left="420"/>
      <w:spacing w:after="120"/>
    </w:pPr>
    <w:rPr>
      <w:sz w:val="24"/>
    </w:rPr>
  </w:style>
  <w:style w:type="paragraph" w:styleId="1083">
    <w:name w:val="马刚标题4"/>
    <w:basedOn w:val="1084"/>
    <w:next w:val="892"/>
    <w:link w:val="892"/>
    <w:qFormat/>
    <w:pPr>
      <w:spacing w:before="100" w:after="40"/>
      <w:tabs>
        <w:tab w:val="left" w:pos="567" w:leader="none"/>
        <w:tab w:val="left" w:pos="735" w:leader="none"/>
        <w:tab w:val="left" w:pos="1050" w:leader="none"/>
      </w:tabs>
      <w:outlineLvl w:val="3"/>
    </w:pPr>
    <w:rPr>
      <w:b w:val="0"/>
    </w:rPr>
  </w:style>
  <w:style w:type="paragraph" w:styleId="1084">
    <w:name w:val="马刚标题3"/>
    <w:basedOn w:val="892"/>
    <w:next w:val="892"/>
    <w:link w:val="89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85">
    <w:name w:val="段落"/>
    <w:next w:val="1085"/>
    <w:link w:val="892"/>
    <w:qFormat/>
    <w:pPr>
      <w:ind w:firstLine="480"/>
      <w:jc w:val="both"/>
      <w:spacing w:before="120" w:after="120" w:line="360" w:lineRule="auto"/>
    </w:pPr>
    <w:rPr>
      <w:rFonts w:eastAsia="仿宋_GB2312"/>
      <w:sz w:val="24"/>
      <w:szCs w:val="24"/>
      <w:lang w:val="en-US" w:eastAsia="zh-CN" w:bidi="ar-SA"/>
    </w:rPr>
  </w:style>
  <w:style w:type="paragraph" w:styleId="1086">
    <w:name w:val="xl44"/>
    <w:basedOn w:val="892"/>
    <w:next w:val="1086"/>
    <w:link w:val="89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87">
    <w:name w:val="xl67"/>
    <w:basedOn w:val="892"/>
    <w:next w:val="1087"/>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88">
    <w:name w:val="符号与编号 Char Char"/>
    <w:basedOn w:val="892"/>
    <w:next w:val="1088"/>
    <w:link w:val="892"/>
    <w:qFormat/>
    <w:pPr>
      <w:ind w:left="839" w:hanging="419"/>
      <w:spacing w:line="400" w:lineRule="atLeast"/>
      <w:tabs>
        <w:tab w:val="left" w:pos="840" w:leader="none"/>
      </w:tabs>
    </w:pPr>
    <w:rPr>
      <w:sz w:val="24"/>
    </w:rPr>
  </w:style>
  <w:style w:type="paragraph" w:styleId="1089">
    <w:name w:val="xl59"/>
    <w:basedOn w:val="892"/>
    <w:next w:val="1089"/>
    <w:link w:val="892"/>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090">
    <w:name w:val="华宇段落1 Char"/>
    <w:basedOn w:val="892"/>
    <w:next w:val="1090"/>
    <w:link w:val="892"/>
    <w:qFormat/>
    <w:pPr>
      <w:ind w:firstLine="200"/>
      <w:spacing w:line="360" w:lineRule="auto"/>
    </w:pPr>
    <w:rPr>
      <w:bCs/>
      <w:sz w:val="24"/>
    </w:rPr>
  </w:style>
  <w:style w:type="paragraph" w:styleId="1091">
    <w:name w:val="样式4 Char"/>
    <w:basedOn w:val="892"/>
    <w:next w:val="1091"/>
    <w:link w:val="892"/>
    <w:qFormat/>
    <w:pPr>
      <w:ind w:firstLine="480"/>
      <w:jc w:val="left"/>
      <w:spacing w:line="360" w:lineRule="auto"/>
      <w:widowControl/>
    </w:pPr>
    <w:rPr>
      <w:rFonts w:cs="宋体"/>
      <w:color w:val="000000"/>
      <w:sz w:val="24"/>
    </w:rPr>
  </w:style>
  <w:style w:type="paragraph" w:styleId="1092">
    <w:name w:val="font12"/>
    <w:basedOn w:val="892"/>
    <w:next w:val="1092"/>
    <w:link w:val="892"/>
    <w:qFormat/>
    <w:pPr>
      <w:jc w:val="left"/>
      <w:spacing w:before="100" w:beforeAutospacing="1" w:after="100" w:afterAutospacing="1"/>
      <w:widowControl/>
    </w:pPr>
    <w:rPr>
      <w:rFonts w:hint="eastAsia" w:ascii="宋体" w:hAnsi="宋体"/>
      <w:sz w:val="36"/>
      <w:szCs w:val="36"/>
    </w:rPr>
  </w:style>
  <w:style w:type="paragraph" w:styleId="1093">
    <w:name w:val="正文 + 宋体"/>
    <w:basedOn w:val="892"/>
    <w:next w:val="1093"/>
    <w:link w:val="892"/>
    <w:qFormat/>
    <w:pPr>
      <w:ind w:firstLine="420"/>
      <w:spacing w:line="360" w:lineRule="auto"/>
    </w:pPr>
  </w:style>
  <w:style w:type="paragraph" w:styleId="1094">
    <w:name w:val="Char Char1 Char"/>
    <w:basedOn w:val="892"/>
    <w:next w:val="1094"/>
    <w:link w:val="892"/>
    <w:qFormat/>
    <w:pPr>
      <w:jc w:val="left"/>
      <w:spacing w:after="160" w:line="240" w:lineRule="exact"/>
      <w:widowControl/>
    </w:pPr>
    <w:rPr>
      <w:rFonts w:ascii="Verdana" w:hAnsi="Verdana"/>
      <w:sz w:val="20"/>
      <w:szCs w:val="20"/>
      <w:lang w:eastAsia="en-US"/>
    </w:rPr>
  </w:style>
  <w:style w:type="paragraph" w:styleId="1095">
    <w:name w:val="正文（绿盟科技）"/>
    <w:next w:val="1095"/>
    <w:link w:val="892"/>
    <w:qFormat/>
    <w:pPr>
      <w:spacing w:line="300" w:lineRule="auto"/>
    </w:pPr>
    <w:rPr>
      <w:rFonts w:ascii="Arial" w:hAnsi="Arial" w:cs="黑体"/>
      <w:sz w:val="21"/>
      <w:szCs w:val="21"/>
      <w:lang w:val="en-US" w:eastAsia="zh-CN" w:bidi="ar-SA"/>
    </w:rPr>
  </w:style>
  <w:style w:type="paragraph" w:styleId="1096">
    <w:name w:val="Char Char Char Char1"/>
    <w:basedOn w:val="920"/>
    <w:next w:val="1096"/>
    <w:link w:val="892"/>
    <w:qFormat/>
    <w:pPr>
      <w:spacing w:line="360" w:lineRule="auto"/>
    </w:pPr>
    <w:rPr>
      <w:rFonts w:ascii="Tahoma" w:hAnsi="Tahoma"/>
      <w:sz w:val="24"/>
    </w:rPr>
  </w:style>
  <w:style w:type="paragraph" w:styleId="1097">
    <w:name w:val="Char Char Char Char Char Char Char Char Char Char Char Char Char Char Char Char Char Char Char Char Char Char Char"/>
    <w:basedOn w:val="892"/>
    <w:next w:val="1097"/>
    <w:link w:val="892"/>
    <w:qFormat/>
    <w:rPr>
      <w:rFonts w:ascii="Tahoma" w:hAnsi="Tahoma"/>
      <w:sz w:val="24"/>
      <w:szCs w:val="20"/>
    </w:rPr>
  </w:style>
  <w:style w:type="paragraph" w:styleId="1098">
    <w:name w:val="xl110"/>
    <w:basedOn w:val="892"/>
    <w:next w:val="1098"/>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9">
    <w:name w:val="xl56"/>
    <w:basedOn w:val="892"/>
    <w:next w:val="1099"/>
    <w:link w:val="89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00">
    <w:name w:val="列表段落"/>
    <w:basedOn w:val="892"/>
    <w:next w:val="1100"/>
    <w:link w:val="892"/>
    <w:qFormat/>
    <w:pPr>
      <w:ind w:firstLine="420"/>
    </w:pPr>
    <w:rPr>
      <w:rFonts w:ascii="Calibri" w:hAnsi="Calibri"/>
      <w:szCs w:val="22"/>
    </w:rPr>
  </w:style>
  <w:style w:type="paragraph" w:styleId="1101">
    <w:name w:val="xl52"/>
    <w:basedOn w:val="892"/>
    <w:next w:val="1101"/>
    <w:link w:val="89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02">
    <w:name w:val="xl119"/>
    <w:basedOn w:val="892"/>
    <w:next w:val="1102"/>
    <w:link w:val="89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3">
    <w:name w:val="段"/>
    <w:next w:val="892"/>
    <w:link w:val="892"/>
    <w:qFormat/>
    <w:pPr>
      <w:ind w:firstLine="200"/>
      <w:jc w:val="both"/>
      <w:spacing w:line="360" w:lineRule="auto"/>
    </w:pPr>
    <w:rPr>
      <w:rFonts w:ascii="宋体" w:hAnsi="Calibri"/>
      <w:sz w:val="24"/>
      <w:szCs w:val="22"/>
      <w:lang w:val="en-US" w:eastAsia="zh-CN" w:bidi="ar-SA"/>
    </w:rPr>
  </w:style>
  <w:style w:type="paragraph" w:styleId="1104">
    <w:name w:val="Char Char Char1 Char Char Char Char"/>
    <w:basedOn w:val="892"/>
    <w:next w:val="1104"/>
    <w:link w:val="892"/>
    <w:qFormat/>
    <w:pPr>
      <w:jc w:val="left"/>
      <w:spacing w:after="160" w:line="240" w:lineRule="exact"/>
      <w:widowControl/>
    </w:pPr>
  </w:style>
  <w:style w:type="paragraph" w:styleId="1105">
    <w:name w:val="Char2"/>
    <w:basedOn w:val="892"/>
    <w:next w:val="1105"/>
    <w:link w:val="892"/>
    <w:qFormat/>
    <w:pPr>
      <w:spacing w:line="360" w:lineRule="auto"/>
    </w:pPr>
    <w:rPr>
      <w:rFonts w:ascii="Tahoma" w:hAnsi="Tahoma"/>
      <w:sz w:val="24"/>
      <w:szCs w:val="20"/>
    </w:rPr>
  </w:style>
  <w:style w:type="paragraph" w:styleId="1106">
    <w:name w:val="xl45"/>
    <w:basedOn w:val="892"/>
    <w:next w:val="1106"/>
    <w:link w:val="892"/>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1107">
    <w:name w:val="样式2"/>
    <w:basedOn w:val="892"/>
    <w:next w:val="1107"/>
    <w:link w:val="892"/>
    <w:qFormat/>
    <w:pPr>
      <w:ind w:left="200"/>
      <w:spacing w:line="360" w:lineRule="auto"/>
    </w:pPr>
    <w:rPr>
      <w:rFonts w:ascii="宋体" w:hAnsi="宋体"/>
      <w:b/>
      <w:sz w:val="24"/>
    </w:rPr>
  </w:style>
  <w:style w:type="paragraph" w:styleId="1108">
    <w:name w:val="Char1"/>
    <w:basedOn w:val="892"/>
    <w:next w:val="1108"/>
    <w:link w:val="892"/>
    <w:qFormat/>
    <w:rPr>
      <w:rFonts w:ascii="仿宋_GB2312" w:eastAsia="仿宋_GB2312"/>
      <w:b/>
      <w:sz w:val="32"/>
      <w:szCs w:val="32"/>
    </w:rPr>
  </w:style>
  <w:style w:type="paragraph" w:styleId="1109">
    <w:name w:val="xl120"/>
    <w:basedOn w:val="892"/>
    <w:next w:val="1109"/>
    <w:link w:val="892"/>
    <w:qFormat/>
    <w:pPr>
      <w:jc w:val="left"/>
      <w:spacing w:before="100" w:beforeAutospacing="1" w:after="100" w:afterAutospacing="1"/>
      <w:widowControl/>
    </w:pPr>
    <w:rPr>
      <w:rFonts w:ascii="宋体" w:hAnsi="宋体" w:cs="宋体"/>
      <w:sz w:val="24"/>
    </w:rPr>
  </w:style>
  <w:style w:type="paragraph" w:styleId="1110">
    <w:name w:val="a14"/>
    <w:basedOn w:val="892"/>
    <w:next w:val="1110"/>
    <w:link w:val="892"/>
    <w:qFormat/>
    <w:pPr>
      <w:ind w:firstLine="375"/>
      <w:jc w:val="left"/>
      <w:spacing w:before="100" w:beforeAutospacing="1" w:after="100" w:afterAutospacing="1" w:line="300" w:lineRule="atLeast"/>
      <w:widowControl/>
    </w:pPr>
    <w:rPr>
      <w:rFonts w:ascii="宋体" w:hAnsi="宋体"/>
      <w:szCs w:val="21"/>
    </w:rPr>
  </w:style>
  <w:style w:type="paragraph" w:styleId="1111">
    <w:name w:val="符号与编号"/>
    <w:basedOn w:val="892"/>
    <w:next w:val="1111"/>
    <w:link w:val="892"/>
    <w:qFormat/>
    <w:pPr>
      <w:ind w:left="900" w:hanging="420"/>
      <w:spacing w:line="400" w:lineRule="atLeast"/>
      <w:tabs>
        <w:tab w:val="left" w:pos="900" w:leader="none"/>
      </w:tabs>
    </w:pPr>
    <w:rPr>
      <w:sz w:val="24"/>
    </w:rPr>
  </w:style>
  <w:style w:type="paragraph" w:styleId="1112">
    <w:name w:val="Char Char2 Char"/>
    <w:basedOn w:val="892"/>
    <w:next w:val="1112"/>
    <w:link w:val="892"/>
    <w:qFormat/>
    <w:pPr>
      <w:ind w:left="390" w:hanging="390"/>
      <w:keepLines/>
      <w:keepNext/>
      <w:pageBreakBefore/>
      <w:tabs>
        <w:tab w:val="left" w:pos="390" w:leader="none"/>
      </w:tabs>
    </w:pPr>
    <w:rPr>
      <w:rFonts w:ascii="Tahoma" w:hAnsi="Tahoma"/>
      <w:sz w:val="24"/>
      <w:szCs w:val="20"/>
    </w:rPr>
  </w:style>
  <w:style w:type="paragraph" w:styleId="1113">
    <w:name w:val="xl34"/>
    <w:basedOn w:val="892"/>
    <w:next w:val="1113"/>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14">
    <w:name w:val="xl73"/>
    <w:basedOn w:val="892"/>
    <w:next w:val="1114"/>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5">
    <w:name w:val="xl97"/>
    <w:basedOn w:val="892"/>
    <w:next w:val="1115"/>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6">
    <w:name w:val="xl62"/>
    <w:basedOn w:val="892"/>
    <w:next w:val="1116"/>
    <w:link w:val="89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17">
    <w:name w:val="小四 段落 宋体 Char Char Char"/>
    <w:basedOn w:val="919"/>
    <w:next w:val="1117"/>
    <w:link w:val="892"/>
    <w:qFormat/>
    <w:pPr>
      <w:ind w:left="0" w:right="-33" w:firstLine="545"/>
      <w:jc w:val="left"/>
      <w:spacing w:line="360" w:lineRule="auto"/>
      <w:tabs>
        <w:tab w:val="clear" w:pos="2952" w:leader="none"/>
      </w:tabs>
    </w:pPr>
    <w:rPr>
      <w:sz w:val="24"/>
    </w:rPr>
  </w:style>
  <w:style w:type="paragraph" w:styleId="1118">
    <w:name w:val="font7"/>
    <w:basedOn w:val="892"/>
    <w:next w:val="1118"/>
    <w:link w:val="892"/>
    <w:qFormat/>
    <w:pPr>
      <w:jc w:val="left"/>
      <w:spacing w:before="100" w:beforeAutospacing="1" w:after="100" w:afterAutospacing="1"/>
      <w:widowControl/>
    </w:pPr>
    <w:rPr>
      <w:rFonts w:hint="eastAsia" w:ascii="宋体" w:hAnsi="宋体"/>
      <w:b/>
      <w:bCs/>
      <w:sz w:val="24"/>
    </w:rPr>
  </w:style>
  <w:style w:type="paragraph" w:styleId="1119">
    <w:name w:val="zw"/>
    <w:basedOn w:val="892"/>
    <w:next w:val="1119"/>
    <w:link w:val="892"/>
    <w:qFormat/>
    <w:pPr>
      <w:ind w:firstLine="480"/>
      <w:jc w:val="left"/>
      <w:spacing w:line="360" w:lineRule="auto"/>
      <w:widowControl/>
    </w:pPr>
    <w:rPr>
      <w:rFonts w:ascii="宋体" w:hAnsi="宋体"/>
      <w:bCs/>
      <w:sz w:val="24"/>
      <w:szCs w:val="20"/>
    </w:rPr>
  </w:style>
  <w:style w:type="paragraph" w:styleId="1120">
    <w:name w:val="xl33"/>
    <w:basedOn w:val="892"/>
    <w:next w:val="1120"/>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21">
    <w:name w:val="xl28"/>
    <w:basedOn w:val="892"/>
    <w:next w:val="1121"/>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22">
    <w:name w:val="丁华正文"/>
    <w:basedOn w:val="959"/>
    <w:next w:val="1122"/>
    <w:link w:val="892"/>
    <w:qFormat/>
    <w:pPr>
      <w:ind w:left="0" w:firstLine="510"/>
      <w:spacing w:before="0" w:after="0" w:line="360" w:lineRule="auto"/>
    </w:pPr>
    <w:rPr>
      <w:rFonts w:ascii="宋体" w:hAnsi="Arial"/>
      <w:bCs w:val="0"/>
      <w:color w:val="000000"/>
      <w:szCs w:val="16"/>
    </w:rPr>
  </w:style>
  <w:style w:type="paragraph" w:styleId="1123">
    <w:name w:val="样式 样式 首行缩进:  0.74 厘米 行距: 1.5 倍行距 + 段后: 0.5 行"/>
    <w:basedOn w:val="892"/>
    <w:next w:val="1123"/>
    <w:link w:val="892"/>
    <w:qFormat/>
    <w:pPr>
      <w:ind w:firstLine="420"/>
      <w:spacing w:line="360" w:lineRule="auto"/>
    </w:pPr>
    <w:rPr>
      <w:rFonts w:ascii="楷体_GB2312" w:eastAsia="楷体_GB2312"/>
      <w:bCs/>
      <w:sz w:val="24"/>
      <w:szCs w:val="20"/>
    </w:rPr>
  </w:style>
  <w:style w:type="paragraph" w:styleId="1124">
    <w:name w:val="NormalIndent1"/>
    <w:basedOn w:val="892"/>
    <w:next w:val="1124"/>
    <w:link w:val="892"/>
    <w:qFormat/>
    <w:pPr>
      <w:ind w:firstLine="420"/>
      <w:widowControl/>
    </w:pPr>
  </w:style>
  <w:style w:type="paragraph" w:styleId="1125">
    <w:name w:val="1"/>
    <w:basedOn w:val="892"/>
    <w:next w:val="963"/>
    <w:link w:val="892"/>
    <w:qFormat/>
    <w:pPr>
      <w:spacing w:line="360" w:lineRule="auto"/>
    </w:pPr>
    <w:rPr>
      <w:rFonts w:eastAsia="仿宋_GB2312"/>
      <w:sz w:val="24"/>
    </w:rPr>
  </w:style>
  <w:style w:type="paragraph" w:styleId="1126">
    <w:name w:val="xl106"/>
    <w:basedOn w:val="892"/>
    <w:next w:val="1126"/>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7">
    <w:name w:val="Char Char Char Char Char Char Char Char Char"/>
    <w:basedOn w:val="892"/>
    <w:next w:val="1127"/>
    <w:link w:val="892"/>
    <w:qFormat/>
    <w:pPr>
      <w:ind w:left="360" w:hanging="360"/>
      <w:tabs>
        <w:tab w:val="left" w:pos="360" w:leader="none"/>
      </w:tabs>
    </w:pPr>
    <w:rPr>
      <w:sz w:val="24"/>
    </w:rPr>
  </w:style>
  <w:style w:type="paragraph" w:styleId="1128">
    <w:name w:val="xl83"/>
    <w:basedOn w:val="892"/>
    <w:next w:val="1128"/>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9">
    <w:name w:val="Char Char Char"/>
    <w:basedOn w:val="892"/>
    <w:next w:val="1129"/>
    <w:link w:val="892"/>
    <w:qFormat/>
    <w:rPr>
      <w:rFonts w:ascii="Tahoma" w:hAnsi="Tahoma"/>
      <w:sz w:val="24"/>
      <w:szCs w:val="20"/>
    </w:rPr>
  </w:style>
  <w:style w:type="paragraph" w:styleId="1130">
    <w:name w:val="xl113"/>
    <w:basedOn w:val="892"/>
    <w:next w:val="1130"/>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1">
    <w:name w:val="xl32"/>
    <w:basedOn w:val="892"/>
    <w:next w:val="1131"/>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32">
    <w:name w:val="xl77"/>
    <w:basedOn w:val="892"/>
    <w:next w:val="1132"/>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3">
    <w:name w:val="xl66"/>
    <w:basedOn w:val="892"/>
    <w:next w:val="1133"/>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34">
    <w:name w:val="font0"/>
    <w:basedOn w:val="892"/>
    <w:next w:val="1134"/>
    <w:link w:val="892"/>
    <w:qFormat/>
    <w:pPr>
      <w:jc w:val="left"/>
      <w:spacing w:before="100" w:beforeAutospacing="1" w:after="100" w:afterAutospacing="1"/>
      <w:widowControl/>
    </w:pPr>
    <w:rPr>
      <w:rFonts w:ascii="宋体" w:hAnsi="宋体" w:cs="宋体"/>
      <w:sz w:val="24"/>
    </w:rPr>
  </w:style>
  <w:style w:type="paragraph" w:styleId="1135">
    <w:name w:val="xl116"/>
    <w:basedOn w:val="892"/>
    <w:next w:val="1135"/>
    <w:link w:val="8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6">
    <w:name w:val="表格内容"/>
    <w:basedOn w:val="892"/>
    <w:next w:val="1136"/>
    <w:link w:val="892"/>
    <w:qFormat/>
    <w:pPr>
      <w:jc w:val="center"/>
      <w:spacing w:before="60" w:line="300" w:lineRule="auto"/>
      <w:widowControl/>
    </w:pPr>
    <w:rPr>
      <w:szCs w:val="20"/>
    </w:rPr>
  </w:style>
  <w:style w:type="paragraph" w:styleId="1137">
    <w:name w:val="xl58"/>
    <w:basedOn w:val="892"/>
    <w:next w:val="1137"/>
    <w:link w:val="892"/>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38">
    <w:name w:val="Default"/>
    <w:next w:val="1138"/>
    <w:link w:val="892"/>
    <w:qFormat/>
    <w:pPr>
      <w:widowControl w:val="off"/>
    </w:pPr>
    <w:rPr>
      <w:rFonts w:ascii="宋体" w:cs="宋体"/>
      <w:color w:val="000000"/>
      <w:sz w:val="24"/>
      <w:szCs w:val="24"/>
      <w:lang w:val="en-US" w:eastAsia="zh-CN" w:bidi="ar-SA"/>
    </w:rPr>
  </w:style>
  <w:style w:type="paragraph" w:styleId="1139">
    <w:name w:val="普通文字"/>
    <w:basedOn w:val="892"/>
    <w:next w:val="892"/>
    <w:link w:val="892"/>
    <w:qFormat/>
    <w:rPr>
      <w:rFonts w:ascii="宋体"/>
      <w:sz w:val="24"/>
      <w:szCs w:val="20"/>
    </w:rPr>
  </w:style>
  <w:style w:type="paragraph" w:styleId="1140">
    <w:name w:val="正文 New New New New New"/>
    <w:next w:val="1140"/>
    <w:link w:val="892"/>
    <w:qFormat/>
    <w:pPr>
      <w:jc w:val="both"/>
      <w:widowControl w:val="off"/>
    </w:pPr>
    <w:rPr>
      <w:sz w:val="21"/>
      <w:szCs w:val="24"/>
      <w:lang w:val="en-US" w:eastAsia="zh-CN" w:bidi="ar-SA"/>
    </w:rPr>
  </w:style>
  <w:style w:type="paragraph" w:styleId="1141">
    <w:name w:val="xl74"/>
    <w:basedOn w:val="892"/>
    <w:next w:val="1141"/>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2">
    <w:name w:val="部分1"/>
    <w:basedOn w:val="892"/>
    <w:next w:val="1142"/>
    <w:link w:val="892"/>
    <w:qFormat/>
    <w:pPr>
      <w:jc w:val="center"/>
      <w:keepNext/>
      <w:pageBreakBefore/>
      <w:spacing w:line="360" w:lineRule="auto"/>
      <w:tabs>
        <w:tab w:val="left" w:pos="360" w:leader="none"/>
      </w:tabs>
      <w:outlineLvl w:val="0"/>
    </w:pPr>
    <w:rPr>
      <w:rFonts w:eastAsia="黑体"/>
      <w:b/>
      <w:sz w:val="36"/>
      <w:szCs w:val="20"/>
    </w:rPr>
  </w:style>
  <w:style w:type="paragraph" w:styleId="1143">
    <w:name w:val="表格标题"/>
    <w:basedOn w:val="892"/>
    <w:next w:val="1143"/>
    <w:link w:val="892"/>
    <w:qFormat/>
    <w:pPr>
      <w:jc w:val="center"/>
      <w:spacing w:before="120" w:line="400" w:lineRule="exact"/>
    </w:pPr>
    <w:rPr>
      <w:rFonts w:eastAsia="文鼎CS中宋"/>
      <w:spacing w:val="8"/>
      <w:sz w:val="24"/>
      <w:szCs w:val="20"/>
    </w:rPr>
  </w:style>
  <w:style w:type="paragraph" w:styleId="1144">
    <w:name w:val="正文 New"/>
    <w:next w:val="1144"/>
    <w:link w:val="892"/>
    <w:qFormat/>
    <w:pPr>
      <w:jc w:val="both"/>
      <w:widowControl w:val="off"/>
    </w:pPr>
    <w:rPr>
      <w:sz w:val="21"/>
      <w:lang w:val="en-US" w:eastAsia="zh-CN" w:bidi="ar-SA"/>
    </w:rPr>
  </w:style>
  <w:style w:type="paragraph" w:styleId="1145">
    <w:name w:val="正文表标题"/>
    <w:next w:val="1103"/>
    <w:link w:val="892"/>
    <w:qFormat/>
    <w:pPr>
      <w:ind w:left="900" w:hanging="420"/>
      <w:jc w:val="center"/>
      <w:tabs>
        <w:tab w:val="left" w:pos="900" w:leader="none"/>
      </w:tabs>
    </w:pPr>
    <w:rPr>
      <w:rFonts w:ascii="黑体" w:eastAsia="黑体"/>
      <w:sz w:val="21"/>
      <w:lang w:val="en-US" w:eastAsia="zh-CN" w:bidi="ar-SA"/>
    </w:rPr>
  </w:style>
  <w:style w:type="paragraph" w:styleId="1146">
    <w:name w:val="xl69"/>
    <w:basedOn w:val="892"/>
    <w:next w:val="1146"/>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47">
    <w:name w:val="a"/>
    <w:basedOn w:val="892"/>
    <w:next w:val="1147"/>
    <w:link w:val="892"/>
    <w:qFormat/>
    <w:pPr>
      <w:spacing w:before="100" w:beforeAutospacing="1" w:after="100" w:afterAutospacing="1"/>
      <w:widowControl/>
    </w:pPr>
    <w:rPr>
      <w:rFonts w:ascii="宋体" w:hAnsi="宋体" w:cs="宋体"/>
      <w:sz w:val="24"/>
    </w:rPr>
  </w:style>
  <w:style w:type="paragraph" w:styleId="1148">
    <w:name w:val="xl47"/>
    <w:basedOn w:val="892"/>
    <w:next w:val="1148"/>
    <w:link w:val="8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49">
    <w:name w:val="xl50"/>
    <w:basedOn w:val="892"/>
    <w:next w:val="1149"/>
    <w:link w:val="892"/>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50">
    <w:name w:val="正文--表格内正文"/>
    <w:basedOn w:val="892"/>
    <w:next w:val="1150"/>
    <w:link w:val="892"/>
    <w:qFormat/>
    <w:pPr>
      <w:jc w:val="center"/>
      <w:spacing w:line="0" w:lineRule="atLeast"/>
    </w:pPr>
    <w:rPr>
      <w:rFonts w:ascii="宋体" w:hAnsi="宋体"/>
      <w:color w:val="000000"/>
      <w:sz w:val="24"/>
    </w:rPr>
  </w:style>
  <w:style w:type="paragraph" w:styleId="1151">
    <w:name w:val="Char Char Char Char Char Char Char Char Char Char Char Char Char Char"/>
    <w:basedOn w:val="892"/>
    <w:next w:val="1151"/>
    <w:link w:val="892"/>
    <w:qFormat/>
    <w:rPr>
      <w:rFonts w:ascii="Tahoma" w:hAnsi="Tahoma"/>
      <w:sz w:val="24"/>
      <w:szCs w:val="20"/>
    </w:rPr>
  </w:style>
  <w:style w:type="paragraph" w:styleId="1152">
    <w:name w:val="Table Text"/>
    <w:basedOn w:val="892"/>
    <w:next w:val="1152"/>
    <w:link w:val="892"/>
    <w:qFormat/>
    <w:pPr>
      <w:spacing w:before="80" w:after="80"/>
      <w:widowControl/>
      <w:tabs>
        <w:tab w:val="decimal" w:pos="0" w:leader="none"/>
      </w:tabs>
    </w:pPr>
    <w:rPr>
      <w:rFonts w:ascii="Arial" w:hAnsi="Arial"/>
      <w:color w:val="000000"/>
      <w:sz w:val="18"/>
      <w:szCs w:val="20"/>
    </w:rPr>
  </w:style>
  <w:style w:type="paragraph" w:styleId="1153">
    <w:name w:val="xl115"/>
    <w:basedOn w:val="892"/>
    <w:next w:val="1153"/>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4">
    <w:name w:val="xl40"/>
    <w:basedOn w:val="892"/>
    <w:next w:val="1154"/>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55">
    <w:name w:val="默认段落字体 Para Char Char Char Char Char Char Char Char Char1 Char Char Char Char Char Char Char"/>
    <w:basedOn w:val="920"/>
    <w:next w:val="1155"/>
    <w:link w:val="892"/>
    <w:qFormat/>
    <w:rPr>
      <w:szCs w:val="20"/>
    </w:rPr>
  </w:style>
  <w:style w:type="paragraph" w:styleId="1156">
    <w:name w:val="标题 4宋体"/>
    <w:basedOn w:val="896"/>
    <w:next w:val="1156"/>
    <w:link w:val="892"/>
    <w:qFormat/>
    <w:pPr>
      <w:ind w:left="0"/>
      <w:jc w:val="left"/>
      <w:keepNext/>
      <w:spacing w:before="0" w:line="360" w:lineRule="auto"/>
    </w:pPr>
    <w:rPr>
      <w:color w:val="000000"/>
      <w:szCs w:val="20"/>
    </w:rPr>
  </w:style>
  <w:style w:type="paragraph" w:styleId="1157">
    <w:name w:val="xl101"/>
    <w:basedOn w:val="892"/>
    <w:next w:val="1157"/>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8">
    <w:name w:val="content_lineheight"/>
    <w:basedOn w:val="892"/>
    <w:next w:val="1158"/>
    <w:link w:val="892"/>
    <w:qFormat/>
    <w:pPr>
      <w:jc w:val="left"/>
      <w:spacing w:before="100" w:beforeAutospacing="1" w:after="100" w:afterAutospacing="1"/>
      <w:widowControl/>
    </w:pPr>
    <w:rPr>
      <w:rFonts w:ascii="宋体" w:hAnsi="宋体"/>
      <w:sz w:val="24"/>
    </w:rPr>
  </w:style>
  <w:style w:type="paragraph" w:styleId="1159">
    <w:name w:val="正文1"/>
    <w:next w:val="1159"/>
    <w:link w:val="892"/>
    <w:qFormat/>
    <w:pPr>
      <w:jc w:val="both"/>
    </w:pPr>
    <w:rPr>
      <w:sz w:val="21"/>
      <w:szCs w:val="21"/>
      <w:lang w:val="en-US" w:eastAsia="zh-CN" w:bidi="ar-SA"/>
    </w:rPr>
  </w:style>
  <w:style w:type="paragraph" w:styleId="1160">
    <w:name w:val="xl90"/>
    <w:basedOn w:val="892"/>
    <w:next w:val="1160"/>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61">
    <w:name w:val="样式"/>
    <w:basedOn w:val="892"/>
    <w:next w:val="1161"/>
    <w:link w:val="892"/>
    <w:qFormat/>
    <w:pPr>
      <w:spacing w:before="120" w:after="120" w:line="360" w:lineRule="auto"/>
    </w:pPr>
    <w:rPr>
      <w:rFonts w:ascii="宋体"/>
      <w:sz w:val="24"/>
      <w:szCs w:val="20"/>
    </w:rPr>
  </w:style>
  <w:style w:type="paragraph" w:styleId="1162">
    <w:name w:val="flNote"/>
    <w:basedOn w:val="892"/>
    <w:next w:val="1162"/>
    <w:link w:val="892"/>
    <w:qFormat/>
    <w:pPr>
      <w:jc w:val="center"/>
      <w:spacing w:before="567" w:line="360" w:lineRule="atLeast"/>
    </w:pPr>
    <w:rPr>
      <w:rFonts w:eastAsia="黑体"/>
      <w:b/>
      <w:sz w:val="24"/>
      <w:szCs w:val="20"/>
    </w:rPr>
  </w:style>
  <w:style w:type="paragraph" w:styleId="1163">
    <w:name w:val="font10"/>
    <w:basedOn w:val="892"/>
    <w:next w:val="1163"/>
    <w:link w:val="892"/>
    <w:qFormat/>
    <w:pPr>
      <w:jc w:val="left"/>
      <w:spacing w:before="100" w:beforeAutospacing="1" w:after="100" w:afterAutospacing="1"/>
      <w:widowControl/>
    </w:pPr>
    <w:rPr>
      <w:rFonts w:hint="eastAsia" w:ascii="楷体_GB2312" w:hAnsi="宋体" w:eastAsia="楷体_GB2312"/>
      <w:b/>
      <w:bCs/>
      <w:sz w:val="18"/>
      <w:szCs w:val="18"/>
    </w:rPr>
  </w:style>
  <w:style w:type="paragraph" w:styleId="1164">
    <w:name w:val="Char Char1 Char Char Char Char"/>
    <w:basedOn w:val="920"/>
    <w:next w:val="1164"/>
    <w:link w:val="892"/>
    <w:qFormat/>
    <w:pPr>
      <w:ind w:left="357"/>
      <w:jc w:val="left"/>
      <w:spacing w:line="436" w:lineRule="exact"/>
      <w:outlineLvl w:val="3"/>
    </w:pPr>
    <w:rPr>
      <w:rFonts w:ascii="Tahoma" w:hAnsi="Tahoma"/>
      <w:b/>
      <w:sz w:val="24"/>
    </w:rPr>
  </w:style>
  <w:style w:type="paragraph" w:styleId="1165">
    <w:name w:val="标题2，章节第二层"/>
    <w:basedOn w:val="892"/>
    <w:next w:val="1062"/>
    <w:link w:val="892"/>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66">
    <w:name w:val="Char Char Char Char Char"/>
    <w:basedOn w:val="892"/>
    <w:next w:val="1166"/>
    <w:link w:val="892"/>
    <w:qFormat/>
    <w:rPr>
      <w:rFonts w:ascii="Tahoma" w:hAnsi="Tahoma"/>
      <w:sz w:val="24"/>
      <w:szCs w:val="20"/>
    </w:rPr>
  </w:style>
  <w:style w:type="paragraph" w:styleId="1167">
    <w:name w:val="xl36"/>
    <w:basedOn w:val="892"/>
    <w:next w:val="1167"/>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68">
    <w:name w:val="标题3，章节第三层"/>
    <w:basedOn w:val="892"/>
    <w:next w:val="1062"/>
    <w:link w:val="892"/>
    <w:qFormat/>
    <w:pPr>
      <w:spacing w:before="78" w:line="300" w:lineRule="auto"/>
      <w:outlineLvl w:val="2"/>
    </w:pPr>
    <w:rPr>
      <w:rFonts w:ascii="Arial" w:hAnsi="Arial" w:eastAsia="华文细黑"/>
      <w:sz w:val="30"/>
    </w:rPr>
  </w:style>
  <w:style w:type="paragraph" w:styleId="1169">
    <w:name w:val="xl38"/>
    <w:basedOn w:val="892"/>
    <w:next w:val="1169"/>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70">
    <w:name w:val="font13"/>
    <w:basedOn w:val="892"/>
    <w:next w:val="1170"/>
    <w:link w:val="892"/>
    <w:qFormat/>
    <w:pPr>
      <w:jc w:val="left"/>
      <w:spacing w:before="100" w:beforeAutospacing="1" w:after="100" w:afterAutospacing="1"/>
      <w:widowControl/>
    </w:pPr>
    <w:rPr>
      <w:i/>
      <w:iCs/>
      <w:sz w:val="36"/>
      <w:szCs w:val="36"/>
    </w:rPr>
  </w:style>
  <w:style w:type="paragraph" w:styleId="1171">
    <w:name w:val="标题 5（有编号）（绿盟科技）"/>
    <w:basedOn w:val="892"/>
    <w:next w:val="1095"/>
    <w:link w:val="892"/>
    <w:qFormat/>
    <w:pPr>
      <w:jc w:val="left"/>
      <w:keepLines/>
      <w:keepNext/>
      <w:spacing w:before="280" w:after="156" w:line="377" w:lineRule="auto"/>
      <w:outlineLvl w:val="4"/>
    </w:pPr>
    <w:rPr>
      <w:rFonts w:ascii="Arial" w:hAnsi="Arial" w:eastAsia="黑体"/>
      <w:b/>
      <w:sz w:val="24"/>
      <w:szCs w:val="28"/>
    </w:rPr>
  </w:style>
  <w:style w:type="paragraph" w:styleId="1172">
    <w:name w:val="xl46"/>
    <w:basedOn w:val="892"/>
    <w:next w:val="1172"/>
    <w:link w:val="892"/>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73">
    <w:name w:val="xl99"/>
    <w:basedOn w:val="892"/>
    <w:next w:val="1173"/>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74">
    <w:name w:val="font6"/>
    <w:basedOn w:val="892"/>
    <w:next w:val="1174"/>
    <w:link w:val="892"/>
    <w:qFormat/>
    <w:pPr>
      <w:jc w:val="left"/>
      <w:spacing w:before="100" w:beforeAutospacing="1" w:after="100" w:afterAutospacing="1"/>
      <w:widowControl/>
    </w:pPr>
    <w:rPr>
      <w:rFonts w:hint="eastAsia" w:ascii="宋体" w:hAnsi="宋体"/>
      <w:b/>
      <w:bCs/>
      <w:sz w:val="20"/>
      <w:szCs w:val="20"/>
    </w:rPr>
  </w:style>
  <w:style w:type="paragraph" w:styleId="1175">
    <w:name w:val="xl26"/>
    <w:basedOn w:val="892"/>
    <w:next w:val="1175"/>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76">
    <w:name w:val="xl31"/>
    <w:basedOn w:val="892"/>
    <w:next w:val="1176"/>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rPr>
  </w:style>
  <w:style w:type="paragraph" w:styleId="1177">
    <w:name w:val="纯文本1"/>
    <w:basedOn w:val="892"/>
    <w:next w:val="1177"/>
    <w:link w:val="892"/>
    <w:qFormat/>
    <w:rPr>
      <w:rFonts w:hint="eastAsia" w:ascii="宋体" w:hAnsi="Courier New" w:eastAsia="楷体_GB2312"/>
      <w:sz w:val="28"/>
      <w:szCs w:val="20"/>
    </w:rPr>
  </w:style>
  <w:style w:type="paragraph" w:styleId="1178">
    <w:name w:val="Char Char Char Char Char Char Char Char Char Char Char Char Char Char Char Char Char Char Char Char Char"/>
    <w:basedOn w:val="892"/>
    <w:next w:val="1178"/>
    <w:link w:val="892"/>
    <w:qFormat/>
    <w:rPr>
      <w:rFonts w:ascii="Tahoma" w:hAnsi="Tahoma"/>
      <w:sz w:val="24"/>
      <w:szCs w:val="20"/>
    </w:rPr>
  </w:style>
  <w:style w:type="paragraph" w:styleId="1179">
    <w:name w:val="xl41"/>
    <w:basedOn w:val="892"/>
    <w:next w:val="1179"/>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180">
    <w:name w:val="_Style 54"/>
    <w:next w:val="1180"/>
    <w:link w:val="892"/>
    <w:qFormat/>
    <w:pPr>
      <w:jc w:val="both"/>
      <w:widowControl w:val="off"/>
    </w:pPr>
    <w:rPr>
      <w:sz w:val="21"/>
      <w:szCs w:val="24"/>
      <w:lang w:val="en-US" w:eastAsia="zh-CN" w:bidi="ar-SA"/>
    </w:rPr>
  </w:style>
  <w:style w:type="paragraph" w:styleId="1181">
    <w:name w:val="Char Char Char Char Char Char Char Char Char Char Char"/>
    <w:basedOn w:val="892"/>
    <w:next w:val="1181"/>
    <w:link w:val="892"/>
    <w:qFormat/>
    <w:rPr>
      <w:rFonts w:ascii="Tahoma" w:hAnsi="Tahoma"/>
      <w:sz w:val="24"/>
      <w:szCs w:val="20"/>
    </w:rPr>
  </w:style>
  <w:style w:type="paragraph" w:styleId="1182">
    <w:name w:val="xl87"/>
    <w:basedOn w:val="892"/>
    <w:next w:val="1182"/>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3">
    <w:name w:val="正文文本 21"/>
    <w:basedOn w:val="892"/>
    <w:next w:val="1183"/>
    <w:link w:val="892"/>
    <w:qFormat/>
    <w:pPr>
      <w:ind w:left="720" w:hanging="720"/>
      <w:widowControl/>
    </w:pPr>
    <w:rPr>
      <w:sz w:val="24"/>
      <w:szCs w:val="20"/>
      <w:lang w:val="en-GB"/>
    </w:rPr>
  </w:style>
  <w:style w:type="paragraph" w:styleId="1184">
    <w:name w:val="a0"/>
    <w:basedOn w:val="892"/>
    <w:next w:val="1184"/>
    <w:link w:val="892"/>
    <w:qFormat/>
    <w:pPr>
      <w:spacing w:before="100" w:beforeAutospacing="1" w:after="100" w:afterAutospacing="1"/>
      <w:widowControl/>
    </w:pPr>
    <w:rPr>
      <w:rFonts w:ascii="宋体" w:hAnsi="宋体" w:cs="宋体"/>
      <w:sz w:val="24"/>
    </w:rPr>
  </w:style>
  <w:style w:type="paragraph" w:styleId="1185">
    <w:name w:val="xl105"/>
    <w:basedOn w:val="892"/>
    <w:next w:val="1185"/>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86">
    <w:name w:val="样式3"/>
    <w:basedOn w:val="892"/>
    <w:next w:val="892"/>
    <w:link w:val="892"/>
    <w:qFormat/>
    <w:pPr>
      <w:spacing w:line="360" w:lineRule="auto"/>
    </w:pPr>
    <w:rPr>
      <w:szCs w:val="20"/>
    </w:rPr>
  </w:style>
  <w:style w:type="paragraph" w:styleId="1187">
    <w:name w:val="正文2"/>
    <w:basedOn w:val="892"/>
    <w:next w:val="1187"/>
    <w:link w:val="892"/>
    <w:qFormat/>
    <w:pPr>
      <w:ind w:firstLine="510"/>
      <w:spacing w:before="156" w:line="360" w:lineRule="auto"/>
    </w:pPr>
    <w:rPr>
      <w:sz w:val="24"/>
      <w:szCs w:val="20"/>
    </w:rPr>
  </w:style>
  <w:style w:type="paragraph" w:styleId="1188">
    <w:name w:val="样式 样式 首行缩进:  2 字符 + 行距: 1.5 倍行距"/>
    <w:basedOn w:val="892"/>
    <w:next w:val="1188"/>
    <w:link w:val="892"/>
    <w:qFormat/>
    <w:pPr>
      <w:ind w:firstLine="470"/>
      <w:spacing w:line="360" w:lineRule="auto"/>
    </w:pPr>
    <w:rPr>
      <w:sz w:val="24"/>
      <w:szCs w:val="20"/>
    </w:rPr>
  </w:style>
  <w:style w:type="paragraph" w:styleId="1189">
    <w:name w:val="标题4，章节第四层"/>
    <w:basedOn w:val="892"/>
    <w:next w:val="892"/>
    <w:link w:val="892"/>
    <w:qFormat/>
    <w:pPr>
      <w:spacing w:line="360" w:lineRule="auto"/>
      <w:tabs>
        <w:tab w:val="left" w:pos="0" w:leader="none"/>
      </w:tabs>
      <w:outlineLvl w:val="3"/>
    </w:pPr>
    <w:rPr>
      <w:rFonts w:ascii="宋体" w:hAnsi="宋体"/>
      <w:b/>
      <w:sz w:val="24"/>
    </w:rPr>
  </w:style>
  <w:style w:type="paragraph" w:styleId="1190">
    <w:name w:val="列出段落1"/>
    <w:basedOn w:val="892"/>
    <w:next w:val="1190"/>
    <w:link w:val="892"/>
    <w:qFormat/>
    <w:pPr>
      <w:contextualSpacing/>
      <w:ind w:left="720"/>
      <w:jc w:val="left"/>
      <w:widowControl/>
    </w:pPr>
    <w:rPr>
      <w:rFonts w:ascii="Arial" w:hAnsi="Arial" w:eastAsia="黑体"/>
      <w:sz w:val="24"/>
      <w:lang w:eastAsia="en-US"/>
    </w:rPr>
  </w:style>
  <w:style w:type="paragraph" w:styleId="1191">
    <w:name w:val="xl70"/>
    <w:basedOn w:val="892"/>
    <w:next w:val="1191"/>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2">
    <w:name w:val="Char1 Char Char Char Char Char Char"/>
    <w:basedOn w:val="892"/>
    <w:next w:val="892"/>
    <w:link w:val="892"/>
    <w:qFormat/>
    <w:pPr>
      <w:keepLines/>
      <w:keepNext/>
      <w:pageBreakBefore/>
    </w:pPr>
    <w:rPr>
      <w:rFonts w:ascii="Tahoma" w:hAnsi="Tahoma"/>
      <w:sz w:val="24"/>
      <w:szCs w:val="20"/>
    </w:rPr>
  </w:style>
  <w:style w:type="paragraph" w:styleId="1193">
    <w:name w:val="章标题"/>
    <w:next w:val="1103"/>
    <w:link w:val="892"/>
    <w:qFormat/>
    <w:pPr>
      <w:jc w:val="both"/>
      <w:outlineLvl w:val="1"/>
    </w:pPr>
    <w:rPr>
      <w:rFonts w:eastAsia="黑体"/>
      <w:sz w:val="21"/>
      <w:lang w:val="en-US" w:eastAsia="zh-CN" w:bidi="ar-SA"/>
    </w:rPr>
  </w:style>
  <w:style w:type="paragraph" w:styleId="1194">
    <w:name w:val="大标题"/>
    <w:basedOn w:val="892"/>
    <w:next w:val="892"/>
    <w:link w:val="892"/>
    <w:qFormat/>
    <w:pPr>
      <w:ind w:hanging="420"/>
      <w:pageBreakBefore/>
      <w:spacing w:line="360" w:lineRule="auto"/>
      <w:tabs>
        <w:tab w:val="left" w:pos="420" w:leader="none"/>
      </w:tabs>
      <w:outlineLvl w:val="0"/>
    </w:pPr>
    <w:rPr>
      <w:b/>
      <w:iCs/>
      <w:sz w:val="44"/>
    </w:rPr>
  </w:style>
  <w:style w:type="paragraph" w:styleId="1195">
    <w:name w:val="Char Char1 Char Char Char Char Char Char"/>
    <w:basedOn w:val="892"/>
    <w:next w:val="1195"/>
    <w:link w:val="892"/>
    <w:qFormat/>
    <w:rPr>
      <w:rFonts w:ascii="Tahoma" w:hAnsi="Tahoma"/>
      <w:sz w:val="24"/>
    </w:rPr>
  </w:style>
  <w:style w:type="paragraph" w:styleId="1196">
    <w:name w:val="插入对象"/>
    <w:basedOn w:val="892"/>
    <w:next w:val="1196"/>
    <w:link w:val="892"/>
    <w:qFormat/>
    <w:pPr>
      <w:ind w:firstLine="425"/>
      <w:jc w:val="center"/>
      <w:keepLines/>
      <w:spacing w:line="354" w:lineRule="auto"/>
    </w:pPr>
    <w:rPr>
      <w:sz w:val="24"/>
      <w:szCs w:val="20"/>
    </w:rPr>
  </w:style>
  <w:style w:type="paragraph" w:styleId="1197">
    <w:name w:val="xl111"/>
    <w:basedOn w:val="892"/>
    <w:next w:val="1197"/>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8">
    <w:name w:val="xl114"/>
    <w:basedOn w:val="892"/>
    <w:next w:val="1198"/>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9">
    <w:name w:val="xl86"/>
    <w:basedOn w:val="892"/>
    <w:next w:val="1199"/>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0">
    <w:name w:val="xl63"/>
    <w:basedOn w:val="892"/>
    <w:next w:val="1200"/>
    <w:link w:val="892"/>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01">
    <w:name w:val="p0 paragraphindent"/>
    <w:basedOn w:val="892"/>
    <w:next w:val="1201"/>
    <w:link w:val="892"/>
    <w:qFormat/>
    <w:pPr>
      <w:jc w:val="left"/>
      <w:spacing w:before="100" w:beforeAutospacing="1" w:after="100" w:afterAutospacing="1"/>
      <w:widowControl/>
    </w:pPr>
    <w:rPr>
      <w:rFonts w:ascii="宋体" w:hAnsi="宋体" w:cs="宋体"/>
      <w:sz w:val="24"/>
    </w:rPr>
  </w:style>
  <w:style w:type="paragraph" w:styleId="1202">
    <w:name w:val="默认段落字体 Para Char Char Char Char Char Char Char"/>
    <w:basedOn w:val="892"/>
    <w:next w:val="1202"/>
    <w:link w:val="892"/>
    <w:qFormat/>
    <w:rPr>
      <w:rFonts w:ascii="Tahoma" w:hAnsi="Tahoma"/>
      <w:sz w:val="24"/>
      <w:szCs w:val="20"/>
    </w:rPr>
  </w:style>
  <w:style w:type="paragraph" w:styleId="1203">
    <w:name w:val="xl37"/>
    <w:basedOn w:val="892"/>
    <w:next w:val="1203"/>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1204">
    <w:name w:val="Char Char1 Char1"/>
    <w:basedOn w:val="892"/>
    <w:next w:val="1204"/>
    <w:link w:val="892"/>
    <w:qFormat/>
    <w:pPr>
      <w:jc w:val="left"/>
      <w:spacing w:after="160" w:line="240" w:lineRule="exact"/>
      <w:widowControl/>
    </w:pPr>
    <w:rPr>
      <w:rFonts w:ascii="Verdana" w:hAnsi="Verdana"/>
      <w:sz w:val="20"/>
      <w:szCs w:val="20"/>
      <w:lang w:eastAsia="en-US"/>
    </w:rPr>
  </w:style>
  <w:style w:type="paragraph" w:styleId="1205">
    <w:name w:val="Test2"/>
    <w:basedOn w:val="894"/>
    <w:next w:val="1205"/>
    <w:link w:val="892"/>
    <w:qFormat/>
    <w:pPr>
      <w:spacing w:line="480" w:lineRule="exact"/>
      <w:widowControl/>
    </w:pPr>
    <w:rPr>
      <w:rFonts w:ascii="黑体" w:eastAsia="黑体"/>
      <w:bCs/>
      <w:sz w:val="24"/>
      <w:szCs w:val="24"/>
    </w:rPr>
  </w:style>
  <w:style w:type="paragraph" w:styleId="1206">
    <w:name w:val="xl42"/>
    <w:basedOn w:val="892"/>
    <w:next w:val="1206"/>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07">
    <w:name w:val="默认段落字体 Para Char Char Char Char Char Char Char Char Char Char"/>
    <w:basedOn w:val="892"/>
    <w:next w:val="1207"/>
    <w:link w:val="892"/>
    <w:qFormat/>
    <w:rPr>
      <w:rFonts w:ascii="Tahoma" w:hAnsi="Tahoma"/>
      <w:sz w:val="24"/>
      <w:szCs w:val="20"/>
    </w:rPr>
  </w:style>
  <w:style w:type="paragraph" w:styleId="1208">
    <w:name w:val="xl104"/>
    <w:basedOn w:val="892"/>
    <w:next w:val="1208"/>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09">
    <w:name w:val="项目符号：一级"/>
    <w:basedOn w:val="1062"/>
    <w:next w:val="1062"/>
    <w:link w:val="892"/>
    <w:qFormat/>
    <w:pPr>
      <w:ind w:right="-134"/>
    </w:pPr>
    <w:rPr>
      <w:bCs w:val="0"/>
    </w:rPr>
  </w:style>
  <w:style w:type="paragraph" w:styleId="1210">
    <w:name w:val="xl100"/>
    <w:basedOn w:val="892"/>
    <w:next w:val="1210"/>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1">
    <w:name w:val="正文 居中"/>
    <w:basedOn w:val="892"/>
    <w:next w:val="1211"/>
    <w:link w:val="892"/>
    <w:qFormat/>
    <w:pPr>
      <w:jc w:val="center"/>
      <w:spacing w:line="360" w:lineRule="auto"/>
    </w:pPr>
    <w:rPr>
      <w:sz w:val="24"/>
      <w:szCs w:val="20"/>
    </w:rPr>
  </w:style>
  <w:style w:type="paragraph" w:styleId="1212">
    <w:name w:val="xl81"/>
    <w:basedOn w:val="892"/>
    <w:next w:val="1212"/>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13">
    <w:name w:val="xl49"/>
    <w:basedOn w:val="892"/>
    <w:next w:val="1213"/>
    <w:link w:val="892"/>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14">
    <w:name w:val="表格内文字"/>
    <w:basedOn w:val="892"/>
    <w:next w:val="1214"/>
    <w:link w:val="892"/>
    <w:qFormat/>
    <w:pPr>
      <w:spacing w:line="300" w:lineRule="atLeast"/>
    </w:pPr>
    <w:rPr>
      <w:sz w:val="18"/>
    </w:rPr>
  </w:style>
  <w:style w:type="paragraph" w:styleId="1215">
    <w:name w:val="正文 首行缩进:  2 字符 Char"/>
    <w:basedOn w:val="892"/>
    <w:next w:val="1215"/>
    <w:link w:val="892"/>
    <w:qFormat/>
    <w:pPr>
      <w:ind w:firstLine="480"/>
      <w:spacing w:line="360" w:lineRule="auto"/>
    </w:pPr>
    <w:rPr>
      <w:rFonts w:cs="宋体"/>
      <w:sz w:val="24"/>
      <w:szCs w:val="20"/>
    </w:rPr>
  </w:style>
  <w:style w:type="paragraph" w:styleId="1216">
    <w:name w:val="xl82"/>
    <w:basedOn w:val="892"/>
    <w:next w:val="1216"/>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7">
    <w:name w:val="标题5，章节第五层"/>
    <w:basedOn w:val="892"/>
    <w:next w:val="892"/>
    <w:link w:val="892"/>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18">
    <w:name w:val="二级条标题"/>
    <w:basedOn w:val="892"/>
    <w:next w:val="1103"/>
    <w:link w:val="892"/>
    <w:qFormat/>
    <w:pPr>
      <w:ind w:hanging="420"/>
      <w:widowControl/>
      <w:tabs>
        <w:tab w:val="left" w:pos="2240" w:leader="none"/>
      </w:tabs>
      <w:outlineLvl w:val="3"/>
    </w:pPr>
    <w:rPr>
      <w:rFonts w:eastAsia="黑体"/>
      <w:szCs w:val="20"/>
    </w:rPr>
  </w:style>
  <w:style w:type="paragraph" w:styleId="1219">
    <w:name w:val="xl98"/>
    <w:basedOn w:val="892"/>
    <w:next w:val="1219"/>
    <w:link w:val="89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220">
    <w:name w:val="xl27"/>
    <w:basedOn w:val="892"/>
    <w:next w:val="1220"/>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21">
    <w:name w:val="文档正文"/>
    <w:basedOn w:val="892"/>
    <w:next w:val="1221"/>
    <w:link w:val="892"/>
    <w:qFormat/>
    <w:pPr>
      <w:spacing w:line="360" w:lineRule="auto"/>
    </w:pPr>
    <w:rPr>
      <w:rFonts w:ascii="宋体" w:hAnsi="宋体"/>
      <w:b/>
      <w:bCs/>
    </w:rPr>
  </w:style>
  <w:style w:type="paragraph" w:styleId="1222">
    <w:name w:val="xl112"/>
    <w:basedOn w:val="892"/>
    <w:next w:val="1222"/>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3">
    <w:name w:val="xl48"/>
    <w:basedOn w:val="892"/>
    <w:next w:val="1223"/>
    <w:link w:val="892"/>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24">
    <w:name w:val="xl107"/>
    <w:basedOn w:val="892"/>
    <w:next w:val="1224"/>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25">
    <w:name w:val="flType"/>
    <w:basedOn w:val="1226"/>
    <w:next w:val="1225"/>
    <w:link w:val="892"/>
    <w:qFormat/>
    <w:pPr>
      <w:spacing w:after="284"/>
    </w:pPr>
    <w:rPr>
      <w:rFonts w:eastAsia="宋体"/>
      <w:b w:val="0"/>
    </w:rPr>
  </w:style>
  <w:style w:type="paragraph" w:styleId="1226">
    <w:name w:val="flName"/>
    <w:basedOn w:val="1162"/>
    <w:next w:val="1226"/>
    <w:link w:val="892"/>
    <w:qFormat/>
    <w:pPr>
      <w:spacing w:before="0" w:line="113" w:lineRule="atLeast"/>
    </w:pPr>
  </w:style>
  <w:style w:type="paragraph" w:styleId="1227">
    <w:name w:val="xl108"/>
    <w:basedOn w:val="892"/>
    <w:next w:val="1227"/>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8">
    <w:name w:val="Char Char1"/>
    <w:basedOn w:val="892"/>
    <w:next w:val="1228"/>
    <w:link w:val="892"/>
    <w:qFormat/>
    <w:rPr>
      <w:rFonts w:ascii="Tahoma" w:hAnsi="Tahoma"/>
      <w:sz w:val="24"/>
      <w:szCs w:val="20"/>
    </w:rPr>
  </w:style>
  <w:style w:type="paragraph" w:styleId="1229">
    <w:name w:val="font11"/>
    <w:basedOn w:val="892"/>
    <w:next w:val="1229"/>
    <w:link w:val="892"/>
    <w:qFormat/>
    <w:pPr>
      <w:jc w:val="left"/>
      <w:spacing w:before="100" w:beforeAutospacing="1" w:after="100" w:afterAutospacing="1"/>
      <w:widowControl/>
    </w:pPr>
    <w:rPr>
      <w:b/>
      <w:bCs/>
      <w:sz w:val="18"/>
      <w:szCs w:val="18"/>
    </w:rPr>
  </w:style>
  <w:style w:type="paragraph" w:styleId="1230">
    <w:name w:val="List Paragraph1"/>
    <w:basedOn w:val="892"/>
    <w:next w:val="1230"/>
    <w:link w:val="892"/>
    <w:qFormat/>
    <w:pPr>
      <w:ind w:firstLine="420"/>
    </w:pPr>
    <w:rPr>
      <w:rFonts w:ascii="Calibri" w:hAnsi="Calibri" w:cs="黑体"/>
      <w:szCs w:val="22"/>
    </w:rPr>
  </w:style>
  <w:style w:type="paragraph" w:styleId="1231">
    <w:name w:val="xl109"/>
    <w:basedOn w:val="892"/>
    <w:next w:val="1231"/>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2">
    <w:name w:val="tableau"/>
    <w:basedOn w:val="892"/>
    <w:next w:val="1232"/>
    <w:link w:val="892"/>
    <w:qFormat/>
    <w:pPr>
      <w:jc w:val="center"/>
      <w:spacing w:before="20" w:after="20"/>
      <w:widowControl/>
    </w:pPr>
    <w:rPr>
      <w:rFonts w:ascii="Arial" w:hAnsi="Arial"/>
      <w:sz w:val="16"/>
      <w:szCs w:val="20"/>
      <w:lang w:val="en-GB" w:eastAsia="en-US"/>
    </w:rPr>
  </w:style>
  <w:style w:type="paragraph" w:styleId="1233">
    <w:name w:val="xl84"/>
    <w:basedOn w:val="892"/>
    <w:next w:val="1233"/>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4">
    <w:name w:val="xl29"/>
    <w:basedOn w:val="892"/>
    <w:next w:val="1234"/>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35">
    <w:name w:val="Char Char Char Char Char Char Char Char"/>
    <w:basedOn w:val="892"/>
    <w:next w:val="1235"/>
    <w:link w:val="892"/>
    <w:qFormat/>
    <w:rPr>
      <w:szCs w:val="20"/>
    </w:rPr>
  </w:style>
  <w:style w:type="paragraph" w:styleId="1236">
    <w:name w:val="xl24"/>
    <w:basedOn w:val="892"/>
    <w:next w:val="1236"/>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37">
    <w:name w:val="样式 首行缩进:  2 字符"/>
    <w:basedOn w:val="892"/>
    <w:next w:val="1237"/>
    <w:link w:val="892"/>
    <w:qFormat/>
    <w:pPr>
      <w:ind w:firstLine="420"/>
      <w:spacing w:line="440" w:lineRule="exact"/>
    </w:pPr>
    <w:rPr>
      <w:rFonts w:ascii="宋体" w:cs="宋体"/>
      <w:sz w:val="24"/>
      <w:szCs w:val="20"/>
    </w:rPr>
  </w:style>
  <w:style w:type="paragraph" w:styleId="1238">
    <w:name w:val="样式 标题 2第一章 标题 2Heading 2 HiddenHeading 2 CCBSheading 2H2h2..."/>
    <w:basedOn w:val="894"/>
    <w:next w:val="1238"/>
    <w:link w:val="892"/>
    <w:qFormat/>
    <w:pPr>
      <w:ind w:left="360" w:hanging="360"/>
      <w:keepLines w:val="0"/>
      <w:spacing w:line="240" w:lineRule="auto"/>
      <w:tabs>
        <w:tab w:val="left" w:pos="360" w:leader="none"/>
      </w:tabs>
    </w:pPr>
    <w:rPr>
      <w:rFonts w:ascii="黑体" w:hAnsi="Times New Roman" w:eastAsia="黑体" w:cs="宋体"/>
      <w:b w:val="0"/>
      <w:sz w:val="32"/>
    </w:rPr>
  </w:style>
  <w:style w:type="paragraph" w:styleId="1239">
    <w:name w:val="xl96"/>
    <w:basedOn w:val="892"/>
    <w:next w:val="1239"/>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0">
    <w:name w:val="font9"/>
    <w:basedOn w:val="892"/>
    <w:next w:val="1240"/>
    <w:link w:val="892"/>
    <w:qFormat/>
    <w:pPr>
      <w:jc w:val="left"/>
      <w:spacing w:before="100" w:beforeAutospacing="1" w:after="100" w:afterAutospacing="1"/>
      <w:widowControl/>
    </w:pPr>
    <w:rPr>
      <w:b/>
      <w:bCs/>
      <w:sz w:val="20"/>
      <w:szCs w:val="20"/>
    </w:rPr>
  </w:style>
  <w:style w:type="paragraph" w:styleId="1241">
    <w:name w:val="xl68"/>
    <w:basedOn w:val="892"/>
    <w:next w:val="1241"/>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2">
    <w:name w:val="Item Step in Table"/>
    <w:next w:val="1242"/>
    <w:link w:val="892"/>
    <w:qFormat/>
    <w:pPr>
      <w:ind w:left="432" w:hanging="432"/>
      <w:jc w:val="both"/>
      <w:spacing w:before="40" w:after="40"/>
      <w:tabs>
        <w:tab w:val="left" w:pos="397" w:leader="none"/>
      </w:tabs>
    </w:pPr>
    <w:rPr>
      <w:rFonts w:ascii="Arial" w:hAnsi="Arial"/>
      <w:sz w:val="18"/>
      <w:lang w:val="en-US" w:eastAsia="zh-CN" w:bidi="ar-SA"/>
    </w:rPr>
  </w:style>
  <w:style w:type="paragraph" w:styleId="1243">
    <w:name w:val="xl85"/>
    <w:basedOn w:val="892"/>
    <w:next w:val="1243"/>
    <w:link w:val="89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4">
    <w:name w:val="插图"/>
    <w:basedOn w:val="892"/>
    <w:next w:val="1244"/>
    <w:link w:val="892"/>
    <w:qFormat/>
    <w:pPr>
      <w:jc w:val="center"/>
      <w:tabs>
        <w:tab w:val="left" w:pos="1620" w:leader="none"/>
      </w:tabs>
    </w:pPr>
    <w:rPr>
      <w:bCs/>
      <w:color w:val="000000"/>
      <w:szCs w:val="22"/>
    </w:rPr>
  </w:style>
  <w:style w:type="paragraph" w:styleId="1245">
    <w:name w:val="方案正文"/>
    <w:basedOn w:val="892"/>
    <w:next w:val="1245"/>
    <w:link w:val="892"/>
    <w:qFormat/>
    <w:pPr>
      <w:ind w:firstLine="359"/>
      <w:jc w:val="left"/>
      <w:spacing w:before="156" w:line="360" w:lineRule="auto"/>
    </w:pPr>
    <w:rPr>
      <w:rFonts w:ascii="Arial" w:hAnsi="Arial" w:cs="宋体"/>
      <w:sz w:val="24"/>
      <w:szCs w:val="21"/>
    </w:rPr>
  </w:style>
  <w:style w:type="paragraph" w:styleId="1246">
    <w:name w:val="xl117"/>
    <w:basedOn w:val="892"/>
    <w:next w:val="1246"/>
    <w:link w:val="8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7">
    <w:name w:val="马刚标题1"/>
    <w:basedOn w:val="893"/>
    <w:next w:val="892"/>
    <w:link w:val="892"/>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48">
    <w:name w:val="丁华标题2"/>
    <w:basedOn w:val="894"/>
    <w:next w:val="1122"/>
    <w:link w:val="892"/>
    <w:qFormat/>
    <w:pPr>
      <w:ind w:left="567" w:hanging="567"/>
      <w:jc w:val="left"/>
      <w:spacing w:before="120" w:after="120"/>
      <w:tabs>
        <w:tab w:val="left" w:pos="567" w:leader="none"/>
      </w:tabs>
    </w:pPr>
    <w:rPr>
      <w:rFonts w:eastAsia="黑体"/>
      <w:bCs/>
      <w:color w:val="000000"/>
      <w:sz w:val="28"/>
    </w:rPr>
  </w:style>
  <w:style w:type="paragraph" w:styleId="1249">
    <w:name w:val="xl30"/>
    <w:basedOn w:val="892"/>
    <w:next w:val="1249"/>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50">
    <w:name w:val="xl93"/>
    <w:basedOn w:val="892"/>
    <w:next w:val="1250"/>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1">
    <w:name w:val="font8"/>
    <w:basedOn w:val="892"/>
    <w:next w:val="1251"/>
    <w:link w:val="892"/>
    <w:qFormat/>
    <w:pPr>
      <w:jc w:val="left"/>
      <w:spacing w:before="100" w:beforeAutospacing="1" w:after="100" w:afterAutospacing="1"/>
      <w:widowControl/>
    </w:pPr>
    <w:rPr>
      <w:rFonts w:hint="eastAsia" w:ascii="宋体" w:hAnsi="宋体"/>
      <w:b/>
      <w:bCs/>
      <w:i/>
      <w:iCs/>
      <w:sz w:val="20"/>
      <w:szCs w:val="20"/>
    </w:rPr>
  </w:style>
  <w:style w:type="paragraph" w:styleId="1252">
    <w:name w:val="样式 加点正文 + 段前: 0.5 行 段后: 0.5 行1"/>
    <w:basedOn w:val="892"/>
    <w:next w:val="1252"/>
    <w:link w:val="892"/>
    <w:qFormat/>
    <w:pPr>
      <w:ind w:left="1268" w:hanging="425"/>
      <w:spacing w:line="300" w:lineRule="auto"/>
      <w:tabs>
        <w:tab w:val="left" w:pos="1268" w:leader="none"/>
      </w:tabs>
    </w:pPr>
    <w:rPr>
      <w:sz w:val="24"/>
      <w:szCs w:val="20"/>
    </w:rPr>
  </w:style>
  <w:style w:type="paragraph" w:styleId="1253">
    <w:name w:val="xl60"/>
    <w:basedOn w:val="892"/>
    <w:next w:val="1253"/>
    <w:link w:val="89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54">
    <w:name w:val="样式1"/>
    <w:basedOn w:val="892"/>
    <w:next w:val="1254"/>
    <w:link w:val="892"/>
    <w:qFormat/>
    <w:pPr>
      <w:ind w:firstLine="480"/>
      <w:spacing w:line="300" w:lineRule="auto"/>
    </w:pPr>
    <w:rPr>
      <w:sz w:val="24"/>
    </w:rPr>
  </w:style>
  <w:style w:type="paragraph" w:styleId="1255">
    <w:name w:val="xl118"/>
    <w:basedOn w:val="892"/>
    <w:next w:val="1255"/>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6">
    <w:name w:val="xl76"/>
    <w:basedOn w:val="892"/>
    <w:next w:val="1256"/>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7">
    <w:name w:val="项目符号，二级"/>
    <w:basedOn w:val="1062"/>
    <w:next w:val="1062"/>
    <w:link w:val="892"/>
    <w:qFormat/>
    <w:pPr>
      <w:ind w:left="1337" w:right="-27" w:firstLine="480"/>
      <w:tabs>
        <w:tab w:val="left" w:pos="1211" w:leader="none"/>
        <w:tab w:val="left" w:pos="1337" w:leader="none"/>
      </w:tabs>
    </w:pPr>
    <w:rPr>
      <w:bCs w:val="0"/>
      <w:color w:val="000000"/>
      <w:sz w:val="24"/>
      <w:szCs w:val="24"/>
    </w:rPr>
  </w:style>
  <w:style w:type="paragraph" w:styleId="1258">
    <w:name w:val="xl89"/>
    <w:basedOn w:val="892"/>
    <w:next w:val="1258"/>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59">
    <w:name w:val="样式 样式 标题 3H3sect1.2.3BOD 0Heading 3 - oldh3l3CTLevel 3 Head... +..."/>
    <w:basedOn w:val="892"/>
    <w:next w:val="1259"/>
    <w:link w:val="892"/>
    <w:qFormat/>
    <w:pPr>
      <w:jc w:val="left"/>
      <w:keepLines/>
      <w:keepNext/>
      <w:outlineLvl w:val="2"/>
    </w:pPr>
    <w:rPr>
      <w:rFonts w:cs="宋体"/>
      <w:b/>
      <w:bCs/>
      <w:sz w:val="24"/>
      <w:szCs w:val="20"/>
    </w:rPr>
  </w:style>
  <w:style w:type="paragraph" w:styleId="1260">
    <w:name w:val="xl75"/>
    <w:basedOn w:val="892"/>
    <w:next w:val="1260"/>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61">
    <w:name w:val="xl35"/>
    <w:basedOn w:val="892"/>
    <w:next w:val="1261"/>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1262">
    <w:name w:val="7"/>
    <w:basedOn w:val="892"/>
    <w:next w:val="967"/>
    <w:link w:val="892"/>
    <w:qFormat/>
    <w:pPr>
      <w:jc w:val="left"/>
      <w:spacing w:before="100" w:beforeAutospacing="1" w:after="100" w:afterAutospacing="1"/>
      <w:widowControl/>
    </w:pPr>
    <w:rPr>
      <w:rFonts w:ascii="宋体" w:hAnsi="宋体"/>
      <w:sz w:val="24"/>
      <w:szCs w:val="20"/>
    </w:rPr>
  </w:style>
  <w:style w:type="paragraph" w:styleId="1263">
    <w:name w:val="默认段落字体 Para Char"/>
    <w:basedOn w:val="892"/>
    <w:next w:val="1263"/>
    <w:link w:val="892"/>
    <w:qFormat/>
    <w:pPr>
      <w:spacing w:line="360" w:lineRule="auto"/>
    </w:pPr>
    <w:rPr>
      <w:sz w:val="24"/>
    </w:rPr>
  </w:style>
  <w:style w:type="paragraph" w:styleId="1264">
    <w:name w:val="xl64"/>
    <w:basedOn w:val="892"/>
    <w:next w:val="1264"/>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5">
    <w:name w:val="文字"/>
    <w:basedOn w:val="892"/>
    <w:next w:val="1265"/>
    <w:link w:val="892"/>
    <w:qFormat/>
    <w:pPr>
      <w:ind w:right="-210" w:firstLine="556"/>
      <w:spacing w:line="312" w:lineRule="auto"/>
      <w:tabs>
        <w:tab w:val="left" w:pos="8520" w:leader="none"/>
      </w:tabs>
    </w:pPr>
    <w:rPr>
      <w:rFonts w:ascii="宋体"/>
      <w:sz w:val="28"/>
      <w:szCs w:val="20"/>
    </w:rPr>
  </w:style>
  <w:style w:type="paragraph" w:styleId="1266">
    <w:name w:val="小四 段落 宋体"/>
    <w:basedOn w:val="919"/>
    <w:next w:val="1266"/>
    <w:link w:val="892"/>
    <w:qFormat/>
    <w:pPr>
      <w:ind w:left="113" w:right="113" w:firstLine="425"/>
      <w:jc w:val="left"/>
      <w:spacing w:line="360" w:lineRule="auto"/>
      <w:tabs>
        <w:tab w:val="clear" w:pos="2952" w:leader="none"/>
      </w:tabs>
    </w:pPr>
    <w:rPr>
      <w:sz w:val="24"/>
    </w:rPr>
  </w:style>
  <w:style w:type="paragraph" w:styleId="1267">
    <w:name w:val="xl39"/>
    <w:basedOn w:val="892"/>
    <w:next w:val="1267"/>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68">
    <w:name w:val="Char Char Char Char Char Char Char Char Char Char Char1 Char Char Char1"/>
    <w:basedOn w:val="892"/>
    <w:next w:val="1268"/>
    <w:link w:val="892"/>
    <w:qFormat/>
    <w:pPr>
      <w:ind w:firstLine="200"/>
      <w:jc w:val="left"/>
    </w:pPr>
    <w:rPr>
      <w:rFonts w:ascii="Tahoma" w:hAnsi="Tahoma"/>
      <w:sz w:val="24"/>
    </w:rPr>
  </w:style>
  <w:style w:type="paragraph" w:styleId="1269">
    <w:name w:val="xl55"/>
    <w:basedOn w:val="892"/>
    <w:next w:val="1269"/>
    <w:link w:val="892"/>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70">
    <w:name w:val="retrait3"/>
    <w:basedOn w:val="892"/>
    <w:next w:val="1270"/>
    <w:link w:val="892"/>
    <w:qFormat/>
    <w:pPr>
      <w:ind w:left="851"/>
      <w:jc w:val="left"/>
      <w:spacing w:before="20" w:after="20"/>
      <w:widowControl/>
    </w:pPr>
    <w:rPr>
      <w:rFonts w:ascii="Arial" w:hAnsi="Arial"/>
      <w:sz w:val="24"/>
      <w:szCs w:val="20"/>
      <w:lang w:val="en-GB"/>
    </w:rPr>
  </w:style>
  <w:style w:type="paragraph" w:styleId="1271">
    <w:name w:val="项目符号，一级"/>
    <w:basedOn w:val="1062"/>
    <w:next w:val="1062"/>
    <w:link w:val="892"/>
    <w:qFormat/>
    <w:pPr>
      <w:ind w:left="376" w:firstLine="0"/>
      <w:spacing w:line="240" w:lineRule="atLeast"/>
      <w:tabs>
        <w:tab w:val="left" w:pos="1320" w:leader="none"/>
      </w:tabs>
    </w:pPr>
    <w:rPr>
      <w:bCs w:val="0"/>
      <w:color w:val="000000"/>
      <w:szCs w:val="24"/>
    </w:rPr>
  </w:style>
  <w:style w:type="paragraph" w:styleId="1272">
    <w:name w:val="xl103"/>
    <w:basedOn w:val="892"/>
    <w:next w:val="1272"/>
    <w:link w:val="89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3">
    <w:name w:val="Char Char Char1"/>
    <w:basedOn w:val="920"/>
    <w:next w:val="1273"/>
    <w:link w:val="892"/>
    <w:qFormat/>
    <w:pPr>
      <w:spacing w:line="360" w:lineRule="auto"/>
    </w:pPr>
    <w:rPr>
      <w:rFonts w:ascii="Tahoma" w:hAnsi="Tahoma"/>
      <w:sz w:val="24"/>
    </w:rPr>
  </w:style>
  <w:style w:type="paragraph" w:styleId="1274">
    <w:name w:val="Char Char Char Char Char Char Char"/>
    <w:basedOn w:val="892"/>
    <w:next w:val="1274"/>
    <w:link w:val="892"/>
    <w:qFormat/>
    <w:pPr>
      <w:jc w:val="left"/>
    </w:pPr>
    <w:rPr>
      <w:rFonts w:ascii="Tahoma" w:hAnsi="Tahoma"/>
      <w:sz w:val="24"/>
      <w:szCs w:val="20"/>
    </w:rPr>
  </w:style>
  <w:style w:type="paragraph" w:styleId="1275">
    <w:name w:val="标准小四"/>
    <w:basedOn w:val="892"/>
    <w:next w:val="1275"/>
    <w:link w:val="892"/>
    <w:qFormat/>
    <w:pPr>
      <w:ind w:firstLine="480"/>
      <w:spacing w:line="360" w:lineRule="auto"/>
    </w:pPr>
    <w:rPr>
      <w:rFonts w:ascii="Arial" w:hAnsi="Arial"/>
      <w:sz w:val="24"/>
      <w:szCs w:val="21"/>
    </w:rPr>
  </w:style>
  <w:style w:type="paragraph" w:styleId="1276">
    <w:name w:val="表格"/>
    <w:basedOn w:val="892"/>
    <w:next w:val="1276"/>
    <w:link w:val="892"/>
    <w:qFormat/>
    <w:pPr>
      <w:jc w:val="center"/>
      <w:spacing w:line="440" w:lineRule="exact"/>
    </w:pPr>
    <w:rPr>
      <w:rFonts w:ascii="宋体"/>
      <w:sz w:val="24"/>
      <w:szCs w:val="20"/>
    </w:rPr>
  </w:style>
  <w:style w:type="paragraph" w:styleId="1277">
    <w:name w:val="xl88"/>
    <w:basedOn w:val="892"/>
    <w:next w:val="1277"/>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8">
    <w:name w:val="xl92"/>
    <w:basedOn w:val="892"/>
    <w:next w:val="1278"/>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9">
    <w:name w:val="xl79"/>
    <w:basedOn w:val="892"/>
    <w:next w:val="1279"/>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0">
    <w:name w:val="Char Char Char Char Char Char Char1"/>
    <w:basedOn w:val="892"/>
    <w:next w:val="1280"/>
    <w:link w:val="892"/>
    <w:qFormat/>
    <w:rPr>
      <w:rFonts w:ascii="Tahoma" w:hAnsi="Tahoma"/>
      <w:sz w:val="24"/>
      <w:szCs w:val="20"/>
    </w:rPr>
  </w:style>
  <w:style w:type="paragraph" w:styleId="1281">
    <w:name w:val="_Style 56"/>
    <w:basedOn w:val="920"/>
    <w:next w:val="1281"/>
    <w:link w:val="892"/>
    <w:qFormat/>
    <w:pPr>
      <w:spacing w:line="436" w:lineRule="exact"/>
    </w:pPr>
    <w:rPr>
      <w:szCs w:val="20"/>
    </w:rPr>
  </w:style>
  <w:style w:type="paragraph" w:styleId="1282">
    <w:name w:val="xl65"/>
    <w:basedOn w:val="892"/>
    <w:next w:val="1282"/>
    <w:link w:val="8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3">
    <w:name w:val="标准文本"/>
    <w:basedOn w:val="892"/>
    <w:next w:val="1283"/>
    <w:link w:val="892"/>
    <w:qFormat/>
    <w:pPr>
      <w:ind w:firstLine="480"/>
      <w:spacing w:line="360" w:lineRule="auto"/>
    </w:pPr>
    <w:rPr>
      <w:rFonts w:cs="宋体"/>
      <w:sz w:val="24"/>
    </w:rPr>
  </w:style>
  <w:style w:type="paragraph" w:styleId="1284">
    <w:name w:val="xl71"/>
    <w:basedOn w:val="892"/>
    <w:next w:val="1284"/>
    <w:link w:val="8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5">
    <w:name w:val="Char1 Char Char Char"/>
    <w:basedOn w:val="892"/>
    <w:next w:val="1285"/>
    <w:link w:val="892"/>
    <w:qFormat/>
    <w:rPr>
      <w:rFonts w:ascii="Tahoma" w:hAnsi="Tahoma"/>
      <w:sz w:val="24"/>
      <w:szCs w:val="20"/>
    </w:rPr>
  </w:style>
  <w:style w:type="paragraph" w:styleId="1286">
    <w:name w:val="xl80"/>
    <w:basedOn w:val="892"/>
    <w:next w:val="1286"/>
    <w:link w:val="89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87">
    <w:name w:val="标题3"/>
    <w:basedOn w:val="892"/>
    <w:next w:val="1287"/>
    <w:link w:val="892"/>
    <w:qFormat/>
    <w:pPr>
      <w:ind w:firstLine="425"/>
      <w:jc w:val="left"/>
      <w:keepNext/>
      <w:spacing w:before="120" w:after="60" w:line="354" w:lineRule="auto"/>
      <w:widowControl/>
      <w:tabs>
        <w:tab w:val="left" w:pos="450" w:leader="none"/>
      </w:tabs>
    </w:pPr>
    <w:rPr>
      <w:rFonts w:ascii="宋体"/>
      <w:b/>
      <w:sz w:val="24"/>
      <w:szCs w:val="20"/>
    </w:rPr>
  </w:style>
  <w:style w:type="paragraph" w:styleId="1288">
    <w:name w:val="正文加重首行缩进2字"/>
    <w:basedOn w:val="892"/>
    <w:next w:val="1288"/>
    <w:link w:val="892"/>
    <w:qFormat/>
    <w:pPr>
      <w:ind w:firstLine="560"/>
      <w:spacing w:before="100" w:beforeAutospacing="1" w:after="100" w:afterAutospacing="1"/>
    </w:pPr>
    <w:rPr>
      <w:rFonts w:eastAsia="仿宋_GB2312"/>
      <w:b/>
      <w:bCs/>
      <w:sz w:val="24"/>
    </w:rPr>
  </w:style>
  <w:style w:type="paragraph" w:styleId="1289">
    <w:name w:val="正文lzq"/>
    <w:basedOn w:val="892"/>
    <w:next w:val="1289"/>
    <w:link w:val="892"/>
    <w:qFormat/>
    <w:pPr>
      <w:ind w:firstLine="480"/>
      <w:spacing w:line="360" w:lineRule="auto"/>
    </w:pPr>
    <w:rPr>
      <w:sz w:val="24"/>
      <w:szCs w:val="20"/>
    </w:rPr>
  </w:style>
  <w:style w:type="paragraph" w:styleId="1290">
    <w:name w:val="xl57"/>
    <w:basedOn w:val="892"/>
    <w:next w:val="1290"/>
    <w:link w:val="892"/>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table" w:styleId="1291">
    <w:name w:val="网格型1"/>
    <w:basedOn w:val="903"/>
    <w:next w:val="1291"/>
    <w:link w:val="892"/>
    <w:qFormat/>
    <w:pPr>
      <w:jc w:val="both"/>
      <w:widowControl w:val="off"/>
    </w:pPr>
    <w:tblPr/>
  </w:style>
  <w:style w:type="character" w:styleId="1292">
    <w:name w:val="cfdate"/>
    <w:next w:val="1292"/>
    <w:link w:val="892"/>
    <w:qFormat/>
    <w:rPr>
      <w:color w:val="333333"/>
      <w:sz w:val="18"/>
      <w:szCs w:val="18"/>
    </w:rPr>
  </w:style>
  <w:style w:type="character" w:styleId="1293">
    <w:name w:val="qxdate"/>
    <w:next w:val="1293"/>
    <w:link w:val="892"/>
    <w:qFormat/>
    <w:rPr>
      <w:color w:val="333333"/>
      <w:sz w:val="18"/>
      <w:szCs w:val="18"/>
    </w:rPr>
  </w:style>
  <w:style w:type="character" w:styleId="1294">
    <w:name w:val="prev"/>
    <w:next w:val="1294"/>
    <w:link w:val="892"/>
    <w:qFormat/>
    <w:rPr>
      <w:rFonts w:ascii="微软雅黑" w:hAnsi="微软雅黑" w:eastAsia="微软雅黑" w:cs="微软雅黑"/>
      <w:sz w:val="21"/>
      <w:szCs w:val="21"/>
    </w:rPr>
  </w:style>
  <w:style w:type="character" w:styleId="1295">
    <w:name w:val="prev1"/>
    <w:next w:val="1295"/>
    <w:link w:val="892"/>
    <w:qFormat/>
    <w:rPr>
      <w:color w:val="888888"/>
    </w:rPr>
  </w:style>
  <w:style w:type="character" w:styleId="1296">
    <w:name w:val="gjfg"/>
    <w:next w:val="1296"/>
    <w:link w:val="892"/>
    <w:qFormat/>
  </w:style>
  <w:style w:type="character" w:styleId="1297">
    <w:name w:val="redfilenumber"/>
    <w:next w:val="1297"/>
    <w:link w:val="892"/>
    <w:qFormat/>
    <w:rPr>
      <w:color w:val="ba2636"/>
      <w:sz w:val="18"/>
      <w:szCs w:val="18"/>
    </w:rPr>
  </w:style>
  <w:style w:type="character" w:styleId="1298">
    <w:name w:val="next"/>
    <w:next w:val="1298"/>
    <w:link w:val="892"/>
    <w:qFormat/>
    <w:rPr>
      <w:rFonts w:hint="eastAsia" w:ascii="微软雅黑" w:hAnsi="微软雅黑" w:eastAsia="微软雅黑" w:cs="微软雅黑"/>
      <w:sz w:val="21"/>
      <w:szCs w:val="21"/>
    </w:rPr>
  </w:style>
  <w:style w:type="character" w:styleId="1299">
    <w:name w:val="next1"/>
    <w:next w:val="1299"/>
    <w:link w:val="892"/>
    <w:qFormat/>
    <w:rPr>
      <w:color w:val="888888"/>
    </w:rPr>
  </w:style>
  <w:style w:type="character" w:styleId="1300">
    <w:name w:val="redfilefwwh"/>
    <w:next w:val="1300"/>
    <w:link w:val="892"/>
    <w:qFormat/>
    <w:rPr>
      <w:color w:val="ba2636"/>
      <w:sz w:val="18"/>
      <w:szCs w:val="18"/>
    </w:rPr>
  </w:style>
  <w:style w:type="character" w:styleId="1301">
    <w:name w:val="displayarti"/>
    <w:next w:val="1301"/>
    <w:link w:val="892"/>
    <w:qFormat/>
    <w:rPr>
      <w:color w:val="ffffff"/>
      <w:shd w:val="clear" w:color="auto" w:fill="a00000"/>
    </w:rPr>
  </w:style>
  <w:style w:type="paragraph" w:styleId="1302">
    <w:name w:val="WPSOffice手动目录 1"/>
    <w:next w:val="1302"/>
    <w:link w:val="892"/>
    <w:qFormat/>
    <w:rPr>
      <w:lang w:val="en-US" w:eastAsia="zh-CN" w:bidi="ar-SA"/>
    </w:rPr>
  </w:style>
  <w:style w:type="paragraph" w:styleId="1303">
    <w:name w:val="Normal_19"/>
    <w:next w:val="1303"/>
    <w:link w:val="892"/>
    <w:qFormat/>
    <w:pPr>
      <w:jc w:val="both"/>
      <w:widowControl w:val="off"/>
    </w:pPr>
    <w:rPr>
      <w:rFonts w:eastAsia="Times New Roman"/>
      <w:lang w:val="en-US" w:eastAsia="zh-CN" w:bidi="ar-SA"/>
    </w:rPr>
  </w:style>
  <w:style w:type="paragraph" w:styleId="1304">
    <w:name w:val="正文 A"/>
    <w:next w:val="1304"/>
    <w:link w:val="892"/>
    <w:uiPriority w:val="99"/>
    <w:qFormat/>
    <w:rPr>
      <w:rFonts w:ascii="Arial Unicode MS" w:hAnsi="Arial Unicode MS" w:cs="Arial Unicode MS"/>
      <w:color w:val="000000"/>
      <w:lang w:val="en-US" w:eastAsia="zh-CN" w:bidi="ar-SA"/>
    </w:rPr>
  </w:style>
  <w:style w:type="paragraph" w:styleId="1305">
    <w:name w:val="普通正文"/>
    <w:basedOn w:val="892"/>
    <w:next w:val="1305"/>
    <w:link w:val="892"/>
    <w:qFormat/>
    <w:pPr>
      <w:ind w:firstLine="480"/>
      <w:jc w:val="left"/>
      <w:spacing w:before="120" w:after="120" w:line="360" w:lineRule="auto"/>
    </w:pPr>
    <w:rPr>
      <w:rFonts w:ascii="Arial" w:hAnsi="Arial"/>
      <w:sz w:val="24"/>
    </w:rPr>
  </w:style>
  <w:style w:type="paragraph" w:styleId="1306">
    <w:name w:val="正文文本1"/>
    <w:basedOn w:val="892"/>
    <w:next w:val="1306"/>
    <w:link w:val="892"/>
    <w:qFormat/>
    <w:pPr>
      <w:ind w:firstLine="560"/>
      <w:spacing w:line="560" w:lineRule="exact"/>
    </w:pPr>
    <w:rPr>
      <w:rFonts w:ascii="楷体_GB2312" w:hAnsi="Arial" w:eastAsia="楷体_GB2312"/>
      <w:sz w:val="28"/>
      <w:szCs w:val="28"/>
    </w:rPr>
  </w:style>
  <w:style w:type="paragraph" w:styleId="1307">
    <w:name w:val="4.1标准文件_字母编号列项（一级）"/>
    <w:next w:val="892"/>
    <w:link w:val="892"/>
    <w:qFormat/>
    <w:pPr>
      <w:jc w:val="both"/>
      <w:spacing w:line="360" w:lineRule="exact"/>
      <w:tabs>
        <w:tab w:val="left" w:pos="568" w:leader="none"/>
      </w:tabs>
    </w:pPr>
    <w:rPr>
      <w:sz w:val="24"/>
      <w:szCs w:val="21"/>
      <w:lang w:val="en-US" w:eastAsia="zh-CN" w:bidi="ar-SA"/>
    </w:rPr>
  </w:style>
  <w:style w:type="paragraph" w:styleId="1308">
    <w:name w:val="索引 41"/>
    <w:basedOn w:val="892"/>
    <w:next w:val="892"/>
    <w:link w:val="892"/>
    <w:qFormat/>
    <w:pPr>
      <w:ind w:left="600"/>
      <w:jc w:val="both"/>
    </w:pPr>
    <w:rPr>
      <w:rFonts w:ascii="Calibri" w:hAnsi="Calibri" w:cs="Times New Roman"/>
      <w:sz w:val="21"/>
    </w:rPr>
  </w:style>
  <w:style w:type="paragraph" w:styleId="1309">
    <w:name w:val="修订"/>
    <w:next w:val="1309"/>
    <w:link w:val="892"/>
    <w:uiPriority w:val="99"/>
    <w:unhideWhenUsed/>
    <w:rPr>
      <w:sz w:val="21"/>
      <w:szCs w:val="24"/>
      <w:lang w:val="en-US" w:eastAsia="zh-CN" w:bidi="ar-SA"/>
    </w:rPr>
  </w:style>
  <w:style w:type="character" w:styleId="1310" w:default="1">
    <w:name w:val="Default Paragraph Font"/>
    <w:uiPriority w:val="1"/>
    <w:semiHidden/>
    <w:unhideWhenUsed/>
  </w:style>
  <w:style w:type="numbering" w:styleId="1311" w:default="1">
    <w:name w:val="No List"/>
    <w:uiPriority w:val="99"/>
    <w:semiHidden/>
    <w:unhideWhenUsed/>
  </w:style>
  <w:style w:type="table" w:styleId="13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高婷（江城）</cp:lastModifiedBy>
  <cp:revision>12</cp:revision>
  <dcterms:created xsi:type="dcterms:W3CDTF">2026-09-04T01:33:00Z</dcterms:created>
  <dcterms:modified xsi:type="dcterms:W3CDTF">2026-09-04T08:12:02Z</dcterms:modified>
</cp:coreProperties>
</file>