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6"/>
        <w:jc w:val="both"/>
        <w:spacing w:before="75" w:beforeAutospacing="0" w:after="75" w:afterAutospacing="0"/>
        <w:widowControl/>
        <w:rPr>
          <w:rStyle w:val="825"/>
          <w:rFonts w:hint="eastAsia" w:ascii="宋体" w:hAnsi="宋体" w:cs="宋体"/>
          <w:color w:val="auto"/>
          <w:sz w:val="72"/>
          <w:szCs w:val="72"/>
        </w:rPr>
      </w:pPr>
      <w:r>
        <w:rPr>
          <w:color w:val="auto"/>
          <w:sz w:val="72"/>
        </w:rPr>
      </w:r>
      <w:r/>
    </w:p>
    <w:p>
      <w:pPr>
        <w:pStyle w:val="856"/>
        <w:jc w:val="center"/>
        <w:spacing w:before="75" w:beforeAutospacing="0" w:after="75" w:afterAutospacing="0"/>
        <w:widowControl/>
        <w:rPr>
          <w:rStyle w:val="825"/>
          <w:rFonts w:hint="eastAsia" w:ascii="宋体" w:hAnsi="宋体" w:cs="宋体"/>
          <w:color w:val="auto"/>
          <w:sz w:val="72"/>
          <w:szCs w:val="72"/>
        </w:rPr>
      </w:pPr>
      <w:r>
        <w:rPr>
          <w:rStyle w:val="825"/>
          <w:rFonts w:hint="eastAsia" w:ascii="宋体" w:hAnsi="宋体" w:cs="宋体"/>
          <w:color w:val="auto"/>
          <w:sz w:val="72"/>
          <w:szCs w:val="72"/>
        </w:rPr>
        <w:t xml:space="preserve">苏州市吴中区政府采购</w:t>
      </w:r>
      <w:r/>
    </w:p>
    <w:p>
      <w:pPr>
        <w:pStyle w:val="856"/>
        <w:jc w:val="center"/>
        <w:spacing w:before="75" w:beforeAutospacing="0" w:after="75" w:afterAutospacing="0"/>
        <w:widowControl/>
        <w:rPr>
          <w:rStyle w:val="825"/>
          <w:rFonts w:hint="eastAsia" w:ascii="宋体" w:hAnsi="宋体" w:cs="宋体"/>
          <w:color w:val="auto"/>
          <w:sz w:val="72"/>
          <w:szCs w:val="72"/>
        </w:rPr>
      </w:pPr>
      <w:r>
        <w:rPr>
          <w:rStyle w:val="825"/>
          <w:rFonts w:hint="eastAsia" w:ascii="宋体" w:hAnsi="宋体" w:cs="宋体"/>
          <w:color w:val="auto"/>
          <w:sz w:val="72"/>
          <w:szCs w:val="72"/>
        </w:rPr>
        <w:t xml:space="preserve">货物类公开招标项目</w:t>
      </w:r>
      <w:r/>
    </w:p>
    <w:p>
      <w:pPr>
        <w:pStyle w:val="856"/>
        <w:ind w:firstLine="1446"/>
        <w:jc w:val="center"/>
        <w:spacing w:before="75" w:beforeAutospacing="0" w:after="75" w:afterAutospacing="0"/>
        <w:widowControl/>
        <w:rPr>
          <w:rFonts w:hint="eastAsia" w:ascii="宋体" w:hAnsi="宋体" w:cs="宋体"/>
          <w:b/>
          <w:color w:val="auto"/>
          <w:sz w:val="72"/>
          <w:szCs w:val="72"/>
        </w:rPr>
      </w:pPr>
      <w:r>
        <w:rPr>
          <w:rFonts w:hint="eastAsia" w:ascii="宋体" w:hAnsi="宋体" w:cs="宋体"/>
          <w:b/>
          <w:color w:val="auto"/>
          <w:sz w:val="72"/>
          <w:szCs w:val="72"/>
        </w:rPr>
      </w:r>
      <w:r/>
    </w:p>
    <w:p>
      <w:pPr>
        <w:pStyle w:val="856"/>
        <w:ind w:firstLine="1446"/>
        <w:jc w:val="center"/>
        <w:spacing w:before="75" w:beforeAutospacing="0" w:after="75" w:afterAutospacing="0"/>
        <w:widowControl/>
        <w:rPr>
          <w:rFonts w:hint="eastAsia" w:ascii="宋体" w:hAnsi="宋体" w:cs="宋体"/>
          <w:b/>
          <w:color w:val="auto"/>
          <w:sz w:val="72"/>
          <w:szCs w:val="72"/>
        </w:rPr>
      </w:pPr>
      <w:r>
        <w:rPr>
          <w:rFonts w:hint="eastAsia" w:ascii="宋体" w:hAnsi="宋体" w:cs="宋体"/>
          <w:b/>
          <w:color w:val="auto"/>
          <w:sz w:val="72"/>
          <w:szCs w:val="72"/>
        </w:rPr>
      </w:r>
      <w:r/>
    </w:p>
    <w:p>
      <w:pPr>
        <w:pStyle w:val="856"/>
        <w:jc w:val="both"/>
        <w:spacing w:before="75" w:beforeAutospacing="0" w:after="75" w:afterAutospacing="0"/>
        <w:widowControl/>
        <w:rPr>
          <w:rStyle w:val="825"/>
          <w:rFonts w:hint="eastAsia" w:ascii="宋体" w:hAnsi="宋体" w:cs="宋体"/>
          <w:color w:val="auto"/>
          <w:sz w:val="72"/>
          <w:szCs w:val="72"/>
        </w:rPr>
      </w:pPr>
      <w:r>
        <w:rPr>
          <w:rFonts w:hint="eastAsia" w:ascii="宋体" w:hAnsi="宋体" w:cs="宋体"/>
          <w:color w:val="auto"/>
          <w:sz w:val="72"/>
          <w:szCs w:val="72"/>
        </w:rPr>
      </w:r>
      <w:r/>
    </w:p>
    <w:p>
      <w:pPr>
        <w:pStyle w:val="856"/>
        <w:spacing w:before="75" w:beforeAutospacing="0" w:after="75" w:afterAutospacing="0"/>
        <w:widowControl/>
        <w:rPr>
          <w:rFonts w:hint="eastAsia" w:ascii="宋体" w:hAnsi="宋体" w:cs="宋体"/>
          <w:color w:val="auto"/>
        </w:rPr>
      </w:pPr>
      <w:r>
        <w:rPr>
          <w:rFonts w:hint="eastAsia" w:ascii="宋体" w:hAnsi="宋体" w:cs="宋体"/>
          <w:color w:val="auto"/>
        </w:rPr>
      </w:r>
      <w:r/>
    </w:p>
    <w:p>
      <w:pPr>
        <w:pStyle w:val="856"/>
        <w:ind w:firstLine="602"/>
        <w:spacing w:before="75" w:beforeAutospacing="0" w:after="75" w:afterAutospacing="0" w:line="480" w:lineRule="auto"/>
        <w:widowControl/>
        <w:rPr>
          <w:rStyle w:val="825"/>
          <w:rFonts w:hint="eastAsia" w:ascii="宋体" w:hAnsi="宋体" w:cs="宋体"/>
          <w:color w:val="auto"/>
          <w:sz w:val="30"/>
          <w:szCs w:val="30"/>
        </w:rPr>
      </w:pPr>
      <w:r>
        <w:rPr>
          <w:rStyle w:val="825"/>
          <w:rFonts w:hint="eastAsia" w:ascii="宋体" w:hAnsi="宋体" w:cs="宋体"/>
          <w:color w:val="auto"/>
          <w:sz w:val="30"/>
          <w:szCs w:val="30"/>
        </w:rPr>
        <w:t xml:space="preserve">项目编号：</w:t>
      </w:r>
      <w:bookmarkStart w:id="0" w:name="_Hlk237336019"/>
      <w:r>
        <w:rPr>
          <w:rStyle w:val="825"/>
          <w:rFonts w:hint="eastAsia" w:ascii="宋体" w:hAnsi="宋体" w:cs="宋体"/>
          <w:color w:val="auto"/>
          <w:sz w:val="30"/>
          <w:szCs w:val="30"/>
          <w:u w:val="single"/>
        </w:rPr>
        <w:t xml:space="preserve">JSZC-320506006-SZDX-G2026-0007</w:t>
      </w:r>
      <w:bookmarkEnd w:id="0"/>
      <w:r/>
      <w:r/>
    </w:p>
    <w:p>
      <w:pPr>
        <w:pStyle w:val="856"/>
        <w:ind w:firstLine="602"/>
        <w:spacing w:before="75" w:beforeAutospacing="0" w:after="75" w:afterAutospacing="0" w:line="480" w:lineRule="auto"/>
        <w:widowControl/>
        <w:rPr>
          <w:rStyle w:val="825"/>
          <w:rFonts w:hint="eastAsia" w:ascii="宋体" w:hAnsi="宋体" w:cs="宋体"/>
          <w:color w:val="auto"/>
          <w:sz w:val="30"/>
          <w:szCs w:val="30"/>
        </w:rPr>
      </w:pPr>
      <w:r>
        <w:rPr>
          <w:rStyle w:val="825"/>
          <w:rFonts w:hint="eastAsia" w:ascii="宋体" w:hAnsi="宋体" w:cs="宋体"/>
          <w:color w:val="auto"/>
          <w:sz w:val="30"/>
          <w:szCs w:val="30"/>
        </w:rPr>
        <w:t xml:space="preserve">项目名称：</w:t>
      </w:r>
      <w:bookmarkStart w:id="1" w:name="_Hlk237336335"/>
      <w:r>
        <w:rPr>
          <w:rStyle w:val="825"/>
          <w:rFonts w:hint="eastAsia" w:ascii="宋体" w:hAnsi="宋体" w:cs="宋体"/>
          <w:color w:val="auto"/>
          <w:sz w:val="30"/>
          <w:szCs w:val="30"/>
          <w:u w:val="single"/>
        </w:rPr>
        <w:t xml:space="preserve">太湖新城（太湖街道）公共安全视频图像信息系统补盲及智慧交通项目</w:t>
      </w:r>
      <w:bookmarkEnd w:id="1"/>
      <w:r/>
      <w:r/>
    </w:p>
    <w:p>
      <w:pPr>
        <w:pStyle w:val="856"/>
        <w:ind w:firstLine="602"/>
        <w:spacing w:before="75" w:beforeAutospacing="0" w:after="75" w:afterAutospacing="0" w:line="480" w:lineRule="auto"/>
        <w:widowControl/>
        <w:rPr>
          <w:rStyle w:val="825"/>
          <w:rFonts w:hint="eastAsia" w:ascii="宋体" w:hAnsi="宋体" w:cs="宋体"/>
          <w:color w:val="auto"/>
          <w:sz w:val="30"/>
          <w:szCs w:val="30"/>
        </w:rPr>
      </w:pPr>
      <w:r>
        <w:rPr>
          <w:rStyle w:val="825"/>
          <w:rFonts w:hint="eastAsia" w:ascii="宋体" w:hAnsi="宋体" w:cs="宋体"/>
          <w:color w:val="auto"/>
          <w:sz w:val="30"/>
          <w:szCs w:val="30"/>
        </w:rPr>
        <w:t xml:space="preserve">采 购 人：</w:t>
      </w:r>
      <w:r>
        <w:rPr>
          <w:rStyle w:val="825"/>
          <w:rFonts w:hint="eastAsia" w:ascii="宋体" w:hAnsi="宋体" w:cs="宋体"/>
          <w:color w:val="auto"/>
          <w:sz w:val="30"/>
          <w:szCs w:val="30"/>
          <w:u w:val="single"/>
        </w:rPr>
        <w:t xml:space="preserve">苏州市吴中区人民政府太湖街道办事处</w:t>
      </w:r>
      <w:r/>
    </w:p>
    <w:p>
      <w:pPr>
        <w:pStyle w:val="856"/>
        <w:ind w:firstLine="602"/>
        <w:spacing w:before="75" w:beforeAutospacing="0" w:after="75" w:afterAutospacing="0" w:line="480" w:lineRule="auto"/>
        <w:widowControl/>
        <w:rPr>
          <w:rStyle w:val="825"/>
          <w:rFonts w:hint="eastAsia" w:ascii="宋体" w:hAnsi="宋体" w:cs="宋体"/>
          <w:color w:val="auto"/>
          <w:sz w:val="30"/>
          <w:szCs w:val="30"/>
        </w:rPr>
      </w:pPr>
      <w:r>
        <w:rPr>
          <w:rStyle w:val="825"/>
          <w:rFonts w:hint="eastAsia" w:ascii="宋体" w:hAnsi="宋体" w:cs="宋体"/>
          <w:color w:val="auto"/>
          <w:sz w:val="30"/>
          <w:szCs w:val="30"/>
        </w:rPr>
        <w:t xml:space="preserve">采购代理机构：</w:t>
      </w:r>
      <w:bookmarkStart w:id="2" w:name="_Hlk237336307"/>
      <w:r>
        <w:rPr>
          <w:rStyle w:val="825"/>
          <w:rFonts w:hint="eastAsia" w:ascii="宋体" w:hAnsi="宋体" w:cs="宋体"/>
          <w:color w:val="auto"/>
          <w:sz w:val="30"/>
          <w:szCs w:val="30"/>
          <w:u w:val="single"/>
        </w:rPr>
        <w:t xml:space="preserve">鼎信工程咨询（苏州）有限公司</w:t>
      </w:r>
      <w:bookmarkEnd w:id="2"/>
      <w:r/>
      <w:r/>
    </w:p>
    <w:p>
      <w:pPr>
        <w:pStyle w:val="856"/>
        <w:ind w:firstLine="602"/>
        <w:spacing w:before="75" w:beforeAutospacing="0" w:after="75" w:afterAutospacing="0" w:line="480" w:lineRule="auto"/>
        <w:widowControl/>
        <w:rPr>
          <w:rStyle w:val="825"/>
          <w:rFonts w:hint="eastAsia" w:ascii="宋体" w:hAnsi="宋体" w:cs="宋体"/>
          <w:color w:val="auto"/>
          <w:sz w:val="30"/>
          <w:szCs w:val="30"/>
        </w:rPr>
      </w:pPr>
      <w:r>
        <w:rPr>
          <w:rStyle w:val="825"/>
          <w:rFonts w:hint="eastAsia" w:ascii="宋体" w:hAnsi="宋体" w:cs="宋体"/>
          <w:color w:val="auto"/>
          <w:sz w:val="30"/>
          <w:szCs w:val="30"/>
        </w:rPr>
        <w:t xml:space="preserve">项目类别：</w:t>
      </w:r>
      <w:r>
        <w:rPr>
          <w:rStyle w:val="825"/>
          <w:rFonts w:hint="eastAsia" w:ascii="宋体" w:hAnsi="宋体" w:cs="宋体"/>
          <w:color w:val="auto"/>
          <w:sz w:val="30"/>
          <w:szCs w:val="30"/>
          <w:u w:val="single"/>
        </w:rPr>
        <w:t xml:space="preserve">货物类</w:t>
      </w:r>
      <w:r/>
    </w:p>
    <w:p>
      <w:pPr>
        <w:pStyle w:val="856"/>
        <w:spacing w:before="75" w:beforeAutospacing="0" w:after="75" w:afterAutospacing="0"/>
        <w:widowControl/>
        <w:rPr>
          <w:rStyle w:val="825"/>
          <w:rFonts w:hint="eastAsia" w:ascii="宋体" w:hAnsi="宋体" w:cs="宋体"/>
          <w:b w:val="0"/>
          <w:color w:val="auto"/>
        </w:rPr>
      </w:pPr>
      <w:r>
        <w:rPr>
          <w:rFonts w:hint="eastAsia" w:ascii="宋体" w:hAnsi="宋体" w:cs="宋体"/>
          <w:color w:val="auto"/>
        </w:rPr>
        <w:t xml:space="preserve"> </w:t>
      </w:r>
      <w:r/>
    </w:p>
    <w:p>
      <w:pPr>
        <w:pStyle w:val="856"/>
        <w:ind w:firstLine="562"/>
        <w:jc w:val="center"/>
        <w:spacing w:before="75" w:beforeAutospacing="0" w:after="75" w:afterAutospacing="0"/>
        <w:widowControl/>
        <w:rPr>
          <w:rStyle w:val="825"/>
          <w:rFonts w:hint="eastAsia" w:ascii="宋体" w:hAnsi="宋体" w:cs="宋体"/>
          <w:color w:val="auto"/>
          <w:sz w:val="28"/>
          <w:szCs w:val="28"/>
        </w:rPr>
      </w:pPr>
      <w:r>
        <w:rPr>
          <w:rFonts w:hint="eastAsia" w:ascii="宋体" w:hAnsi="宋体" w:cs="宋体"/>
          <w:color w:val="auto"/>
          <w:sz w:val="28"/>
          <w:szCs w:val="28"/>
        </w:rPr>
      </w:r>
      <w:r/>
    </w:p>
    <w:p>
      <w:pPr>
        <w:pStyle w:val="856"/>
        <w:jc w:val="both"/>
        <w:spacing w:before="75" w:beforeAutospacing="0" w:after="75" w:afterAutospacing="0"/>
        <w:widowControl/>
        <w:rPr>
          <w:rStyle w:val="825"/>
          <w:rFonts w:hint="eastAsia" w:ascii="宋体" w:hAnsi="宋体" w:cs="宋体"/>
          <w:color w:val="auto"/>
          <w:sz w:val="28"/>
          <w:szCs w:val="28"/>
        </w:rPr>
      </w:pPr>
      <w:r>
        <w:rPr>
          <w:rFonts w:hint="eastAsia" w:ascii="宋体" w:hAnsi="宋体" w:cs="宋体"/>
          <w:color w:val="auto"/>
          <w:sz w:val="28"/>
          <w:szCs w:val="28"/>
        </w:rPr>
      </w:r>
      <w:r/>
    </w:p>
    <w:p>
      <w:pPr>
        <w:ind w:firstLine="562"/>
        <w:jc w:val="center"/>
        <w:spacing w:line="360" w:lineRule="auto"/>
        <w:rPr>
          <w:rFonts w:hint="eastAsia" w:ascii="宋体" w:hAnsi="宋体" w:cs="宋体"/>
          <w:color w:val="auto"/>
          <w:sz w:val="30"/>
          <w:szCs w:val="30"/>
        </w:rPr>
      </w:pPr>
      <w:r>
        <w:rPr>
          <w:rStyle w:val="825"/>
          <w:rFonts w:hint="eastAsia" w:ascii="宋体" w:hAnsi="宋体" w:cs="宋体"/>
          <w:color w:val="auto"/>
          <w:sz w:val="28"/>
          <w:szCs w:val="28"/>
        </w:rPr>
        <w:t xml:space="preserve">2026年8月</w:t>
      </w:r>
      <w:r/>
    </w:p>
    <w:p>
      <w:pPr>
        <w:rPr>
          <w:rFonts w:hint="eastAsia" w:ascii="宋体" w:hAnsi="宋体" w:cs="宋体"/>
          <w:b/>
          <w:color w:val="auto"/>
          <w:sz w:val="36"/>
        </w:rPr>
      </w:pPr>
      <w:r>
        <w:rPr>
          <w:rFonts w:hint="eastAsia" w:ascii="宋体" w:hAnsi="宋体" w:cs="宋体"/>
          <w:b/>
          <w:color w:val="auto"/>
          <w:sz w:val="36"/>
        </w:rPr>
        <w:br w:type="page" w:clear="all"/>
      </w:r>
      <w:r/>
    </w:p>
    <w:p>
      <w:pPr>
        <w:ind w:firstLine="723"/>
        <w:jc w:val="center"/>
        <w:spacing w:line="360" w:lineRule="auto"/>
        <w:rPr>
          <w:rFonts w:hint="eastAsia" w:ascii="宋体" w:hAnsi="宋体" w:cs="宋体"/>
          <w:b/>
          <w:bCs/>
          <w:color w:val="auto"/>
          <w:sz w:val="36"/>
          <w:szCs w:val="36"/>
        </w:rPr>
      </w:pPr>
      <w:r>
        <w:rPr>
          <w:rFonts w:hint="eastAsia" w:ascii="宋体" w:hAnsi="宋体" w:cs="宋体"/>
          <w:b/>
          <w:color w:val="auto"/>
          <w:sz w:val="36"/>
        </w:rPr>
        <w:t xml:space="preserve">投标须知前附表</w:t>
      </w:r>
      <w:r/>
    </w:p>
    <w:tbl>
      <w:tblPr>
        <w:tblStyle w:val="639"/>
        <w:tblW w:w="903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93"/>
        <w:gridCol w:w="8041"/>
      </w:tblGrid>
      <w:tr>
        <w:trPr>
          <w:jc w:val="center"/>
        </w:trPr>
        <w:tc>
          <w:tcPr>
            <w:tcW w:w="993" w:type="dxa"/>
            <w:vAlign w:val="center"/>
            <w:textDirection w:val="lrTb"/>
            <w:noWrap w:val="false"/>
          </w:tcPr>
          <w:p>
            <w:pPr>
              <w:jc w:val="center"/>
              <w:spacing w:line="360" w:lineRule="auto"/>
              <w:rPr>
                <w:rFonts w:hint="eastAsia" w:ascii="宋体" w:hAnsi="宋体" w:cs="宋体"/>
                <w:color w:val="auto"/>
                <w:sz w:val="24"/>
                <w:szCs w:val="22"/>
              </w:rPr>
            </w:pPr>
            <w:r>
              <w:rPr>
                <w:rFonts w:hint="eastAsia" w:ascii="宋体" w:hAnsi="宋体" w:cs="宋体"/>
                <w:color w:val="auto"/>
                <w:sz w:val="24"/>
                <w:szCs w:val="22"/>
              </w:rPr>
              <w:t xml:space="preserve">序号</w:t>
            </w:r>
            <w:r/>
          </w:p>
        </w:tc>
        <w:tc>
          <w:tcPr>
            <w:tcW w:w="8041" w:type="dxa"/>
            <w:vAlign w:val="center"/>
            <w:textDirection w:val="lrTb"/>
            <w:noWrap w:val="false"/>
          </w:tcPr>
          <w:p>
            <w:pPr>
              <w:jc w:val="center"/>
              <w:spacing w:line="360" w:lineRule="auto"/>
              <w:rPr>
                <w:rFonts w:hint="eastAsia" w:ascii="宋体" w:hAnsi="宋体" w:cs="宋体"/>
                <w:color w:val="auto"/>
                <w:sz w:val="24"/>
                <w:szCs w:val="22"/>
              </w:rPr>
            </w:pPr>
            <w:r>
              <w:rPr>
                <w:rFonts w:hint="eastAsia" w:ascii="宋体" w:hAnsi="宋体" w:cs="宋体"/>
                <w:color w:val="auto"/>
                <w:sz w:val="24"/>
                <w:szCs w:val="22"/>
              </w:rPr>
              <w:t xml:space="preserve">内容</w:t>
            </w:r>
            <w:r/>
          </w:p>
        </w:tc>
      </w:tr>
      <w:tr>
        <w:trPr>
          <w:jc w:val="center"/>
        </w:trPr>
        <w:tc>
          <w:tcPr>
            <w:tcW w:w="993" w:type="dxa"/>
            <w:vAlign w:val="center"/>
            <w:textDirection w:val="lrTb"/>
            <w:noWrap w:val="false"/>
          </w:tcPr>
          <w:p>
            <w:pPr>
              <w:jc w:val="center"/>
              <w:spacing w:line="360" w:lineRule="auto"/>
              <w:rPr>
                <w:rFonts w:hint="eastAsia" w:ascii="宋体" w:hAnsi="宋体" w:cs="宋体"/>
                <w:color w:val="auto"/>
                <w:sz w:val="24"/>
                <w:szCs w:val="22"/>
              </w:rPr>
            </w:pPr>
            <w:r>
              <w:rPr>
                <w:rFonts w:hint="eastAsia" w:ascii="宋体" w:hAnsi="宋体" w:cs="宋体"/>
                <w:color w:val="auto"/>
                <w:sz w:val="24"/>
                <w:szCs w:val="22"/>
              </w:rPr>
              <w:t xml:space="preserve">1</w:t>
            </w:r>
            <w:r/>
          </w:p>
        </w:tc>
        <w:tc>
          <w:tcPr>
            <w:tcW w:w="8041" w:type="dxa"/>
            <w:vAlign w:val="center"/>
            <w:textDirection w:val="lrTb"/>
            <w:noWrap w:val="false"/>
          </w:tcPr>
          <w:p>
            <w:pPr>
              <w:spacing w:line="360" w:lineRule="auto"/>
              <w:rPr>
                <w:rFonts w:hint="eastAsia" w:ascii="宋体" w:hAnsi="宋体" w:cs="宋体"/>
                <w:color w:val="auto"/>
                <w:sz w:val="24"/>
                <w:szCs w:val="22"/>
              </w:rPr>
            </w:pPr>
            <w:r>
              <w:rPr>
                <w:rFonts w:hint="eastAsia" w:ascii="宋体" w:hAnsi="宋体" w:cs="宋体"/>
                <w:color w:val="auto"/>
                <w:sz w:val="24"/>
                <w:szCs w:val="22"/>
              </w:rPr>
              <w:t xml:space="preserve">项目编号：JSZC-320506006-SZDX-G2026-0007</w:t>
            </w:r>
            <w:r/>
          </w:p>
        </w:tc>
      </w:tr>
      <w:tr>
        <w:trPr>
          <w:jc w:val="center"/>
        </w:trPr>
        <w:tc>
          <w:tcPr>
            <w:tcW w:w="993" w:type="dxa"/>
            <w:vAlign w:val="center"/>
            <w:textDirection w:val="lrTb"/>
            <w:noWrap w:val="false"/>
          </w:tcPr>
          <w:p>
            <w:pPr>
              <w:jc w:val="center"/>
              <w:spacing w:line="360" w:lineRule="auto"/>
              <w:rPr>
                <w:rFonts w:hint="eastAsia" w:ascii="宋体" w:hAnsi="宋体" w:cs="宋体"/>
                <w:color w:val="auto"/>
                <w:sz w:val="24"/>
                <w:szCs w:val="22"/>
              </w:rPr>
            </w:pPr>
            <w:r>
              <w:rPr>
                <w:rFonts w:hint="eastAsia" w:ascii="宋体" w:hAnsi="宋体" w:cs="宋体"/>
                <w:color w:val="auto"/>
                <w:sz w:val="24"/>
                <w:szCs w:val="22"/>
              </w:rPr>
              <w:t xml:space="preserve">2</w:t>
            </w:r>
            <w:r/>
          </w:p>
        </w:tc>
        <w:tc>
          <w:tcPr>
            <w:tcW w:w="8041" w:type="dxa"/>
            <w:vAlign w:val="center"/>
            <w:textDirection w:val="lrTb"/>
            <w:noWrap w:val="false"/>
          </w:tcPr>
          <w:p>
            <w:pPr>
              <w:spacing w:line="360" w:lineRule="auto"/>
              <w:rPr>
                <w:rFonts w:hint="eastAsia" w:ascii="宋体" w:hAnsi="宋体" w:cs="宋体"/>
                <w:color w:val="auto"/>
                <w:sz w:val="24"/>
                <w:szCs w:val="22"/>
              </w:rPr>
            </w:pPr>
            <w:r>
              <w:rPr>
                <w:rFonts w:hint="eastAsia" w:ascii="宋体" w:hAnsi="宋体" w:cs="宋体"/>
                <w:color w:val="auto"/>
                <w:sz w:val="24"/>
                <w:szCs w:val="22"/>
              </w:rPr>
              <w:t xml:space="preserve">项目名称：太湖新城（太湖街道）公共安全视频图像信息系统补盲及智慧交通项目</w:t>
            </w:r>
            <w:r/>
          </w:p>
        </w:tc>
      </w:tr>
      <w:tr>
        <w:trPr>
          <w:jc w:val="center"/>
        </w:trPr>
        <w:tc>
          <w:tcPr>
            <w:tcW w:w="993" w:type="dxa"/>
            <w:vAlign w:val="center"/>
            <w:textDirection w:val="lrTb"/>
            <w:noWrap w:val="false"/>
          </w:tcPr>
          <w:p>
            <w:pPr>
              <w:jc w:val="center"/>
              <w:spacing w:line="360" w:lineRule="auto"/>
              <w:rPr>
                <w:rFonts w:hint="eastAsia" w:ascii="宋体" w:hAnsi="宋体" w:cs="宋体"/>
                <w:color w:val="auto"/>
                <w:sz w:val="24"/>
                <w:szCs w:val="22"/>
              </w:rPr>
            </w:pPr>
            <w:r>
              <w:rPr>
                <w:rFonts w:hint="eastAsia" w:ascii="宋体" w:hAnsi="宋体" w:cs="宋体"/>
                <w:color w:val="auto"/>
                <w:sz w:val="24"/>
                <w:szCs w:val="22"/>
              </w:rPr>
              <w:t xml:space="preserve">3</w:t>
            </w:r>
            <w:r/>
          </w:p>
        </w:tc>
        <w:tc>
          <w:tcPr>
            <w:tcW w:w="8041" w:type="dxa"/>
            <w:vAlign w:val="center"/>
            <w:textDirection w:val="lrTb"/>
            <w:noWrap w:val="false"/>
          </w:tcPr>
          <w:p>
            <w:pPr>
              <w:spacing w:line="360" w:lineRule="auto"/>
              <w:rPr>
                <w:rFonts w:hint="eastAsia" w:ascii="宋体" w:hAnsi="宋体" w:cs="宋体"/>
                <w:color w:val="auto"/>
                <w:sz w:val="24"/>
                <w:szCs w:val="22"/>
              </w:rPr>
            </w:pPr>
            <w:r>
              <w:rPr>
                <w:rFonts w:hint="eastAsia" w:ascii="宋体" w:hAnsi="宋体" w:cs="宋体"/>
                <w:color w:val="auto"/>
                <w:sz w:val="24"/>
                <w:szCs w:val="22"/>
                <w:lang w:val="zh-CN"/>
              </w:rPr>
              <w:t xml:space="preserve">预算金额：</w:t>
            </w:r>
            <w:r>
              <w:rPr>
                <w:rFonts w:hint="eastAsia" w:ascii="宋体" w:hAnsi="宋体" w:cs="宋体"/>
                <w:color w:val="auto"/>
                <w:sz w:val="24"/>
                <w:szCs w:val="22"/>
              </w:rPr>
              <w:t xml:space="preserve">人民币壹仟壹佰伍拾玖万壹仟伍佰玖拾贰元捌角玖分（￥11591592.89）</w:t>
            </w:r>
            <w:r/>
          </w:p>
        </w:tc>
      </w:tr>
      <w:tr>
        <w:trPr>
          <w:jc w:val="center"/>
        </w:trPr>
        <w:tc>
          <w:tcPr>
            <w:tcW w:w="993" w:type="dxa"/>
            <w:vAlign w:val="center"/>
            <w:textDirection w:val="lrTb"/>
            <w:noWrap w:val="false"/>
          </w:tcPr>
          <w:p>
            <w:pPr>
              <w:jc w:val="center"/>
              <w:spacing w:line="360" w:lineRule="auto"/>
              <w:rPr>
                <w:rFonts w:hint="eastAsia" w:ascii="宋体" w:hAnsi="宋体" w:cs="宋体"/>
                <w:color w:val="auto"/>
                <w:sz w:val="24"/>
                <w:szCs w:val="22"/>
              </w:rPr>
            </w:pPr>
            <w:r>
              <w:rPr>
                <w:rFonts w:hint="eastAsia" w:ascii="宋体" w:hAnsi="宋体" w:cs="宋体"/>
                <w:color w:val="auto"/>
                <w:sz w:val="24"/>
                <w:szCs w:val="22"/>
              </w:rPr>
              <w:t xml:space="preserve">4</w:t>
            </w:r>
            <w:r/>
          </w:p>
        </w:tc>
        <w:tc>
          <w:tcPr>
            <w:tcW w:w="8041" w:type="dxa"/>
            <w:vAlign w:val="center"/>
            <w:textDirection w:val="lrTb"/>
            <w:noWrap w:val="false"/>
          </w:tcPr>
          <w:p>
            <w:pPr>
              <w:spacing w:line="360" w:lineRule="auto"/>
              <w:rPr>
                <w:rFonts w:hint="eastAsia" w:ascii="宋体" w:hAnsi="宋体" w:cs="宋体"/>
                <w:color w:val="auto"/>
                <w:sz w:val="24"/>
                <w:szCs w:val="22"/>
              </w:rPr>
            </w:pPr>
            <w:r>
              <w:rPr>
                <w:rFonts w:hint="eastAsia" w:ascii="宋体" w:hAnsi="宋体" w:cs="宋体"/>
                <w:color w:val="auto"/>
                <w:sz w:val="24"/>
                <w:szCs w:val="22"/>
              </w:rPr>
              <w:t xml:space="preserve">采购人：苏州市吴中区人民政府太湖街道办事处 </w:t>
            </w:r>
            <w:r/>
          </w:p>
          <w:p>
            <w:pPr>
              <w:spacing w:line="360" w:lineRule="auto"/>
              <w:rPr>
                <w:rFonts w:hint="eastAsia" w:ascii="宋体" w:hAnsi="宋体" w:cs="宋体"/>
                <w:color w:val="auto"/>
                <w:sz w:val="24"/>
                <w:szCs w:val="22"/>
              </w:rPr>
            </w:pPr>
            <w:r>
              <w:rPr>
                <w:rFonts w:hint="eastAsia" w:ascii="宋体" w:hAnsi="宋体" w:cs="宋体"/>
                <w:color w:val="auto"/>
                <w:sz w:val="24"/>
                <w:szCs w:val="22"/>
              </w:rPr>
              <w:t xml:space="preserve">联系人：席东</w:t>
            </w:r>
            <w:r/>
          </w:p>
          <w:p>
            <w:pPr>
              <w:spacing w:line="360" w:lineRule="auto"/>
              <w:rPr>
                <w:rFonts w:hint="eastAsia" w:ascii="宋体" w:hAnsi="宋体" w:cs="宋体"/>
                <w:color w:val="auto"/>
                <w:sz w:val="24"/>
                <w:szCs w:val="22"/>
              </w:rPr>
            </w:pPr>
            <w:r>
              <w:rPr>
                <w:rFonts w:hint="eastAsia" w:ascii="宋体" w:hAnsi="宋体" w:cs="宋体"/>
                <w:color w:val="auto"/>
                <w:sz w:val="24"/>
                <w:szCs w:val="22"/>
              </w:rPr>
              <w:t xml:space="preserve">联系电话：0512-68560020</w:t>
            </w:r>
            <w:r/>
          </w:p>
          <w:p>
            <w:pPr>
              <w:spacing w:line="360" w:lineRule="auto"/>
              <w:rPr>
                <w:rFonts w:hint="eastAsia" w:ascii="宋体" w:hAnsi="宋体" w:cs="宋体"/>
                <w:color w:val="auto"/>
                <w:sz w:val="24"/>
                <w:szCs w:val="22"/>
              </w:rPr>
            </w:pPr>
            <w:r>
              <w:rPr>
                <w:rFonts w:hint="eastAsia" w:ascii="宋体" w:hAnsi="宋体" w:cs="宋体"/>
                <w:color w:val="auto"/>
                <w:sz w:val="24"/>
                <w:szCs w:val="22"/>
              </w:rPr>
              <w:t xml:space="preserve">联系地址：苏州市吴中区龙翔路777号</w:t>
            </w:r>
            <w:r/>
          </w:p>
        </w:tc>
      </w:tr>
      <w:tr>
        <w:trPr>
          <w:jc w:val="center"/>
        </w:trPr>
        <w:tc>
          <w:tcPr>
            <w:tcW w:w="993"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5</w:t>
            </w:r>
            <w:r/>
          </w:p>
        </w:tc>
        <w:tc>
          <w:tcPr>
            <w:tcW w:w="8041" w:type="dxa"/>
            <w:vAlign w:val="center"/>
            <w:textDirection w:val="lrTb"/>
            <w:noWrap w:val="false"/>
          </w:tcPr>
          <w:p>
            <w:pPr>
              <w:spacing w:line="360" w:lineRule="auto"/>
              <w:rPr>
                <w:rFonts w:hint="eastAsia" w:ascii="宋体" w:hAnsi="宋体" w:cs="宋体"/>
                <w:color w:val="auto"/>
                <w:sz w:val="24"/>
                <w:szCs w:val="22"/>
              </w:rPr>
            </w:pPr>
            <w:r>
              <w:rPr>
                <w:rFonts w:hint="eastAsia" w:ascii="宋体" w:hAnsi="宋体" w:cs="宋体"/>
                <w:color w:val="auto"/>
                <w:sz w:val="24"/>
                <w:szCs w:val="22"/>
              </w:rPr>
              <w:t xml:space="preserve">招标代理机构：鼎信工程咨询（苏州）有限公司</w:t>
            </w:r>
            <w:r/>
          </w:p>
          <w:p>
            <w:pPr>
              <w:spacing w:line="360" w:lineRule="auto"/>
              <w:rPr>
                <w:rFonts w:hint="eastAsia" w:ascii="宋体" w:hAnsi="宋体" w:cs="宋体"/>
                <w:color w:val="auto"/>
                <w:sz w:val="24"/>
                <w:szCs w:val="22"/>
              </w:rPr>
            </w:pPr>
            <w:r>
              <w:rPr>
                <w:rFonts w:hint="eastAsia" w:ascii="宋体" w:hAnsi="宋体" w:cs="宋体"/>
                <w:color w:val="auto"/>
                <w:sz w:val="24"/>
                <w:szCs w:val="22"/>
              </w:rPr>
              <w:t xml:space="preserve">地址：苏州市吴中区枫津南路18号南都广场1607</w:t>
            </w:r>
            <w:r/>
          </w:p>
          <w:p>
            <w:pPr>
              <w:spacing w:line="360" w:lineRule="auto"/>
              <w:rPr>
                <w:rFonts w:hint="eastAsia" w:ascii="宋体" w:hAnsi="宋体" w:cs="宋体"/>
                <w:color w:val="auto"/>
                <w:sz w:val="24"/>
                <w:szCs w:val="22"/>
              </w:rPr>
            </w:pPr>
            <w:r>
              <w:rPr>
                <w:rFonts w:hint="eastAsia" w:ascii="宋体" w:hAnsi="宋体" w:cs="宋体"/>
                <w:color w:val="auto"/>
                <w:sz w:val="24"/>
                <w:szCs w:val="22"/>
              </w:rPr>
              <w:t xml:space="preserve">联系人：陈倩倩</w:t>
            </w:r>
            <w:r/>
          </w:p>
          <w:p>
            <w:pPr>
              <w:spacing w:line="360" w:lineRule="auto"/>
              <w:rPr>
                <w:rFonts w:hint="eastAsia" w:ascii="宋体" w:hAnsi="宋体" w:cs="宋体"/>
                <w:color w:val="auto"/>
                <w:sz w:val="24"/>
                <w:szCs w:val="22"/>
              </w:rPr>
            </w:pPr>
            <w:r>
              <w:rPr>
                <w:rFonts w:hint="eastAsia" w:ascii="宋体" w:hAnsi="宋体" w:cs="宋体"/>
                <w:color w:val="auto"/>
                <w:sz w:val="24"/>
                <w:szCs w:val="22"/>
              </w:rPr>
              <w:t xml:space="preserve">联系电话：0512-66233886</w:t>
            </w:r>
            <w:r/>
          </w:p>
        </w:tc>
      </w:tr>
      <w:tr>
        <w:trPr>
          <w:jc w:val="center"/>
        </w:trPr>
        <w:tc>
          <w:tcPr>
            <w:tcW w:w="993"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6</w:t>
            </w:r>
            <w:r/>
          </w:p>
        </w:tc>
        <w:tc>
          <w:tcPr>
            <w:tcW w:w="8041" w:type="dxa"/>
            <w:vAlign w:val="center"/>
            <w:textDirection w:val="lrTb"/>
            <w:noWrap w:val="false"/>
          </w:tcPr>
          <w:p>
            <w:pPr>
              <w:spacing w:line="360" w:lineRule="auto"/>
              <w:rPr>
                <w:rFonts w:hint="eastAsia" w:ascii="宋体" w:hAnsi="宋体" w:cs="宋体"/>
                <w:color w:val="auto"/>
                <w:sz w:val="24"/>
                <w:szCs w:val="22"/>
              </w:rPr>
            </w:pPr>
            <w:r>
              <w:rPr>
                <w:rFonts w:hint="eastAsia" w:ascii="宋体" w:hAnsi="宋体" w:cs="宋体"/>
                <w:color w:val="auto"/>
                <w:sz w:val="24"/>
                <w:szCs w:val="22"/>
                <w:lang w:val="zh-CN"/>
              </w:rPr>
              <w:t xml:space="preserve">投标有效期：提交投标文件截止之日起</w:t>
            </w:r>
            <w:r>
              <w:rPr>
                <w:rFonts w:hint="eastAsia" w:ascii="宋体" w:hAnsi="宋体" w:cs="宋体"/>
                <w:color w:val="auto"/>
                <w:sz w:val="24"/>
                <w:szCs w:val="22"/>
              </w:rPr>
              <w:t xml:space="preserve">60</w:t>
            </w:r>
            <w:r>
              <w:rPr>
                <w:rFonts w:hint="eastAsia" w:ascii="宋体" w:hAnsi="宋体" w:cs="宋体"/>
                <w:color w:val="auto"/>
                <w:sz w:val="24"/>
                <w:szCs w:val="22"/>
                <w:lang w:val="zh-CN"/>
              </w:rPr>
              <w:t xml:space="preserve">日历日</w:t>
            </w:r>
            <w:r/>
          </w:p>
        </w:tc>
      </w:tr>
      <w:tr>
        <w:trPr>
          <w:jc w:val="center"/>
        </w:trPr>
        <w:tc>
          <w:tcPr>
            <w:tcW w:w="993"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7</w:t>
            </w:r>
            <w:r/>
          </w:p>
        </w:tc>
        <w:tc>
          <w:tcPr>
            <w:tcW w:w="8041" w:type="dxa"/>
            <w:vAlign w:val="center"/>
            <w:textDirection w:val="lrTb"/>
            <w:noWrap w:val="false"/>
          </w:tcPr>
          <w:p>
            <w:pPr>
              <w:spacing w:line="400" w:lineRule="exact"/>
              <w:rPr>
                <w:rFonts w:hint="eastAsia" w:ascii="宋体" w:hAnsi="宋体" w:cs="宋体"/>
                <w:b/>
                <w:bCs/>
                <w:color w:val="auto"/>
                <w:sz w:val="24"/>
                <w:lang w:val="zh-CN"/>
              </w:rPr>
            </w:pPr>
            <w:r>
              <w:rPr>
                <w:rFonts w:hint="eastAsia" w:ascii="宋体" w:hAnsi="宋体" w:cs="宋体"/>
                <w:b/>
                <w:bCs/>
                <w:color w:val="auto"/>
                <w:sz w:val="24"/>
                <w:lang w:val="zh-CN"/>
              </w:rPr>
              <w:t xml:space="preserve">电子投标文件制作要求：电子投标文件</w:t>
            </w:r>
            <w:r>
              <w:rPr>
                <w:rFonts w:hint="eastAsia" w:ascii="宋体" w:hAnsi="宋体" w:cs="宋体"/>
                <w:b/>
                <w:bCs/>
                <w:color w:val="auto"/>
                <w:sz w:val="24"/>
              </w:rPr>
              <w:t xml:space="preserve">制作</w:t>
            </w:r>
            <w:r>
              <w:rPr>
                <w:rFonts w:hint="eastAsia" w:ascii="宋体" w:hAnsi="宋体" w:cs="宋体"/>
                <w:b/>
                <w:bCs/>
                <w:color w:val="auto"/>
                <w:sz w:val="24"/>
                <w:lang w:val="zh-CN"/>
              </w:rPr>
              <w:t xml:space="preserve">要求</w:t>
            </w:r>
            <w:r/>
          </w:p>
          <w:p>
            <w:pPr>
              <w:spacing w:line="400" w:lineRule="exact"/>
              <w:rPr>
                <w:rFonts w:hint="eastAsia" w:ascii="宋体" w:hAnsi="宋体" w:cs="宋体"/>
                <w:b/>
                <w:bCs/>
                <w:color w:val="auto"/>
                <w:sz w:val="24"/>
              </w:rPr>
            </w:pPr>
            <w:r>
              <w:rPr>
                <w:rFonts w:hint="eastAsia" w:ascii="宋体" w:hAnsi="宋体" w:cs="宋体"/>
                <w:b/>
                <w:bCs/>
                <w:color w:val="auto"/>
                <w:sz w:val="24"/>
                <w:lang w:val="zh-CN"/>
              </w:rPr>
              <w:t xml:space="preserve">（1）</w:t>
            </w:r>
            <w:r>
              <w:rPr>
                <w:rFonts w:hint="eastAsia" w:ascii="宋体" w:hAnsi="宋体" w:cs="宋体"/>
                <w:b/>
                <w:bCs/>
                <w:color w:val="auto"/>
                <w:sz w:val="24"/>
              </w:rPr>
              <w:t xml:space="preserve">系统中下载招标文件后，点击“客户端下载地址”，下载投标文件客户端，查看客户端使用说明。</w:t>
            </w:r>
            <w:r/>
          </w:p>
          <w:p>
            <w:pPr>
              <w:spacing w:line="400" w:lineRule="exact"/>
              <w:rPr>
                <w:rFonts w:hint="eastAsia" w:ascii="宋体" w:hAnsi="宋体" w:cs="宋体"/>
                <w:b/>
                <w:bCs/>
                <w:color w:val="auto"/>
                <w:sz w:val="24"/>
              </w:rPr>
            </w:pPr>
            <w:r>
              <w:rPr>
                <w:rFonts w:hint="eastAsia" w:ascii="宋体" w:hAnsi="宋体" w:cs="宋体"/>
                <w:b/>
                <w:bCs/>
                <w:color w:val="auto"/>
                <w:sz w:val="24"/>
              </w:rPr>
              <w:t xml:space="preserve">（2）将下载的采购文件导入投标文件客户端，按照使用说明完成投标文件的编制和加盖电子签章。</w:t>
            </w:r>
            <w:r/>
          </w:p>
          <w:p>
            <w:pPr>
              <w:spacing w:line="360" w:lineRule="auto"/>
              <w:rPr>
                <w:rFonts w:hint="eastAsia" w:ascii="宋体" w:hAnsi="宋体" w:cs="宋体"/>
                <w:b/>
                <w:bCs/>
                <w:color w:val="auto"/>
                <w:sz w:val="24"/>
              </w:rPr>
            </w:pPr>
            <w:r>
              <w:rPr>
                <w:rFonts w:hint="eastAsia" w:ascii="宋体" w:hAnsi="宋体" w:cs="宋体"/>
                <w:b/>
                <w:bCs/>
                <w:color w:val="auto"/>
                <w:sz w:val="24"/>
              </w:rPr>
              <w:t xml:space="preserve">（3）导出制作完成的投标文件，上传至苏采云系统。</w:t>
            </w:r>
            <w:r/>
          </w:p>
          <w:p>
            <w:pPr>
              <w:pStyle w:val="640"/>
              <w:rPr>
                <w:color w:val="auto"/>
              </w:rPr>
            </w:pPr>
            <w:r>
              <w:rPr>
                <w:rFonts w:hint="eastAsia" w:ascii="宋体" w:hAnsi="宋体" w:cs="宋体"/>
                <w:b/>
                <w:bCs/>
                <w:color w:val="auto"/>
                <w:sz w:val="24"/>
              </w:rPr>
              <w:t xml:space="preserve">注：项目评标结束后所有供应商须向采购代理机构提交投标文件纸质版，份数为四份（一正三副）。纸质响应文件与上传的电子投标文件一致，用于存档备案。（邮寄地址苏州市吴中区枫津南路18号南都广场1607，联系人：陈倩倩，联系电话：0512-66233886）</w:t>
            </w:r>
            <w:r/>
          </w:p>
        </w:tc>
      </w:tr>
      <w:tr>
        <w:trPr>
          <w:jc w:val="center"/>
        </w:trPr>
        <w:tc>
          <w:tcPr>
            <w:tcW w:w="993" w:type="dxa"/>
            <w:vAlign w:val="center"/>
            <w:textDirection w:val="lrTb"/>
            <w:noWrap w:val="false"/>
          </w:tcPr>
          <w:p>
            <w:pPr>
              <w:jc w:val="center"/>
              <w:rPr>
                <w:rFonts w:hint="eastAsia" w:ascii="宋体" w:hAnsi="宋体" w:cs="宋体"/>
                <w:color w:val="auto"/>
                <w:sz w:val="24"/>
              </w:rPr>
            </w:pPr>
            <w:r/>
            <w:bookmarkStart w:id="3" w:name="auto_fouce_2"/>
            <w:r>
              <w:rPr>
                <w:rFonts w:hint="eastAsia" w:ascii="宋体" w:hAnsi="宋体" w:cs="宋体"/>
                <w:color w:val="auto"/>
                <w:sz w:val="24"/>
              </w:rPr>
              <w:t xml:space="preserve">8</w:t>
            </w:r>
            <w:r/>
          </w:p>
        </w:tc>
        <w:tc>
          <w:tcPr>
            <w:tcW w:w="8041" w:type="dxa"/>
            <w:vAlign w:val="center"/>
            <w:textDirection w:val="lrTb"/>
            <w:noWrap w:val="false"/>
          </w:tcPr>
          <w:p>
            <w:pPr>
              <w:spacing w:line="360" w:lineRule="auto"/>
              <w:rPr>
                <w:rFonts w:hint="eastAsia" w:ascii="宋体" w:hAnsi="宋体" w:cs="宋体"/>
                <w:color w:val="auto"/>
                <w:sz w:val="24"/>
                <w:szCs w:val="22"/>
              </w:rPr>
            </w:pPr>
            <w:r/>
            <w:bookmarkStart w:id="4" w:name="tip_risk_bookmark_1"/>
            <w:r>
              <w:rPr>
                <w:rFonts w:hint="eastAsia" w:ascii="宋体" w:hAnsi="宋体" w:cs="宋体"/>
                <w:color w:val="auto"/>
                <w:sz w:val="24"/>
                <w:szCs w:val="22"/>
              </w:rPr>
              <w:t xml:space="preserve">截止时间：2026年9月2日9:30整（北京时间）</w:t>
            </w:r>
            <w:r/>
          </w:p>
          <w:p>
            <w:pPr>
              <w:spacing w:line="360" w:lineRule="auto"/>
              <w:rPr>
                <w:rFonts w:hint="eastAsia" w:ascii="宋体" w:hAnsi="宋体" w:cs="宋体"/>
                <w:color w:val="auto"/>
                <w:sz w:val="24"/>
                <w:szCs w:val="22"/>
              </w:rPr>
            </w:pPr>
            <w:r>
              <w:rPr>
                <w:rFonts w:hint="eastAsia" w:ascii="宋体" w:hAnsi="宋体" w:cs="宋体"/>
                <w:color w:val="auto"/>
                <w:sz w:val="24"/>
                <w:szCs w:val="22"/>
              </w:rPr>
              <w:t xml:space="preserve">投标时间：2026年9月2日9:30整（北京时间）</w:t>
            </w:r>
            <w:bookmarkEnd w:id="4"/>
            <w:r/>
            <w:r/>
          </w:p>
          <w:p>
            <w:pPr>
              <w:spacing w:line="360" w:lineRule="auto"/>
              <w:rPr>
                <w:rFonts w:hint="eastAsia" w:ascii="宋体" w:hAnsi="宋体" w:cs="宋体"/>
                <w:color w:val="auto"/>
                <w:sz w:val="24"/>
                <w:szCs w:val="22"/>
              </w:rPr>
            </w:pPr>
            <w:r>
              <w:rPr>
                <w:rFonts w:hint="eastAsia" w:ascii="宋体" w:hAnsi="宋体" w:cs="宋体"/>
                <w:color w:val="auto"/>
                <w:sz w:val="24"/>
                <w:szCs w:val="22"/>
              </w:rPr>
              <w:t xml:space="preserve">开标地点：“苏采云”政府采购交易系统网上开标大厅。</w:t>
            </w:r>
            <w:r/>
          </w:p>
          <w:p>
            <w:pPr>
              <w:spacing w:line="360" w:lineRule="auto"/>
              <w:rPr>
                <w:rFonts w:hint="eastAsia" w:ascii="宋体" w:hAnsi="宋体" w:cs="宋体"/>
                <w:color w:val="auto"/>
                <w:sz w:val="24"/>
                <w:szCs w:val="22"/>
              </w:rPr>
            </w:pPr>
            <w:r>
              <w:rPr>
                <w:rFonts w:hint="eastAsia" w:ascii="宋体" w:hAnsi="宋体" w:cs="宋体"/>
                <w:color w:val="auto"/>
                <w:sz w:val="24"/>
                <w:szCs w:val="22"/>
              </w:rPr>
              <w:t xml:space="preserve">本项目为不见面开标项目，开启阶段投标单位在【供应商解密】环节必须使用 CA证书解密电子投标文件，如在系统规定的解密时间内未能完成解密的视为放弃参与本项目。“苏采云”系统（网址：http://jszfcg.jsczt.cn/）</w:t>
            </w:r>
            <w:r/>
          </w:p>
        </w:tc>
      </w:tr>
      <w:tr>
        <w:trPr>
          <w:jc w:val="center"/>
        </w:trPr>
        <w:tc>
          <w:tcPr>
            <w:tcW w:w="993" w:type="dxa"/>
            <w:vAlign w:val="center"/>
            <w:textDirection w:val="lrTb"/>
            <w:noWrap w:val="false"/>
          </w:tcPr>
          <w:p>
            <w:pPr>
              <w:jc w:val="center"/>
              <w:rPr>
                <w:rFonts w:hint="eastAsia" w:ascii="宋体" w:hAnsi="宋体" w:cs="宋体"/>
                <w:color w:val="auto"/>
                <w:sz w:val="24"/>
              </w:rPr>
            </w:pPr>
            <w:r/>
            <w:bookmarkStart w:id="5" w:name="auto_fouce_3"/>
            <w:r>
              <w:rPr>
                <w:rFonts w:hint="eastAsia" w:ascii="宋体" w:hAnsi="宋体" w:cs="宋体"/>
                <w:color w:val="auto"/>
                <w:sz w:val="24"/>
              </w:rPr>
              <w:t xml:space="preserve">10</w:t>
            </w:r>
            <w:r/>
          </w:p>
        </w:tc>
        <w:tc>
          <w:tcPr>
            <w:tcW w:w="8041" w:type="dxa"/>
            <w:vAlign w:val="center"/>
            <w:textDirection w:val="lrTb"/>
            <w:noWrap w:val="false"/>
          </w:tcPr>
          <w:p>
            <w:pPr>
              <w:spacing w:line="360" w:lineRule="auto"/>
              <w:rPr>
                <w:rFonts w:hint="eastAsia" w:ascii="宋体" w:hAnsi="宋体" w:cs="宋体"/>
                <w:color w:val="auto"/>
                <w:sz w:val="24"/>
                <w:szCs w:val="22"/>
              </w:rPr>
            </w:pPr>
            <w:r>
              <w:rPr>
                <w:rFonts w:hint="eastAsia" w:ascii="宋体" w:hAnsi="宋体" w:cs="宋体"/>
                <w:color w:val="auto"/>
                <w:sz w:val="24"/>
                <w:szCs w:val="22"/>
              </w:rPr>
              <w:t xml:space="preserve">中标</w:t>
            </w:r>
            <w:r>
              <w:rPr>
                <w:rFonts w:hint="eastAsia" w:ascii="宋体" w:hAnsi="宋体" w:cs="宋体"/>
                <w:color w:val="auto"/>
                <w:sz w:val="24"/>
                <w:szCs w:val="22"/>
                <w:lang w:val="zh-CN"/>
              </w:rPr>
              <w:t xml:space="preserve">服务费：</w:t>
            </w:r>
            <w:r>
              <w:rPr>
                <w:rFonts w:hint="eastAsia" w:ascii="宋体" w:hAnsi="宋体" w:cs="宋体"/>
                <w:color w:val="auto"/>
                <w:sz w:val="24"/>
              </w:rPr>
              <w:t xml:space="preserve">根据</w:t>
            </w:r>
            <w:r>
              <w:rPr>
                <w:rFonts w:hint="eastAsia" w:ascii="宋体" w:hAnsi="宋体" w:cs="宋体"/>
                <w:bCs/>
                <w:color w:val="auto"/>
                <w:sz w:val="24"/>
              </w:rPr>
              <w:t xml:space="preserve">【2020年苏州市级政府采购代理服务收费公告信息表（第十二批）】</w:t>
            </w:r>
            <w:r>
              <w:rPr>
                <w:rFonts w:hint="eastAsia" w:ascii="宋体" w:hAnsi="宋体" w:cs="宋体"/>
                <w:color w:val="auto"/>
                <w:sz w:val="24"/>
              </w:rPr>
              <w:t xml:space="preserve">的规定</w:t>
            </w:r>
            <w:r>
              <w:rPr>
                <w:rFonts w:hint="eastAsia" w:ascii="宋体" w:hAnsi="宋体" w:cs="宋体"/>
                <w:color w:val="auto"/>
                <w:sz w:val="24"/>
                <w:szCs w:val="22"/>
              </w:rPr>
              <w:t xml:space="preserve">收取中标服务费。领取中标通知书时中标单位向招标代理机构一次性付清。由中标单位支付，按照招标预算100万元以内1.5%、100～500万元以1.1%、500~1000万元以0.8%，1000万元~5000万元以0.5%，差额定率累进法计算后，代理服务费按80%计取并取整。</w:t>
            </w:r>
            <w:r>
              <w:rPr>
                <w:rFonts w:hint="eastAsia" w:ascii="宋体" w:hAnsi="宋体" w:cs="宋体"/>
                <w:color w:val="auto"/>
                <w:sz w:val="24"/>
              </w:rPr>
              <w:t xml:space="preserve">本项目代理服务费由中标人支付。</w:t>
            </w:r>
            <w:r>
              <w:rPr>
                <w:rFonts w:hint="eastAsia" w:ascii="宋体" w:hAnsi="宋体" w:cs="宋体"/>
                <w:color w:val="auto"/>
                <w:sz w:val="24"/>
                <w:szCs w:val="22"/>
              </w:rPr>
              <w:t xml:space="preserve">标段一：（公安）代理服务费按人民币￥69700.00计收。标段二：（交警）代理服务费按人民币￥</w:t>
            </w:r>
            <w:r>
              <w:rPr>
                <w:rFonts w:hint="eastAsia" w:ascii="宋体" w:hAnsi="宋体" w:cs="宋体"/>
                <w:color w:val="auto"/>
                <w:sz w:val="24"/>
              </w:rPr>
              <w:t xml:space="preserve">29300.00</w:t>
            </w:r>
            <w:r>
              <w:rPr>
                <w:rFonts w:hint="eastAsia" w:ascii="宋体" w:hAnsi="宋体" w:cs="宋体"/>
                <w:color w:val="auto"/>
                <w:sz w:val="24"/>
                <w:szCs w:val="22"/>
              </w:rPr>
              <w:t xml:space="preserve">计收。</w:t>
            </w:r>
            <w:r>
              <w:rPr>
                <w:rFonts w:hint="eastAsia" w:ascii="宋体" w:hAnsi="宋体" w:cs="宋体"/>
                <w:b/>
                <w:bCs/>
                <w:color w:val="auto"/>
                <w:sz w:val="24"/>
                <w:szCs w:val="22"/>
              </w:rPr>
              <w:t xml:space="preserve">（</w:t>
            </w:r>
            <w:r>
              <w:rPr>
                <w:rFonts w:hint="eastAsia" w:ascii="宋体" w:hAnsi="宋体" w:cs="宋体"/>
                <w:b/>
                <w:bCs/>
                <w:color w:val="auto"/>
                <w:sz w:val="24"/>
              </w:rPr>
              <w:t xml:space="preserve">投标人报价时须将该费用自行纳入总报价综合考量。本项目整体预算已统筹包含该笔费用</w:t>
            </w:r>
            <w:r>
              <w:rPr>
                <w:rFonts w:hint="eastAsia" w:ascii="宋体" w:hAnsi="宋体" w:cs="宋体"/>
                <w:b/>
                <w:bCs/>
                <w:color w:val="auto"/>
                <w:sz w:val="24"/>
                <w:szCs w:val="22"/>
              </w:rPr>
              <w:t xml:space="preserve">）</w:t>
            </w:r>
            <w:r/>
          </w:p>
          <w:p>
            <w:pPr>
              <w:spacing w:line="360" w:lineRule="auto"/>
              <w:rPr>
                <w:rFonts w:hint="eastAsia" w:ascii="宋体" w:hAnsi="宋体" w:cs="宋体"/>
                <w:color w:val="auto"/>
                <w:sz w:val="24"/>
                <w:szCs w:val="22"/>
              </w:rPr>
            </w:pPr>
            <w:r>
              <w:rPr>
                <w:rFonts w:hint="eastAsia" w:ascii="宋体" w:hAnsi="宋体" w:cs="宋体"/>
                <w:color w:val="auto"/>
                <w:sz w:val="24"/>
                <w:szCs w:val="22"/>
              </w:rPr>
              <w:t xml:space="preserve">账户名称：鼎信工程咨询（苏州）有限公司 </w:t>
            </w:r>
            <w:r/>
          </w:p>
          <w:p>
            <w:pPr>
              <w:spacing w:line="360" w:lineRule="auto"/>
              <w:rPr>
                <w:rFonts w:hint="eastAsia" w:ascii="宋体" w:hAnsi="宋体" w:cs="宋体"/>
                <w:color w:val="auto"/>
                <w:sz w:val="24"/>
                <w:szCs w:val="22"/>
              </w:rPr>
            </w:pPr>
            <w:r>
              <w:rPr>
                <w:rFonts w:hint="eastAsia" w:ascii="宋体" w:hAnsi="宋体" w:cs="宋体"/>
                <w:color w:val="auto"/>
                <w:sz w:val="24"/>
                <w:szCs w:val="22"/>
              </w:rPr>
              <w:t xml:space="preserve">开户银行：中国农业银行股份有限公司苏州吴中开发区支行 </w:t>
            </w:r>
            <w:r/>
          </w:p>
          <w:p>
            <w:pPr>
              <w:spacing w:line="360" w:lineRule="auto"/>
              <w:rPr>
                <w:rFonts w:hint="eastAsia" w:ascii="宋体" w:hAnsi="宋体" w:cs="宋体"/>
                <w:color w:val="auto"/>
                <w:sz w:val="24"/>
                <w:szCs w:val="22"/>
              </w:rPr>
            </w:pPr>
            <w:r>
              <w:rPr>
                <w:rFonts w:hint="eastAsia" w:ascii="宋体" w:hAnsi="宋体" w:cs="宋体"/>
                <w:color w:val="auto"/>
                <w:sz w:val="24"/>
                <w:szCs w:val="22"/>
              </w:rPr>
              <w:t xml:space="preserve">账号：10541201040081556</w:t>
            </w:r>
            <w:bookmarkEnd w:id="3"/>
            <w:r/>
          </w:p>
        </w:tc>
      </w:tr>
      <w:tr>
        <w:trPr>
          <w:jc w:val="center"/>
        </w:trPr>
        <w:tc>
          <w:tcPr>
            <w:tcW w:w="993"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11</w:t>
            </w:r>
            <w:r/>
          </w:p>
        </w:tc>
        <w:tc>
          <w:tcPr>
            <w:tcW w:w="8041" w:type="dxa"/>
            <w:vAlign w:val="center"/>
            <w:textDirection w:val="lrTb"/>
            <w:noWrap w:val="false"/>
          </w:tcPr>
          <w:p>
            <w:pPr>
              <w:spacing w:line="360" w:lineRule="auto"/>
              <w:rPr>
                <w:rFonts w:hint="eastAsia" w:ascii="宋体" w:hAnsi="宋体" w:cs="宋体"/>
                <w:color w:val="auto"/>
                <w:sz w:val="24"/>
                <w:szCs w:val="22"/>
              </w:rPr>
            </w:pPr>
            <w:r>
              <w:rPr>
                <w:rFonts w:hint="eastAsia" w:ascii="宋体" w:hAnsi="宋体" w:cs="宋体"/>
                <w:color w:val="auto"/>
                <w:sz w:val="24"/>
                <w:szCs w:val="22"/>
              </w:rPr>
              <w:t xml:space="preserve">评标方法：综合评分法</w:t>
            </w:r>
            <w:bookmarkEnd w:id="5"/>
            <w:r/>
          </w:p>
        </w:tc>
      </w:tr>
    </w:tbl>
    <w:p>
      <w:pPr>
        <w:pStyle w:val="856"/>
        <w:spacing w:before="75" w:beforeAutospacing="0" w:after="75" w:afterAutospacing="0"/>
        <w:widowControl/>
        <w:rPr>
          <w:rFonts w:hint="eastAsia" w:ascii="宋体" w:hAnsi="宋体" w:cs="宋体"/>
          <w:color w:val="auto"/>
        </w:rPr>
      </w:pPr>
      <w:r>
        <w:rPr>
          <w:rFonts w:hint="eastAsia" w:ascii="宋体" w:hAnsi="宋体" w:cs="宋体"/>
          <w:color w:val="auto"/>
        </w:rPr>
      </w:r>
      <w:r/>
    </w:p>
    <w:p>
      <w:pPr>
        <w:ind w:firstLine="1044"/>
        <w:jc w:val="center"/>
        <w:tabs>
          <w:tab w:val="left" w:pos="315" w:leader="none"/>
          <w:tab w:val="center" w:pos="4153" w:leader="none"/>
        </w:tabs>
        <w:rPr>
          <w:rFonts w:hint="eastAsia" w:ascii="宋体" w:hAnsi="宋体" w:cs="宋体"/>
          <w:b/>
          <w:color w:val="auto"/>
          <w:sz w:val="52"/>
          <w:szCs w:val="52"/>
        </w:rPr>
      </w:pPr>
      <w:r>
        <w:rPr>
          <w:rFonts w:hint="eastAsia" w:ascii="宋体" w:hAnsi="宋体" w:cs="宋体"/>
          <w:b/>
          <w:color w:val="auto"/>
          <w:sz w:val="52"/>
          <w:szCs w:val="52"/>
        </w:rPr>
      </w:r>
      <w:r/>
    </w:p>
    <w:p>
      <w:pPr>
        <w:ind w:firstLine="1044"/>
        <w:jc w:val="center"/>
        <w:tabs>
          <w:tab w:val="left" w:pos="315" w:leader="none"/>
          <w:tab w:val="center" w:pos="4153" w:leader="none"/>
        </w:tabs>
        <w:rPr>
          <w:rFonts w:hint="eastAsia" w:ascii="宋体" w:hAnsi="宋体" w:cs="宋体"/>
          <w:b/>
          <w:color w:val="auto"/>
          <w:sz w:val="52"/>
          <w:szCs w:val="52"/>
        </w:rPr>
      </w:pPr>
      <w:r>
        <w:rPr>
          <w:rFonts w:hint="eastAsia" w:ascii="宋体" w:hAnsi="宋体" w:cs="宋体"/>
          <w:b/>
          <w:color w:val="auto"/>
          <w:sz w:val="52"/>
          <w:szCs w:val="52"/>
        </w:rPr>
      </w:r>
      <w:r/>
    </w:p>
    <w:p>
      <w:pPr>
        <w:ind w:firstLine="1044"/>
        <w:jc w:val="center"/>
        <w:tabs>
          <w:tab w:val="left" w:pos="315" w:leader="none"/>
          <w:tab w:val="center" w:pos="4153" w:leader="none"/>
        </w:tabs>
        <w:rPr>
          <w:rFonts w:hint="eastAsia" w:ascii="宋体" w:hAnsi="宋体" w:cs="宋体"/>
          <w:b/>
          <w:color w:val="auto"/>
          <w:sz w:val="52"/>
          <w:szCs w:val="52"/>
        </w:rPr>
      </w:pPr>
      <w:r>
        <w:rPr>
          <w:rFonts w:hint="eastAsia" w:ascii="宋体" w:hAnsi="宋体" w:cs="宋体"/>
          <w:b/>
          <w:color w:val="auto"/>
          <w:sz w:val="52"/>
          <w:szCs w:val="52"/>
        </w:rPr>
      </w:r>
      <w:r/>
    </w:p>
    <w:p>
      <w:pPr>
        <w:pStyle w:val="640"/>
        <w:ind w:firstLine="1044"/>
        <w:rPr>
          <w:rFonts w:hint="eastAsia" w:ascii="宋体" w:hAnsi="宋体" w:cs="宋体"/>
          <w:b/>
          <w:color w:val="auto"/>
          <w:sz w:val="52"/>
          <w:szCs w:val="52"/>
        </w:rPr>
      </w:pPr>
      <w:r>
        <w:rPr>
          <w:rFonts w:hint="eastAsia" w:ascii="宋体" w:hAnsi="宋体" w:cs="宋体"/>
          <w:b/>
          <w:color w:val="auto"/>
          <w:sz w:val="52"/>
          <w:szCs w:val="52"/>
        </w:rPr>
      </w:r>
      <w:r/>
    </w:p>
    <w:p>
      <w:pPr>
        <w:pStyle w:val="640"/>
        <w:ind w:firstLine="1044"/>
        <w:rPr>
          <w:rFonts w:hint="eastAsia" w:ascii="宋体" w:hAnsi="宋体" w:cs="宋体"/>
          <w:b/>
          <w:color w:val="auto"/>
          <w:sz w:val="52"/>
          <w:szCs w:val="52"/>
        </w:rPr>
      </w:pPr>
      <w:r>
        <w:rPr>
          <w:rFonts w:hint="eastAsia" w:ascii="宋体" w:hAnsi="宋体" w:cs="宋体"/>
          <w:b/>
          <w:color w:val="auto"/>
          <w:sz w:val="52"/>
          <w:szCs w:val="52"/>
        </w:rPr>
      </w:r>
      <w:r/>
    </w:p>
    <w:p>
      <w:pPr>
        <w:pStyle w:val="640"/>
        <w:ind w:firstLine="1044"/>
        <w:rPr>
          <w:rFonts w:hint="eastAsia" w:ascii="宋体" w:hAnsi="宋体" w:cs="宋体"/>
          <w:b/>
          <w:color w:val="auto"/>
          <w:sz w:val="52"/>
          <w:szCs w:val="52"/>
        </w:rPr>
      </w:pPr>
      <w:r>
        <w:rPr>
          <w:rFonts w:hint="eastAsia" w:ascii="宋体" w:hAnsi="宋体" w:cs="宋体"/>
          <w:b/>
          <w:color w:val="auto"/>
          <w:sz w:val="52"/>
          <w:szCs w:val="52"/>
        </w:rPr>
      </w:r>
      <w:r/>
    </w:p>
    <w:p>
      <w:pPr>
        <w:pStyle w:val="640"/>
        <w:ind w:firstLine="1044"/>
        <w:rPr>
          <w:rFonts w:hint="eastAsia" w:ascii="宋体" w:hAnsi="宋体" w:cs="宋体"/>
          <w:b/>
          <w:color w:val="auto"/>
          <w:sz w:val="52"/>
          <w:szCs w:val="52"/>
        </w:rPr>
      </w:pPr>
      <w:r>
        <w:rPr>
          <w:rFonts w:hint="eastAsia" w:ascii="宋体" w:hAnsi="宋体" w:cs="宋体"/>
          <w:b/>
          <w:color w:val="auto"/>
          <w:sz w:val="52"/>
          <w:szCs w:val="52"/>
        </w:rPr>
      </w:r>
      <w:r/>
    </w:p>
    <w:p>
      <w:pPr>
        <w:pStyle w:val="640"/>
        <w:ind w:firstLine="1044"/>
        <w:rPr>
          <w:rFonts w:hint="eastAsia" w:ascii="宋体" w:hAnsi="宋体" w:cs="宋体"/>
          <w:b/>
          <w:color w:val="auto"/>
          <w:sz w:val="52"/>
          <w:szCs w:val="52"/>
        </w:rPr>
      </w:pPr>
      <w:r>
        <w:rPr>
          <w:rFonts w:hint="eastAsia" w:ascii="宋体" w:hAnsi="宋体" w:cs="宋体"/>
          <w:b/>
          <w:color w:val="auto"/>
          <w:sz w:val="52"/>
          <w:szCs w:val="52"/>
        </w:rPr>
      </w:r>
      <w:r/>
    </w:p>
    <w:p>
      <w:pPr>
        <w:pStyle w:val="640"/>
        <w:ind w:firstLine="1044"/>
        <w:rPr>
          <w:rFonts w:hint="eastAsia" w:ascii="宋体" w:hAnsi="宋体" w:cs="宋体"/>
          <w:b/>
          <w:color w:val="auto"/>
          <w:sz w:val="52"/>
          <w:szCs w:val="52"/>
        </w:rPr>
      </w:pPr>
      <w:r>
        <w:rPr>
          <w:rFonts w:hint="eastAsia" w:ascii="宋体" w:hAnsi="宋体" w:cs="宋体"/>
          <w:b/>
          <w:color w:val="auto"/>
          <w:sz w:val="52"/>
          <w:szCs w:val="52"/>
        </w:rPr>
      </w:r>
      <w:r/>
    </w:p>
    <w:p>
      <w:pPr>
        <w:ind w:firstLine="1044"/>
        <w:jc w:val="center"/>
        <w:tabs>
          <w:tab w:val="left" w:pos="315" w:leader="none"/>
          <w:tab w:val="center" w:pos="4153" w:leader="none"/>
        </w:tabs>
        <w:rPr>
          <w:rFonts w:hint="eastAsia" w:ascii="宋体" w:hAnsi="宋体" w:cs="宋体"/>
          <w:b/>
          <w:color w:val="auto"/>
          <w:sz w:val="52"/>
          <w:szCs w:val="52"/>
        </w:rPr>
      </w:pPr>
      <w:r>
        <w:rPr>
          <w:rFonts w:hint="eastAsia" w:ascii="宋体" w:hAnsi="宋体" w:cs="宋体"/>
          <w:b/>
          <w:color w:val="auto"/>
          <w:sz w:val="52"/>
          <w:szCs w:val="52"/>
        </w:rPr>
        <w:t xml:space="preserve">目    录</w:t>
      </w:r>
      <w:r/>
    </w:p>
    <w:p>
      <w:pPr>
        <w:ind w:firstLine="1044"/>
        <w:jc w:val="center"/>
        <w:tabs>
          <w:tab w:val="left" w:pos="315" w:leader="none"/>
          <w:tab w:val="center" w:pos="4153" w:leader="none"/>
        </w:tabs>
        <w:rPr>
          <w:rFonts w:hint="eastAsia" w:ascii="宋体" w:hAnsi="宋体" w:cs="宋体"/>
          <w:b/>
          <w:color w:val="auto"/>
          <w:sz w:val="52"/>
          <w:szCs w:val="52"/>
        </w:rPr>
      </w:pPr>
      <w:r>
        <w:rPr>
          <w:rFonts w:hint="eastAsia" w:ascii="宋体" w:hAnsi="宋体" w:cs="宋体"/>
          <w:b/>
          <w:color w:val="auto"/>
          <w:sz w:val="52"/>
          <w:szCs w:val="52"/>
        </w:rPr>
      </w:r>
      <w:r/>
    </w:p>
    <w:p>
      <w:pPr>
        <w:pStyle w:val="850"/>
        <w:ind w:firstLine="720"/>
        <w:spacing w:after="312" w:line="480" w:lineRule="auto"/>
        <w:tabs>
          <w:tab w:val="right" w:pos="8302" w:leader="dot"/>
        </w:tabs>
        <w:rPr>
          <w:rFonts w:hint="eastAsia" w:ascii="宋体" w:hAnsi="宋体" w:eastAsia="宋体" w:cs="宋体"/>
          <w:color w:val="auto"/>
          <w:sz w:val="36"/>
          <w:szCs w:val="24"/>
        </w:rPr>
        <w:outlineLvl w:val="0"/>
      </w:pPr>
      <w:r>
        <w:rPr>
          <w:rFonts w:hint="eastAsia" w:ascii="宋体" w:hAnsi="宋体" w:eastAsia="宋体" w:cs="宋体"/>
          <w:color w:val="auto"/>
          <w:sz w:val="36"/>
          <w:szCs w:val="24"/>
        </w:rPr>
        <w:t xml:space="preserve">第一章  投标邀请函</w:t>
      </w:r>
      <w:r/>
    </w:p>
    <w:p>
      <w:pPr>
        <w:pStyle w:val="850"/>
        <w:ind w:firstLine="720"/>
        <w:spacing w:after="312" w:line="480" w:lineRule="auto"/>
        <w:tabs>
          <w:tab w:val="right" w:pos="8302" w:leader="dot"/>
        </w:tabs>
        <w:rPr>
          <w:rFonts w:hint="eastAsia" w:ascii="宋体" w:hAnsi="宋体" w:eastAsia="宋体" w:cs="宋体"/>
          <w:color w:val="auto"/>
          <w:sz w:val="36"/>
          <w:szCs w:val="24"/>
        </w:rPr>
        <w:outlineLvl w:val="0"/>
      </w:pPr>
      <w:r>
        <w:rPr>
          <w:rFonts w:hint="eastAsia" w:ascii="宋体" w:hAnsi="宋体" w:eastAsia="宋体" w:cs="宋体"/>
          <w:color w:val="auto"/>
          <w:sz w:val="36"/>
          <w:szCs w:val="24"/>
        </w:rPr>
        <w:t xml:space="preserve">第二章  投标人须知</w:t>
      </w:r>
      <w:r/>
    </w:p>
    <w:p>
      <w:pPr>
        <w:pStyle w:val="850"/>
        <w:ind w:firstLine="720"/>
        <w:spacing w:after="312" w:line="480" w:lineRule="auto"/>
        <w:tabs>
          <w:tab w:val="right" w:pos="8302" w:leader="dot"/>
        </w:tabs>
        <w:rPr>
          <w:rFonts w:hint="eastAsia" w:ascii="宋体" w:hAnsi="宋体" w:eastAsia="宋体" w:cs="宋体"/>
          <w:color w:val="auto"/>
          <w:sz w:val="36"/>
          <w:szCs w:val="24"/>
        </w:rPr>
        <w:outlineLvl w:val="0"/>
      </w:pPr>
      <w:r>
        <w:rPr>
          <w:rFonts w:hint="eastAsia" w:ascii="宋体" w:hAnsi="宋体" w:eastAsia="宋体" w:cs="宋体"/>
          <w:color w:val="auto"/>
          <w:sz w:val="36"/>
          <w:szCs w:val="24"/>
        </w:rPr>
        <w:t xml:space="preserve">第三章  投标文件格式</w:t>
      </w:r>
      <w:r/>
    </w:p>
    <w:p>
      <w:pPr>
        <w:pStyle w:val="850"/>
        <w:ind w:firstLine="720"/>
        <w:spacing w:after="312" w:line="480" w:lineRule="auto"/>
        <w:tabs>
          <w:tab w:val="right" w:pos="8302" w:leader="dot"/>
        </w:tabs>
        <w:rPr>
          <w:rFonts w:hint="eastAsia" w:ascii="宋体" w:hAnsi="宋体" w:eastAsia="宋体" w:cs="宋体"/>
          <w:color w:val="auto"/>
          <w:sz w:val="36"/>
          <w:szCs w:val="24"/>
        </w:rPr>
        <w:outlineLvl w:val="0"/>
      </w:pPr>
      <w:r>
        <w:rPr>
          <w:rFonts w:hint="eastAsia" w:ascii="宋体" w:hAnsi="宋体" w:eastAsia="宋体" w:cs="宋体"/>
          <w:color w:val="auto"/>
          <w:sz w:val="36"/>
          <w:szCs w:val="24"/>
        </w:rPr>
        <w:t xml:space="preserve">第四章  招标书</w:t>
      </w:r>
      <w:r/>
    </w:p>
    <w:p>
      <w:pPr>
        <w:pStyle w:val="850"/>
        <w:ind w:firstLine="720"/>
        <w:spacing w:after="312" w:line="480" w:lineRule="auto"/>
        <w:tabs>
          <w:tab w:val="right" w:pos="8302" w:leader="dot"/>
        </w:tabs>
        <w:rPr>
          <w:rFonts w:hint="eastAsia" w:ascii="宋体" w:hAnsi="宋体" w:eastAsia="宋体" w:cs="宋体"/>
          <w:color w:val="auto"/>
          <w:sz w:val="36"/>
          <w:szCs w:val="24"/>
        </w:rPr>
        <w:outlineLvl w:val="0"/>
      </w:pPr>
      <w:r>
        <w:rPr>
          <w:rFonts w:hint="eastAsia" w:ascii="宋体" w:hAnsi="宋体" w:eastAsia="宋体" w:cs="宋体"/>
          <w:color w:val="auto"/>
          <w:sz w:val="36"/>
          <w:szCs w:val="24"/>
        </w:rPr>
        <w:t xml:space="preserve">第五章  合同文本</w:t>
      </w:r>
      <w:r/>
    </w:p>
    <w:p>
      <w:pPr>
        <w:pStyle w:val="850"/>
        <w:ind w:firstLine="720"/>
        <w:spacing w:after="312" w:line="480" w:lineRule="auto"/>
        <w:tabs>
          <w:tab w:val="right" w:pos="8302" w:leader="dot"/>
        </w:tabs>
        <w:rPr>
          <w:rFonts w:hint="eastAsia" w:ascii="宋体" w:hAnsi="宋体" w:cs="宋体"/>
          <w:color w:val="auto"/>
          <w:sz w:val="36"/>
        </w:rPr>
        <w:outlineLvl w:val="0"/>
      </w:pPr>
      <w:r>
        <w:rPr>
          <w:rFonts w:hint="eastAsia" w:ascii="宋体" w:hAnsi="宋体" w:eastAsia="宋体" w:cs="宋体"/>
          <w:color w:val="auto"/>
          <w:sz w:val="36"/>
          <w:szCs w:val="24"/>
        </w:rPr>
        <w:t xml:space="preserve">第六章  评标办法及评分标准</w:t>
      </w:r>
      <w:r/>
    </w:p>
    <w:p>
      <w:pPr>
        <w:rPr>
          <w:rFonts w:hint="eastAsia" w:ascii="宋体" w:hAnsi="宋体" w:cs="宋体"/>
          <w:color w:val="auto"/>
          <w:sz w:val="36"/>
        </w:rPr>
      </w:pPr>
      <w:r>
        <w:rPr>
          <w:rFonts w:hint="eastAsia" w:ascii="宋体" w:hAnsi="宋体" w:cs="宋体"/>
          <w:color w:val="auto"/>
          <w:sz w:val="36"/>
        </w:rPr>
        <w:br w:type="page" w:clear="all"/>
      </w:r>
      <w:r/>
    </w:p>
    <w:p>
      <w:pPr>
        <w:pStyle w:val="856"/>
        <w:ind w:firstLine="720"/>
        <w:jc w:val="center"/>
        <w:spacing w:before="75" w:beforeAutospacing="0" w:after="75" w:afterAutospacing="0" w:line="360" w:lineRule="auto"/>
        <w:widowControl/>
        <w:rPr>
          <w:rFonts w:hint="eastAsia" w:ascii="宋体" w:hAnsi="宋体" w:cs="宋体"/>
          <w:color w:val="auto"/>
        </w:rPr>
        <w:outlineLvl w:val="0"/>
      </w:pPr>
      <w:r>
        <w:rPr>
          <w:rFonts w:hint="eastAsia" w:ascii="宋体" w:hAnsi="宋体" w:cs="宋体"/>
          <w:color w:val="auto"/>
          <w:sz w:val="36"/>
        </w:rPr>
        <w:t xml:space="preserve">第一章  投标邀请函</w:t>
      </w:r>
      <w:r/>
    </w:p>
    <w:p>
      <w:pPr>
        <w:ind w:firstLine="480"/>
        <w:spacing w:line="360" w:lineRule="auto"/>
        <w:rPr>
          <w:rFonts w:hint="eastAsia" w:ascii="宋体" w:hAnsi="宋体"/>
          <w:color w:val="auto"/>
          <w:sz w:val="24"/>
          <w:szCs w:val="22"/>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2"/>
        </w:rPr>
        <w:t xml:space="preserve">项目概况</w:t>
      </w:r>
      <w:r/>
    </w:p>
    <w:p>
      <w:pPr>
        <w:ind w:firstLine="480"/>
        <w:spacing w:line="360" w:lineRule="auto"/>
        <w:rPr>
          <w:rFonts w:hint="eastAsia" w:ascii="宋体" w:hAnsi="宋体"/>
          <w:color w:val="auto"/>
          <w:sz w:val="24"/>
          <w:szCs w:val="22"/>
        </w:rPr>
        <w:pBdr>
          <w:top w:val="single" w:color="000000" w:sz="4" w:space="1"/>
          <w:left w:val="single" w:color="000000" w:sz="4" w:space="4"/>
          <w:bottom w:val="single" w:color="000000" w:sz="4" w:space="1"/>
          <w:right w:val="single" w:color="000000" w:sz="4" w:space="4"/>
        </w:pBdr>
      </w:pPr>
      <w:r/>
      <w:bookmarkStart w:id="6" w:name="tip_risk_bookmark_4"/>
      <w:r>
        <w:rPr>
          <w:rFonts w:hint="eastAsia" w:ascii="宋体" w:hAnsi="宋体"/>
          <w:color w:val="auto"/>
          <w:sz w:val="24"/>
          <w:szCs w:val="22"/>
          <w:u w:val="single"/>
        </w:rPr>
        <w:t xml:space="preserve">太湖新城（太湖街道）公共安全视频图像信息系统补盲及智慧交通项目</w:t>
      </w:r>
      <w:r>
        <w:rPr>
          <w:rFonts w:hint="eastAsia" w:ascii="宋体" w:hAnsi="宋体"/>
          <w:color w:val="auto"/>
          <w:sz w:val="24"/>
          <w:szCs w:val="22"/>
        </w:rPr>
        <w:t xml:space="preserve">采购项目的潜在供应商应在</w:t>
      </w:r>
      <w:r>
        <w:rPr>
          <w:rFonts w:hint="eastAsia" w:ascii="宋体" w:hAnsi="宋体" w:cs="宋体"/>
          <w:color w:val="auto"/>
          <w:sz w:val="24"/>
          <w:u w:val="single"/>
        </w:rPr>
        <w:t xml:space="preserve">苏采云”政府采购交易系统（以下简称苏采云系统”）</w:t>
      </w:r>
      <w:r>
        <w:rPr>
          <w:rFonts w:hint="eastAsia" w:ascii="宋体" w:hAnsi="宋体"/>
          <w:color w:val="auto"/>
          <w:sz w:val="24"/>
          <w:szCs w:val="22"/>
        </w:rPr>
        <w:t xml:space="preserve">获取采购文件，并于</w:t>
      </w:r>
      <w:r>
        <w:rPr>
          <w:rFonts w:hint="eastAsia" w:ascii="宋体" w:hAnsi="宋体"/>
          <w:color w:val="auto"/>
          <w:sz w:val="24"/>
          <w:szCs w:val="22"/>
          <w:u w:val="single"/>
        </w:rPr>
        <w:t xml:space="preserve">2026年9月2日9:30</w:t>
      </w:r>
      <w:r>
        <w:rPr>
          <w:rFonts w:hint="eastAsia" w:ascii="宋体" w:hAnsi="宋体"/>
          <w:color w:val="auto"/>
          <w:sz w:val="24"/>
          <w:szCs w:val="22"/>
        </w:rPr>
        <w:t xml:space="preserve">（北京时间）前提交投标文件。</w:t>
      </w:r>
      <w:bookmarkEnd w:id="6"/>
      <w:r/>
      <w:r/>
    </w:p>
    <w:p>
      <w:pPr>
        <w:ind w:firstLine="480"/>
        <w:spacing w:line="360" w:lineRule="auto"/>
        <w:rPr>
          <w:rFonts w:hint="eastAsia" w:ascii="宋体" w:hAnsi="宋体" w:cs="宋体"/>
          <w:color w:val="auto"/>
          <w:sz w:val="24"/>
        </w:rPr>
        <w:outlineLvl w:val="1"/>
      </w:pPr>
      <w:r>
        <w:rPr>
          <w:rFonts w:hint="eastAsia" w:ascii="宋体" w:hAnsi="宋体" w:cs="宋体"/>
          <w:color w:val="auto"/>
          <w:sz w:val="24"/>
        </w:rPr>
        <w:t xml:space="preserve">一、项目基本情况：</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项目编号：JSZC-320506006-SZDX-G2026-0007</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项目名称：太湖新城（太湖街道）公共安全视频图像信息系统补盲及智慧交通项目</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采购方式：公开招标</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采购预算：</w:t>
      </w:r>
      <w:bookmarkStart w:id="7" w:name="_Toc28359090"/>
      <w:r/>
      <w:bookmarkStart w:id="8" w:name="_Toc35393799"/>
      <w:r/>
      <w:bookmarkStart w:id="9" w:name="_Toc35393630"/>
      <w:r/>
      <w:bookmarkStart w:id="10" w:name="_Toc28359013"/>
      <w:r>
        <w:rPr>
          <w:rFonts w:hint="eastAsia" w:ascii="宋体" w:hAnsi="宋体" w:cs="宋体"/>
          <w:color w:val="auto"/>
          <w:sz w:val="24"/>
        </w:rPr>
        <w:t xml:space="preserve">人民币壹仟壹佰伍拾玖万壹仟伍佰玖拾贰元捌角玖分（￥11591592.89）</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最高限价（每标段）：</w:t>
      </w:r>
      <w:r/>
    </w:p>
    <w:tbl>
      <w:tblPr>
        <w:tblStyle w:val="639"/>
        <w:tblW w:w="97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4"/>
        <w:gridCol w:w="5830"/>
        <w:gridCol w:w="1470"/>
        <w:gridCol w:w="1465"/>
      </w:tblGrid>
      <w:tr>
        <w:trPr>
          <w:jc w:val="center"/>
        </w:trPr>
        <w:tc>
          <w:tcPr>
            <w:tcW w:w="954" w:type="dxa"/>
            <w:vAlign w:val="center"/>
            <w:textDirection w:val="lrTb"/>
            <w:noWrap w:val="false"/>
          </w:tcPr>
          <w:p>
            <w:pPr>
              <w:jc w:val="center"/>
              <w:spacing w:line="360" w:lineRule="auto"/>
              <w:widowControl/>
              <w:rPr>
                <w:rFonts w:hint="eastAsia" w:ascii="宋体" w:hAnsi="宋体"/>
                <w:color w:val="auto"/>
                <w:sz w:val="24"/>
              </w:rPr>
            </w:pPr>
            <w:r>
              <w:rPr>
                <w:rFonts w:hint="eastAsia" w:ascii="宋体" w:hAnsi="宋体"/>
                <w:color w:val="auto"/>
                <w:sz w:val="24"/>
              </w:rPr>
              <w:t xml:space="preserve">标段号</w:t>
            </w:r>
            <w:r/>
          </w:p>
        </w:tc>
        <w:tc>
          <w:tcPr>
            <w:tcW w:w="5830" w:type="dxa"/>
            <w:vAlign w:val="center"/>
            <w:textDirection w:val="lrTb"/>
            <w:noWrap w:val="false"/>
          </w:tcPr>
          <w:p>
            <w:pPr>
              <w:jc w:val="center"/>
              <w:spacing w:line="360" w:lineRule="auto"/>
              <w:rPr>
                <w:rFonts w:hint="eastAsia" w:ascii="宋体" w:hAnsi="宋体"/>
                <w:color w:val="auto"/>
                <w:sz w:val="24"/>
              </w:rPr>
            </w:pPr>
            <w:r>
              <w:rPr>
                <w:rFonts w:hint="eastAsia" w:ascii="宋体" w:hAnsi="宋体"/>
                <w:color w:val="auto"/>
                <w:sz w:val="24"/>
              </w:rPr>
              <w:t xml:space="preserve">标段名称</w:t>
            </w:r>
            <w:r/>
          </w:p>
        </w:tc>
        <w:tc>
          <w:tcPr>
            <w:tcW w:w="1470" w:type="dxa"/>
            <w:textDirection w:val="lrTb"/>
            <w:noWrap w:val="false"/>
          </w:tcPr>
          <w:p>
            <w:pPr>
              <w:jc w:val="center"/>
              <w:spacing w:line="360" w:lineRule="auto"/>
              <w:rPr>
                <w:rFonts w:hint="eastAsia" w:ascii="宋体" w:hAnsi="宋体"/>
                <w:color w:val="auto"/>
                <w:sz w:val="24"/>
              </w:rPr>
            </w:pPr>
            <w:r>
              <w:rPr>
                <w:rFonts w:hint="eastAsia" w:ascii="宋体" w:hAnsi="宋体" w:cs="宋体"/>
                <w:color w:val="auto"/>
                <w:sz w:val="24"/>
              </w:rPr>
              <w:t xml:space="preserve">预算金额（元）</w:t>
            </w:r>
            <w:r/>
          </w:p>
        </w:tc>
        <w:tc>
          <w:tcPr>
            <w:tcW w:w="1465" w:type="dxa"/>
            <w:textDirection w:val="lrTb"/>
            <w:noWrap w:val="false"/>
          </w:tcPr>
          <w:p>
            <w:pPr>
              <w:jc w:val="center"/>
              <w:spacing w:line="360" w:lineRule="auto"/>
              <w:rPr>
                <w:rFonts w:hint="eastAsia" w:ascii="宋体" w:hAnsi="宋体" w:cs="宋体"/>
                <w:color w:val="auto"/>
                <w:sz w:val="24"/>
              </w:rPr>
            </w:pPr>
            <w:r>
              <w:rPr>
                <w:rFonts w:hint="eastAsia" w:ascii="宋体" w:hAnsi="宋体" w:cs="宋体"/>
                <w:color w:val="auto"/>
                <w:sz w:val="24"/>
              </w:rPr>
              <w:t xml:space="preserve">最高限价（元）</w:t>
            </w:r>
            <w:r/>
          </w:p>
        </w:tc>
      </w:tr>
      <w:tr>
        <w:trPr>
          <w:jc w:val="center"/>
        </w:trPr>
        <w:tc>
          <w:tcPr>
            <w:tcW w:w="954" w:type="dxa"/>
            <w:vAlign w:val="center"/>
            <w:textDirection w:val="lrTb"/>
            <w:noWrap w:val="false"/>
          </w:tcPr>
          <w:p>
            <w:pPr>
              <w:jc w:val="center"/>
              <w:spacing w:line="360" w:lineRule="auto"/>
              <w:widowControl/>
              <w:rPr>
                <w:rFonts w:hint="eastAsia" w:ascii="宋体" w:hAnsi="宋体"/>
                <w:color w:val="auto"/>
                <w:sz w:val="24"/>
              </w:rPr>
            </w:pPr>
            <w:r>
              <w:rPr>
                <w:rFonts w:hint="eastAsia" w:ascii="宋体" w:hAnsi="宋体"/>
                <w:color w:val="auto"/>
                <w:sz w:val="24"/>
              </w:rPr>
              <w:t xml:space="preserve">1</w:t>
            </w:r>
            <w:r/>
          </w:p>
        </w:tc>
        <w:tc>
          <w:tcPr>
            <w:tcW w:w="5830" w:type="dxa"/>
            <w:vAlign w:val="center"/>
            <w:textDirection w:val="lrTb"/>
            <w:noWrap w:val="false"/>
          </w:tcPr>
          <w:p>
            <w:pPr>
              <w:jc w:val="center"/>
              <w:spacing w:line="360" w:lineRule="auto"/>
              <w:rPr>
                <w:rFonts w:hint="eastAsia" w:ascii="宋体" w:hAnsi="宋体"/>
                <w:color w:val="auto"/>
                <w:sz w:val="24"/>
              </w:rPr>
            </w:pPr>
            <w:r>
              <w:rPr>
                <w:rFonts w:hint="eastAsia" w:ascii="宋体" w:hAnsi="宋体"/>
                <w:color w:val="auto"/>
                <w:sz w:val="24"/>
              </w:rPr>
              <w:t xml:space="preserve">太湖新城（太湖街道）公共安全视频图像信息系统补盲及智慧交通项目(标段一：公安)</w:t>
            </w:r>
            <w:r/>
          </w:p>
        </w:tc>
        <w:tc>
          <w:tcPr>
            <w:tcW w:w="1470" w:type="dxa"/>
            <w:textDirection w:val="lrTb"/>
            <w:noWrap w:val="false"/>
          </w:tcPr>
          <w:p>
            <w:pPr>
              <w:jc w:val="center"/>
              <w:spacing w:line="360" w:lineRule="auto"/>
              <w:rPr>
                <w:rFonts w:hint="eastAsia" w:ascii="宋体" w:hAnsi="宋体"/>
                <w:color w:val="auto"/>
                <w:sz w:val="24"/>
              </w:rPr>
            </w:pPr>
            <w:r>
              <w:rPr>
                <w:rFonts w:hint="eastAsia" w:ascii="宋体" w:hAnsi="宋体"/>
                <w:color w:val="auto"/>
                <w:sz w:val="24"/>
              </w:rPr>
              <w:t xml:space="preserve">8595274.25</w:t>
            </w:r>
            <w:r/>
          </w:p>
        </w:tc>
        <w:tc>
          <w:tcPr>
            <w:tcW w:w="1465" w:type="dxa"/>
            <w:textDirection w:val="lrTb"/>
            <w:noWrap w:val="false"/>
          </w:tcPr>
          <w:p>
            <w:pPr>
              <w:jc w:val="center"/>
              <w:spacing w:line="360" w:lineRule="auto"/>
              <w:rPr>
                <w:rFonts w:hint="eastAsia" w:ascii="宋体" w:hAnsi="宋体"/>
                <w:color w:val="auto"/>
                <w:sz w:val="24"/>
              </w:rPr>
            </w:pPr>
            <w:r>
              <w:rPr>
                <w:rFonts w:hint="eastAsia" w:ascii="宋体" w:hAnsi="宋体"/>
                <w:color w:val="auto"/>
                <w:sz w:val="24"/>
              </w:rPr>
              <w:t xml:space="preserve">8595274.25</w:t>
            </w:r>
            <w:r/>
          </w:p>
        </w:tc>
      </w:tr>
      <w:tr>
        <w:trPr>
          <w:jc w:val="center"/>
          <w:trHeight w:val="473"/>
        </w:trPr>
        <w:tc>
          <w:tcPr>
            <w:tcW w:w="954" w:type="dxa"/>
            <w:vAlign w:val="center"/>
            <w:textDirection w:val="lrTb"/>
            <w:noWrap w:val="false"/>
          </w:tcPr>
          <w:p>
            <w:pPr>
              <w:jc w:val="center"/>
              <w:spacing w:line="360" w:lineRule="auto"/>
              <w:widowControl/>
              <w:rPr>
                <w:rFonts w:hint="eastAsia" w:ascii="宋体" w:hAnsi="宋体"/>
                <w:color w:val="auto"/>
                <w:sz w:val="24"/>
              </w:rPr>
            </w:pPr>
            <w:r>
              <w:rPr>
                <w:rFonts w:hint="eastAsia" w:ascii="宋体" w:hAnsi="宋体"/>
                <w:color w:val="auto"/>
                <w:sz w:val="24"/>
              </w:rPr>
              <w:t xml:space="preserve">2</w:t>
            </w:r>
            <w:r/>
          </w:p>
        </w:tc>
        <w:tc>
          <w:tcPr>
            <w:tcW w:w="5830" w:type="dxa"/>
            <w:vAlign w:val="center"/>
            <w:textDirection w:val="lrTb"/>
            <w:noWrap w:val="false"/>
          </w:tcPr>
          <w:p>
            <w:pPr>
              <w:jc w:val="center"/>
              <w:spacing w:line="360" w:lineRule="auto"/>
              <w:rPr>
                <w:rFonts w:hint="eastAsia" w:ascii="宋体" w:hAnsi="宋体" w:cs="宋体"/>
                <w:color w:val="auto"/>
                <w:sz w:val="24"/>
              </w:rPr>
            </w:pPr>
            <w:r>
              <w:rPr>
                <w:rFonts w:hint="eastAsia" w:ascii="宋体" w:hAnsi="宋体" w:cs="宋体"/>
                <w:color w:val="auto"/>
                <w:sz w:val="24"/>
              </w:rPr>
              <w:t xml:space="preserve">太湖新城（太湖街道）公共安全视频图像信息系统补盲及智慧交通项目(标段二：交警)</w:t>
            </w:r>
            <w:r/>
          </w:p>
        </w:tc>
        <w:tc>
          <w:tcPr>
            <w:tcW w:w="1470" w:type="dxa"/>
            <w:textDirection w:val="lrTb"/>
            <w:noWrap w:val="false"/>
          </w:tcPr>
          <w:p>
            <w:pPr>
              <w:jc w:val="center"/>
              <w:spacing w:line="360" w:lineRule="auto"/>
              <w:rPr>
                <w:rFonts w:hint="eastAsia" w:ascii="宋体" w:hAnsi="宋体"/>
                <w:color w:val="auto"/>
                <w:sz w:val="24"/>
              </w:rPr>
            </w:pPr>
            <w:r>
              <w:rPr>
                <w:rFonts w:hint="eastAsia" w:ascii="宋体" w:hAnsi="宋体"/>
                <w:color w:val="auto"/>
                <w:sz w:val="24"/>
              </w:rPr>
              <w:t xml:space="preserve">2996318.64</w:t>
            </w:r>
            <w:r/>
          </w:p>
        </w:tc>
        <w:tc>
          <w:tcPr>
            <w:tcW w:w="1465" w:type="dxa"/>
            <w:textDirection w:val="lrTb"/>
            <w:noWrap w:val="false"/>
          </w:tcPr>
          <w:p>
            <w:pPr>
              <w:jc w:val="center"/>
              <w:spacing w:line="360" w:lineRule="auto"/>
              <w:rPr>
                <w:rFonts w:hint="eastAsia" w:ascii="宋体" w:hAnsi="宋体"/>
                <w:color w:val="auto"/>
                <w:sz w:val="24"/>
              </w:rPr>
            </w:pPr>
            <w:r>
              <w:rPr>
                <w:rFonts w:hint="eastAsia" w:ascii="宋体" w:hAnsi="宋体"/>
                <w:color w:val="auto"/>
                <w:sz w:val="24"/>
              </w:rPr>
              <w:t xml:space="preserve">2996318.64</w:t>
            </w:r>
            <w:r/>
          </w:p>
        </w:tc>
      </w:tr>
    </w:tbl>
    <w:p>
      <w:pPr>
        <w:ind w:firstLine="480"/>
        <w:spacing w:line="360" w:lineRule="auto"/>
        <w:rPr>
          <w:rFonts w:hint="eastAsia" w:ascii="宋体" w:hAnsi="宋体" w:cs="宋体"/>
          <w:color w:val="auto"/>
          <w:sz w:val="24"/>
        </w:rPr>
      </w:pPr>
      <w:r>
        <w:rPr>
          <w:rFonts w:hint="eastAsia" w:ascii="宋体" w:hAnsi="宋体" w:cs="宋体"/>
          <w:color w:val="auto"/>
          <w:sz w:val="24"/>
        </w:rPr>
        <w:t xml:space="preserve">采购需求：详见招标文件</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本项目共有</w:t>
      </w:r>
      <w:r>
        <w:rPr>
          <w:rFonts w:hint="eastAsia" w:ascii="宋体" w:hAnsi="宋体" w:cs="宋体"/>
          <w:b/>
          <w:bCs/>
          <w:color w:val="auto"/>
          <w:sz w:val="24"/>
        </w:rPr>
        <w:t xml:space="preserve">两个标段</w:t>
      </w:r>
      <w:r>
        <w:rPr>
          <w:rFonts w:hint="eastAsia" w:ascii="宋体" w:hAnsi="宋体" w:cs="宋体"/>
          <w:color w:val="auto"/>
          <w:sz w:val="24"/>
        </w:rPr>
        <w:t xml:space="preserve">，每标段拟中一家单位，开标顺序按标段编号的先后顺序进行。投标单位可选择其中一个或多个标段进行报名，</w:t>
      </w:r>
      <w:r>
        <w:rPr>
          <w:rFonts w:hint="eastAsia" w:ascii="宋体" w:hAnsi="宋体" w:cs="宋体"/>
          <w:b/>
          <w:color w:val="auto"/>
          <w:sz w:val="24"/>
        </w:rPr>
        <w:t xml:space="preserve">但每家投标单位的累计中标标段不得超过1个。</w:t>
      </w:r>
      <w:r>
        <w:rPr>
          <w:rFonts w:hint="eastAsia" w:ascii="宋体" w:hAnsi="宋体" w:cs="宋体"/>
          <w:color w:val="auto"/>
          <w:sz w:val="24"/>
        </w:rPr>
        <w:t xml:space="preserve">进入每个标段评审的实质性响应且具有得标权的供应商不得少于三家，如不足三家，应认定该标段招标失败。已递交某标段投标文件且实质性响应招标需求，但已在前期各标段评审中获得了采购文件规定的得标上限数的供应商，不再具有该标段的得标权，不应计入该标段的实质性响应供应商数量内。</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合同履约期限：自签订合同之日起5个月内安装调试完毕，并投入正常使用。</w:t>
      </w:r>
      <w:r/>
    </w:p>
    <w:p>
      <w:pPr>
        <w:ind w:firstLine="480"/>
        <w:spacing w:line="360" w:lineRule="auto"/>
        <w:rPr>
          <w:rFonts w:hint="eastAsia" w:ascii="宋体" w:hAnsi="宋体" w:cs="宋体"/>
          <w:color w:val="auto"/>
          <w:sz w:val="24"/>
        </w:rPr>
      </w:pPr>
      <w:r>
        <w:rPr>
          <w:rFonts w:hint="eastAsia" w:ascii="宋体" w:hAnsi="宋体"/>
          <w:color w:val="auto"/>
          <w:sz w:val="24"/>
        </w:rPr>
        <w:t xml:space="preserve">本项目不接受联合体。</w:t>
      </w:r>
      <w:r/>
    </w:p>
    <w:p>
      <w:pPr>
        <w:ind w:firstLine="480"/>
        <w:spacing w:line="360" w:lineRule="auto"/>
        <w:rPr>
          <w:rFonts w:hint="eastAsia" w:ascii="宋体" w:hAnsi="宋体" w:cs="宋体"/>
          <w:color w:val="auto"/>
          <w:sz w:val="24"/>
        </w:rPr>
        <w:outlineLvl w:val="1"/>
      </w:pPr>
      <w:r>
        <w:rPr>
          <w:rFonts w:hint="eastAsia" w:ascii="宋体" w:hAnsi="宋体" w:cs="宋体"/>
          <w:color w:val="auto"/>
          <w:sz w:val="24"/>
        </w:rPr>
        <w:t xml:space="preserve">二、申请人的资格要求：</w:t>
      </w:r>
      <w:bookmarkEnd w:id="7"/>
      <w:r/>
      <w:bookmarkEnd w:id="8"/>
      <w:r/>
      <w:bookmarkEnd w:id="9"/>
      <w:r/>
      <w:bookmarkEnd w:id="10"/>
      <w:r/>
      <w:r/>
    </w:p>
    <w:p>
      <w:pPr>
        <w:ind w:firstLine="480"/>
        <w:spacing w:before="210" w:after="160" w:line="360" w:lineRule="auto"/>
        <w:widowControl/>
        <w:rPr>
          <w:color w:val="auto"/>
        </w:rPr>
        <w:outlineLvl w:val="2"/>
      </w:pPr>
      <w:r/>
      <w:bookmarkStart w:id="11" w:name="_Toc28359001"/>
      <w:r/>
      <w:bookmarkStart w:id="12" w:name="_Toc35393789"/>
      <w:r>
        <w:rPr>
          <w:rFonts w:hint="eastAsia" w:ascii="宋体" w:hAnsi="宋体" w:cs="宋体"/>
          <w:color w:val="auto"/>
          <w:sz w:val="24"/>
        </w:rPr>
        <w:t xml:space="preserve">1.满足《中华人民共和国政府采购法》第二十二条规定；</w:t>
      </w:r>
      <w:r/>
    </w:p>
    <w:p>
      <w:pPr>
        <w:ind w:firstLine="480"/>
        <w:spacing w:before="210" w:after="160" w:line="360" w:lineRule="auto"/>
        <w:widowControl/>
        <w:rPr>
          <w:color w:val="auto"/>
        </w:rPr>
      </w:pPr>
      <w:r>
        <w:rPr>
          <w:rFonts w:hint="eastAsia" w:ascii="宋体" w:hAnsi="宋体" w:cs="宋体"/>
          <w:color w:val="auto"/>
          <w:sz w:val="24"/>
        </w:rPr>
        <w:t xml:space="preserve">（1）具有独立承担民事责任的能力；</w:t>
      </w:r>
      <w:r/>
    </w:p>
    <w:p>
      <w:pPr>
        <w:ind w:firstLine="480"/>
        <w:spacing w:before="210" w:after="160" w:line="360" w:lineRule="auto"/>
        <w:widowControl/>
        <w:rPr>
          <w:color w:val="auto"/>
        </w:rPr>
      </w:pPr>
      <w:r>
        <w:rPr>
          <w:rFonts w:hint="eastAsia" w:ascii="宋体" w:hAnsi="宋体" w:cs="宋体"/>
          <w:color w:val="auto"/>
          <w:sz w:val="24"/>
        </w:rPr>
        <w:t xml:space="preserve">（2）具有良好的商业信誉和健全的财务会计制度；</w:t>
      </w:r>
      <w:r/>
    </w:p>
    <w:p>
      <w:pPr>
        <w:ind w:firstLine="480"/>
        <w:spacing w:before="210" w:after="160" w:line="360" w:lineRule="auto"/>
        <w:widowControl/>
        <w:rPr>
          <w:color w:val="auto"/>
        </w:rPr>
      </w:pPr>
      <w:r>
        <w:rPr>
          <w:rFonts w:hint="eastAsia" w:ascii="宋体" w:hAnsi="宋体" w:cs="宋体"/>
          <w:color w:val="auto"/>
          <w:sz w:val="24"/>
        </w:rPr>
        <w:t xml:space="preserve">（3）具有履行合同所必需的设备和专业技术能力；</w:t>
      </w:r>
      <w:r/>
    </w:p>
    <w:p>
      <w:pPr>
        <w:ind w:firstLine="480"/>
        <w:spacing w:before="210" w:after="160" w:line="360" w:lineRule="auto"/>
        <w:widowControl/>
        <w:rPr>
          <w:color w:val="auto"/>
        </w:rPr>
      </w:pPr>
      <w:r>
        <w:rPr>
          <w:rFonts w:hint="eastAsia" w:ascii="宋体" w:hAnsi="宋体" w:cs="宋体"/>
          <w:color w:val="auto"/>
          <w:sz w:val="24"/>
        </w:rPr>
        <w:t xml:space="preserve">（4）有依法缴纳税收和社会保障资金的良好记录；</w:t>
      </w:r>
      <w:r/>
    </w:p>
    <w:p>
      <w:pPr>
        <w:ind w:firstLine="480"/>
        <w:spacing w:before="210" w:after="160" w:line="360" w:lineRule="auto"/>
        <w:widowControl/>
        <w:rPr>
          <w:color w:val="auto"/>
        </w:rPr>
      </w:pPr>
      <w:r>
        <w:rPr>
          <w:rFonts w:hint="eastAsia" w:ascii="宋体" w:hAnsi="宋体" w:cs="宋体"/>
          <w:color w:val="auto"/>
          <w:sz w:val="24"/>
        </w:rPr>
        <w:t xml:space="preserve">（5）参加政府采购活动前三年内，在经营活动中没有重大违法记录；</w:t>
      </w:r>
      <w:r/>
    </w:p>
    <w:p>
      <w:pPr>
        <w:ind w:firstLine="480"/>
        <w:spacing w:before="210" w:after="160" w:line="360" w:lineRule="auto"/>
        <w:widowControl/>
        <w:rPr>
          <w:color w:val="auto"/>
        </w:rPr>
      </w:pPr>
      <w:r>
        <w:rPr>
          <w:rFonts w:hint="eastAsia" w:ascii="宋体" w:hAnsi="宋体" w:cs="宋体"/>
          <w:color w:val="auto"/>
          <w:sz w:val="24"/>
        </w:rPr>
        <w:t xml:space="preserve">（6）法律、行政法规规定的其他条件；</w:t>
      </w:r>
      <w:r/>
    </w:p>
    <w:p>
      <w:pPr>
        <w:ind w:firstLine="480"/>
        <w:spacing w:before="210" w:after="160" w:line="360" w:lineRule="auto"/>
        <w:widowControl/>
        <w:rPr>
          <w:color w:val="auto"/>
        </w:rPr>
        <w:outlineLvl w:val="2"/>
      </w:pPr>
      <w:r>
        <w:rPr>
          <w:rFonts w:hint="eastAsia" w:ascii="宋体" w:hAnsi="宋体" w:cs="宋体"/>
          <w:color w:val="auto"/>
          <w:sz w:val="24"/>
        </w:rPr>
        <w:t xml:space="preserve">2.落实政府采购政策需满足的资格要求：无</w:t>
      </w:r>
      <w:r/>
    </w:p>
    <w:p>
      <w:pPr>
        <w:ind w:firstLine="480"/>
        <w:spacing w:before="210" w:after="160" w:line="360" w:lineRule="auto"/>
        <w:widowControl/>
        <w:rPr>
          <w:color w:val="auto"/>
        </w:rPr>
        <w:outlineLvl w:val="2"/>
      </w:pPr>
      <w:r>
        <w:rPr>
          <w:rFonts w:hint="eastAsia" w:ascii="宋体" w:hAnsi="宋体" w:cs="宋体"/>
          <w:color w:val="auto"/>
          <w:sz w:val="24"/>
        </w:rPr>
        <w:t xml:space="preserve">3.本项目的特定资格要求：</w:t>
      </w:r>
      <w:r/>
    </w:p>
    <w:p>
      <w:pPr>
        <w:ind w:firstLine="480"/>
        <w:spacing w:before="210" w:after="160" w:line="360" w:lineRule="auto"/>
        <w:widowControl/>
        <w:rPr>
          <w:color w:val="auto"/>
        </w:rPr>
      </w:pPr>
      <w:r>
        <w:rPr>
          <w:rFonts w:hint="eastAsia" w:ascii="宋体" w:hAnsi="宋体" w:cs="宋体"/>
          <w:color w:val="auto"/>
          <w:sz w:val="24"/>
        </w:rPr>
        <w:t xml:space="preserve">（1）未被“信用中国”网站（www.creditchina.gov.cn）列入失信被执行人、重大税收违法案件当事人名单、政府采购严重失信行为记录名单</w:t>
      </w:r>
      <w:r/>
    </w:p>
    <w:p>
      <w:pPr>
        <w:ind w:firstLine="480"/>
        <w:spacing w:before="210" w:after="160" w:line="360" w:lineRule="auto"/>
        <w:widowControl/>
        <w:rPr>
          <w:color w:val="auto"/>
        </w:rPr>
      </w:pPr>
      <w:r>
        <w:rPr>
          <w:rFonts w:hint="eastAsia" w:ascii="宋体" w:hAnsi="宋体" w:cs="宋体"/>
          <w:color w:val="auto"/>
          <w:sz w:val="24"/>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cs="宋体"/>
          <w:color w:val="auto"/>
          <w:sz w:val="24"/>
        </w:rPr>
        <w:outlineLvl w:val="1"/>
      </w:pPr>
      <w:r>
        <w:rPr>
          <w:rFonts w:hint="eastAsia" w:ascii="宋体" w:hAnsi="宋体" w:cs="宋体"/>
          <w:color w:val="auto"/>
          <w:sz w:val="24"/>
        </w:rPr>
        <w:t xml:space="preserve">三、</w:t>
      </w:r>
      <w:bookmarkEnd w:id="11"/>
      <w:r/>
      <w:bookmarkEnd w:id="12"/>
      <w:r/>
      <w:bookmarkStart w:id="13" w:name="_Toc28359015"/>
      <w:r/>
      <w:bookmarkStart w:id="14" w:name="_Toc35393632"/>
      <w:r/>
      <w:bookmarkStart w:id="15" w:name="_Toc28359092"/>
      <w:r/>
      <w:bookmarkStart w:id="16" w:name="_Toc35393801"/>
      <w:r>
        <w:rPr>
          <w:rFonts w:hint="eastAsia" w:ascii="宋体" w:hAnsi="宋体" w:cs="宋体"/>
          <w:color w:val="auto"/>
          <w:sz w:val="24"/>
        </w:rPr>
        <w:t xml:space="preserve">获取招标文件</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时间：自公告发布之日起5个工作日 </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地点：“苏采云”系统（网址：http://jszfcg.jsczt.cn/） </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方式：网上获取 </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售价：0.00元 </w:t>
      </w:r>
      <w:r/>
    </w:p>
    <w:p>
      <w:pPr>
        <w:ind w:firstLine="480"/>
        <w:spacing w:line="360" w:lineRule="auto"/>
        <w:rPr>
          <w:rFonts w:hint="eastAsia" w:ascii="宋体" w:hAnsi="宋体" w:cs="宋体"/>
          <w:color w:val="auto"/>
          <w:sz w:val="24"/>
        </w:rPr>
        <w:outlineLvl w:val="1"/>
      </w:pPr>
      <w:r>
        <w:rPr>
          <w:rFonts w:hint="eastAsia" w:ascii="宋体" w:hAnsi="宋体" w:cs="宋体"/>
          <w:color w:val="auto"/>
          <w:sz w:val="24"/>
        </w:rPr>
        <w:t xml:space="preserve">四、投标文件提交</w:t>
      </w:r>
      <w:bookmarkEnd w:id="13"/>
      <w:r/>
      <w:bookmarkEnd w:id="14"/>
      <w:r/>
      <w:bookmarkEnd w:id="15"/>
      <w:r/>
      <w:bookmarkEnd w:id="16"/>
      <w:r/>
      <w:r/>
    </w:p>
    <w:p>
      <w:pPr>
        <w:ind w:firstLine="480"/>
        <w:spacing w:line="360" w:lineRule="auto"/>
        <w:rPr>
          <w:rFonts w:hint="eastAsia" w:ascii="宋体" w:hAnsi="宋体" w:cs="宋体"/>
          <w:color w:val="auto"/>
          <w:sz w:val="24"/>
        </w:rPr>
      </w:pPr>
      <w:r/>
      <w:bookmarkStart w:id="17" w:name="tip_risk_bookmark_5"/>
      <w:r>
        <w:rPr>
          <w:rFonts w:hint="eastAsia" w:ascii="宋体" w:hAnsi="宋体" w:cs="宋体"/>
          <w:color w:val="auto"/>
          <w:sz w:val="24"/>
        </w:rPr>
        <w:t xml:space="preserve">1.截止时间：</w:t>
      </w:r>
      <w:r>
        <w:rPr>
          <w:rFonts w:hint="eastAsia" w:ascii="宋体" w:hAnsi="宋体" w:cs="宋体"/>
          <w:color w:val="auto"/>
          <w:sz w:val="24"/>
          <w:u w:val="single"/>
        </w:rPr>
        <w:t xml:space="preserve">2026年9月2日9点30分（北京时间）</w:t>
      </w:r>
      <w:bookmarkEnd w:id="17"/>
      <w:r/>
      <w:r/>
    </w:p>
    <w:p>
      <w:pPr>
        <w:ind w:firstLine="480"/>
        <w:spacing w:line="360" w:lineRule="auto"/>
        <w:rPr>
          <w:rFonts w:hint="eastAsia" w:ascii="宋体" w:hAnsi="宋体" w:cs="宋体"/>
          <w:color w:val="auto"/>
          <w:sz w:val="24"/>
        </w:rPr>
      </w:pPr>
      <w:r/>
      <w:bookmarkStart w:id="18" w:name="_Toc28359094"/>
      <w:r/>
      <w:bookmarkStart w:id="19" w:name="_Toc28359017"/>
      <w:r/>
      <w:bookmarkStart w:id="20" w:name="_Toc35393634"/>
      <w:r/>
      <w:bookmarkStart w:id="21" w:name="_Toc35393803"/>
      <w:r>
        <w:rPr>
          <w:rFonts w:hint="eastAsia" w:ascii="宋体" w:hAnsi="宋体" w:cs="宋体"/>
          <w:color w:val="auto"/>
          <w:sz w:val="24"/>
        </w:rPr>
        <w:t xml:space="preserve">2.地点：</w:t>
      </w:r>
      <w:r>
        <w:rPr>
          <w:rFonts w:hint="eastAsia" w:ascii="宋体" w:hAnsi="宋体" w:cs="宋体"/>
          <w:b/>
          <w:bCs/>
          <w:color w:val="auto"/>
          <w:sz w:val="24"/>
        </w:rPr>
        <w:t xml:space="preserve">“苏采云”系统（网址：http://jszfcg.jsczt.cn/）</w:t>
      </w:r>
      <w:r>
        <w:rPr>
          <w:rFonts w:hint="eastAsia" w:ascii="宋体" w:hAnsi="宋体" w:cs="宋体"/>
          <w:color w:val="auto"/>
          <w:sz w:val="24"/>
        </w:rPr>
        <w:t xml:space="preserve">。</w:t>
      </w:r>
      <w:r/>
    </w:p>
    <w:p>
      <w:pPr>
        <w:ind w:firstLine="480"/>
        <w:spacing w:line="360" w:lineRule="auto"/>
        <w:rPr>
          <w:rFonts w:hint="eastAsia" w:ascii="宋体" w:hAnsi="宋体" w:cs="宋体"/>
          <w:color w:val="auto"/>
          <w:sz w:val="24"/>
        </w:rPr>
        <w:outlineLvl w:val="1"/>
      </w:pPr>
      <w:r>
        <w:rPr>
          <w:rFonts w:hint="eastAsia" w:ascii="宋体" w:hAnsi="宋体" w:cs="宋体"/>
          <w:color w:val="auto"/>
          <w:sz w:val="24"/>
        </w:rPr>
        <w:t xml:space="preserve">五、开启</w:t>
      </w:r>
      <w:r/>
    </w:p>
    <w:p>
      <w:pPr>
        <w:ind w:firstLine="480"/>
        <w:spacing w:line="360" w:lineRule="auto"/>
        <w:rPr>
          <w:rFonts w:hint="eastAsia" w:ascii="宋体" w:hAnsi="宋体" w:cs="宋体"/>
          <w:color w:val="auto"/>
          <w:sz w:val="24"/>
        </w:rPr>
      </w:pPr>
      <w:r/>
      <w:bookmarkStart w:id="22" w:name="tip_risk_bookmark_6"/>
      <w:r>
        <w:rPr>
          <w:rFonts w:hint="eastAsia" w:ascii="宋体" w:hAnsi="宋体" w:cs="宋体"/>
          <w:color w:val="auto"/>
          <w:sz w:val="24"/>
        </w:rPr>
        <w:t xml:space="preserve">1.截止时间：</w:t>
      </w:r>
      <w:r>
        <w:rPr>
          <w:rFonts w:hint="eastAsia" w:ascii="宋体" w:hAnsi="宋体" w:cs="宋体"/>
          <w:color w:val="auto"/>
          <w:sz w:val="24"/>
          <w:u w:val="single"/>
        </w:rPr>
        <w:t xml:space="preserve">2026年9月2日9点30分（北京时间）</w:t>
      </w:r>
      <w:bookmarkEnd w:id="22"/>
      <w:r/>
      <w:r/>
    </w:p>
    <w:p>
      <w:pPr>
        <w:ind w:firstLine="480"/>
        <w:spacing w:line="360" w:lineRule="auto"/>
        <w:rPr>
          <w:rFonts w:hint="eastAsia" w:ascii="宋体" w:hAnsi="宋体" w:cs="宋体"/>
          <w:b/>
          <w:bCs/>
          <w:color w:val="auto"/>
          <w:sz w:val="24"/>
        </w:rPr>
      </w:pPr>
      <w:r>
        <w:rPr>
          <w:rFonts w:hint="eastAsia" w:ascii="宋体" w:hAnsi="宋体" w:cs="宋体"/>
          <w:color w:val="auto"/>
          <w:sz w:val="24"/>
        </w:rPr>
        <w:t xml:space="preserve">2.地点：</w:t>
      </w:r>
      <w:r>
        <w:rPr>
          <w:rFonts w:hint="eastAsia" w:ascii="宋体" w:hAnsi="宋体" w:cs="宋体"/>
          <w:b/>
          <w:bCs/>
          <w:color w:val="auto"/>
          <w:sz w:val="24"/>
        </w:rPr>
        <w:t xml:space="preserve">“苏采云”系统（网址：http://jszfcg.jsczt.cn/）</w:t>
      </w:r>
      <w:r/>
    </w:p>
    <w:p>
      <w:pPr>
        <w:ind w:firstLine="480"/>
        <w:spacing w:line="360" w:lineRule="auto"/>
        <w:rPr>
          <w:rFonts w:hint="eastAsia" w:ascii="宋体" w:hAnsi="宋体" w:cs="宋体"/>
          <w:color w:val="auto"/>
          <w:sz w:val="24"/>
        </w:rPr>
        <w:outlineLvl w:val="1"/>
      </w:pPr>
      <w:r>
        <w:rPr>
          <w:rFonts w:hint="eastAsia" w:ascii="宋体" w:hAnsi="宋体" w:cs="宋体"/>
          <w:color w:val="auto"/>
          <w:sz w:val="24"/>
        </w:rPr>
        <w:t xml:space="preserve">六、公告期限</w:t>
      </w:r>
      <w:bookmarkEnd w:id="18"/>
      <w:r/>
      <w:bookmarkEnd w:id="19"/>
      <w:r/>
      <w:bookmarkEnd w:id="20"/>
      <w:r/>
      <w:bookmarkEnd w:id="21"/>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自本公告发布之日起5个工作日。</w:t>
      </w:r>
      <w:r/>
    </w:p>
    <w:p>
      <w:pPr>
        <w:ind w:firstLine="482"/>
        <w:spacing w:line="360" w:lineRule="auto"/>
        <w:rPr>
          <w:rFonts w:hint="eastAsia" w:ascii="宋体" w:hAnsi="宋体" w:cs="宋体"/>
          <w:b/>
          <w:color w:val="auto"/>
          <w:sz w:val="24"/>
        </w:rPr>
        <w:outlineLvl w:val="1"/>
      </w:pPr>
      <w:r>
        <w:rPr>
          <w:rFonts w:hint="eastAsia" w:ascii="宋体" w:hAnsi="宋体" w:cs="宋体"/>
          <w:color w:val="auto"/>
          <w:sz w:val="24"/>
        </w:rPr>
        <w:t xml:space="preserve">七、</w:t>
      </w:r>
      <w:bookmarkStart w:id="23" w:name="_Toc35393635"/>
      <w:r/>
      <w:bookmarkStart w:id="24" w:name="_Toc35393804"/>
      <w:r>
        <w:rPr>
          <w:rFonts w:hint="eastAsia" w:ascii="宋体" w:hAnsi="宋体" w:cs="宋体"/>
          <w:b/>
          <w:color w:val="auto"/>
          <w:sz w:val="24"/>
        </w:rPr>
        <w:t xml:space="preserve">其他补充事宜</w:t>
      </w:r>
      <w:bookmarkEnd w:id="23"/>
      <w:r/>
      <w:bookmarkEnd w:id="24"/>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1.本公告同时在中国政府采购网、江苏政府采购网、苏州市政府采购网发布。苏州太湖新城吴中管理委员会党政办公室监管电话：（0512）65169307。</w:t>
      </w:r>
      <w:r/>
    </w:p>
    <w:p>
      <w:pPr>
        <w:ind w:firstLine="480"/>
        <w:spacing w:line="360" w:lineRule="auto"/>
        <w:rPr>
          <w:rFonts w:hint="eastAsia" w:ascii="宋体" w:hAnsi="宋体" w:cs="宋体"/>
          <w:b/>
          <w:bCs/>
          <w:color w:val="auto"/>
          <w:sz w:val="24"/>
        </w:rPr>
      </w:pPr>
      <w:r>
        <w:rPr>
          <w:rFonts w:hint="eastAsia" w:ascii="宋体" w:hAnsi="宋体" w:cs="宋体"/>
          <w:color w:val="auto"/>
          <w:sz w:val="24"/>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color w:val="auto"/>
          <w:sz w:val="24"/>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3.本项目获取采购文件截止日期之后仍可以下载采购文件，但截止日期之后下载的采购文件，视为非有效方式且不作为供应商权益受到损害的证明材料和依据。</w:t>
      </w:r>
      <w:r/>
    </w:p>
    <w:p>
      <w:pPr>
        <w:ind w:firstLine="480"/>
        <w:spacing w:line="360" w:lineRule="auto"/>
        <w:rPr>
          <w:color w:val="auto"/>
        </w:rPr>
      </w:pPr>
      <w:r>
        <w:rPr>
          <w:rFonts w:hint="eastAsia" w:ascii="宋体" w:hAnsi="宋体" w:cs="宋体"/>
          <w:color w:val="auto"/>
          <w:sz w:val="24"/>
        </w:rPr>
        <w:t xml:space="preserve">4.本项目支持政府采购合同信用融资。</w:t>
      </w:r>
      <w:r/>
    </w:p>
    <w:p>
      <w:pPr>
        <w:ind w:firstLine="482"/>
        <w:jc w:val="left"/>
        <w:spacing w:line="360" w:lineRule="auto"/>
        <w:widowControl/>
        <w:rPr>
          <w:rFonts w:hint="eastAsia" w:ascii="宋体" w:hAnsi="宋体" w:cs="宋体"/>
          <w:b/>
          <w:color w:val="auto"/>
          <w:sz w:val="24"/>
        </w:rPr>
        <w:outlineLvl w:val="1"/>
      </w:pPr>
      <w:r>
        <w:rPr>
          <w:rFonts w:hint="eastAsia" w:ascii="宋体" w:hAnsi="宋体" w:cs="宋体"/>
          <w:b/>
          <w:color w:val="auto"/>
          <w:sz w:val="24"/>
        </w:rPr>
        <w:t xml:space="preserve">八、采购项目联系人及联系方式：</w:t>
      </w:r>
      <w:r/>
    </w:p>
    <w:p>
      <w:pPr>
        <w:ind w:firstLine="480"/>
        <w:jc w:val="left"/>
        <w:spacing w:line="360" w:lineRule="auto"/>
        <w:widowControl/>
        <w:rPr>
          <w:rFonts w:hint="eastAsia" w:ascii="宋体" w:hAnsi="宋体" w:cs="宋体"/>
          <w:color w:val="auto"/>
          <w:sz w:val="24"/>
        </w:rPr>
        <w:outlineLvl w:val="2"/>
      </w:pPr>
      <w:r>
        <w:rPr>
          <w:rFonts w:hint="eastAsia" w:ascii="宋体" w:hAnsi="宋体" w:cs="宋体"/>
          <w:color w:val="auto"/>
          <w:sz w:val="24"/>
        </w:rPr>
        <w:t xml:space="preserve">1.采购人：苏州市吴中区人民政府太湖街道办事处 </w:t>
      </w:r>
      <w:r/>
    </w:p>
    <w:p>
      <w:pPr>
        <w:ind w:firstLine="480"/>
        <w:jc w:val="left"/>
        <w:spacing w:line="360" w:lineRule="auto"/>
        <w:widowControl/>
        <w:rPr>
          <w:rFonts w:hint="eastAsia" w:ascii="宋体" w:hAnsi="宋体" w:cs="宋体"/>
          <w:color w:val="auto"/>
          <w:sz w:val="24"/>
        </w:rPr>
      </w:pPr>
      <w:r>
        <w:rPr>
          <w:rFonts w:hint="eastAsia" w:ascii="宋体" w:hAnsi="宋体" w:cs="宋体"/>
          <w:color w:val="auto"/>
          <w:sz w:val="24"/>
        </w:rPr>
        <w:t xml:space="preserve">联系人：席东</w:t>
      </w:r>
      <w:r/>
    </w:p>
    <w:p>
      <w:pPr>
        <w:ind w:firstLine="480"/>
        <w:jc w:val="left"/>
        <w:spacing w:line="360" w:lineRule="auto"/>
        <w:widowControl/>
        <w:rPr>
          <w:rFonts w:hint="eastAsia" w:ascii="宋体" w:hAnsi="宋体" w:cs="宋体"/>
          <w:color w:val="auto"/>
          <w:sz w:val="24"/>
        </w:rPr>
      </w:pPr>
      <w:r>
        <w:rPr>
          <w:rFonts w:hint="eastAsia" w:ascii="宋体" w:hAnsi="宋体" w:cs="宋体"/>
          <w:color w:val="auto"/>
          <w:sz w:val="24"/>
        </w:rPr>
        <w:t xml:space="preserve">联系电话：</w:t>
      </w:r>
      <w:r>
        <w:rPr>
          <w:rFonts w:hint="eastAsia" w:ascii="宋体" w:hAnsi="宋体" w:cs="宋体"/>
          <w:color w:val="auto"/>
          <w:sz w:val="24"/>
          <w:szCs w:val="22"/>
        </w:rPr>
        <w:t xml:space="preserve">0512-68560020</w:t>
      </w:r>
      <w:r>
        <w:rPr>
          <w:rFonts w:hint="eastAsia" w:ascii="宋体" w:hAnsi="宋体" w:cs="宋体"/>
          <w:color w:val="auto"/>
          <w:sz w:val="24"/>
        </w:rPr>
        <w:t xml:space="preserve"> </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联系地址：</w:t>
      </w:r>
      <w:r>
        <w:rPr>
          <w:rFonts w:hint="eastAsia" w:ascii="宋体" w:hAnsi="宋体" w:cs="宋体"/>
          <w:color w:val="auto"/>
          <w:sz w:val="24"/>
          <w:shd w:val="clear" w:color="auto" w:fill="ffffff"/>
        </w:rPr>
        <w:t xml:space="preserve">苏州市吴中区龙翔路777号</w:t>
      </w:r>
      <w:r/>
    </w:p>
    <w:p>
      <w:pPr>
        <w:ind w:firstLine="480"/>
        <w:spacing w:line="360" w:lineRule="auto"/>
        <w:rPr>
          <w:rFonts w:hint="eastAsia" w:ascii="宋体" w:hAnsi="宋体" w:cs="宋体"/>
          <w:color w:val="auto"/>
          <w:sz w:val="24"/>
        </w:rPr>
        <w:outlineLvl w:val="2"/>
      </w:pPr>
      <w:r>
        <w:rPr>
          <w:rFonts w:hint="eastAsia" w:ascii="宋体" w:hAnsi="宋体" w:cs="宋体"/>
          <w:color w:val="auto"/>
          <w:sz w:val="24"/>
        </w:rPr>
        <w:t xml:space="preserve">2.采购代理机构信息</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名称：鼎信工程咨询（苏州）有限公司</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地址：苏州市吴中区枫津南路18号南都广场1607</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联系方式：0512-66233886</w:t>
      </w:r>
      <w:r/>
    </w:p>
    <w:p>
      <w:pPr>
        <w:ind w:firstLine="480"/>
        <w:spacing w:line="360" w:lineRule="auto"/>
        <w:rPr>
          <w:rFonts w:hint="eastAsia" w:ascii="宋体" w:hAnsi="宋体" w:cs="宋体"/>
          <w:color w:val="auto"/>
          <w:sz w:val="24"/>
        </w:rPr>
        <w:outlineLvl w:val="2"/>
      </w:pPr>
      <w:r/>
      <w:bookmarkStart w:id="25" w:name="_Toc35393808"/>
      <w:r/>
      <w:bookmarkStart w:id="26" w:name="_Toc28359098"/>
      <w:r/>
      <w:bookmarkStart w:id="27" w:name="_Toc35393639"/>
      <w:r/>
      <w:bookmarkStart w:id="28" w:name="_Toc28359021"/>
      <w:r>
        <w:rPr>
          <w:rFonts w:hint="eastAsia" w:ascii="宋体" w:hAnsi="宋体" w:cs="宋体"/>
          <w:color w:val="auto"/>
          <w:sz w:val="24"/>
        </w:rPr>
        <w:t xml:space="preserve">3.项目联系方式</w:t>
      </w:r>
      <w:bookmarkEnd w:id="25"/>
      <w:r/>
      <w:bookmarkEnd w:id="26"/>
      <w:r/>
      <w:bookmarkEnd w:id="27"/>
      <w:r/>
      <w:bookmarkEnd w:id="28"/>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项目联系人：陈倩倩    电话：0512-66233886</w:t>
      </w:r>
      <w:r/>
    </w:p>
    <w:p>
      <w:pPr>
        <w:rPr>
          <w:rFonts w:hint="eastAsia" w:ascii="宋体" w:hAnsi="宋体" w:cs="宋体"/>
          <w:color w:val="auto"/>
        </w:rPr>
      </w:pPr>
      <w:r>
        <w:rPr>
          <w:rFonts w:hint="eastAsia" w:ascii="宋体" w:hAnsi="宋体" w:cs="宋体"/>
          <w:color w:val="auto"/>
        </w:rPr>
        <w:br w:type="page" w:clear="all"/>
      </w:r>
      <w:r/>
    </w:p>
    <w:p>
      <w:pPr>
        <w:pStyle w:val="856"/>
        <w:jc w:val="center"/>
        <w:spacing w:before="75" w:beforeAutospacing="0" w:after="75" w:afterAutospacing="0"/>
        <w:widowControl/>
        <w:rPr>
          <w:rFonts w:hint="eastAsia" w:ascii="宋体" w:hAnsi="宋体" w:cs="宋体"/>
          <w:color w:val="auto"/>
          <w:sz w:val="36"/>
          <w:szCs w:val="36"/>
        </w:rPr>
        <w:outlineLvl w:val="0"/>
      </w:pPr>
      <w:r>
        <w:rPr>
          <w:rFonts w:hint="eastAsia" w:ascii="宋体" w:hAnsi="宋体" w:cs="宋体"/>
          <w:bCs/>
          <w:color w:val="auto"/>
          <w:sz w:val="36"/>
          <w:szCs w:val="36"/>
        </w:rPr>
        <w:t xml:space="preserve">第二章  投标人须知</w:t>
      </w:r>
      <w:r/>
    </w:p>
    <w:p>
      <w:pPr>
        <w:ind w:firstLine="482"/>
        <w:spacing w:line="360" w:lineRule="auto"/>
        <w:rPr>
          <w:rFonts w:hint="eastAsia" w:ascii="宋体" w:hAnsi="宋体" w:cs="宋体"/>
          <w:b/>
          <w:bCs/>
          <w:color w:val="auto"/>
          <w:sz w:val="24"/>
        </w:rPr>
        <w:outlineLvl w:val="1"/>
      </w:pPr>
      <w:r>
        <w:rPr>
          <w:rFonts w:hint="eastAsia" w:ascii="宋体" w:hAnsi="宋体" w:cs="宋体"/>
          <w:b/>
          <w:bCs/>
          <w:color w:val="auto"/>
          <w:sz w:val="24"/>
          <w:lang w:val="zh-CN"/>
        </w:rPr>
        <w:t xml:space="preserve">一、说明和释义</w:t>
      </w:r>
      <w:r/>
    </w:p>
    <w:p>
      <w:pPr>
        <w:ind w:firstLine="482"/>
        <w:spacing w:line="360" w:lineRule="auto"/>
        <w:rPr>
          <w:rFonts w:hint="eastAsia" w:ascii="宋体" w:hAnsi="宋体" w:cs="宋体"/>
          <w:b/>
          <w:bCs/>
          <w:color w:val="auto"/>
          <w:sz w:val="24"/>
        </w:rPr>
        <w:outlineLvl w:val="2"/>
      </w:pPr>
      <w:r>
        <w:rPr>
          <w:rFonts w:hint="eastAsia" w:ascii="宋体" w:hAnsi="宋体" w:cs="宋体"/>
          <w:b/>
          <w:bCs/>
          <w:color w:val="auto"/>
          <w:sz w:val="24"/>
          <w:lang w:val="zh-CN"/>
        </w:rPr>
        <w:t xml:space="preserve">1. 说明</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1.1本招标文件仅适用于</w:t>
      </w:r>
      <w:r>
        <w:rPr>
          <w:rFonts w:hint="eastAsia" w:ascii="宋体" w:hAnsi="宋体" w:cs="宋体"/>
          <w:color w:val="auto"/>
          <w:sz w:val="24"/>
          <w:u w:val="single"/>
          <w:lang w:val="zh-CN"/>
        </w:rPr>
        <w:t xml:space="preserve">鼎信工程咨询（苏州）有限公司</w:t>
      </w:r>
      <w:r>
        <w:rPr>
          <w:rFonts w:hint="eastAsia" w:ascii="宋体" w:hAnsi="宋体" w:cs="宋体"/>
          <w:color w:val="auto"/>
          <w:sz w:val="24"/>
          <w:lang w:val="zh-CN"/>
        </w:rPr>
        <w:t xml:space="preserve">组织的采购活动。</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1.2本次采购活动及因本次采购产生的合同受中国法律制约和保护。</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1.3本招标文件的解释权属于</w:t>
      </w:r>
      <w:r>
        <w:rPr>
          <w:rFonts w:hint="eastAsia" w:ascii="宋体" w:hAnsi="宋体" w:cs="宋体"/>
          <w:color w:val="auto"/>
          <w:sz w:val="24"/>
          <w:u w:val="single"/>
          <w:lang w:val="zh-CN"/>
        </w:rPr>
        <w:t xml:space="preserve">鼎信工程咨询（苏州）有限公司</w:t>
      </w:r>
      <w:r>
        <w:rPr>
          <w:rFonts w:hint="eastAsia" w:ascii="宋体" w:hAnsi="宋体" w:cs="宋体"/>
          <w:color w:val="auto"/>
          <w:sz w:val="24"/>
          <w:lang w:val="zh-CN"/>
        </w:rPr>
        <w:t xml:space="preserve">。</w:t>
      </w:r>
      <w:r/>
    </w:p>
    <w:p>
      <w:pPr>
        <w:ind w:firstLine="482"/>
        <w:spacing w:line="360" w:lineRule="auto"/>
        <w:rPr>
          <w:rFonts w:hint="eastAsia" w:ascii="宋体" w:hAnsi="宋体" w:cs="宋体"/>
          <w:b/>
          <w:bCs/>
          <w:color w:val="auto"/>
          <w:sz w:val="24"/>
        </w:rPr>
        <w:outlineLvl w:val="2"/>
      </w:pPr>
      <w:r>
        <w:rPr>
          <w:rFonts w:hint="eastAsia" w:ascii="宋体" w:hAnsi="宋体" w:cs="宋体"/>
          <w:b/>
          <w:bCs/>
          <w:color w:val="auto"/>
          <w:sz w:val="24"/>
          <w:lang w:val="zh-CN"/>
        </w:rPr>
        <w:t xml:space="preserve">2. 词语释义</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2.1采购人（甲方）：依法进行政府采购的国家机关、事业单位、团体组织。</w:t>
      </w:r>
      <w:r/>
    </w:p>
    <w:p>
      <w:pPr>
        <w:ind w:firstLine="480"/>
        <w:spacing w:line="360" w:lineRule="auto"/>
        <w:rPr>
          <w:rFonts w:hint="eastAsia" w:ascii="宋体" w:hAnsi="宋体" w:cs="宋体"/>
          <w:color w:val="auto"/>
          <w:sz w:val="24"/>
        </w:rPr>
      </w:pPr>
      <w:r>
        <w:rPr>
          <w:rFonts w:hint="eastAsia" w:ascii="宋体" w:hAnsi="宋体" w:cs="宋体"/>
          <w:color w:val="auto"/>
          <w:sz w:val="24"/>
          <w:lang w:val="zh-CN"/>
        </w:rPr>
        <w:t xml:space="preserve">2.2采购代理机构：</w:t>
      </w:r>
      <w:r>
        <w:rPr>
          <w:rFonts w:hint="eastAsia" w:ascii="宋体" w:hAnsi="宋体" w:cs="宋体"/>
          <w:color w:val="auto"/>
          <w:sz w:val="24"/>
        </w:rPr>
        <w:t xml:space="preserve">依法接受采购人委托，从事货物、工程和服务等政府采购代理业务的社会中介机构。</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2.3投标人（供应商）：响应招标、参加投标竞争的法人、非法人组织或者自然人。</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潜在投标人（供应商）：以招标文件规定的方式获取本项目招标文件的法人、非法人组织或者自然人。</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2.4响应：投标人根据采购代理机构或采购代理机构发布的招标文件，编制投标文件并按规定投标的行为。</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2.5中标人（乙方）：经评标委员会评定产生、采购合同中规定的向采购方提供货物或服务的法人或其他组织和自然人（中标人）。</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2.6合同：采供双方根据招标文件和中标的投标文件及中标通知书规定的内容签署的以书面形式所达成的协议，包括所有的附件、附录和构成协议的所有文件。</w:t>
      </w:r>
      <w:r/>
    </w:p>
    <w:p>
      <w:pPr>
        <w:ind w:firstLine="480"/>
        <w:spacing w:line="360" w:lineRule="auto"/>
        <w:rPr>
          <w:rFonts w:hint="eastAsia" w:ascii="宋体" w:hAnsi="宋体" w:cs="宋体"/>
          <w:color w:val="auto"/>
          <w:sz w:val="24"/>
        </w:rPr>
      </w:pPr>
      <w:r>
        <w:rPr>
          <w:rFonts w:hint="eastAsia" w:ascii="宋体" w:hAnsi="宋体" w:cs="宋体"/>
          <w:color w:val="auto"/>
          <w:sz w:val="24"/>
          <w:lang w:val="zh-CN"/>
        </w:rPr>
        <w:t xml:space="preserve">2.</w:t>
      </w:r>
      <w:r>
        <w:rPr>
          <w:rFonts w:hint="eastAsia" w:ascii="宋体" w:hAnsi="宋体" w:cs="宋体"/>
          <w:color w:val="auto"/>
          <w:sz w:val="24"/>
        </w:rPr>
        <w:t xml:space="preserve">7</w:t>
      </w:r>
      <w:r>
        <w:rPr>
          <w:rFonts w:hint="eastAsia" w:ascii="宋体" w:hAnsi="宋体" w:cs="宋体"/>
          <w:color w:val="auto"/>
          <w:sz w:val="24"/>
          <w:lang w:val="zh-CN"/>
        </w:rPr>
        <w:t xml:space="preserve">服务：系指本次招标文件规定乙方应承担的</w:t>
      </w:r>
      <w:r>
        <w:rPr>
          <w:rFonts w:hint="eastAsia" w:ascii="宋体" w:hAnsi="宋体" w:cs="宋体"/>
          <w:color w:val="auto"/>
          <w:sz w:val="24"/>
        </w:rPr>
        <w:t xml:space="preserve">与提供货物和服务有关的辅助服务及合同中规定乙方应承担的其它义务。</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2.</w:t>
      </w:r>
      <w:r>
        <w:rPr>
          <w:rFonts w:hint="eastAsia" w:ascii="宋体" w:hAnsi="宋体" w:cs="宋体"/>
          <w:color w:val="auto"/>
          <w:sz w:val="24"/>
        </w:rPr>
        <w:t xml:space="preserve">8</w:t>
      </w:r>
      <w:r>
        <w:rPr>
          <w:rFonts w:hint="eastAsia" w:ascii="宋体" w:hAnsi="宋体" w:cs="宋体"/>
          <w:color w:val="auto"/>
          <w:sz w:val="24"/>
          <w:lang w:val="zh-CN"/>
        </w:rPr>
        <w:t xml:space="preserve">知识产权：指专利权、商标权、著作权等无形财产专有权的统称。</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2.</w:t>
      </w:r>
      <w:r>
        <w:rPr>
          <w:rFonts w:hint="eastAsia" w:ascii="宋体" w:hAnsi="宋体" w:cs="宋体"/>
          <w:color w:val="auto"/>
          <w:sz w:val="24"/>
        </w:rPr>
        <w:t xml:space="preserve">9</w:t>
      </w:r>
      <w:r>
        <w:rPr>
          <w:rFonts w:hint="eastAsia" w:ascii="宋体" w:hAnsi="宋体" w:cs="宋体"/>
          <w:color w:val="auto"/>
          <w:sz w:val="24"/>
          <w:lang w:val="zh-CN"/>
        </w:rPr>
        <w:t xml:space="preserve">天：日历日。</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2.</w:t>
      </w:r>
      <w:r>
        <w:rPr>
          <w:rFonts w:hint="eastAsia" w:ascii="宋体" w:hAnsi="宋体" w:cs="宋体"/>
          <w:color w:val="auto"/>
          <w:sz w:val="24"/>
        </w:rPr>
        <w:t xml:space="preserve">10</w:t>
      </w:r>
      <w:r>
        <w:rPr>
          <w:rFonts w:hint="eastAsia" w:ascii="宋体" w:hAnsi="宋体" w:cs="宋体"/>
          <w:color w:val="auto"/>
          <w:sz w:val="24"/>
          <w:lang w:val="zh-CN"/>
        </w:rPr>
        <w:t xml:space="preserve">服务（</w:t>
      </w:r>
      <w:r>
        <w:rPr>
          <w:rFonts w:hint="eastAsia" w:ascii="宋体" w:hAnsi="宋体" w:cs="宋体"/>
          <w:color w:val="auto"/>
          <w:sz w:val="24"/>
        </w:rPr>
        <w:t xml:space="preserve">交货</w:t>
      </w:r>
      <w:r>
        <w:rPr>
          <w:rFonts w:hint="eastAsia" w:ascii="宋体" w:hAnsi="宋体" w:cs="宋体"/>
          <w:color w:val="auto"/>
          <w:sz w:val="24"/>
          <w:lang w:val="zh-CN"/>
        </w:rPr>
        <w:t xml:space="preserve">）地点：合同中明确约定的</w:t>
      </w:r>
      <w:r>
        <w:rPr>
          <w:rFonts w:hint="eastAsia" w:ascii="宋体" w:hAnsi="宋体" w:cs="宋体"/>
          <w:color w:val="auto"/>
          <w:sz w:val="24"/>
        </w:rPr>
        <w:t xml:space="preserve">服务（交货）的项目所在地。</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2.</w:t>
      </w:r>
      <w:r>
        <w:rPr>
          <w:rFonts w:hint="eastAsia" w:ascii="宋体" w:hAnsi="宋体" w:cs="宋体"/>
          <w:color w:val="auto"/>
          <w:sz w:val="24"/>
        </w:rPr>
        <w:t xml:space="preserve">11</w:t>
      </w:r>
      <w:r>
        <w:rPr>
          <w:rFonts w:hint="eastAsia" w:ascii="宋体" w:hAnsi="宋体" w:cs="宋体"/>
          <w:color w:val="auto"/>
          <w:sz w:val="24"/>
          <w:lang w:val="zh-CN"/>
        </w:rPr>
        <w:t xml:space="preserve">合同价款：根据合同规定，乙方在正确地履行合同义务后甲方应支付乙方的价款。</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2.1</w:t>
      </w:r>
      <w:r>
        <w:rPr>
          <w:rFonts w:hint="eastAsia" w:ascii="宋体" w:hAnsi="宋体" w:cs="宋体"/>
          <w:color w:val="auto"/>
          <w:sz w:val="24"/>
        </w:rPr>
        <w:t xml:space="preserve">2</w:t>
      </w:r>
      <w:r>
        <w:rPr>
          <w:rFonts w:hint="eastAsia" w:ascii="宋体" w:hAnsi="宋体" w:cs="宋体"/>
          <w:color w:val="auto"/>
          <w:sz w:val="24"/>
          <w:lang w:val="zh-CN"/>
        </w:rPr>
        <w:t xml:space="preserve">不可抗力：不能预见、不能避免并且不能克服的客观情况。</w:t>
      </w:r>
      <w:r/>
    </w:p>
    <w:p>
      <w:pPr>
        <w:ind w:firstLine="480"/>
        <w:spacing w:line="360" w:lineRule="auto"/>
        <w:rPr>
          <w:rFonts w:hint="eastAsia" w:ascii="宋体" w:hAnsi="宋体" w:cs="宋体"/>
          <w:color w:val="auto"/>
          <w:sz w:val="24"/>
          <w:lang w:val="zh-CN"/>
        </w:rPr>
      </w:pPr>
      <w:r>
        <w:rPr>
          <w:rFonts w:hint="eastAsia" w:ascii="宋体" w:hAnsi="宋体" w:cs="宋体"/>
          <w:bCs/>
          <w:color w:val="auto"/>
          <w:sz w:val="24"/>
        </w:rPr>
        <w:t xml:space="preserve">2.13实质响应：</w:t>
      </w:r>
      <w:r>
        <w:rPr>
          <w:rFonts w:hint="eastAsia" w:ascii="宋体" w:hAnsi="宋体" w:cs="宋体"/>
          <w:color w:val="auto"/>
          <w:sz w:val="24"/>
          <w:lang w:val="zh-CN"/>
        </w:rPr>
        <w:t xml:space="preserve">满足有关本项目服务的具体要求，包括服务内容、履行期限、履行地点和方式、违约责任和解决争议方法等要求。</w:t>
      </w:r>
      <w:r/>
    </w:p>
    <w:p>
      <w:pPr>
        <w:pStyle w:val="672"/>
        <w:ind w:firstLine="480"/>
        <w:spacing w:line="360" w:lineRule="auto"/>
        <w:rPr>
          <w:rFonts w:hint="eastAsia" w:hAnsi="宋体" w:cs="宋体"/>
          <w:bCs/>
          <w:color w:val="auto"/>
          <w:sz w:val="24"/>
          <w:szCs w:val="24"/>
        </w:rPr>
      </w:pPr>
      <w:r>
        <w:rPr>
          <w:rFonts w:hint="eastAsia" w:hAnsi="宋体" w:cs="宋体"/>
          <w:bCs/>
          <w:color w:val="auto"/>
          <w:sz w:val="24"/>
          <w:szCs w:val="24"/>
        </w:rPr>
        <w:t xml:space="preserve">2.14进口产品：指通过中国海关报关验放进入中国境内且产自境外的产品。</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2.15书面形式：指书面文字、合同书、信件和传真等可以有形地表现所载内容的形式。</w:t>
      </w:r>
      <w:r/>
    </w:p>
    <w:p>
      <w:pPr>
        <w:ind w:firstLine="480"/>
        <w:spacing w:line="360" w:lineRule="auto"/>
        <w:rPr>
          <w:rFonts w:hint="eastAsia" w:ascii="宋体" w:hAnsi="宋体" w:cs="宋体"/>
          <w:color w:val="auto"/>
          <w:sz w:val="24"/>
          <w:lang w:val="zh-CN"/>
        </w:rPr>
      </w:pPr>
      <w:r>
        <w:rPr>
          <w:rFonts w:hint="eastAsia" w:ascii="宋体" w:hAnsi="宋体" w:cs="宋体"/>
          <w:bCs/>
          <w:color w:val="auto"/>
          <w:sz w:val="24"/>
        </w:rPr>
        <w:t xml:space="preserve">2.16小微企业：</w:t>
      </w:r>
      <w:r>
        <w:rPr>
          <w:rFonts w:hint="eastAsia" w:ascii="宋体" w:hAnsi="宋体" w:cs="宋体"/>
          <w:color w:val="auto"/>
          <w:sz w:val="24"/>
          <w:lang w:val="zh-CN"/>
        </w:rPr>
        <w:t xml:space="preserve">小型企业且提供自有服务的，视同为小型企业。微型企业且提供自有服务的，视同为微型企业。</w:t>
      </w:r>
      <w:r/>
    </w:p>
    <w:p>
      <w:pPr>
        <w:ind w:firstLine="482"/>
        <w:spacing w:line="360" w:lineRule="auto"/>
        <w:rPr>
          <w:rFonts w:hint="eastAsia" w:ascii="宋体" w:hAnsi="宋体" w:cs="宋体"/>
          <w:b/>
          <w:bCs/>
          <w:color w:val="auto"/>
          <w:sz w:val="24"/>
          <w:lang w:val="zh-CN"/>
        </w:rPr>
        <w:outlineLvl w:val="1"/>
      </w:pPr>
      <w:r>
        <w:rPr>
          <w:rFonts w:hint="eastAsia" w:ascii="宋体" w:hAnsi="宋体" w:cs="宋体"/>
          <w:b/>
          <w:bCs/>
          <w:color w:val="auto"/>
          <w:sz w:val="24"/>
          <w:lang w:val="zh-CN"/>
        </w:rPr>
        <w:t xml:space="preserve">二、投标人（供应商）</w:t>
      </w:r>
      <w:r/>
    </w:p>
    <w:p>
      <w:pPr>
        <w:ind w:firstLine="482"/>
        <w:spacing w:line="360" w:lineRule="auto"/>
        <w:rPr>
          <w:rFonts w:hint="eastAsia" w:ascii="宋体" w:hAnsi="宋体" w:cs="宋体"/>
          <w:b/>
          <w:bCs/>
          <w:color w:val="auto"/>
          <w:sz w:val="24"/>
          <w:lang w:val="zh-CN"/>
        </w:rPr>
      </w:pPr>
      <w:r>
        <w:rPr>
          <w:rFonts w:hint="eastAsia" w:ascii="宋体" w:hAnsi="宋体" w:cs="宋体"/>
          <w:b/>
          <w:bCs/>
          <w:color w:val="auto"/>
          <w:sz w:val="24"/>
          <w:lang w:val="zh-CN"/>
        </w:rPr>
        <w:t xml:space="preserve">3. 供应商资格要求</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3.1供应商应当具备下列一般条件：</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3.1.1具有独立承担民事责任的能力；</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3.1.2具有良好的商业信誉和健全的财务会计制度；</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3.1.3具有履行合同所必需的设备和专业技术能力；</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3.1.4有依法缴纳税收和社会保障资金的良好记录；</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3.1.5参加政府采购活动前三年内，在经营活动中没有重大违法记录；</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3.1.6法律、行政法规规定的其他条件；</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lang w:val="zh-CN"/>
        </w:rPr>
        <w:t xml:space="preserve">4、投标人代表</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4.1指全权代表投标人参加投标活动并签署投标文件的人，如果投标人代表不是法定代表人，须持有《授权委托书》（详见统一格式）。</w:t>
      </w:r>
      <w:r/>
    </w:p>
    <w:p>
      <w:pPr>
        <w:ind w:firstLine="482"/>
        <w:spacing w:line="360" w:lineRule="auto"/>
        <w:rPr>
          <w:rFonts w:hint="eastAsia" w:ascii="宋体" w:hAnsi="宋体" w:cs="宋体"/>
          <w:b/>
          <w:bCs/>
          <w:color w:val="auto"/>
          <w:sz w:val="24"/>
          <w:lang w:val="zh-CN"/>
        </w:rPr>
      </w:pPr>
      <w:r>
        <w:rPr>
          <w:rFonts w:hint="eastAsia" w:ascii="宋体" w:hAnsi="宋体" w:cs="宋体"/>
          <w:b/>
          <w:bCs/>
          <w:color w:val="auto"/>
          <w:sz w:val="24"/>
          <w:lang w:val="zh-CN"/>
        </w:rPr>
        <w:t xml:space="preserve">5、投标费用 </w:t>
      </w:r>
      <w:r/>
    </w:p>
    <w:p>
      <w:pPr>
        <w:ind w:firstLine="480"/>
        <w:spacing w:line="360" w:lineRule="auto"/>
        <w:rPr>
          <w:rFonts w:hint="eastAsia" w:ascii="宋体" w:hAnsi="宋体" w:cs="宋体"/>
          <w:color w:val="auto"/>
          <w:sz w:val="24"/>
        </w:rPr>
      </w:pPr>
      <w:r>
        <w:rPr>
          <w:rFonts w:hint="eastAsia" w:ascii="宋体" w:hAnsi="宋体" w:cs="宋体"/>
          <w:color w:val="auto"/>
          <w:sz w:val="24"/>
          <w:lang w:val="zh-CN"/>
        </w:rPr>
        <w:t xml:space="preserve">5.1无论投标过程中的做法和结果如何，投标人自行承担所有与参加投标有关的全部费用。</w:t>
      </w:r>
      <w:r/>
    </w:p>
    <w:p>
      <w:pPr>
        <w:ind w:firstLine="482"/>
        <w:spacing w:line="360" w:lineRule="auto"/>
        <w:rPr>
          <w:rFonts w:hint="eastAsia" w:ascii="宋体" w:hAnsi="宋体" w:cs="宋体"/>
          <w:b/>
          <w:bCs/>
          <w:color w:val="auto"/>
          <w:sz w:val="24"/>
          <w:lang w:val="zh-CN"/>
        </w:rPr>
      </w:pPr>
      <w:r>
        <w:rPr>
          <w:rFonts w:hint="eastAsia" w:ascii="宋体" w:hAnsi="宋体" w:cs="宋体"/>
          <w:b/>
          <w:bCs/>
          <w:color w:val="auto"/>
          <w:sz w:val="24"/>
          <w:lang w:val="zh-CN"/>
        </w:rPr>
        <w:t xml:space="preserve">6、联合体投标</w:t>
      </w:r>
      <w:r/>
    </w:p>
    <w:p>
      <w:pPr>
        <w:ind w:firstLine="480"/>
        <w:spacing w:line="360" w:lineRule="auto"/>
        <w:rPr>
          <w:rFonts w:hint="eastAsia" w:ascii="宋体" w:hAnsi="宋体" w:cs="宋体"/>
          <w:bCs/>
          <w:color w:val="auto"/>
          <w:sz w:val="24"/>
          <w:lang w:val="zh-CN"/>
        </w:rPr>
      </w:pPr>
      <w:r>
        <w:rPr>
          <w:rFonts w:hint="eastAsia" w:ascii="宋体" w:hAnsi="宋体" w:cs="宋体"/>
          <w:bCs/>
          <w:color w:val="auto"/>
          <w:sz w:val="24"/>
          <w:lang w:val="zh-CN"/>
        </w:rPr>
        <w:t xml:space="preserve">本采购项目</w:t>
      </w:r>
      <w:r>
        <w:rPr>
          <w:rFonts w:hint="eastAsia" w:ascii="宋体" w:hAnsi="宋体" w:cs="宋体"/>
          <w:bCs/>
          <w:color w:val="auto"/>
          <w:sz w:val="24"/>
        </w:rPr>
        <w:t xml:space="preserve">不</w:t>
      </w:r>
      <w:r>
        <w:rPr>
          <w:rFonts w:hint="eastAsia" w:ascii="宋体" w:hAnsi="宋体" w:cs="宋体"/>
          <w:bCs/>
          <w:color w:val="auto"/>
          <w:sz w:val="24"/>
          <w:lang w:val="zh-CN"/>
        </w:rPr>
        <w:t xml:space="preserve">接受联合体投标。</w:t>
      </w:r>
      <w:r/>
    </w:p>
    <w:p>
      <w:pPr>
        <w:ind w:firstLine="482"/>
        <w:spacing w:line="360" w:lineRule="auto"/>
        <w:rPr>
          <w:rFonts w:hint="eastAsia" w:ascii="宋体" w:hAnsi="宋体" w:cs="宋体"/>
          <w:b/>
          <w:bCs/>
          <w:color w:val="auto"/>
          <w:sz w:val="24"/>
          <w:lang w:val="zh-CN"/>
        </w:rPr>
        <w:outlineLvl w:val="1"/>
      </w:pPr>
      <w:r>
        <w:rPr>
          <w:rFonts w:hint="eastAsia" w:ascii="宋体" w:hAnsi="宋体" w:cs="宋体"/>
          <w:b/>
          <w:bCs/>
          <w:color w:val="auto"/>
          <w:sz w:val="24"/>
          <w:lang w:val="zh-CN"/>
        </w:rPr>
        <w:t xml:space="preserve">三、招标文件的说明</w:t>
      </w:r>
      <w:r/>
    </w:p>
    <w:p>
      <w:pPr>
        <w:ind w:firstLine="482"/>
        <w:spacing w:line="360" w:lineRule="auto"/>
        <w:rPr>
          <w:rFonts w:hint="eastAsia" w:ascii="宋体" w:hAnsi="宋体" w:cs="宋体"/>
          <w:b/>
          <w:bCs/>
          <w:color w:val="auto"/>
          <w:sz w:val="24"/>
          <w:lang w:val="zh-CN"/>
        </w:rPr>
      </w:pPr>
      <w:r>
        <w:rPr>
          <w:rFonts w:hint="eastAsia" w:ascii="宋体" w:hAnsi="宋体" w:cs="宋体"/>
          <w:b/>
          <w:bCs/>
          <w:color w:val="auto"/>
          <w:sz w:val="24"/>
          <w:lang w:val="zh-CN"/>
        </w:rPr>
        <w:t xml:space="preserve">7、</w:t>
      </w:r>
      <w:r>
        <w:rPr>
          <w:rFonts w:hint="eastAsia" w:ascii="宋体" w:hAnsi="宋体" w:cs="宋体"/>
          <w:b/>
          <w:bCs/>
          <w:color w:val="auto"/>
          <w:sz w:val="24"/>
        </w:rPr>
        <w:t xml:space="preserve">招标</w:t>
      </w:r>
      <w:r>
        <w:rPr>
          <w:rFonts w:hint="eastAsia" w:ascii="宋体" w:hAnsi="宋体" w:cs="宋体"/>
          <w:b/>
          <w:bCs/>
          <w:color w:val="auto"/>
          <w:sz w:val="24"/>
          <w:lang w:val="zh-CN"/>
        </w:rPr>
        <w:t xml:space="preserve">文件</w:t>
      </w:r>
      <w:r/>
    </w:p>
    <w:p>
      <w:pPr>
        <w:ind w:firstLine="480"/>
        <w:spacing w:line="360" w:lineRule="auto"/>
        <w:rPr>
          <w:rFonts w:hint="eastAsia" w:ascii="宋体" w:hAnsi="宋体" w:cs="宋体"/>
          <w:bCs/>
          <w:color w:val="auto"/>
          <w:sz w:val="24"/>
          <w:lang w:val="zh-CN"/>
        </w:rPr>
      </w:pPr>
      <w:r>
        <w:rPr>
          <w:rFonts w:hint="eastAsia" w:ascii="宋体" w:hAnsi="宋体" w:cs="宋体"/>
          <w:color w:val="auto"/>
          <w:sz w:val="24"/>
          <w:lang w:val="zh-CN"/>
        </w:rPr>
        <w:t xml:space="preserve">招标文件由招标文件目录所列内容组成。投标人应详细阅读招标文件的全部内容，并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82"/>
        <w:spacing w:line="360" w:lineRule="auto"/>
        <w:rPr>
          <w:rFonts w:hint="eastAsia" w:ascii="宋体" w:hAnsi="宋体" w:cs="宋体"/>
          <w:b/>
          <w:bCs/>
          <w:color w:val="auto"/>
          <w:sz w:val="24"/>
          <w:lang w:val="zh-CN"/>
        </w:rPr>
      </w:pPr>
      <w:r>
        <w:rPr>
          <w:rFonts w:hint="eastAsia" w:ascii="宋体" w:hAnsi="宋体" w:cs="宋体"/>
          <w:b/>
          <w:bCs/>
          <w:color w:val="auto"/>
          <w:sz w:val="24"/>
          <w:lang w:val="zh-CN"/>
        </w:rPr>
        <w:t xml:space="preserve">8、招标文件的澄清和修改</w:t>
      </w:r>
      <w:r/>
    </w:p>
    <w:p>
      <w:pPr>
        <w:ind w:firstLine="480"/>
        <w:spacing w:line="360" w:lineRule="auto"/>
        <w:rPr>
          <w:rFonts w:hint="eastAsia" w:ascii="宋体" w:hAnsi="宋体" w:cs="宋体"/>
          <w:bCs/>
          <w:color w:val="auto"/>
          <w:sz w:val="24"/>
        </w:rPr>
        <w:outlineLvl w:val="0"/>
      </w:pPr>
      <w:r>
        <w:rPr>
          <w:rFonts w:hint="eastAsia" w:ascii="宋体" w:hAnsi="宋体" w:cs="宋体"/>
          <w:bCs/>
          <w:color w:val="auto"/>
          <w:sz w:val="24"/>
        </w:rPr>
        <w:t xml:space="preserve">8.1采购人或采购代理机构无论出于自己的考虑，还是出于对投标人提问的澄清，均可对已发出的招标文件用补充通知（包括更正公告）的方式进行澄清或者修改，并通过</w:t>
      </w:r>
      <w:r>
        <w:rPr>
          <w:rFonts w:hint="eastAsia" w:ascii="宋体" w:hAnsi="宋体" w:cs="宋体"/>
          <w:color w:val="auto"/>
          <w:sz w:val="24"/>
        </w:rPr>
        <w:t xml:space="preserve">中国政府采购网、江苏政府采购网、苏州市政府采购网</w:t>
      </w:r>
      <w:r>
        <w:rPr>
          <w:rFonts w:hint="eastAsia" w:ascii="宋体" w:hAnsi="宋体" w:cs="宋体"/>
          <w:bCs/>
          <w:color w:val="auto"/>
          <w:sz w:val="24"/>
        </w:rPr>
        <w:t xml:space="preserve">对外进行发布。澄清或者修改的内容为招标文件的组成部分。</w:t>
      </w:r>
      <w:r/>
    </w:p>
    <w:p>
      <w:pPr>
        <w:ind w:firstLine="480"/>
        <w:spacing w:line="360" w:lineRule="auto"/>
        <w:rPr>
          <w:rFonts w:hint="eastAsia" w:ascii="宋体" w:hAnsi="宋体" w:cs="宋体"/>
          <w:bCs/>
          <w:color w:val="auto"/>
          <w:sz w:val="24"/>
        </w:rPr>
        <w:outlineLvl w:val="0"/>
      </w:pPr>
      <w:r>
        <w:rPr>
          <w:rFonts w:hint="eastAsia" w:ascii="宋体" w:hAnsi="宋体" w:cs="宋体"/>
          <w:bCs/>
          <w:color w:val="auto"/>
          <w:sz w:val="24"/>
        </w:rPr>
        <w:t xml:space="preserve">8.2澄清或者修改的内容可能影响投标文件编制的，采购人或者采购代理机构应当在投标截止时间至少15日前，并通过</w:t>
      </w:r>
      <w:r>
        <w:rPr>
          <w:rFonts w:hint="eastAsia" w:ascii="宋体" w:hAnsi="宋体" w:cs="宋体"/>
          <w:color w:val="auto"/>
          <w:sz w:val="24"/>
        </w:rPr>
        <w:t xml:space="preserve">中国政府采购网、江苏政府采购网、苏州市政府采购网</w:t>
      </w:r>
      <w:r>
        <w:rPr>
          <w:rFonts w:hint="eastAsia" w:ascii="宋体" w:hAnsi="宋体" w:cs="宋体"/>
          <w:bCs/>
          <w:color w:val="auto"/>
          <w:sz w:val="24"/>
        </w:rPr>
        <w:t xml:space="preserve">对外进行发布；不足15日的，采购人或者采购代理机构应当顺延提交投标文件的截止时间。</w:t>
      </w:r>
      <w:r/>
    </w:p>
    <w:p>
      <w:pPr>
        <w:ind w:firstLine="480"/>
        <w:spacing w:line="360" w:lineRule="auto"/>
        <w:rPr>
          <w:rFonts w:hint="eastAsia" w:ascii="宋体" w:hAnsi="宋体" w:cs="宋体"/>
          <w:color w:val="auto"/>
          <w:sz w:val="24"/>
          <w:szCs w:val="22"/>
        </w:rPr>
        <w:outlineLvl w:val="0"/>
      </w:pPr>
      <w:r>
        <w:rPr>
          <w:rFonts w:hint="eastAsia" w:ascii="宋体" w:hAnsi="宋体" w:cs="宋体"/>
          <w:bCs/>
          <w:color w:val="auto"/>
          <w:sz w:val="24"/>
        </w:rPr>
        <w:t xml:space="preserve">8.3</w:t>
      </w:r>
      <w:r>
        <w:rPr>
          <w:rFonts w:hint="eastAsia" w:ascii="宋体" w:hAnsi="宋体" w:cs="宋体"/>
          <w:color w:val="auto"/>
          <w:sz w:val="24"/>
          <w:szCs w:val="22"/>
        </w:rPr>
        <w:t xml:space="preserve">投标人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补充通知（包括更正公告）将作为招标文件的组成部分，对所有投标人有约束力。</w:t>
      </w:r>
      <w:r/>
    </w:p>
    <w:p>
      <w:pPr>
        <w:ind w:firstLine="480"/>
        <w:spacing w:line="360" w:lineRule="auto"/>
        <w:rPr>
          <w:rFonts w:hint="eastAsia" w:ascii="宋体" w:hAnsi="宋体" w:cs="宋体"/>
          <w:bCs/>
          <w:color w:val="auto"/>
          <w:sz w:val="24"/>
        </w:rPr>
        <w:outlineLvl w:val="0"/>
      </w:pPr>
      <w:r>
        <w:rPr>
          <w:rFonts w:hint="eastAsia" w:ascii="宋体" w:hAnsi="宋体" w:cs="宋体"/>
          <w:bCs/>
          <w:color w:val="auto"/>
          <w:sz w:val="24"/>
        </w:rPr>
        <w:t xml:space="preserve">8.4招标文件的澄清、修改、补充等内容均以网上发布的内容为准。</w:t>
      </w:r>
      <w:r/>
    </w:p>
    <w:p>
      <w:pPr>
        <w:spacing w:line="360" w:lineRule="auto"/>
        <w:rPr>
          <w:rFonts w:hint="eastAsia" w:ascii="宋体" w:hAnsi="宋体" w:cs="宋体"/>
          <w:bCs/>
          <w:color w:val="auto"/>
          <w:sz w:val="24"/>
        </w:rPr>
        <w:outlineLvl w:val="0"/>
      </w:pPr>
      <w:r>
        <w:rPr>
          <w:rFonts w:hint="eastAsia" w:ascii="宋体" w:hAnsi="宋体" w:cs="宋体"/>
          <w:bCs/>
          <w:color w:val="auto"/>
          <w:sz w:val="24"/>
        </w:rPr>
        <w:t xml:space="preserve">9、勘察现场（本项目不涉及此条）</w:t>
      </w:r>
      <w:r/>
    </w:p>
    <w:p>
      <w:pPr>
        <w:ind w:firstLine="480"/>
        <w:spacing w:line="360" w:lineRule="auto"/>
        <w:rPr>
          <w:rFonts w:hint="eastAsia" w:ascii="宋体" w:hAnsi="宋体" w:cs="宋体"/>
          <w:bCs/>
          <w:color w:val="auto"/>
          <w:sz w:val="24"/>
        </w:rPr>
        <w:outlineLvl w:val="0"/>
      </w:pPr>
      <w:r>
        <w:rPr>
          <w:rFonts w:hint="eastAsia" w:ascii="宋体" w:hAnsi="宋体" w:cs="宋体"/>
          <w:bCs/>
          <w:color w:val="auto"/>
          <w:sz w:val="24"/>
        </w:rPr>
        <w:t xml:space="preserve">9.1根据自身投标需要，投标人可对有关现场和周围环境进行勘察，以获取编制投标文件和签署合同所需的信息。勘察现场所发生的费用由投标人自己承担。</w:t>
      </w:r>
      <w:r/>
    </w:p>
    <w:p>
      <w:pPr>
        <w:ind w:firstLine="480"/>
        <w:spacing w:line="360" w:lineRule="auto"/>
        <w:rPr>
          <w:rFonts w:hint="eastAsia" w:ascii="宋体" w:hAnsi="宋体" w:cs="宋体"/>
          <w:bCs/>
          <w:color w:val="auto"/>
          <w:sz w:val="24"/>
        </w:rPr>
        <w:outlineLvl w:val="0"/>
      </w:pPr>
      <w:r>
        <w:rPr>
          <w:rFonts w:hint="eastAsia" w:ascii="宋体" w:hAnsi="宋体" w:cs="宋体"/>
          <w:bCs/>
          <w:color w:val="auto"/>
          <w:sz w:val="24"/>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80"/>
        <w:spacing w:line="360" w:lineRule="auto"/>
        <w:rPr>
          <w:rFonts w:hint="eastAsia" w:ascii="宋体" w:hAnsi="宋体" w:cs="宋体"/>
          <w:bCs/>
          <w:color w:val="auto"/>
          <w:sz w:val="24"/>
        </w:rPr>
        <w:outlineLvl w:val="0"/>
      </w:pPr>
      <w:r>
        <w:rPr>
          <w:rFonts w:hint="eastAsia" w:ascii="宋体" w:hAnsi="宋体" w:cs="宋体"/>
          <w:bCs/>
          <w:color w:val="auto"/>
          <w:sz w:val="24"/>
        </w:rPr>
        <w:t xml:space="preserve">9.3经采购人允许，投标人可为勘察目的进入采购人的项目现场，但投标人不得因此使采购人承担有关的责任和蒙受损失。投标人应承担勘察现场的责任和风险。</w:t>
      </w:r>
      <w:r/>
    </w:p>
    <w:p>
      <w:pPr>
        <w:ind w:firstLine="480"/>
        <w:spacing w:line="360" w:lineRule="auto"/>
        <w:rPr>
          <w:rFonts w:hint="eastAsia" w:ascii="宋体" w:hAnsi="宋体" w:cs="宋体"/>
          <w:bCs/>
          <w:color w:val="auto"/>
          <w:sz w:val="24"/>
        </w:rPr>
        <w:outlineLvl w:val="0"/>
      </w:pPr>
      <w:r>
        <w:rPr>
          <w:rFonts w:hint="eastAsia" w:ascii="宋体" w:hAnsi="宋体" w:cs="宋体"/>
          <w:bCs/>
          <w:color w:val="auto"/>
          <w:sz w:val="24"/>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firstLine="482"/>
        <w:spacing w:line="360" w:lineRule="auto"/>
        <w:rPr>
          <w:rFonts w:hint="eastAsia" w:ascii="宋体" w:hAnsi="宋体" w:cs="宋体"/>
          <w:b/>
          <w:color w:val="auto"/>
          <w:sz w:val="24"/>
          <w:lang w:val="zh-CN"/>
        </w:rPr>
      </w:pPr>
      <w:r>
        <w:rPr>
          <w:rFonts w:hint="eastAsia" w:ascii="宋体" w:hAnsi="宋体" w:cs="宋体"/>
          <w:b/>
          <w:bCs/>
          <w:color w:val="auto"/>
          <w:sz w:val="24"/>
          <w:lang w:val="zh-CN"/>
        </w:rPr>
        <w:t xml:space="preserve">10、质疑</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10.</w:t>
      </w:r>
      <w:r>
        <w:rPr>
          <w:rFonts w:hint="eastAsia" w:ascii="宋体" w:hAnsi="宋体" w:cs="宋体"/>
          <w:color w:val="auto"/>
          <w:sz w:val="24"/>
        </w:rPr>
        <w:t xml:space="preserve">1供应商</w:t>
      </w:r>
      <w:r>
        <w:rPr>
          <w:rFonts w:hint="eastAsia" w:ascii="宋体" w:hAnsi="宋体" w:cs="宋体"/>
          <w:color w:val="auto"/>
          <w:sz w:val="24"/>
          <w:lang w:val="zh-CN"/>
        </w:rPr>
        <w:t xml:space="preserve">认为招标文件、采购过程或中标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10.2根据《政府采购质疑和投诉办法》（财政部第94号令）第十一条规定，提出质疑的供应商应当是参与所质疑项目采购活动的供应商。因此凡是对招标文件提出质疑的供应商，必须是依法获取招标文件，并请将网上报名的报名页面材料</w:t>
      </w:r>
      <w:r>
        <w:rPr>
          <w:rFonts w:hint="eastAsia" w:ascii="宋体" w:hAnsi="宋体" w:cs="宋体"/>
          <w:bCs/>
          <w:color w:val="auto"/>
          <w:sz w:val="24"/>
        </w:rPr>
        <w:t xml:space="preserve">（即《投标供应商确认函》）</w:t>
      </w:r>
      <w:r>
        <w:rPr>
          <w:rFonts w:hint="eastAsia" w:ascii="宋体" w:hAnsi="宋体" w:cs="宋体"/>
          <w:color w:val="auto"/>
          <w:sz w:val="24"/>
          <w:lang w:val="zh-CN"/>
        </w:rPr>
        <w:t xml:space="preserve">与质疑函一起递交，否则不予受理。</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10.3本次招标文件要求供应商在法定质疑期内一次性提出针对同一采购程序环节的质疑。</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10.4供应商提出质疑应当提交质疑函和必要的证明材料，质疑函应当包括下列内容：</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（1）供应商的姓名或者名称（以营业执照副本复印件为准）、地址、邮编、联系人及联系电话；</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（2）质疑项目的名称、编号；</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（3）具体、明确的质疑事项和与质疑事项相关的请求；</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（4）事实依据；</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（5）必要的法律依据；</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（6）提出质疑的日期。</w:t>
      </w:r>
      <w:r/>
    </w:p>
    <w:p>
      <w:pPr>
        <w:ind w:firstLine="480"/>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（7）</w:t>
      </w:r>
      <w:r>
        <w:rPr>
          <w:rFonts w:hint="eastAsia" w:ascii="宋体" w:hAnsi="宋体" w:cs="宋体"/>
          <w:bCs/>
          <w:color w:val="auto"/>
          <w:sz w:val="24"/>
        </w:rPr>
        <w:t xml:space="preserve">供应商《投标供应商确认函》</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10.5</w:t>
      </w:r>
      <w:r>
        <w:rPr>
          <w:rFonts w:hint="eastAsia" w:ascii="宋体" w:hAnsi="宋体" w:cs="宋体"/>
          <w:color w:val="auto"/>
          <w:sz w:val="24"/>
        </w:rPr>
        <w:t xml:space="preserve"> </w:t>
      </w:r>
      <w:r>
        <w:rPr>
          <w:rFonts w:hint="eastAsia" w:ascii="宋体" w:hAnsi="宋体" w:cs="宋体"/>
          <w:color w:val="auto"/>
          <w:sz w:val="24"/>
          <w:lang w:val="zh-CN"/>
        </w:rPr>
        <w:t xml:space="preserve">接收质疑函的方式：书面形式（当场送达或邮寄方式）。</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质疑联系人：</w:t>
      </w:r>
      <w:r>
        <w:rPr>
          <w:rFonts w:hint="eastAsia" w:ascii="宋体" w:hAnsi="宋体" w:cs="宋体"/>
          <w:color w:val="auto"/>
          <w:sz w:val="24"/>
          <w:u w:val="single"/>
        </w:rPr>
        <w:t xml:space="preserve">陈倩倩</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联系电话：</w:t>
      </w:r>
      <w:r>
        <w:rPr>
          <w:rFonts w:hint="eastAsia" w:ascii="宋体" w:hAnsi="宋体" w:cs="宋体"/>
          <w:color w:val="auto"/>
          <w:sz w:val="24"/>
          <w:u w:val="single"/>
          <w:lang w:val="zh-CN"/>
        </w:rPr>
        <w:t xml:space="preserve">0512-66233886</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通讯地址：</w:t>
      </w:r>
      <w:r>
        <w:rPr>
          <w:rFonts w:hint="eastAsia" w:ascii="宋体" w:hAnsi="宋体" w:cs="宋体"/>
          <w:color w:val="auto"/>
          <w:sz w:val="24"/>
          <w:u w:val="single"/>
          <w:lang w:val="zh-CN"/>
        </w:rPr>
        <w:t xml:space="preserve">苏州市吴中区枫津南路18号南都广场1607</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lang w:val="zh-CN"/>
        </w:rPr>
        <w:t xml:space="preserve">四、投标文件说明</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lang w:val="zh-CN"/>
        </w:rPr>
        <w:t xml:space="preserve">11、提示与要求</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11.1投标人应仔细阅读招标文件的所有内容，按招标文件的要求提供投标文件，并保证所提供的全部资料的真实性，以使其投标对招标文件做出实质性响应，否则，其投标可能被拒绝。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11.2无论是否递交投标文件，投标人都应将招标文件及相关的所有通知、文件等视为保密文件。</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lang w:val="zh-CN"/>
        </w:rPr>
        <w:t xml:space="preserve">12、投标文件计量单位和使用文字</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12.1投标文件中所使用的计量单位，除招标文件中有特殊要求外，均应使用中华人民共和国法定计量单位。</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ind w:firstLine="482"/>
        <w:spacing w:line="360" w:lineRule="auto"/>
        <w:rPr>
          <w:rFonts w:hint="eastAsia" w:ascii="宋体" w:hAnsi="宋体" w:cs="宋体"/>
          <w:b/>
          <w:color w:val="auto"/>
          <w:sz w:val="24"/>
          <w:lang w:val="zh-CN"/>
        </w:rPr>
      </w:pPr>
      <w:r>
        <w:rPr>
          <w:rFonts w:hint="eastAsia" w:ascii="宋体" w:hAnsi="宋体" w:cs="宋体"/>
          <w:b/>
          <w:color w:val="auto"/>
          <w:sz w:val="24"/>
          <w:lang w:val="zh-CN"/>
        </w:rPr>
        <w:t xml:space="preserve">13. 投标文件的组成（</w:t>
      </w:r>
      <w:r>
        <w:rPr>
          <w:rFonts w:hint="eastAsia" w:ascii="宋体" w:hAnsi="宋体" w:cs="宋体"/>
          <w:b/>
          <w:color w:val="auto"/>
          <w:sz w:val="24"/>
        </w:rPr>
        <w:t xml:space="preserve">部分</w:t>
      </w:r>
      <w:r>
        <w:rPr>
          <w:rFonts w:hint="eastAsia" w:ascii="宋体" w:hAnsi="宋体" w:cs="宋体"/>
          <w:b/>
          <w:color w:val="auto"/>
          <w:sz w:val="24"/>
          <w:lang w:val="zh-CN"/>
        </w:rPr>
        <w:t xml:space="preserve">文件格式参见第三章）</w:t>
      </w:r>
      <w:r/>
    </w:p>
    <w:p>
      <w:pPr>
        <w:ind w:firstLine="482"/>
        <w:spacing w:line="360" w:lineRule="auto"/>
        <w:rPr>
          <w:rFonts w:hint="eastAsia" w:ascii="宋体" w:hAnsi="宋体" w:cs="宋体"/>
          <w:b/>
          <w:color w:val="auto"/>
          <w:sz w:val="24"/>
          <w:lang w:val="zh-CN"/>
        </w:rPr>
      </w:pPr>
      <w:r>
        <w:rPr>
          <w:rFonts w:hint="eastAsia" w:ascii="宋体" w:hAnsi="宋体" w:cs="宋体"/>
          <w:b/>
          <w:color w:val="auto"/>
          <w:sz w:val="24"/>
          <w:lang w:val="zh-CN"/>
        </w:rPr>
        <w:t xml:space="preserve">13.1</w:t>
      </w:r>
      <w:r>
        <w:rPr>
          <w:rFonts w:hint="eastAsia" w:ascii="宋体" w:hAnsi="宋体" w:cs="宋体"/>
          <w:b/>
          <w:color w:val="auto"/>
          <w:sz w:val="24"/>
        </w:rPr>
        <w:t xml:space="preserve">封面</w:t>
      </w:r>
      <w:r>
        <w:rPr>
          <w:rFonts w:hint="eastAsia" w:ascii="宋体" w:hAnsi="宋体" w:cs="宋体"/>
          <w:b/>
          <w:color w:val="auto"/>
          <w:sz w:val="24"/>
          <w:lang w:val="zh-CN"/>
        </w:rPr>
        <w:t xml:space="preserve">：</w:t>
      </w:r>
      <w:r/>
    </w:p>
    <w:p>
      <w:pPr>
        <w:ind w:firstLine="482"/>
        <w:spacing w:line="360" w:lineRule="auto"/>
        <w:rPr>
          <w:rFonts w:hint="eastAsia" w:ascii="宋体" w:hAnsi="宋体" w:cs="宋体"/>
          <w:b/>
          <w:color w:val="auto"/>
          <w:sz w:val="24"/>
        </w:rPr>
      </w:pPr>
      <w:r>
        <w:rPr>
          <w:rFonts w:hint="eastAsia" w:ascii="宋体" w:hAnsi="宋体" w:cs="宋体"/>
          <w:b/>
          <w:color w:val="auto"/>
          <w:sz w:val="24"/>
        </w:rPr>
        <w:t xml:space="preserve">13.2开标一览表(统一格式,用于唱标)；</w:t>
      </w:r>
      <w:r/>
    </w:p>
    <w:p>
      <w:pPr>
        <w:ind w:firstLine="482"/>
        <w:spacing w:line="360" w:lineRule="auto"/>
        <w:rPr>
          <w:rFonts w:hint="eastAsia" w:ascii="宋体" w:hAnsi="宋体" w:cs="宋体"/>
          <w:b/>
          <w:color w:val="auto"/>
          <w:sz w:val="24"/>
        </w:rPr>
      </w:pPr>
      <w:r>
        <w:rPr>
          <w:rFonts w:hint="eastAsia" w:ascii="宋体" w:hAnsi="宋体" w:cs="宋体"/>
          <w:b/>
          <w:color w:val="auto"/>
          <w:sz w:val="24"/>
        </w:rPr>
        <w:t xml:space="preserve">13.3公开分项报价</w:t>
      </w:r>
      <w:r/>
    </w:p>
    <w:p>
      <w:pPr>
        <w:ind w:firstLine="482"/>
        <w:spacing w:line="360" w:lineRule="auto"/>
        <w:rPr>
          <w:rFonts w:hint="eastAsia" w:ascii="宋体" w:hAnsi="宋体" w:cs="宋体"/>
          <w:b/>
          <w:color w:val="auto"/>
          <w:sz w:val="24"/>
        </w:rPr>
      </w:pPr>
      <w:r>
        <w:rPr>
          <w:rFonts w:hint="eastAsia" w:ascii="宋体" w:hAnsi="宋体" w:cs="宋体"/>
          <w:b/>
          <w:color w:val="auto"/>
          <w:sz w:val="24"/>
        </w:rPr>
        <w:t xml:space="preserve">13.4资格审查文件（资格审查文件中不可出现价格内容）</w:t>
      </w:r>
      <w:r/>
    </w:p>
    <w:p>
      <w:pPr>
        <w:ind w:firstLine="480"/>
        <w:spacing w:line="360" w:lineRule="auto"/>
        <w:rPr>
          <w:rFonts w:hint="eastAsia" w:ascii="宋体" w:hAnsi="宋体" w:cs="宋体"/>
          <w:color w:val="auto"/>
          <w:sz w:val="24"/>
        </w:rPr>
      </w:pPr>
      <w:r>
        <w:rPr>
          <w:rFonts w:hint="eastAsia" w:ascii="宋体" w:hAnsi="宋体" w:cs="宋体"/>
          <w:bCs/>
          <w:color w:val="auto"/>
          <w:sz w:val="24"/>
        </w:rPr>
        <w:t xml:space="preserve">13.4.1</w:t>
      </w:r>
      <w:r>
        <w:rPr>
          <w:rFonts w:hint="eastAsia" w:ascii="宋体" w:hAnsi="宋体" w:cs="宋体"/>
          <w:color w:val="auto"/>
          <w:sz w:val="24"/>
        </w:rPr>
        <w:t xml:space="preserve">具有独立承担民事责任的能力证明。包括法人或者其他组织的营业执照等证明文件，自然人的身份证明；</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13.4.2有依法缴纳税收和社会保障资金的良好记录。如税务登记证（如有）和合理期限内依法缴纳税收的凭据，社会保险登记证（如有）和合理期限内依法缴纳社会保险的凭据（专用收据或社会保险缴纳清单）；</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13.4.3具有良好的商业信誉和健全的财务会计制度证明。包括但不限于最近一期经审计的财务报告，其他组织、自然人及成立未满一年的法人应提供银行出具的资信证明；</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13.4.4参加政府采购活动前三年内，在经营活动中没有重大违法记录的书面声明函；</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13.4.5投标单位证明其满足合格投标人条件的证书、证明、文件等资料以及响应单位所具备的专业设备和专业技术能力；</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13.4.6</w:t>
      </w:r>
      <w:r>
        <w:rPr>
          <w:rFonts w:hint="eastAsia" w:ascii="宋体" w:hAnsi="宋体" w:cs="宋体"/>
          <w:color w:val="auto"/>
          <w:sz w:val="24"/>
        </w:rPr>
        <w:t xml:space="preserve">法律、行政法规规定的其他条件；</w:t>
      </w:r>
      <w:r/>
    </w:p>
    <w:p>
      <w:pPr>
        <w:ind w:firstLine="480"/>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13.4.7未被“信用中国”网站（www.creditchina.gov.cn）列入失信被执行人、重大税收违法案件当事人名单、政府采购严重失信行为记录名单；</w:t>
      </w:r>
      <w:r/>
    </w:p>
    <w:p>
      <w:pPr>
        <w:ind w:firstLine="480"/>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13.4.8单位负责人为同一人或者存在直接控股、管理关系的不同供应商（包含法定代表人为同一个人的两个及两个以上法人，母公司、全资子公司及其控股公司），不得参加同一合同项下的政府采购活动。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13.4.9落实政府采购政策需满足的资格要求：无</w:t>
      </w:r>
      <w:r/>
    </w:p>
    <w:p>
      <w:pPr>
        <w:ind w:firstLine="482"/>
        <w:spacing w:line="360" w:lineRule="auto"/>
        <w:rPr>
          <w:rFonts w:hint="eastAsia" w:ascii="宋体" w:hAnsi="宋体" w:cs="宋体"/>
          <w:b/>
          <w:color w:val="auto"/>
          <w:sz w:val="24"/>
        </w:rPr>
      </w:pPr>
      <w:r>
        <w:rPr>
          <w:rFonts w:hint="eastAsia" w:ascii="宋体" w:hAnsi="宋体" w:cs="宋体"/>
          <w:b/>
          <w:color w:val="auto"/>
          <w:sz w:val="24"/>
        </w:rPr>
        <w:t xml:space="preserve">13.5符合性审查文件（符合性审查文件中不可出现价格内容）</w:t>
      </w:r>
      <w:r/>
    </w:p>
    <w:p>
      <w:pPr>
        <w:ind w:firstLine="480"/>
        <w:spacing w:line="360" w:lineRule="auto"/>
        <w:rPr>
          <w:rFonts w:hint="eastAsia" w:ascii="宋体" w:hAnsi="宋体" w:cs="宋体"/>
          <w:color w:val="auto"/>
          <w:sz w:val="24"/>
        </w:rPr>
      </w:pPr>
      <w:r>
        <w:rPr>
          <w:rFonts w:hint="eastAsia" w:ascii="宋体" w:hAnsi="宋体" w:cs="宋体"/>
          <w:bCs/>
          <w:color w:val="auto"/>
          <w:sz w:val="24"/>
        </w:rPr>
        <w:t xml:space="preserve">13.5.1</w:t>
      </w:r>
      <w:r>
        <w:rPr>
          <w:rFonts w:hint="eastAsia" w:ascii="宋体" w:hAnsi="宋体" w:cs="宋体"/>
          <w:color w:val="auto"/>
          <w:sz w:val="24"/>
        </w:rPr>
        <w:t xml:space="preserve">报价符合性审查（属于投标（响应）报价低于采购项目最高限价45%的，即投标（响应）报价</w:t>
      </w:r>
      <w:r>
        <w:rPr>
          <w:rFonts w:hint="eastAsia" w:ascii="宋体" w:hAnsi="宋体" w:cs="宋体"/>
          <w:color w:val="auto"/>
          <w:sz w:val="24"/>
          <w:lang w:val="en-US" w:eastAsia="zh-CN"/>
        </w:rPr>
        <w:t xml:space="preserve">＜</w:t>
      </w:r>
      <w:r>
        <w:rPr>
          <w:rFonts w:hint="eastAsia" w:ascii="宋体" w:hAnsi="宋体" w:cs="宋体"/>
          <w:color w:val="auto"/>
          <w:sz w:val="24"/>
        </w:rPr>
        <w:t xml:space="preserve">采购项目最高限价×45%，供应商可随投标（响应）文件一并提交相关书面说明及必要的证明材料。）；</w:t>
      </w:r>
      <w:r/>
    </w:p>
    <w:p>
      <w:pPr>
        <w:ind w:firstLine="480"/>
        <w:spacing w:line="360" w:lineRule="auto"/>
        <w:rPr>
          <w:rFonts w:hint="eastAsia" w:ascii="宋体" w:hAnsi="宋体" w:cs="宋体"/>
          <w:bCs/>
          <w:color w:val="auto"/>
          <w:sz w:val="24"/>
        </w:rPr>
      </w:pPr>
      <w:r>
        <w:rPr>
          <w:rFonts w:hint="eastAsia" w:ascii="宋体" w:hAnsi="宋体" w:cs="宋体"/>
          <w:color w:val="auto"/>
          <w:sz w:val="24"/>
        </w:rPr>
        <w:t xml:space="preserve">13.5.2</w:t>
      </w:r>
      <w:r>
        <w:rPr>
          <w:rFonts w:hint="eastAsia" w:ascii="宋体" w:hAnsi="宋体" w:cs="宋体"/>
          <w:bCs/>
          <w:color w:val="auto"/>
          <w:sz w:val="24"/>
        </w:rPr>
        <w:t xml:space="preserve">投标函；</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13.5.3关于资格文件的声明函；</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13.5.4投标单位法定代表人身份证扫描件；</w:t>
      </w:r>
      <w:r/>
    </w:p>
    <w:p>
      <w:pPr>
        <w:ind w:firstLine="480"/>
        <w:spacing w:line="360" w:lineRule="auto"/>
        <w:tabs>
          <w:tab w:val="left" w:pos="8930" w:leader="none"/>
          <w:tab w:val="left" w:pos="9306" w:leader="none"/>
        </w:tabs>
        <w:rPr>
          <w:rFonts w:hint="eastAsia" w:ascii="宋体" w:hAnsi="宋体" w:cs="宋体"/>
          <w:bCs/>
          <w:color w:val="auto"/>
          <w:sz w:val="24"/>
        </w:rPr>
      </w:pPr>
      <w:r>
        <w:rPr>
          <w:rFonts w:hint="eastAsia" w:ascii="宋体" w:hAnsi="宋体" w:cs="宋体"/>
          <w:bCs/>
          <w:color w:val="auto"/>
          <w:sz w:val="24"/>
        </w:rPr>
        <w:t xml:space="preserve">13.5.5投标单位代理人身份证扫描件及授权委托书（若有）；</w:t>
      </w:r>
      <w:r/>
    </w:p>
    <w:p>
      <w:pPr>
        <w:ind w:firstLine="480"/>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13.5.6</w:t>
      </w:r>
      <w:r>
        <w:rPr>
          <w:rFonts w:hint="eastAsia" w:ascii="宋体" w:hAnsi="宋体" w:cs="宋体"/>
          <w:bCs/>
          <w:color w:val="auto"/>
          <w:sz w:val="24"/>
        </w:rPr>
        <w:t xml:space="preserve">投标单位情况表</w:t>
      </w:r>
      <w:r>
        <w:rPr>
          <w:rFonts w:hint="eastAsia" w:ascii="宋体" w:hAnsi="宋体" w:cs="宋体"/>
          <w:color w:val="auto"/>
          <w:sz w:val="24"/>
        </w:rPr>
        <w:t xml:space="preserve">；</w:t>
      </w:r>
      <w:r/>
    </w:p>
    <w:p>
      <w:pPr>
        <w:ind w:firstLine="480"/>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13.5.7投标货物和服务数量、生产厂家、规格、品牌、技术指标说明与描述、交货期说明等</w:t>
      </w:r>
      <w:r/>
    </w:p>
    <w:p>
      <w:pPr>
        <w:ind w:firstLine="480"/>
        <w:spacing w:line="360" w:lineRule="auto"/>
        <w:tabs>
          <w:tab w:val="left" w:pos="8930" w:leader="none"/>
          <w:tab w:val="left" w:pos="9306" w:leader="none"/>
        </w:tabs>
        <w:rPr>
          <w:rFonts w:hint="eastAsia" w:ascii="宋体" w:hAnsi="宋体" w:cs="宋体"/>
          <w:color w:val="auto"/>
          <w:sz w:val="24"/>
        </w:rPr>
      </w:pPr>
      <w:r>
        <w:rPr>
          <w:rFonts w:hint="eastAsia" w:ascii="宋体" w:hAnsi="宋体"/>
          <w:bCs/>
          <w:color w:val="auto"/>
          <w:sz w:val="24"/>
        </w:rPr>
        <w:t xml:space="preserve">13.5.8技术参数偏离表、商务条款偏离表</w:t>
      </w:r>
      <w:r>
        <w:rPr>
          <w:rFonts w:hint="eastAsia" w:ascii="宋体" w:hAnsi="宋体" w:cs="宋体"/>
          <w:color w:val="auto"/>
          <w:sz w:val="24"/>
        </w:rPr>
        <w:t xml:space="preserve">；</w:t>
      </w:r>
      <w:r/>
    </w:p>
    <w:p>
      <w:pPr>
        <w:ind w:firstLine="480"/>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13.5.9标段中标限额承诺函；</w:t>
      </w:r>
      <w:r/>
    </w:p>
    <w:p>
      <w:pPr>
        <w:ind w:firstLine="480"/>
        <w:spacing w:line="360" w:lineRule="auto"/>
        <w:tabs>
          <w:tab w:val="left" w:pos="8930" w:leader="none"/>
          <w:tab w:val="left" w:pos="9306" w:leader="none"/>
        </w:tabs>
        <w:rPr>
          <w:color w:val="auto"/>
        </w:rPr>
      </w:pPr>
      <w:r>
        <w:rPr>
          <w:rFonts w:hint="eastAsia" w:ascii="宋体" w:hAnsi="宋体" w:cs="宋体"/>
          <w:color w:val="auto"/>
          <w:sz w:val="24"/>
        </w:rPr>
        <w:t xml:space="preserve">13.5.10其他符合性要求（如有）</w:t>
      </w:r>
      <w:r/>
    </w:p>
    <w:p>
      <w:pPr>
        <w:ind w:firstLine="482"/>
        <w:spacing w:line="360" w:lineRule="auto"/>
        <w:tabs>
          <w:tab w:val="left" w:pos="8930" w:leader="none"/>
          <w:tab w:val="left" w:pos="9306" w:leader="none"/>
        </w:tabs>
        <w:rPr>
          <w:rFonts w:hint="eastAsia" w:ascii="宋体" w:hAnsi="宋体" w:cs="宋体"/>
          <w:b/>
          <w:bCs/>
          <w:color w:val="auto"/>
          <w:sz w:val="24"/>
        </w:rPr>
      </w:pPr>
      <w:r>
        <w:rPr>
          <w:rFonts w:hint="eastAsia" w:ascii="宋体" w:hAnsi="宋体" w:cs="宋体"/>
          <w:b/>
          <w:bCs/>
          <w:color w:val="auto"/>
          <w:sz w:val="24"/>
        </w:rPr>
        <w:t xml:space="preserve">13.6综合评标文件：</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13.6.1评分标准中所涉及到的各项方案及其他材料、证明等。</w:t>
      </w:r>
      <w:r/>
    </w:p>
    <w:p>
      <w:pPr>
        <w:ind w:firstLine="480"/>
        <w:spacing w:line="360" w:lineRule="auto"/>
        <w:tabs>
          <w:tab w:val="left" w:pos="8930" w:leader="none"/>
          <w:tab w:val="left" w:pos="9306" w:leader="none"/>
        </w:tabs>
        <w:rPr>
          <w:rFonts w:hint="eastAsia" w:ascii="宋体" w:hAnsi="宋体" w:cs="宋体"/>
          <w:color w:val="auto"/>
          <w:sz w:val="24"/>
          <w:lang w:val="zh-CN"/>
        </w:rPr>
      </w:pPr>
      <w:r>
        <w:rPr>
          <w:rFonts w:hint="eastAsia" w:ascii="宋体" w:hAnsi="宋体" w:cs="宋体"/>
          <w:color w:val="auto"/>
          <w:sz w:val="24"/>
          <w:lang w:val="zh-CN"/>
        </w:rPr>
        <w:t xml:space="preserve">13.</w:t>
      </w:r>
      <w:r>
        <w:rPr>
          <w:rFonts w:hint="eastAsia" w:ascii="宋体" w:hAnsi="宋体" w:cs="宋体"/>
          <w:color w:val="auto"/>
          <w:sz w:val="24"/>
        </w:rPr>
        <w:t xml:space="preserve">6</w:t>
      </w:r>
      <w:r>
        <w:rPr>
          <w:rFonts w:hint="eastAsia" w:ascii="宋体" w:hAnsi="宋体" w:cs="宋体"/>
          <w:color w:val="auto"/>
          <w:sz w:val="24"/>
          <w:lang w:val="zh-CN"/>
        </w:rPr>
        <w:t xml:space="preserve">.</w:t>
      </w:r>
      <w:r>
        <w:rPr>
          <w:rFonts w:hint="eastAsia" w:ascii="宋体" w:hAnsi="宋体" w:cs="宋体"/>
          <w:color w:val="auto"/>
          <w:sz w:val="24"/>
        </w:rPr>
        <w:t xml:space="preserve">2</w:t>
      </w:r>
      <w:r>
        <w:rPr>
          <w:rFonts w:hint="eastAsia" w:ascii="宋体" w:hAnsi="宋体" w:cs="宋体"/>
          <w:color w:val="auto"/>
          <w:sz w:val="24"/>
          <w:lang w:val="zh-CN"/>
        </w:rPr>
        <w:t xml:space="preserve">《中小企业声明函》或残疾人福利性单位声明函</w:t>
      </w:r>
      <w:r>
        <w:rPr>
          <w:rFonts w:hint="eastAsia" w:ascii="宋体" w:hAnsi="宋体" w:cs="宋体"/>
          <w:color w:val="auto"/>
          <w:sz w:val="24"/>
        </w:rPr>
        <w:t xml:space="preserve">或</w:t>
      </w:r>
      <w:r>
        <w:rPr>
          <w:rFonts w:hint="eastAsia" w:ascii="宋体" w:hAnsi="宋体" w:cs="宋体"/>
          <w:color w:val="auto"/>
          <w:sz w:val="24"/>
          <w:lang w:val="zh-CN"/>
        </w:rPr>
        <w:t xml:space="preserve">省级以上监狱管理局、戒毒管理局（含新疆生产建设兵团）出具的属于监狱企业的证明文件；</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13.6.3关于符合本国产品标准的声明函。</w:t>
      </w:r>
      <w:r/>
    </w:p>
    <w:p>
      <w:pPr>
        <w:pStyle w:val="864"/>
        <w:ind w:firstLine="482"/>
        <w:spacing w:line="360" w:lineRule="auto"/>
        <w:rPr>
          <w:rFonts w:hint="eastAsia" w:ascii="宋体" w:hAnsi="宋体" w:cs="宋体"/>
          <w:b/>
          <w:bCs/>
          <w:color w:val="auto"/>
          <w:sz w:val="24"/>
          <w:lang w:val="en-US"/>
        </w:rPr>
      </w:pPr>
      <w:r>
        <w:rPr>
          <w:rFonts w:hint="eastAsia" w:ascii="宋体" w:hAnsi="宋体" w:cs="宋体"/>
          <w:b/>
          <w:bCs/>
          <w:color w:val="auto"/>
          <w:sz w:val="24"/>
          <w:lang w:val="en-US"/>
        </w:rPr>
        <w:t xml:space="preserve">注：（1）以上13.4.1-</w:t>
      </w:r>
      <w:r>
        <w:rPr>
          <w:rFonts w:hint="eastAsia" w:ascii="宋体" w:hAnsi="宋体" w:cs="宋体"/>
          <w:b/>
          <w:bCs/>
          <w:color w:val="auto"/>
          <w:sz w:val="24"/>
        </w:rPr>
        <w:t xml:space="preserve">13.</w:t>
      </w:r>
      <w:r>
        <w:rPr>
          <w:rFonts w:hint="eastAsia" w:ascii="宋体" w:hAnsi="宋体" w:cs="宋体"/>
          <w:b/>
          <w:bCs/>
          <w:color w:val="auto"/>
          <w:sz w:val="24"/>
          <w:lang w:val="en-US"/>
        </w:rPr>
        <w:t xml:space="preserve">4</w:t>
      </w:r>
      <w:r>
        <w:rPr>
          <w:rFonts w:hint="eastAsia" w:ascii="宋体" w:hAnsi="宋体" w:cs="宋体"/>
          <w:b/>
          <w:bCs/>
          <w:color w:val="auto"/>
          <w:sz w:val="24"/>
        </w:rPr>
        <w:t xml:space="preserve">.</w:t>
      </w:r>
      <w:r>
        <w:rPr>
          <w:rFonts w:hint="eastAsia" w:ascii="宋体" w:hAnsi="宋体" w:cs="宋体"/>
          <w:b/>
          <w:bCs/>
          <w:color w:val="auto"/>
          <w:sz w:val="24"/>
          <w:lang w:val="en-US"/>
        </w:rPr>
        <w:t xml:space="preserve">9为资格审查要求提供的材料，是作为对供应商资格审查、质疑身份认定的依据，投标人必须提供并加盖电子公章。否则，投标文件将被认定为不符合资格审查要求。</w:t>
      </w:r>
      <w:r/>
    </w:p>
    <w:p>
      <w:pPr>
        <w:pStyle w:val="864"/>
        <w:ind w:firstLine="482"/>
        <w:spacing w:line="360" w:lineRule="auto"/>
        <w:rPr>
          <w:rFonts w:hint="eastAsia" w:ascii="宋体" w:hAnsi="宋体" w:cs="宋体"/>
          <w:b/>
          <w:bCs/>
          <w:color w:val="auto"/>
          <w:sz w:val="24"/>
          <w:lang w:val="en-US"/>
        </w:rPr>
      </w:pPr>
      <w:r>
        <w:rPr>
          <w:rFonts w:hint="eastAsia" w:ascii="宋体" w:hAnsi="宋体" w:cs="宋体"/>
          <w:b/>
          <w:bCs/>
          <w:color w:val="auto"/>
          <w:sz w:val="24"/>
          <w:lang w:val="en-US"/>
        </w:rPr>
        <w:t xml:space="preserve">（2）以上13.5.1-13.5.10为符合性审查须提供的资料，供应商必须提供并加盖电子公章。否则，投标文件将被认定为未实质性响应。</w:t>
      </w:r>
      <w:r/>
    </w:p>
    <w:p>
      <w:pPr>
        <w:pStyle w:val="864"/>
        <w:ind w:firstLine="482"/>
        <w:spacing w:line="360" w:lineRule="auto"/>
        <w:rPr>
          <w:rFonts w:hint="eastAsia" w:ascii="宋体" w:hAnsi="宋体" w:cs="宋体"/>
          <w:b/>
          <w:bCs/>
          <w:color w:val="auto"/>
          <w:sz w:val="24"/>
          <w:lang w:val="en-US"/>
        </w:rPr>
      </w:pPr>
      <w:r>
        <w:rPr>
          <w:rFonts w:hint="eastAsia" w:ascii="宋体" w:hAnsi="宋体" w:cs="宋体"/>
          <w:b/>
          <w:bCs/>
          <w:color w:val="auto"/>
          <w:sz w:val="24"/>
          <w:lang w:val="en-US"/>
        </w:rPr>
        <w:t xml:space="preserve">（3）制作电子投标文件时必须与投标文件制作软件目录一一对应，将相关资料上传至相应模块。</w:t>
      </w:r>
      <w:r/>
    </w:p>
    <w:p>
      <w:pPr>
        <w:pStyle w:val="864"/>
        <w:ind w:firstLine="482"/>
        <w:spacing w:line="360" w:lineRule="auto"/>
        <w:rPr>
          <w:rFonts w:hint="eastAsia" w:ascii="宋体" w:hAnsi="宋体" w:cs="宋体"/>
          <w:b/>
          <w:bCs/>
          <w:color w:val="auto"/>
          <w:sz w:val="24"/>
          <w:lang w:val="en-US"/>
        </w:rPr>
      </w:pPr>
      <w:r>
        <w:rPr>
          <w:rFonts w:hint="eastAsia" w:ascii="宋体" w:hAnsi="宋体" w:cs="宋体"/>
          <w:b/>
          <w:bCs/>
          <w:color w:val="auto"/>
          <w:sz w:val="24"/>
          <w:lang w:val="en-US"/>
        </w:rPr>
        <w:t xml:space="preserve">（4）开评标过程中如有问题采购代理机构工作人员会及时通过《投标供应商确认函》留存的手机号与供应商联系。请供应商确保该手机号通讯畅通，否则导致的不利后果由供应商自行承担。</w:t>
      </w:r>
      <w:r/>
    </w:p>
    <w:p>
      <w:pPr>
        <w:ind w:firstLine="482"/>
        <w:jc w:val="left"/>
        <w:spacing w:line="360" w:lineRule="auto"/>
        <w:rPr>
          <w:rFonts w:hint="eastAsia" w:ascii="宋体" w:hAnsi="宋体" w:cs="宋体"/>
          <w:bCs/>
          <w:color w:val="auto"/>
          <w:sz w:val="24"/>
        </w:rPr>
      </w:pPr>
      <w:r>
        <w:rPr>
          <w:rFonts w:hint="eastAsia" w:ascii="宋体" w:hAnsi="宋体" w:cs="宋体"/>
          <w:b/>
          <w:color w:val="auto"/>
          <w:sz w:val="24"/>
        </w:rPr>
        <w:t xml:space="preserve">（5）</w:t>
      </w:r>
      <w:r>
        <w:rPr>
          <w:rFonts w:hint="eastAsia" w:ascii="宋体" w:hAnsi="宋体" w:cs="宋体"/>
          <w:bCs/>
          <w:color w:val="auto"/>
          <w:sz w:val="24"/>
        </w:rPr>
        <w:t xml:space="preserve">本项目采用电子招投标形式，请供应商按照《苏采云系统供应商操作手册》进行制作、上传电子投标文件。</w:t>
      </w:r>
      <w:r>
        <w:rPr>
          <w:rFonts w:hint="eastAsia" w:ascii="宋体" w:hAnsi="宋体" w:cs="宋体"/>
          <w:b/>
          <w:bCs/>
          <w:color w:val="auto"/>
          <w:sz w:val="24"/>
        </w:rPr>
        <w:t xml:space="preserve">电子投标文件制作完成后请于投标文件递交截止时间前成功上传至“苏采云”系统，否则视为放弃参加该采购项目。</w:t>
      </w:r>
      <w:r>
        <w:rPr>
          <w:rFonts w:hint="eastAsia" w:ascii="宋体" w:hAnsi="宋体" w:cs="宋体"/>
          <w:bCs/>
          <w:color w:val="auto"/>
          <w:sz w:val="24"/>
        </w:rPr>
        <w:t xml:space="preserve">供应商应充分考虑到网络环境、网络带宽等风险因素，如因供应商自身原因造成的电子投标文件上传不成功由供应商自行承担全部责任。</w:t>
      </w:r>
      <w:r/>
    </w:p>
    <w:p>
      <w:pPr>
        <w:ind w:firstLine="480"/>
        <w:spacing w:line="360" w:lineRule="auto"/>
        <w:rPr>
          <w:rFonts w:hint="eastAsia" w:ascii="宋体" w:hAnsi="宋体" w:cs="宋体"/>
          <w:color w:val="auto"/>
          <w:sz w:val="24"/>
          <w:szCs w:val="22"/>
        </w:rPr>
        <w:outlineLvl w:val="0"/>
      </w:pPr>
      <w:r>
        <w:rPr>
          <w:rFonts w:hint="eastAsia" w:ascii="宋体" w:hAnsi="宋体" w:cs="宋体"/>
          <w:color w:val="auto"/>
          <w:sz w:val="24"/>
          <w:szCs w:val="22"/>
        </w:rPr>
        <w:t xml:space="preserve">（6）如投标（响应）文件制作机器码信息一致，视为不同投标供应商使用同一台电脑编制投标（响应）文件，投标（响应）无效。</w:t>
      </w:r>
      <w:r/>
    </w:p>
    <w:p>
      <w:pPr>
        <w:ind w:firstLine="480"/>
        <w:spacing w:line="360" w:lineRule="auto"/>
        <w:rPr>
          <w:color w:val="auto"/>
        </w:rPr>
        <w:outlineLvl w:val="0"/>
      </w:pPr>
      <w:r>
        <w:rPr>
          <w:rFonts w:hint="eastAsia" w:ascii="宋体" w:hAnsi="宋体" w:cs="宋体"/>
          <w:color w:val="auto"/>
          <w:sz w:val="24"/>
          <w:szCs w:val="22"/>
        </w:rPr>
        <w:t xml:space="preserve">（7）</w:t>
      </w:r>
      <w:r>
        <w:rPr>
          <w:rFonts w:hint="eastAsia" w:ascii="宋体" w:hAnsi="宋体" w:cs="宋体"/>
          <w:b/>
          <w:bCs/>
          <w:color w:val="auto"/>
          <w:sz w:val="24"/>
        </w:rPr>
        <w:t xml:space="preserve">项目评标结束后所有供应商须向采购代理机构提交投标文件纸质版，份数为四份（一正三副）。纸质响应文件与上传的电子投标文件一致，用于存档备案。（邮寄地址苏州市吴中区枫津南路18号南都广场1607，联系人：陈倩倩，联系电话：0512-66233886）</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lang w:val="zh-CN"/>
        </w:rPr>
        <w:t xml:space="preserve">14、投标文件编制要求 </w:t>
      </w:r>
      <w:r/>
    </w:p>
    <w:p>
      <w:pPr>
        <w:ind w:firstLine="480"/>
        <w:spacing w:line="360" w:lineRule="auto"/>
        <w:rPr>
          <w:rFonts w:hint="eastAsia" w:ascii="宋体" w:hAnsi="宋体" w:cs="宋体"/>
          <w:color w:val="auto"/>
          <w:sz w:val="24"/>
          <w:szCs w:val="22"/>
        </w:rPr>
        <w:outlineLvl w:val="0"/>
      </w:pPr>
      <w:r>
        <w:rPr>
          <w:rFonts w:hint="eastAsia" w:ascii="宋体" w:hAnsi="宋体" w:cs="宋体"/>
          <w:color w:val="auto"/>
          <w:sz w:val="24"/>
          <w:szCs w:val="22"/>
          <w:lang w:val="zh-CN"/>
        </w:rPr>
        <w:t xml:space="preserve">14.1本项目采用电子招投标形式，请供应商按照《苏采云系统供应商操作手册》进行制作、上传电子投标文件。</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14.2《开标一览表》为在开标仪式上唱标的内容，要求按格式填写，统一规范，不得自行增减内容。</w:t>
      </w:r>
      <w:r/>
    </w:p>
    <w:p>
      <w:pPr>
        <w:pStyle w:val="864"/>
        <w:spacing w:line="360" w:lineRule="auto"/>
        <w:rPr>
          <w:rFonts w:hint="eastAsia" w:ascii="宋体" w:hAnsi="宋体" w:cs="宋体"/>
          <w:color w:val="auto"/>
          <w:sz w:val="24"/>
        </w:rPr>
      </w:pPr>
      <w:r>
        <w:rPr>
          <w:rFonts w:hint="eastAsia" w:ascii="宋体" w:hAnsi="宋体" w:cs="宋体"/>
          <w:color w:val="auto"/>
          <w:sz w:val="24"/>
          <w:lang w:val="en-US"/>
        </w:rPr>
        <w:t xml:space="preserve">14.3</w:t>
      </w:r>
      <w:r>
        <w:rPr>
          <w:rFonts w:hint="eastAsia" w:ascii="宋体" w:hAnsi="宋体" w:cs="宋体"/>
          <w:b/>
          <w:bCs/>
          <w:color w:val="auto"/>
          <w:sz w:val="24"/>
          <w:lang w:val="en-US"/>
        </w:rPr>
        <w:t xml:space="preserve">电子投标文件制作完成后请于投标文件网上提交截止时间前成功上传至“苏采云”系统，否则视为放弃参加该采购项目。</w:t>
      </w:r>
      <w:bookmarkStart w:id="29" w:name="_Toc25608"/>
      <w:r/>
      <w:bookmarkStart w:id="30" w:name="_Toc31150"/>
      <w:r>
        <w:rPr>
          <w:rFonts w:hint="eastAsia" w:ascii="宋体" w:hAnsi="宋体" w:cs="宋体"/>
          <w:color w:val="auto"/>
          <w:sz w:val="24"/>
          <w:szCs w:val="22"/>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9"/>
      <w:r/>
      <w:bookmarkEnd w:id="30"/>
      <w:r/>
      <w:r/>
    </w:p>
    <w:p>
      <w:pPr>
        <w:ind w:firstLine="482"/>
        <w:spacing w:line="360" w:lineRule="auto"/>
        <w:rPr>
          <w:rFonts w:hint="eastAsia" w:ascii="宋体" w:hAnsi="宋体" w:cs="宋体"/>
          <w:bCs/>
          <w:color w:val="auto"/>
          <w:sz w:val="24"/>
        </w:rPr>
      </w:pPr>
      <w:r>
        <w:rPr>
          <w:rFonts w:hint="eastAsia" w:ascii="宋体" w:hAnsi="宋体" w:cs="宋体"/>
          <w:b/>
          <w:bCs/>
          <w:color w:val="auto"/>
          <w:sz w:val="24"/>
        </w:rPr>
        <w:t xml:space="preserve">14.4 投标报价（编制）要求的说明</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14.</w:t>
      </w:r>
      <w:r>
        <w:rPr>
          <w:rFonts w:hint="eastAsia" w:ascii="宋体" w:hAnsi="宋体" w:cs="宋体"/>
          <w:color w:val="auto"/>
          <w:sz w:val="24"/>
        </w:rPr>
        <w:t xml:space="preserve">4</w:t>
      </w:r>
      <w:r>
        <w:rPr>
          <w:rFonts w:hint="eastAsia" w:ascii="宋体" w:hAnsi="宋体" w:cs="宋体"/>
          <w:color w:val="auto"/>
          <w:sz w:val="24"/>
          <w:lang w:val="zh-CN"/>
        </w:rPr>
        <w:t xml:space="preserve">.1除非合同中另有规定，投标人对《</w:t>
      </w:r>
      <w:r>
        <w:rPr>
          <w:rFonts w:hint="eastAsia" w:ascii="宋体" w:hAnsi="宋体" w:cs="宋体"/>
          <w:color w:val="auto"/>
          <w:sz w:val="24"/>
        </w:rPr>
        <w:t xml:space="preserve">开标一览表</w:t>
      </w:r>
      <w:r>
        <w:rPr>
          <w:rFonts w:hint="eastAsia" w:ascii="宋体" w:hAnsi="宋体" w:cs="宋体"/>
          <w:color w:val="auto"/>
          <w:sz w:val="24"/>
          <w:lang w:val="zh-CN"/>
        </w:rPr>
        <w:t xml:space="preserve">》 中的全部内容的报价应包括但不限于材料费、机械费、水电费、管理费、利润、措施费、运输费、安装费、仓储费、保险、调试、验收、利润、税金、政策性文件规定及本项目包含的所有风险、责任、代理服务费等各项应有费用。同时，除非合同条款中另有规定，否则，投标人所报价格在合同实施期间不因市场变化因素而变动。</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14.</w:t>
      </w:r>
      <w:r>
        <w:rPr>
          <w:rFonts w:hint="eastAsia" w:ascii="宋体" w:hAnsi="宋体" w:cs="宋体"/>
          <w:color w:val="auto"/>
          <w:sz w:val="24"/>
        </w:rPr>
        <w:t xml:space="preserve">4</w:t>
      </w:r>
      <w:r>
        <w:rPr>
          <w:rFonts w:hint="eastAsia" w:ascii="宋体" w:hAnsi="宋体" w:cs="宋体"/>
          <w:color w:val="auto"/>
          <w:sz w:val="24"/>
          <w:lang w:val="zh-CN"/>
        </w:rPr>
        <w:t xml:space="preserve">.2投标人应按《公开分项报价》中的全部内容计算单价和总价。《公开分项报价》中的每一单项均应计算并填写单价和总价，并由法定代表人或代理人签署。</w:t>
      </w:r>
      <w:r/>
    </w:p>
    <w:p>
      <w:pPr>
        <w:ind w:firstLine="480"/>
        <w:spacing w:line="360" w:lineRule="auto"/>
        <w:rPr>
          <w:rFonts w:hint="eastAsia" w:ascii="宋体" w:hAnsi="宋体" w:cs="宋体"/>
          <w:color w:val="auto"/>
          <w:sz w:val="24"/>
        </w:rPr>
      </w:pPr>
      <w:r>
        <w:rPr>
          <w:rFonts w:hint="eastAsia" w:ascii="宋体" w:hAnsi="宋体" w:cs="宋体"/>
          <w:color w:val="auto"/>
          <w:sz w:val="24"/>
          <w:lang w:val="zh-CN"/>
        </w:rPr>
        <w:t xml:space="preserve">14.</w:t>
      </w:r>
      <w:r>
        <w:rPr>
          <w:rFonts w:hint="eastAsia" w:ascii="宋体" w:hAnsi="宋体" w:cs="宋体"/>
          <w:color w:val="auto"/>
          <w:sz w:val="24"/>
        </w:rPr>
        <w:t xml:space="preserve">4</w:t>
      </w:r>
      <w:r>
        <w:rPr>
          <w:rFonts w:hint="eastAsia" w:ascii="宋体" w:hAnsi="宋体" w:cs="宋体"/>
          <w:color w:val="auto"/>
          <w:sz w:val="24"/>
          <w:lang w:val="zh-CN"/>
        </w:rPr>
        <w:t xml:space="preserve">.3投标人应对招标文件内所要采购的全部内容进行报价，只投其中部分内容者，其标书将被拒绝。但如果招标文件要求分标段投标的，则各标段应分别计算填写单价和总价。</w:t>
      </w:r>
      <w:r>
        <w:rPr>
          <w:rFonts w:hint="eastAsia" w:ascii="宋体" w:hAnsi="宋体" w:cs="宋体"/>
          <w:b/>
          <w:bCs/>
          <w:color w:val="auto"/>
          <w:sz w:val="24"/>
        </w:rPr>
        <w:t xml:space="preserve">本项目两个标段</w:t>
      </w:r>
      <w:r>
        <w:rPr>
          <w:rFonts w:hint="eastAsia" w:ascii="宋体" w:hAnsi="宋体" w:cs="宋体"/>
          <w:color w:val="auto"/>
          <w:sz w:val="24"/>
        </w:rPr>
        <w:t xml:space="preserve">。</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14.</w:t>
      </w:r>
      <w:r>
        <w:rPr>
          <w:rFonts w:hint="eastAsia" w:ascii="宋体" w:hAnsi="宋体" w:cs="宋体"/>
          <w:color w:val="auto"/>
          <w:sz w:val="24"/>
        </w:rPr>
        <w:t xml:space="preserve">4</w:t>
      </w:r>
      <w:r>
        <w:rPr>
          <w:rFonts w:hint="eastAsia" w:ascii="宋体" w:hAnsi="宋体" w:cs="宋体"/>
          <w:color w:val="auto"/>
          <w:sz w:val="24"/>
          <w:lang w:val="zh-CN"/>
        </w:rPr>
        <w:t xml:space="preserve">.4 一项投标内容只允许一个报价，采购代理机构不接受任何有选择性的投标报价。</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14.</w:t>
      </w:r>
      <w:r>
        <w:rPr>
          <w:rFonts w:hint="eastAsia" w:ascii="宋体" w:hAnsi="宋体" w:cs="宋体"/>
          <w:color w:val="auto"/>
          <w:sz w:val="24"/>
        </w:rPr>
        <w:t xml:space="preserve">4</w:t>
      </w:r>
      <w:r>
        <w:rPr>
          <w:rFonts w:hint="eastAsia" w:ascii="宋体" w:hAnsi="宋体" w:cs="宋体"/>
          <w:color w:val="auto"/>
          <w:sz w:val="24"/>
          <w:lang w:val="zh-CN"/>
        </w:rPr>
        <w:t xml:space="preserve">.5投标文件报价中的单价和总价全部采用人民币表示，除非合同的特殊条款另有规定。</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14.</w:t>
      </w:r>
      <w:r>
        <w:rPr>
          <w:rFonts w:hint="eastAsia" w:ascii="宋体" w:hAnsi="宋体" w:cs="宋体"/>
          <w:color w:val="auto"/>
          <w:sz w:val="24"/>
        </w:rPr>
        <w:t xml:space="preserve">4</w:t>
      </w:r>
      <w:r>
        <w:rPr>
          <w:rFonts w:hint="eastAsia" w:ascii="宋体" w:hAnsi="宋体" w:cs="宋体"/>
          <w:color w:val="auto"/>
          <w:sz w:val="24"/>
          <w:lang w:val="zh-CN"/>
        </w:rPr>
        <w:t xml:space="preserve">.6最低的投标报价或最高的折扣比例是中标的重要条件，但不是中标的唯一条件。</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lang w:val="zh-CN"/>
        </w:rPr>
        <w:t xml:space="preserve">15、投标文件的签署</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lang w:val="zh-CN"/>
        </w:rPr>
        <w:t xml:space="preserve">投标文件每一页均应加盖供应商电子签章。</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lang w:val="zh-CN"/>
        </w:rPr>
        <w:t xml:space="preserve">16、投标保证金</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本项目不收取投标保证金。</w:t>
      </w:r>
      <w:r/>
    </w:p>
    <w:p>
      <w:pPr>
        <w:ind w:firstLine="482"/>
        <w:spacing w:line="360" w:lineRule="auto"/>
        <w:rPr>
          <w:rFonts w:hint="eastAsia" w:ascii="宋体" w:hAnsi="宋体" w:cs="宋体"/>
          <w:b/>
          <w:color w:val="auto"/>
          <w:sz w:val="24"/>
        </w:rPr>
      </w:pPr>
      <w:r>
        <w:rPr>
          <w:rFonts w:hint="eastAsia" w:ascii="宋体" w:hAnsi="宋体" w:cs="宋体"/>
          <w:b/>
          <w:bCs/>
          <w:color w:val="auto"/>
          <w:sz w:val="24"/>
          <w:lang w:val="zh-CN"/>
        </w:rPr>
        <w:t xml:space="preserve">17、投标文件的有效期</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17.1自投标截止时间之日起</w:t>
      </w:r>
      <w:r>
        <w:rPr>
          <w:rFonts w:hint="eastAsia" w:ascii="宋体" w:hAnsi="宋体" w:cs="宋体"/>
          <w:color w:val="auto"/>
          <w:sz w:val="24"/>
          <w:u w:val="single"/>
        </w:rPr>
        <w:t xml:space="preserve">45</w:t>
      </w:r>
      <w:r>
        <w:rPr>
          <w:rFonts w:hint="eastAsia" w:ascii="宋体" w:hAnsi="宋体" w:cs="宋体"/>
          <w:color w:val="auto"/>
          <w:sz w:val="24"/>
          <w:lang w:val="zh-CN"/>
        </w:rPr>
        <w:t xml:space="preserve">天，投标书应保持有效。有效期短于这个规定期限的投标，将被拒绝。</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17.2在特殊情况下，采购代理机构可与投标人协商延长投标书的有效期。这种要求和答复都应以书面、传真的形式进行。</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lang w:val="zh-CN"/>
        </w:rPr>
        <w:t xml:space="preserve">五、</w:t>
      </w:r>
      <w:r>
        <w:rPr>
          <w:rFonts w:hint="eastAsia" w:ascii="宋体" w:hAnsi="宋体" w:cs="宋体"/>
          <w:b/>
          <w:color w:val="auto"/>
          <w:sz w:val="24"/>
        </w:rPr>
        <w:t xml:space="preserve">投标文件的递交、补充、修改和撤回</w:t>
      </w:r>
      <w:r/>
    </w:p>
    <w:p>
      <w:pPr>
        <w:pStyle w:val="864"/>
        <w:ind w:firstLine="482"/>
        <w:spacing w:line="360" w:lineRule="auto"/>
        <w:rPr>
          <w:rFonts w:hint="eastAsia" w:ascii="宋体" w:hAnsi="宋体" w:cs="宋体"/>
          <w:b/>
          <w:color w:val="auto"/>
          <w:sz w:val="24"/>
        </w:rPr>
      </w:pPr>
      <w:r>
        <w:rPr>
          <w:rFonts w:hint="eastAsia" w:ascii="宋体" w:hAnsi="宋体" w:cs="宋体"/>
          <w:b/>
          <w:color w:val="auto"/>
          <w:sz w:val="24"/>
          <w:lang w:val="en-US"/>
        </w:rPr>
        <w:t xml:space="preserve">18、</w:t>
      </w:r>
      <w:r>
        <w:rPr>
          <w:rFonts w:hint="eastAsia" w:ascii="宋体" w:hAnsi="宋体" w:cs="宋体"/>
          <w:b/>
          <w:color w:val="auto"/>
          <w:sz w:val="24"/>
        </w:rPr>
        <w:t xml:space="preserve">投标文件的递交</w:t>
      </w:r>
      <w:r/>
    </w:p>
    <w:p>
      <w:pPr>
        <w:pStyle w:val="864"/>
        <w:spacing w:line="360" w:lineRule="auto"/>
        <w:rPr>
          <w:rFonts w:hint="eastAsia" w:ascii="宋体" w:hAnsi="宋体" w:cs="宋体"/>
          <w:color w:val="auto"/>
          <w:sz w:val="24"/>
        </w:rPr>
      </w:pPr>
      <w:r>
        <w:rPr>
          <w:rFonts w:hint="eastAsia" w:ascii="宋体" w:hAnsi="宋体" w:cs="宋体"/>
          <w:color w:val="auto"/>
          <w:sz w:val="24"/>
          <w:lang w:val="en-US"/>
        </w:rPr>
        <w:t xml:space="preserve">18</w:t>
      </w:r>
      <w:r>
        <w:rPr>
          <w:rFonts w:hint="eastAsia" w:ascii="宋体" w:hAnsi="宋体" w:cs="宋体"/>
          <w:color w:val="auto"/>
          <w:sz w:val="24"/>
        </w:rPr>
        <w:t xml:space="preserve">.1投标人应当在在投标截止时间前制作并上传电子投标文件。</w:t>
      </w:r>
      <w:r/>
    </w:p>
    <w:p>
      <w:pPr>
        <w:pStyle w:val="849"/>
        <w:ind w:firstLine="480"/>
        <w:spacing w:line="360" w:lineRule="auto"/>
        <w:rPr>
          <w:rFonts w:hint="eastAsia" w:ascii="宋体" w:hAnsi="宋体" w:eastAsia="宋体" w:cs="宋体"/>
          <w:b/>
          <w:bCs/>
          <w:color w:val="auto"/>
          <w:szCs w:val="24"/>
        </w:rPr>
      </w:pPr>
      <w:r>
        <w:rPr>
          <w:rFonts w:hint="eastAsia" w:ascii="宋体" w:hAnsi="宋体" w:eastAsia="宋体" w:cs="宋体"/>
          <w:color w:val="auto"/>
          <w:szCs w:val="24"/>
        </w:rPr>
        <w:t xml:space="preserve">18.2投标人通过</w:t>
      </w:r>
      <w:r>
        <w:rPr>
          <w:rFonts w:hint="eastAsia" w:ascii="宋体" w:hAnsi="宋体" w:eastAsia="宋体" w:cs="宋体"/>
          <w:b/>
          <w:bCs/>
          <w:color w:val="auto"/>
          <w:szCs w:val="24"/>
        </w:rPr>
        <w:t xml:space="preserve">“苏采云”系统不见面开标大厅在线参与开标活动。（具体操作详见《苏采云系统供应商操作手册》，网址链接https://czju.suzhou.gov.cn/zfcg/html/content/20231220161910031.shtml）</w:t>
      </w:r>
      <w:r/>
    </w:p>
    <w:p>
      <w:pPr>
        <w:pStyle w:val="864"/>
        <w:ind w:firstLine="482"/>
        <w:spacing w:line="360" w:lineRule="auto"/>
        <w:rPr>
          <w:rFonts w:hint="eastAsia" w:ascii="宋体" w:hAnsi="宋体" w:cs="宋体"/>
          <w:b/>
          <w:color w:val="auto"/>
          <w:sz w:val="24"/>
        </w:rPr>
      </w:pPr>
      <w:r>
        <w:rPr>
          <w:rFonts w:hint="eastAsia" w:ascii="宋体" w:hAnsi="宋体" w:cs="宋体"/>
          <w:b/>
          <w:color w:val="auto"/>
          <w:sz w:val="24"/>
          <w:lang w:val="en-US"/>
        </w:rPr>
        <w:t xml:space="preserve">19、</w:t>
      </w:r>
      <w:r>
        <w:rPr>
          <w:rFonts w:hint="eastAsia" w:ascii="宋体" w:hAnsi="宋体" w:cs="宋体"/>
          <w:b/>
          <w:color w:val="auto"/>
          <w:sz w:val="24"/>
        </w:rPr>
        <w:t xml:space="preserve">投标截止时间</w:t>
      </w:r>
      <w:r/>
    </w:p>
    <w:p>
      <w:pPr>
        <w:pStyle w:val="864"/>
        <w:spacing w:line="360" w:lineRule="auto"/>
        <w:rPr>
          <w:rFonts w:hint="eastAsia" w:ascii="宋体" w:hAnsi="宋体" w:cs="宋体"/>
          <w:color w:val="auto"/>
          <w:sz w:val="24"/>
        </w:rPr>
      </w:pPr>
      <w:r>
        <w:rPr>
          <w:rFonts w:hint="eastAsia" w:ascii="宋体" w:hAnsi="宋体" w:cs="宋体"/>
          <w:color w:val="auto"/>
          <w:sz w:val="24"/>
          <w:lang w:val="en-US"/>
        </w:rPr>
        <w:t xml:space="preserve">19</w:t>
      </w:r>
      <w:r>
        <w:rPr>
          <w:rFonts w:hint="eastAsia" w:ascii="宋体" w:hAnsi="宋体" w:cs="宋体"/>
          <w:color w:val="auto"/>
          <w:sz w:val="24"/>
        </w:rPr>
        <w:t xml:space="preserve">.1投标人应当在招标文件要求投标文件网上提交截止时间前，将投标文件完成提交（上传）。逾期提交（上传）的投标文件，采购人和采购代理机构拒绝接收。</w:t>
      </w:r>
      <w:r/>
    </w:p>
    <w:p>
      <w:pPr>
        <w:pStyle w:val="864"/>
        <w:spacing w:line="360" w:lineRule="auto"/>
        <w:rPr>
          <w:rFonts w:hint="eastAsia" w:ascii="宋体" w:hAnsi="宋体" w:cs="宋体"/>
          <w:color w:val="auto"/>
          <w:sz w:val="24"/>
        </w:rPr>
      </w:pPr>
      <w:r>
        <w:rPr>
          <w:rFonts w:hint="eastAsia" w:ascii="宋体" w:hAnsi="宋体" w:cs="宋体"/>
          <w:color w:val="auto"/>
          <w:sz w:val="24"/>
          <w:lang w:val="en-US"/>
        </w:rPr>
        <w:t xml:space="preserve">19</w:t>
      </w:r>
      <w:r>
        <w:rPr>
          <w:rFonts w:hint="eastAsia" w:ascii="宋体" w:hAnsi="宋体" w:cs="宋体"/>
          <w:color w:val="auto"/>
          <w:sz w:val="24"/>
        </w:rPr>
        <w:t xml:space="preserve">.2采购人和采购代理机构推迟投标截止时间时，将按规定的更正公告的方式对外发布。在这种情况下，采购人、采购代理机构和投标人的权利和义务将受到新的截止期的约束。</w:t>
      </w:r>
      <w:r/>
    </w:p>
    <w:p>
      <w:pPr>
        <w:pStyle w:val="864"/>
        <w:spacing w:line="360" w:lineRule="auto"/>
        <w:rPr>
          <w:rFonts w:hint="eastAsia" w:ascii="宋体" w:hAnsi="宋体" w:cs="宋体"/>
          <w:color w:val="auto"/>
          <w:sz w:val="24"/>
        </w:rPr>
      </w:pPr>
      <w:r>
        <w:rPr>
          <w:rFonts w:hint="eastAsia" w:ascii="宋体" w:hAnsi="宋体" w:cs="宋体"/>
          <w:color w:val="auto"/>
          <w:sz w:val="24"/>
          <w:lang w:val="en-US"/>
        </w:rPr>
        <w:t xml:space="preserve">19</w:t>
      </w:r>
      <w:r>
        <w:rPr>
          <w:rFonts w:hint="eastAsia" w:ascii="宋体" w:hAnsi="宋体" w:cs="宋体"/>
          <w:color w:val="auto"/>
          <w:sz w:val="24"/>
        </w:rPr>
        <w:t xml:space="preserve">.3在投标截止时间</w:t>
      </w:r>
      <w:r>
        <w:rPr>
          <w:rFonts w:hint="eastAsia" w:ascii="宋体" w:hAnsi="宋体" w:cs="宋体"/>
          <w:color w:val="auto"/>
          <w:sz w:val="24"/>
          <w:lang w:val="en-US"/>
        </w:rPr>
        <w:t xml:space="preserve">投标单位少于三家的</w:t>
      </w:r>
      <w:r>
        <w:rPr>
          <w:rFonts w:hint="eastAsia" w:ascii="宋体" w:hAnsi="宋体" w:cs="宋体"/>
          <w:color w:val="auto"/>
          <w:sz w:val="24"/>
        </w:rPr>
        <w:t xml:space="preserve">，采购代理机构有权宣布本次招标失败。</w:t>
      </w:r>
      <w:r/>
    </w:p>
    <w:p>
      <w:pPr>
        <w:pStyle w:val="864"/>
        <w:ind w:firstLine="482"/>
        <w:spacing w:line="360" w:lineRule="auto"/>
        <w:rPr>
          <w:rFonts w:hint="eastAsia" w:ascii="宋体" w:hAnsi="宋体" w:cs="宋体"/>
          <w:b/>
          <w:color w:val="auto"/>
          <w:sz w:val="24"/>
        </w:rPr>
      </w:pPr>
      <w:r>
        <w:rPr>
          <w:rFonts w:hint="eastAsia" w:ascii="宋体" w:hAnsi="宋体" w:cs="宋体"/>
          <w:b/>
          <w:color w:val="auto"/>
          <w:sz w:val="24"/>
          <w:lang w:val="en-US"/>
        </w:rPr>
        <w:t xml:space="preserve">20</w:t>
      </w:r>
      <w:r>
        <w:rPr>
          <w:rFonts w:hint="eastAsia" w:ascii="宋体" w:hAnsi="宋体" w:cs="宋体"/>
          <w:b/>
          <w:color w:val="auto"/>
          <w:sz w:val="24"/>
        </w:rPr>
        <w:t xml:space="preserve">.投标文件的补充、修改和撤回</w:t>
      </w:r>
      <w:r/>
    </w:p>
    <w:p>
      <w:pPr>
        <w:pStyle w:val="864"/>
        <w:spacing w:line="360" w:lineRule="auto"/>
        <w:rPr>
          <w:rFonts w:hint="eastAsia" w:ascii="宋体" w:hAnsi="宋体" w:cs="宋体"/>
          <w:color w:val="auto"/>
          <w:sz w:val="24"/>
        </w:rPr>
      </w:pPr>
      <w:r>
        <w:rPr>
          <w:rFonts w:hint="eastAsia" w:ascii="宋体" w:hAnsi="宋体" w:cs="宋体"/>
          <w:color w:val="auto"/>
          <w:sz w:val="24"/>
          <w:lang w:val="en-US"/>
        </w:rPr>
        <w:t xml:space="preserve">20</w:t>
      </w:r>
      <w:r>
        <w:rPr>
          <w:rFonts w:hint="eastAsia" w:ascii="宋体" w:hAnsi="宋体" w:cs="宋体"/>
          <w:color w:val="auto"/>
          <w:sz w:val="24"/>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pStyle w:val="864"/>
        <w:spacing w:line="360" w:lineRule="auto"/>
        <w:rPr>
          <w:rFonts w:hint="eastAsia" w:ascii="宋体" w:hAnsi="宋体" w:cs="宋体"/>
          <w:color w:val="auto"/>
          <w:sz w:val="24"/>
        </w:rPr>
      </w:pPr>
      <w:r>
        <w:rPr>
          <w:rFonts w:hint="eastAsia" w:ascii="宋体" w:hAnsi="宋体" w:cs="宋体"/>
          <w:color w:val="auto"/>
          <w:sz w:val="24"/>
          <w:lang w:val="en-US"/>
        </w:rPr>
        <w:t xml:space="preserve">20</w:t>
      </w:r>
      <w:r>
        <w:rPr>
          <w:rFonts w:hint="eastAsia" w:ascii="宋体" w:hAnsi="宋体" w:cs="宋体"/>
          <w:color w:val="auto"/>
          <w:sz w:val="24"/>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lang w:val="zh-CN"/>
        </w:rPr>
        <w:t xml:space="preserve">六、开标和评标 </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21</w:t>
      </w:r>
      <w:r>
        <w:rPr>
          <w:rFonts w:hint="eastAsia" w:ascii="宋体" w:hAnsi="宋体" w:cs="宋体"/>
          <w:b/>
          <w:bCs/>
          <w:color w:val="auto"/>
          <w:sz w:val="24"/>
          <w:lang w:val="zh-CN"/>
        </w:rPr>
        <w:t xml:space="preserve">、开标</w:t>
      </w:r>
      <w:r/>
    </w:p>
    <w:p>
      <w:pPr>
        <w:pStyle w:val="864"/>
        <w:spacing w:line="360" w:lineRule="auto"/>
        <w:rPr>
          <w:rFonts w:hint="eastAsia" w:ascii="宋体" w:hAnsi="宋体" w:cs="宋体"/>
          <w:color w:val="auto"/>
          <w:sz w:val="24"/>
        </w:rPr>
      </w:pPr>
      <w:r>
        <w:rPr>
          <w:rFonts w:hint="eastAsia" w:ascii="宋体" w:hAnsi="宋体" w:cs="宋体"/>
          <w:color w:val="auto"/>
          <w:sz w:val="24"/>
          <w:lang w:val="en-US"/>
        </w:rPr>
        <w:t xml:space="preserve">21.1</w:t>
      </w:r>
      <w:r>
        <w:rPr>
          <w:rFonts w:hint="eastAsia" w:ascii="宋体" w:hAnsi="宋体" w:cs="宋体"/>
          <w:color w:val="auto"/>
          <w:sz w:val="24"/>
        </w:rPr>
        <w:t xml:space="preserve">开标由采购代理机构</w:t>
      </w:r>
      <w:r>
        <w:rPr>
          <w:rFonts w:hint="eastAsia" w:ascii="宋体" w:hAnsi="宋体" w:cs="宋体"/>
          <w:color w:val="auto"/>
          <w:sz w:val="24"/>
          <w:lang w:val="en-US"/>
        </w:rPr>
        <w:t xml:space="preserve">在线</w:t>
      </w:r>
      <w:r>
        <w:rPr>
          <w:rFonts w:hint="eastAsia" w:ascii="宋体" w:hAnsi="宋体" w:cs="宋体"/>
          <w:color w:val="auto"/>
          <w:sz w:val="24"/>
        </w:rPr>
        <w:t xml:space="preserve">主持，邀请投标人</w:t>
      </w:r>
      <w:r>
        <w:rPr>
          <w:rFonts w:hint="eastAsia" w:ascii="宋体" w:hAnsi="宋体" w:cs="宋体"/>
          <w:color w:val="auto"/>
          <w:sz w:val="24"/>
          <w:lang w:val="en-US"/>
        </w:rPr>
        <w:t xml:space="preserve">在线</w:t>
      </w:r>
      <w:r>
        <w:rPr>
          <w:rFonts w:hint="eastAsia" w:ascii="宋体" w:hAnsi="宋体" w:cs="宋体"/>
          <w:color w:val="auto"/>
          <w:sz w:val="24"/>
        </w:rPr>
        <w:t xml:space="preserve">参加。投标人应当按照《苏采云系统供应商操作手册》规定，</w:t>
      </w:r>
      <w:r>
        <w:rPr>
          <w:rFonts w:hint="eastAsia" w:ascii="宋体" w:hAnsi="宋体" w:cs="宋体"/>
          <w:b/>
          <w:color w:val="auto"/>
          <w:sz w:val="24"/>
        </w:rPr>
        <w:t xml:space="preserve">参加开标活动和在“苏采云”系统规定的时间内对投标文件进行解密</w:t>
      </w:r>
      <w:r>
        <w:rPr>
          <w:rFonts w:hint="eastAsia" w:ascii="宋体" w:hAnsi="宋体" w:cs="宋体"/>
          <w:color w:val="auto"/>
          <w:sz w:val="24"/>
        </w:rPr>
        <w:t xml:space="preserve">。评标委员会成员不得参加开标活动。</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rPr>
        <w:t xml:space="preserve">21.3</w:t>
      </w:r>
      <w:r>
        <w:rPr>
          <w:rFonts w:hint="eastAsia" w:ascii="宋体" w:hAnsi="宋体" w:cs="宋体"/>
          <w:color w:val="auto"/>
          <w:sz w:val="24"/>
          <w:lang w:val="zh-CN"/>
        </w:rPr>
        <w:t xml:space="preserve">投标人代表未参加开标的，视同认可开标结果。</w:t>
      </w:r>
      <w:r/>
    </w:p>
    <w:p>
      <w:pPr>
        <w:ind w:firstLine="482"/>
        <w:spacing w:line="360" w:lineRule="auto"/>
        <w:rPr>
          <w:rFonts w:hint="eastAsia" w:ascii="宋体" w:hAnsi="宋体" w:cs="宋体"/>
          <w:b/>
          <w:color w:val="auto"/>
          <w:sz w:val="24"/>
          <w:lang w:val="zh-CN"/>
        </w:rPr>
      </w:pPr>
      <w:r>
        <w:rPr>
          <w:rFonts w:hint="eastAsia" w:ascii="宋体" w:hAnsi="宋体" w:cs="宋体"/>
          <w:b/>
          <w:color w:val="auto"/>
          <w:sz w:val="24"/>
          <w:lang w:val="zh-CN"/>
        </w:rPr>
        <w:t xml:space="preserve">2</w:t>
      </w:r>
      <w:r>
        <w:rPr>
          <w:rFonts w:hint="eastAsia" w:ascii="宋体" w:hAnsi="宋体" w:cs="宋体"/>
          <w:b/>
          <w:color w:val="auto"/>
          <w:sz w:val="24"/>
        </w:rPr>
        <w:t xml:space="preserve">2</w:t>
      </w:r>
      <w:r>
        <w:rPr>
          <w:rFonts w:hint="eastAsia" w:ascii="宋体" w:hAnsi="宋体" w:cs="宋体"/>
          <w:b/>
          <w:color w:val="auto"/>
          <w:sz w:val="24"/>
          <w:lang w:val="zh-CN"/>
        </w:rPr>
        <w:t xml:space="preserve">、资格审查</w:t>
      </w:r>
      <w:r/>
    </w:p>
    <w:p>
      <w:pPr>
        <w:ind w:firstLine="482"/>
        <w:spacing w:line="360" w:lineRule="auto"/>
        <w:rPr>
          <w:rFonts w:hint="eastAsia" w:ascii="宋体" w:hAnsi="宋体" w:cs="宋体"/>
          <w:b/>
          <w:color w:val="auto"/>
          <w:sz w:val="24"/>
          <w:lang w:val="zh-CN"/>
        </w:rPr>
      </w:pPr>
      <w:r>
        <w:rPr>
          <w:rFonts w:hint="eastAsia" w:ascii="宋体" w:hAnsi="宋体" w:cs="宋体"/>
          <w:b/>
          <w:color w:val="auto"/>
          <w:sz w:val="24"/>
          <w:lang w:val="zh-CN"/>
        </w:rPr>
        <w:t xml:space="preserve">2</w:t>
      </w:r>
      <w:r>
        <w:rPr>
          <w:rFonts w:hint="eastAsia" w:ascii="宋体" w:hAnsi="宋体" w:cs="宋体"/>
          <w:b/>
          <w:color w:val="auto"/>
          <w:sz w:val="24"/>
        </w:rPr>
        <w:t xml:space="preserve">2</w:t>
      </w:r>
      <w:r>
        <w:rPr>
          <w:rFonts w:hint="eastAsia" w:ascii="宋体" w:hAnsi="宋体" w:cs="宋体"/>
          <w:b/>
          <w:color w:val="auto"/>
          <w:sz w:val="24"/>
          <w:lang w:val="zh-CN"/>
        </w:rPr>
        <w:t xml:space="preserve">.1公开招标采购项目开标结束后，采购人或者采购代理机构应当依法对投标人的资格进行审查，未通过资格审查的视为无效投标。</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2</w:t>
      </w:r>
      <w:r>
        <w:rPr>
          <w:rFonts w:hint="eastAsia" w:ascii="宋体" w:hAnsi="宋体" w:cs="宋体"/>
          <w:color w:val="auto"/>
          <w:sz w:val="24"/>
        </w:rPr>
        <w:t xml:space="preserve">2</w:t>
      </w:r>
      <w:r>
        <w:rPr>
          <w:rFonts w:hint="eastAsia" w:ascii="宋体" w:hAnsi="宋体" w:cs="宋体"/>
          <w:color w:val="auto"/>
          <w:sz w:val="24"/>
          <w:lang w:val="zh-CN"/>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2</w:t>
      </w:r>
      <w:r>
        <w:rPr>
          <w:rFonts w:hint="eastAsia" w:ascii="宋体" w:hAnsi="宋体" w:cs="宋体"/>
          <w:color w:val="auto"/>
          <w:sz w:val="24"/>
        </w:rPr>
        <w:t xml:space="preserve">2</w:t>
      </w:r>
      <w:r>
        <w:rPr>
          <w:rFonts w:hint="eastAsia" w:ascii="宋体" w:hAnsi="宋体" w:cs="宋体"/>
          <w:color w:val="auto"/>
          <w:sz w:val="24"/>
          <w:lang w:val="zh-CN"/>
        </w:rPr>
        <w:t xml:space="preserve">.2.1查询时间：投标文件递交截止时间。</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2</w:t>
      </w:r>
      <w:r>
        <w:rPr>
          <w:rFonts w:hint="eastAsia" w:ascii="宋体" w:hAnsi="宋体" w:cs="宋体"/>
          <w:color w:val="auto"/>
          <w:sz w:val="24"/>
        </w:rPr>
        <w:t xml:space="preserve">2</w:t>
      </w:r>
      <w:r>
        <w:rPr>
          <w:rFonts w:hint="eastAsia" w:ascii="宋体" w:hAnsi="宋体" w:cs="宋体"/>
          <w:color w:val="auto"/>
          <w:sz w:val="24"/>
          <w:lang w:val="zh-CN"/>
        </w:rPr>
        <w:t xml:space="preserve">.2.2查询渠道：</w:t>
      </w:r>
      <w:r>
        <w:rPr>
          <w:rFonts w:hint="eastAsia" w:ascii="宋体" w:hAnsi="宋体" w:cs="宋体"/>
          <w:bCs/>
          <w:color w:val="auto"/>
          <w:sz w:val="24"/>
        </w:rPr>
        <w:t xml:space="preserve">采购代理机构会在接收投标文件截止时间后，在中国政府采购网（www.ccgp.gov.cn）、信用中国（www.creditchina.gov.cn）、信用江苏（</w:t>
      </w:r>
      <w:r>
        <w:rPr>
          <w:color w:val="auto"/>
        </w:rPr>
        <w:fldChar w:fldCharType="begin"/>
      </w:r>
      <w:r>
        <w:rPr>
          <w:color w:val="auto"/>
        </w:rPr>
        <w:instrText xml:space="preserve">HYPERLINK "http://www.jscredit.gov.cn/"</w:instrText>
      </w:r>
      <w:r>
        <w:rPr>
          <w:color w:val="auto"/>
        </w:rPr>
        <w:fldChar w:fldCharType="separate"/>
      </w:r>
      <w:r>
        <w:rPr>
          <w:rStyle w:val="826"/>
          <w:rFonts w:hint="eastAsia" w:ascii="宋体" w:hAnsi="宋体" w:cs="宋体"/>
          <w:bCs/>
          <w:color w:val="auto"/>
          <w:sz w:val="24"/>
        </w:rPr>
        <w:t xml:space="preserve">www.jscredit.gov.cn</w:t>
      </w:r>
      <w:r>
        <w:rPr>
          <w:color w:val="auto"/>
        </w:rPr>
        <w:fldChar w:fldCharType="end"/>
      </w:r>
      <w:r>
        <w:rPr>
          <w:rFonts w:hint="eastAsia" w:ascii="宋体" w:hAnsi="宋体" w:cs="宋体"/>
          <w:bCs/>
          <w:color w:val="auto"/>
          <w:sz w:val="24"/>
        </w:rPr>
        <w:t xml:space="preserve">）、诚信苏州（www.szcredit.gov.cn）的网站输入供应商全称或统一社会信用代码查询信用记录，并将查询结果递交评审小组</w:t>
      </w:r>
      <w:r>
        <w:rPr>
          <w:rFonts w:hint="eastAsia" w:ascii="宋体" w:hAnsi="宋体" w:cs="宋体"/>
          <w:color w:val="auto"/>
          <w:sz w:val="24"/>
          <w:lang w:val="zh-CN"/>
        </w:rPr>
        <w:t xml:space="preserve">。</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2</w:t>
      </w:r>
      <w:r>
        <w:rPr>
          <w:rFonts w:hint="eastAsia" w:ascii="宋体" w:hAnsi="宋体" w:cs="宋体"/>
          <w:color w:val="auto"/>
          <w:sz w:val="24"/>
        </w:rPr>
        <w:t xml:space="preserve">2</w:t>
      </w:r>
      <w:r>
        <w:rPr>
          <w:rFonts w:hint="eastAsia" w:ascii="宋体" w:hAnsi="宋体" w:cs="宋体"/>
          <w:color w:val="auto"/>
          <w:sz w:val="24"/>
          <w:lang w:val="zh-CN"/>
        </w:rPr>
        <w:t xml:space="preserve">.2.3查询证据留存方式：采购人或者采购代理机构工作人员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2</w:t>
      </w:r>
      <w:r>
        <w:rPr>
          <w:rFonts w:hint="eastAsia" w:ascii="宋体" w:hAnsi="宋体" w:cs="宋体"/>
          <w:color w:val="auto"/>
          <w:sz w:val="24"/>
        </w:rPr>
        <w:t xml:space="preserve">2</w:t>
      </w:r>
      <w:r>
        <w:rPr>
          <w:rFonts w:hint="eastAsia" w:ascii="宋体" w:hAnsi="宋体" w:cs="宋体"/>
          <w:color w:val="auto"/>
          <w:sz w:val="24"/>
          <w:lang w:val="zh-CN"/>
        </w:rPr>
        <w:t xml:space="preserve">.3经采购人或者采购代理机构审查供应商存在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22.4单位负责人为同一人或者存在直接控股、管理关系的不同供应商，不得参与同一合同项下的投标活动。</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22.5本项目通过上述资格审查的合格投标人不足三家的，不得评标。</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lang w:val="zh-CN"/>
        </w:rPr>
        <w:t xml:space="preserve">2</w:t>
      </w:r>
      <w:r>
        <w:rPr>
          <w:rFonts w:hint="eastAsia" w:ascii="宋体" w:hAnsi="宋体" w:cs="宋体"/>
          <w:b/>
          <w:bCs/>
          <w:color w:val="auto"/>
          <w:sz w:val="24"/>
        </w:rPr>
        <w:t xml:space="preserve">3</w:t>
      </w:r>
      <w:r>
        <w:rPr>
          <w:rFonts w:hint="eastAsia" w:ascii="宋体" w:hAnsi="宋体" w:cs="宋体"/>
          <w:b/>
          <w:bCs/>
          <w:color w:val="auto"/>
          <w:sz w:val="24"/>
          <w:lang w:val="zh-CN"/>
        </w:rPr>
        <w:t xml:space="preserve">、评标委员会</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2</w:t>
      </w:r>
      <w:r>
        <w:rPr>
          <w:rFonts w:hint="eastAsia" w:ascii="宋体" w:hAnsi="宋体" w:cs="宋体"/>
          <w:color w:val="auto"/>
          <w:sz w:val="24"/>
        </w:rPr>
        <w:t xml:space="preserve">3</w:t>
      </w:r>
      <w:r>
        <w:rPr>
          <w:rFonts w:hint="eastAsia" w:ascii="宋体" w:hAnsi="宋体" w:cs="宋体"/>
          <w:color w:val="auto"/>
          <w:sz w:val="24"/>
          <w:lang w:val="zh-CN"/>
        </w:rPr>
        <w:t xml:space="preserve">.1评标委员会（以下简称评委会）成员依法组建；</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2</w:t>
      </w:r>
      <w:r>
        <w:rPr>
          <w:rFonts w:hint="eastAsia" w:ascii="宋体" w:hAnsi="宋体" w:cs="宋体"/>
          <w:color w:val="auto"/>
          <w:sz w:val="24"/>
        </w:rPr>
        <w:t xml:space="preserve">3</w:t>
      </w:r>
      <w:r>
        <w:rPr>
          <w:rFonts w:hint="eastAsia" w:ascii="宋体" w:hAnsi="宋体" w:cs="宋体"/>
          <w:color w:val="auto"/>
          <w:sz w:val="24"/>
          <w:lang w:val="zh-CN"/>
        </w:rPr>
        <w:t xml:space="preserve">.2评标委员会将对符合资格的投标人的投标文件进行符合性审查，以确定其是否满足招标文件的实质性要求。</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2</w:t>
      </w:r>
      <w:r>
        <w:rPr>
          <w:rFonts w:hint="eastAsia" w:ascii="宋体" w:hAnsi="宋体" w:cs="宋体"/>
          <w:color w:val="auto"/>
          <w:sz w:val="24"/>
        </w:rPr>
        <w:t xml:space="preserve">3</w:t>
      </w:r>
      <w:r>
        <w:rPr>
          <w:rFonts w:hint="eastAsia" w:ascii="宋体" w:hAnsi="宋体" w:cs="宋体"/>
          <w:color w:val="auto"/>
          <w:sz w:val="24"/>
          <w:lang w:val="zh-CN"/>
        </w:rPr>
        <w:t xml:space="preserve">.3评委会组负责具体的评标事务，并独立履行以下职责：</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2</w:t>
      </w:r>
      <w:r>
        <w:rPr>
          <w:rFonts w:hint="eastAsia" w:ascii="宋体" w:hAnsi="宋体" w:cs="宋体"/>
          <w:color w:val="auto"/>
          <w:sz w:val="24"/>
        </w:rPr>
        <w:t xml:space="preserve">3</w:t>
      </w:r>
      <w:r>
        <w:rPr>
          <w:rFonts w:hint="eastAsia" w:ascii="宋体" w:hAnsi="宋体" w:cs="宋体"/>
          <w:color w:val="auto"/>
          <w:sz w:val="24"/>
          <w:lang w:val="zh-CN"/>
        </w:rPr>
        <w:t xml:space="preserve">.3.1审查、评价投标文件是否符合招标文件的商务、技术等实质性要求；</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2</w:t>
      </w:r>
      <w:r>
        <w:rPr>
          <w:rFonts w:hint="eastAsia" w:ascii="宋体" w:hAnsi="宋体" w:cs="宋体"/>
          <w:color w:val="auto"/>
          <w:sz w:val="24"/>
        </w:rPr>
        <w:t xml:space="preserve">3</w:t>
      </w:r>
      <w:r>
        <w:rPr>
          <w:rFonts w:hint="eastAsia" w:ascii="宋体" w:hAnsi="宋体" w:cs="宋体"/>
          <w:color w:val="auto"/>
          <w:sz w:val="24"/>
          <w:lang w:val="zh-CN"/>
        </w:rPr>
        <w:t xml:space="preserve">.3.2要求投标人对投标文件有关事项作出澄清或者说明；</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2</w:t>
      </w:r>
      <w:r>
        <w:rPr>
          <w:rFonts w:hint="eastAsia" w:ascii="宋体" w:hAnsi="宋体" w:cs="宋体"/>
          <w:color w:val="auto"/>
          <w:sz w:val="24"/>
        </w:rPr>
        <w:t xml:space="preserve">3</w:t>
      </w:r>
      <w:r>
        <w:rPr>
          <w:rFonts w:hint="eastAsia" w:ascii="宋体" w:hAnsi="宋体" w:cs="宋体"/>
          <w:color w:val="auto"/>
          <w:sz w:val="24"/>
          <w:lang w:val="zh-CN"/>
        </w:rPr>
        <w:t xml:space="preserve">.3.3对投标文件进行比较和评价；</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2</w:t>
      </w:r>
      <w:r>
        <w:rPr>
          <w:rFonts w:hint="eastAsia" w:ascii="宋体" w:hAnsi="宋体" w:cs="宋体"/>
          <w:color w:val="auto"/>
          <w:sz w:val="24"/>
        </w:rPr>
        <w:t xml:space="preserve">3</w:t>
      </w:r>
      <w:r>
        <w:rPr>
          <w:rFonts w:hint="eastAsia" w:ascii="宋体" w:hAnsi="宋体" w:cs="宋体"/>
          <w:color w:val="auto"/>
          <w:sz w:val="24"/>
          <w:lang w:val="zh-CN"/>
        </w:rPr>
        <w:t xml:space="preserve">.3.4</w:t>
      </w:r>
      <w:r>
        <w:rPr>
          <w:rFonts w:hint="eastAsia" w:ascii="宋体" w:hAnsi="宋体" w:cs="宋体"/>
          <w:color w:val="auto"/>
          <w:sz w:val="24"/>
        </w:rPr>
        <w:t xml:space="preserve">签署评标报告、推荐中标候选人并根据采购方委托从中</w:t>
      </w:r>
      <w:r>
        <w:rPr>
          <w:rFonts w:hint="eastAsia" w:ascii="宋体" w:hAnsi="宋体" w:cs="宋体"/>
          <w:color w:val="auto"/>
          <w:sz w:val="24"/>
          <w:lang w:val="zh-CN"/>
        </w:rPr>
        <w:t xml:space="preserve">确定中标人；</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2</w:t>
      </w:r>
      <w:r>
        <w:rPr>
          <w:rFonts w:hint="eastAsia" w:ascii="宋体" w:hAnsi="宋体" w:cs="宋体"/>
          <w:color w:val="auto"/>
          <w:sz w:val="24"/>
        </w:rPr>
        <w:t xml:space="preserve">3</w:t>
      </w:r>
      <w:r>
        <w:rPr>
          <w:rFonts w:hint="eastAsia" w:ascii="宋体" w:hAnsi="宋体" w:cs="宋体"/>
          <w:color w:val="auto"/>
          <w:sz w:val="24"/>
          <w:lang w:val="zh-CN"/>
        </w:rPr>
        <w:t xml:space="preserve">.3.5向采购人、采购代理机构或者有关部门报告评标中发现的违法行为。</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2</w:t>
      </w:r>
      <w:r>
        <w:rPr>
          <w:rFonts w:hint="eastAsia" w:ascii="宋体" w:hAnsi="宋体" w:cs="宋体"/>
          <w:color w:val="auto"/>
          <w:sz w:val="24"/>
        </w:rPr>
        <w:t xml:space="preserve">3</w:t>
      </w:r>
      <w:r>
        <w:rPr>
          <w:rFonts w:hint="eastAsia" w:ascii="宋体" w:hAnsi="宋体" w:cs="宋体"/>
          <w:color w:val="auto"/>
          <w:sz w:val="24"/>
          <w:lang w:val="zh-CN"/>
        </w:rPr>
        <w:t xml:space="preserve">.4评委会成员应当履行下列义务：</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2</w:t>
      </w:r>
      <w:r>
        <w:rPr>
          <w:rFonts w:hint="eastAsia" w:ascii="宋体" w:hAnsi="宋体" w:cs="宋体"/>
          <w:color w:val="auto"/>
          <w:sz w:val="24"/>
        </w:rPr>
        <w:t xml:space="preserve">3</w:t>
      </w:r>
      <w:r>
        <w:rPr>
          <w:rFonts w:hint="eastAsia" w:ascii="宋体" w:hAnsi="宋体" w:cs="宋体"/>
          <w:color w:val="auto"/>
          <w:sz w:val="24"/>
          <w:lang w:val="zh-CN"/>
        </w:rPr>
        <w:t xml:space="preserve">.4.1遵纪守法，客观、公正、廉洁地履行职责；</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2</w:t>
      </w:r>
      <w:r>
        <w:rPr>
          <w:rFonts w:hint="eastAsia" w:ascii="宋体" w:hAnsi="宋体" w:cs="宋体"/>
          <w:color w:val="auto"/>
          <w:sz w:val="24"/>
        </w:rPr>
        <w:t xml:space="preserve">3</w:t>
      </w:r>
      <w:r>
        <w:rPr>
          <w:rFonts w:hint="eastAsia" w:ascii="宋体" w:hAnsi="宋体" w:cs="宋体"/>
          <w:color w:val="auto"/>
          <w:sz w:val="24"/>
          <w:lang w:val="zh-CN"/>
        </w:rPr>
        <w:t xml:space="preserve">.4.2按照招标文件规定的评标办法和评标标准进行评标，对评审意见承担个人责任；</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2</w:t>
      </w:r>
      <w:r>
        <w:rPr>
          <w:rFonts w:hint="eastAsia" w:ascii="宋体" w:hAnsi="宋体" w:cs="宋体"/>
          <w:color w:val="auto"/>
          <w:sz w:val="24"/>
        </w:rPr>
        <w:t xml:space="preserve">3</w:t>
      </w:r>
      <w:r>
        <w:rPr>
          <w:rFonts w:hint="eastAsia" w:ascii="宋体" w:hAnsi="宋体" w:cs="宋体"/>
          <w:color w:val="auto"/>
          <w:sz w:val="24"/>
          <w:lang w:val="zh-CN"/>
        </w:rPr>
        <w:t xml:space="preserve">.4.3对评标过程和结果，以及投标人的商业秘密保密；</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2</w:t>
      </w:r>
      <w:r>
        <w:rPr>
          <w:rFonts w:hint="eastAsia" w:ascii="宋体" w:hAnsi="宋体" w:cs="宋体"/>
          <w:color w:val="auto"/>
          <w:sz w:val="24"/>
        </w:rPr>
        <w:t xml:space="preserve">3</w:t>
      </w:r>
      <w:r>
        <w:rPr>
          <w:rFonts w:hint="eastAsia" w:ascii="宋体" w:hAnsi="宋体" w:cs="宋体"/>
          <w:color w:val="auto"/>
          <w:sz w:val="24"/>
          <w:lang w:val="zh-CN"/>
        </w:rPr>
        <w:t xml:space="preserve">.4.4评标委员会根据全体评标成员签字的原始评标记录和评标结果编写评标报告。评标报告应当包括以下内容：</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（一）招标公告刊登的媒体名称、开标日期和地点；</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（二）投标人名单和评标委员会成员名单；</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（三）评标方法和标准；</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（四）开标记录和评标情况及说明，包括无效投标人名单及原因；</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（五）评标结果，确定的中标候选人名单或者经采购人委托直接确定的中标人；</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（六）其他需要说明的情况，包括评标过程中投标人根据评标委员会要求进行的澄清、说明或者补正，评标委员会成员的更换等。</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2</w:t>
      </w:r>
      <w:r>
        <w:rPr>
          <w:rFonts w:hint="eastAsia" w:ascii="宋体" w:hAnsi="宋体" w:cs="宋体"/>
          <w:color w:val="auto"/>
          <w:sz w:val="24"/>
        </w:rPr>
        <w:t xml:space="preserve">3</w:t>
      </w:r>
      <w:r>
        <w:rPr>
          <w:rFonts w:hint="eastAsia" w:ascii="宋体" w:hAnsi="宋体" w:cs="宋体"/>
          <w:color w:val="auto"/>
          <w:sz w:val="24"/>
          <w:lang w:val="zh-CN"/>
        </w:rPr>
        <w:t xml:space="preserve">.4.5配合招标采购人答复投标人提出的质疑；</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2</w:t>
      </w:r>
      <w:r>
        <w:rPr>
          <w:rFonts w:hint="eastAsia" w:ascii="宋体" w:hAnsi="宋体" w:cs="宋体"/>
          <w:color w:val="auto"/>
          <w:sz w:val="24"/>
        </w:rPr>
        <w:t xml:space="preserve">3</w:t>
      </w:r>
      <w:r>
        <w:rPr>
          <w:rFonts w:hint="eastAsia" w:ascii="宋体" w:hAnsi="宋体" w:cs="宋体"/>
          <w:color w:val="auto"/>
          <w:sz w:val="24"/>
          <w:lang w:val="zh-CN"/>
        </w:rPr>
        <w:t xml:space="preserve">.4.6配合有关部门的投诉处理工作。</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lang w:val="zh-CN"/>
        </w:rPr>
        <w:t xml:space="preserve">2</w:t>
      </w:r>
      <w:r>
        <w:rPr>
          <w:rFonts w:hint="eastAsia" w:ascii="宋体" w:hAnsi="宋体" w:cs="宋体"/>
          <w:b/>
          <w:bCs/>
          <w:color w:val="auto"/>
          <w:sz w:val="24"/>
        </w:rPr>
        <w:t xml:space="preserve">4</w:t>
      </w:r>
      <w:r>
        <w:rPr>
          <w:rFonts w:hint="eastAsia" w:ascii="宋体" w:hAnsi="宋体" w:cs="宋体"/>
          <w:b/>
          <w:bCs/>
          <w:color w:val="auto"/>
          <w:sz w:val="24"/>
          <w:lang w:val="zh-CN"/>
        </w:rPr>
        <w:t xml:space="preserve">、保密要求</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2</w:t>
      </w:r>
      <w:r>
        <w:rPr>
          <w:rFonts w:hint="eastAsia" w:ascii="宋体" w:hAnsi="宋体" w:cs="宋体"/>
          <w:color w:val="auto"/>
          <w:sz w:val="24"/>
        </w:rPr>
        <w:t xml:space="preserve">4</w:t>
      </w:r>
      <w:r>
        <w:rPr>
          <w:rFonts w:hint="eastAsia" w:ascii="宋体" w:hAnsi="宋体" w:cs="宋体"/>
          <w:color w:val="auto"/>
          <w:sz w:val="24"/>
          <w:lang w:val="zh-CN"/>
        </w:rPr>
        <w:t xml:space="preserve">.1评标将在严格保密的情况下进行。</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2</w:t>
      </w:r>
      <w:r>
        <w:rPr>
          <w:rFonts w:hint="eastAsia" w:ascii="宋体" w:hAnsi="宋体" w:cs="宋体"/>
          <w:color w:val="auto"/>
          <w:sz w:val="24"/>
        </w:rPr>
        <w:t xml:space="preserve">4</w:t>
      </w:r>
      <w:r>
        <w:rPr>
          <w:rFonts w:hint="eastAsia" w:ascii="宋体" w:hAnsi="宋体" w:cs="宋体"/>
          <w:color w:val="auto"/>
          <w:sz w:val="24"/>
          <w:lang w:val="zh-CN"/>
        </w:rPr>
        <w:t xml:space="preserve">.2有关人员应当遵守评标工作纪律，不得泄露评标文件、评标情况和评标中获悉的国家秘密、商业秘密。</w:t>
      </w:r>
      <w:r/>
    </w:p>
    <w:p>
      <w:pPr>
        <w:ind w:firstLine="482"/>
        <w:spacing w:line="360" w:lineRule="auto"/>
        <w:rPr>
          <w:rFonts w:hint="eastAsia" w:ascii="宋体" w:hAnsi="宋体" w:cs="宋体"/>
          <w:b/>
          <w:bCs/>
          <w:color w:val="auto"/>
          <w:sz w:val="24"/>
          <w:lang w:val="zh-CN"/>
        </w:rPr>
      </w:pPr>
      <w:r>
        <w:rPr>
          <w:rFonts w:hint="eastAsia" w:ascii="宋体" w:hAnsi="宋体" w:cs="宋体"/>
          <w:b/>
          <w:bCs/>
          <w:color w:val="auto"/>
          <w:sz w:val="24"/>
          <w:lang w:val="zh-CN"/>
        </w:rPr>
        <w:t xml:space="preserve">2</w:t>
      </w:r>
      <w:r>
        <w:rPr>
          <w:rFonts w:hint="eastAsia" w:ascii="宋体" w:hAnsi="宋体" w:cs="宋体"/>
          <w:b/>
          <w:bCs/>
          <w:color w:val="auto"/>
          <w:sz w:val="24"/>
        </w:rPr>
        <w:t xml:space="preserve">5</w:t>
      </w:r>
      <w:r>
        <w:rPr>
          <w:rFonts w:hint="eastAsia" w:ascii="宋体" w:hAnsi="宋体" w:cs="宋体"/>
          <w:b/>
          <w:bCs/>
          <w:color w:val="auto"/>
          <w:sz w:val="24"/>
          <w:lang w:val="zh-CN"/>
        </w:rPr>
        <w:t xml:space="preserve">、对投标文件初审</w:t>
      </w:r>
      <w:r/>
    </w:p>
    <w:p>
      <w:pPr>
        <w:spacing w:line="360" w:lineRule="auto"/>
        <w:rPr>
          <w:rFonts w:hint="eastAsia" w:ascii="宋体" w:hAnsi="宋体" w:cs="宋体"/>
          <w:color w:val="auto"/>
          <w:sz w:val="24"/>
          <w:lang w:val="zh-CN"/>
        </w:rPr>
      </w:pPr>
      <w:r>
        <w:rPr>
          <w:rFonts w:hint="eastAsia" w:ascii="宋体" w:hAnsi="宋体" w:cs="宋体"/>
          <w:bCs/>
          <w:color w:val="auto"/>
          <w:sz w:val="24"/>
          <w:lang w:val="zh-CN"/>
        </w:rPr>
        <w:t xml:space="preserve">    </w:t>
      </w:r>
      <w:r>
        <w:rPr>
          <w:rFonts w:hint="eastAsia" w:ascii="宋体" w:hAnsi="宋体" w:cs="宋体"/>
          <w:color w:val="auto"/>
          <w:sz w:val="24"/>
          <w:lang w:val="zh-CN"/>
        </w:rPr>
        <w:t xml:space="preserve">2</w:t>
      </w:r>
      <w:r>
        <w:rPr>
          <w:rFonts w:hint="eastAsia" w:ascii="宋体" w:hAnsi="宋体" w:cs="宋体"/>
          <w:color w:val="auto"/>
          <w:sz w:val="24"/>
        </w:rPr>
        <w:t xml:space="preserve">5</w:t>
      </w:r>
      <w:r>
        <w:rPr>
          <w:rFonts w:hint="eastAsia" w:ascii="宋体" w:hAnsi="宋体" w:cs="宋体"/>
          <w:color w:val="auto"/>
          <w:sz w:val="24"/>
          <w:lang w:val="zh-CN"/>
        </w:rPr>
        <w:t xml:space="preserve">.1评委会将对资格符合的投标文件进行符合性审查。即依据招标文件规定，从投标文件的有效性、完整性和对招标文件的响应程度进行审查，以确定是否对招标文件的实质性要求作出响应。投标人存在下列情况之一的，投标无效：</w:t>
      </w:r>
      <w:r/>
    </w:p>
    <w:p>
      <w:pPr>
        <w:ind w:firstLine="480"/>
        <w:spacing w:line="360" w:lineRule="auto"/>
        <w:shd w:val="clear" w:color="auto" w:fill="ffffff"/>
        <w:widowControl/>
        <w:rPr>
          <w:rFonts w:hint="eastAsia" w:ascii="宋体" w:hAnsi="宋体" w:cs="宋体"/>
          <w:color w:val="auto"/>
          <w:sz w:val="24"/>
          <w:lang w:val="zh-CN"/>
        </w:rPr>
      </w:pPr>
      <w:r>
        <w:rPr>
          <w:rFonts w:hint="eastAsia" w:ascii="宋体" w:hAnsi="宋体" w:cs="宋体"/>
          <w:color w:val="auto"/>
          <w:sz w:val="24"/>
          <w:lang w:val="zh-CN"/>
        </w:rPr>
        <w:t xml:space="preserve">（一）投标文件未按招标文件要求签署、盖章的；</w:t>
      </w:r>
      <w:r/>
    </w:p>
    <w:p>
      <w:pPr>
        <w:spacing w:line="360" w:lineRule="auto"/>
        <w:shd w:val="clear" w:color="auto" w:fill="ffffff"/>
        <w:widowControl/>
        <w:rPr>
          <w:rFonts w:hint="eastAsia" w:ascii="宋体" w:hAnsi="宋体" w:cs="宋体"/>
          <w:color w:val="auto"/>
          <w:sz w:val="24"/>
          <w:lang w:val="zh-CN"/>
        </w:rPr>
      </w:pPr>
      <w:r>
        <w:rPr>
          <w:rFonts w:hint="eastAsia" w:ascii="宋体" w:hAnsi="宋体" w:cs="宋体"/>
          <w:color w:val="auto"/>
          <w:sz w:val="24"/>
          <w:lang w:val="zh-CN"/>
        </w:rPr>
        <w:t xml:space="preserve">　　（二）不具备招标文件中规定的资格要求的；</w:t>
      </w:r>
      <w:r/>
    </w:p>
    <w:p>
      <w:pPr>
        <w:spacing w:line="360" w:lineRule="auto"/>
        <w:shd w:val="clear" w:color="auto" w:fill="ffffff"/>
        <w:widowControl/>
        <w:rPr>
          <w:rFonts w:hint="eastAsia" w:ascii="宋体" w:hAnsi="宋体" w:cs="宋体"/>
          <w:color w:val="auto"/>
          <w:sz w:val="24"/>
          <w:lang w:val="zh-CN"/>
        </w:rPr>
      </w:pPr>
      <w:r>
        <w:rPr>
          <w:rFonts w:hint="eastAsia" w:ascii="宋体" w:hAnsi="宋体" w:cs="宋体"/>
          <w:color w:val="auto"/>
          <w:sz w:val="24"/>
          <w:lang w:val="zh-CN"/>
        </w:rPr>
        <w:t xml:space="preserve">　　（三）报价超过招标文件中规定的预算金额或者最高限价的；</w:t>
      </w:r>
      <w:r/>
    </w:p>
    <w:p>
      <w:pPr>
        <w:spacing w:line="360" w:lineRule="auto"/>
        <w:shd w:val="clear" w:color="auto" w:fill="ffffff"/>
        <w:widowControl/>
        <w:rPr>
          <w:rFonts w:hint="eastAsia" w:ascii="宋体" w:hAnsi="宋体" w:cs="宋体"/>
          <w:color w:val="auto"/>
          <w:sz w:val="24"/>
          <w:lang w:val="zh-CN"/>
        </w:rPr>
      </w:pPr>
      <w:r>
        <w:rPr>
          <w:rFonts w:hint="eastAsia" w:ascii="宋体" w:hAnsi="宋体" w:cs="宋体"/>
          <w:color w:val="auto"/>
          <w:sz w:val="24"/>
          <w:lang w:val="zh-CN"/>
        </w:rPr>
        <w:t xml:space="preserve">　　（四）投标文件含有采购人不能接受的附加条件的；</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（五）法律、法规和招标文件规定的其他无效情形。</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w:t>
      </w:r>
      <w:r>
        <w:rPr>
          <w:rFonts w:hint="eastAsia" w:ascii="宋体" w:hAnsi="宋体" w:cs="宋体"/>
          <w:color w:val="auto"/>
          <w:sz w:val="24"/>
        </w:rPr>
        <w:t xml:space="preserve">六</w:t>
      </w:r>
      <w:r>
        <w:rPr>
          <w:rFonts w:hint="eastAsia" w:ascii="宋体" w:hAnsi="宋体" w:cs="宋体"/>
          <w:color w:val="auto"/>
          <w:sz w:val="24"/>
          <w:lang w:val="zh-CN"/>
        </w:rPr>
        <w:t xml:space="preserve">）在“苏采云”系统中出现供应商“机器码一致”情形的</w:t>
      </w:r>
      <w:r>
        <w:rPr>
          <w:rFonts w:hint="eastAsia" w:ascii="宋体" w:hAnsi="宋体" w:cs="宋体"/>
          <w:color w:val="auto"/>
          <w:sz w:val="24"/>
        </w:rPr>
        <w:t xml:space="preserve">。</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2</w:t>
      </w:r>
      <w:r>
        <w:rPr>
          <w:rFonts w:hint="eastAsia" w:ascii="宋体" w:hAnsi="宋体" w:cs="宋体"/>
          <w:color w:val="auto"/>
          <w:sz w:val="24"/>
        </w:rPr>
        <w:t xml:space="preserve">5</w:t>
      </w:r>
      <w:r>
        <w:rPr>
          <w:rFonts w:hint="eastAsia" w:ascii="宋体" w:hAnsi="宋体" w:cs="宋体"/>
          <w:color w:val="auto"/>
          <w:sz w:val="24"/>
          <w:lang w:val="zh-CN"/>
        </w:rPr>
        <w:t xml:space="preserve">.2实质性响应的投标应该是与招标文件要求的条款相符。不得限制合同中买方的权利或投标人的义务，也不得对其他实质性响应的投标人的竞争地位产生不公正影响。</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2</w:t>
      </w:r>
      <w:r>
        <w:rPr>
          <w:rFonts w:hint="eastAsia" w:ascii="宋体" w:hAnsi="宋体" w:cs="宋体"/>
          <w:color w:val="auto"/>
          <w:sz w:val="24"/>
        </w:rPr>
        <w:t xml:space="preserve">5</w:t>
      </w:r>
      <w:r>
        <w:rPr>
          <w:rFonts w:hint="eastAsia" w:ascii="宋体" w:hAnsi="宋体" w:cs="宋体"/>
          <w:color w:val="auto"/>
          <w:sz w:val="24"/>
          <w:lang w:val="zh-CN"/>
        </w:rPr>
        <w:t xml:space="preserve">.3对于投标文件中含义不明确、同类问题表述不一致或者有明显文字和计算错误的内容，评标委员会应当以书面形式要求投标人作出必要的澄清、说明或者补正。</w:t>
      </w:r>
      <w:r/>
    </w:p>
    <w:p>
      <w:pPr>
        <w:pStyle w:val="864"/>
        <w:spacing w:line="360" w:lineRule="auto"/>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lang w:val="en-US"/>
        </w:rPr>
        <w:t xml:space="preserve">5</w:t>
      </w:r>
      <w:r>
        <w:rPr>
          <w:rFonts w:hint="eastAsia" w:ascii="宋体" w:hAnsi="宋体" w:cs="宋体"/>
          <w:color w:val="auto"/>
          <w:sz w:val="24"/>
        </w:rPr>
        <w:t xml:space="preserve">.4投标人的澄清、说明或者补正应当采用书面形式，并加盖公章或者由法定代表人或其授权的代表签字。投标人的澄清、说明或者补正不得超出投标文件的范围或者改变投标文件的实质性内容。</w:t>
      </w:r>
      <w:r/>
    </w:p>
    <w:p>
      <w:pPr>
        <w:pStyle w:val="864"/>
        <w:ind w:firstLine="482"/>
        <w:spacing w:line="360" w:lineRule="auto"/>
        <w:rPr>
          <w:rFonts w:hint="eastAsia" w:ascii="宋体" w:hAnsi="宋体" w:cs="宋体"/>
          <w:color w:val="auto"/>
          <w:sz w:val="24"/>
        </w:rPr>
      </w:pPr>
      <w:r>
        <w:rPr>
          <w:rFonts w:hint="eastAsia" w:ascii="宋体" w:hAnsi="宋体" w:cs="宋体"/>
          <w:b/>
          <w:color w:val="auto"/>
          <w:sz w:val="24"/>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cs="宋体"/>
          <w:color w:val="auto"/>
          <w:sz w:val="24"/>
        </w:rPr>
        <w:t xml:space="preserve">供应商应随时保持系统在线，如因供应商自身原因未在规定时间内提交澄清确认资料的，导致的不利后果由供应商自行承担。</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2</w:t>
      </w:r>
      <w:r>
        <w:rPr>
          <w:rFonts w:hint="eastAsia" w:ascii="宋体" w:hAnsi="宋体" w:cs="宋体"/>
          <w:color w:val="auto"/>
          <w:sz w:val="24"/>
        </w:rPr>
        <w:t xml:space="preserve">5</w:t>
      </w:r>
      <w:r>
        <w:rPr>
          <w:rFonts w:hint="eastAsia" w:ascii="宋体" w:hAnsi="宋体" w:cs="宋体"/>
          <w:color w:val="auto"/>
          <w:sz w:val="24"/>
          <w:lang w:val="zh-CN"/>
        </w:rPr>
        <w:t xml:space="preserve">.5投标文件报价出现前后不一致的，除招标文件另有规定外，按照下列规定修正：</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2</w:t>
      </w:r>
      <w:r>
        <w:rPr>
          <w:rFonts w:hint="eastAsia" w:ascii="宋体" w:hAnsi="宋体" w:cs="宋体"/>
          <w:color w:val="auto"/>
          <w:sz w:val="24"/>
        </w:rPr>
        <w:t xml:space="preserve">5</w:t>
      </w:r>
      <w:r>
        <w:rPr>
          <w:rFonts w:hint="eastAsia" w:ascii="宋体" w:hAnsi="宋体" w:cs="宋体"/>
          <w:color w:val="auto"/>
          <w:sz w:val="24"/>
          <w:lang w:val="zh-CN"/>
        </w:rPr>
        <w:t xml:space="preserve">.5.1投标文件中开标一览表（报价表）内容与投标文件中相应内容不一致的，以开标一览表（报价表）为准；</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2</w:t>
      </w:r>
      <w:r>
        <w:rPr>
          <w:rFonts w:hint="eastAsia" w:ascii="宋体" w:hAnsi="宋体" w:cs="宋体"/>
          <w:color w:val="auto"/>
          <w:sz w:val="24"/>
        </w:rPr>
        <w:t xml:space="preserve">5</w:t>
      </w:r>
      <w:r>
        <w:rPr>
          <w:rFonts w:hint="eastAsia" w:ascii="宋体" w:hAnsi="宋体" w:cs="宋体"/>
          <w:color w:val="auto"/>
          <w:sz w:val="24"/>
          <w:lang w:val="zh-CN"/>
        </w:rPr>
        <w:t xml:space="preserve">.5.2大写金额和小写金额不一致的，以大写金额为准；</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2</w:t>
      </w:r>
      <w:r>
        <w:rPr>
          <w:rFonts w:hint="eastAsia" w:ascii="宋体" w:hAnsi="宋体" w:cs="宋体"/>
          <w:color w:val="auto"/>
          <w:sz w:val="24"/>
        </w:rPr>
        <w:t xml:space="preserve">5</w:t>
      </w:r>
      <w:r>
        <w:rPr>
          <w:rFonts w:hint="eastAsia" w:ascii="宋体" w:hAnsi="宋体" w:cs="宋体"/>
          <w:color w:val="auto"/>
          <w:sz w:val="24"/>
          <w:lang w:val="zh-CN"/>
        </w:rPr>
        <w:t xml:space="preserve">.5.3单价金额小数点或者百分比有明显错位的，以开标一览表的总价为准，并修改单价；</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2</w:t>
      </w:r>
      <w:r>
        <w:rPr>
          <w:rFonts w:hint="eastAsia" w:ascii="宋体" w:hAnsi="宋体" w:cs="宋体"/>
          <w:color w:val="auto"/>
          <w:sz w:val="24"/>
        </w:rPr>
        <w:t xml:space="preserve">5</w:t>
      </w:r>
      <w:r>
        <w:rPr>
          <w:rFonts w:hint="eastAsia" w:ascii="宋体" w:hAnsi="宋体" w:cs="宋体"/>
          <w:color w:val="auto"/>
          <w:sz w:val="24"/>
          <w:lang w:val="zh-CN"/>
        </w:rPr>
        <w:t xml:space="preserve">.5.4总价金额与按单价汇总金额不一致的，以单价金额计算结果为准。</w:t>
      </w:r>
      <w:r/>
    </w:p>
    <w:p>
      <w:pPr>
        <w:ind w:firstLine="482"/>
        <w:spacing w:line="360" w:lineRule="auto"/>
        <w:rPr>
          <w:rFonts w:hint="eastAsia" w:ascii="宋体" w:hAnsi="宋体" w:cs="宋体"/>
          <w:b/>
          <w:color w:val="auto"/>
          <w:sz w:val="24"/>
          <w:lang w:val="zh-CN"/>
        </w:rPr>
      </w:pPr>
      <w:r>
        <w:rPr>
          <w:rFonts w:hint="eastAsia" w:ascii="宋体" w:hAnsi="宋体" w:cs="宋体"/>
          <w:b/>
          <w:color w:val="auto"/>
          <w:sz w:val="24"/>
          <w:lang w:val="zh-CN"/>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firstLine="480"/>
        <w:spacing w:line="360" w:lineRule="auto"/>
        <w:rPr>
          <w:rFonts w:hint="eastAsia" w:ascii="宋体" w:hAnsi="宋体" w:cs="宋体"/>
          <w:b/>
          <w:color w:val="auto"/>
          <w:sz w:val="24"/>
          <w:lang w:val="zh-CN"/>
        </w:rPr>
      </w:pPr>
      <w:r>
        <w:rPr>
          <w:rFonts w:hint="eastAsia" w:ascii="宋体" w:hAnsi="宋体" w:cs="宋体"/>
          <w:b/>
          <w:color w:val="auto"/>
          <w:sz w:val="24"/>
          <w:lang w:val="zh-CN"/>
        </w:rPr>
        <w:t xml:space="preserve">2</w:t>
      </w:r>
      <w:r>
        <w:rPr>
          <w:rFonts w:hint="eastAsia" w:ascii="宋体" w:hAnsi="宋体" w:cs="宋体"/>
          <w:b/>
          <w:color w:val="auto"/>
          <w:sz w:val="24"/>
        </w:rPr>
        <w:t xml:space="preserve">5</w:t>
      </w:r>
      <w:r>
        <w:rPr>
          <w:rFonts w:hint="eastAsia" w:ascii="宋体" w:hAnsi="宋体" w:cs="宋体"/>
          <w:b/>
          <w:color w:val="auto"/>
          <w:sz w:val="24"/>
          <w:lang w:val="zh-CN"/>
        </w:rPr>
        <w:t xml:space="preserve">.6异常低价投标（</w:t>
      </w:r>
      <w:r>
        <w:rPr>
          <w:rFonts w:hint="eastAsia" w:ascii="宋体" w:hAnsi="宋体" w:cs="宋体"/>
          <w:b/>
          <w:color w:val="auto"/>
          <w:sz w:val="24"/>
        </w:rPr>
        <w:t xml:space="preserve">响应）</w:t>
      </w:r>
      <w:r>
        <w:rPr>
          <w:rFonts w:hint="eastAsia" w:ascii="宋体" w:hAnsi="宋体" w:cs="宋体"/>
          <w:b/>
          <w:color w:val="auto"/>
          <w:sz w:val="24"/>
          <w:lang w:val="zh-CN"/>
        </w:rPr>
        <w:t xml:space="preserve">审查</w:t>
      </w:r>
      <w:r/>
    </w:p>
    <w:p>
      <w:pPr>
        <w:ind w:firstLine="480"/>
        <w:spacing w:line="360" w:lineRule="auto"/>
        <w:rPr>
          <w:rFonts w:hint="eastAsia" w:ascii="宋体" w:hAnsi="宋体" w:cs="宋体"/>
          <w:b/>
          <w:bCs/>
          <w:color w:val="auto"/>
          <w:sz w:val="24"/>
          <w:szCs w:val="22"/>
        </w:rPr>
      </w:pPr>
      <w:r>
        <w:rPr>
          <w:rFonts w:hint="eastAsia" w:ascii="宋体" w:hAnsi="宋体" w:cs="宋体"/>
          <w:b/>
          <w:bCs/>
          <w:color w:val="auto"/>
          <w:sz w:val="24"/>
          <w:szCs w:val="22"/>
        </w:rPr>
        <w:t xml:space="preserve">评审过程中出现下列情形之一的，评审委员会应当启动异常低价投标（响应）审查程序：</w:t>
      </w:r>
      <w:r/>
    </w:p>
    <w:p>
      <w:pPr>
        <w:ind w:firstLine="480"/>
        <w:spacing w:line="360" w:lineRule="auto"/>
        <w:rPr>
          <w:rFonts w:hint="eastAsia" w:ascii="宋体" w:hAnsi="宋体" w:cs="宋体"/>
          <w:b/>
          <w:bCs/>
          <w:color w:val="auto"/>
          <w:sz w:val="24"/>
          <w:szCs w:val="22"/>
        </w:rPr>
      </w:pPr>
      <w:r>
        <w:rPr>
          <w:rFonts w:hint="eastAsia" w:ascii="宋体" w:hAnsi="宋体" w:cs="宋体"/>
          <w:b/>
          <w:bCs/>
          <w:color w:val="auto"/>
          <w:sz w:val="24"/>
          <w:szCs w:val="22"/>
        </w:rPr>
        <w:t xml:space="preserve">（1）投标(响应)报价低于全部通过符合性审查供应商投标(响应)报价平均值50%的，即投标(响应)报价</w:t>
      </w:r>
      <w:r>
        <w:rPr>
          <w:rFonts w:hint="eastAsia" w:ascii="宋体" w:hAnsi="宋体" w:cs="宋体"/>
          <w:b/>
          <w:bCs/>
          <w:color w:val="auto"/>
          <w:sz w:val="24"/>
          <w:szCs w:val="22"/>
          <w:lang w:val="en-US" w:eastAsia="zh-CN"/>
        </w:rPr>
        <w:t xml:space="preserve">＜</w:t>
      </w:r>
      <w:r>
        <w:rPr>
          <w:rFonts w:hint="eastAsia" w:ascii="宋体" w:hAnsi="宋体" w:cs="宋体"/>
          <w:b/>
          <w:bCs/>
          <w:color w:val="auto"/>
          <w:sz w:val="24"/>
          <w:szCs w:val="22"/>
        </w:rPr>
        <w:t xml:space="preserve">全部通过符合性审查供应商投标(响应)报价平均值×50%；</w:t>
      </w:r>
      <w:r/>
    </w:p>
    <w:p>
      <w:pPr>
        <w:ind w:firstLine="480"/>
        <w:spacing w:line="360" w:lineRule="auto"/>
        <w:rPr>
          <w:rFonts w:hint="eastAsia" w:ascii="宋体" w:hAnsi="宋体" w:cs="宋体"/>
          <w:b/>
          <w:bCs/>
          <w:color w:val="auto"/>
          <w:sz w:val="24"/>
          <w:szCs w:val="22"/>
        </w:rPr>
      </w:pPr>
      <w:r>
        <w:rPr>
          <w:rFonts w:hint="eastAsia" w:ascii="宋体" w:hAnsi="宋体" w:cs="宋体"/>
          <w:b/>
          <w:bCs/>
          <w:color w:val="auto"/>
          <w:sz w:val="24"/>
          <w:szCs w:val="22"/>
        </w:rPr>
        <w:t xml:space="preserve">（2）投标(响应)报价低于通过符合性审查的次低报价供应商投标(响应)报价50%的，即投标(响应)报价</w:t>
      </w:r>
      <w:r>
        <w:rPr>
          <w:rFonts w:hint="eastAsia" w:ascii="宋体" w:hAnsi="宋体" w:cs="宋体"/>
          <w:b/>
          <w:bCs/>
          <w:color w:val="auto"/>
          <w:sz w:val="24"/>
          <w:szCs w:val="22"/>
          <w:lang w:val="en-US" w:eastAsia="zh-CN"/>
        </w:rPr>
        <w:t xml:space="preserve">＜</w:t>
      </w:r>
      <w:r>
        <w:rPr>
          <w:rFonts w:hint="eastAsia" w:ascii="宋体" w:hAnsi="宋体" w:cs="宋体"/>
          <w:b/>
          <w:bCs/>
          <w:color w:val="auto"/>
          <w:sz w:val="24"/>
          <w:szCs w:val="22"/>
        </w:rPr>
        <w:t xml:space="preserve">通过符合性审查的次低报价供应商投标(响应)报价×50%；</w:t>
      </w:r>
      <w:r/>
    </w:p>
    <w:p>
      <w:pPr>
        <w:ind w:firstLine="480"/>
        <w:spacing w:line="360" w:lineRule="auto"/>
        <w:rPr>
          <w:rFonts w:hint="eastAsia" w:ascii="宋体" w:hAnsi="宋体" w:cs="宋体"/>
          <w:b/>
          <w:bCs/>
          <w:color w:val="auto"/>
          <w:sz w:val="24"/>
          <w:szCs w:val="22"/>
        </w:rPr>
      </w:pPr>
      <w:r>
        <w:rPr>
          <w:rFonts w:hint="eastAsia" w:ascii="宋体" w:hAnsi="宋体" w:cs="宋体"/>
          <w:b/>
          <w:bCs/>
          <w:color w:val="auto"/>
          <w:sz w:val="24"/>
          <w:szCs w:val="22"/>
        </w:rPr>
        <w:t xml:space="preserve">（3）投标(响应)报价低于采购项目最高限价45%的，即投标(响应)报价</w:t>
      </w:r>
      <w:r>
        <w:rPr>
          <w:rFonts w:hint="eastAsia" w:ascii="宋体" w:hAnsi="宋体" w:cs="宋体"/>
          <w:b/>
          <w:bCs/>
          <w:color w:val="auto"/>
          <w:sz w:val="24"/>
          <w:szCs w:val="22"/>
          <w:lang w:val="en-US" w:eastAsia="zh-CN"/>
        </w:rPr>
        <w:t xml:space="preserve">＜</w:t>
      </w:r>
      <w:r>
        <w:rPr>
          <w:rFonts w:hint="eastAsia" w:ascii="宋体" w:hAnsi="宋体" w:cs="宋体"/>
          <w:b/>
          <w:bCs/>
          <w:color w:val="auto"/>
          <w:sz w:val="24"/>
          <w:szCs w:val="22"/>
        </w:rPr>
        <w:t xml:space="preserve">采购项目最高限价×45%；</w:t>
      </w:r>
      <w:r/>
    </w:p>
    <w:p>
      <w:pPr>
        <w:ind w:firstLine="480"/>
        <w:spacing w:line="360" w:lineRule="auto"/>
        <w:rPr>
          <w:rFonts w:hint="eastAsia" w:ascii="宋体" w:hAnsi="宋体" w:cs="宋体"/>
          <w:b/>
          <w:bCs/>
          <w:color w:val="auto"/>
          <w:sz w:val="24"/>
          <w:szCs w:val="22"/>
        </w:rPr>
      </w:pPr>
      <w:r>
        <w:rPr>
          <w:rFonts w:hint="eastAsia" w:ascii="宋体" w:hAnsi="宋体" w:cs="宋体"/>
          <w:b/>
          <w:bCs/>
          <w:color w:val="auto"/>
          <w:sz w:val="24"/>
          <w:szCs w:val="22"/>
        </w:rPr>
        <w:t xml:space="preserve">（4）评审委员会基于专业判断，认为供应商报价过低，有可能影响产品质量或者不能诚信履约的其他情形。</w:t>
      </w:r>
      <w:r/>
    </w:p>
    <w:p>
      <w:pPr>
        <w:ind w:firstLine="480"/>
        <w:spacing w:line="360" w:lineRule="auto"/>
        <w:rPr>
          <w:rFonts w:hint="eastAsia" w:ascii="宋体" w:hAnsi="宋体" w:cs="宋体"/>
          <w:b/>
          <w:bCs/>
          <w:color w:val="auto"/>
          <w:sz w:val="24"/>
          <w:szCs w:val="22"/>
        </w:rPr>
      </w:pPr>
      <w:r>
        <w:rPr>
          <w:rFonts w:hint="eastAsia" w:ascii="宋体" w:hAnsi="宋体" w:cs="宋体"/>
          <w:b/>
          <w:bCs/>
          <w:color w:val="auto"/>
          <w:sz w:val="24"/>
          <w:szCs w:val="22"/>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before="210" w:after="160" w:line="360" w:lineRule="auto"/>
        <w:widowControl/>
        <w:rPr>
          <w:rFonts w:hint="eastAsia" w:ascii="宋体" w:hAnsi="宋体" w:cs="宋体"/>
          <w:b/>
          <w:bCs/>
          <w:color w:val="auto"/>
          <w:sz w:val="24"/>
          <w:szCs w:val="22"/>
        </w:rPr>
      </w:pPr>
      <w:r>
        <w:rPr>
          <w:rFonts w:hint="eastAsia" w:ascii="宋体" w:hAnsi="宋体" w:cs="宋体"/>
          <w:b/>
          <w:bCs/>
          <w:color w:val="auto"/>
          <w:sz w:val="24"/>
          <w:szCs w:val="22"/>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40"/>
        <w:ind w:firstLine="482"/>
        <w:spacing w:line="360" w:lineRule="auto"/>
        <w:widowControl/>
        <w:rPr>
          <w:rFonts w:hint="eastAsia" w:ascii="宋体" w:hAnsi="宋体" w:cs="宋体"/>
          <w:b/>
          <w:bCs/>
          <w:color w:val="auto"/>
          <w:sz w:val="24"/>
          <w:szCs w:val="22"/>
        </w:rPr>
      </w:pPr>
      <w:r>
        <w:rPr>
          <w:rFonts w:hint="eastAsia" w:ascii="宋体" w:hAnsi="宋体" w:cs="宋体"/>
          <w:b/>
          <w:bCs/>
          <w:color w:val="auto"/>
          <w:sz w:val="24"/>
          <w:szCs w:val="22"/>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40"/>
        <w:ind w:firstLine="482"/>
        <w:spacing w:line="360" w:lineRule="auto"/>
        <w:widowControl/>
        <w:rPr>
          <w:rFonts w:hint="eastAsia" w:ascii="宋体" w:hAnsi="宋体" w:cs="宋体"/>
          <w:b/>
          <w:bCs/>
          <w:color w:val="auto"/>
          <w:sz w:val="24"/>
          <w:szCs w:val="22"/>
        </w:rPr>
      </w:pPr>
      <w:r>
        <w:rPr>
          <w:rFonts w:hint="eastAsia" w:ascii="宋体" w:hAnsi="宋体" w:cs="宋体"/>
          <w:b/>
          <w:bCs/>
          <w:color w:val="auto"/>
          <w:sz w:val="24"/>
          <w:szCs w:val="22"/>
        </w:rPr>
        <w:t xml:space="preserve">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2"/>
        <w:spacing w:line="360" w:lineRule="auto"/>
        <w:rPr>
          <w:rFonts w:hint="eastAsia" w:ascii="宋体" w:hAnsi="宋体" w:cs="宋体"/>
          <w:color w:val="auto"/>
          <w:sz w:val="24"/>
          <w:lang w:val="zh-CN"/>
        </w:rPr>
      </w:pPr>
      <w:r>
        <w:rPr>
          <w:rFonts w:hint="eastAsia" w:ascii="宋体" w:hAnsi="宋体" w:cs="宋体"/>
          <w:b/>
          <w:bCs/>
          <w:color w:val="auto"/>
          <w:sz w:val="24"/>
          <w:szCs w:val="22"/>
        </w:rPr>
        <w:t xml:space="preserve">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2</w:t>
      </w:r>
      <w:r>
        <w:rPr>
          <w:rFonts w:hint="eastAsia" w:ascii="宋体" w:hAnsi="宋体" w:cs="宋体"/>
          <w:color w:val="auto"/>
          <w:sz w:val="24"/>
        </w:rPr>
        <w:t xml:space="preserve">5</w:t>
      </w:r>
      <w:r>
        <w:rPr>
          <w:rFonts w:hint="eastAsia" w:ascii="宋体" w:hAnsi="宋体" w:cs="宋体"/>
          <w:color w:val="auto"/>
          <w:sz w:val="24"/>
          <w:lang w:val="zh-CN"/>
        </w:rPr>
        <w:t xml:space="preserve">.7除上述情形外，对投标文件的判定，只依据投标文件本身，不依靠开标后的任何外来证明。</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2</w:t>
      </w:r>
      <w:r>
        <w:rPr>
          <w:rFonts w:hint="eastAsia" w:ascii="宋体" w:hAnsi="宋体" w:cs="宋体"/>
          <w:color w:val="auto"/>
          <w:sz w:val="24"/>
        </w:rPr>
        <w:t xml:space="preserve">5</w:t>
      </w:r>
      <w:r>
        <w:rPr>
          <w:rFonts w:hint="eastAsia" w:ascii="宋体" w:hAnsi="宋体" w:cs="宋体"/>
          <w:color w:val="auto"/>
          <w:sz w:val="24"/>
          <w:lang w:val="zh-CN"/>
        </w:rPr>
        <w:t xml:space="preserve">.8采购代理机构将拒绝被确定为非实质性响应的投标，投标人不能通过修正或撤销不符之处而使其投标成为实质性响应的投标。</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2</w:t>
      </w:r>
      <w:r>
        <w:rPr>
          <w:rFonts w:hint="eastAsia" w:ascii="宋体" w:hAnsi="宋体" w:cs="宋体"/>
          <w:color w:val="auto"/>
          <w:sz w:val="24"/>
        </w:rPr>
        <w:t xml:space="preserve">5</w:t>
      </w:r>
      <w:r>
        <w:rPr>
          <w:rFonts w:hint="eastAsia" w:ascii="宋体" w:hAnsi="宋体" w:cs="宋体"/>
          <w:color w:val="auto"/>
          <w:sz w:val="24"/>
          <w:lang w:val="zh-CN"/>
        </w:rPr>
        <w:t xml:space="preserve">.9对不同文字文本投标文件的解释发生异议的，以中文文本为准；</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2</w:t>
      </w:r>
      <w:r>
        <w:rPr>
          <w:rFonts w:hint="eastAsia" w:ascii="宋体" w:hAnsi="宋体" w:cs="宋体"/>
          <w:color w:val="auto"/>
          <w:sz w:val="24"/>
        </w:rPr>
        <w:t xml:space="preserve">5</w:t>
      </w:r>
      <w:r>
        <w:rPr>
          <w:rFonts w:hint="eastAsia" w:ascii="宋体" w:hAnsi="宋体" w:cs="宋体"/>
          <w:color w:val="auto"/>
          <w:sz w:val="24"/>
          <w:lang w:val="zh-CN"/>
        </w:rPr>
        <w:t xml:space="preserve">.</w:t>
      </w:r>
      <w:r>
        <w:rPr>
          <w:rFonts w:hint="eastAsia" w:ascii="宋体" w:hAnsi="宋体" w:cs="宋体"/>
          <w:color w:val="auto"/>
          <w:sz w:val="24"/>
        </w:rPr>
        <w:t xml:space="preserve">10</w:t>
      </w:r>
      <w:r>
        <w:rPr>
          <w:rFonts w:hint="eastAsia" w:ascii="宋体" w:hAnsi="宋体" w:cs="宋体"/>
          <w:color w:val="auto"/>
          <w:sz w:val="24"/>
          <w:lang w:val="zh-CN"/>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lang w:val="zh-CN"/>
        </w:rPr>
        <w:t xml:space="preserve">2</w:t>
      </w:r>
      <w:r>
        <w:rPr>
          <w:rFonts w:hint="eastAsia" w:ascii="宋体" w:hAnsi="宋体" w:cs="宋体"/>
          <w:b/>
          <w:bCs/>
          <w:color w:val="auto"/>
          <w:sz w:val="24"/>
        </w:rPr>
        <w:t xml:space="preserve">6</w:t>
      </w:r>
      <w:r>
        <w:rPr>
          <w:rFonts w:hint="eastAsia" w:ascii="宋体" w:hAnsi="宋体" w:cs="宋体"/>
          <w:b/>
          <w:bCs/>
          <w:color w:val="auto"/>
          <w:sz w:val="24"/>
          <w:lang w:val="zh-CN"/>
        </w:rPr>
        <w:t xml:space="preserve">、废标</w:t>
      </w:r>
      <w:r/>
    </w:p>
    <w:p>
      <w:pPr>
        <w:ind w:firstLine="482"/>
        <w:spacing w:line="360" w:lineRule="auto"/>
        <w:tabs>
          <w:tab w:val="left" w:pos="0" w:leader="none"/>
        </w:tabs>
        <w:rPr>
          <w:rFonts w:hint="eastAsia" w:ascii="宋体" w:hAnsi="宋体" w:cs="宋体"/>
          <w:b/>
          <w:color w:val="auto"/>
          <w:sz w:val="24"/>
          <w:lang w:val="zh-CN"/>
        </w:rPr>
      </w:pPr>
      <w:r>
        <w:rPr>
          <w:rFonts w:hint="eastAsia" w:ascii="宋体" w:hAnsi="宋体" w:cs="宋体"/>
          <w:b/>
          <w:color w:val="auto"/>
          <w:sz w:val="24"/>
          <w:lang w:val="zh-CN"/>
        </w:rPr>
        <w:t xml:space="preserve">2</w:t>
      </w:r>
      <w:r>
        <w:rPr>
          <w:rFonts w:hint="eastAsia" w:ascii="宋体" w:hAnsi="宋体" w:cs="宋体"/>
          <w:b/>
          <w:color w:val="auto"/>
          <w:sz w:val="24"/>
        </w:rPr>
        <w:t xml:space="preserve">6</w:t>
      </w:r>
      <w:r>
        <w:rPr>
          <w:rFonts w:hint="eastAsia" w:ascii="宋体" w:hAnsi="宋体" w:cs="宋体"/>
          <w:b/>
          <w:color w:val="auto"/>
          <w:sz w:val="24"/>
          <w:lang w:val="zh-CN"/>
        </w:rPr>
        <w:t xml:space="preserve">.1 在招标过程中，出现下列情况之一的，应予废标：</w:t>
      </w:r>
      <w:r/>
    </w:p>
    <w:p>
      <w:pPr>
        <w:ind w:firstLine="482"/>
        <w:spacing w:line="360" w:lineRule="auto"/>
        <w:tabs>
          <w:tab w:val="left" w:pos="0" w:leader="none"/>
        </w:tabs>
        <w:rPr>
          <w:rFonts w:hint="eastAsia" w:ascii="宋体" w:hAnsi="宋体" w:cs="宋体"/>
          <w:b/>
          <w:color w:val="auto"/>
          <w:sz w:val="24"/>
          <w:lang w:val="zh-CN"/>
        </w:rPr>
      </w:pPr>
      <w:r>
        <w:rPr>
          <w:rFonts w:hint="eastAsia" w:ascii="宋体" w:hAnsi="宋体" w:cs="宋体"/>
          <w:b/>
          <w:color w:val="auto"/>
          <w:sz w:val="24"/>
          <w:lang w:val="zh-CN"/>
        </w:rPr>
        <w:t xml:space="preserve">2</w:t>
      </w:r>
      <w:r>
        <w:rPr>
          <w:rFonts w:hint="eastAsia" w:ascii="宋体" w:hAnsi="宋体" w:cs="宋体"/>
          <w:b/>
          <w:color w:val="auto"/>
          <w:sz w:val="24"/>
        </w:rPr>
        <w:t xml:space="preserve">6</w:t>
      </w:r>
      <w:r>
        <w:rPr>
          <w:rFonts w:hint="eastAsia" w:ascii="宋体" w:hAnsi="宋体" w:cs="宋体"/>
          <w:b/>
          <w:color w:val="auto"/>
          <w:sz w:val="24"/>
          <w:lang w:val="zh-CN"/>
        </w:rPr>
        <w:t xml:space="preserve">.1.1符合专业条件的供应商或者对招标文件作实质响应的供应商不足三家的； </w:t>
      </w:r>
      <w:r/>
    </w:p>
    <w:p>
      <w:pPr>
        <w:ind w:firstLine="482"/>
        <w:spacing w:line="360" w:lineRule="auto"/>
        <w:tabs>
          <w:tab w:val="left" w:pos="0" w:leader="none"/>
        </w:tabs>
        <w:rPr>
          <w:rFonts w:hint="eastAsia" w:ascii="宋体" w:hAnsi="宋体" w:cs="宋体"/>
          <w:b/>
          <w:color w:val="auto"/>
          <w:sz w:val="24"/>
          <w:lang w:val="zh-CN"/>
        </w:rPr>
      </w:pPr>
      <w:r>
        <w:rPr>
          <w:rFonts w:hint="eastAsia" w:ascii="宋体" w:hAnsi="宋体" w:cs="宋体"/>
          <w:b/>
          <w:color w:val="auto"/>
          <w:sz w:val="24"/>
          <w:lang w:val="zh-CN"/>
        </w:rPr>
        <w:t xml:space="preserve">2</w:t>
      </w:r>
      <w:r>
        <w:rPr>
          <w:rFonts w:hint="eastAsia" w:ascii="宋体" w:hAnsi="宋体" w:cs="宋体"/>
          <w:b/>
          <w:color w:val="auto"/>
          <w:sz w:val="24"/>
        </w:rPr>
        <w:t xml:space="preserve">6</w:t>
      </w:r>
      <w:r>
        <w:rPr>
          <w:rFonts w:hint="eastAsia" w:ascii="宋体" w:hAnsi="宋体" w:cs="宋体"/>
          <w:b/>
          <w:color w:val="auto"/>
          <w:sz w:val="24"/>
          <w:lang w:val="zh-CN"/>
        </w:rPr>
        <w:t xml:space="preserve">.1.2出现影响采购公正的违法、违规行为的； </w:t>
      </w:r>
      <w:r/>
    </w:p>
    <w:p>
      <w:pPr>
        <w:ind w:firstLine="482"/>
        <w:spacing w:line="360" w:lineRule="auto"/>
        <w:tabs>
          <w:tab w:val="left" w:pos="0" w:leader="none"/>
        </w:tabs>
        <w:rPr>
          <w:rFonts w:hint="eastAsia" w:ascii="宋体" w:hAnsi="宋体" w:cs="宋体"/>
          <w:b/>
          <w:color w:val="auto"/>
          <w:sz w:val="24"/>
          <w:lang w:val="zh-CN"/>
        </w:rPr>
      </w:pPr>
      <w:r>
        <w:rPr>
          <w:rFonts w:hint="eastAsia" w:ascii="宋体" w:hAnsi="宋体" w:cs="宋体"/>
          <w:b/>
          <w:color w:val="auto"/>
          <w:sz w:val="24"/>
          <w:lang w:val="zh-CN"/>
        </w:rPr>
        <w:t xml:space="preserve">2</w:t>
      </w:r>
      <w:r>
        <w:rPr>
          <w:rFonts w:hint="eastAsia" w:ascii="宋体" w:hAnsi="宋体" w:cs="宋体"/>
          <w:b/>
          <w:color w:val="auto"/>
          <w:sz w:val="24"/>
        </w:rPr>
        <w:t xml:space="preserve">6</w:t>
      </w:r>
      <w:r>
        <w:rPr>
          <w:rFonts w:hint="eastAsia" w:ascii="宋体" w:hAnsi="宋体" w:cs="宋体"/>
          <w:b/>
          <w:color w:val="auto"/>
          <w:sz w:val="24"/>
          <w:lang w:val="zh-CN"/>
        </w:rPr>
        <w:t xml:space="preserve">.1.3投标人的报价均超过了采购预算或者最高限价，采购人不能支付的； </w:t>
      </w:r>
      <w:r/>
    </w:p>
    <w:p>
      <w:pPr>
        <w:ind w:firstLine="482"/>
        <w:spacing w:line="360" w:lineRule="auto"/>
        <w:tabs>
          <w:tab w:val="left" w:pos="0" w:leader="none"/>
        </w:tabs>
        <w:rPr>
          <w:rFonts w:hint="eastAsia" w:ascii="宋体" w:hAnsi="宋体" w:cs="宋体"/>
          <w:b/>
          <w:color w:val="auto"/>
          <w:sz w:val="24"/>
          <w:lang w:val="zh-CN"/>
        </w:rPr>
      </w:pPr>
      <w:r>
        <w:rPr>
          <w:rFonts w:hint="eastAsia" w:ascii="宋体" w:hAnsi="宋体" w:cs="宋体"/>
          <w:b/>
          <w:color w:val="auto"/>
          <w:sz w:val="24"/>
          <w:lang w:val="zh-CN"/>
        </w:rPr>
        <w:t xml:space="preserve">2</w:t>
      </w:r>
      <w:r>
        <w:rPr>
          <w:rFonts w:hint="eastAsia" w:ascii="宋体" w:hAnsi="宋体" w:cs="宋体"/>
          <w:b/>
          <w:color w:val="auto"/>
          <w:sz w:val="24"/>
        </w:rPr>
        <w:t xml:space="preserve">6</w:t>
      </w:r>
      <w:r>
        <w:rPr>
          <w:rFonts w:hint="eastAsia" w:ascii="宋体" w:hAnsi="宋体" w:cs="宋体"/>
          <w:b/>
          <w:color w:val="auto"/>
          <w:sz w:val="24"/>
          <w:lang w:val="zh-CN"/>
        </w:rPr>
        <w:t xml:space="preserve">.1.4因重大变故，采购任务取消的； </w:t>
      </w:r>
      <w:r/>
    </w:p>
    <w:p>
      <w:pPr>
        <w:ind w:firstLine="482"/>
        <w:spacing w:line="360" w:lineRule="auto"/>
        <w:tabs>
          <w:tab w:val="left" w:pos="0" w:leader="none"/>
        </w:tabs>
        <w:rPr>
          <w:rFonts w:hint="eastAsia" w:ascii="宋体" w:hAnsi="宋体" w:cs="宋体"/>
          <w:b/>
          <w:color w:val="auto"/>
          <w:sz w:val="24"/>
        </w:rPr>
      </w:pPr>
      <w:r>
        <w:rPr>
          <w:rFonts w:hint="eastAsia" w:ascii="宋体" w:hAnsi="宋体" w:cs="宋体"/>
          <w:b/>
          <w:color w:val="auto"/>
          <w:sz w:val="24"/>
        </w:rPr>
        <w:t xml:space="preserve">26.1.5在“苏采云”系统中出现供应商“机器码一致”情形的。</w:t>
      </w:r>
      <w:r/>
    </w:p>
    <w:p>
      <w:pPr>
        <w:ind w:firstLine="480"/>
        <w:spacing w:line="360" w:lineRule="auto"/>
        <w:tabs>
          <w:tab w:val="left" w:pos="0" w:leader="none"/>
        </w:tabs>
        <w:rPr>
          <w:rFonts w:hint="eastAsia" w:ascii="宋体" w:hAnsi="宋体" w:cs="宋体"/>
          <w:color w:val="auto"/>
          <w:sz w:val="24"/>
          <w:lang w:val="zh-CN"/>
        </w:rPr>
      </w:pPr>
      <w:r>
        <w:rPr>
          <w:rFonts w:hint="eastAsia" w:ascii="宋体" w:hAnsi="宋体" w:cs="宋体"/>
          <w:color w:val="auto"/>
          <w:sz w:val="24"/>
          <w:lang w:val="zh-CN"/>
        </w:rPr>
        <w:t xml:space="preserve">2</w:t>
      </w:r>
      <w:r>
        <w:rPr>
          <w:rFonts w:hint="eastAsia" w:ascii="宋体" w:hAnsi="宋体" w:cs="宋体"/>
          <w:color w:val="auto"/>
          <w:sz w:val="24"/>
        </w:rPr>
        <w:t xml:space="preserve">6</w:t>
      </w:r>
      <w:r>
        <w:rPr>
          <w:rFonts w:hint="eastAsia" w:ascii="宋体" w:hAnsi="宋体" w:cs="宋体"/>
          <w:color w:val="auto"/>
          <w:sz w:val="24"/>
          <w:lang w:val="zh-CN"/>
        </w:rPr>
        <w:t xml:space="preserve">.2 废标后，采购代理机构将发布废标公告。</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lang w:val="zh-CN"/>
        </w:rPr>
        <w:t xml:space="preserve">2</w:t>
      </w:r>
      <w:r>
        <w:rPr>
          <w:rFonts w:hint="eastAsia" w:ascii="宋体" w:hAnsi="宋体" w:cs="宋体"/>
          <w:b/>
          <w:bCs/>
          <w:color w:val="auto"/>
          <w:sz w:val="24"/>
        </w:rPr>
        <w:t xml:space="preserve">7</w:t>
      </w:r>
      <w:r>
        <w:rPr>
          <w:rFonts w:hint="eastAsia" w:ascii="宋体" w:hAnsi="宋体" w:cs="宋体"/>
          <w:b/>
          <w:bCs/>
          <w:color w:val="auto"/>
          <w:sz w:val="24"/>
          <w:lang w:val="zh-CN"/>
        </w:rPr>
        <w:t xml:space="preserve">、投标文件的评价和比较</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2</w:t>
      </w:r>
      <w:r>
        <w:rPr>
          <w:rFonts w:hint="eastAsia" w:ascii="宋体" w:hAnsi="宋体" w:cs="宋体"/>
          <w:color w:val="auto"/>
          <w:sz w:val="24"/>
        </w:rPr>
        <w:t xml:space="preserve">7</w:t>
      </w:r>
      <w:r>
        <w:rPr>
          <w:rFonts w:hint="eastAsia" w:ascii="宋体" w:hAnsi="宋体" w:cs="宋体"/>
          <w:color w:val="auto"/>
          <w:sz w:val="24"/>
          <w:lang w:val="zh-CN"/>
        </w:rPr>
        <w:t xml:space="preserve">.1评标委员会将仅对按</w:t>
      </w:r>
      <w:r>
        <w:rPr>
          <w:rFonts w:hint="eastAsia" w:ascii="宋体" w:hAnsi="宋体" w:cs="宋体"/>
          <w:color w:val="auto"/>
          <w:sz w:val="24"/>
        </w:rPr>
        <w:t xml:space="preserve">招标</w:t>
      </w:r>
      <w:r>
        <w:rPr>
          <w:rFonts w:hint="eastAsia" w:ascii="宋体" w:hAnsi="宋体" w:cs="宋体"/>
          <w:color w:val="auto"/>
          <w:sz w:val="24"/>
          <w:lang w:val="zh-CN"/>
        </w:rPr>
        <w:t xml:space="preserve">文件有关规定确定为实质上响应招标文件要求的投标文件进行评价和比较。</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2</w:t>
      </w:r>
      <w:r>
        <w:rPr>
          <w:rFonts w:hint="eastAsia" w:ascii="宋体" w:hAnsi="宋体" w:cs="宋体"/>
          <w:color w:val="auto"/>
          <w:sz w:val="24"/>
        </w:rPr>
        <w:t xml:space="preserve">7</w:t>
      </w:r>
      <w:r>
        <w:rPr>
          <w:rFonts w:hint="eastAsia" w:ascii="宋体" w:hAnsi="宋体" w:cs="宋体"/>
          <w:color w:val="auto"/>
          <w:sz w:val="24"/>
          <w:lang w:val="zh-CN"/>
        </w:rPr>
        <w:t xml:space="preserve">.2采用综合评分法，评委会严格按照招标文件的规定要求、条件、评分标准，对投标人所提供货物或服务的先进性、可靠性、售后服务承诺、质量保证承诺等实质性响应内容进行比较评价。</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2</w:t>
      </w:r>
      <w:r>
        <w:rPr>
          <w:rFonts w:hint="eastAsia" w:ascii="宋体" w:hAnsi="宋体" w:cs="宋体"/>
          <w:color w:val="auto"/>
          <w:sz w:val="24"/>
        </w:rPr>
        <w:t xml:space="preserve">7</w:t>
      </w:r>
      <w:r>
        <w:rPr>
          <w:rFonts w:hint="eastAsia" w:ascii="宋体" w:hAnsi="宋体" w:cs="宋体"/>
          <w:color w:val="auto"/>
          <w:sz w:val="24"/>
          <w:lang w:val="zh-CN"/>
        </w:rPr>
        <w:t xml:space="preserve">.3 最低的投标报价或最高的折扣比例是中标的重要条件，但不是唯一条件。</w:t>
      </w:r>
      <w:r/>
    </w:p>
    <w:p>
      <w:pPr>
        <w:ind w:firstLine="482"/>
        <w:spacing w:line="360" w:lineRule="auto"/>
        <w:tabs>
          <w:tab w:val="left" w:pos="567" w:leader="none"/>
        </w:tabs>
        <w:rPr>
          <w:rFonts w:hint="eastAsia" w:ascii="宋体" w:hAnsi="宋体" w:cs="宋体"/>
          <w:b/>
          <w:bCs/>
          <w:color w:val="auto"/>
          <w:sz w:val="24"/>
          <w:lang w:val="zh-CN"/>
        </w:rPr>
      </w:pPr>
      <w:r>
        <w:rPr>
          <w:rFonts w:hint="eastAsia" w:ascii="宋体" w:hAnsi="宋体" w:cs="宋体"/>
          <w:b/>
          <w:bCs/>
          <w:color w:val="auto"/>
          <w:sz w:val="24"/>
          <w:lang w:val="zh-CN"/>
        </w:rPr>
        <w:t xml:space="preserve">七、确定中标原则：</w:t>
      </w:r>
      <w:r/>
    </w:p>
    <w:p>
      <w:pPr>
        <w:ind w:firstLine="480"/>
        <w:spacing w:line="360" w:lineRule="auto"/>
        <w:tabs>
          <w:tab w:val="left" w:pos="567" w:leader="none"/>
        </w:tabs>
        <w:rPr>
          <w:rFonts w:hint="eastAsia" w:ascii="宋体" w:hAnsi="宋体" w:cs="宋体"/>
          <w:color w:val="auto"/>
          <w:sz w:val="24"/>
          <w:lang w:val="zh-CN"/>
        </w:rPr>
      </w:pPr>
      <w:r>
        <w:rPr>
          <w:rFonts w:hint="eastAsia" w:ascii="宋体" w:hAnsi="宋体" w:cs="宋体"/>
          <w:color w:val="auto"/>
          <w:sz w:val="24"/>
        </w:rPr>
        <w:t xml:space="preserve">28.1</w:t>
      </w:r>
      <w:r>
        <w:rPr>
          <w:rFonts w:hint="eastAsia" w:ascii="宋体" w:hAnsi="宋体" w:cs="宋体"/>
          <w:color w:val="auto"/>
          <w:sz w:val="24"/>
          <w:lang w:val="zh-CN"/>
        </w:rPr>
        <w:t xml:space="preserve">本次评标采用综合评分法</w:t>
      </w:r>
      <w:r/>
    </w:p>
    <w:p>
      <w:pPr>
        <w:ind w:firstLine="480"/>
        <w:spacing w:line="360" w:lineRule="auto"/>
        <w:tabs>
          <w:tab w:val="left" w:pos="567" w:leader="none"/>
        </w:tabs>
        <w:rPr>
          <w:rFonts w:hint="eastAsia" w:ascii="宋体" w:hAnsi="宋体" w:cs="宋体"/>
          <w:bCs/>
          <w:color w:val="auto"/>
          <w:sz w:val="24"/>
          <w:lang w:val="zh-CN"/>
        </w:rPr>
      </w:pPr>
      <w:r>
        <w:rPr>
          <w:rFonts w:hint="eastAsia" w:ascii="宋体" w:hAnsi="宋体" w:cs="宋体"/>
          <w:bCs/>
          <w:color w:val="auto"/>
          <w:sz w:val="24"/>
          <w:lang w:val="zh-CN"/>
        </w:rPr>
        <w:t xml:space="preserve">在满足招标文件实质性要求前提下，按照招标文件中规定的评分标准和各项因素进行综合评审后，以评标总得分最高的投标人作为相应标段的中标候选人。</w:t>
      </w:r>
      <w:r/>
    </w:p>
    <w:p>
      <w:pPr>
        <w:ind w:firstLine="482"/>
        <w:spacing w:line="360" w:lineRule="auto"/>
        <w:tabs>
          <w:tab w:val="left" w:pos="567" w:leader="none"/>
        </w:tabs>
        <w:rPr>
          <w:rFonts w:hint="eastAsia" w:ascii="宋体" w:hAnsi="宋体" w:cs="宋体"/>
          <w:b/>
          <w:color w:val="auto"/>
          <w:sz w:val="24"/>
          <w:lang w:val="zh-CN"/>
        </w:rPr>
      </w:pPr>
      <w:r>
        <w:rPr>
          <w:rFonts w:hint="eastAsia" w:ascii="宋体" w:hAnsi="宋体" w:cs="宋体"/>
          <w:b/>
          <w:color w:val="auto"/>
          <w:sz w:val="24"/>
          <w:lang w:val="zh-CN"/>
        </w:rPr>
        <w:t xml:space="preserve">八、发出中标通知书</w:t>
      </w:r>
      <w:r/>
    </w:p>
    <w:p>
      <w:pPr>
        <w:pStyle w:val="864"/>
        <w:spacing w:line="360" w:lineRule="auto"/>
        <w:rPr>
          <w:rFonts w:hint="eastAsia" w:ascii="宋体" w:hAnsi="宋体" w:cs="宋体"/>
          <w:b/>
          <w:color w:val="auto"/>
          <w:sz w:val="24"/>
        </w:rPr>
      </w:pPr>
      <w:r>
        <w:rPr>
          <w:rFonts w:hint="eastAsia" w:ascii="宋体" w:hAnsi="宋体" w:cs="宋体"/>
          <w:color w:val="auto"/>
          <w:sz w:val="24"/>
        </w:rPr>
        <w:t xml:space="preserve">2</w:t>
      </w:r>
      <w:r>
        <w:rPr>
          <w:rFonts w:hint="eastAsia" w:ascii="宋体" w:hAnsi="宋体" w:cs="宋体"/>
          <w:color w:val="auto"/>
          <w:sz w:val="24"/>
          <w:lang w:val="en-US"/>
        </w:rPr>
        <w:t xml:space="preserve">9</w:t>
      </w:r>
      <w:r>
        <w:rPr>
          <w:rFonts w:hint="eastAsia" w:ascii="宋体" w:hAnsi="宋体" w:cs="宋体"/>
          <w:color w:val="auto"/>
          <w:sz w:val="24"/>
        </w:rPr>
        <w:t xml:space="preserve">.1确定出中标人后，采购代理机构在法定时间内向中标人发出中标通知书。</w:t>
      </w:r>
      <w:r>
        <w:rPr>
          <w:rFonts w:hint="eastAsia" w:ascii="宋体" w:hAnsi="宋体" w:cs="宋体"/>
          <w:b/>
          <w:color w:val="auto"/>
          <w:sz w:val="24"/>
        </w:rPr>
        <w:t xml:space="preserve">请中标人在中标结果公告届满之日起30日内,使用CA证书登录“苏采云”系统及时下载中标通知书。</w:t>
      </w:r>
      <w:r>
        <w:rPr>
          <w:rFonts w:hint="eastAsia" w:ascii="宋体" w:hAnsi="宋体" w:cs="宋体"/>
          <w:color w:val="auto"/>
          <w:sz w:val="24"/>
        </w:rPr>
        <w:t xml:space="preserve">因系统存储空间有限，自中标结果公告届满之日起30日后，“苏采云”系统不再保证提供下载中标通知书服务,因未及时下载而造成的不利后果由中标人自行承担。</w:t>
      </w:r>
      <w:r/>
    </w:p>
    <w:p>
      <w:pPr>
        <w:ind w:firstLine="480"/>
        <w:spacing w:line="360" w:lineRule="auto"/>
        <w:tabs>
          <w:tab w:val="left" w:pos="567" w:leader="none"/>
        </w:tabs>
        <w:rPr>
          <w:rFonts w:hint="eastAsia" w:ascii="宋体" w:hAnsi="宋体" w:cs="宋体"/>
          <w:color w:val="auto"/>
          <w:sz w:val="24"/>
          <w:lang w:val="zh-CN"/>
        </w:rPr>
      </w:pPr>
      <w:r>
        <w:rPr>
          <w:rFonts w:hint="eastAsia" w:ascii="宋体" w:hAnsi="宋体" w:cs="宋体"/>
          <w:color w:val="auto"/>
          <w:sz w:val="24"/>
        </w:rPr>
        <w:t xml:space="preserve">29</w:t>
      </w:r>
      <w:r>
        <w:rPr>
          <w:rFonts w:hint="eastAsia" w:ascii="宋体" w:hAnsi="宋体" w:cs="宋体"/>
          <w:color w:val="auto"/>
          <w:sz w:val="24"/>
          <w:lang w:val="zh-CN"/>
        </w:rPr>
        <w:t xml:space="preserve">.2中标通知书将成为合同的组成部分，对采购人和中标供应商具有同等法律效力。</w:t>
      </w:r>
      <w:r/>
    </w:p>
    <w:p>
      <w:pPr>
        <w:ind w:firstLine="480"/>
        <w:spacing w:line="360" w:lineRule="auto"/>
        <w:tabs>
          <w:tab w:val="left" w:pos="8930" w:leader="none"/>
          <w:tab w:val="left" w:pos="9306" w:leader="none"/>
        </w:tabs>
        <w:rPr>
          <w:rFonts w:hint="eastAsia" w:ascii="宋体" w:hAnsi="宋体" w:cs="宋体"/>
          <w:color w:val="auto"/>
          <w:sz w:val="24"/>
          <w:szCs w:val="22"/>
        </w:rPr>
      </w:pPr>
      <w:r>
        <w:rPr>
          <w:rFonts w:hint="eastAsia" w:ascii="宋体" w:hAnsi="宋体" w:cs="宋体"/>
          <w:color w:val="auto"/>
          <w:sz w:val="24"/>
        </w:rPr>
        <w:t xml:space="preserve">29</w:t>
      </w:r>
      <w:r>
        <w:rPr>
          <w:rFonts w:hint="eastAsia" w:ascii="宋体" w:hAnsi="宋体" w:cs="宋体"/>
          <w:color w:val="auto"/>
          <w:sz w:val="24"/>
          <w:lang w:val="zh-CN"/>
        </w:rPr>
        <w:t xml:space="preserve">.3</w:t>
      </w:r>
      <w:r>
        <w:rPr>
          <w:rFonts w:hint="eastAsia" w:ascii="宋体" w:hAnsi="宋体" w:cs="宋体"/>
          <w:color w:val="auto"/>
          <w:sz w:val="24"/>
          <w:szCs w:val="22"/>
        </w:rPr>
        <w:t xml:space="preserve">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82"/>
        <w:spacing w:line="360" w:lineRule="auto"/>
        <w:tabs>
          <w:tab w:val="left" w:pos="567" w:leader="none"/>
        </w:tabs>
        <w:rPr>
          <w:rFonts w:hint="eastAsia" w:ascii="宋体" w:hAnsi="宋体" w:cs="宋体"/>
          <w:b/>
          <w:color w:val="auto"/>
          <w:sz w:val="24"/>
          <w:lang w:val="zh-CN"/>
        </w:rPr>
      </w:pPr>
      <w:r>
        <w:rPr>
          <w:rFonts w:hint="eastAsia" w:ascii="宋体" w:hAnsi="宋体" w:cs="宋体"/>
          <w:b/>
          <w:color w:val="auto"/>
          <w:sz w:val="24"/>
          <w:lang w:val="zh-CN"/>
        </w:rPr>
        <w:t xml:space="preserve">九、中标单位的确认</w:t>
      </w:r>
      <w:r/>
    </w:p>
    <w:p>
      <w:pPr>
        <w:ind w:firstLine="480"/>
        <w:spacing w:line="360" w:lineRule="auto"/>
        <w:tabs>
          <w:tab w:val="left" w:pos="567" w:leader="none"/>
        </w:tabs>
        <w:rPr>
          <w:rFonts w:hint="eastAsia" w:ascii="宋体" w:hAnsi="宋体" w:cs="宋体"/>
          <w:color w:val="auto"/>
          <w:sz w:val="24"/>
        </w:rPr>
      </w:pPr>
      <w:r>
        <w:rPr>
          <w:rFonts w:hint="eastAsia" w:ascii="宋体" w:hAnsi="宋体" w:cs="宋体"/>
          <w:color w:val="auto"/>
          <w:sz w:val="24"/>
        </w:rPr>
        <w:t xml:space="preserve">30.1经评标委员会评审并确定中标单位后，招标采购单位将在规定的时间内将中标结果在相关媒体上予以公告，公告期为1个工作日。各投标人如对中标公告有异议，应在中标公告期届满起7个工作日内，以书面形式向采购代理机构提出质疑，该质疑须按《政府采购质疑和投诉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ind w:firstLine="482"/>
        <w:spacing w:line="360" w:lineRule="auto"/>
        <w:rPr>
          <w:rFonts w:hint="eastAsia" w:ascii="宋体" w:hAnsi="宋体" w:cs="宋体"/>
          <w:b/>
          <w:color w:val="auto"/>
          <w:sz w:val="24"/>
          <w:lang w:val="zh-CN"/>
        </w:rPr>
      </w:pPr>
      <w:r>
        <w:rPr>
          <w:rFonts w:hint="eastAsia" w:ascii="宋体" w:hAnsi="宋体" w:cs="宋体"/>
          <w:b/>
          <w:color w:val="auto"/>
          <w:sz w:val="24"/>
        </w:rPr>
        <w:t xml:space="preserve">十</w:t>
      </w:r>
      <w:r>
        <w:rPr>
          <w:rFonts w:hint="eastAsia" w:ascii="宋体" w:hAnsi="宋体" w:cs="宋体"/>
          <w:b/>
          <w:color w:val="auto"/>
          <w:sz w:val="24"/>
          <w:lang w:val="zh-CN"/>
        </w:rPr>
        <w:t xml:space="preserve">、告知招标结果</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rPr>
        <w:t xml:space="preserve">31</w:t>
      </w:r>
      <w:r>
        <w:rPr>
          <w:rFonts w:hint="eastAsia" w:ascii="宋体" w:hAnsi="宋体" w:cs="宋体"/>
          <w:color w:val="auto"/>
          <w:sz w:val="24"/>
          <w:lang w:val="zh-CN"/>
        </w:rPr>
        <w:t xml:space="preserve">.1 对未通过资格审查的投标人，告知其未通过的原因。</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rPr>
        <w:t xml:space="preserve">31</w:t>
      </w:r>
      <w:r>
        <w:rPr>
          <w:rFonts w:hint="eastAsia" w:ascii="宋体" w:hAnsi="宋体" w:cs="宋体"/>
          <w:color w:val="auto"/>
          <w:sz w:val="24"/>
          <w:lang w:val="zh-CN"/>
        </w:rPr>
        <w:t xml:space="preserve">.2 在发放中标通知书的同时，</w:t>
      </w:r>
      <w:r>
        <w:rPr>
          <w:rFonts w:hint="eastAsia" w:ascii="宋体" w:hAnsi="宋体" w:cs="宋体"/>
          <w:color w:val="auto"/>
          <w:sz w:val="24"/>
          <w:szCs w:val="22"/>
        </w:rPr>
        <w:t xml:space="preserve">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82"/>
        <w:spacing w:line="360" w:lineRule="auto"/>
        <w:rPr>
          <w:rFonts w:hint="eastAsia" w:ascii="宋体" w:hAnsi="宋体" w:cs="宋体"/>
          <w:b/>
          <w:color w:val="auto"/>
          <w:sz w:val="24"/>
          <w:lang w:val="zh-CN"/>
        </w:rPr>
      </w:pPr>
      <w:r>
        <w:rPr>
          <w:rFonts w:hint="eastAsia" w:ascii="宋体" w:hAnsi="宋体" w:cs="宋体"/>
          <w:b/>
          <w:color w:val="auto"/>
          <w:sz w:val="24"/>
          <w:lang w:val="zh-CN"/>
        </w:rPr>
        <w:t xml:space="preserve">十</w:t>
      </w:r>
      <w:r>
        <w:rPr>
          <w:rFonts w:hint="eastAsia" w:ascii="宋体" w:hAnsi="宋体" w:cs="宋体"/>
          <w:b/>
          <w:color w:val="auto"/>
          <w:sz w:val="24"/>
        </w:rPr>
        <w:t xml:space="preserve">一</w:t>
      </w:r>
      <w:r>
        <w:rPr>
          <w:rFonts w:hint="eastAsia" w:ascii="宋体" w:hAnsi="宋体" w:cs="宋体"/>
          <w:b/>
          <w:color w:val="auto"/>
          <w:sz w:val="24"/>
          <w:lang w:val="zh-CN"/>
        </w:rPr>
        <w:t xml:space="preserve">、签订合同</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rPr>
        <w:t xml:space="preserve">32</w:t>
      </w:r>
      <w:r>
        <w:rPr>
          <w:rFonts w:hint="eastAsia" w:ascii="宋体" w:hAnsi="宋体" w:cs="宋体"/>
          <w:color w:val="auto"/>
          <w:sz w:val="24"/>
          <w:lang w:val="zh-CN"/>
        </w:rPr>
        <w:t xml:space="preserve">.1按照《关于做好政府采购支持企业发展有关事项的通知》（苏财购〔2020〕52号）文件精神，采购人与中标人原则上应当在中标通知书发出之日起十五日内，按照招标文件及投标文件确定的事项签订政府采购合同，最长不得超过三十日。</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rPr>
        <w:t xml:space="preserve">32</w:t>
      </w:r>
      <w:r>
        <w:rPr>
          <w:rFonts w:hint="eastAsia" w:ascii="宋体" w:hAnsi="宋体" w:cs="宋体"/>
          <w:color w:val="auto"/>
          <w:sz w:val="24"/>
          <w:lang w:val="zh-CN"/>
        </w:rPr>
        <w:t xml:space="preserve">.2招标文件、中标供应商的投标文件及其澄清文件等，均为签订合同的依据。</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rPr>
        <w:t xml:space="preserve">32.</w:t>
      </w:r>
      <w:r>
        <w:rPr>
          <w:rFonts w:hint="eastAsia" w:ascii="宋体" w:hAnsi="宋体" w:cs="宋体"/>
          <w:color w:val="auto"/>
          <w:sz w:val="24"/>
          <w:lang w:val="zh-CN"/>
        </w:rPr>
        <w:t xml:space="preserve">3中标人无正当理由不得拒绝签订政府采购合同。</w:t>
      </w:r>
      <w:r/>
    </w:p>
    <w:p>
      <w:pPr>
        <w:ind w:firstLine="482"/>
        <w:spacing w:line="360" w:lineRule="auto"/>
        <w:rPr>
          <w:rFonts w:hint="eastAsia" w:ascii="宋体" w:hAnsi="宋体" w:cs="宋体"/>
          <w:b/>
          <w:color w:val="auto"/>
          <w:sz w:val="24"/>
          <w:lang w:val="zh-CN"/>
        </w:rPr>
      </w:pPr>
      <w:r>
        <w:rPr>
          <w:rFonts w:hint="eastAsia" w:ascii="宋体" w:hAnsi="宋体" w:cs="宋体"/>
          <w:b/>
          <w:color w:val="auto"/>
          <w:sz w:val="24"/>
          <w:lang w:val="zh-CN"/>
        </w:rPr>
        <w:t xml:space="preserve">十</w:t>
      </w:r>
      <w:r>
        <w:rPr>
          <w:rFonts w:hint="eastAsia" w:ascii="宋体" w:hAnsi="宋体" w:cs="宋体"/>
          <w:b/>
          <w:color w:val="auto"/>
          <w:sz w:val="24"/>
        </w:rPr>
        <w:t xml:space="preserve">二</w:t>
      </w:r>
      <w:r>
        <w:rPr>
          <w:rFonts w:hint="eastAsia" w:ascii="宋体" w:hAnsi="宋体" w:cs="宋体"/>
          <w:b/>
          <w:color w:val="auto"/>
          <w:sz w:val="24"/>
          <w:lang w:val="zh-CN"/>
        </w:rPr>
        <w:t xml:space="preserve">、其他事项</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33.1</w:t>
      </w:r>
      <w:r>
        <w:rPr>
          <w:rFonts w:hint="eastAsia" w:ascii="宋体" w:hAnsi="宋体" w:cs="宋体"/>
          <w:b/>
          <w:bCs/>
          <w:color w:val="auto"/>
          <w:sz w:val="24"/>
          <w:lang w:val="zh-CN"/>
        </w:rPr>
        <w:t xml:space="preserve">中标服务费</w:t>
      </w:r>
      <w:r/>
    </w:p>
    <w:p>
      <w:pPr>
        <w:ind w:firstLine="482"/>
        <w:spacing w:line="360" w:lineRule="auto"/>
        <w:rPr>
          <w:rFonts w:hint="eastAsia" w:ascii="宋体" w:hAnsi="宋体" w:cs="宋体"/>
          <w:color w:val="auto"/>
          <w:sz w:val="24"/>
        </w:rPr>
      </w:pPr>
      <w:r>
        <w:rPr>
          <w:rFonts w:hint="eastAsia" w:ascii="宋体" w:hAnsi="宋体" w:cs="宋体"/>
          <w:color w:val="auto"/>
          <w:sz w:val="24"/>
        </w:rPr>
        <w:t xml:space="preserve">根据</w:t>
      </w:r>
      <w:r>
        <w:rPr>
          <w:rFonts w:hint="eastAsia" w:ascii="宋体" w:hAnsi="宋体" w:cs="宋体"/>
          <w:bCs/>
          <w:color w:val="auto"/>
          <w:sz w:val="24"/>
        </w:rPr>
        <w:t xml:space="preserve">【2020年苏州市级政府采购代理服务收费公告信息表（第十二批）】</w:t>
      </w:r>
      <w:r>
        <w:rPr>
          <w:rFonts w:hint="eastAsia" w:ascii="宋体" w:hAnsi="宋体" w:cs="宋体"/>
          <w:color w:val="auto"/>
          <w:sz w:val="24"/>
        </w:rPr>
        <w:t xml:space="preserve">的规定</w:t>
      </w:r>
      <w:r>
        <w:rPr>
          <w:rFonts w:hint="eastAsia" w:ascii="宋体" w:hAnsi="宋体" w:cs="宋体"/>
          <w:color w:val="auto"/>
          <w:sz w:val="24"/>
          <w:szCs w:val="22"/>
        </w:rPr>
        <w:t xml:space="preserve">收取中标服务费。领取中标通知书时中标单位向招标代理机构一次性付清。由中标单位支付，按照招标预算100万元以内1.5%、100～500万元以1.1%、500~1000万元以0.8%，1000万元~5000万元以0.5%，差额定率累进法计算后，代理服务费按80%计取并取整。</w:t>
      </w:r>
      <w:r>
        <w:rPr>
          <w:rFonts w:hint="eastAsia" w:ascii="宋体" w:hAnsi="宋体" w:cs="宋体"/>
          <w:color w:val="auto"/>
          <w:sz w:val="24"/>
        </w:rPr>
        <w:t xml:space="preserve">本项目代理服务费由中标人支付。</w:t>
      </w:r>
      <w:r>
        <w:rPr>
          <w:rFonts w:hint="eastAsia" w:ascii="宋体" w:hAnsi="宋体" w:cs="宋体"/>
          <w:color w:val="auto"/>
          <w:sz w:val="24"/>
          <w:szCs w:val="22"/>
        </w:rPr>
        <w:t xml:space="preserve">标段一：（公安）代理服务费按人民币￥69700.00计收。标段二：（交警）代理服务费按人民币￥</w:t>
      </w:r>
      <w:r>
        <w:rPr>
          <w:rFonts w:hint="eastAsia" w:ascii="宋体" w:hAnsi="宋体" w:cs="宋体"/>
          <w:color w:val="auto"/>
          <w:sz w:val="24"/>
        </w:rPr>
        <w:t xml:space="preserve">29300.00</w:t>
      </w:r>
      <w:r>
        <w:rPr>
          <w:rFonts w:hint="eastAsia" w:ascii="宋体" w:hAnsi="宋体" w:cs="宋体"/>
          <w:color w:val="auto"/>
          <w:sz w:val="24"/>
          <w:szCs w:val="22"/>
        </w:rPr>
        <w:t xml:space="preserve">计收。</w:t>
      </w:r>
      <w:r>
        <w:rPr>
          <w:rFonts w:hint="eastAsia" w:ascii="宋体" w:hAnsi="宋体" w:cs="宋体"/>
          <w:b/>
          <w:bCs/>
          <w:color w:val="auto"/>
          <w:sz w:val="24"/>
          <w:szCs w:val="22"/>
        </w:rPr>
        <w:t xml:space="preserve">（</w:t>
      </w:r>
      <w:r>
        <w:rPr>
          <w:rFonts w:hint="eastAsia" w:ascii="宋体" w:hAnsi="宋体" w:cs="宋体"/>
          <w:b/>
          <w:bCs/>
          <w:color w:val="auto"/>
          <w:sz w:val="24"/>
        </w:rPr>
        <w:t xml:space="preserve">投标人报价时须将该费用自行纳入总报价综合考量。本项目整体预算已统筹包含该笔费用</w:t>
      </w:r>
      <w:r>
        <w:rPr>
          <w:rFonts w:hint="eastAsia" w:ascii="宋体" w:hAnsi="宋体" w:cs="宋体"/>
          <w:b/>
          <w:bCs/>
          <w:color w:val="auto"/>
          <w:sz w:val="24"/>
          <w:szCs w:val="22"/>
        </w:rPr>
        <w:t xml:space="preserve">）</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账户名称：鼎信工程咨询（苏州）有限公司 </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开户银行：中国农业银行股份有限公司苏州吴中开发区支行 </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账号：10541201040081556</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33.2</w:t>
      </w:r>
      <w:r>
        <w:rPr>
          <w:rFonts w:hint="eastAsia" w:ascii="宋体" w:hAnsi="宋体" w:cs="宋体"/>
          <w:b/>
          <w:bCs/>
          <w:color w:val="auto"/>
          <w:sz w:val="24"/>
          <w:lang w:val="zh-CN"/>
        </w:rPr>
        <w:t xml:space="preserve">监督和公证</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rPr>
        <w:t xml:space="preserve">33</w:t>
      </w:r>
      <w:r>
        <w:rPr>
          <w:rFonts w:hint="eastAsia" w:ascii="宋体" w:hAnsi="宋体" w:cs="宋体"/>
          <w:color w:val="auto"/>
          <w:sz w:val="24"/>
          <w:lang w:val="zh-CN"/>
        </w:rPr>
        <w:t xml:space="preserve">.</w:t>
      </w:r>
      <w:r>
        <w:rPr>
          <w:rFonts w:hint="eastAsia" w:ascii="宋体" w:hAnsi="宋体" w:cs="宋体"/>
          <w:color w:val="auto"/>
          <w:sz w:val="24"/>
        </w:rPr>
        <w:t xml:space="preserve">2.1</w:t>
      </w:r>
      <w:r>
        <w:rPr>
          <w:rFonts w:hint="eastAsia" w:ascii="宋体" w:hAnsi="宋体" w:cs="宋体"/>
          <w:color w:val="auto"/>
          <w:sz w:val="24"/>
          <w:lang w:val="zh-CN"/>
        </w:rPr>
        <w:t xml:space="preserve">政府有关监督部门将对招投标全过程进行监督。</w:t>
      </w:r>
      <w:r/>
    </w:p>
    <w:p>
      <w:pPr>
        <w:ind w:firstLine="482"/>
        <w:spacing w:line="360" w:lineRule="auto"/>
        <w:rPr>
          <w:rFonts w:hint="eastAsia" w:ascii="宋体" w:hAnsi="宋体" w:cs="宋体"/>
          <w:b/>
          <w:bCs/>
          <w:color w:val="auto"/>
          <w:sz w:val="24"/>
          <w:lang w:val="zh-CN"/>
        </w:rPr>
      </w:pPr>
      <w:r>
        <w:rPr>
          <w:rFonts w:hint="eastAsia" w:ascii="宋体" w:hAnsi="宋体" w:cs="宋体"/>
          <w:b/>
          <w:bCs/>
          <w:color w:val="auto"/>
          <w:sz w:val="24"/>
        </w:rPr>
        <w:t xml:space="preserve">33.3</w:t>
      </w:r>
      <w:r>
        <w:rPr>
          <w:rFonts w:hint="eastAsia" w:ascii="宋体" w:hAnsi="宋体" w:cs="宋体"/>
          <w:b/>
          <w:bCs/>
          <w:color w:val="auto"/>
          <w:sz w:val="24"/>
          <w:lang w:val="zh-CN"/>
        </w:rPr>
        <w:t xml:space="preserve">未尽事宜</w:t>
      </w:r>
      <w:r/>
    </w:p>
    <w:p>
      <w:pPr>
        <w:ind w:firstLine="480"/>
        <w:spacing w:line="360" w:lineRule="auto"/>
        <w:rPr>
          <w:rFonts w:hint="eastAsia" w:ascii="宋体" w:hAnsi="宋体" w:cs="宋体"/>
          <w:color w:val="auto"/>
          <w:sz w:val="36"/>
          <w:szCs w:val="36"/>
        </w:rPr>
      </w:pPr>
      <w:r>
        <w:rPr>
          <w:rFonts w:hint="eastAsia" w:ascii="宋体" w:hAnsi="宋体" w:cs="宋体"/>
          <w:color w:val="auto"/>
          <w:sz w:val="24"/>
          <w:lang w:val="zh-CN"/>
        </w:rPr>
        <w:t xml:space="preserve">按《中华人民共和国政府采购法》及其他有关政府采购的法律法规的规定执行。</w:t>
      </w:r>
      <w:r>
        <w:rPr>
          <w:rFonts w:hint="eastAsia" w:ascii="宋体" w:hAnsi="宋体" w:cs="宋体"/>
          <w:color w:val="auto"/>
          <w:sz w:val="36"/>
          <w:szCs w:val="36"/>
        </w:rPr>
        <w:br w:type="page" w:clear="all"/>
      </w:r>
      <w:r/>
    </w:p>
    <w:p>
      <w:pPr>
        <w:ind w:firstLine="720"/>
        <w:jc w:val="center"/>
        <w:rPr>
          <w:rFonts w:hint="eastAsia" w:ascii="宋体" w:hAnsi="宋体" w:cs="宋体"/>
          <w:color w:val="auto"/>
          <w:sz w:val="36"/>
          <w:szCs w:val="36"/>
        </w:rPr>
        <w:outlineLvl w:val="0"/>
      </w:pPr>
      <w:r>
        <w:rPr>
          <w:rFonts w:hint="eastAsia" w:ascii="宋体" w:hAnsi="宋体" w:cs="宋体"/>
          <w:color w:val="auto"/>
          <w:sz w:val="36"/>
          <w:szCs w:val="36"/>
        </w:rPr>
        <w:t xml:space="preserve">第三章 投标文件格式</w:t>
      </w:r>
      <w:r/>
    </w:p>
    <w:p>
      <w:pPr>
        <w:spacing w:line="360" w:lineRule="auto"/>
        <w:rPr>
          <w:rFonts w:hint="eastAsia" w:ascii="宋体" w:hAnsi="宋体" w:cs="宋体"/>
          <w:color w:val="auto"/>
          <w:sz w:val="24"/>
        </w:rPr>
      </w:pPr>
      <w:r>
        <w:rPr>
          <w:rFonts w:hint="eastAsia" w:ascii="宋体" w:hAnsi="宋体" w:cs="宋体"/>
          <w:color w:val="auto"/>
          <w:sz w:val="24"/>
        </w:rPr>
        <w:t xml:space="preserve">说明：</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对本章所有的投标书格式，投标方可根据自身情况进行补充和修改，但补充和修改不得造成与本格式内容有实质性的违背。</w:t>
      </w:r>
      <w:r/>
    </w:p>
    <w:p>
      <w:pPr>
        <w:spacing w:line="360" w:lineRule="auto"/>
        <w:rPr>
          <w:rFonts w:hint="eastAsia" w:ascii="宋体" w:hAnsi="宋体" w:cs="宋体"/>
          <w:color w:val="auto"/>
          <w:sz w:val="24"/>
        </w:rPr>
        <w:outlineLvl w:val="1"/>
      </w:pPr>
      <w:r>
        <w:rPr>
          <w:rFonts w:hint="eastAsia" w:ascii="宋体" w:hAnsi="宋体" w:cs="宋体"/>
          <w:color w:val="auto"/>
          <w:sz w:val="24"/>
        </w:rPr>
        <w:t xml:space="preserve">1、（投标方）法定代表人授权委托</w:t>
      </w:r>
      <w:r/>
    </w:p>
    <w:p>
      <w:pPr>
        <w:spacing w:line="360" w:lineRule="auto"/>
        <w:rPr>
          <w:rFonts w:hint="eastAsia" w:ascii="宋体" w:hAnsi="宋体" w:cs="宋体"/>
          <w:color w:val="auto"/>
          <w:sz w:val="24"/>
        </w:rPr>
      </w:pPr>
      <w:r>
        <w:rPr>
          <w:rFonts w:hint="eastAsia" w:ascii="宋体" w:hAnsi="宋体" w:cs="宋体"/>
          <w:color w:val="auto"/>
          <w:sz w:val="24"/>
        </w:rPr>
      </w:r>
      <w:r/>
    </w:p>
    <w:p>
      <w:pPr>
        <w:jc w:val="center"/>
        <w:spacing w:line="360" w:lineRule="auto"/>
        <w:rPr>
          <w:rFonts w:hint="eastAsia" w:ascii="宋体" w:hAnsi="宋体" w:cs="宋体"/>
          <w:color w:val="auto"/>
          <w:sz w:val="24"/>
        </w:rPr>
      </w:pPr>
      <w:r>
        <w:rPr>
          <w:rFonts w:hint="eastAsia" w:ascii="宋体" w:hAnsi="宋体" w:cs="宋体"/>
          <w:color w:val="auto"/>
          <w:sz w:val="24"/>
        </w:rPr>
        <w:t xml:space="preserve">授权委托书</w:t>
      </w:r>
      <w:r/>
    </w:p>
    <w:p>
      <w:pPr>
        <w:spacing w:line="360" w:lineRule="auto"/>
        <w:rPr>
          <w:rFonts w:hint="eastAsia" w:ascii="宋体" w:hAnsi="宋体" w:cs="宋体"/>
          <w:color w:val="auto"/>
          <w:sz w:val="24"/>
        </w:rPr>
      </w:pPr>
      <w:r>
        <w:rPr>
          <w:rFonts w:hint="eastAsia" w:ascii="宋体" w:hAnsi="宋体" w:cs="宋体"/>
          <w:color w:val="auto"/>
          <w:sz w:val="24"/>
        </w:rPr>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本授权书声明： </w:t>
      </w:r>
      <w:r>
        <w:rPr>
          <w:rFonts w:hint="eastAsia" w:ascii="宋体" w:hAnsi="宋体" w:cs="宋体"/>
          <w:color w:val="auto"/>
          <w:sz w:val="24"/>
          <w:u w:val="single"/>
        </w:rPr>
        <w:t xml:space="preserve">  （供应商名称）   </w:t>
      </w:r>
      <w:r>
        <w:rPr>
          <w:rFonts w:hint="eastAsia" w:ascii="宋体" w:hAnsi="宋体" w:cs="宋体"/>
          <w:color w:val="auto"/>
          <w:sz w:val="24"/>
        </w:rPr>
        <w:t xml:space="preserve">授权 </w:t>
      </w:r>
      <w:r>
        <w:rPr>
          <w:rFonts w:hint="eastAsia" w:ascii="宋体" w:hAnsi="宋体" w:cs="宋体"/>
          <w:color w:val="auto"/>
          <w:sz w:val="24"/>
          <w:u w:val="single"/>
        </w:rPr>
        <w:t xml:space="preserve"> （被授权人的姓名）</w:t>
      </w:r>
      <w:r>
        <w:rPr>
          <w:rFonts w:hint="eastAsia" w:ascii="宋体" w:hAnsi="宋体" w:cs="宋体"/>
          <w:color w:val="auto"/>
          <w:sz w:val="24"/>
        </w:rPr>
        <w:t xml:space="preserve">为我方授权代表（即代理人），参加</w:t>
      </w:r>
      <w:r>
        <w:rPr>
          <w:rFonts w:hint="eastAsia" w:ascii="宋体" w:hAnsi="宋体" w:cs="宋体"/>
          <w:color w:val="auto"/>
          <w:sz w:val="24"/>
          <w:u w:val="single"/>
        </w:rPr>
        <w:t xml:space="preserve">鼎信工程咨询（苏州）有限公司</w:t>
      </w:r>
      <w:r>
        <w:rPr>
          <w:rFonts w:hint="eastAsia" w:ascii="宋体" w:hAnsi="宋体" w:cs="宋体"/>
          <w:color w:val="auto"/>
          <w:sz w:val="24"/>
        </w:rPr>
        <w:t xml:space="preserve">组织实施的编号为</w:t>
      </w:r>
      <w:r>
        <w:rPr>
          <w:rFonts w:hint="eastAsia" w:ascii="宋体" w:hAnsi="宋体" w:cs="宋体"/>
          <w:color w:val="auto"/>
          <w:sz w:val="24"/>
          <w:u w:val="single"/>
        </w:rPr>
        <w:t xml:space="preserve">   （项目编号）</w:t>
      </w:r>
      <w:r>
        <w:rPr>
          <w:rFonts w:hint="eastAsia" w:ascii="宋体" w:hAnsi="宋体" w:cs="宋体"/>
          <w:b/>
          <w:bCs/>
          <w:color w:val="auto"/>
          <w:sz w:val="24"/>
          <w:u w:val="single"/>
        </w:rPr>
        <w:t xml:space="preserve">（标段号）</w:t>
      </w:r>
      <w:r>
        <w:rPr>
          <w:rFonts w:hint="eastAsia" w:ascii="宋体" w:hAnsi="宋体" w:cs="宋体"/>
          <w:color w:val="auto"/>
          <w:sz w:val="24"/>
        </w:rPr>
        <w:t xml:space="preserve">的招标活动。代理人在开标、评标、合同签订及处理有关事宜所作出的全部意思表示（包括签署的全部文件），我司均予以承认并由我司承担相应法律后果。</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本授权委托书有效期自委托书作出之日起至本项目合同履行完毕之日止。</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代理人无转委托权。</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被授权人身份证号码： </w:t>
      </w:r>
      <w:r>
        <w:rPr>
          <w:rFonts w:hint="eastAsia" w:ascii="宋体" w:hAnsi="宋体" w:cs="宋体"/>
          <w:color w:val="auto"/>
          <w:sz w:val="24"/>
          <w:u w:val="single"/>
        </w:rPr>
        <w:t xml:space="preserve">                        </w:t>
      </w:r>
      <w:r>
        <w:rPr>
          <w:rFonts w:hint="eastAsia" w:ascii="宋体" w:hAnsi="宋体" w:cs="宋体"/>
          <w:color w:val="auto"/>
          <w:sz w:val="24"/>
        </w:rPr>
        <w:t xml:space="preserve">。    </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被授权人联系电话：</w:t>
      </w:r>
      <w:r>
        <w:rPr>
          <w:rFonts w:hint="eastAsia" w:ascii="宋体" w:hAnsi="宋体" w:cs="宋体"/>
          <w:color w:val="auto"/>
          <w:sz w:val="24"/>
          <w:u w:val="single"/>
        </w:rPr>
        <w:t xml:space="preserve">（手机）                </w:t>
      </w:r>
      <w:r>
        <w:rPr>
          <w:rFonts w:hint="eastAsia" w:ascii="宋体" w:hAnsi="宋体" w:cs="宋体"/>
          <w:color w:val="auto"/>
          <w:sz w:val="24"/>
        </w:rPr>
        <w:t xml:space="preserve">。          </w:t>
      </w:r>
      <w:r/>
    </w:p>
    <w:p>
      <w:pPr>
        <w:ind w:right="630" w:firstLine="480"/>
        <w:spacing w:line="360" w:lineRule="auto"/>
        <w:rPr>
          <w:rFonts w:hint="eastAsia" w:ascii="宋体" w:hAnsi="宋体" w:cs="宋体"/>
          <w:color w:val="auto"/>
          <w:sz w:val="24"/>
        </w:rPr>
      </w:pPr>
      <w:r>
        <w:rPr>
          <w:rFonts w:hint="eastAsia" w:ascii="宋体" w:hAnsi="宋体" w:cs="宋体"/>
          <w:color w:val="auto"/>
          <w:sz w:val="24"/>
        </w:rPr>
        <w:t xml:space="preserve">供应商名称：（加盖CA电子公章）                                    </w:t>
      </w:r>
      <w:r/>
    </w:p>
    <w:p>
      <w:pPr>
        <w:ind w:right="630" w:firstLine="480"/>
        <w:spacing w:line="360" w:lineRule="auto"/>
        <w:rPr>
          <w:rFonts w:hint="eastAsia" w:ascii="宋体" w:hAnsi="宋体" w:cs="宋体"/>
          <w:color w:val="auto"/>
          <w:sz w:val="24"/>
        </w:rPr>
      </w:pPr>
      <w:r>
        <w:rPr>
          <w:rFonts w:hint="eastAsia" w:ascii="宋体" w:hAnsi="宋体" w:cs="宋体"/>
          <w:color w:val="auto"/>
          <w:sz w:val="24"/>
        </w:rPr>
        <w:t xml:space="preserve">日期：　　　　年　　月　　日</w:t>
      </w:r>
      <w:r/>
    </w:p>
    <w:p>
      <w:pPr>
        <w:ind w:right="630" w:firstLine="480"/>
        <w:jc w:val="left"/>
        <w:spacing w:line="360" w:lineRule="auto"/>
        <w:rPr>
          <w:rFonts w:hint="eastAsia" w:ascii="宋体" w:hAnsi="宋体" w:cs="宋体"/>
          <w:color w:val="auto"/>
          <w:sz w:val="24"/>
        </w:rPr>
      </w:pPr>
      <w:r>
        <w:rPr>
          <w:rFonts w:hint="eastAsia" w:ascii="宋体" w:hAnsi="宋体" w:cs="宋体"/>
          <w:color w:val="auto"/>
          <w:sz w:val="24"/>
        </w:rPr>
      </w:r>
      <w:r/>
    </w:p>
    <w:p>
      <w:pPr>
        <w:ind w:firstLine="482"/>
        <w:jc w:val="left"/>
        <w:widowControl/>
        <w:rPr>
          <w:rFonts w:hint="eastAsia" w:ascii="宋体" w:hAnsi="宋体" w:cs="宋体"/>
          <w:b/>
          <w:color w:val="auto"/>
          <w:sz w:val="24"/>
        </w:rPr>
      </w:pPr>
      <w:r>
        <w:rPr>
          <w:rFonts w:hint="eastAsia" w:ascii="宋体" w:hAnsi="宋体" w:cs="宋体"/>
          <w:b/>
          <w:color w:val="auto"/>
          <w:sz w:val="24"/>
        </w:rPr>
        <w:t xml:space="preserve">备注：供应商如有授权委托，必须提供该法人授权委托书及法人和代理人的身份证，否则响应无效；</w:t>
      </w:r>
      <w:r/>
    </w:p>
    <w:p>
      <w:pPr>
        <w:pStyle w:val="661"/>
        <w:ind w:firstLine="482"/>
        <w:jc w:val="both"/>
        <w:spacing w:before="0" w:beforeAutospacing="0" w:after="0" w:afterAutospacing="0" w:line="360" w:lineRule="auto"/>
        <w:rPr>
          <w:rFonts w:hint="eastAsia" w:cs="宋体"/>
          <w:color w:val="auto"/>
        </w:rPr>
      </w:pPr>
      <w:r>
        <w:rPr>
          <w:rFonts w:hint="eastAsia" w:cs="宋体"/>
          <w:b/>
          <w:color w:val="auto"/>
        </w:rPr>
        <w:t xml:space="preserve">供应商无授权委托的情况下，必须提供法定代表人身份证，否则响应无效。</w:t>
      </w:r>
      <w:r/>
    </w:p>
    <w:p>
      <w:pPr>
        <w:rPr>
          <w:rFonts w:hint="eastAsia" w:ascii="宋体" w:hAnsi="宋体" w:cs="宋体"/>
          <w:color w:val="auto"/>
          <w:sz w:val="24"/>
        </w:rPr>
      </w:pPr>
      <w:r>
        <w:rPr>
          <w:rFonts w:hint="eastAsia" w:ascii="宋体" w:hAnsi="宋体" w:cs="宋体"/>
          <w:color w:val="auto"/>
          <w:sz w:val="24"/>
        </w:rPr>
        <w:br w:type="page" w:clear="all"/>
      </w:r>
      <w:r/>
    </w:p>
    <w:p>
      <w:pPr>
        <w:spacing w:line="360" w:lineRule="auto"/>
        <w:rPr>
          <w:rFonts w:hint="eastAsia" w:ascii="宋体" w:hAnsi="宋体" w:cs="宋体"/>
          <w:color w:val="auto"/>
          <w:sz w:val="24"/>
        </w:rPr>
        <w:outlineLvl w:val="1"/>
      </w:pPr>
      <w:r>
        <w:rPr>
          <w:rFonts w:hint="eastAsia" w:ascii="宋体" w:hAnsi="宋体" w:cs="宋体"/>
          <w:color w:val="auto"/>
          <w:sz w:val="24"/>
        </w:rPr>
        <w:t xml:space="preserve">2、投标函</w:t>
      </w:r>
      <w:r/>
    </w:p>
    <w:p>
      <w:pPr>
        <w:jc w:val="center"/>
        <w:spacing w:line="360" w:lineRule="auto"/>
        <w:rPr>
          <w:rFonts w:hint="eastAsia" w:ascii="宋体" w:hAnsi="宋体" w:cs="宋体"/>
          <w:color w:val="auto"/>
          <w:sz w:val="24"/>
        </w:rPr>
      </w:pPr>
      <w:r>
        <w:rPr>
          <w:rFonts w:hint="eastAsia" w:ascii="宋体" w:hAnsi="宋体" w:cs="宋体"/>
          <w:color w:val="auto"/>
          <w:sz w:val="24"/>
        </w:rPr>
        <w:t xml:space="preserve">投标函</w:t>
      </w:r>
      <w:r/>
    </w:p>
    <w:p>
      <w:pPr>
        <w:pStyle w:val="863"/>
        <w:ind w:right="-290"/>
        <w:spacing w:line="400" w:lineRule="exact"/>
        <w:tabs>
          <w:tab w:val="left" w:pos="9000" w:leader="none"/>
        </w:tabs>
        <w:rPr>
          <w:rFonts w:hint="eastAsia" w:hAnsi="宋体" w:eastAsia="宋体" w:cs="宋体"/>
          <w:color w:val="auto"/>
          <w:sz w:val="24"/>
          <w:szCs w:val="24"/>
        </w:rPr>
      </w:pPr>
      <w:r>
        <w:rPr>
          <w:rFonts w:hint="eastAsia" w:hAnsi="宋体" w:eastAsia="宋体" w:cs="宋体"/>
          <w:color w:val="auto"/>
          <w:sz w:val="24"/>
          <w:szCs w:val="24"/>
        </w:rPr>
        <w:t xml:space="preserve"> </w:t>
      </w:r>
      <w:r>
        <w:rPr>
          <w:rFonts w:hint="eastAsia" w:hAnsi="宋体" w:eastAsia="宋体" w:cs="宋体"/>
          <w:color w:val="auto"/>
          <w:sz w:val="24"/>
          <w:szCs w:val="24"/>
          <w:u w:val="single"/>
        </w:rPr>
        <w:t xml:space="preserve">                             </w:t>
      </w:r>
      <w:r>
        <w:rPr>
          <w:rFonts w:hint="eastAsia" w:hAnsi="宋体" w:eastAsia="宋体" w:cs="宋体"/>
          <w:color w:val="auto"/>
          <w:sz w:val="24"/>
          <w:szCs w:val="24"/>
        </w:rPr>
        <w:t xml:space="preserve">：</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我们收到贵公司</w:t>
      </w:r>
      <w:r>
        <w:rPr>
          <w:rFonts w:hint="eastAsia" w:ascii="宋体" w:hAnsi="宋体" w:cs="宋体"/>
          <w:color w:val="auto"/>
          <w:sz w:val="24"/>
          <w:u w:val="single"/>
        </w:rPr>
        <w:t xml:space="preserve">              </w:t>
      </w:r>
      <w:r>
        <w:rPr>
          <w:rFonts w:hint="eastAsia" w:ascii="宋体" w:hAnsi="宋体" w:cs="宋体"/>
          <w:color w:val="auto"/>
          <w:sz w:val="24"/>
        </w:rPr>
        <w:t xml:space="preserve">号招标文件，经仔细阅读和研究，我们决定参加投标。</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1、我们愿意按照招标文件的一切要求，提供以上项目的所有内容，我们的投标</w:t>
      </w:r>
      <w:r>
        <w:rPr>
          <w:rFonts w:hint="eastAsia" w:ascii="宋体" w:hAnsi="宋体" w:cs="宋体"/>
          <w:bCs/>
          <w:color w:val="auto"/>
          <w:sz w:val="24"/>
        </w:rPr>
        <w:t xml:space="preserve">价格包括但</w:t>
      </w:r>
      <w:r>
        <w:rPr>
          <w:rFonts w:hint="eastAsia" w:ascii="宋体" w:hAnsi="宋体" w:cs="宋体"/>
          <w:color w:val="auto"/>
          <w:sz w:val="24"/>
          <w:lang w:val="zh-CN"/>
        </w:rPr>
        <w:t xml:space="preserve">不限于材料费、机械费、水电费、管理费、利润、措施费、运输费、安装费、仓储费、保险、调试、验收、利润、税金、政策性文件规定及本项目包含的所有风险、责任、代理服务费等各项应有费用</w:t>
      </w:r>
      <w:r>
        <w:rPr>
          <w:rFonts w:hint="eastAsia" w:ascii="宋体" w:hAnsi="宋体" w:cs="宋体"/>
          <w:bCs/>
          <w:color w:val="auto"/>
          <w:sz w:val="24"/>
        </w:rPr>
        <w:t xml:space="preserve">。</w:t>
      </w:r>
      <w:r/>
    </w:p>
    <w:p>
      <w:pPr>
        <w:pStyle w:val="860"/>
        <w:ind w:firstLine="480"/>
        <w:spacing w:line="360" w:lineRule="auto"/>
        <w:rPr>
          <w:rFonts w:hint="eastAsia" w:hAnsi="宋体" w:cs="宋体"/>
          <w:color w:val="auto"/>
          <w:sz w:val="24"/>
        </w:rPr>
      </w:pPr>
      <w:r>
        <w:rPr>
          <w:rFonts w:hint="eastAsia" w:hAnsi="宋体" w:cs="宋体"/>
          <w:color w:val="auto"/>
          <w:sz w:val="24"/>
        </w:rPr>
        <w:t xml:space="preserve">2、如果我们的投标书被接受，我们将严格履行招标文件中规定的每一项要求，严格履行合同的责任和义务,保证按期、按质履行合同，完成招标文件要求的全部工作。</w:t>
      </w:r>
      <w:r/>
    </w:p>
    <w:p>
      <w:pPr>
        <w:pStyle w:val="860"/>
        <w:ind w:left="120" w:firstLine="480"/>
        <w:spacing w:line="360" w:lineRule="auto"/>
        <w:rPr>
          <w:rFonts w:hint="eastAsia" w:hAnsi="宋体" w:cs="宋体"/>
          <w:color w:val="auto"/>
          <w:sz w:val="24"/>
        </w:rPr>
      </w:pPr>
      <w:r>
        <w:rPr>
          <w:rFonts w:hint="eastAsia" w:hAnsi="宋体" w:cs="宋体"/>
          <w:color w:val="auto"/>
          <w:sz w:val="24"/>
        </w:rPr>
        <w:t xml:space="preserve">3、我们同意按招标文件规定，本投标书的有效期限为自提交投标文件截止</w:t>
      </w:r>
      <w:r>
        <w:rPr>
          <w:rFonts w:hint="eastAsia" w:hAnsi="宋体" w:cs="宋体"/>
          <w:color w:val="auto"/>
          <w:sz w:val="24"/>
          <w:u w:val="single"/>
        </w:rPr>
        <w:t xml:space="preserve">   </w:t>
      </w:r>
      <w:r>
        <w:rPr>
          <w:rFonts w:hint="eastAsia" w:hAnsi="宋体" w:cs="宋体"/>
          <w:color w:val="auto"/>
          <w:sz w:val="24"/>
        </w:rPr>
        <w:t xml:space="preserve">日起如果我们在开标后规定的投标有效期内撤回投标。</w:t>
      </w:r>
      <w:r/>
    </w:p>
    <w:p>
      <w:pPr>
        <w:pStyle w:val="860"/>
        <w:ind w:firstLine="480"/>
        <w:spacing w:line="360" w:lineRule="auto"/>
        <w:rPr>
          <w:rFonts w:hint="eastAsia" w:hAnsi="宋体" w:cs="宋体"/>
          <w:color w:val="auto"/>
          <w:sz w:val="24"/>
        </w:rPr>
      </w:pPr>
      <w:r>
        <w:rPr>
          <w:rFonts w:hint="eastAsia" w:hAnsi="宋体" w:cs="宋体"/>
          <w:color w:val="auto"/>
          <w:sz w:val="24"/>
        </w:rPr>
        <w:t xml:space="preserve">4、我们愿意提供招标方在招标文件中要求的所有资料。</w:t>
      </w:r>
      <w:r/>
    </w:p>
    <w:p>
      <w:pPr>
        <w:pStyle w:val="860"/>
        <w:ind w:firstLine="480"/>
        <w:spacing w:line="360" w:lineRule="auto"/>
        <w:rPr>
          <w:rFonts w:hint="eastAsia" w:hAnsi="宋体" w:cs="宋体"/>
          <w:color w:val="auto"/>
          <w:sz w:val="24"/>
        </w:rPr>
      </w:pPr>
      <w:r>
        <w:rPr>
          <w:rFonts w:hint="eastAsia" w:hAnsi="宋体" w:cs="宋体"/>
          <w:color w:val="auto"/>
          <w:sz w:val="24"/>
        </w:rPr>
        <w:t xml:space="preserve">5、我们认为你们有权决定中标者，还认为你们有权接受或拒绝所有的投标者。</w:t>
      </w:r>
      <w:r/>
    </w:p>
    <w:p>
      <w:pPr>
        <w:pStyle w:val="860"/>
        <w:ind w:firstLine="480"/>
        <w:spacing w:line="360" w:lineRule="auto"/>
        <w:rPr>
          <w:rFonts w:hint="eastAsia" w:hAnsi="宋体" w:cs="宋体"/>
          <w:color w:val="auto"/>
          <w:sz w:val="24"/>
        </w:rPr>
      </w:pPr>
      <w:r>
        <w:rPr>
          <w:rFonts w:hint="eastAsia" w:hAnsi="宋体" w:cs="宋体"/>
          <w:color w:val="auto"/>
          <w:sz w:val="24"/>
        </w:rPr>
        <w:t xml:space="preserve">6、我们承诺人员上岗按国家规定执行。</w:t>
      </w:r>
      <w:r/>
    </w:p>
    <w:p>
      <w:pPr>
        <w:pStyle w:val="860"/>
        <w:ind w:firstLine="480"/>
        <w:spacing w:line="360" w:lineRule="auto"/>
        <w:rPr>
          <w:rFonts w:hint="eastAsia" w:hAnsi="宋体" w:cs="宋体"/>
          <w:color w:val="auto"/>
          <w:sz w:val="24"/>
        </w:rPr>
      </w:pPr>
      <w:r>
        <w:rPr>
          <w:rFonts w:hint="eastAsia" w:hAnsi="宋体" w:cs="宋体"/>
          <w:color w:val="auto"/>
          <w:sz w:val="24"/>
        </w:rPr>
        <w:t xml:space="preserve">7、我们愿意遵守招标文件中所列的收费标准。</w:t>
      </w:r>
      <w:r/>
    </w:p>
    <w:p>
      <w:pPr>
        <w:pStyle w:val="860"/>
        <w:ind w:firstLine="480"/>
        <w:spacing w:line="360" w:lineRule="auto"/>
        <w:rPr>
          <w:rFonts w:hint="eastAsia" w:hAnsi="宋体" w:cs="宋体"/>
          <w:color w:val="auto"/>
          <w:sz w:val="24"/>
        </w:rPr>
      </w:pPr>
      <w:r>
        <w:rPr>
          <w:rFonts w:hint="eastAsia" w:hAnsi="宋体" w:cs="宋体"/>
          <w:color w:val="auto"/>
          <w:sz w:val="24"/>
        </w:rPr>
        <w:t xml:space="preserve">8、我们承诺该项投标在开标后的全过程中保持有效，不作任何更改和变动。我们同意中标后若不履行投标文件的内容要求和各项承诺及义务的即被视为违约。</w:t>
      </w:r>
      <w:r/>
    </w:p>
    <w:p>
      <w:pPr>
        <w:pStyle w:val="860"/>
        <w:ind w:firstLine="480"/>
        <w:spacing w:line="360" w:lineRule="auto"/>
        <w:rPr>
          <w:rFonts w:hint="eastAsia" w:hAnsi="宋体" w:cs="宋体"/>
          <w:color w:val="auto"/>
          <w:sz w:val="24"/>
        </w:rPr>
      </w:pPr>
      <w:r>
        <w:rPr>
          <w:rFonts w:hint="eastAsia" w:hAnsi="宋体" w:cs="宋体"/>
          <w:color w:val="auto"/>
          <w:sz w:val="24"/>
        </w:rPr>
        <w:t xml:space="preserve">9、如果我们中标，我们愿意在签订合同时按招标文件规定的标准向招标代理机构支付中标服务费；</w:t>
      </w:r>
      <w:r/>
    </w:p>
    <w:p>
      <w:pPr>
        <w:pStyle w:val="863"/>
        <w:ind w:right="-290"/>
        <w:spacing w:line="400" w:lineRule="exact"/>
        <w:tabs>
          <w:tab w:val="left" w:pos="9000" w:leader="none"/>
        </w:tabs>
        <w:rPr>
          <w:rFonts w:hint="eastAsia" w:hAnsi="宋体" w:eastAsia="宋体" w:cs="宋体"/>
          <w:color w:val="auto"/>
          <w:sz w:val="24"/>
          <w:szCs w:val="24"/>
        </w:rPr>
      </w:pPr>
      <w:r>
        <w:rPr>
          <w:rFonts w:hint="eastAsia" w:hAnsi="宋体" w:eastAsia="宋体" w:cs="宋体"/>
          <w:color w:val="auto"/>
          <w:sz w:val="24"/>
          <w:szCs w:val="24"/>
        </w:rPr>
        <w:t xml:space="preserve">    所有有关标书的函电，请按下列地址联系：</w:t>
      </w:r>
      <w:r/>
    </w:p>
    <w:p>
      <w:pPr>
        <w:pStyle w:val="863"/>
        <w:ind w:firstLine="480"/>
        <w:jc w:val="left"/>
        <w:spacing w:line="360" w:lineRule="auto"/>
        <w:tabs>
          <w:tab w:val="left" w:pos="9000" w:leader="none"/>
        </w:tabs>
        <w:rPr>
          <w:rFonts w:hint="eastAsia" w:hAnsi="宋体" w:eastAsia="宋体" w:cs="宋体"/>
          <w:color w:val="auto"/>
          <w:sz w:val="24"/>
          <w:szCs w:val="24"/>
        </w:rPr>
      </w:pPr>
      <w:r>
        <w:rPr>
          <w:rFonts w:hint="eastAsia" w:hAnsi="宋体" w:eastAsia="宋体" w:cs="宋体"/>
          <w:color w:val="auto"/>
          <w:sz w:val="24"/>
          <w:szCs w:val="24"/>
        </w:rPr>
        <w:t xml:space="preserve">单位：</w:t>
      </w:r>
      <w:r/>
    </w:p>
    <w:p>
      <w:pPr>
        <w:pStyle w:val="863"/>
        <w:ind w:firstLine="480"/>
        <w:jc w:val="left"/>
        <w:spacing w:line="360" w:lineRule="auto"/>
        <w:tabs>
          <w:tab w:val="left" w:pos="9000" w:leader="none"/>
        </w:tabs>
        <w:rPr>
          <w:rFonts w:hint="eastAsia" w:hAnsi="宋体" w:eastAsia="宋体" w:cs="宋体"/>
          <w:color w:val="auto"/>
          <w:sz w:val="24"/>
          <w:szCs w:val="24"/>
        </w:rPr>
      </w:pPr>
      <w:r>
        <w:rPr>
          <w:rFonts w:hint="eastAsia" w:hAnsi="宋体" w:eastAsia="宋体" w:cs="宋体"/>
          <w:color w:val="auto"/>
          <w:sz w:val="24"/>
          <w:szCs w:val="24"/>
        </w:rPr>
        <w:t xml:space="preserve">联系人：</w:t>
      </w:r>
      <w:r/>
    </w:p>
    <w:p>
      <w:pPr>
        <w:pStyle w:val="863"/>
        <w:ind w:firstLine="480"/>
        <w:jc w:val="left"/>
        <w:spacing w:line="360" w:lineRule="auto"/>
        <w:tabs>
          <w:tab w:val="left" w:pos="9000" w:leader="none"/>
        </w:tabs>
        <w:rPr>
          <w:rFonts w:hint="eastAsia" w:hAnsi="宋体" w:eastAsia="宋体" w:cs="宋体"/>
          <w:color w:val="auto"/>
          <w:sz w:val="24"/>
          <w:szCs w:val="24"/>
        </w:rPr>
      </w:pPr>
      <w:r>
        <w:rPr>
          <w:rFonts w:hint="eastAsia" w:hAnsi="宋体" w:eastAsia="宋体" w:cs="宋体"/>
          <w:color w:val="auto"/>
          <w:sz w:val="24"/>
          <w:szCs w:val="24"/>
        </w:rPr>
        <w:t xml:space="preserve">地址：</w:t>
      </w:r>
      <w:r/>
    </w:p>
    <w:p>
      <w:pPr>
        <w:pStyle w:val="863"/>
        <w:ind w:firstLine="480"/>
        <w:jc w:val="left"/>
        <w:spacing w:line="360" w:lineRule="auto"/>
        <w:tabs>
          <w:tab w:val="left" w:pos="9000" w:leader="none"/>
        </w:tabs>
        <w:rPr>
          <w:rFonts w:hint="eastAsia" w:hAnsi="宋体" w:eastAsia="宋体" w:cs="宋体"/>
          <w:color w:val="auto"/>
          <w:sz w:val="24"/>
          <w:szCs w:val="24"/>
        </w:rPr>
      </w:pPr>
      <w:r>
        <w:rPr>
          <w:rFonts w:hint="eastAsia" w:hAnsi="宋体" w:eastAsia="宋体" w:cs="宋体"/>
          <w:color w:val="auto"/>
          <w:sz w:val="24"/>
          <w:szCs w:val="24"/>
        </w:rPr>
        <w:t xml:space="preserve">邮政编码：</w:t>
      </w:r>
      <w:r/>
    </w:p>
    <w:p>
      <w:pPr>
        <w:pStyle w:val="863"/>
        <w:ind w:firstLine="480"/>
        <w:jc w:val="left"/>
        <w:spacing w:line="360" w:lineRule="auto"/>
        <w:tabs>
          <w:tab w:val="left" w:pos="9000" w:leader="none"/>
        </w:tabs>
        <w:rPr>
          <w:rFonts w:hint="eastAsia" w:hAnsi="宋体" w:eastAsia="宋体" w:cs="宋体"/>
          <w:color w:val="auto"/>
          <w:sz w:val="24"/>
          <w:szCs w:val="24"/>
        </w:rPr>
      </w:pPr>
      <w:r>
        <w:rPr>
          <w:rFonts w:hint="eastAsia" w:hAnsi="宋体" w:eastAsia="宋体" w:cs="宋体"/>
          <w:color w:val="auto"/>
          <w:sz w:val="24"/>
          <w:szCs w:val="24"/>
        </w:rPr>
        <w:t xml:space="preserve">联系电话：</w:t>
      </w:r>
      <w:r/>
    </w:p>
    <w:p>
      <w:pPr>
        <w:pStyle w:val="863"/>
        <w:ind w:firstLine="480"/>
        <w:jc w:val="left"/>
        <w:spacing w:line="360" w:lineRule="auto"/>
        <w:tabs>
          <w:tab w:val="left" w:pos="9000" w:leader="none"/>
        </w:tabs>
        <w:rPr>
          <w:rFonts w:hint="eastAsia" w:hAnsi="宋体" w:eastAsia="宋体" w:cs="宋体"/>
          <w:color w:val="auto"/>
          <w:sz w:val="24"/>
          <w:szCs w:val="24"/>
        </w:rPr>
      </w:pPr>
      <w:r>
        <w:rPr>
          <w:rFonts w:hint="eastAsia" w:hAnsi="宋体" w:eastAsia="宋体" w:cs="宋体"/>
          <w:color w:val="auto"/>
          <w:sz w:val="24"/>
          <w:szCs w:val="24"/>
        </w:rPr>
        <w:t xml:space="preserve">传真：        邮箱：                                     </w:t>
      </w:r>
      <w:r/>
    </w:p>
    <w:p>
      <w:pPr>
        <w:pStyle w:val="863"/>
        <w:ind w:right="-290"/>
        <w:spacing w:line="400" w:lineRule="exact"/>
        <w:tabs>
          <w:tab w:val="left" w:pos="9000" w:leader="none"/>
        </w:tabs>
        <w:rPr>
          <w:rFonts w:hint="eastAsia" w:hAnsi="宋体" w:eastAsia="宋体" w:cs="宋体"/>
          <w:color w:val="auto"/>
          <w:sz w:val="24"/>
          <w:szCs w:val="24"/>
        </w:rPr>
      </w:pPr>
      <w:r>
        <w:rPr>
          <w:rFonts w:hint="eastAsia" w:hAnsi="宋体" w:eastAsia="宋体" w:cs="宋体"/>
          <w:color w:val="auto"/>
          <w:sz w:val="24"/>
          <w:szCs w:val="24"/>
        </w:rPr>
        <w:t xml:space="preserve">投标人：（加盖CA电子公章）</w:t>
      </w:r>
      <w:r/>
    </w:p>
    <w:p>
      <w:pPr>
        <w:pStyle w:val="863"/>
        <w:ind w:right="-290"/>
        <w:jc w:val="left"/>
        <w:spacing w:line="400" w:lineRule="exact"/>
        <w:tabs>
          <w:tab w:val="left" w:pos="9000" w:leader="none"/>
        </w:tabs>
        <w:rPr>
          <w:rFonts w:hint="eastAsia" w:hAnsi="宋体" w:eastAsia="宋体" w:cs="宋体"/>
          <w:color w:val="auto"/>
          <w:sz w:val="24"/>
          <w:szCs w:val="24"/>
        </w:rPr>
      </w:pPr>
      <w:r>
        <w:rPr>
          <w:rFonts w:hint="eastAsia" w:hAnsi="宋体" w:eastAsia="宋体" w:cs="宋体"/>
          <w:color w:val="auto"/>
          <w:sz w:val="24"/>
          <w:szCs w:val="24"/>
        </w:rPr>
        <w:t xml:space="preserve">法定代表人或被授权人：（签字或盖章）</w:t>
      </w:r>
      <w:r/>
    </w:p>
    <w:p>
      <w:pPr>
        <w:pStyle w:val="863"/>
        <w:ind w:right="-290"/>
        <w:spacing w:line="400" w:lineRule="exact"/>
        <w:tabs>
          <w:tab w:val="left" w:pos="9000" w:leader="none"/>
        </w:tabs>
        <w:rPr>
          <w:rFonts w:hint="eastAsia" w:hAnsi="宋体" w:cs="宋体"/>
          <w:bCs/>
          <w:color w:val="auto"/>
          <w:sz w:val="24"/>
        </w:rPr>
      </w:pPr>
      <w:r>
        <w:rPr>
          <w:rFonts w:hint="eastAsia" w:hAnsi="宋体" w:eastAsia="宋体" w:cs="宋体"/>
          <w:color w:val="auto"/>
          <w:sz w:val="24"/>
          <w:szCs w:val="24"/>
        </w:rPr>
        <w:t xml:space="preserve">日期：        年     月     日</w:t>
      </w:r>
      <w:r>
        <w:rPr>
          <w:rFonts w:hint="eastAsia" w:hAnsi="宋体" w:cs="宋体"/>
          <w:bCs/>
          <w:color w:val="auto"/>
          <w:sz w:val="24"/>
        </w:rPr>
        <w:br w:type="page" w:clear="all"/>
      </w:r>
      <w:r/>
    </w:p>
    <w:p>
      <w:pPr>
        <w:spacing w:line="360" w:lineRule="auto"/>
        <w:rPr>
          <w:rFonts w:hint="eastAsia" w:ascii="宋体" w:hAnsi="宋体" w:cs="宋体"/>
          <w:b/>
          <w:bCs/>
          <w:color w:val="auto"/>
          <w:sz w:val="24"/>
        </w:rPr>
        <w:outlineLvl w:val="1"/>
      </w:pPr>
      <w:r>
        <w:rPr>
          <w:rFonts w:hint="eastAsia" w:ascii="宋体" w:hAnsi="宋体" w:cs="宋体"/>
          <w:bCs/>
          <w:color w:val="auto"/>
          <w:sz w:val="24"/>
        </w:rPr>
        <w:t xml:space="preserve">3、开标一览表：</w:t>
      </w:r>
      <w:r>
        <w:rPr>
          <w:rFonts w:hint="eastAsia" w:ascii="宋体" w:hAnsi="宋体" w:cs="宋体"/>
          <w:b/>
          <w:color w:val="auto"/>
          <w:sz w:val="24"/>
        </w:rPr>
        <w:t xml:space="preserve">按投标系统内统一格式</w:t>
      </w:r>
      <w:r/>
    </w:p>
    <w:p>
      <w:pPr>
        <w:pStyle w:val="648"/>
        <w:rPr>
          <w:rFonts w:hint="eastAsia" w:hAnsi="宋体" w:cs="宋体"/>
          <w:color w:val="auto"/>
          <w:sz w:val="24"/>
        </w:rPr>
        <w:outlineLvl w:val="1"/>
      </w:pPr>
      <w:r>
        <w:rPr>
          <w:rFonts w:hint="eastAsia" w:hAnsi="宋体" w:cs="宋体"/>
          <w:bCs/>
          <w:color w:val="auto"/>
          <w:sz w:val="24"/>
        </w:rPr>
        <w:t xml:space="preserve">4、公开分项报价</w:t>
      </w:r>
      <w:r/>
    </w:p>
    <w:p>
      <w:pPr>
        <w:pStyle w:val="861"/>
        <w:jc w:val="center"/>
        <w:spacing w:line="360" w:lineRule="auto"/>
        <w:rPr>
          <w:rFonts w:hint="eastAsia" w:hAnsi="宋体" w:cs="宋体"/>
          <w:color w:val="auto"/>
          <w:sz w:val="24"/>
          <w:szCs w:val="24"/>
        </w:rPr>
      </w:pPr>
      <w:r>
        <w:rPr>
          <w:rFonts w:hint="eastAsia" w:hAnsi="宋体" w:cs="宋体"/>
          <w:color w:val="auto"/>
          <w:sz w:val="24"/>
          <w:szCs w:val="24"/>
        </w:rPr>
        <w:t xml:space="preserve">公开分项报价（</w:t>
      </w:r>
      <w:r>
        <w:rPr>
          <w:rFonts w:hint="eastAsia" w:hAnsi="宋体" w:cs="宋体"/>
          <w:b/>
          <w:bCs/>
          <w:color w:val="auto"/>
          <w:sz w:val="24"/>
          <w:szCs w:val="24"/>
        </w:rPr>
        <w:t xml:space="preserve">标段一：公安</w:t>
      </w:r>
      <w:r>
        <w:rPr>
          <w:rFonts w:hint="eastAsia" w:hAnsi="宋体" w:cs="宋体"/>
          <w:color w:val="auto"/>
          <w:sz w:val="24"/>
          <w:szCs w:val="24"/>
        </w:rPr>
        <w:t xml:space="preserve">）</w:t>
      </w:r>
      <w:r/>
    </w:p>
    <w:tbl>
      <w:tblPr>
        <w:tblStyle w:val="639"/>
        <w:tblW w:w="96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53"/>
        <w:gridCol w:w="2679"/>
        <w:gridCol w:w="700"/>
        <w:gridCol w:w="733"/>
        <w:gridCol w:w="1217"/>
        <w:gridCol w:w="1200"/>
      </w:tblGrid>
      <w:tr>
        <w:trPr>
          <w:trHeight w:val="1224"/>
        </w:trPr>
        <w:tc>
          <w:tcPr>
            <w:tcW w:w="733" w:type="dxa"/>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序号</w:t>
            </w:r>
            <w:r/>
          </w:p>
        </w:tc>
        <w:tc>
          <w:tcPr>
            <w:tcW w:w="2353" w:type="dxa"/>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项目名称</w:t>
            </w:r>
            <w:r/>
          </w:p>
        </w:tc>
        <w:tc>
          <w:tcPr>
            <w:tcW w:w="2679" w:type="dxa"/>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品牌、生产厂家</w:t>
            </w:r>
            <w:r/>
          </w:p>
        </w:tc>
        <w:tc>
          <w:tcPr>
            <w:tcW w:w="700" w:type="dxa"/>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单位</w:t>
            </w:r>
            <w:r/>
          </w:p>
        </w:tc>
        <w:tc>
          <w:tcPr>
            <w:tcW w:w="733" w:type="dxa"/>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数量</w:t>
            </w:r>
            <w:r/>
          </w:p>
        </w:tc>
        <w:tc>
          <w:tcPr>
            <w:tcW w:w="1217" w:type="dxa"/>
            <w:vAlign w:val="center"/>
            <w:textDirection w:val="lrTb"/>
            <w:noWrap w:val="false"/>
          </w:tcPr>
          <w:p>
            <w:pPr>
              <w:jc w:val="center"/>
              <w:widowControl/>
              <w:rPr>
                <w:rFonts w:hint="eastAsia" w:ascii="宋体" w:hAnsi="宋体" w:cs="宋体"/>
                <w:color w:val="auto"/>
                <w:sz w:val="24"/>
                <w:lang w:bidi="ar"/>
              </w:rPr>
            </w:pPr>
            <w:r>
              <w:rPr>
                <w:rFonts w:hint="eastAsia" w:ascii="宋体" w:hAnsi="宋体" w:cs="宋体"/>
                <w:color w:val="auto"/>
                <w:sz w:val="24"/>
                <w:lang w:bidi="ar"/>
              </w:rPr>
              <w:t xml:space="preserve">单价</w:t>
            </w:r>
            <w:r/>
          </w:p>
        </w:tc>
        <w:tc>
          <w:tcPr>
            <w:tcW w:w="1200" w:type="dxa"/>
            <w:vAlign w:val="center"/>
            <w:textDirection w:val="lrTb"/>
            <w:noWrap w:val="false"/>
          </w:tcPr>
          <w:p>
            <w:pPr>
              <w:jc w:val="center"/>
              <w:widowControl/>
              <w:rPr>
                <w:rFonts w:hint="eastAsia" w:ascii="宋体" w:hAnsi="宋体" w:cs="宋体"/>
                <w:color w:val="auto"/>
                <w:sz w:val="24"/>
                <w:lang w:bidi="ar"/>
              </w:rPr>
            </w:pPr>
            <w:r>
              <w:rPr>
                <w:rFonts w:hint="eastAsia" w:ascii="宋体" w:hAnsi="宋体" w:cs="宋体"/>
                <w:color w:val="auto"/>
                <w:sz w:val="24"/>
                <w:lang w:bidi="ar"/>
              </w:rPr>
              <w:t xml:space="preserve">总价</w:t>
            </w:r>
            <w:r/>
          </w:p>
        </w:tc>
      </w:tr>
      <w:tr>
        <w:trPr>
          <w:trHeight w:val="661"/>
        </w:trPr>
        <w:tc>
          <w:tcPr>
            <w:tcW w:w="733" w:type="dxa"/>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1</w:t>
            </w:r>
            <w:r/>
          </w:p>
        </w:tc>
        <w:tc>
          <w:tcPr>
            <w:tcW w:w="2353" w:type="dxa"/>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r>
            <w:r/>
          </w:p>
        </w:tc>
        <w:tc>
          <w:tcPr>
            <w:tcW w:w="2679" w:type="dxa"/>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r>
            <w:r/>
          </w:p>
        </w:tc>
        <w:tc>
          <w:tcPr>
            <w:tcW w:w="700" w:type="dxa"/>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rPr>
            </w:r>
            <w:r/>
          </w:p>
        </w:tc>
        <w:tc>
          <w:tcPr>
            <w:tcW w:w="733" w:type="dxa"/>
            <w:vAlign w:val="center"/>
            <w:textDirection w:val="lrTb"/>
            <w:noWrap w:val="false"/>
          </w:tcPr>
          <w:p>
            <w:pPr>
              <w:jc w:val="right"/>
              <w:widowControl/>
              <w:rPr>
                <w:rFonts w:hint="eastAsia" w:ascii="宋体" w:hAnsi="宋体" w:cs="宋体"/>
                <w:color w:val="auto"/>
                <w:sz w:val="24"/>
              </w:rPr>
            </w:pPr>
            <w:r>
              <w:rPr>
                <w:rFonts w:hint="eastAsia" w:ascii="宋体" w:hAnsi="宋体" w:cs="宋体"/>
                <w:color w:val="auto"/>
                <w:sz w:val="24"/>
              </w:rPr>
            </w:r>
            <w:r/>
          </w:p>
        </w:tc>
        <w:tc>
          <w:tcPr>
            <w:tcW w:w="1217" w:type="dxa"/>
            <w:vAlign w:val="center"/>
            <w:textDirection w:val="lrTb"/>
            <w:noWrap w:val="false"/>
          </w:tcPr>
          <w:p>
            <w:pPr>
              <w:jc w:val="right"/>
              <w:widowControl/>
              <w:rPr>
                <w:rFonts w:hint="eastAsia" w:ascii="宋体" w:hAnsi="宋体" w:cs="宋体"/>
                <w:color w:val="auto"/>
                <w:sz w:val="24"/>
              </w:rPr>
            </w:pPr>
            <w:r>
              <w:rPr>
                <w:rFonts w:hint="eastAsia" w:ascii="宋体" w:hAnsi="宋体" w:cs="宋体"/>
                <w:color w:val="auto"/>
                <w:sz w:val="24"/>
              </w:rPr>
            </w:r>
            <w:r/>
          </w:p>
        </w:tc>
        <w:tc>
          <w:tcPr>
            <w:tcW w:w="1200" w:type="dxa"/>
            <w:vAlign w:val="center"/>
            <w:textDirection w:val="lrTb"/>
            <w:noWrap w:val="false"/>
          </w:tcPr>
          <w:p>
            <w:pPr>
              <w:jc w:val="right"/>
              <w:widowControl/>
              <w:rPr>
                <w:rFonts w:hint="eastAsia" w:ascii="宋体" w:hAnsi="宋体" w:cs="宋体"/>
                <w:color w:val="auto"/>
                <w:sz w:val="24"/>
              </w:rPr>
            </w:pPr>
            <w:r>
              <w:rPr>
                <w:rFonts w:hint="eastAsia" w:ascii="宋体" w:hAnsi="宋体" w:cs="宋体"/>
                <w:color w:val="auto"/>
                <w:sz w:val="24"/>
              </w:rPr>
            </w:r>
            <w:r/>
          </w:p>
        </w:tc>
      </w:tr>
      <w:tr>
        <w:trPr>
          <w:trHeight w:val="661"/>
        </w:trPr>
        <w:tc>
          <w:tcPr>
            <w:tcW w:w="733" w:type="dxa"/>
            <w:vAlign w:val="center"/>
            <w:textDirection w:val="lrTb"/>
            <w:noWrap w:val="false"/>
          </w:tcPr>
          <w:p>
            <w:pPr>
              <w:jc w:val="center"/>
              <w:widowControl/>
              <w:rPr>
                <w:rFonts w:hint="eastAsia" w:ascii="宋体" w:hAnsi="宋体" w:cs="宋体"/>
                <w:color w:val="auto"/>
                <w:sz w:val="24"/>
                <w:lang w:bidi="ar"/>
              </w:rPr>
            </w:pPr>
            <w:r>
              <w:rPr>
                <w:rFonts w:hint="eastAsia" w:ascii="宋体" w:hAnsi="宋体" w:cs="宋体"/>
                <w:color w:val="auto"/>
                <w:sz w:val="24"/>
                <w:lang w:bidi="ar"/>
              </w:rPr>
            </w:r>
            <w:r/>
          </w:p>
        </w:tc>
        <w:tc>
          <w:tcPr>
            <w:tcW w:w="2353" w:type="dxa"/>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r>
            <w:r/>
          </w:p>
        </w:tc>
        <w:tc>
          <w:tcPr>
            <w:tcW w:w="2679" w:type="dxa"/>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r>
            <w:r/>
          </w:p>
        </w:tc>
        <w:tc>
          <w:tcPr>
            <w:tcW w:w="700" w:type="dxa"/>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rPr>
            </w:r>
            <w:r/>
          </w:p>
        </w:tc>
        <w:tc>
          <w:tcPr>
            <w:tcW w:w="733" w:type="dxa"/>
            <w:vAlign w:val="center"/>
            <w:textDirection w:val="lrTb"/>
            <w:noWrap w:val="false"/>
          </w:tcPr>
          <w:p>
            <w:pPr>
              <w:jc w:val="right"/>
              <w:widowControl/>
              <w:rPr>
                <w:rFonts w:hint="eastAsia" w:ascii="宋体" w:hAnsi="宋体" w:cs="宋体"/>
                <w:color w:val="auto"/>
                <w:sz w:val="24"/>
              </w:rPr>
            </w:pPr>
            <w:r>
              <w:rPr>
                <w:rFonts w:hint="eastAsia" w:ascii="宋体" w:hAnsi="宋体" w:cs="宋体"/>
                <w:color w:val="auto"/>
                <w:sz w:val="24"/>
              </w:rPr>
            </w:r>
            <w:r/>
          </w:p>
        </w:tc>
        <w:tc>
          <w:tcPr>
            <w:tcW w:w="1217" w:type="dxa"/>
            <w:vAlign w:val="center"/>
            <w:textDirection w:val="lrTb"/>
            <w:noWrap w:val="false"/>
          </w:tcPr>
          <w:p>
            <w:pPr>
              <w:jc w:val="right"/>
              <w:widowControl/>
              <w:rPr>
                <w:rFonts w:hint="eastAsia" w:ascii="宋体" w:hAnsi="宋体" w:cs="宋体"/>
                <w:color w:val="auto"/>
                <w:sz w:val="24"/>
              </w:rPr>
            </w:pPr>
            <w:r>
              <w:rPr>
                <w:rFonts w:hint="eastAsia" w:ascii="宋体" w:hAnsi="宋体" w:cs="宋体"/>
                <w:color w:val="auto"/>
                <w:sz w:val="24"/>
              </w:rPr>
            </w:r>
            <w:r/>
          </w:p>
        </w:tc>
        <w:tc>
          <w:tcPr>
            <w:tcW w:w="1200" w:type="dxa"/>
            <w:vAlign w:val="center"/>
            <w:textDirection w:val="lrTb"/>
            <w:noWrap w:val="false"/>
          </w:tcPr>
          <w:p>
            <w:pPr>
              <w:jc w:val="right"/>
              <w:widowControl/>
              <w:rPr>
                <w:rFonts w:hint="eastAsia" w:ascii="宋体" w:hAnsi="宋体" w:cs="宋体"/>
                <w:color w:val="auto"/>
                <w:sz w:val="24"/>
              </w:rPr>
            </w:pPr>
            <w:r>
              <w:rPr>
                <w:rFonts w:hint="eastAsia" w:ascii="宋体" w:hAnsi="宋体" w:cs="宋体"/>
                <w:color w:val="auto"/>
                <w:sz w:val="24"/>
              </w:rPr>
            </w:r>
            <w:r/>
          </w:p>
        </w:tc>
      </w:tr>
      <w:tr>
        <w:trPr>
          <w:trHeight w:val="661"/>
        </w:trPr>
        <w:tc>
          <w:tcPr>
            <w:tcW w:w="733" w:type="dxa"/>
            <w:vAlign w:val="center"/>
            <w:textDirection w:val="lrTb"/>
            <w:noWrap w:val="false"/>
          </w:tcPr>
          <w:p>
            <w:pPr>
              <w:jc w:val="center"/>
              <w:widowControl/>
              <w:rPr>
                <w:rFonts w:hint="eastAsia" w:ascii="宋体" w:hAnsi="宋体" w:cs="宋体"/>
                <w:color w:val="auto"/>
                <w:sz w:val="24"/>
                <w:lang w:bidi="ar"/>
              </w:rPr>
            </w:pPr>
            <w:r>
              <w:rPr>
                <w:rFonts w:hint="eastAsia" w:ascii="宋体" w:hAnsi="宋体" w:cs="宋体"/>
                <w:color w:val="auto"/>
                <w:sz w:val="24"/>
                <w:lang w:bidi="ar"/>
              </w:rPr>
            </w:r>
            <w:r/>
          </w:p>
        </w:tc>
        <w:tc>
          <w:tcPr>
            <w:tcW w:w="2353" w:type="dxa"/>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r>
            <w:r/>
          </w:p>
        </w:tc>
        <w:tc>
          <w:tcPr>
            <w:tcW w:w="2679" w:type="dxa"/>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r>
            <w:r/>
          </w:p>
        </w:tc>
        <w:tc>
          <w:tcPr>
            <w:tcW w:w="700" w:type="dxa"/>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rPr>
            </w:r>
            <w:r/>
          </w:p>
        </w:tc>
        <w:tc>
          <w:tcPr>
            <w:tcW w:w="733" w:type="dxa"/>
            <w:vAlign w:val="center"/>
            <w:textDirection w:val="lrTb"/>
            <w:noWrap w:val="false"/>
          </w:tcPr>
          <w:p>
            <w:pPr>
              <w:jc w:val="right"/>
              <w:widowControl/>
              <w:rPr>
                <w:rFonts w:hint="eastAsia" w:ascii="宋体" w:hAnsi="宋体" w:cs="宋体"/>
                <w:color w:val="auto"/>
                <w:sz w:val="24"/>
              </w:rPr>
            </w:pPr>
            <w:r>
              <w:rPr>
                <w:rFonts w:hint="eastAsia" w:ascii="宋体" w:hAnsi="宋体" w:cs="宋体"/>
                <w:color w:val="auto"/>
                <w:sz w:val="24"/>
              </w:rPr>
            </w:r>
            <w:r/>
          </w:p>
        </w:tc>
        <w:tc>
          <w:tcPr>
            <w:tcW w:w="1217" w:type="dxa"/>
            <w:vAlign w:val="center"/>
            <w:textDirection w:val="lrTb"/>
            <w:noWrap w:val="false"/>
          </w:tcPr>
          <w:p>
            <w:pPr>
              <w:jc w:val="right"/>
              <w:widowControl/>
              <w:rPr>
                <w:rFonts w:hint="eastAsia" w:ascii="宋体" w:hAnsi="宋体" w:cs="宋体"/>
                <w:color w:val="auto"/>
                <w:sz w:val="24"/>
              </w:rPr>
            </w:pPr>
            <w:r>
              <w:rPr>
                <w:rFonts w:hint="eastAsia" w:ascii="宋体" w:hAnsi="宋体" w:cs="宋体"/>
                <w:color w:val="auto"/>
                <w:sz w:val="24"/>
              </w:rPr>
            </w:r>
            <w:r/>
          </w:p>
        </w:tc>
        <w:tc>
          <w:tcPr>
            <w:tcW w:w="1200" w:type="dxa"/>
            <w:vAlign w:val="center"/>
            <w:textDirection w:val="lrTb"/>
            <w:noWrap w:val="false"/>
          </w:tcPr>
          <w:p>
            <w:pPr>
              <w:jc w:val="right"/>
              <w:widowControl/>
              <w:rPr>
                <w:rFonts w:hint="eastAsia" w:ascii="宋体" w:hAnsi="宋体" w:cs="宋体"/>
                <w:color w:val="auto"/>
                <w:sz w:val="24"/>
              </w:rPr>
            </w:pPr>
            <w:r>
              <w:rPr>
                <w:rFonts w:hint="eastAsia" w:ascii="宋体" w:hAnsi="宋体" w:cs="宋体"/>
                <w:color w:val="auto"/>
                <w:sz w:val="24"/>
              </w:rPr>
            </w:r>
            <w:r/>
          </w:p>
        </w:tc>
      </w:tr>
      <w:tr>
        <w:trPr>
          <w:trHeight w:val="661"/>
        </w:trPr>
        <w:tc>
          <w:tcPr>
            <w:tcW w:w="733" w:type="dxa"/>
            <w:vAlign w:val="center"/>
            <w:textDirection w:val="lrTb"/>
            <w:noWrap w:val="false"/>
          </w:tcPr>
          <w:p>
            <w:pPr>
              <w:jc w:val="center"/>
              <w:widowControl/>
              <w:rPr>
                <w:rFonts w:hint="eastAsia" w:ascii="宋体" w:hAnsi="宋体" w:cs="宋体"/>
                <w:color w:val="auto"/>
                <w:sz w:val="24"/>
                <w:lang w:bidi="ar"/>
              </w:rPr>
            </w:pPr>
            <w:r>
              <w:rPr>
                <w:rFonts w:hint="eastAsia" w:ascii="宋体" w:hAnsi="宋体" w:cs="宋体"/>
                <w:color w:val="auto"/>
                <w:sz w:val="24"/>
                <w:lang w:bidi="ar"/>
              </w:rPr>
            </w:r>
            <w:r/>
          </w:p>
        </w:tc>
        <w:tc>
          <w:tcPr>
            <w:tcW w:w="2353" w:type="dxa"/>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t xml:space="preserve">代理服务费</w:t>
            </w:r>
            <w:r/>
          </w:p>
        </w:tc>
        <w:tc>
          <w:tcPr>
            <w:tcW w:w="2679" w:type="dxa"/>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t xml:space="preserve">/</w:t>
            </w:r>
            <w:r/>
          </w:p>
        </w:tc>
        <w:tc>
          <w:tcPr>
            <w:tcW w:w="700" w:type="dxa"/>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rPr>
              <w:t xml:space="preserve">项</w:t>
            </w:r>
            <w:r/>
          </w:p>
        </w:tc>
        <w:tc>
          <w:tcPr>
            <w:tcW w:w="733" w:type="dxa"/>
            <w:vAlign w:val="center"/>
            <w:textDirection w:val="lrTb"/>
            <w:noWrap w:val="false"/>
          </w:tcPr>
          <w:p>
            <w:pPr>
              <w:jc w:val="right"/>
              <w:widowControl/>
              <w:rPr>
                <w:rFonts w:hint="eastAsia" w:ascii="宋体" w:hAnsi="宋体" w:cs="宋体"/>
                <w:color w:val="auto"/>
                <w:sz w:val="24"/>
              </w:rPr>
            </w:pPr>
            <w:r>
              <w:rPr>
                <w:rFonts w:hint="eastAsia" w:ascii="宋体" w:hAnsi="宋体" w:cs="宋体"/>
                <w:color w:val="auto"/>
                <w:sz w:val="24"/>
              </w:rPr>
              <w:t xml:space="preserve">1</w:t>
            </w:r>
            <w:r/>
          </w:p>
        </w:tc>
        <w:tc>
          <w:tcPr>
            <w:tcW w:w="1217" w:type="dxa"/>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szCs w:val="22"/>
              </w:rPr>
              <w:t xml:space="preserve">69700.00</w:t>
            </w:r>
            <w:r/>
          </w:p>
        </w:tc>
        <w:tc>
          <w:tcPr>
            <w:tcW w:w="1200" w:type="dxa"/>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szCs w:val="22"/>
              </w:rPr>
              <w:t xml:space="preserve">69700.00</w:t>
            </w:r>
            <w:r/>
          </w:p>
        </w:tc>
      </w:tr>
      <w:tr>
        <w:trPr>
          <w:trHeight w:val="661"/>
        </w:trPr>
        <w:tc>
          <w:tcPr>
            <w:gridSpan w:val="7"/>
            <w:tcW w:w="9615" w:type="dxa"/>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t xml:space="preserve">合计：</w:t>
            </w:r>
            <w:r/>
          </w:p>
        </w:tc>
      </w:tr>
    </w:tbl>
    <w:p>
      <w:pPr>
        <w:ind w:firstLine="480"/>
        <w:spacing w:line="360" w:lineRule="auto"/>
        <w:rPr>
          <w:rFonts w:hint="eastAsia" w:ascii="宋体" w:hAnsi="宋体" w:cs="宋体"/>
          <w:color w:val="auto"/>
          <w:sz w:val="24"/>
        </w:rPr>
      </w:pPr>
      <w:r>
        <w:rPr>
          <w:rFonts w:hint="eastAsia" w:ascii="宋体" w:hAnsi="宋体" w:cs="宋体"/>
          <w:color w:val="auto"/>
          <w:sz w:val="24"/>
          <w:szCs w:val="22"/>
        </w:rPr>
        <w:t xml:space="preserve">注：</w:t>
      </w:r>
      <w:r>
        <w:rPr>
          <w:rFonts w:hint="eastAsia" w:ascii="宋体" w:hAnsi="宋体" w:cs="宋体"/>
          <w:b/>
          <w:bCs/>
          <w:color w:val="auto"/>
          <w:sz w:val="24"/>
        </w:rPr>
        <w:t xml:space="preserve">投标人报价时须将该费用自行纳入总报价综合考量。本项目整体预算已统筹包含该笔费用。</w:t>
      </w:r>
      <w:r/>
    </w:p>
    <w:p>
      <w:pPr>
        <w:pStyle w:val="863"/>
        <w:ind w:right="-290"/>
        <w:spacing w:line="400" w:lineRule="exact"/>
        <w:tabs>
          <w:tab w:val="left" w:pos="9000" w:leader="none"/>
        </w:tabs>
        <w:rPr>
          <w:rFonts w:hint="eastAsia" w:hAnsi="宋体" w:eastAsia="宋体" w:cs="宋体"/>
          <w:color w:val="auto"/>
          <w:sz w:val="24"/>
        </w:rPr>
      </w:pPr>
      <w:r>
        <w:rPr>
          <w:rFonts w:hint="eastAsia" w:hAnsi="宋体" w:eastAsia="宋体" w:cs="宋体"/>
          <w:color w:val="auto"/>
          <w:sz w:val="24"/>
        </w:rPr>
        <w:t xml:space="preserve">投标人：</w:t>
      </w:r>
      <w:r>
        <w:rPr>
          <w:rFonts w:hint="eastAsia" w:hAnsi="宋体" w:eastAsia="宋体" w:cs="宋体"/>
          <w:color w:val="auto"/>
          <w:sz w:val="24"/>
          <w:szCs w:val="24"/>
        </w:rPr>
        <w:t xml:space="preserve">（加盖CA电子公章）</w:t>
      </w:r>
      <w:r/>
    </w:p>
    <w:p>
      <w:pPr>
        <w:pStyle w:val="863"/>
        <w:ind w:right="-290"/>
        <w:jc w:val="left"/>
        <w:spacing w:line="400" w:lineRule="exact"/>
        <w:tabs>
          <w:tab w:val="left" w:pos="9000" w:leader="none"/>
        </w:tabs>
        <w:rPr>
          <w:rFonts w:hint="eastAsia" w:hAnsi="宋体" w:eastAsia="宋体" w:cs="宋体"/>
          <w:color w:val="auto"/>
          <w:sz w:val="24"/>
        </w:rPr>
      </w:pPr>
      <w:r>
        <w:rPr>
          <w:rFonts w:hint="eastAsia" w:hAnsi="宋体" w:eastAsia="宋体" w:cs="宋体"/>
          <w:color w:val="auto"/>
          <w:sz w:val="24"/>
        </w:rPr>
        <w:t xml:space="preserve">法定代表人或被授权人：（签字或盖章）</w:t>
      </w:r>
      <w:r/>
    </w:p>
    <w:p>
      <w:pPr>
        <w:pStyle w:val="865"/>
        <w:ind w:right="-290"/>
        <w:spacing w:line="400" w:lineRule="exact"/>
        <w:widowControl w:val="off"/>
        <w:tabs>
          <w:tab w:val="left" w:pos="9000" w:leader="none"/>
        </w:tabs>
        <w:rPr>
          <w:rFonts w:hint="eastAsia" w:hAnsi="宋体" w:eastAsia="宋体" w:cs="宋体"/>
          <w:color w:val="auto"/>
          <w:sz w:val="24"/>
          <w:szCs w:val="24"/>
        </w:rPr>
      </w:pPr>
      <w:r>
        <w:rPr>
          <w:rFonts w:hint="eastAsia" w:hAnsi="宋体" w:eastAsia="宋体" w:cs="宋体"/>
          <w:color w:val="auto"/>
          <w:sz w:val="24"/>
          <w:szCs w:val="24"/>
        </w:rPr>
        <w:t xml:space="preserve">日期：        年     月     日</w:t>
      </w:r>
      <w:r/>
    </w:p>
    <w:p>
      <w:pPr>
        <w:rPr>
          <w:rFonts w:hint="eastAsia" w:ascii="宋体" w:hAnsi="宋体" w:cs="宋体"/>
          <w:color w:val="auto"/>
          <w:sz w:val="24"/>
        </w:rPr>
      </w:pPr>
      <w:r>
        <w:rPr>
          <w:rFonts w:hint="eastAsia" w:ascii="宋体" w:hAnsi="宋体" w:cs="宋体"/>
          <w:color w:val="auto"/>
          <w:sz w:val="24"/>
        </w:rPr>
      </w:r>
      <w:r/>
    </w:p>
    <w:p>
      <w:pPr>
        <w:rPr>
          <w:rFonts w:hint="eastAsia" w:ascii="宋体" w:hAnsi="宋体" w:cs="宋体"/>
          <w:color w:val="auto"/>
          <w:sz w:val="24"/>
        </w:rPr>
      </w:pPr>
      <w:r>
        <w:rPr>
          <w:rFonts w:hint="eastAsia" w:ascii="宋体" w:hAnsi="宋体" w:cs="宋体"/>
          <w:color w:val="auto"/>
          <w:sz w:val="24"/>
        </w:rPr>
        <w:br w:type="page" w:clear="all"/>
      </w:r>
      <w:r/>
    </w:p>
    <w:p>
      <w:pPr>
        <w:pStyle w:val="640"/>
        <w:rPr>
          <w:color w:val="auto"/>
        </w:rPr>
      </w:pPr>
      <w:r>
        <w:rPr>
          <w:color w:val="auto"/>
        </w:rPr>
      </w:r>
      <w:r/>
    </w:p>
    <w:p>
      <w:pPr>
        <w:pStyle w:val="861"/>
        <w:jc w:val="center"/>
        <w:spacing w:line="360" w:lineRule="auto"/>
        <w:rPr>
          <w:rFonts w:hint="eastAsia" w:hAnsi="宋体" w:cs="宋体"/>
          <w:color w:val="auto"/>
          <w:sz w:val="24"/>
          <w:szCs w:val="24"/>
        </w:rPr>
      </w:pPr>
      <w:r>
        <w:rPr>
          <w:rFonts w:hint="eastAsia" w:hAnsi="宋体" w:cs="宋体"/>
          <w:color w:val="auto"/>
          <w:sz w:val="24"/>
          <w:szCs w:val="24"/>
        </w:rPr>
        <w:t xml:space="preserve">公开分项报价（</w:t>
      </w:r>
      <w:r>
        <w:rPr>
          <w:rFonts w:hint="eastAsia" w:hAnsi="宋体" w:cs="宋体"/>
          <w:b/>
          <w:bCs/>
          <w:color w:val="auto"/>
          <w:sz w:val="24"/>
          <w:szCs w:val="24"/>
        </w:rPr>
        <w:t xml:space="preserve">标段二：交警</w:t>
      </w:r>
      <w:r>
        <w:rPr>
          <w:rFonts w:hint="eastAsia" w:hAnsi="宋体" w:cs="宋体"/>
          <w:color w:val="auto"/>
          <w:sz w:val="24"/>
          <w:szCs w:val="24"/>
        </w:rPr>
        <w:t xml:space="preserve">）</w:t>
      </w:r>
      <w:r/>
    </w:p>
    <w:tbl>
      <w:tblPr>
        <w:tblStyle w:val="639"/>
        <w:tblW w:w="96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53"/>
        <w:gridCol w:w="2679"/>
        <w:gridCol w:w="700"/>
        <w:gridCol w:w="733"/>
        <w:gridCol w:w="1217"/>
        <w:gridCol w:w="1200"/>
      </w:tblGrid>
      <w:tr>
        <w:trPr>
          <w:trHeight w:val="1224"/>
        </w:trPr>
        <w:tc>
          <w:tcPr>
            <w:tcW w:w="733" w:type="dxa"/>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序号</w:t>
            </w:r>
            <w:r/>
          </w:p>
        </w:tc>
        <w:tc>
          <w:tcPr>
            <w:tcW w:w="2353" w:type="dxa"/>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项目名称</w:t>
            </w:r>
            <w:r/>
          </w:p>
        </w:tc>
        <w:tc>
          <w:tcPr>
            <w:tcW w:w="2679" w:type="dxa"/>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品牌、生产厂家</w:t>
            </w:r>
            <w:r/>
          </w:p>
        </w:tc>
        <w:tc>
          <w:tcPr>
            <w:tcW w:w="700" w:type="dxa"/>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单位</w:t>
            </w:r>
            <w:r/>
          </w:p>
        </w:tc>
        <w:tc>
          <w:tcPr>
            <w:tcW w:w="733" w:type="dxa"/>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数量</w:t>
            </w:r>
            <w:r/>
          </w:p>
        </w:tc>
        <w:tc>
          <w:tcPr>
            <w:tcW w:w="1217" w:type="dxa"/>
            <w:vAlign w:val="center"/>
            <w:textDirection w:val="lrTb"/>
            <w:noWrap w:val="false"/>
          </w:tcPr>
          <w:p>
            <w:pPr>
              <w:jc w:val="center"/>
              <w:widowControl/>
              <w:rPr>
                <w:rFonts w:hint="eastAsia" w:ascii="宋体" w:hAnsi="宋体" w:cs="宋体"/>
                <w:color w:val="auto"/>
                <w:sz w:val="24"/>
                <w:lang w:bidi="ar"/>
              </w:rPr>
            </w:pPr>
            <w:r>
              <w:rPr>
                <w:rFonts w:hint="eastAsia" w:ascii="宋体" w:hAnsi="宋体" w:cs="宋体"/>
                <w:color w:val="auto"/>
                <w:sz w:val="24"/>
                <w:lang w:bidi="ar"/>
              </w:rPr>
              <w:t xml:space="preserve">单价</w:t>
            </w:r>
            <w:r/>
          </w:p>
        </w:tc>
        <w:tc>
          <w:tcPr>
            <w:tcW w:w="1200" w:type="dxa"/>
            <w:vAlign w:val="center"/>
            <w:textDirection w:val="lrTb"/>
            <w:noWrap w:val="false"/>
          </w:tcPr>
          <w:p>
            <w:pPr>
              <w:jc w:val="center"/>
              <w:widowControl/>
              <w:rPr>
                <w:rFonts w:hint="eastAsia" w:ascii="宋体" w:hAnsi="宋体" w:cs="宋体"/>
                <w:color w:val="auto"/>
                <w:sz w:val="24"/>
                <w:lang w:bidi="ar"/>
              </w:rPr>
            </w:pPr>
            <w:r>
              <w:rPr>
                <w:rFonts w:hint="eastAsia" w:ascii="宋体" w:hAnsi="宋体" w:cs="宋体"/>
                <w:color w:val="auto"/>
                <w:sz w:val="24"/>
                <w:lang w:bidi="ar"/>
              </w:rPr>
              <w:t xml:space="preserve">总价</w:t>
            </w:r>
            <w:r/>
          </w:p>
        </w:tc>
      </w:tr>
      <w:tr>
        <w:trPr>
          <w:trHeight w:val="661"/>
        </w:trPr>
        <w:tc>
          <w:tcPr>
            <w:tcW w:w="733" w:type="dxa"/>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1</w:t>
            </w:r>
            <w:r/>
          </w:p>
        </w:tc>
        <w:tc>
          <w:tcPr>
            <w:tcW w:w="2353" w:type="dxa"/>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r>
            <w:r/>
          </w:p>
        </w:tc>
        <w:tc>
          <w:tcPr>
            <w:tcW w:w="2679" w:type="dxa"/>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r>
            <w:r/>
          </w:p>
        </w:tc>
        <w:tc>
          <w:tcPr>
            <w:tcW w:w="700" w:type="dxa"/>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rPr>
            </w:r>
            <w:r/>
          </w:p>
        </w:tc>
        <w:tc>
          <w:tcPr>
            <w:tcW w:w="733" w:type="dxa"/>
            <w:vAlign w:val="center"/>
            <w:textDirection w:val="lrTb"/>
            <w:noWrap w:val="false"/>
          </w:tcPr>
          <w:p>
            <w:pPr>
              <w:jc w:val="right"/>
              <w:widowControl/>
              <w:rPr>
                <w:rFonts w:hint="eastAsia" w:ascii="宋体" w:hAnsi="宋体" w:cs="宋体"/>
                <w:color w:val="auto"/>
                <w:sz w:val="24"/>
              </w:rPr>
            </w:pPr>
            <w:r>
              <w:rPr>
                <w:rFonts w:hint="eastAsia" w:ascii="宋体" w:hAnsi="宋体" w:cs="宋体"/>
                <w:color w:val="auto"/>
                <w:sz w:val="24"/>
              </w:rPr>
            </w:r>
            <w:r/>
          </w:p>
        </w:tc>
        <w:tc>
          <w:tcPr>
            <w:tcW w:w="1217" w:type="dxa"/>
            <w:vAlign w:val="center"/>
            <w:textDirection w:val="lrTb"/>
            <w:noWrap w:val="false"/>
          </w:tcPr>
          <w:p>
            <w:pPr>
              <w:jc w:val="right"/>
              <w:widowControl/>
              <w:rPr>
                <w:rFonts w:hint="eastAsia" w:ascii="宋体" w:hAnsi="宋体" w:cs="宋体"/>
                <w:color w:val="auto"/>
                <w:sz w:val="24"/>
              </w:rPr>
            </w:pPr>
            <w:r>
              <w:rPr>
                <w:rFonts w:hint="eastAsia" w:ascii="宋体" w:hAnsi="宋体" w:cs="宋体"/>
                <w:color w:val="auto"/>
                <w:sz w:val="24"/>
              </w:rPr>
            </w:r>
            <w:r/>
          </w:p>
        </w:tc>
        <w:tc>
          <w:tcPr>
            <w:tcW w:w="1200" w:type="dxa"/>
            <w:vAlign w:val="center"/>
            <w:textDirection w:val="lrTb"/>
            <w:noWrap w:val="false"/>
          </w:tcPr>
          <w:p>
            <w:pPr>
              <w:jc w:val="right"/>
              <w:widowControl/>
              <w:rPr>
                <w:rFonts w:hint="eastAsia" w:ascii="宋体" w:hAnsi="宋体" w:cs="宋体"/>
                <w:color w:val="auto"/>
                <w:sz w:val="24"/>
              </w:rPr>
            </w:pPr>
            <w:r>
              <w:rPr>
                <w:rFonts w:hint="eastAsia" w:ascii="宋体" w:hAnsi="宋体" w:cs="宋体"/>
                <w:color w:val="auto"/>
                <w:sz w:val="24"/>
              </w:rPr>
            </w:r>
            <w:r/>
          </w:p>
        </w:tc>
      </w:tr>
      <w:tr>
        <w:trPr>
          <w:trHeight w:val="661"/>
        </w:trPr>
        <w:tc>
          <w:tcPr>
            <w:tcW w:w="733" w:type="dxa"/>
            <w:vAlign w:val="center"/>
            <w:textDirection w:val="lrTb"/>
            <w:noWrap w:val="false"/>
          </w:tcPr>
          <w:p>
            <w:pPr>
              <w:jc w:val="center"/>
              <w:widowControl/>
              <w:rPr>
                <w:rFonts w:hint="eastAsia" w:ascii="宋体" w:hAnsi="宋体" w:cs="宋体"/>
                <w:color w:val="auto"/>
                <w:sz w:val="24"/>
                <w:lang w:bidi="ar"/>
              </w:rPr>
            </w:pPr>
            <w:r>
              <w:rPr>
                <w:rFonts w:hint="eastAsia" w:ascii="宋体" w:hAnsi="宋体" w:cs="宋体"/>
                <w:color w:val="auto"/>
                <w:sz w:val="24"/>
                <w:lang w:bidi="ar"/>
              </w:rPr>
            </w:r>
            <w:r/>
          </w:p>
        </w:tc>
        <w:tc>
          <w:tcPr>
            <w:tcW w:w="2353" w:type="dxa"/>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r>
            <w:r/>
          </w:p>
        </w:tc>
        <w:tc>
          <w:tcPr>
            <w:tcW w:w="2679" w:type="dxa"/>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r>
            <w:r/>
          </w:p>
        </w:tc>
        <w:tc>
          <w:tcPr>
            <w:tcW w:w="700" w:type="dxa"/>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rPr>
            </w:r>
            <w:r/>
          </w:p>
        </w:tc>
        <w:tc>
          <w:tcPr>
            <w:tcW w:w="733" w:type="dxa"/>
            <w:vAlign w:val="center"/>
            <w:textDirection w:val="lrTb"/>
            <w:noWrap w:val="false"/>
          </w:tcPr>
          <w:p>
            <w:pPr>
              <w:jc w:val="right"/>
              <w:widowControl/>
              <w:rPr>
                <w:rFonts w:hint="eastAsia" w:ascii="宋体" w:hAnsi="宋体" w:cs="宋体"/>
                <w:color w:val="auto"/>
                <w:sz w:val="24"/>
              </w:rPr>
            </w:pPr>
            <w:r>
              <w:rPr>
                <w:rFonts w:hint="eastAsia" w:ascii="宋体" w:hAnsi="宋体" w:cs="宋体"/>
                <w:color w:val="auto"/>
                <w:sz w:val="24"/>
              </w:rPr>
            </w:r>
            <w:r/>
          </w:p>
        </w:tc>
        <w:tc>
          <w:tcPr>
            <w:tcW w:w="1217" w:type="dxa"/>
            <w:vAlign w:val="center"/>
            <w:textDirection w:val="lrTb"/>
            <w:noWrap w:val="false"/>
          </w:tcPr>
          <w:p>
            <w:pPr>
              <w:jc w:val="right"/>
              <w:widowControl/>
              <w:rPr>
                <w:rFonts w:hint="eastAsia" w:ascii="宋体" w:hAnsi="宋体" w:cs="宋体"/>
                <w:color w:val="auto"/>
                <w:sz w:val="24"/>
              </w:rPr>
            </w:pPr>
            <w:r>
              <w:rPr>
                <w:rFonts w:hint="eastAsia" w:ascii="宋体" w:hAnsi="宋体" w:cs="宋体"/>
                <w:color w:val="auto"/>
                <w:sz w:val="24"/>
              </w:rPr>
            </w:r>
            <w:r/>
          </w:p>
        </w:tc>
        <w:tc>
          <w:tcPr>
            <w:tcW w:w="1200" w:type="dxa"/>
            <w:vAlign w:val="center"/>
            <w:textDirection w:val="lrTb"/>
            <w:noWrap w:val="false"/>
          </w:tcPr>
          <w:p>
            <w:pPr>
              <w:jc w:val="right"/>
              <w:widowControl/>
              <w:rPr>
                <w:rFonts w:hint="eastAsia" w:ascii="宋体" w:hAnsi="宋体" w:cs="宋体"/>
                <w:color w:val="auto"/>
                <w:sz w:val="24"/>
              </w:rPr>
            </w:pPr>
            <w:r>
              <w:rPr>
                <w:rFonts w:hint="eastAsia" w:ascii="宋体" w:hAnsi="宋体" w:cs="宋体"/>
                <w:color w:val="auto"/>
                <w:sz w:val="24"/>
              </w:rPr>
            </w:r>
            <w:r/>
          </w:p>
        </w:tc>
      </w:tr>
      <w:tr>
        <w:trPr>
          <w:trHeight w:val="661"/>
        </w:trPr>
        <w:tc>
          <w:tcPr>
            <w:tcW w:w="733" w:type="dxa"/>
            <w:vAlign w:val="center"/>
            <w:textDirection w:val="lrTb"/>
            <w:noWrap w:val="false"/>
          </w:tcPr>
          <w:p>
            <w:pPr>
              <w:jc w:val="center"/>
              <w:widowControl/>
              <w:rPr>
                <w:rFonts w:hint="eastAsia" w:ascii="宋体" w:hAnsi="宋体" w:cs="宋体"/>
                <w:color w:val="auto"/>
                <w:sz w:val="24"/>
                <w:lang w:bidi="ar"/>
              </w:rPr>
            </w:pPr>
            <w:r>
              <w:rPr>
                <w:rFonts w:hint="eastAsia" w:ascii="宋体" w:hAnsi="宋体" w:cs="宋体"/>
                <w:color w:val="auto"/>
                <w:sz w:val="24"/>
                <w:lang w:bidi="ar"/>
              </w:rPr>
            </w:r>
            <w:r/>
          </w:p>
        </w:tc>
        <w:tc>
          <w:tcPr>
            <w:tcW w:w="2353" w:type="dxa"/>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r>
            <w:r/>
          </w:p>
        </w:tc>
        <w:tc>
          <w:tcPr>
            <w:tcW w:w="2679" w:type="dxa"/>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r>
            <w:r/>
          </w:p>
        </w:tc>
        <w:tc>
          <w:tcPr>
            <w:tcW w:w="700" w:type="dxa"/>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rPr>
            </w:r>
            <w:r/>
          </w:p>
        </w:tc>
        <w:tc>
          <w:tcPr>
            <w:tcW w:w="733" w:type="dxa"/>
            <w:vAlign w:val="center"/>
            <w:textDirection w:val="lrTb"/>
            <w:noWrap w:val="false"/>
          </w:tcPr>
          <w:p>
            <w:pPr>
              <w:jc w:val="right"/>
              <w:widowControl/>
              <w:rPr>
                <w:rFonts w:hint="eastAsia" w:ascii="宋体" w:hAnsi="宋体" w:cs="宋体"/>
                <w:color w:val="auto"/>
                <w:sz w:val="24"/>
              </w:rPr>
            </w:pPr>
            <w:r>
              <w:rPr>
                <w:rFonts w:hint="eastAsia" w:ascii="宋体" w:hAnsi="宋体" w:cs="宋体"/>
                <w:color w:val="auto"/>
                <w:sz w:val="24"/>
              </w:rPr>
            </w:r>
            <w:r/>
          </w:p>
        </w:tc>
        <w:tc>
          <w:tcPr>
            <w:tcW w:w="1217" w:type="dxa"/>
            <w:vAlign w:val="center"/>
            <w:textDirection w:val="lrTb"/>
            <w:noWrap w:val="false"/>
          </w:tcPr>
          <w:p>
            <w:pPr>
              <w:jc w:val="right"/>
              <w:widowControl/>
              <w:rPr>
                <w:rFonts w:hint="eastAsia" w:ascii="宋体" w:hAnsi="宋体" w:cs="宋体"/>
                <w:color w:val="auto"/>
                <w:sz w:val="24"/>
              </w:rPr>
            </w:pPr>
            <w:r>
              <w:rPr>
                <w:rFonts w:hint="eastAsia" w:ascii="宋体" w:hAnsi="宋体" w:cs="宋体"/>
                <w:color w:val="auto"/>
                <w:sz w:val="24"/>
              </w:rPr>
            </w:r>
            <w:r/>
          </w:p>
        </w:tc>
        <w:tc>
          <w:tcPr>
            <w:tcW w:w="1200" w:type="dxa"/>
            <w:vAlign w:val="center"/>
            <w:textDirection w:val="lrTb"/>
            <w:noWrap w:val="false"/>
          </w:tcPr>
          <w:p>
            <w:pPr>
              <w:jc w:val="right"/>
              <w:widowControl/>
              <w:rPr>
                <w:rFonts w:hint="eastAsia" w:ascii="宋体" w:hAnsi="宋体" w:cs="宋体"/>
                <w:color w:val="auto"/>
                <w:sz w:val="24"/>
              </w:rPr>
            </w:pPr>
            <w:r>
              <w:rPr>
                <w:rFonts w:hint="eastAsia" w:ascii="宋体" w:hAnsi="宋体" w:cs="宋体"/>
                <w:color w:val="auto"/>
                <w:sz w:val="24"/>
              </w:rPr>
            </w:r>
            <w:r/>
          </w:p>
        </w:tc>
      </w:tr>
      <w:tr>
        <w:trPr>
          <w:trHeight w:val="661"/>
        </w:trPr>
        <w:tc>
          <w:tcPr>
            <w:tcW w:w="733" w:type="dxa"/>
            <w:vAlign w:val="center"/>
            <w:textDirection w:val="lrTb"/>
            <w:noWrap w:val="false"/>
          </w:tcPr>
          <w:p>
            <w:pPr>
              <w:jc w:val="center"/>
              <w:widowControl/>
              <w:rPr>
                <w:rFonts w:hint="eastAsia" w:ascii="宋体" w:hAnsi="宋体" w:cs="宋体"/>
                <w:color w:val="auto"/>
                <w:sz w:val="24"/>
                <w:lang w:bidi="ar"/>
              </w:rPr>
            </w:pPr>
            <w:r>
              <w:rPr>
                <w:rFonts w:hint="eastAsia" w:ascii="宋体" w:hAnsi="宋体" w:cs="宋体"/>
                <w:color w:val="auto"/>
                <w:sz w:val="24"/>
                <w:lang w:bidi="ar"/>
              </w:rPr>
            </w:r>
            <w:r/>
          </w:p>
        </w:tc>
        <w:tc>
          <w:tcPr>
            <w:tcW w:w="2353" w:type="dxa"/>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t xml:space="preserve">代理服务费</w:t>
            </w:r>
            <w:r/>
          </w:p>
        </w:tc>
        <w:tc>
          <w:tcPr>
            <w:tcW w:w="2679" w:type="dxa"/>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t xml:space="preserve">/</w:t>
            </w:r>
            <w:r/>
          </w:p>
        </w:tc>
        <w:tc>
          <w:tcPr>
            <w:tcW w:w="700" w:type="dxa"/>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rPr>
              <w:t xml:space="preserve">项</w:t>
            </w:r>
            <w:r/>
          </w:p>
        </w:tc>
        <w:tc>
          <w:tcPr>
            <w:tcW w:w="733" w:type="dxa"/>
            <w:vAlign w:val="center"/>
            <w:textDirection w:val="lrTb"/>
            <w:noWrap w:val="false"/>
          </w:tcPr>
          <w:p>
            <w:pPr>
              <w:jc w:val="right"/>
              <w:widowControl/>
              <w:rPr>
                <w:rFonts w:hint="eastAsia" w:ascii="宋体" w:hAnsi="宋体" w:cs="宋体"/>
                <w:color w:val="auto"/>
                <w:sz w:val="24"/>
              </w:rPr>
            </w:pPr>
            <w:r>
              <w:rPr>
                <w:rFonts w:hint="eastAsia" w:ascii="宋体" w:hAnsi="宋体" w:cs="宋体"/>
                <w:color w:val="auto"/>
                <w:sz w:val="24"/>
              </w:rPr>
              <w:t xml:space="preserve">1</w:t>
            </w:r>
            <w:r/>
          </w:p>
        </w:tc>
        <w:tc>
          <w:tcPr>
            <w:tcW w:w="1217" w:type="dxa"/>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t xml:space="preserve">29300.00</w:t>
            </w:r>
            <w:r/>
          </w:p>
        </w:tc>
        <w:tc>
          <w:tcPr>
            <w:tcW w:w="1200" w:type="dxa"/>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t xml:space="preserve">29300.00</w:t>
            </w:r>
            <w:r/>
          </w:p>
        </w:tc>
      </w:tr>
      <w:tr>
        <w:trPr>
          <w:trHeight w:val="661"/>
        </w:trPr>
        <w:tc>
          <w:tcPr>
            <w:gridSpan w:val="7"/>
            <w:tcW w:w="9615" w:type="dxa"/>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t xml:space="preserve">合计：</w:t>
            </w:r>
            <w:r/>
          </w:p>
        </w:tc>
      </w:tr>
    </w:tbl>
    <w:p>
      <w:pPr>
        <w:ind w:firstLine="480"/>
        <w:spacing w:line="360" w:lineRule="auto"/>
        <w:rPr>
          <w:rFonts w:hint="eastAsia" w:ascii="宋体" w:hAnsi="宋体" w:cs="宋体"/>
          <w:color w:val="auto"/>
          <w:sz w:val="24"/>
        </w:rPr>
      </w:pPr>
      <w:r>
        <w:rPr>
          <w:rFonts w:hint="eastAsia" w:ascii="宋体" w:hAnsi="宋体" w:cs="宋体"/>
          <w:color w:val="auto"/>
          <w:sz w:val="24"/>
          <w:szCs w:val="22"/>
        </w:rPr>
        <w:t xml:space="preserve">注：</w:t>
      </w:r>
      <w:r>
        <w:rPr>
          <w:rFonts w:hint="eastAsia" w:ascii="宋体" w:hAnsi="宋体" w:cs="宋体"/>
          <w:b/>
          <w:bCs/>
          <w:color w:val="auto"/>
          <w:sz w:val="24"/>
        </w:rPr>
        <w:t xml:space="preserve">投标人报价时须将该费用自行纳入总报价综合考量。本项目整体预算已统筹包含该笔费用。</w:t>
      </w:r>
      <w:r/>
    </w:p>
    <w:p>
      <w:pPr>
        <w:pStyle w:val="863"/>
        <w:ind w:right="-290"/>
        <w:spacing w:line="400" w:lineRule="exact"/>
        <w:tabs>
          <w:tab w:val="left" w:pos="9000" w:leader="none"/>
        </w:tabs>
        <w:rPr>
          <w:rFonts w:hint="eastAsia" w:hAnsi="宋体" w:eastAsia="宋体" w:cs="宋体"/>
          <w:color w:val="auto"/>
          <w:sz w:val="24"/>
        </w:rPr>
      </w:pPr>
      <w:r>
        <w:rPr>
          <w:rFonts w:hint="eastAsia" w:hAnsi="宋体" w:eastAsia="宋体" w:cs="宋体"/>
          <w:color w:val="auto"/>
          <w:sz w:val="24"/>
        </w:rPr>
        <w:t xml:space="preserve">投标人：</w:t>
      </w:r>
      <w:r>
        <w:rPr>
          <w:rFonts w:hint="eastAsia" w:hAnsi="宋体" w:eastAsia="宋体" w:cs="宋体"/>
          <w:color w:val="auto"/>
          <w:sz w:val="24"/>
          <w:szCs w:val="24"/>
        </w:rPr>
        <w:t xml:space="preserve">（加盖CA电子公章）</w:t>
      </w:r>
      <w:r/>
    </w:p>
    <w:p>
      <w:pPr>
        <w:pStyle w:val="863"/>
        <w:ind w:right="-290"/>
        <w:jc w:val="left"/>
        <w:spacing w:line="400" w:lineRule="exact"/>
        <w:tabs>
          <w:tab w:val="left" w:pos="9000" w:leader="none"/>
        </w:tabs>
        <w:rPr>
          <w:rFonts w:hint="eastAsia" w:hAnsi="宋体" w:eastAsia="宋体" w:cs="宋体"/>
          <w:color w:val="auto"/>
          <w:sz w:val="24"/>
        </w:rPr>
      </w:pPr>
      <w:r>
        <w:rPr>
          <w:rFonts w:hint="eastAsia" w:hAnsi="宋体" w:eastAsia="宋体" w:cs="宋体"/>
          <w:color w:val="auto"/>
          <w:sz w:val="24"/>
        </w:rPr>
        <w:t xml:space="preserve">法定代表人或被授权人：（签字或盖章）</w:t>
      </w:r>
      <w:r/>
    </w:p>
    <w:p>
      <w:pPr>
        <w:pStyle w:val="865"/>
        <w:ind w:right="-290"/>
        <w:spacing w:line="400" w:lineRule="exact"/>
        <w:widowControl w:val="off"/>
        <w:tabs>
          <w:tab w:val="left" w:pos="9000" w:leader="none"/>
        </w:tabs>
        <w:rPr>
          <w:rFonts w:hint="eastAsia" w:hAnsi="宋体" w:eastAsia="宋体" w:cs="宋体"/>
          <w:color w:val="auto"/>
          <w:sz w:val="24"/>
          <w:szCs w:val="24"/>
        </w:rPr>
      </w:pPr>
      <w:r>
        <w:rPr>
          <w:rFonts w:hint="eastAsia" w:hAnsi="宋体" w:eastAsia="宋体" w:cs="宋体"/>
          <w:color w:val="auto"/>
          <w:sz w:val="24"/>
          <w:szCs w:val="24"/>
        </w:rPr>
        <w:t xml:space="preserve">日期：        年     月     日</w:t>
      </w:r>
      <w:r/>
    </w:p>
    <w:p>
      <w:pPr>
        <w:spacing w:line="360" w:lineRule="auto"/>
        <w:rPr>
          <w:rFonts w:hint="eastAsia" w:ascii="宋体" w:hAnsi="宋体"/>
          <w:color w:val="auto"/>
          <w:sz w:val="24"/>
        </w:rPr>
        <w:outlineLvl w:val="1"/>
      </w:pPr>
      <w:r>
        <w:rPr>
          <w:rFonts w:hint="eastAsia" w:ascii="宋体" w:hAnsi="宋体" w:cs="宋体"/>
          <w:color w:val="auto"/>
          <w:sz w:val="24"/>
        </w:rPr>
        <w:br w:type="page" w:clear="all"/>
      </w:r>
      <w:r>
        <w:rPr>
          <w:rFonts w:hint="eastAsia" w:ascii="宋体" w:hAnsi="宋体" w:cs="宋体"/>
          <w:color w:val="auto"/>
          <w:spacing w:val="6"/>
          <w:sz w:val="24"/>
        </w:rPr>
        <w:t xml:space="preserve">5、投标货物和服务数量、生产厂家、规格、品牌、技术指标说明与描述、交货期说明等</w:t>
      </w:r>
      <w:r/>
    </w:p>
    <w:tbl>
      <w:tblPr>
        <w:tblStyle w:val="639"/>
        <w:tblW w:w="96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067"/>
        <w:gridCol w:w="855"/>
        <w:gridCol w:w="856"/>
        <w:gridCol w:w="856"/>
        <w:gridCol w:w="1112"/>
        <w:gridCol w:w="1112"/>
        <w:gridCol w:w="2089"/>
        <w:gridCol w:w="979"/>
      </w:tblGrid>
      <w:tr>
        <w:trPr>
          <w:jc w:val="center"/>
          <w:trHeight w:val="285"/>
        </w:trPr>
        <w:tc>
          <w:tcPr>
            <w:tcW w:w="696" w:type="dxa"/>
            <w:vAlign w:val="center"/>
            <w:textDirection w:val="lrTb"/>
            <w:noWrap w:val="false"/>
          </w:tcPr>
          <w:p>
            <w:pPr>
              <w:jc w:val="center"/>
              <w:spacing w:line="360" w:lineRule="auto"/>
              <w:widowControl/>
              <w:rPr>
                <w:rFonts w:hint="eastAsia" w:ascii="宋体" w:hAnsi="宋体" w:cs="宋体"/>
                <w:bCs/>
                <w:color w:val="auto"/>
                <w:sz w:val="24"/>
              </w:rPr>
            </w:pPr>
            <w:r>
              <w:rPr>
                <w:rFonts w:hint="eastAsia" w:ascii="宋体" w:hAnsi="宋体" w:cs="宋体"/>
                <w:bCs/>
                <w:color w:val="auto"/>
                <w:sz w:val="24"/>
              </w:rPr>
              <w:t xml:space="preserve">序号</w:t>
            </w:r>
            <w:r/>
          </w:p>
        </w:tc>
        <w:tc>
          <w:tcPr>
            <w:tcW w:w="1067" w:type="dxa"/>
            <w:vAlign w:val="center"/>
            <w:textDirection w:val="lrTb"/>
            <w:noWrap w:val="false"/>
          </w:tcPr>
          <w:p>
            <w:pPr>
              <w:jc w:val="center"/>
              <w:spacing w:line="360" w:lineRule="auto"/>
              <w:widowControl/>
              <w:rPr>
                <w:rFonts w:hint="eastAsia" w:ascii="宋体" w:hAnsi="宋体" w:cs="宋体"/>
                <w:bCs/>
                <w:color w:val="auto"/>
                <w:sz w:val="24"/>
              </w:rPr>
            </w:pPr>
            <w:r>
              <w:rPr>
                <w:rFonts w:hint="eastAsia" w:ascii="宋体" w:hAnsi="宋体" w:cs="宋体"/>
                <w:bCs/>
                <w:color w:val="auto"/>
                <w:sz w:val="24"/>
              </w:rPr>
              <w:t xml:space="preserve">名称</w:t>
            </w:r>
            <w:r/>
          </w:p>
        </w:tc>
        <w:tc>
          <w:tcPr>
            <w:tcW w:w="855" w:type="dxa"/>
            <w:vAlign w:val="center"/>
            <w:textDirection w:val="lrTb"/>
            <w:noWrap w:val="false"/>
          </w:tcPr>
          <w:p>
            <w:pPr>
              <w:jc w:val="center"/>
              <w:spacing w:line="360" w:lineRule="auto"/>
              <w:widowControl/>
              <w:rPr>
                <w:rFonts w:hint="eastAsia" w:ascii="宋体" w:hAnsi="宋体" w:cs="宋体"/>
                <w:bCs/>
                <w:color w:val="auto"/>
                <w:sz w:val="24"/>
              </w:rPr>
            </w:pPr>
            <w:r>
              <w:rPr>
                <w:rFonts w:hint="eastAsia" w:ascii="宋体" w:hAnsi="宋体" w:cs="宋体"/>
                <w:bCs/>
                <w:color w:val="auto"/>
                <w:sz w:val="24"/>
              </w:rPr>
              <w:t xml:space="preserve">数量</w:t>
            </w:r>
            <w:r/>
          </w:p>
        </w:tc>
        <w:tc>
          <w:tcPr>
            <w:tcW w:w="856" w:type="dxa"/>
            <w:vAlign w:val="center"/>
            <w:textDirection w:val="lrTb"/>
            <w:noWrap w:val="false"/>
          </w:tcPr>
          <w:p>
            <w:pPr>
              <w:jc w:val="center"/>
              <w:spacing w:line="360" w:lineRule="auto"/>
              <w:widowControl/>
              <w:rPr>
                <w:rFonts w:hint="eastAsia" w:ascii="宋体" w:hAnsi="宋体" w:cs="宋体"/>
                <w:bCs/>
                <w:color w:val="auto"/>
                <w:sz w:val="24"/>
              </w:rPr>
            </w:pPr>
            <w:r>
              <w:rPr>
                <w:rFonts w:hint="eastAsia" w:ascii="宋体" w:hAnsi="宋体" w:cs="宋体"/>
                <w:bCs/>
                <w:color w:val="auto"/>
                <w:sz w:val="24"/>
              </w:rPr>
              <w:t xml:space="preserve">单位</w:t>
            </w:r>
            <w:r/>
          </w:p>
        </w:tc>
        <w:tc>
          <w:tcPr>
            <w:tcW w:w="856" w:type="dxa"/>
            <w:vAlign w:val="center"/>
            <w:textDirection w:val="lrTb"/>
            <w:noWrap w:val="false"/>
          </w:tcPr>
          <w:p>
            <w:pPr>
              <w:jc w:val="center"/>
              <w:spacing w:line="360" w:lineRule="auto"/>
              <w:widowControl/>
              <w:rPr>
                <w:rFonts w:hint="eastAsia" w:ascii="宋体" w:hAnsi="宋体" w:cs="宋体"/>
                <w:bCs/>
                <w:color w:val="auto"/>
                <w:sz w:val="24"/>
              </w:rPr>
            </w:pPr>
            <w:r>
              <w:rPr>
                <w:rFonts w:hint="eastAsia" w:ascii="宋体" w:hAnsi="宋体" w:cs="宋体"/>
                <w:bCs/>
                <w:color w:val="auto"/>
                <w:sz w:val="24"/>
              </w:rPr>
              <w:t xml:space="preserve">规格</w:t>
            </w:r>
            <w:r/>
          </w:p>
        </w:tc>
        <w:tc>
          <w:tcPr>
            <w:tcW w:w="1112" w:type="dxa"/>
            <w:vAlign w:val="center"/>
            <w:textDirection w:val="lrTb"/>
            <w:noWrap w:val="false"/>
          </w:tcPr>
          <w:p>
            <w:pPr>
              <w:jc w:val="center"/>
              <w:spacing w:line="360" w:lineRule="auto"/>
              <w:widowControl/>
              <w:rPr>
                <w:rFonts w:hint="eastAsia" w:ascii="宋体" w:hAnsi="宋体" w:cs="宋体"/>
                <w:bCs/>
                <w:color w:val="auto"/>
                <w:sz w:val="24"/>
              </w:rPr>
            </w:pPr>
            <w:r>
              <w:rPr>
                <w:rFonts w:hint="eastAsia" w:ascii="宋体" w:hAnsi="宋体" w:cs="宋体"/>
                <w:bCs/>
                <w:color w:val="auto"/>
                <w:sz w:val="24"/>
              </w:rPr>
              <w:t xml:space="preserve">生产厂家</w:t>
            </w:r>
            <w:r/>
          </w:p>
        </w:tc>
        <w:tc>
          <w:tcPr>
            <w:tcW w:w="1112" w:type="dxa"/>
            <w:vAlign w:val="center"/>
            <w:textDirection w:val="lrTb"/>
            <w:noWrap w:val="false"/>
          </w:tcPr>
          <w:p>
            <w:pPr>
              <w:jc w:val="center"/>
              <w:spacing w:line="360" w:lineRule="auto"/>
              <w:widowControl/>
              <w:rPr>
                <w:rFonts w:hint="eastAsia" w:ascii="宋体" w:hAnsi="宋体" w:cs="宋体"/>
                <w:bCs/>
                <w:color w:val="auto"/>
                <w:sz w:val="24"/>
              </w:rPr>
            </w:pPr>
            <w:r>
              <w:rPr>
                <w:rFonts w:hint="eastAsia" w:ascii="宋体" w:hAnsi="宋体" w:cs="宋体"/>
                <w:bCs/>
                <w:color w:val="auto"/>
                <w:sz w:val="24"/>
              </w:rPr>
              <w:t xml:space="preserve">品牌</w:t>
            </w:r>
            <w:r/>
          </w:p>
        </w:tc>
        <w:tc>
          <w:tcPr>
            <w:tcW w:w="2089" w:type="dxa"/>
            <w:vAlign w:val="center"/>
            <w:textDirection w:val="lrTb"/>
            <w:noWrap w:val="false"/>
          </w:tcPr>
          <w:p>
            <w:pPr>
              <w:jc w:val="center"/>
              <w:spacing w:line="360" w:lineRule="auto"/>
              <w:widowControl/>
              <w:rPr>
                <w:rFonts w:hint="eastAsia" w:ascii="宋体" w:hAnsi="宋体" w:cs="宋体"/>
                <w:bCs/>
                <w:color w:val="auto"/>
                <w:sz w:val="24"/>
              </w:rPr>
            </w:pPr>
            <w:r>
              <w:rPr>
                <w:rFonts w:hint="eastAsia" w:ascii="宋体" w:hAnsi="宋体" w:cs="宋体"/>
                <w:bCs/>
                <w:color w:val="auto"/>
                <w:sz w:val="24"/>
              </w:rPr>
              <w:t xml:space="preserve">技术指标说明与描述</w:t>
            </w:r>
            <w:r/>
          </w:p>
        </w:tc>
        <w:tc>
          <w:tcPr>
            <w:tcW w:w="979" w:type="dxa"/>
            <w:vAlign w:val="center"/>
            <w:textDirection w:val="lrTb"/>
            <w:noWrap w:val="false"/>
          </w:tcPr>
          <w:p>
            <w:pPr>
              <w:jc w:val="center"/>
              <w:spacing w:line="360" w:lineRule="auto"/>
              <w:widowControl/>
              <w:rPr>
                <w:rFonts w:hint="eastAsia" w:ascii="宋体" w:hAnsi="宋体" w:cs="宋体"/>
                <w:bCs/>
                <w:color w:val="auto"/>
                <w:sz w:val="24"/>
              </w:rPr>
            </w:pPr>
            <w:r>
              <w:rPr>
                <w:rFonts w:hint="eastAsia" w:ascii="宋体" w:hAnsi="宋体" w:cs="宋体"/>
                <w:bCs/>
                <w:color w:val="auto"/>
                <w:sz w:val="24"/>
              </w:rPr>
              <w:t xml:space="preserve">交货期</w:t>
            </w:r>
            <w:r/>
          </w:p>
        </w:tc>
      </w:tr>
      <w:tr>
        <w:trPr>
          <w:jc w:val="center"/>
          <w:trHeight w:val="470"/>
        </w:trPr>
        <w:tc>
          <w:tcPr>
            <w:tcW w:w="696" w:type="dxa"/>
            <w:vAlign w:val="center"/>
            <w:textDirection w:val="lrTb"/>
            <w:noWrap w:val="false"/>
          </w:tcPr>
          <w:p>
            <w:pPr>
              <w:jc w:val="center"/>
              <w:spacing w:line="360" w:lineRule="auto"/>
              <w:widowControl/>
              <w:rPr>
                <w:rFonts w:hint="eastAsia" w:ascii="宋体" w:hAnsi="宋体" w:cs="宋体"/>
                <w:color w:val="auto"/>
                <w:sz w:val="24"/>
              </w:rPr>
            </w:pPr>
            <w:r>
              <w:rPr>
                <w:rFonts w:hint="eastAsia" w:ascii="宋体" w:hAnsi="宋体" w:cs="宋体"/>
                <w:color w:val="auto"/>
                <w:sz w:val="24"/>
              </w:rPr>
              <w:t xml:space="preserve">1</w:t>
            </w:r>
            <w:r/>
          </w:p>
        </w:tc>
        <w:tc>
          <w:tcPr>
            <w:tcW w:w="1067" w:type="dxa"/>
            <w:vAlign w:val="center"/>
            <w:textDirection w:val="lrTb"/>
            <w:noWrap w:val="false"/>
          </w:tcPr>
          <w:p>
            <w:pPr>
              <w:spacing w:line="360" w:lineRule="auto"/>
              <w:widowControl/>
              <w:rPr>
                <w:rFonts w:hint="eastAsia" w:ascii="宋体" w:hAnsi="宋体" w:cs="宋体"/>
                <w:color w:val="auto"/>
                <w:sz w:val="24"/>
              </w:rPr>
            </w:pPr>
            <w:r>
              <w:rPr>
                <w:rFonts w:hint="eastAsia" w:ascii="宋体" w:hAnsi="宋体" w:cs="宋体"/>
                <w:color w:val="auto"/>
                <w:sz w:val="24"/>
              </w:rPr>
            </w:r>
            <w:r/>
          </w:p>
        </w:tc>
        <w:tc>
          <w:tcPr>
            <w:tcW w:w="855" w:type="dxa"/>
            <w:vAlign w:val="center"/>
            <w:textDirection w:val="lrTb"/>
            <w:noWrap w:val="false"/>
          </w:tcPr>
          <w:p>
            <w:pPr>
              <w:jc w:val="center"/>
              <w:spacing w:line="360" w:lineRule="auto"/>
              <w:widowControl/>
              <w:rPr>
                <w:rFonts w:hint="eastAsia" w:ascii="宋体" w:hAnsi="宋体" w:cs="宋体"/>
                <w:color w:val="auto"/>
                <w:sz w:val="24"/>
              </w:rPr>
            </w:pPr>
            <w:r>
              <w:rPr>
                <w:rFonts w:hint="eastAsia" w:ascii="宋体" w:hAnsi="宋体" w:cs="宋体"/>
                <w:color w:val="auto"/>
                <w:sz w:val="24"/>
              </w:rPr>
            </w:r>
            <w:r/>
          </w:p>
        </w:tc>
        <w:tc>
          <w:tcPr>
            <w:tcW w:w="856" w:type="dxa"/>
            <w:vAlign w:val="center"/>
            <w:textDirection w:val="lrTb"/>
            <w:noWrap w:val="false"/>
          </w:tcPr>
          <w:p>
            <w:pPr>
              <w:jc w:val="center"/>
              <w:spacing w:line="360" w:lineRule="auto"/>
              <w:widowControl/>
              <w:rPr>
                <w:rFonts w:hint="eastAsia" w:ascii="宋体" w:hAnsi="宋体" w:cs="宋体"/>
                <w:color w:val="auto"/>
                <w:sz w:val="24"/>
              </w:rPr>
            </w:pPr>
            <w:r>
              <w:rPr>
                <w:rFonts w:hint="eastAsia" w:ascii="宋体" w:hAnsi="宋体" w:cs="宋体"/>
                <w:color w:val="auto"/>
                <w:sz w:val="24"/>
              </w:rPr>
            </w:r>
            <w:r/>
          </w:p>
        </w:tc>
        <w:tc>
          <w:tcPr>
            <w:tcW w:w="856" w:type="dxa"/>
            <w:vAlign w:val="center"/>
            <w:textDirection w:val="lrTb"/>
            <w:noWrap w:val="false"/>
          </w:tcPr>
          <w:p>
            <w:pPr>
              <w:jc w:val="center"/>
              <w:spacing w:line="360" w:lineRule="auto"/>
              <w:widowControl/>
              <w:rPr>
                <w:rFonts w:hint="eastAsia" w:ascii="宋体" w:hAnsi="宋体" w:cs="宋体"/>
                <w:color w:val="auto"/>
                <w:sz w:val="24"/>
              </w:rPr>
            </w:pPr>
            <w:r>
              <w:rPr>
                <w:rFonts w:hint="eastAsia" w:ascii="宋体" w:hAnsi="宋体" w:cs="宋体"/>
                <w:color w:val="auto"/>
                <w:sz w:val="24"/>
              </w:rPr>
            </w:r>
            <w:r/>
          </w:p>
        </w:tc>
        <w:tc>
          <w:tcPr>
            <w:tcW w:w="1112" w:type="dxa"/>
            <w:vAlign w:val="center"/>
            <w:textDirection w:val="lrTb"/>
            <w:noWrap w:val="false"/>
          </w:tcPr>
          <w:p>
            <w:pPr>
              <w:spacing w:line="360" w:lineRule="auto"/>
              <w:widowControl/>
              <w:rPr>
                <w:rFonts w:hint="eastAsia" w:ascii="宋体" w:hAnsi="宋体" w:cs="宋体"/>
                <w:color w:val="auto"/>
                <w:sz w:val="24"/>
              </w:rPr>
            </w:pPr>
            <w:r>
              <w:rPr>
                <w:rFonts w:hint="eastAsia" w:ascii="宋体" w:hAnsi="宋体" w:cs="宋体"/>
                <w:color w:val="auto"/>
                <w:sz w:val="24"/>
              </w:rPr>
            </w:r>
            <w:r/>
          </w:p>
        </w:tc>
        <w:tc>
          <w:tcPr>
            <w:tcW w:w="1112" w:type="dxa"/>
            <w:vAlign w:val="center"/>
            <w:textDirection w:val="lrTb"/>
            <w:noWrap w:val="false"/>
          </w:tcPr>
          <w:p>
            <w:pPr>
              <w:spacing w:line="360" w:lineRule="auto"/>
              <w:widowControl/>
              <w:rPr>
                <w:rFonts w:hint="eastAsia" w:ascii="宋体" w:hAnsi="宋体" w:cs="宋体"/>
                <w:color w:val="auto"/>
                <w:sz w:val="24"/>
              </w:rPr>
            </w:pPr>
            <w:r>
              <w:rPr>
                <w:rFonts w:hint="eastAsia" w:ascii="宋体" w:hAnsi="宋体" w:cs="宋体"/>
                <w:color w:val="auto"/>
                <w:sz w:val="24"/>
              </w:rPr>
            </w:r>
            <w:r/>
          </w:p>
        </w:tc>
        <w:tc>
          <w:tcPr>
            <w:tcW w:w="2089" w:type="dxa"/>
            <w:vAlign w:val="center"/>
            <w:textDirection w:val="lrTb"/>
            <w:noWrap w:val="false"/>
          </w:tcPr>
          <w:p>
            <w:pPr>
              <w:jc w:val="center"/>
              <w:spacing w:line="360" w:lineRule="auto"/>
              <w:widowControl/>
              <w:rPr>
                <w:rFonts w:hint="eastAsia" w:ascii="宋体" w:hAnsi="宋体" w:cs="宋体"/>
                <w:color w:val="auto"/>
                <w:sz w:val="24"/>
              </w:rPr>
            </w:pPr>
            <w:r>
              <w:rPr>
                <w:rFonts w:hint="eastAsia" w:ascii="宋体" w:hAnsi="宋体" w:cs="宋体"/>
                <w:color w:val="auto"/>
                <w:sz w:val="24"/>
              </w:rPr>
            </w:r>
            <w:r/>
          </w:p>
        </w:tc>
        <w:tc>
          <w:tcPr>
            <w:tcW w:w="979" w:type="dxa"/>
            <w:vAlign w:val="center"/>
            <w:textDirection w:val="lrTb"/>
            <w:noWrap w:val="false"/>
          </w:tcPr>
          <w:p>
            <w:pPr>
              <w:jc w:val="center"/>
              <w:spacing w:line="360" w:lineRule="auto"/>
              <w:widowControl/>
              <w:rPr>
                <w:rFonts w:hint="eastAsia" w:ascii="宋体" w:hAnsi="宋体" w:cs="宋体"/>
                <w:color w:val="auto"/>
                <w:sz w:val="24"/>
              </w:rPr>
            </w:pPr>
            <w:r>
              <w:rPr>
                <w:rFonts w:hint="eastAsia" w:ascii="宋体" w:hAnsi="宋体" w:cs="宋体"/>
                <w:color w:val="auto"/>
                <w:sz w:val="24"/>
              </w:rPr>
            </w:r>
            <w:r/>
          </w:p>
        </w:tc>
      </w:tr>
      <w:tr>
        <w:trPr>
          <w:jc w:val="center"/>
          <w:trHeight w:val="285"/>
        </w:trPr>
        <w:tc>
          <w:tcPr>
            <w:tcW w:w="696" w:type="dxa"/>
            <w:vAlign w:val="center"/>
            <w:textDirection w:val="lrTb"/>
            <w:noWrap w:val="false"/>
          </w:tcPr>
          <w:p>
            <w:pPr>
              <w:jc w:val="center"/>
              <w:spacing w:line="360" w:lineRule="auto"/>
              <w:widowControl/>
              <w:rPr>
                <w:rFonts w:hint="eastAsia" w:ascii="宋体" w:hAnsi="宋体" w:cs="宋体"/>
                <w:color w:val="auto"/>
                <w:sz w:val="24"/>
              </w:rPr>
            </w:pPr>
            <w:r>
              <w:rPr>
                <w:rFonts w:hint="eastAsia" w:ascii="宋体" w:hAnsi="宋体" w:cs="宋体"/>
                <w:color w:val="auto"/>
                <w:sz w:val="24"/>
              </w:rPr>
              <w:t xml:space="preserve">2</w:t>
            </w:r>
            <w:r/>
          </w:p>
        </w:tc>
        <w:tc>
          <w:tcPr>
            <w:tcW w:w="1067" w:type="dxa"/>
            <w:vAlign w:val="center"/>
            <w:textDirection w:val="lrTb"/>
            <w:noWrap w:val="false"/>
          </w:tcPr>
          <w:p>
            <w:pPr>
              <w:spacing w:line="360" w:lineRule="auto"/>
              <w:widowControl/>
              <w:rPr>
                <w:rFonts w:hint="eastAsia" w:ascii="宋体" w:hAnsi="宋体" w:cs="宋体"/>
                <w:color w:val="auto"/>
                <w:sz w:val="24"/>
              </w:rPr>
            </w:pPr>
            <w:r>
              <w:rPr>
                <w:rFonts w:hint="eastAsia" w:ascii="宋体" w:hAnsi="宋体" w:cs="宋体"/>
                <w:color w:val="auto"/>
                <w:sz w:val="24"/>
              </w:rPr>
            </w:r>
            <w:r/>
          </w:p>
        </w:tc>
        <w:tc>
          <w:tcPr>
            <w:tcW w:w="855" w:type="dxa"/>
            <w:vAlign w:val="center"/>
            <w:textDirection w:val="lrTb"/>
            <w:noWrap w:val="false"/>
          </w:tcPr>
          <w:p>
            <w:pPr>
              <w:jc w:val="center"/>
              <w:spacing w:line="360" w:lineRule="auto"/>
              <w:widowControl/>
              <w:rPr>
                <w:rFonts w:hint="eastAsia" w:ascii="宋体" w:hAnsi="宋体" w:cs="宋体"/>
                <w:color w:val="auto"/>
                <w:sz w:val="24"/>
              </w:rPr>
            </w:pPr>
            <w:r>
              <w:rPr>
                <w:rFonts w:hint="eastAsia" w:ascii="宋体" w:hAnsi="宋体" w:cs="宋体"/>
                <w:color w:val="auto"/>
                <w:sz w:val="24"/>
              </w:rPr>
            </w:r>
            <w:r/>
          </w:p>
        </w:tc>
        <w:tc>
          <w:tcPr>
            <w:tcW w:w="856" w:type="dxa"/>
            <w:vAlign w:val="center"/>
            <w:textDirection w:val="lrTb"/>
            <w:noWrap w:val="false"/>
          </w:tcPr>
          <w:p>
            <w:pPr>
              <w:jc w:val="center"/>
              <w:spacing w:line="360" w:lineRule="auto"/>
              <w:widowControl/>
              <w:rPr>
                <w:rFonts w:hint="eastAsia" w:ascii="宋体" w:hAnsi="宋体" w:cs="宋体"/>
                <w:color w:val="auto"/>
                <w:sz w:val="24"/>
              </w:rPr>
            </w:pPr>
            <w:r>
              <w:rPr>
                <w:rFonts w:hint="eastAsia" w:ascii="宋体" w:hAnsi="宋体" w:cs="宋体"/>
                <w:color w:val="auto"/>
                <w:sz w:val="24"/>
              </w:rPr>
            </w:r>
            <w:r/>
          </w:p>
        </w:tc>
        <w:tc>
          <w:tcPr>
            <w:tcW w:w="856" w:type="dxa"/>
            <w:vAlign w:val="center"/>
            <w:textDirection w:val="lrTb"/>
            <w:noWrap w:val="false"/>
          </w:tcPr>
          <w:p>
            <w:pPr>
              <w:jc w:val="center"/>
              <w:spacing w:line="360" w:lineRule="auto"/>
              <w:widowControl/>
              <w:rPr>
                <w:rFonts w:hint="eastAsia" w:ascii="宋体" w:hAnsi="宋体" w:cs="宋体"/>
                <w:color w:val="auto"/>
                <w:sz w:val="24"/>
              </w:rPr>
            </w:pPr>
            <w:r>
              <w:rPr>
                <w:rFonts w:hint="eastAsia" w:ascii="宋体" w:hAnsi="宋体" w:cs="宋体"/>
                <w:color w:val="auto"/>
                <w:sz w:val="24"/>
              </w:rPr>
            </w:r>
            <w:r/>
          </w:p>
        </w:tc>
        <w:tc>
          <w:tcPr>
            <w:tcW w:w="1112" w:type="dxa"/>
            <w:vAlign w:val="center"/>
            <w:textDirection w:val="lrTb"/>
            <w:noWrap w:val="false"/>
          </w:tcPr>
          <w:p>
            <w:pPr>
              <w:spacing w:line="360" w:lineRule="auto"/>
              <w:widowControl/>
              <w:rPr>
                <w:rFonts w:hint="eastAsia" w:ascii="宋体" w:hAnsi="宋体" w:cs="宋体"/>
                <w:color w:val="auto"/>
                <w:sz w:val="24"/>
              </w:rPr>
            </w:pPr>
            <w:r>
              <w:rPr>
                <w:rFonts w:hint="eastAsia" w:ascii="宋体" w:hAnsi="宋体" w:cs="宋体"/>
                <w:color w:val="auto"/>
                <w:sz w:val="24"/>
              </w:rPr>
            </w:r>
            <w:r/>
          </w:p>
        </w:tc>
        <w:tc>
          <w:tcPr>
            <w:tcW w:w="1112" w:type="dxa"/>
            <w:vAlign w:val="center"/>
            <w:textDirection w:val="lrTb"/>
            <w:noWrap w:val="false"/>
          </w:tcPr>
          <w:p>
            <w:pPr>
              <w:spacing w:line="360" w:lineRule="auto"/>
              <w:widowControl/>
              <w:rPr>
                <w:rFonts w:hint="eastAsia" w:ascii="宋体" w:hAnsi="宋体" w:cs="宋体"/>
                <w:color w:val="auto"/>
                <w:sz w:val="24"/>
              </w:rPr>
            </w:pPr>
            <w:r>
              <w:rPr>
                <w:rFonts w:hint="eastAsia" w:ascii="宋体" w:hAnsi="宋体" w:cs="宋体"/>
                <w:color w:val="auto"/>
                <w:sz w:val="24"/>
              </w:rPr>
            </w:r>
            <w:r/>
          </w:p>
        </w:tc>
        <w:tc>
          <w:tcPr>
            <w:tcW w:w="2089" w:type="dxa"/>
            <w:vAlign w:val="center"/>
            <w:textDirection w:val="lrTb"/>
            <w:noWrap w:val="false"/>
          </w:tcPr>
          <w:p>
            <w:pPr>
              <w:jc w:val="center"/>
              <w:spacing w:line="360" w:lineRule="auto"/>
              <w:widowControl/>
              <w:rPr>
                <w:rFonts w:hint="eastAsia" w:ascii="宋体" w:hAnsi="宋体" w:cs="宋体"/>
                <w:color w:val="auto"/>
                <w:sz w:val="24"/>
              </w:rPr>
            </w:pPr>
            <w:r>
              <w:rPr>
                <w:rFonts w:hint="eastAsia" w:ascii="宋体" w:hAnsi="宋体" w:cs="宋体"/>
                <w:color w:val="auto"/>
                <w:sz w:val="24"/>
              </w:rPr>
            </w:r>
            <w:r/>
          </w:p>
        </w:tc>
        <w:tc>
          <w:tcPr>
            <w:tcW w:w="979" w:type="dxa"/>
            <w:vAlign w:val="center"/>
            <w:textDirection w:val="lrTb"/>
            <w:noWrap w:val="false"/>
          </w:tcPr>
          <w:p>
            <w:pPr>
              <w:jc w:val="center"/>
              <w:spacing w:line="360" w:lineRule="auto"/>
              <w:widowControl/>
              <w:rPr>
                <w:rFonts w:hint="eastAsia" w:ascii="宋体" w:hAnsi="宋体" w:cs="宋体"/>
                <w:color w:val="auto"/>
                <w:sz w:val="24"/>
              </w:rPr>
            </w:pPr>
            <w:r>
              <w:rPr>
                <w:rFonts w:hint="eastAsia" w:ascii="宋体" w:hAnsi="宋体" w:cs="宋体"/>
                <w:color w:val="auto"/>
                <w:sz w:val="24"/>
              </w:rPr>
            </w:r>
            <w:r/>
          </w:p>
        </w:tc>
      </w:tr>
      <w:tr>
        <w:trPr>
          <w:jc w:val="center"/>
          <w:trHeight w:val="285"/>
        </w:trPr>
        <w:tc>
          <w:tcPr>
            <w:tcW w:w="696" w:type="dxa"/>
            <w:vAlign w:val="center"/>
            <w:textDirection w:val="lrTb"/>
            <w:noWrap w:val="false"/>
          </w:tcPr>
          <w:p>
            <w:pPr>
              <w:jc w:val="center"/>
              <w:spacing w:line="360" w:lineRule="auto"/>
              <w:widowControl/>
              <w:rPr>
                <w:rFonts w:hint="eastAsia" w:ascii="宋体" w:hAnsi="宋体" w:cs="宋体"/>
                <w:color w:val="auto"/>
                <w:sz w:val="24"/>
              </w:rPr>
            </w:pPr>
            <w:r>
              <w:rPr>
                <w:rFonts w:hint="eastAsia" w:ascii="宋体" w:hAnsi="宋体" w:cs="宋体"/>
                <w:color w:val="auto"/>
                <w:sz w:val="24"/>
              </w:rPr>
              <w:t xml:space="preserve">3</w:t>
            </w:r>
            <w:r/>
          </w:p>
        </w:tc>
        <w:tc>
          <w:tcPr>
            <w:tcW w:w="1067" w:type="dxa"/>
            <w:vAlign w:val="center"/>
            <w:textDirection w:val="lrTb"/>
            <w:noWrap w:val="false"/>
          </w:tcPr>
          <w:p>
            <w:pPr>
              <w:spacing w:line="360" w:lineRule="auto"/>
              <w:widowControl/>
              <w:rPr>
                <w:rFonts w:hint="eastAsia" w:ascii="宋体" w:hAnsi="宋体" w:cs="宋体"/>
                <w:color w:val="auto"/>
                <w:sz w:val="24"/>
              </w:rPr>
            </w:pPr>
            <w:r>
              <w:rPr>
                <w:rFonts w:hint="eastAsia" w:ascii="宋体" w:hAnsi="宋体" w:cs="宋体"/>
                <w:color w:val="auto"/>
                <w:sz w:val="24"/>
              </w:rPr>
            </w:r>
            <w:r/>
          </w:p>
        </w:tc>
        <w:tc>
          <w:tcPr>
            <w:tcW w:w="855" w:type="dxa"/>
            <w:vAlign w:val="center"/>
            <w:textDirection w:val="lrTb"/>
            <w:noWrap w:val="false"/>
          </w:tcPr>
          <w:p>
            <w:pPr>
              <w:jc w:val="center"/>
              <w:spacing w:line="360" w:lineRule="auto"/>
              <w:widowControl/>
              <w:rPr>
                <w:rFonts w:hint="eastAsia" w:ascii="宋体" w:hAnsi="宋体" w:cs="宋体"/>
                <w:color w:val="auto"/>
                <w:sz w:val="24"/>
              </w:rPr>
            </w:pPr>
            <w:r>
              <w:rPr>
                <w:rFonts w:hint="eastAsia" w:ascii="宋体" w:hAnsi="宋体" w:cs="宋体"/>
                <w:color w:val="auto"/>
                <w:sz w:val="24"/>
              </w:rPr>
            </w:r>
            <w:r/>
          </w:p>
        </w:tc>
        <w:tc>
          <w:tcPr>
            <w:tcW w:w="856" w:type="dxa"/>
            <w:vAlign w:val="center"/>
            <w:textDirection w:val="lrTb"/>
            <w:noWrap w:val="false"/>
          </w:tcPr>
          <w:p>
            <w:pPr>
              <w:jc w:val="center"/>
              <w:spacing w:line="360" w:lineRule="auto"/>
              <w:widowControl/>
              <w:rPr>
                <w:rFonts w:hint="eastAsia" w:ascii="宋体" w:hAnsi="宋体" w:cs="宋体"/>
                <w:color w:val="auto"/>
                <w:sz w:val="24"/>
              </w:rPr>
            </w:pPr>
            <w:r>
              <w:rPr>
                <w:rFonts w:hint="eastAsia" w:ascii="宋体" w:hAnsi="宋体" w:cs="宋体"/>
                <w:color w:val="auto"/>
                <w:sz w:val="24"/>
              </w:rPr>
            </w:r>
            <w:r/>
          </w:p>
        </w:tc>
        <w:tc>
          <w:tcPr>
            <w:tcW w:w="856" w:type="dxa"/>
            <w:vAlign w:val="center"/>
            <w:textDirection w:val="lrTb"/>
            <w:noWrap w:val="false"/>
          </w:tcPr>
          <w:p>
            <w:pPr>
              <w:jc w:val="center"/>
              <w:spacing w:line="360" w:lineRule="auto"/>
              <w:widowControl/>
              <w:rPr>
                <w:rFonts w:hint="eastAsia" w:ascii="宋体" w:hAnsi="宋体" w:cs="宋体"/>
                <w:color w:val="auto"/>
                <w:sz w:val="24"/>
              </w:rPr>
            </w:pPr>
            <w:r>
              <w:rPr>
                <w:rFonts w:hint="eastAsia" w:ascii="宋体" w:hAnsi="宋体" w:cs="宋体"/>
                <w:color w:val="auto"/>
                <w:sz w:val="24"/>
              </w:rPr>
            </w:r>
            <w:r/>
          </w:p>
        </w:tc>
        <w:tc>
          <w:tcPr>
            <w:tcW w:w="1112" w:type="dxa"/>
            <w:vAlign w:val="center"/>
            <w:textDirection w:val="lrTb"/>
            <w:noWrap w:val="false"/>
          </w:tcPr>
          <w:p>
            <w:pPr>
              <w:spacing w:line="360" w:lineRule="auto"/>
              <w:widowControl/>
              <w:rPr>
                <w:rFonts w:hint="eastAsia" w:ascii="宋体" w:hAnsi="宋体" w:cs="宋体"/>
                <w:color w:val="auto"/>
                <w:sz w:val="24"/>
              </w:rPr>
            </w:pPr>
            <w:r>
              <w:rPr>
                <w:rFonts w:hint="eastAsia" w:ascii="宋体" w:hAnsi="宋体" w:cs="宋体"/>
                <w:color w:val="auto"/>
                <w:sz w:val="24"/>
              </w:rPr>
            </w:r>
            <w:r/>
          </w:p>
        </w:tc>
        <w:tc>
          <w:tcPr>
            <w:tcW w:w="1112" w:type="dxa"/>
            <w:vAlign w:val="center"/>
            <w:textDirection w:val="lrTb"/>
            <w:noWrap w:val="false"/>
          </w:tcPr>
          <w:p>
            <w:pPr>
              <w:spacing w:line="360" w:lineRule="auto"/>
              <w:widowControl/>
              <w:rPr>
                <w:rFonts w:hint="eastAsia" w:ascii="宋体" w:hAnsi="宋体" w:cs="宋体"/>
                <w:color w:val="auto"/>
                <w:sz w:val="24"/>
              </w:rPr>
            </w:pPr>
            <w:r>
              <w:rPr>
                <w:rFonts w:hint="eastAsia" w:ascii="宋体" w:hAnsi="宋体" w:cs="宋体"/>
                <w:color w:val="auto"/>
                <w:sz w:val="24"/>
              </w:rPr>
            </w:r>
            <w:r/>
          </w:p>
        </w:tc>
        <w:tc>
          <w:tcPr>
            <w:tcW w:w="2089" w:type="dxa"/>
            <w:vAlign w:val="center"/>
            <w:textDirection w:val="lrTb"/>
            <w:noWrap w:val="false"/>
          </w:tcPr>
          <w:p>
            <w:pPr>
              <w:jc w:val="center"/>
              <w:spacing w:line="360" w:lineRule="auto"/>
              <w:widowControl/>
              <w:rPr>
                <w:rFonts w:hint="eastAsia" w:ascii="宋体" w:hAnsi="宋体" w:cs="宋体"/>
                <w:color w:val="auto"/>
                <w:sz w:val="24"/>
              </w:rPr>
            </w:pPr>
            <w:r>
              <w:rPr>
                <w:rFonts w:hint="eastAsia" w:ascii="宋体" w:hAnsi="宋体" w:cs="宋体"/>
                <w:color w:val="auto"/>
                <w:sz w:val="24"/>
              </w:rPr>
            </w:r>
            <w:r/>
          </w:p>
        </w:tc>
        <w:tc>
          <w:tcPr>
            <w:tcW w:w="979" w:type="dxa"/>
            <w:vAlign w:val="center"/>
            <w:textDirection w:val="lrTb"/>
            <w:noWrap w:val="false"/>
          </w:tcPr>
          <w:p>
            <w:pPr>
              <w:jc w:val="center"/>
              <w:spacing w:line="360" w:lineRule="auto"/>
              <w:widowControl/>
              <w:rPr>
                <w:rFonts w:hint="eastAsia" w:ascii="宋体" w:hAnsi="宋体" w:cs="宋体"/>
                <w:color w:val="auto"/>
                <w:sz w:val="24"/>
              </w:rPr>
            </w:pPr>
            <w:r>
              <w:rPr>
                <w:rFonts w:hint="eastAsia" w:ascii="宋体" w:hAnsi="宋体" w:cs="宋体"/>
                <w:color w:val="auto"/>
                <w:sz w:val="24"/>
              </w:rPr>
            </w:r>
            <w:r/>
          </w:p>
        </w:tc>
      </w:tr>
      <w:tr>
        <w:trPr>
          <w:jc w:val="center"/>
          <w:trHeight w:val="285"/>
        </w:trPr>
        <w:tc>
          <w:tcPr>
            <w:tcW w:w="696" w:type="dxa"/>
            <w:vAlign w:val="center"/>
            <w:textDirection w:val="lrTb"/>
            <w:noWrap w:val="false"/>
          </w:tcPr>
          <w:p>
            <w:pPr>
              <w:jc w:val="center"/>
              <w:spacing w:line="360" w:lineRule="auto"/>
              <w:widowControl/>
              <w:rPr>
                <w:rFonts w:hint="eastAsia" w:ascii="宋体" w:hAnsi="宋体" w:cs="宋体"/>
                <w:color w:val="auto"/>
                <w:sz w:val="24"/>
              </w:rPr>
            </w:pPr>
            <w:r>
              <w:rPr>
                <w:rFonts w:hint="eastAsia" w:ascii="宋体" w:hAnsi="宋体" w:cs="宋体"/>
                <w:color w:val="auto"/>
                <w:sz w:val="24"/>
              </w:rPr>
              <w:t xml:space="preserve">4</w:t>
            </w:r>
            <w:r/>
          </w:p>
        </w:tc>
        <w:tc>
          <w:tcPr>
            <w:tcW w:w="1067" w:type="dxa"/>
            <w:vAlign w:val="center"/>
            <w:textDirection w:val="lrTb"/>
            <w:noWrap w:val="false"/>
          </w:tcPr>
          <w:p>
            <w:pPr>
              <w:spacing w:line="360" w:lineRule="auto"/>
              <w:widowControl/>
              <w:rPr>
                <w:rFonts w:hint="eastAsia" w:ascii="宋体" w:hAnsi="宋体" w:cs="宋体"/>
                <w:color w:val="auto"/>
                <w:sz w:val="24"/>
              </w:rPr>
            </w:pPr>
            <w:r>
              <w:rPr>
                <w:rFonts w:hint="eastAsia" w:ascii="宋体" w:hAnsi="宋体" w:cs="宋体"/>
                <w:color w:val="auto"/>
                <w:sz w:val="24"/>
              </w:rPr>
            </w:r>
            <w:r/>
          </w:p>
        </w:tc>
        <w:tc>
          <w:tcPr>
            <w:tcW w:w="855" w:type="dxa"/>
            <w:vAlign w:val="center"/>
            <w:textDirection w:val="lrTb"/>
            <w:noWrap w:val="false"/>
          </w:tcPr>
          <w:p>
            <w:pPr>
              <w:jc w:val="center"/>
              <w:spacing w:line="360" w:lineRule="auto"/>
              <w:widowControl/>
              <w:rPr>
                <w:rFonts w:hint="eastAsia" w:ascii="宋体" w:hAnsi="宋体" w:cs="宋体"/>
                <w:color w:val="auto"/>
                <w:sz w:val="24"/>
              </w:rPr>
            </w:pPr>
            <w:r>
              <w:rPr>
                <w:rFonts w:hint="eastAsia" w:ascii="宋体" w:hAnsi="宋体" w:cs="宋体"/>
                <w:color w:val="auto"/>
                <w:sz w:val="24"/>
              </w:rPr>
            </w:r>
            <w:r/>
          </w:p>
        </w:tc>
        <w:tc>
          <w:tcPr>
            <w:tcW w:w="856" w:type="dxa"/>
            <w:vAlign w:val="center"/>
            <w:textDirection w:val="lrTb"/>
            <w:noWrap w:val="false"/>
          </w:tcPr>
          <w:p>
            <w:pPr>
              <w:jc w:val="center"/>
              <w:spacing w:line="360" w:lineRule="auto"/>
              <w:widowControl/>
              <w:rPr>
                <w:rFonts w:hint="eastAsia" w:ascii="宋体" w:hAnsi="宋体" w:cs="宋体"/>
                <w:color w:val="auto"/>
                <w:sz w:val="24"/>
              </w:rPr>
            </w:pPr>
            <w:r>
              <w:rPr>
                <w:rFonts w:hint="eastAsia" w:ascii="宋体" w:hAnsi="宋体" w:cs="宋体"/>
                <w:color w:val="auto"/>
                <w:sz w:val="24"/>
              </w:rPr>
            </w:r>
            <w:r/>
          </w:p>
        </w:tc>
        <w:tc>
          <w:tcPr>
            <w:tcW w:w="856" w:type="dxa"/>
            <w:vAlign w:val="center"/>
            <w:textDirection w:val="lrTb"/>
            <w:noWrap w:val="false"/>
          </w:tcPr>
          <w:p>
            <w:pPr>
              <w:jc w:val="center"/>
              <w:spacing w:line="360" w:lineRule="auto"/>
              <w:widowControl/>
              <w:rPr>
                <w:rFonts w:hint="eastAsia" w:ascii="宋体" w:hAnsi="宋体" w:cs="宋体"/>
                <w:color w:val="auto"/>
                <w:sz w:val="24"/>
              </w:rPr>
            </w:pPr>
            <w:r>
              <w:rPr>
                <w:rFonts w:hint="eastAsia" w:ascii="宋体" w:hAnsi="宋体" w:cs="宋体"/>
                <w:color w:val="auto"/>
                <w:sz w:val="24"/>
              </w:rPr>
            </w:r>
            <w:r/>
          </w:p>
        </w:tc>
        <w:tc>
          <w:tcPr>
            <w:tcW w:w="1112" w:type="dxa"/>
            <w:vAlign w:val="center"/>
            <w:textDirection w:val="lrTb"/>
            <w:noWrap w:val="false"/>
          </w:tcPr>
          <w:p>
            <w:pPr>
              <w:spacing w:line="360" w:lineRule="auto"/>
              <w:widowControl/>
              <w:rPr>
                <w:rFonts w:hint="eastAsia" w:ascii="宋体" w:hAnsi="宋体" w:cs="宋体"/>
                <w:color w:val="auto"/>
                <w:sz w:val="24"/>
              </w:rPr>
            </w:pPr>
            <w:r>
              <w:rPr>
                <w:rFonts w:hint="eastAsia" w:ascii="宋体" w:hAnsi="宋体" w:cs="宋体"/>
                <w:color w:val="auto"/>
                <w:sz w:val="24"/>
              </w:rPr>
            </w:r>
            <w:r/>
          </w:p>
        </w:tc>
        <w:tc>
          <w:tcPr>
            <w:tcW w:w="1112" w:type="dxa"/>
            <w:vAlign w:val="center"/>
            <w:textDirection w:val="lrTb"/>
            <w:noWrap w:val="false"/>
          </w:tcPr>
          <w:p>
            <w:pPr>
              <w:spacing w:line="360" w:lineRule="auto"/>
              <w:widowControl/>
              <w:rPr>
                <w:rFonts w:hint="eastAsia" w:ascii="宋体" w:hAnsi="宋体" w:cs="宋体"/>
                <w:color w:val="auto"/>
                <w:sz w:val="24"/>
              </w:rPr>
            </w:pPr>
            <w:r>
              <w:rPr>
                <w:rFonts w:hint="eastAsia" w:ascii="宋体" w:hAnsi="宋体" w:cs="宋体"/>
                <w:color w:val="auto"/>
                <w:sz w:val="24"/>
              </w:rPr>
            </w:r>
            <w:r/>
          </w:p>
        </w:tc>
        <w:tc>
          <w:tcPr>
            <w:tcW w:w="2089" w:type="dxa"/>
            <w:vAlign w:val="center"/>
            <w:textDirection w:val="lrTb"/>
            <w:noWrap w:val="false"/>
          </w:tcPr>
          <w:p>
            <w:pPr>
              <w:jc w:val="center"/>
              <w:spacing w:line="360" w:lineRule="auto"/>
              <w:widowControl/>
              <w:rPr>
                <w:rFonts w:hint="eastAsia" w:ascii="宋体" w:hAnsi="宋体" w:cs="宋体"/>
                <w:color w:val="auto"/>
                <w:sz w:val="24"/>
              </w:rPr>
            </w:pPr>
            <w:r>
              <w:rPr>
                <w:rFonts w:hint="eastAsia" w:ascii="宋体" w:hAnsi="宋体" w:cs="宋体"/>
                <w:color w:val="auto"/>
                <w:sz w:val="24"/>
              </w:rPr>
            </w:r>
            <w:r/>
          </w:p>
        </w:tc>
        <w:tc>
          <w:tcPr>
            <w:tcW w:w="979" w:type="dxa"/>
            <w:vAlign w:val="center"/>
            <w:textDirection w:val="lrTb"/>
            <w:noWrap w:val="false"/>
          </w:tcPr>
          <w:p>
            <w:pPr>
              <w:jc w:val="center"/>
              <w:spacing w:line="360" w:lineRule="auto"/>
              <w:widowControl/>
              <w:rPr>
                <w:rFonts w:hint="eastAsia" w:ascii="宋体" w:hAnsi="宋体" w:cs="宋体"/>
                <w:color w:val="auto"/>
                <w:sz w:val="24"/>
              </w:rPr>
            </w:pPr>
            <w:r>
              <w:rPr>
                <w:rFonts w:hint="eastAsia" w:ascii="宋体" w:hAnsi="宋体" w:cs="宋体"/>
                <w:color w:val="auto"/>
                <w:sz w:val="24"/>
              </w:rPr>
            </w:r>
            <w:r/>
          </w:p>
        </w:tc>
      </w:tr>
      <w:tr>
        <w:trPr>
          <w:jc w:val="center"/>
          <w:trHeight w:val="285"/>
        </w:trPr>
        <w:tc>
          <w:tcPr>
            <w:tcW w:w="696" w:type="dxa"/>
            <w:vAlign w:val="center"/>
            <w:textDirection w:val="lrTb"/>
            <w:noWrap w:val="false"/>
          </w:tcPr>
          <w:p>
            <w:pPr>
              <w:jc w:val="center"/>
              <w:spacing w:line="360" w:lineRule="auto"/>
              <w:widowControl/>
              <w:rPr>
                <w:rFonts w:hint="eastAsia" w:ascii="宋体" w:hAnsi="宋体" w:cs="宋体"/>
                <w:color w:val="auto"/>
                <w:sz w:val="24"/>
              </w:rPr>
            </w:pPr>
            <w:r>
              <w:rPr>
                <w:rFonts w:hint="eastAsia" w:ascii="宋体" w:hAnsi="宋体" w:cs="宋体"/>
                <w:color w:val="auto"/>
                <w:sz w:val="24"/>
              </w:rPr>
              <w:t xml:space="preserve">5</w:t>
            </w:r>
            <w:r/>
          </w:p>
        </w:tc>
        <w:tc>
          <w:tcPr>
            <w:tcW w:w="1067" w:type="dxa"/>
            <w:vAlign w:val="center"/>
            <w:textDirection w:val="lrTb"/>
            <w:noWrap w:val="false"/>
          </w:tcPr>
          <w:p>
            <w:pPr>
              <w:spacing w:line="360" w:lineRule="auto"/>
              <w:widowControl/>
              <w:rPr>
                <w:rFonts w:hint="eastAsia" w:ascii="宋体" w:hAnsi="宋体" w:cs="宋体"/>
                <w:color w:val="auto"/>
                <w:sz w:val="24"/>
              </w:rPr>
            </w:pPr>
            <w:r>
              <w:rPr>
                <w:rFonts w:hint="eastAsia" w:ascii="宋体" w:hAnsi="宋体" w:cs="宋体"/>
                <w:color w:val="auto"/>
                <w:sz w:val="24"/>
              </w:rPr>
            </w:r>
            <w:r/>
          </w:p>
        </w:tc>
        <w:tc>
          <w:tcPr>
            <w:tcW w:w="855" w:type="dxa"/>
            <w:vAlign w:val="center"/>
            <w:textDirection w:val="lrTb"/>
            <w:noWrap w:val="false"/>
          </w:tcPr>
          <w:p>
            <w:pPr>
              <w:jc w:val="center"/>
              <w:spacing w:line="360" w:lineRule="auto"/>
              <w:widowControl/>
              <w:rPr>
                <w:rFonts w:hint="eastAsia" w:ascii="宋体" w:hAnsi="宋体" w:cs="宋体"/>
                <w:color w:val="auto"/>
                <w:sz w:val="24"/>
              </w:rPr>
            </w:pPr>
            <w:r>
              <w:rPr>
                <w:rFonts w:hint="eastAsia" w:ascii="宋体" w:hAnsi="宋体" w:cs="宋体"/>
                <w:color w:val="auto"/>
                <w:sz w:val="24"/>
              </w:rPr>
            </w:r>
            <w:r/>
          </w:p>
        </w:tc>
        <w:tc>
          <w:tcPr>
            <w:tcW w:w="856" w:type="dxa"/>
            <w:vAlign w:val="center"/>
            <w:textDirection w:val="lrTb"/>
            <w:noWrap w:val="false"/>
          </w:tcPr>
          <w:p>
            <w:pPr>
              <w:jc w:val="center"/>
              <w:spacing w:line="360" w:lineRule="auto"/>
              <w:widowControl/>
              <w:rPr>
                <w:rFonts w:hint="eastAsia" w:ascii="宋体" w:hAnsi="宋体" w:cs="宋体"/>
                <w:color w:val="auto"/>
                <w:sz w:val="24"/>
              </w:rPr>
            </w:pPr>
            <w:r>
              <w:rPr>
                <w:rFonts w:hint="eastAsia" w:ascii="宋体" w:hAnsi="宋体" w:cs="宋体"/>
                <w:color w:val="auto"/>
                <w:sz w:val="24"/>
              </w:rPr>
            </w:r>
            <w:r/>
          </w:p>
        </w:tc>
        <w:tc>
          <w:tcPr>
            <w:tcW w:w="856" w:type="dxa"/>
            <w:vAlign w:val="center"/>
            <w:textDirection w:val="lrTb"/>
            <w:noWrap w:val="false"/>
          </w:tcPr>
          <w:p>
            <w:pPr>
              <w:jc w:val="center"/>
              <w:spacing w:line="360" w:lineRule="auto"/>
              <w:widowControl/>
              <w:rPr>
                <w:rFonts w:hint="eastAsia" w:ascii="宋体" w:hAnsi="宋体" w:cs="宋体"/>
                <w:color w:val="auto"/>
                <w:sz w:val="24"/>
              </w:rPr>
            </w:pPr>
            <w:r>
              <w:rPr>
                <w:rFonts w:hint="eastAsia" w:ascii="宋体" w:hAnsi="宋体" w:cs="宋体"/>
                <w:color w:val="auto"/>
                <w:sz w:val="24"/>
              </w:rPr>
            </w:r>
            <w:r/>
          </w:p>
        </w:tc>
        <w:tc>
          <w:tcPr>
            <w:tcW w:w="1112" w:type="dxa"/>
            <w:vAlign w:val="center"/>
            <w:textDirection w:val="lrTb"/>
            <w:noWrap w:val="false"/>
          </w:tcPr>
          <w:p>
            <w:pPr>
              <w:spacing w:line="360" w:lineRule="auto"/>
              <w:widowControl/>
              <w:rPr>
                <w:rFonts w:hint="eastAsia" w:ascii="宋体" w:hAnsi="宋体" w:cs="宋体"/>
                <w:color w:val="auto"/>
                <w:sz w:val="24"/>
              </w:rPr>
            </w:pPr>
            <w:r>
              <w:rPr>
                <w:rFonts w:hint="eastAsia" w:ascii="宋体" w:hAnsi="宋体" w:cs="宋体"/>
                <w:color w:val="auto"/>
                <w:sz w:val="24"/>
              </w:rPr>
            </w:r>
            <w:r/>
          </w:p>
        </w:tc>
        <w:tc>
          <w:tcPr>
            <w:tcW w:w="1112" w:type="dxa"/>
            <w:vAlign w:val="center"/>
            <w:textDirection w:val="lrTb"/>
            <w:noWrap w:val="false"/>
          </w:tcPr>
          <w:p>
            <w:pPr>
              <w:spacing w:line="360" w:lineRule="auto"/>
              <w:widowControl/>
              <w:rPr>
                <w:rFonts w:hint="eastAsia" w:ascii="宋体" w:hAnsi="宋体" w:cs="宋体"/>
                <w:color w:val="auto"/>
                <w:sz w:val="24"/>
              </w:rPr>
            </w:pPr>
            <w:r>
              <w:rPr>
                <w:rFonts w:hint="eastAsia" w:ascii="宋体" w:hAnsi="宋体" w:cs="宋体"/>
                <w:color w:val="auto"/>
                <w:sz w:val="24"/>
              </w:rPr>
            </w:r>
            <w:r/>
          </w:p>
        </w:tc>
        <w:tc>
          <w:tcPr>
            <w:tcW w:w="2089" w:type="dxa"/>
            <w:vAlign w:val="center"/>
            <w:textDirection w:val="lrTb"/>
            <w:noWrap w:val="false"/>
          </w:tcPr>
          <w:p>
            <w:pPr>
              <w:jc w:val="center"/>
              <w:spacing w:line="360" w:lineRule="auto"/>
              <w:widowControl/>
              <w:rPr>
                <w:rFonts w:hint="eastAsia" w:ascii="宋体" w:hAnsi="宋体" w:cs="宋体"/>
                <w:color w:val="auto"/>
                <w:sz w:val="24"/>
              </w:rPr>
            </w:pPr>
            <w:r>
              <w:rPr>
                <w:rFonts w:hint="eastAsia" w:ascii="宋体" w:hAnsi="宋体" w:cs="宋体"/>
                <w:color w:val="auto"/>
                <w:sz w:val="24"/>
              </w:rPr>
            </w:r>
            <w:r/>
          </w:p>
        </w:tc>
        <w:tc>
          <w:tcPr>
            <w:tcW w:w="979" w:type="dxa"/>
            <w:vAlign w:val="center"/>
            <w:textDirection w:val="lrTb"/>
            <w:noWrap w:val="false"/>
          </w:tcPr>
          <w:p>
            <w:pPr>
              <w:jc w:val="center"/>
              <w:spacing w:line="360" w:lineRule="auto"/>
              <w:widowControl/>
              <w:rPr>
                <w:rFonts w:hint="eastAsia" w:ascii="宋体" w:hAnsi="宋体" w:cs="宋体"/>
                <w:color w:val="auto"/>
                <w:sz w:val="24"/>
              </w:rPr>
            </w:pPr>
            <w:r>
              <w:rPr>
                <w:rFonts w:hint="eastAsia" w:ascii="宋体" w:hAnsi="宋体" w:cs="宋体"/>
                <w:color w:val="auto"/>
                <w:sz w:val="24"/>
              </w:rPr>
            </w:r>
            <w:r/>
          </w:p>
        </w:tc>
      </w:tr>
      <w:tr>
        <w:trPr>
          <w:jc w:val="center"/>
          <w:trHeight w:val="285"/>
        </w:trPr>
        <w:tc>
          <w:tcPr>
            <w:tcW w:w="696" w:type="dxa"/>
            <w:vAlign w:val="center"/>
            <w:textDirection w:val="lrTb"/>
            <w:noWrap w:val="false"/>
          </w:tcPr>
          <w:p>
            <w:pPr>
              <w:jc w:val="center"/>
              <w:spacing w:line="360" w:lineRule="auto"/>
              <w:widowControl/>
              <w:rPr>
                <w:rFonts w:hint="eastAsia" w:ascii="宋体" w:hAnsi="宋体" w:cs="宋体"/>
                <w:color w:val="auto"/>
                <w:sz w:val="24"/>
              </w:rPr>
            </w:pPr>
            <w:r>
              <w:rPr>
                <w:rFonts w:hint="eastAsia" w:ascii="宋体" w:hAnsi="宋体" w:cs="宋体"/>
                <w:color w:val="auto"/>
                <w:sz w:val="24"/>
              </w:rPr>
              <w:t xml:space="preserve">6</w:t>
            </w:r>
            <w:r/>
          </w:p>
        </w:tc>
        <w:tc>
          <w:tcPr>
            <w:tcW w:w="1067" w:type="dxa"/>
            <w:vAlign w:val="center"/>
            <w:textDirection w:val="lrTb"/>
            <w:noWrap w:val="false"/>
          </w:tcPr>
          <w:p>
            <w:pPr>
              <w:spacing w:line="360" w:lineRule="auto"/>
              <w:widowControl/>
              <w:rPr>
                <w:rFonts w:hint="eastAsia" w:ascii="宋体" w:hAnsi="宋体" w:cs="宋体"/>
                <w:color w:val="auto"/>
                <w:sz w:val="24"/>
              </w:rPr>
            </w:pPr>
            <w:r>
              <w:rPr>
                <w:rFonts w:hint="eastAsia" w:ascii="宋体" w:hAnsi="宋体" w:cs="宋体"/>
                <w:color w:val="auto"/>
                <w:sz w:val="24"/>
              </w:rPr>
            </w:r>
            <w:r/>
          </w:p>
        </w:tc>
        <w:tc>
          <w:tcPr>
            <w:tcW w:w="855" w:type="dxa"/>
            <w:vAlign w:val="center"/>
            <w:textDirection w:val="lrTb"/>
            <w:noWrap w:val="false"/>
          </w:tcPr>
          <w:p>
            <w:pPr>
              <w:jc w:val="center"/>
              <w:spacing w:line="360" w:lineRule="auto"/>
              <w:widowControl/>
              <w:rPr>
                <w:rFonts w:hint="eastAsia" w:ascii="宋体" w:hAnsi="宋体" w:cs="宋体"/>
                <w:color w:val="auto"/>
                <w:sz w:val="24"/>
              </w:rPr>
            </w:pPr>
            <w:r>
              <w:rPr>
                <w:rFonts w:hint="eastAsia" w:ascii="宋体" w:hAnsi="宋体" w:cs="宋体"/>
                <w:color w:val="auto"/>
                <w:sz w:val="24"/>
              </w:rPr>
            </w:r>
            <w:r/>
          </w:p>
        </w:tc>
        <w:tc>
          <w:tcPr>
            <w:tcW w:w="856" w:type="dxa"/>
            <w:vAlign w:val="center"/>
            <w:textDirection w:val="lrTb"/>
            <w:noWrap w:val="false"/>
          </w:tcPr>
          <w:p>
            <w:pPr>
              <w:jc w:val="center"/>
              <w:spacing w:line="360" w:lineRule="auto"/>
              <w:widowControl/>
              <w:rPr>
                <w:rFonts w:hint="eastAsia" w:ascii="宋体" w:hAnsi="宋体" w:cs="宋体"/>
                <w:color w:val="auto"/>
                <w:sz w:val="24"/>
              </w:rPr>
            </w:pPr>
            <w:r>
              <w:rPr>
                <w:rFonts w:hint="eastAsia" w:ascii="宋体" w:hAnsi="宋体" w:cs="宋体"/>
                <w:color w:val="auto"/>
                <w:sz w:val="24"/>
              </w:rPr>
            </w:r>
            <w:r/>
          </w:p>
        </w:tc>
        <w:tc>
          <w:tcPr>
            <w:tcW w:w="856" w:type="dxa"/>
            <w:vAlign w:val="center"/>
            <w:textDirection w:val="lrTb"/>
            <w:noWrap w:val="false"/>
          </w:tcPr>
          <w:p>
            <w:pPr>
              <w:jc w:val="center"/>
              <w:spacing w:line="360" w:lineRule="auto"/>
              <w:widowControl/>
              <w:rPr>
                <w:rFonts w:hint="eastAsia" w:ascii="宋体" w:hAnsi="宋体" w:cs="宋体"/>
                <w:color w:val="auto"/>
                <w:sz w:val="24"/>
              </w:rPr>
            </w:pPr>
            <w:r>
              <w:rPr>
                <w:rFonts w:hint="eastAsia" w:ascii="宋体" w:hAnsi="宋体" w:cs="宋体"/>
                <w:color w:val="auto"/>
                <w:sz w:val="24"/>
              </w:rPr>
            </w:r>
            <w:r/>
          </w:p>
        </w:tc>
        <w:tc>
          <w:tcPr>
            <w:tcW w:w="1112" w:type="dxa"/>
            <w:vAlign w:val="center"/>
            <w:textDirection w:val="lrTb"/>
            <w:noWrap w:val="false"/>
          </w:tcPr>
          <w:p>
            <w:pPr>
              <w:spacing w:line="360" w:lineRule="auto"/>
              <w:widowControl/>
              <w:rPr>
                <w:rFonts w:hint="eastAsia" w:ascii="宋体" w:hAnsi="宋体" w:cs="宋体"/>
                <w:color w:val="auto"/>
                <w:sz w:val="24"/>
              </w:rPr>
            </w:pPr>
            <w:r>
              <w:rPr>
                <w:rFonts w:hint="eastAsia" w:ascii="宋体" w:hAnsi="宋体" w:cs="宋体"/>
                <w:color w:val="auto"/>
                <w:sz w:val="24"/>
              </w:rPr>
            </w:r>
            <w:r/>
          </w:p>
        </w:tc>
        <w:tc>
          <w:tcPr>
            <w:tcW w:w="1112" w:type="dxa"/>
            <w:vAlign w:val="center"/>
            <w:textDirection w:val="lrTb"/>
            <w:noWrap w:val="false"/>
          </w:tcPr>
          <w:p>
            <w:pPr>
              <w:spacing w:line="360" w:lineRule="auto"/>
              <w:widowControl/>
              <w:rPr>
                <w:rFonts w:hint="eastAsia" w:ascii="宋体" w:hAnsi="宋体" w:cs="宋体"/>
                <w:color w:val="auto"/>
                <w:sz w:val="24"/>
              </w:rPr>
            </w:pPr>
            <w:r>
              <w:rPr>
                <w:rFonts w:hint="eastAsia" w:ascii="宋体" w:hAnsi="宋体" w:cs="宋体"/>
                <w:color w:val="auto"/>
                <w:sz w:val="24"/>
              </w:rPr>
            </w:r>
            <w:r/>
          </w:p>
        </w:tc>
        <w:tc>
          <w:tcPr>
            <w:tcW w:w="2089" w:type="dxa"/>
            <w:vAlign w:val="center"/>
            <w:textDirection w:val="lrTb"/>
            <w:noWrap w:val="false"/>
          </w:tcPr>
          <w:p>
            <w:pPr>
              <w:jc w:val="center"/>
              <w:spacing w:line="360" w:lineRule="auto"/>
              <w:widowControl/>
              <w:rPr>
                <w:rFonts w:hint="eastAsia" w:ascii="宋体" w:hAnsi="宋体" w:cs="宋体"/>
                <w:color w:val="auto"/>
                <w:sz w:val="24"/>
              </w:rPr>
            </w:pPr>
            <w:r>
              <w:rPr>
                <w:rFonts w:hint="eastAsia" w:ascii="宋体" w:hAnsi="宋体" w:cs="宋体"/>
                <w:color w:val="auto"/>
                <w:sz w:val="24"/>
              </w:rPr>
            </w:r>
            <w:r/>
          </w:p>
        </w:tc>
        <w:tc>
          <w:tcPr>
            <w:tcW w:w="979" w:type="dxa"/>
            <w:vAlign w:val="center"/>
            <w:textDirection w:val="lrTb"/>
            <w:noWrap w:val="false"/>
          </w:tcPr>
          <w:p>
            <w:pPr>
              <w:jc w:val="center"/>
              <w:spacing w:line="360" w:lineRule="auto"/>
              <w:widowControl/>
              <w:rPr>
                <w:rFonts w:hint="eastAsia" w:ascii="宋体" w:hAnsi="宋体" w:cs="宋体"/>
                <w:color w:val="auto"/>
                <w:sz w:val="24"/>
              </w:rPr>
            </w:pPr>
            <w:r>
              <w:rPr>
                <w:rFonts w:hint="eastAsia" w:ascii="宋体" w:hAnsi="宋体" w:cs="宋体"/>
                <w:color w:val="auto"/>
                <w:sz w:val="24"/>
              </w:rPr>
            </w:r>
            <w:r/>
          </w:p>
        </w:tc>
      </w:tr>
      <w:tr>
        <w:trPr>
          <w:jc w:val="center"/>
          <w:trHeight w:val="285"/>
        </w:trPr>
        <w:tc>
          <w:tcPr>
            <w:tcW w:w="696" w:type="dxa"/>
            <w:vAlign w:val="center"/>
            <w:textDirection w:val="lrTb"/>
            <w:noWrap w:val="false"/>
          </w:tcPr>
          <w:p>
            <w:pPr>
              <w:jc w:val="center"/>
              <w:spacing w:line="360" w:lineRule="auto"/>
              <w:widowControl/>
              <w:rPr>
                <w:rFonts w:hint="eastAsia" w:ascii="宋体" w:hAnsi="宋体" w:cs="宋体"/>
                <w:color w:val="auto"/>
                <w:sz w:val="24"/>
              </w:rPr>
            </w:pPr>
            <w:r>
              <w:rPr>
                <w:rFonts w:hint="eastAsia" w:ascii="宋体" w:hAnsi="宋体" w:cs="宋体"/>
                <w:color w:val="auto"/>
                <w:sz w:val="24"/>
              </w:rPr>
              <w:t xml:space="preserve">7</w:t>
            </w:r>
            <w:r/>
          </w:p>
        </w:tc>
        <w:tc>
          <w:tcPr>
            <w:tcW w:w="1067" w:type="dxa"/>
            <w:vAlign w:val="center"/>
            <w:textDirection w:val="lrTb"/>
            <w:noWrap w:val="false"/>
          </w:tcPr>
          <w:p>
            <w:pPr>
              <w:spacing w:line="360" w:lineRule="auto"/>
              <w:widowControl/>
              <w:rPr>
                <w:rFonts w:hint="eastAsia" w:ascii="宋体" w:hAnsi="宋体" w:cs="宋体"/>
                <w:color w:val="auto"/>
                <w:sz w:val="24"/>
              </w:rPr>
            </w:pPr>
            <w:r>
              <w:rPr>
                <w:rFonts w:hint="eastAsia" w:ascii="宋体" w:hAnsi="宋体" w:cs="宋体"/>
                <w:color w:val="auto"/>
                <w:sz w:val="24"/>
              </w:rPr>
            </w:r>
            <w:r/>
          </w:p>
        </w:tc>
        <w:tc>
          <w:tcPr>
            <w:tcW w:w="855" w:type="dxa"/>
            <w:vAlign w:val="center"/>
            <w:textDirection w:val="lrTb"/>
            <w:noWrap w:val="false"/>
          </w:tcPr>
          <w:p>
            <w:pPr>
              <w:jc w:val="center"/>
              <w:spacing w:line="360" w:lineRule="auto"/>
              <w:widowControl/>
              <w:rPr>
                <w:rFonts w:hint="eastAsia" w:ascii="宋体" w:hAnsi="宋体" w:cs="宋体"/>
                <w:color w:val="auto"/>
                <w:sz w:val="24"/>
              </w:rPr>
            </w:pPr>
            <w:r>
              <w:rPr>
                <w:rFonts w:hint="eastAsia" w:ascii="宋体" w:hAnsi="宋体" w:cs="宋体"/>
                <w:color w:val="auto"/>
                <w:sz w:val="24"/>
              </w:rPr>
            </w:r>
            <w:r/>
          </w:p>
        </w:tc>
        <w:tc>
          <w:tcPr>
            <w:tcW w:w="856" w:type="dxa"/>
            <w:vAlign w:val="center"/>
            <w:textDirection w:val="lrTb"/>
            <w:noWrap w:val="false"/>
          </w:tcPr>
          <w:p>
            <w:pPr>
              <w:jc w:val="center"/>
              <w:spacing w:line="360" w:lineRule="auto"/>
              <w:widowControl/>
              <w:rPr>
                <w:rFonts w:hint="eastAsia" w:ascii="宋体" w:hAnsi="宋体" w:cs="宋体"/>
                <w:color w:val="auto"/>
                <w:sz w:val="24"/>
              </w:rPr>
            </w:pPr>
            <w:r>
              <w:rPr>
                <w:rFonts w:hint="eastAsia" w:ascii="宋体" w:hAnsi="宋体" w:cs="宋体"/>
                <w:color w:val="auto"/>
                <w:sz w:val="24"/>
              </w:rPr>
            </w:r>
            <w:r/>
          </w:p>
        </w:tc>
        <w:tc>
          <w:tcPr>
            <w:tcW w:w="856" w:type="dxa"/>
            <w:vAlign w:val="center"/>
            <w:textDirection w:val="lrTb"/>
            <w:noWrap w:val="false"/>
          </w:tcPr>
          <w:p>
            <w:pPr>
              <w:jc w:val="center"/>
              <w:spacing w:line="360" w:lineRule="auto"/>
              <w:widowControl/>
              <w:rPr>
                <w:rFonts w:hint="eastAsia" w:ascii="宋体" w:hAnsi="宋体" w:cs="宋体"/>
                <w:color w:val="auto"/>
                <w:sz w:val="24"/>
              </w:rPr>
            </w:pPr>
            <w:r>
              <w:rPr>
                <w:rFonts w:hint="eastAsia" w:ascii="宋体" w:hAnsi="宋体" w:cs="宋体"/>
                <w:color w:val="auto"/>
                <w:sz w:val="24"/>
              </w:rPr>
            </w:r>
            <w:r/>
          </w:p>
        </w:tc>
        <w:tc>
          <w:tcPr>
            <w:tcW w:w="1112" w:type="dxa"/>
            <w:vAlign w:val="center"/>
            <w:textDirection w:val="lrTb"/>
            <w:noWrap w:val="false"/>
          </w:tcPr>
          <w:p>
            <w:pPr>
              <w:spacing w:line="360" w:lineRule="auto"/>
              <w:widowControl/>
              <w:rPr>
                <w:rFonts w:hint="eastAsia" w:ascii="宋体" w:hAnsi="宋体" w:cs="宋体"/>
                <w:color w:val="auto"/>
                <w:sz w:val="24"/>
              </w:rPr>
            </w:pPr>
            <w:r>
              <w:rPr>
                <w:rFonts w:hint="eastAsia" w:ascii="宋体" w:hAnsi="宋体" w:cs="宋体"/>
                <w:color w:val="auto"/>
                <w:sz w:val="24"/>
              </w:rPr>
            </w:r>
            <w:r/>
          </w:p>
        </w:tc>
        <w:tc>
          <w:tcPr>
            <w:tcW w:w="1112" w:type="dxa"/>
            <w:vAlign w:val="center"/>
            <w:textDirection w:val="lrTb"/>
            <w:noWrap w:val="false"/>
          </w:tcPr>
          <w:p>
            <w:pPr>
              <w:spacing w:line="360" w:lineRule="auto"/>
              <w:widowControl/>
              <w:rPr>
                <w:rFonts w:hint="eastAsia" w:ascii="宋体" w:hAnsi="宋体" w:cs="宋体"/>
                <w:color w:val="auto"/>
                <w:sz w:val="24"/>
              </w:rPr>
            </w:pPr>
            <w:r>
              <w:rPr>
                <w:rFonts w:hint="eastAsia" w:ascii="宋体" w:hAnsi="宋体" w:cs="宋体"/>
                <w:color w:val="auto"/>
                <w:sz w:val="24"/>
              </w:rPr>
            </w:r>
            <w:r/>
          </w:p>
        </w:tc>
        <w:tc>
          <w:tcPr>
            <w:tcW w:w="2089" w:type="dxa"/>
            <w:vAlign w:val="center"/>
            <w:textDirection w:val="lrTb"/>
            <w:noWrap w:val="false"/>
          </w:tcPr>
          <w:p>
            <w:pPr>
              <w:jc w:val="center"/>
              <w:spacing w:line="360" w:lineRule="auto"/>
              <w:widowControl/>
              <w:rPr>
                <w:rFonts w:hint="eastAsia" w:ascii="宋体" w:hAnsi="宋体" w:cs="宋体"/>
                <w:color w:val="auto"/>
                <w:sz w:val="24"/>
              </w:rPr>
            </w:pPr>
            <w:r>
              <w:rPr>
                <w:rFonts w:hint="eastAsia" w:ascii="宋体" w:hAnsi="宋体" w:cs="宋体"/>
                <w:color w:val="auto"/>
                <w:sz w:val="24"/>
              </w:rPr>
            </w:r>
            <w:r/>
          </w:p>
        </w:tc>
        <w:tc>
          <w:tcPr>
            <w:tcW w:w="979" w:type="dxa"/>
            <w:vAlign w:val="center"/>
            <w:textDirection w:val="lrTb"/>
            <w:noWrap w:val="false"/>
          </w:tcPr>
          <w:p>
            <w:pPr>
              <w:jc w:val="center"/>
              <w:spacing w:line="360" w:lineRule="auto"/>
              <w:widowControl/>
              <w:rPr>
                <w:rFonts w:hint="eastAsia" w:ascii="宋体" w:hAnsi="宋体" w:cs="宋体"/>
                <w:color w:val="auto"/>
                <w:sz w:val="24"/>
              </w:rPr>
            </w:pPr>
            <w:r>
              <w:rPr>
                <w:rFonts w:hint="eastAsia" w:ascii="宋体" w:hAnsi="宋体" w:cs="宋体"/>
                <w:color w:val="auto"/>
                <w:sz w:val="24"/>
              </w:rPr>
            </w:r>
            <w:r/>
          </w:p>
        </w:tc>
      </w:tr>
      <w:tr>
        <w:trPr>
          <w:jc w:val="center"/>
          <w:trHeight w:val="285"/>
        </w:trPr>
        <w:tc>
          <w:tcPr>
            <w:tcW w:w="696" w:type="dxa"/>
            <w:vAlign w:val="center"/>
            <w:textDirection w:val="lrTb"/>
            <w:noWrap w:val="false"/>
          </w:tcPr>
          <w:p>
            <w:pPr>
              <w:jc w:val="center"/>
              <w:spacing w:line="360" w:lineRule="auto"/>
              <w:rPr>
                <w:rFonts w:hint="eastAsia" w:ascii="宋体" w:hAnsi="宋体" w:cs="宋体"/>
                <w:bCs/>
                <w:color w:val="auto"/>
                <w:sz w:val="24"/>
              </w:rPr>
            </w:pPr>
            <w:r>
              <w:rPr>
                <w:rFonts w:hint="eastAsia" w:ascii="宋体" w:hAnsi="宋体" w:cs="宋体"/>
                <w:bCs/>
                <w:color w:val="auto"/>
                <w:sz w:val="24"/>
              </w:rPr>
              <w:t xml:space="preserve">8</w:t>
            </w:r>
            <w:r/>
          </w:p>
        </w:tc>
        <w:tc>
          <w:tcPr>
            <w:tcW w:w="1067" w:type="dxa"/>
            <w:vAlign w:val="center"/>
            <w:textDirection w:val="lrTb"/>
            <w:noWrap w:val="false"/>
          </w:tcPr>
          <w:p>
            <w:pPr>
              <w:spacing w:line="360" w:lineRule="auto"/>
              <w:rPr>
                <w:rFonts w:hint="eastAsia" w:ascii="宋体" w:hAnsi="宋体" w:cs="宋体"/>
                <w:b/>
                <w:bCs/>
                <w:color w:val="auto"/>
                <w:sz w:val="24"/>
              </w:rPr>
            </w:pPr>
            <w:r>
              <w:rPr>
                <w:rFonts w:hint="eastAsia" w:ascii="宋体" w:hAnsi="宋体" w:cs="宋体"/>
                <w:b/>
                <w:bCs/>
                <w:color w:val="auto"/>
                <w:sz w:val="24"/>
              </w:rPr>
            </w:r>
            <w:r/>
          </w:p>
        </w:tc>
        <w:tc>
          <w:tcPr>
            <w:tcW w:w="855" w:type="dxa"/>
            <w:vAlign w:val="center"/>
            <w:textDirection w:val="lrTb"/>
            <w:noWrap w:val="false"/>
          </w:tcPr>
          <w:p>
            <w:pPr>
              <w:jc w:val="center"/>
              <w:spacing w:line="360" w:lineRule="auto"/>
              <w:rPr>
                <w:rFonts w:hint="eastAsia" w:ascii="宋体" w:hAnsi="宋体" w:cs="宋体"/>
                <w:b/>
                <w:bCs/>
                <w:color w:val="auto"/>
                <w:sz w:val="24"/>
              </w:rPr>
            </w:pPr>
            <w:r>
              <w:rPr>
                <w:rFonts w:hint="eastAsia" w:ascii="宋体" w:hAnsi="宋体" w:cs="宋体"/>
                <w:b/>
                <w:bCs/>
                <w:color w:val="auto"/>
                <w:sz w:val="24"/>
              </w:rPr>
            </w:r>
            <w:r/>
          </w:p>
        </w:tc>
        <w:tc>
          <w:tcPr>
            <w:tcW w:w="856" w:type="dxa"/>
            <w:vAlign w:val="center"/>
            <w:textDirection w:val="lrTb"/>
            <w:noWrap w:val="false"/>
          </w:tcPr>
          <w:p>
            <w:pPr>
              <w:jc w:val="center"/>
              <w:spacing w:line="360" w:lineRule="auto"/>
              <w:rPr>
                <w:rFonts w:hint="eastAsia" w:ascii="宋体" w:hAnsi="宋体" w:cs="宋体"/>
                <w:b/>
                <w:bCs/>
                <w:color w:val="auto"/>
                <w:sz w:val="24"/>
              </w:rPr>
            </w:pPr>
            <w:r>
              <w:rPr>
                <w:rFonts w:hint="eastAsia" w:ascii="宋体" w:hAnsi="宋体" w:cs="宋体"/>
                <w:b/>
                <w:bCs/>
                <w:color w:val="auto"/>
                <w:sz w:val="24"/>
              </w:rPr>
            </w:r>
            <w:r/>
          </w:p>
        </w:tc>
        <w:tc>
          <w:tcPr>
            <w:tcW w:w="856" w:type="dxa"/>
            <w:vAlign w:val="center"/>
            <w:textDirection w:val="lrTb"/>
            <w:noWrap w:val="false"/>
          </w:tcPr>
          <w:p>
            <w:pPr>
              <w:jc w:val="center"/>
              <w:spacing w:line="360" w:lineRule="auto"/>
              <w:rPr>
                <w:rFonts w:hint="eastAsia" w:ascii="宋体" w:hAnsi="宋体" w:cs="宋体"/>
                <w:b/>
                <w:bCs/>
                <w:color w:val="auto"/>
                <w:sz w:val="24"/>
              </w:rPr>
            </w:pPr>
            <w:r>
              <w:rPr>
                <w:rFonts w:hint="eastAsia" w:ascii="宋体" w:hAnsi="宋体" w:cs="宋体"/>
                <w:b/>
                <w:bCs/>
                <w:color w:val="auto"/>
                <w:sz w:val="24"/>
              </w:rPr>
            </w:r>
            <w:r/>
          </w:p>
        </w:tc>
        <w:tc>
          <w:tcPr>
            <w:tcW w:w="1112" w:type="dxa"/>
            <w:vAlign w:val="center"/>
            <w:textDirection w:val="lrTb"/>
            <w:noWrap w:val="false"/>
          </w:tcPr>
          <w:p>
            <w:pPr>
              <w:spacing w:line="360" w:lineRule="auto"/>
              <w:rPr>
                <w:rFonts w:hint="eastAsia" w:ascii="宋体" w:hAnsi="宋体" w:cs="宋体"/>
                <w:b/>
                <w:bCs/>
                <w:color w:val="auto"/>
                <w:sz w:val="24"/>
              </w:rPr>
            </w:pPr>
            <w:r>
              <w:rPr>
                <w:rFonts w:hint="eastAsia" w:ascii="宋体" w:hAnsi="宋体" w:cs="宋体"/>
                <w:b/>
                <w:bCs/>
                <w:color w:val="auto"/>
                <w:sz w:val="24"/>
              </w:rPr>
            </w:r>
            <w:r/>
          </w:p>
        </w:tc>
        <w:tc>
          <w:tcPr>
            <w:tcW w:w="1112" w:type="dxa"/>
            <w:vAlign w:val="center"/>
            <w:textDirection w:val="lrTb"/>
            <w:noWrap w:val="false"/>
          </w:tcPr>
          <w:p>
            <w:pPr>
              <w:spacing w:line="360" w:lineRule="auto"/>
              <w:rPr>
                <w:rFonts w:hint="eastAsia" w:ascii="宋体" w:hAnsi="宋体" w:cs="宋体"/>
                <w:b/>
                <w:bCs/>
                <w:color w:val="auto"/>
                <w:sz w:val="24"/>
              </w:rPr>
            </w:pPr>
            <w:r>
              <w:rPr>
                <w:rFonts w:hint="eastAsia" w:ascii="宋体" w:hAnsi="宋体" w:cs="宋体"/>
                <w:b/>
                <w:bCs/>
                <w:color w:val="auto"/>
                <w:sz w:val="24"/>
              </w:rPr>
            </w:r>
            <w:r/>
          </w:p>
        </w:tc>
        <w:tc>
          <w:tcPr>
            <w:tcW w:w="2089" w:type="dxa"/>
            <w:vAlign w:val="center"/>
            <w:textDirection w:val="lrTb"/>
            <w:noWrap w:val="false"/>
          </w:tcPr>
          <w:p>
            <w:pPr>
              <w:jc w:val="center"/>
              <w:spacing w:line="360" w:lineRule="auto"/>
              <w:rPr>
                <w:rFonts w:hint="eastAsia" w:ascii="宋体" w:hAnsi="宋体" w:cs="宋体"/>
                <w:b/>
                <w:bCs/>
                <w:color w:val="auto"/>
                <w:sz w:val="24"/>
              </w:rPr>
            </w:pPr>
            <w:r>
              <w:rPr>
                <w:rFonts w:hint="eastAsia" w:ascii="宋体" w:hAnsi="宋体" w:cs="宋体"/>
                <w:b/>
                <w:bCs/>
                <w:color w:val="auto"/>
                <w:sz w:val="24"/>
              </w:rPr>
            </w:r>
            <w:r/>
          </w:p>
        </w:tc>
        <w:tc>
          <w:tcPr>
            <w:tcW w:w="979" w:type="dxa"/>
            <w:vAlign w:val="center"/>
            <w:textDirection w:val="lrTb"/>
            <w:noWrap w:val="false"/>
          </w:tcPr>
          <w:p>
            <w:pPr>
              <w:jc w:val="center"/>
              <w:spacing w:line="360" w:lineRule="auto"/>
              <w:widowControl/>
              <w:rPr>
                <w:rFonts w:hint="eastAsia" w:ascii="宋体" w:hAnsi="宋体" w:cs="宋体"/>
                <w:color w:val="auto"/>
                <w:sz w:val="24"/>
              </w:rPr>
            </w:pPr>
            <w:r>
              <w:rPr>
                <w:rFonts w:hint="eastAsia" w:ascii="宋体" w:hAnsi="宋体" w:cs="宋体"/>
                <w:color w:val="auto"/>
                <w:sz w:val="24"/>
              </w:rPr>
            </w:r>
            <w:r/>
          </w:p>
        </w:tc>
      </w:tr>
      <w:tr>
        <w:trPr>
          <w:jc w:val="center"/>
          <w:trHeight w:val="285"/>
        </w:trPr>
        <w:tc>
          <w:tcPr>
            <w:tcW w:w="696" w:type="dxa"/>
            <w:vAlign w:val="center"/>
            <w:textDirection w:val="lrTb"/>
            <w:noWrap w:val="false"/>
          </w:tcPr>
          <w:p>
            <w:pPr>
              <w:jc w:val="center"/>
              <w:spacing w:line="360" w:lineRule="auto"/>
              <w:widowControl/>
              <w:rPr>
                <w:rFonts w:hint="eastAsia" w:ascii="宋体" w:hAnsi="宋体" w:cs="宋体"/>
                <w:color w:val="auto"/>
                <w:sz w:val="24"/>
              </w:rPr>
            </w:pPr>
            <w:r>
              <w:rPr>
                <w:rFonts w:hint="eastAsia" w:ascii="宋体" w:hAnsi="宋体" w:cs="宋体"/>
                <w:color w:val="auto"/>
                <w:sz w:val="24"/>
              </w:rPr>
              <w:t xml:space="preserve">9</w:t>
            </w:r>
            <w:r/>
          </w:p>
        </w:tc>
        <w:tc>
          <w:tcPr>
            <w:tcW w:w="1067" w:type="dxa"/>
            <w:vAlign w:val="center"/>
            <w:textDirection w:val="lrTb"/>
            <w:noWrap w:val="false"/>
          </w:tcPr>
          <w:p>
            <w:pPr>
              <w:spacing w:line="360" w:lineRule="auto"/>
              <w:widowControl/>
              <w:rPr>
                <w:rFonts w:hint="eastAsia" w:ascii="宋体" w:hAnsi="宋体" w:cs="宋体"/>
                <w:color w:val="auto"/>
                <w:sz w:val="24"/>
              </w:rPr>
            </w:pPr>
            <w:r>
              <w:rPr>
                <w:rFonts w:hint="eastAsia" w:ascii="宋体" w:hAnsi="宋体" w:cs="宋体"/>
                <w:color w:val="auto"/>
                <w:sz w:val="24"/>
              </w:rPr>
            </w:r>
            <w:r/>
          </w:p>
        </w:tc>
        <w:tc>
          <w:tcPr>
            <w:tcW w:w="855" w:type="dxa"/>
            <w:vAlign w:val="center"/>
            <w:textDirection w:val="lrTb"/>
            <w:noWrap w:val="false"/>
          </w:tcPr>
          <w:p>
            <w:pPr>
              <w:jc w:val="center"/>
              <w:spacing w:line="360" w:lineRule="auto"/>
              <w:widowControl/>
              <w:rPr>
                <w:rFonts w:hint="eastAsia" w:ascii="宋体" w:hAnsi="宋体" w:cs="宋体"/>
                <w:color w:val="auto"/>
                <w:sz w:val="24"/>
              </w:rPr>
            </w:pPr>
            <w:r>
              <w:rPr>
                <w:rFonts w:hint="eastAsia" w:ascii="宋体" w:hAnsi="宋体" w:cs="宋体"/>
                <w:color w:val="auto"/>
                <w:sz w:val="24"/>
              </w:rPr>
            </w:r>
            <w:r/>
          </w:p>
        </w:tc>
        <w:tc>
          <w:tcPr>
            <w:tcW w:w="856" w:type="dxa"/>
            <w:vAlign w:val="center"/>
            <w:textDirection w:val="lrTb"/>
            <w:noWrap w:val="false"/>
          </w:tcPr>
          <w:p>
            <w:pPr>
              <w:jc w:val="center"/>
              <w:spacing w:line="360" w:lineRule="auto"/>
              <w:widowControl/>
              <w:rPr>
                <w:rFonts w:hint="eastAsia" w:ascii="宋体" w:hAnsi="宋体" w:cs="宋体"/>
                <w:color w:val="auto"/>
                <w:sz w:val="24"/>
              </w:rPr>
            </w:pPr>
            <w:r>
              <w:rPr>
                <w:rFonts w:hint="eastAsia" w:ascii="宋体" w:hAnsi="宋体" w:cs="宋体"/>
                <w:color w:val="auto"/>
                <w:sz w:val="24"/>
              </w:rPr>
            </w:r>
            <w:r/>
          </w:p>
        </w:tc>
        <w:tc>
          <w:tcPr>
            <w:tcW w:w="856" w:type="dxa"/>
            <w:vAlign w:val="center"/>
            <w:textDirection w:val="lrTb"/>
            <w:noWrap w:val="false"/>
          </w:tcPr>
          <w:p>
            <w:pPr>
              <w:jc w:val="center"/>
              <w:spacing w:line="360" w:lineRule="auto"/>
              <w:widowControl/>
              <w:rPr>
                <w:rFonts w:hint="eastAsia" w:ascii="宋体" w:hAnsi="宋体" w:cs="宋体"/>
                <w:color w:val="auto"/>
                <w:sz w:val="24"/>
              </w:rPr>
            </w:pPr>
            <w:r>
              <w:rPr>
                <w:rFonts w:hint="eastAsia" w:ascii="宋体" w:hAnsi="宋体" w:cs="宋体"/>
                <w:color w:val="auto"/>
                <w:sz w:val="24"/>
              </w:rPr>
            </w:r>
            <w:r/>
          </w:p>
        </w:tc>
        <w:tc>
          <w:tcPr>
            <w:tcW w:w="1112" w:type="dxa"/>
            <w:vAlign w:val="center"/>
            <w:textDirection w:val="lrTb"/>
            <w:noWrap w:val="false"/>
          </w:tcPr>
          <w:p>
            <w:pPr>
              <w:spacing w:line="360" w:lineRule="auto"/>
              <w:widowControl/>
              <w:rPr>
                <w:rFonts w:hint="eastAsia" w:ascii="宋体" w:hAnsi="宋体" w:cs="宋体"/>
                <w:color w:val="auto"/>
                <w:sz w:val="24"/>
              </w:rPr>
            </w:pPr>
            <w:r>
              <w:rPr>
                <w:rFonts w:hint="eastAsia" w:ascii="宋体" w:hAnsi="宋体" w:cs="宋体"/>
                <w:color w:val="auto"/>
                <w:sz w:val="24"/>
              </w:rPr>
            </w:r>
            <w:r/>
          </w:p>
        </w:tc>
        <w:tc>
          <w:tcPr>
            <w:tcW w:w="1112" w:type="dxa"/>
            <w:vAlign w:val="center"/>
            <w:textDirection w:val="lrTb"/>
            <w:noWrap w:val="false"/>
          </w:tcPr>
          <w:p>
            <w:pPr>
              <w:spacing w:line="360" w:lineRule="auto"/>
              <w:widowControl/>
              <w:rPr>
                <w:rFonts w:hint="eastAsia" w:ascii="宋体" w:hAnsi="宋体" w:cs="宋体"/>
                <w:color w:val="auto"/>
                <w:sz w:val="24"/>
              </w:rPr>
            </w:pPr>
            <w:r>
              <w:rPr>
                <w:rFonts w:hint="eastAsia" w:ascii="宋体" w:hAnsi="宋体" w:cs="宋体"/>
                <w:color w:val="auto"/>
                <w:sz w:val="24"/>
              </w:rPr>
            </w:r>
            <w:r/>
          </w:p>
        </w:tc>
        <w:tc>
          <w:tcPr>
            <w:tcW w:w="2089" w:type="dxa"/>
            <w:vAlign w:val="center"/>
            <w:textDirection w:val="lrTb"/>
            <w:noWrap w:val="false"/>
          </w:tcPr>
          <w:p>
            <w:pPr>
              <w:jc w:val="center"/>
              <w:spacing w:line="360" w:lineRule="auto"/>
              <w:widowControl/>
              <w:rPr>
                <w:rFonts w:hint="eastAsia" w:ascii="宋体" w:hAnsi="宋体" w:cs="宋体"/>
                <w:color w:val="auto"/>
                <w:sz w:val="24"/>
              </w:rPr>
            </w:pPr>
            <w:r>
              <w:rPr>
                <w:rFonts w:hint="eastAsia" w:ascii="宋体" w:hAnsi="宋体" w:cs="宋体"/>
                <w:color w:val="auto"/>
                <w:sz w:val="24"/>
              </w:rPr>
            </w:r>
            <w:r/>
          </w:p>
        </w:tc>
        <w:tc>
          <w:tcPr>
            <w:tcW w:w="979" w:type="dxa"/>
            <w:vAlign w:val="center"/>
            <w:textDirection w:val="lrTb"/>
            <w:noWrap w:val="false"/>
          </w:tcPr>
          <w:p>
            <w:pPr>
              <w:jc w:val="center"/>
              <w:spacing w:line="360" w:lineRule="auto"/>
              <w:widowControl/>
              <w:rPr>
                <w:rFonts w:hint="eastAsia" w:ascii="宋体" w:hAnsi="宋体" w:cs="宋体"/>
                <w:color w:val="auto"/>
                <w:sz w:val="24"/>
              </w:rPr>
            </w:pPr>
            <w:r>
              <w:rPr>
                <w:rFonts w:hint="eastAsia" w:ascii="宋体" w:hAnsi="宋体" w:cs="宋体"/>
                <w:color w:val="auto"/>
                <w:sz w:val="24"/>
              </w:rPr>
            </w:r>
            <w:r/>
          </w:p>
        </w:tc>
      </w:tr>
      <w:tr>
        <w:trPr>
          <w:jc w:val="center"/>
          <w:trHeight w:val="285"/>
        </w:trPr>
        <w:tc>
          <w:tcPr>
            <w:tcW w:w="696" w:type="dxa"/>
            <w:vAlign w:val="center"/>
            <w:textDirection w:val="lrTb"/>
            <w:noWrap w:val="false"/>
          </w:tcPr>
          <w:p>
            <w:pPr>
              <w:jc w:val="center"/>
              <w:spacing w:line="360" w:lineRule="auto"/>
              <w:widowControl/>
              <w:rPr>
                <w:rFonts w:hint="eastAsia" w:ascii="宋体" w:hAnsi="宋体" w:cs="宋体"/>
                <w:color w:val="auto"/>
                <w:sz w:val="24"/>
              </w:rPr>
            </w:pPr>
            <w:r>
              <w:rPr>
                <w:rFonts w:hint="eastAsia" w:ascii="宋体" w:hAnsi="宋体" w:cs="宋体"/>
                <w:color w:val="auto"/>
                <w:sz w:val="24"/>
              </w:rPr>
              <w:t xml:space="preserve">……</w:t>
            </w:r>
            <w:r/>
          </w:p>
        </w:tc>
        <w:tc>
          <w:tcPr>
            <w:tcW w:w="1067" w:type="dxa"/>
            <w:vAlign w:val="center"/>
            <w:textDirection w:val="lrTb"/>
            <w:noWrap w:val="false"/>
          </w:tcPr>
          <w:p>
            <w:pPr>
              <w:spacing w:line="360" w:lineRule="auto"/>
              <w:widowControl/>
              <w:rPr>
                <w:rFonts w:hint="eastAsia" w:ascii="宋体" w:hAnsi="宋体" w:cs="宋体"/>
                <w:color w:val="auto"/>
                <w:sz w:val="24"/>
              </w:rPr>
            </w:pPr>
            <w:r>
              <w:rPr>
                <w:rFonts w:hint="eastAsia" w:ascii="宋体" w:hAnsi="宋体" w:cs="宋体"/>
                <w:color w:val="auto"/>
                <w:sz w:val="24"/>
              </w:rPr>
            </w:r>
            <w:r/>
          </w:p>
        </w:tc>
        <w:tc>
          <w:tcPr>
            <w:tcW w:w="855" w:type="dxa"/>
            <w:vAlign w:val="center"/>
            <w:textDirection w:val="lrTb"/>
            <w:noWrap w:val="false"/>
          </w:tcPr>
          <w:p>
            <w:pPr>
              <w:jc w:val="center"/>
              <w:spacing w:line="360" w:lineRule="auto"/>
              <w:widowControl/>
              <w:rPr>
                <w:rFonts w:hint="eastAsia" w:ascii="宋体" w:hAnsi="宋体" w:cs="宋体"/>
                <w:color w:val="auto"/>
                <w:sz w:val="24"/>
              </w:rPr>
            </w:pPr>
            <w:r>
              <w:rPr>
                <w:rFonts w:hint="eastAsia" w:ascii="宋体" w:hAnsi="宋体" w:cs="宋体"/>
                <w:color w:val="auto"/>
                <w:sz w:val="24"/>
              </w:rPr>
            </w:r>
            <w:r/>
          </w:p>
        </w:tc>
        <w:tc>
          <w:tcPr>
            <w:tcW w:w="856" w:type="dxa"/>
            <w:vAlign w:val="center"/>
            <w:textDirection w:val="lrTb"/>
            <w:noWrap w:val="false"/>
          </w:tcPr>
          <w:p>
            <w:pPr>
              <w:jc w:val="center"/>
              <w:spacing w:line="360" w:lineRule="auto"/>
              <w:widowControl/>
              <w:rPr>
                <w:rFonts w:hint="eastAsia" w:ascii="宋体" w:hAnsi="宋体" w:cs="宋体"/>
                <w:color w:val="auto"/>
                <w:sz w:val="24"/>
              </w:rPr>
            </w:pPr>
            <w:r>
              <w:rPr>
                <w:rFonts w:hint="eastAsia" w:ascii="宋体" w:hAnsi="宋体" w:cs="宋体"/>
                <w:color w:val="auto"/>
                <w:sz w:val="24"/>
              </w:rPr>
            </w:r>
            <w:r/>
          </w:p>
        </w:tc>
        <w:tc>
          <w:tcPr>
            <w:tcW w:w="856" w:type="dxa"/>
            <w:vAlign w:val="center"/>
            <w:textDirection w:val="lrTb"/>
            <w:noWrap w:val="false"/>
          </w:tcPr>
          <w:p>
            <w:pPr>
              <w:jc w:val="center"/>
              <w:spacing w:line="360" w:lineRule="auto"/>
              <w:widowControl/>
              <w:rPr>
                <w:rFonts w:hint="eastAsia" w:ascii="宋体" w:hAnsi="宋体" w:cs="宋体"/>
                <w:color w:val="auto"/>
                <w:sz w:val="24"/>
              </w:rPr>
            </w:pPr>
            <w:r>
              <w:rPr>
                <w:rFonts w:hint="eastAsia" w:ascii="宋体" w:hAnsi="宋体" w:cs="宋体"/>
                <w:color w:val="auto"/>
                <w:sz w:val="24"/>
              </w:rPr>
            </w:r>
            <w:r/>
          </w:p>
        </w:tc>
        <w:tc>
          <w:tcPr>
            <w:tcW w:w="1112" w:type="dxa"/>
            <w:vAlign w:val="center"/>
            <w:textDirection w:val="lrTb"/>
            <w:noWrap w:val="false"/>
          </w:tcPr>
          <w:p>
            <w:pPr>
              <w:spacing w:line="360" w:lineRule="auto"/>
              <w:widowControl/>
              <w:rPr>
                <w:rFonts w:hint="eastAsia" w:ascii="宋体" w:hAnsi="宋体" w:cs="宋体"/>
                <w:color w:val="auto"/>
                <w:sz w:val="24"/>
              </w:rPr>
            </w:pPr>
            <w:r>
              <w:rPr>
                <w:rFonts w:hint="eastAsia" w:ascii="宋体" w:hAnsi="宋体" w:cs="宋体"/>
                <w:color w:val="auto"/>
                <w:sz w:val="24"/>
              </w:rPr>
            </w:r>
            <w:r/>
          </w:p>
        </w:tc>
        <w:tc>
          <w:tcPr>
            <w:tcW w:w="1112" w:type="dxa"/>
            <w:vAlign w:val="center"/>
            <w:textDirection w:val="lrTb"/>
            <w:noWrap w:val="false"/>
          </w:tcPr>
          <w:p>
            <w:pPr>
              <w:spacing w:line="360" w:lineRule="auto"/>
              <w:widowControl/>
              <w:rPr>
                <w:rFonts w:hint="eastAsia" w:ascii="宋体" w:hAnsi="宋体" w:cs="宋体"/>
                <w:color w:val="auto"/>
                <w:sz w:val="24"/>
              </w:rPr>
            </w:pPr>
            <w:r>
              <w:rPr>
                <w:rFonts w:hint="eastAsia" w:ascii="宋体" w:hAnsi="宋体" w:cs="宋体"/>
                <w:color w:val="auto"/>
                <w:sz w:val="24"/>
              </w:rPr>
            </w:r>
            <w:r/>
          </w:p>
        </w:tc>
        <w:tc>
          <w:tcPr>
            <w:tcW w:w="2089" w:type="dxa"/>
            <w:vAlign w:val="center"/>
            <w:textDirection w:val="lrTb"/>
            <w:noWrap w:val="false"/>
          </w:tcPr>
          <w:p>
            <w:pPr>
              <w:jc w:val="center"/>
              <w:spacing w:line="360" w:lineRule="auto"/>
              <w:widowControl/>
              <w:rPr>
                <w:rFonts w:hint="eastAsia" w:ascii="宋体" w:hAnsi="宋体" w:cs="宋体"/>
                <w:color w:val="auto"/>
                <w:sz w:val="24"/>
              </w:rPr>
            </w:pPr>
            <w:r>
              <w:rPr>
                <w:rFonts w:hint="eastAsia" w:ascii="宋体" w:hAnsi="宋体" w:cs="宋体"/>
                <w:color w:val="auto"/>
                <w:sz w:val="24"/>
              </w:rPr>
            </w:r>
            <w:r/>
          </w:p>
        </w:tc>
        <w:tc>
          <w:tcPr>
            <w:tcW w:w="979" w:type="dxa"/>
            <w:vAlign w:val="center"/>
            <w:textDirection w:val="lrTb"/>
            <w:noWrap w:val="false"/>
          </w:tcPr>
          <w:p>
            <w:pPr>
              <w:jc w:val="center"/>
              <w:spacing w:line="360" w:lineRule="auto"/>
              <w:widowControl/>
              <w:rPr>
                <w:rFonts w:hint="eastAsia" w:ascii="宋体" w:hAnsi="宋体" w:cs="宋体"/>
                <w:color w:val="auto"/>
                <w:sz w:val="24"/>
              </w:rPr>
            </w:pPr>
            <w:r>
              <w:rPr>
                <w:rFonts w:hint="eastAsia" w:ascii="宋体" w:hAnsi="宋体" w:cs="宋体"/>
                <w:color w:val="auto"/>
                <w:sz w:val="24"/>
              </w:rPr>
            </w:r>
            <w:r/>
          </w:p>
        </w:tc>
      </w:tr>
    </w:tbl>
    <w:p>
      <w:pPr>
        <w:spacing w:line="360" w:lineRule="auto"/>
        <w:rPr>
          <w:rFonts w:hint="eastAsia" w:ascii="宋体" w:hAnsi="宋体"/>
          <w:color w:val="auto"/>
          <w:sz w:val="24"/>
        </w:rPr>
      </w:pPr>
      <w:r>
        <w:rPr>
          <w:rFonts w:hint="eastAsia"/>
          <w:color w:val="auto"/>
          <w:sz w:val="24"/>
        </w:rPr>
        <w:t xml:space="preserve">注：供应商的服务、技术、商务等与招标文件规定有偏离的，应在此表中说明。未说明偏离的，将被认为响应招标文件的规定。但该表不作为供应商对所投标服务、技术、商务等的详细描述和说明的替代。</w:t>
      </w:r>
      <w:r/>
    </w:p>
    <w:p>
      <w:pPr>
        <w:pStyle w:val="847"/>
        <w:ind w:right="-290"/>
        <w:spacing w:line="400" w:lineRule="exact"/>
        <w:tabs>
          <w:tab w:val="left" w:pos="9000" w:leader="none"/>
        </w:tabs>
        <w:rPr>
          <w:rFonts w:hint="eastAsia" w:hAnsi="宋体" w:eastAsia="宋体"/>
          <w:color w:val="auto"/>
          <w:sz w:val="24"/>
        </w:rPr>
      </w:pPr>
      <w:r>
        <w:rPr>
          <w:rFonts w:hint="eastAsia" w:hAnsi="宋体" w:eastAsia="宋体" w:cs="宋体"/>
          <w:color w:val="auto"/>
          <w:sz w:val="24"/>
        </w:rPr>
        <w:t xml:space="preserve">投标人：（加盖CA电子公章）</w:t>
      </w:r>
      <w:r/>
    </w:p>
    <w:p>
      <w:pPr>
        <w:pStyle w:val="847"/>
        <w:ind w:right="-290"/>
        <w:spacing w:line="400" w:lineRule="exact"/>
        <w:tabs>
          <w:tab w:val="left" w:pos="9000" w:leader="none"/>
        </w:tabs>
        <w:rPr>
          <w:rFonts w:hint="eastAsia" w:hAnsi="宋体" w:eastAsia="宋体"/>
          <w:color w:val="auto"/>
          <w:sz w:val="24"/>
        </w:rPr>
      </w:pPr>
      <w:r>
        <w:rPr>
          <w:rFonts w:hint="eastAsia" w:hAnsi="宋体" w:eastAsia="宋体"/>
          <w:color w:val="auto"/>
          <w:sz w:val="24"/>
        </w:rPr>
        <w:t xml:space="preserve">法定代表人或被授权人：（签字或盖章）</w:t>
      </w:r>
      <w:r/>
    </w:p>
    <w:p>
      <w:pPr>
        <w:pStyle w:val="847"/>
        <w:ind w:right="-290"/>
        <w:spacing w:line="400" w:lineRule="exact"/>
        <w:tabs>
          <w:tab w:val="left" w:pos="9000" w:leader="none"/>
        </w:tabs>
        <w:rPr>
          <w:rFonts w:hint="eastAsia" w:hAnsi="宋体"/>
          <w:color w:val="auto"/>
        </w:rPr>
      </w:pPr>
      <w:r>
        <w:rPr>
          <w:rFonts w:hint="eastAsia" w:hAnsi="宋体" w:eastAsia="宋体"/>
          <w:color w:val="auto"/>
          <w:sz w:val="24"/>
        </w:rPr>
        <w:t xml:space="preserve">日期：        年     月     日</w:t>
      </w:r>
      <w:r/>
    </w:p>
    <w:p>
      <w:pPr>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r>
      <w:r/>
    </w:p>
    <w:p>
      <w:pPr>
        <w:spacing w:line="360" w:lineRule="auto"/>
        <w:rPr>
          <w:rFonts w:hint="eastAsia" w:ascii="宋体" w:hAnsi="宋体"/>
          <w:bCs/>
          <w:color w:val="auto"/>
          <w:sz w:val="24"/>
        </w:rPr>
      </w:pPr>
      <w:r>
        <w:rPr>
          <w:rFonts w:hint="eastAsia" w:ascii="宋体" w:hAnsi="宋体" w:cs="宋体"/>
          <w:b/>
          <w:bCs/>
          <w:color w:val="auto"/>
          <w:sz w:val="24"/>
        </w:rPr>
        <w:br w:type="page" w:clear="all"/>
      </w:r>
      <w:r>
        <w:rPr>
          <w:rFonts w:hint="eastAsia" w:ascii="宋体" w:hAnsi="宋体" w:cs="宋体"/>
          <w:color w:val="auto"/>
          <w:sz w:val="24"/>
        </w:rPr>
        <w:t xml:space="preserve">6、</w:t>
      </w:r>
      <w:r>
        <w:rPr>
          <w:rFonts w:hint="eastAsia" w:ascii="宋体" w:hAnsi="宋体"/>
          <w:bCs/>
          <w:color w:val="auto"/>
          <w:sz w:val="24"/>
        </w:rPr>
        <w:t xml:space="preserve">技术参数偏离表</w:t>
      </w:r>
      <w:r/>
    </w:p>
    <w:p>
      <w:pPr>
        <w:spacing w:line="360" w:lineRule="auto"/>
        <w:rPr>
          <w:rFonts w:hint="eastAsia" w:ascii="宋体" w:hAnsi="宋体"/>
          <w:b/>
          <w:bCs/>
          <w:color w:val="auto"/>
          <w:sz w:val="24"/>
        </w:rPr>
      </w:pPr>
      <w:r>
        <w:rPr>
          <w:rFonts w:hint="eastAsia" w:ascii="宋体" w:hAnsi="宋体"/>
          <w:b/>
          <w:bCs/>
          <w:color w:val="auto"/>
          <w:sz w:val="24"/>
        </w:rPr>
      </w:r>
      <w:r/>
    </w:p>
    <w:p>
      <w:pPr>
        <w:jc w:val="center"/>
        <w:spacing w:line="360" w:lineRule="auto"/>
        <w:rPr>
          <w:rFonts w:hint="eastAsia" w:ascii="宋体" w:hAnsi="宋体"/>
          <w:bCs/>
          <w:color w:val="auto"/>
          <w:sz w:val="24"/>
        </w:rPr>
      </w:pPr>
      <w:r>
        <w:rPr>
          <w:rFonts w:hint="eastAsia" w:ascii="宋体" w:hAnsi="宋体"/>
          <w:bCs/>
          <w:color w:val="auto"/>
          <w:sz w:val="24"/>
        </w:rPr>
        <w:t xml:space="preserve">技术参数偏离表</w:t>
      </w:r>
      <w:r/>
    </w:p>
    <w:tbl>
      <w:tblPr>
        <w:tblStyle w:val="6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jc w:val="center"/>
        </w:trPr>
        <w:tc>
          <w:tcPr>
            <w:tcW w:w="828" w:type="dxa"/>
            <w:vAlign w:val="center"/>
            <w:textDirection w:val="lrTb"/>
            <w:noWrap w:val="false"/>
          </w:tcPr>
          <w:p>
            <w:pPr>
              <w:jc w:val="center"/>
              <w:spacing w:line="360" w:lineRule="auto"/>
              <w:rPr>
                <w:rFonts w:hint="eastAsia" w:ascii="宋体" w:hAnsi="宋体"/>
                <w:bCs/>
                <w:color w:val="auto"/>
                <w:sz w:val="24"/>
              </w:rPr>
            </w:pPr>
            <w:r>
              <w:rPr>
                <w:rFonts w:hint="eastAsia" w:ascii="宋体" w:hAnsi="宋体"/>
                <w:bCs/>
                <w:color w:val="auto"/>
                <w:sz w:val="24"/>
              </w:rPr>
              <w:t xml:space="preserve">序号</w:t>
            </w:r>
            <w:r/>
          </w:p>
        </w:tc>
        <w:tc>
          <w:tcPr>
            <w:tcW w:w="1800" w:type="dxa"/>
            <w:vAlign w:val="center"/>
            <w:textDirection w:val="lrTb"/>
            <w:noWrap w:val="false"/>
          </w:tcPr>
          <w:p>
            <w:pPr>
              <w:jc w:val="center"/>
              <w:spacing w:line="360" w:lineRule="auto"/>
              <w:rPr>
                <w:rFonts w:hint="eastAsia" w:ascii="宋体" w:hAnsi="宋体"/>
                <w:bCs/>
                <w:color w:val="auto"/>
                <w:sz w:val="24"/>
              </w:rPr>
            </w:pPr>
            <w:r>
              <w:rPr>
                <w:rFonts w:hint="eastAsia" w:ascii="宋体" w:hAnsi="宋体"/>
                <w:bCs/>
                <w:color w:val="auto"/>
                <w:sz w:val="24"/>
              </w:rPr>
              <w:t xml:space="preserve">项目内容</w:t>
            </w:r>
            <w:r/>
          </w:p>
        </w:tc>
        <w:tc>
          <w:tcPr>
            <w:tcW w:w="1620" w:type="dxa"/>
            <w:vAlign w:val="center"/>
            <w:textDirection w:val="lrTb"/>
            <w:noWrap w:val="false"/>
          </w:tcPr>
          <w:p>
            <w:pPr>
              <w:jc w:val="center"/>
              <w:spacing w:line="360" w:lineRule="auto"/>
              <w:rPr>
                <w:rFonts w:hint="eastAsia" w:ascii="宋体" w:hAnsi="宋体"/>
                <w:bCs/>
                <w:color w:val="auto"/>
                <w:sz w:val="24"/>
              </w:rPr>
            </w:pPr>
            <w:r>
              <w:rPr>
                <w:rFonts w:hint="eastAsia" w:ascii="宋体" w:hAnsi="宋体"/>
                <w:bCs/>
                <w:color w:val="auto"/>
                <w:sz w:val="24"/>
              </w:rPr>
              <w:t xml:space="preserve">招标要求</w:t>
            </w:r>
            <w:r/>
          </w:p>
        </w:tc>
        <w:tc>
          <w:tcPr>
            <w:tcW w:w="1440" w:type="dxa"/>
            <w:vAlign w:val="center"/>
            <w:textDirection w:val="lrTb"/>
            <w:noWrap w:val="false"/>
          </w:tcPr>
          <w:p>
            <w:pPr>
              <w:jc w:val="center"/>
              <w:spacing w:line="360" w:lineRule="auto"/>
              <w:rPr>
                <w:rFonts w:hint="eastAsia" w:ascii="宋体" w:hAnsi="宋体"/>
                <w:bCs/>
                <w:color w:val="auto"/>
                <w:sz w:val="24"/>
              </w:rPr>
            </w:pPr>
            <w:r>
              <w:rPr>
                <w:rFonts w:hint="eastAsia" w:ascii="宋体" w:hAnsi="宋体"/>
                <w:bCs/>
                <w:color w:val="auto"/>
                <w:sz w:val="24"/>
              </w:rPr>
              <w:t xml:space="preserve">投标要求</w:t>
            </w:r>
            <w:r/>
          </w:p>
        </w:tc>
        <w:tc>
          <w:tcPr>
            <w:tcW w:w="1699" w:type="dxa"/>
            <w:vAlign w:val="center"/>
            <w:textDirection w:val="lrTb"/>
            <w:noWrap w:val="false"/>
          </w:tcPr>
          <w:p>
            <w:pPr>
              <w:jc w:val="center"/>
              <w:spacing w:line="360" w:lineRule="auto"/>
              <w:rPr>
                <w:rFonts w:hint="eastAsia" w:ascii="宋体" w:hAnsi="宋体"/>
                <w:bCs/>
                <w:color w:val="auto"/>
                <w:sz w:val="24"/>
              </w:rPr>
            </w:pPr>
            <w:r>
              <w:rPr>
                <w:rFonts w:hint="eastAsia" w:ascii="宋体" w:hAnsi="宋体"/>
                <w:bCs/>
                <w:color w:val="auto"/>
                <w:sz w:val="24"/>
              </w:rPr>
              <w:t xml:space="preserve">偏离/响应</w:t>
            </w:r>
            <w:r/>
          </w:p>
        </w:tc>
        <w:tc>
          <w:tcPr>
            <w:tcW w:w="1757" w:type="dxa"/>
            <w:vAlign w:val="center"/>
            <w:textDirection w:val="lrTb"/>
            <w:noWrap w:val="false"/>
          </w:tcPr>
          <w:p>
            <w:pPr>
              <w:jc w:val="center"/>
              <w:spacing w:line="360" w:lineRule="auto"/>
              <w:rPr>
                <w:rFonts w:hint="eastAsia" w:ascii="宋体" w:hAnsi="宋体"/>
                <w:bCs/>
                <w:color w:val="auto"/>
                <w:sz w:val="24"/>
              </w:rPr>
            </w:pPr>
            <w:r>
              <w:rPr>
                <w:rFonts w:hint="eastAsia" w:ascii="宋体" w:hAnsi="宋体"/>
                <w:bCs/>
                <w:color w:val="auto"/>
                <w:sz w:val="24"/>
              </w:rPr>
              <w:t xml:space="preserve">说明</w:t>
            </w:r>
            <w:r/>
          </w:p>
        </w:tc>
      </w:tr>
      <w:tr>
        <w:trPr>
          <w:jc w:val="center"/>
        </w:trPr>
        <w:tc>
          <w:tcPr>
            <w:tcW w:w="828" w:type="dxa"/>
            <w:textDirection w:val="lrTb"/>
            <w:noWrap w:val="false"/>
          </w:tcPr>
          <w:p>
            <w:pPr>
              <w:spacing w:line="360" w:lineRule="auto"/>
              <w:rPr>
                <w:rFonts w:hint="eastAsia" w:ascii="宋体" w:hAnsi="宋体"/>
                <w:bCs/>
                <w:color w:val="auto"/>
                <w:sz w:val="24"/>
              </w:rPr>
            </w:pPr>
            <w:r>
              <w:rPr>
                <w:rFonts w:hint="eastAsia" w:ascii="宋体" w:hAnsi="宋体"/>
                <w:bCs/>
                <w:color w:val="auto"/>
                <w:sz w:val="24"/>
              </w:rPr>
            </w:r>
            <w:r/>
          </w:p>
        </w:tc>
        <w:tc>
          <w:tcPr>
            <w:tcW w:w="1800" w:type="dxa"/>
            <w:textDirection w:val="lrTb"/>
            <w:noWrap w:val="false"/>
          </w:tcPr>
          <w:p>
            <w:pPr>
              <w:spacing w:line="360" w:lineRule="auto"/>
              <w:rPr>
                <w:rFonts w:hint="eastAsia" w:ascii="宋体" w:hAnsi="宋体"/>
                <w:bCs/>
                <w:color w:val="auto"/>
                <w:sz w:val="24"/>
              </w:rPr>
            </w:pPr>
            <w:r>
              <w:rPr>
                <w:rFonts w:hint="eastAsia" w:ascii="宋体" w:hAnsi="宋体"/>
                <w:bCs/>
                <w:color w:val="auto"/>
                <w:sz w:val="24"/>
              </w:rPr>
            </w:r>
            <w:r/>
          </w:p>
        </w:tc>
        <w:tc>
          <w:tcPr>
            <w:tcW w:w="1620" w:type="dxa"/>
            <w:textDirection w:val="lrTb"/>
            <w:noWrap w:val="false"/>
          </w:tcPr>
          <w:p>
            <w:pPr>
              <w:spacing w:line="360" w:lineRule="auto"/>
              <w:rPr>
                <w:rFonts w:hint="eastAsia" w:ascii="宋体" w:hAnsi="宋体"/>
                <w:bCs/>
                <w:color w:val="auto"/>
                <w:sz w:val="24"/>
              </w:rPr>
            </w:pPr>
            <w:r>
              <w:rPr>
                <w:rFonts w:hint="eastAsia" w:ascii="宋体" w:hAnsi="宋体"/>
                <w:bCs/>
                <w:color w:val="auto"/>
                <w:sz w:val="24"/>
              </w:rPr>
            </w:r>
            <w:r/>
          </w:p>
        </w:tc>
        <w:tc>
          <w:tcPr>
            <w:tcW w:w="1440" w:type="dxa"/>
            <w:textDirection w:val="lrTb"/>
            <w:noWrap w:val="false"/>
          </w:tcPr>
          <w:p>
            <w:pPr>
              <w:spacing w:line="360" w:lineRule="auto"/>
              <w:rPr>
                <w:rFonts w:hint="eastAsia" w:ascii="宋体" w:hAnsi="宋体"/>
                <w:bCs/>
                <w:color w:val="auto"/>
                <w:sz w:val="24"/>
              </w:rPr>
            </w:pPr>
            <w:r>
              <w:rPr>
                <w:rFonts w:hint="eastAsia" w:ascii="宋体" w:hAnsi="宋体"/>
                <w:bCs/>
                <w:color w:val="auto"/>
                <w:sz w:val="24"/>
              </w:rPr>
            </w:r>
            <w:r/>
          </w:p>
        </w:tc>
        <w:tc>
          <w:tcPr>
            <w:tcW w:w="1699" w:type="dxa"/>
            <w:textDirection w:val="lrTb"/>
            <w:noWrap w:val="false"/>
          </w:tcPr>
          <w:p>
            <w:pPr>
              <w:spacing w:line="360" w:lineRule="auto"/>
              <w:rPr>
                <w:rFonts w:hint="eastAsia" w:ascii="宋体" w:hAnsi="宋体"/>
                <w:bCs/>
                <w:color w:val="auto"/>
                <w:sz w:val="24"/>
              </w:rPr>
            </w:pPr>
            <w:r>
              <w:rPr>
                <w:rFonts w:hint="eastAsia" w:ascii="宋体" w:hAnsi="宋体"/>
                <w:bCs/>
                <w:color w:val="auto"/>
                <w:sz w:val="24"/>
              </w:rPr>
            </w:r>
            <w:r/>
          </w:p>
        </w:tc>
        <w:tc>
          <w:tcPr>
            <w:tcW w:w="1757" w:type="dxa"/>
            <w:textDirection w:val="lrTb"/>
            <w:noWrap w:val="false"/>
          </w:tcPr>
          <w:p>
            <w:pPr>
              <w:spacing w:line="360" w:lineRule="auto"/>
              <w:rPr>
                <w:rFonts w:hint="eastAsia" w:ascii="宋体" w:hAnsi="宋体"/>
                <w:bCs/>
                <w:color w:val="auto"/>
                <w:sz w:val="24"/>
              </w:rPr>
            </w:pPr>
            <w:r>
              <w:rPr>
                <w:rFonts w:hint="eastAsia" w:ascii="宋体" w:hAnsi="宋体"/>
                <w:bCs/>
                <w:color w:val="auto"/>
                <w:sz w:val="24"/>
              </w:rPr>
            </w:r>
            <w:r/>
          </w:p>
        </w:tc>
      </w:tr>
      <w:tr>
        <w:trPr>
          <w:jc w:val="center"/>
        </w:trPr>
        <w:tc>
          <w:tcPr>
            <w:tcW w:w="828" w:type="dxa"/>
            <w:textDirection w:val="lrTb"/>
            <w:noWrap w:val="false"/>
          </w:tcPr>
          <w:p>
            <w:pPr>
              <w:spacing w:line="360" w:lineRule="auto"/>
              <w:rPr>
                <w:rFonts w:hint="eastAsia" w:ascii="宋体" w:hAnsi="宋体"/>
                <w:bCs/>
                <w:color w:val="auto"/>
                <w:sz w:val="24"/>
              </w:rPr>
            </w:pPr>
            <w:r>
              <w:rPr>
                <w:rFonts w:hint="eastAsia" w:ascii="宋体" w:hAnsi="宋体"/>
                <w:bCs/>
                <w:color w:val="auto"/>
                <w:sz w:val="24"/>
              </w:rPr>
            </w:r>
            <w:r/>
          </w:p>
        </w:tc>
        <w:tc>
          <w:tcPr>
            <w:tcW w:w="1800" w:type="dxa"/>
            <w:textDirection w:val="lrTb"/>
            <w:noWrap w:val="false"/>
          </w:tcPr>
          <w:p>
            <w:pPr>
              <w:spacing w:line="360" w:lineRule="auto"/>
              <w:rPr>
                <w:rFonts w:hint="eastAsia" w:ascii="宋体" w:hAnsi="宋体"/>
                <w:bCs/>
                <w:color w:val="auto"/>
                <w:sz w:val="24"/>
              </w:rPr>
            </w:pPr>
            <w:r>
              <w:rPr>
                <w:rFonts w:hint="eastAsia" w:ascii="宋体" w:hAnsi="宋体"/>
                <w:bCs/>
                <w:color w:val="auto"/>
                <w:sz w:val="24"/>
              </w:rPr>
            </w:r>
            <w:r/>
          </w:p>
        </w:tc>
        <w:tc>
          <w:tcPr>
            <w:tcW w:w="1620" w:type="dxa"/>
            <w:textDirection w:val="lrTb"/>
            <w:noWrap w:val="false"/>
          </w:tcPr>
          <w:p>
            <w:pPr>
              <w:spacing w:line="360" w:lineRule="auto"/>
              <w:rPr>
                <w:rFonts w:hint="eastAsia" w:ascii="宋体" w:hAnsi="宋体"/>
                <w:bCs/>
                <w:color w:val="auto"/>
                <w:sz w:val="24"/>
              </w:rPr>
            </w:pPr>
            <w:r>
              <w:rPr>
                <w:rFonts w:hint="eastAsia" w:ascii="宋体" w:hAnsi="宋体"/>
                <w:bCs/>
                <w:color w:val="auto"/>
                <w:sz w:val="24"/>
              </w:rPr>
            </w:r>
            <w:r/>
          </w:p>
        </w:tc>
        <w:tc>
          <w:tcPr>
            <w:tcW w:w="1440" w:type="dxa"/>
            <w:textDirection w:val="lrTb"/>
            <w:noWrap w:val="false"/>
          </w:tcPr>
          <w:p>
            <w:pPr>
              <w:spacing w:line="360" w:lineRule="auto"/>
              <w:rPr>
                <w:rFonts w:hint="eastAsia" w:ascii="宋体" w:hAnsi="宋体"/>
                <w:bCs/>
                <w:color w:val="auto"/>
                <w:sz w:val="24"/>
              </w:rPr>
            </w:pPr>
            <w:r>
              <w:rPr>
                <w:rFonts w:hint="eastAsia" w:ascii="宋体" w:hAnsi="宋体"/>
                <w:bCs/>
                <w:color w:val="auto"/>
                <w:sz w:val="24"/>
              </w:rPr>
            </w:r>
            <w:r/>
          </w:p>
        </w:tc>
        <w:tc>
          <w:tcPr>
            <w:tcW w:w="1699" w:type="dxa"/>
            <w:textDirection w:val="lrTb"/>
            <w:noWrap w:val="false"/>
          </w:tcPr>
          <w:p>
            <w:pPr>
              <w:spacing w:line="360" w:lineRule="auto"/>
              <w:rPr>
                <w:rFonts w:hint="eastAsia" w:ascii="宋体" w:hAnsi="宋体"/>
                <w:bCs/>
                <w:color w:val="auto"/>
                <w:sz w:val="24"/>
              </w:rPr>
            </w:pPr>
            <w:r>
              <w:rPr>
                <w:rFonts w:hint="eastAsia" w:ascii="宋体" w:hAnsi="宋体"/>
                <w:bCs/>
                <w:color w:val="auto"/>
                <w:sz w:val="24"/>
              </w:rPr>
            </w:r>
            <w:r/>
          </w:p>
        </w:tc>
        <w:tc>
          <w:tcPr>
            <w:tcW w:w="1757" w:type="dxa"/>
            <w:textDirection w:val="lrTb"/>
            <w:noWrap w:val="false"/>
          </w:tcPr>
          <w:p>
            <w:pPr>
              <w:spacing w:line="360" w:lineRule="auto"/>
              <w:rPr>
                <w:rFonts w:hint="eastAsia" w:ascii="宋体" w:hAnsi="宋体"/>
                <w:bCs/>
                <w:color w:val="auto"/>
                <w:sz w:val="24"/>
              </w:rPr>
            </w:pPr>
            <w:r>
              <w:rPr>
                <w:rFonts w:hint="eastAsia" w:ascii="宋体" w:hAnsi="宋体"/>
                <w:bCs/>
                <w:color w:val="auto"/>
                <w:sz w:val="24"/>
              </w:rPr>
            </w:r>
            <w:r/>
          </w:p>
        </w:tc>
      </w:tr>
      <w:tr>
        <w:trPr>
          <w:jc w:val="center"/>
        </w:trPr>
        <w:tc>
          <w:tcPr>
            <w:tcW w:w="828" w:type="dxa"/>
            <w:textDirection w:val="lrTb"/>
            <w:noWrap w:val="false"/>
          </w:tcPr>
          <w:p>
            <w:pPr>
              <w:spacing w:line="360" w:lineRule="auto"/>
              <w:rPr>
                <w:rFonts w:hint="eastAsia" w:ascii="宋体" w:hAnsi="宋体"/>
                <w:bCs/>
                <w:color w:val="auto"/>
                <w:sz w:val="24"/>
              </w:rPr>
            </w:pPr>
            <w:r>
              <w:rPr>
                <w:rFonts w:hint="eastAsia" w:ascii="宋体" w:hAnsi="宋体"/>
                <w:bCs/>
                <w:color w:val="auto"/>
                <w:sz w:val="24"/>
              </w:rPr>
            </w:r>
            <w:r/>
          </w:p>
        </w:tc>
        <w:tc>
          <w:tcPr>
            <w:tcW w:w="1800" w:type="dxa"/>
            <w:textDirection w:val="lrTb"/>
            <w:noWrap w:val="false"/>
          </w:tcPr>
          <w:p>
            <w:pPr>
              <w:spacing w:line="360" w:lineRule="auto"/>
              <w:rPr>
                <w:rFonts w:hint="eastAsia" w:ascii="宋体" w:hAnsi="宋体"/>
                <w:bCs/>
                <w:color w:val="auto"/>
                <w:sz w:val="24"/>
              </w:rPr>
            </w:pPr>
            <w:r>
              <w:rPr>
                <w:rFonts w:hint="eastAsia" w:ascii="宋体" w:hAnsi="宋体"/>
                <w:bCs/>
                <w:color w:val="auto"/>
                <w:sz w:val="24"/>
              </w:rPr>
            </w:r>
            <w:r/>
          </w:p>
        </w:tc>
        <w:tc>
          <w:tcPr>
            <w:tcW w:w="1620" w:type="dxa"/>
            <w:textDirection w:val="lrTb"/>
            <w:noWrap w:val="false"/>
          </w:tcPr>
          <w:p>
            <w:pPr>
              <w:spacing w:line="360" w:lineRule="auto"/>
              <w:rPr>
                <w:rFonts w:hint="eastAsia" w:ascii="宋体" w:hAnsi="宋体"/>
                <w:bCs/>
                <w:color w:val="auto"/>
                <w:sz w:val="24"/>
              </w:rPr>
            </w:pPr>
            <w:r>
              <w:rPr>
                <w:rFonts w:hint="eastAsia" w:ascii="宋体" w:hAnsi="宋体"/>
                <w:bCs/>
                <w:color w:val="auto"/>
                <w:sz w:val="24"/>
              </w:rPr>
            </w:r>
            <w:r/>
          </w:p>
        </w:tc>
        <w:tc>
          <w:tcPr>
            <w:tcW w:w="1440" w:type="dxa"/>
            <w:textDirection w:val="lrTb"/>
            <w:noWrap w:val="false"/>
          </w:tcPr>
          <w:p>
            <w:pPr>
              <w:spacing w:line="360" w:lineRule="auto"/>
              <w:rPr>
                <w:rFonts w:hint="eastAsia" w:ascii="宋体" w:hAnsi="宋体"/>
                <w:bCs/>
                <w:color w:val="auto"/>
                <w:sz w:val="24"/>
              </w:rPr>
            </w:pPr>
            <w:r>
              <w:rPr>
                <w:rFonts w:hint="eastAsia" w:ascii="宋体" w:hAnsi="宋体"/>
                <w:bCs/>
                <w:color w:val="auto"/>
                <w:sz w:val="24"/>
              </w:rPr>
            </w:r>
            <w:r/>
          </w:p>
        </w:tc>
        <w:tc>
          <w:tcPr>
            <w:tcW w:w="1699" w:type="dxa"/>
            <w:textDirection w:val="lrTb"/>
            <w:noWrap w:val="false"/>
          </w:tcPr>
          <w:p>
            <w:pPr>
              <w:spacing w:line="360" w:lineRule="auto"/>
              <w:rPr>
                <w:rFonts w:hint="eastAsia" w:ascii="宋体" w:hAnsi="宋体"/>
                <w:bCs/>
                <w:color w:val="auto"/>
                <w:sz w:val="24"/>
              </w:rPr>
            </w:pPr>
            <w:r>
              <w:rPr>
                <w:rFonts w:hint="eastAsia" w:ascii="宋体" w:hAnsi="宋体"/>
                <w:bCs/>
                <w:color w:val="auto"/>
                <w:sz w:val="24"/>
              </w:rPr>
            </w:r>
            <w:r/>
          </w:p>
        </w:tc>
        <w:tc>
          <w:tcPr>
            <w:tcW w:w="1757" w:type="dxa"/>
            <w:textDirection w:val="lrTb"/>
            <w:noWrap w:val="false"/>
          </w:tcPr>
          <w:p>
            <w:pPr>
              <w:spacing w:line="360" w:lineRule="auto"/>
              <w:rPr>
                <w:rFonts w:hint="eastAsia" w:ascii="宋体" w:hAnsi="宋体"/>
                <w:bCs/>
                <w:color w:val="auto"/>
                <w:sz w:val="24"/>
              </w:rPr>
            </w:pPr>
            <w:r>
              <w:rPr>
                <w:rFonts w:hint="eastAsia" w:ascii="宋体" w:hAnsi="宋体"/>
                <w:bCs/>
                <w:color w:val="auto"/>
                <w:sz w:val="24"/>
              </w:rPr>
            </w:r>
            <w:r/>
          </w:p>
        </w:tc>
      </w:tr>
      <w:tr>
        <w:trPr>
          <w:jc w:val="center"/>
        </w:trPr>
        <w:tc>
          <w:tcPr>
            <w:tcW w:w="828" w:type="dxa"/>
            <w:textDirection w:val="lrTb"/>
            <w:noWrap w:val="false"/>
          </w:tcPr>
          <w:p>
            <w:pPr>
              <w:spacing w:line="360" w:lineRule="auto"/>
              <w:rPr>
                <w:rFonts w:hint="eastAsia" w:ascii="宋体" w:hAnsi="宋体"/>
                <w:bCs/>
                <w:color w:val="auto"/>
                <w:sz w:val="24"/>
              </w:rPr>
            </w:pPr>
            <w:r>
              <w:rPr>
                <w:rFonts w:hint="eastAsia" w:ascii="宋体" w:hAnsi="宋体"/>
                <w:bCs/>
                <w:color w:val="auto"/>
                <w:sz w:val="24"/>
              </w:rPr>
            </w:r>
            <w:r/>
          </w:p>
        </w:tc>
        <w:tc>
          <w:tcPr>
            <w:tcW w:w="1800" w:type="dxa"/>
            <w:textDirection w:val="lrTb"/>
            <w:noWrap w:val="false"/>
          </w:tcPr>
          <w:p>
            <w:pPr>
              <w:spacing w:line="360" w:lineRule="auto"/>
              <w:rPr>
                <w:rFonts w:hint="eastAsia" w:ascii="宋体" w:hAnsi="宋体"/>
                <w:bCs/>
                <w:color w:val="auto"/>
                <w:sz w:val="24"/>
              </w:rPr>
            </w:pPr>
            <w:r>
              <w:rPr>
                <w:rFonts w:hint="eastAsia" w:ascii="宋体" w:hAnsi="宋体"/>
                <w:bCs/>
                <w:color w:val="auto"/>
                <w:sz w:val="24"/>
              </w:rPr>
            </w:r>
            <w:r/>
          </w:p>
        </w:tc>
        <w:tc>
          <w:tcPr>
            <w:tcW w:w="1620" w:type="dxa"/>
            <w:textDirection w:val="lrTb"/>
            <w:noWrap w:val="false"/>
          </w:tcPr>
          <w:p>
            <w:pPr>
              <w:spacing w:line="360" w:lineRule="auto"/>
              <w:rPr>
                <w:rFonts w:hint="eastAsia" w:ascii="宋体" w:hAnsi="宋体"/>
                <w:bCs/>
                <w:color w:val="auto"/>
                <w:sz w:val="24"/>
              </w:rPr>
            </w:pPr>
            <w:r>
              <w:rPr>
                <w:rFonts w:hint="eastAsia" w:ascii="宋体" w:hAnsi="宋体"/>
                <w:bCs/>
                <w:color w:val="auto"/>
                <w:sz w:val="24"/>
              </w:rPr>
            </w:r>
            <w:r/>
          </w:p>
        </w:tc>
        <w:tc>
          <w:tcPr>
            <w:tcW w:w="1440" w:type="dxa"/>
            <w:textDirection w:val="lrTb"/>
            <w:noWrap w:val="false"/>
          </w:tcPr>
          <w:p>
            <w:pPr>
              <w:spacing w:line="360" w:lineRule="auto"/>
              <w:rPr>
                <w:rFonts w:hint="eastAsia" w:ascii="宋体" w:hAnsi="宋体"/>
                <w:bCs/>
                <w:color w:val="auto"/>
                <w:sz w:val="24"/>
              </w:rPr>
            </w:pPr>
            <w:r>
              <w:rPr>
                <w:rFonts w:hint="eastAsia" w:ascii="宋体" w:hAnsi="宋体"/>
                <w:bCs/>
                <w:color w:val="auto"/>
                <w:sz w:val="24"/>
              </w:rPr>
            </w:r>
            <w:r/>
          </w:p>
        </w:tc>
        <w:tc>
          <w:tcPr>
            <w:tcW w:w="1699" w:type="dxa"/>
            <w:textDirection w:val="lrTb"/>
            <w:noWrap w:val="false"/>
          </w:tcPr>
          <w:p>
            <w:pPr>
              <w:spacing w:line="360" w:lineRule="auto"/>
              <w:rPr>
                <w:rFonts w:hint="eastAsia" w:ascii="宋体" w:hAnsi="宋体"/>
                <w:bCs/>
                <w:color w:val="auto"/>
                <w:sz w:val="24"/>
              </w:rPr>
            </w:pPr>
            <w:r>
              <w:rPr>
                <w:rFonts w:hint="eastAsia" w:ascii="宋体" w:hAnsi="宋体"/>
                <w:bCs/>
                <w:color w:val="auto"/>
                <w:sz w:val="24"/>
              </w:rPr>
            </w:r>
            <w:r/>
          </w:p>
        </w:tc>
        <w:tc>
          <w:tcPr>
            <w:tcW w:w="1757" w:type="dxa"/>
            <w:textDirection w:val="lrTb"/>
            <w:noWrap w:val="false"/>
          </w:tcPr>
          <w:p>
            <w:pPr>
              <w:spacing w:line="360" w:lineRule="auto"/>
              <w:rPr>
                <w:rFonts w:hint="eastAsia" w:ascii="宋体" w:hAnsi="宋体"/>
                <w:bCs/>
                <w:color w:val="auto"/>
                <w:sz w:val="24"/>
              </w:rPr>
            </w:pPr>
            <w:r>
              <w:rPr>
                <w:rFonts w:hint="eastAsia" w:ascii="宋体" w:hAnsi="宋体"/>
                <w:bCs/>
                <w:color w:val="auto"/>
                <w:sz w:val="24"/>
              </w:rPr>
            </w:r>
            <w:r/>
          </w:p>
        </w:tc>
      </w:tr>
      <w:tr>
        <w:trPr>
          <w:jc w:val="center"/>
        </w:trPr>
        <w:tc>
          <w:tcPr>
            <w:tcW w:w="828" w:type="dxa"/>
            <w:textDirection w:val="lrTb"/>
            <w:noWrap w:val="false"/>
          </w:tcPr>
          <w:p>
            <w:pPr>
              <w:spacing w:line="360" w:lineRule="auto"/>
              <w:rPr>
                <w:rFonts w:hint="eastAsia" w:ascii="宋体" w:hAnsi="宋体"/>
                <w:bCs/>
                <w:color w:val="auto"/>
                <w:sz w:val="24"/>
              </w:rPr>
            </w:pPr>
            <w:r>
              <w:rPr>
                <w:rFonts w:hint="eastAsia" w:ascii="宋体" w:hAnsi="宋体"/>
                <w:bCs/>
                <w:color w:val="auto"/>
                <w:sz w:val="24"/>
              </w:rPr>
            </w:r>
            <w:r/>
          </w:p>
        </w:tc>
        <w:tc>
          <w:tcPr>
            <w:tcW w:w="1800" w:type="dxa"/>
            <w:textDirection w:val="lrTb"/>
            <w:noWrap w:val="false"/>
          </w:tcPr>
          <w:p>
            <w:pPr>
              <w:spacing w:line="360" w:lineRule="auto"/>
              <w:rPr>
                <w:rFonts w:hint="eastAsia" w:ascii="宋体" w:hAnsi="宋体"/>
                <w:bCs/>
                <w:color w:val="auto"/>
                <w:sz w:val="24"/>
              </w:rPr>
            </w:pPr>
            <w:r>
              <w:rPr>
                <w:rFonts w:hint="eastAsia" w:ascii="宋体" w:hAnsi="宋体"/>
                <w:bCs/>
                <w:color w:val="auto"/>
                <w:sz w:val="24"/>
              </w:rPr>
            </w:r>
            <w:r/>
          </w:p>
        </w:tc>
        <w:tc>
          <w:tcPr>
            <w:tcW w:w="1620" w:type="dxa"/>
            <w:textDirection w:val="lrTb"/>
            <w:noWrap w:val="false"/>
          </w:tcPr>
          <w:p>
            <w:pPr>
              <w:spacing w:line="360" w:lineRule="auto"/>
              <w:rPr>
                <w:rFonts w:hint="eastAsia" w:ascii="宋体" w:hAnsi="宋体"/>
                <w:bCs/>
                <w:color w:val="auto"/>
                <w:sz w:val="24"/>
              </w:rPr>
            </w:pPr>
            <w:r>
              <w:rPr>
                <w:rFonts w:hint="eastAsia" w:ascii="宋体" w:hAnsi="宋体"/>
                <w:bCs/>
                <w:color w:val="auto"/>
                <w:sz w:val="24"/>
              </w:rPr>
            </w:r>
            <w:r/>
          </w:p>
        </w:tc>
        <w:tc>
          <w:tcPr>
            <w:tcW w:w="1440" w:type="dxa"/>
            <w:textDirection w:val="lrTb"/>
            <w:noWrap w:val="false"/>
          </w:tcPr>
          <w:p>
            <w:pPr>
              <w:spacing w:line="360" w:lineRule="auto"/>
              <w:rPr>
                <w:rFonts w:hint="eastAsia" w:ascii="宋体" w:hAnsi="宋体"/>
                <w:bCs/>
                <w:color w:val="auto"/>
                <w:sz w:val="24"/>
              </w:rPr>
            </w:pPr>
            <w:r>
              <w:rPr>
                <w:rFonts w:hint="eastAsia" w:ascii="宋体" w:hAnsi="宋体"/>
                <w:bCs/>
                <w:color w:val="auto"/>
                <w:sz w:val="24"/>
              </w:rPr>
            </w:r>
            <w:r/>
          </w:p>
        </w:tc>
        <w:tc>
          <w:tcPr>
            <w:tcW w:w="1699" w:type="dxa"/>
            <w:textDirection w:val="lrTb"/>
            <w:noWrap w:val="false"/>
          </w:tcPr>
          <w:p>
            <w:pPr>
              <w:spacing w:line="360" w:lineRule="auto"/>
              <w:rPr>
                <w:rFonts w:hint="eastAsia" w:ascii="宋体" w:hAnsi="宋体"/>
                <w:bCs/>
                <w:color w:val="auto"/>
                <w:sz w:val="24"/>
              </w:rPr>
            </w:pPr>
            <w:r>
              <w:rPr>
                <w:rFonts w:hint="eastAsia" w:ascii="宋体" w:hAnsi="宋体"/>
                <w:bCs/>
                <w:color w:val="auto"/>
                <w:sz w:val="24"/>
              </w:rPr>
            </w:r>
            <w:r/>
          </w:p>
        </w:tc>
        <w:tc>
          <w:tcPr>
            <w:tcW w:w="1757" w:type="dxa"/>
            <w:textDirection w:val="lrTb"/>
            <w:noWrap w:val="false"/>
          </w:tcPr>
          <w:p>
            <w:pPr>
              <w:spacing w:line="360" w:lineRule="auto"/>
              <w:rPr>
                <w:rFonts w:hint="eastAsia" w:ascii="宋体" w:hAnsi="宋体"/>
                <w:bCs/>
                <w:color w:val="auto"/>
                <w:sz w:val="24"/>
              </w:rPr>
            </w:pPr>
            <w:r>
              <w:rPr>
                <w:rFonts w:hint="eastAsia" w:ascii="宋体" w:hAnsi="宋体"/>
                <w:bCs/>
                <w:color w:val="auto"/>
                <w:sz w:val="24"/>
              </w:rPr>
            </w:r>
            <w:r/>
          </w:p>
        </w:tc>
      </w:tr>
      <w:tr>
        <w:trPr>
          <w:jc w:val="center"/>
        </w:trPr>
        <w:tc>
          <w:tcPr>
            <w:tcW w:w="828" w:type="dxa"/>
            <w:textDirection w:val="lrTb"/>
            <w:noWrap w:val="false"/>
          </w:tcPr>
          <w:p>
            <w:pPr>
              <w:spacing w:line="360" w:lineRule="auto"/>
              <w:rPr>
                <w:rFonts w:hint="eastAsia" w:ascii="宋体" w:hAnsi="宋体"/>
                <w:bCs/>
                <w:color w:val="auto"/>
                <w:sz w:val="24"/>
              </w:rPr>
            </w:pPr>
            <w:r>
              <w:rPr>
                <w:rFonts w:hint="eastAsia" w:ascii="宋体" w:hAnsi="宋体"/>
                <w:bCs/>
                <w:color w:val="auto"/>
                <w:sz w:val="24"/>
              </w:rPr>
            </w:r>
            <w:r/>
          </w:p>
        </w:tc>
        <w:tc>
          <w:tcPr>
            <w:tcW w:w="1800" w:type="dxa"/>
            <w:textDirection w:val="lrTb"/>
            <w:noWrap w:val="false"/>
          </w:tcPr>
          <w:p>
            <w:pPr>
              <w:spacing w:line="360" w:lineRule="auto"/>
              <w:rPr>
                <w:rFonts w:hint="eastAsia" w:ascii="宋体" w:hAnsi="宋体"/>
                <w:bCs/>
                <w:color w:val="auto"/>
                <w:sz w:val="24"/>
              </w:rPr>
            </w:pPr>
            <w:r>
              <w:rPr>
                <w:rFonts w:hint="eastAsia" w:ascii="宋体" w:hAnsi="宋体"/>
                <w:bCs/>
                <w:color w:val="auto"/>
                <w:sz w:val="24"/>
              </w:rPr>
            </w:r>
            <w:r/>
          </w:p>
        </w:tc>
        <w:tc>
          <w:tcPr>
            <w:tcW w:w="1620" w:type="dxa"/>
            <w:textDirection w:val="lrTb"/>
            <w:noWrap w:val="false"/>
          </w:tcPr>
          <w:p>
            <w:pPr>
              <w:spacing w:line="360" w:lineRule="auto"/>
              <w:rPr>
                <w:rFonts w:hint="eastAsia" w:ascii="宋体" w:hAnsi="宋体"/>
                <w:bCs/>
                <w:color w:val="auto"/>
                <w:sz w:val="24"/>
              </w:rPr>
            </w:pPr>
            <w:r>
              <w:rPr>
                <w:rFonts w:hint="eastAsia" w:ascii="宋体" w:hAnsi="宋体"/>
                <w:bCs/>
                <w:color w:val="auto"/>
                <w:sz w:val="24"/>
              </w:rPr>
            </w:r>
            <w:r/>
          </w:p>
        </w:tc>
        <w:tc>
          <w:tcPr>
            <w:tcW w:w="1440" w:type="dxa"/>
            <w:textDirection w:val="lrTb"/>
            <w:noWrap w:val="false"/>
          </w:tcPr>
          <w:p>
            <w:pPr>
              <w:spacing w:line="360" w:lineRule="auto"/>
              <w:rPr>
                <w:rFonts w:hint="eastAsia" w:ascii="宋体" w:hAnsi="宋体"/>
                <w:bCs/>
                <w:color w:val="auto"/>
                <w:sz w:val="24"/>
              </w:rPr>
            </w:pPr>
            <w:r>
              <w:rPr>
                <w:rFonts w:hint="eastAsia" w:ascii="宋体" w:hAnsi="宋体"/>
                <w:bCs/>
                <w:color w:val="auto"/>
                <w:sz w:val="24"/>
              </w:rPr>
            </w:r>
            <w:r/>
          </w:p>
        </w:tc>
        <w:tc>
          <w:tcPr>
            <w:tcW w:w="1699" w:type="dxa"/>
            <w:textDirection w:val="lrTb"/>
            <w:noWrap w:val="false"/>
          </w:tcPr>
          <w:p>
            <w:pPr>
              <w:spacing w:line="360" w:lineRule="auto"/>
              <w:rPr>
                <w:rFonts w:hint="eastAsia" w:ascii="宋体" w:hAnsi="宋体"/>
                <w:bCs/>
                <w:color w:val="auto"/>
                <w:sz w:val="24"/>
              </w:rPr>
            </w:pPr>
            <w:r>
              <w:rPr>
                <w:rFonts w:hint="eastAsia" w:ascii="宋体" w:hAnsi="宋体"/>
                <w:bCs/>
                <w:color w:val="auto"/>
                <w:sz w:val="24"/>
              </w:rPr>
            </w:r>
            <w:r/>
          </w:p>
        </w:tc>
        <w:tc>
          <w:tcPr>
            <w:tcW w:w="1757" w:type="dxa"/>
            <w:textDirection w:val="lrTb"/>
            <w:noWrap w:val="false"/>
          </w:tcPr>
          <w:p>
            <w:pPr>
              <w:spacing w:line="360" w:lineRule="auto"/>
              <w:rPr>
                <w:rFonts w:hint="eastAsia" w:ascii="宋体" w:hAnsi="宋体"/>
                <w:bCs/>
                <w:color w:val="auto"/>
                <w:sz w:val="24"/>
              </w:rPr>
            </w:pPr>
            <w:r>
              <w:rPr>
                <w:rFonts w:hint="eastAsia" w:ascii="宋体" w:hAnsi="宋体"/>
                <w:bCs/>
                <w:color w:val="auto"/>
                <w:sz w:val="24"/>
              </w:rPr>
            </w:r>
            <w:r/>
          </w:p>
        </w:tc>
      </w:tr>
      <w:tr>
        <w:trPr>
          <w:jc w:val="center"/>
        </w:trPr>
        <w:tc>
          <w:tcPr>
            <w:tcW w:w="828" w:type="dxa"/>
            <w:textDirection w:val="lrTb"/>
            <w:noWrap w:val="false"/>
          </w:tcPr>
          <w:p>
            <w:pPr>
              <w:spacing w:line="360" w:lineRule="auto"/>
              <w:rPr>
                <w:rFonts w:hint="eastAsia" w:ascii="宋体" w:hAnsi="宋体"/>
                <w:bCs/>
                <w:color w:val="auto"/>
                <w:sz w:val="24"/>
              </w:rPr>
            </w:pPr>
            <w:r>
              <w:rPr>
                <w:rFonts w:hint="eastAsia" w:ascii="宋体" w:hAnsi="宋体"/>
                <w:bCs/>
                <w:color w:val="auto"/>
                <w:sz w:val="24"/>
              </w:rPr>
            </w:r>
            <w:r/>
          </w:p>
        </w:tc>
        <w:tc>
          <w:tcPr>
            <w:tcW w:w="1800" w:type="dxa"/>
            <w:textDirection w:val="lrTb"/>
            <w:noWrap w:val="false"/>
          </w:tcPr>
          <w:p>
            <w:pPr>
              <w:spacing w:line="360" w:lineRule="auto"/>
              <w:rPr>
                <w:rFonts w:hint="eastAsia" w:ascii="宋体" w:hAnsi="宋体"/>
                <w:bCs/>
                <w:color w:val="auto"/>
                <w:sz w:val="24"/>
              </w:rPr>
            </w:pPr>
            <w:r>
              <w:rPr>
                <w:rFonts w:hint="eastAsia" w:ascii="宋体" w:hAnsi="宋体"/>
                <w:bCs/>
                <w:color w:val="auto"/>
                <w:sz w:val="24"/>
              </w:rPr>
            </w:r>
            <w:r/>
          </w:p>
        </w:tc>
        <w:tc>
          <w:tcPr>
            <w:tcW w:w="1620" w:type="dxa"/>
            <w:textDirection w:val="lrTb"/>
            <w:noWrap w:val="false"/>
          </w:tcPr>
          <w:p>
            <w:pPr>
              <w:spacing w:line="360" w:lineRule="auto"/>
              <w:rPr>
                <w:rFonts w:hint="eastAsia" w:ascii="宋体" w:hAnsi="宋体"/>
                <w:bCs/>
                <w:color w:val="auto"/>
                <w:sz w:val="24"/>
              </w:rPr>
            </w:pPr>
            <w:r>
              <w:rPr>
                <w:rFonts w:hint="eastAsia" w:ascii="宋体" w:hAnsi="宋体"/>
                <w:bCs/>
                <w:color w:val="auto"/>
                <w:sz w:val="24"/>
              </w:rPr>
            </w:r>
            <w:r/>
          </w:p>
        </w:tc>
        <w:tc>
          <w:tcPr>
            <w:tcW w:w="1440" w:type="dxa"/>
            <w:textDirection w:val="lrTb"/>
            <w:noWrap w:val="false"/>
          </w:tcPr>
          <w:p>
            <w:pPr>
              <w:spacing w:line="360" w:lineRule="auto"/>
              <w:rPr>
                <w:rFonts w:hint="eastAsia" w:ascii="宋体" w:hAnsi="宋体"/>
                <w:bCs/>
                <w:color w:val="auto"/>
                <w:sz w:val="24"/>
              </w:rPr>
            </w:pPr>
            <w:r>
              <w:rPr>
                <w:rFonts w:hint="eastAsia" w:ascii="宋体" w:hAnsi="宋体"/>
                <w:bCs/>
                <w:color w:val="auto"/>
                <w:sz w:val="24"/>
              </w:rPr>
            </w:r>
            <w:r/>
          </w:p>
        </w:tc>
        <w:tc>
          <w:tcPr>
            <w:tcW w:w="1699" w:type="dxa"/>
            <w:textDirection w:val="lrTb"/>
            <w:noWrap w:val="false"/>
          </w:tcPr>
          <w:p>
            <w:pPr>
              <w:spacing w:line="360" w:lineRule="auto"/>
              <w:rPr>
                <w:rFonts w:hint="eastAsia" w:ascii="宋体" w:hAnsi="宋体"/>
                <w:bCs/>
                <w:color w:val="auto"/>
                <w:sz w:val="24"/>
              </w:rPr>
            </w:pPr>
            <w:r>
              <w:rPr>
                <w:rFonts w:hint="eastAsia" w:ascii="宋体" w:hAnsi="宋体"/>
                <w:bCs/>
                <w:color w:val="auto"/>
                <w:sz w:val="24"/>
              </w:rPr>
            </w:r>
            <w:r/>
          </w:p>
        </w:tc>
        <w:tc>
          <w:tcPr>
            <w:tcW w:w="1757" w:type="dxa"/>
            <w:textDirection w:val="lrTb"/>
            <w:noWrap w:val="false"/>
          </w:tcPr>
          <w:p>
            <w:pPr>
              <w:spacing w:line="360" w:lineRule="auto"/>
              <w:rPr>
                <w:rFonts w:hint="eastAsia" w:ascii="宋体" w:hAnsi="宋体"/>
                <w:bCs/>
                <w:color w:val="auto"/>
                <w:sz w:val="24"/>
              </w:rPr>
            </w:pPr>
            <w:r>
              <w:rPr>
                <w:rFonts w:hint="eastAsia" w:ascii="宋体" w:hAnsi="宋体"/>
                <w:bCs/>
                <w:color w:val="auto"/>
                <w:sz w:val="24"/>
              </w:rPr>
            </w:r>
            <w:r/>
          </w:p>
        </w:tc>
      </w:tr>
      <w:tr>
        <w:trPr>
          <w:jc w:val="center"/>
        </w:trPr>
        <w:tc>
          <w:tcPr>
            <w:tcW w:w="828" w:type="dxa"/>
            <w:textDirection w:val="lrTb"/>
            <w:noWrap w:val="false"/>
          </w:tcPr>
          <w:p>
            <w:pPr>
              <w:spacing w:line="360" w:lineRule="auto"/>
              <w:rPr>
                <w:rFonts w:hint="eastAsia" w:ascii="宋体" w:hAnsi="宋体"/>
                <w:bCs/>
                <w:color w:val="auto"/>
                <w:sz w:val="24"/>
              </w:rPr>
            </w:pPr>
            <w:r>
              <w:rPr>
                <w:rFonts w:hint="eastAsia" w:ascii="宋体" w:hAnsi="宋体"/>
                <w:bCs/>
                <w:color w:val="auto"/>
                <w:sz w:val="24"/>
              </w:rPr>
            </w:r>
            <w:r/>
          </w:p>
        </w:tc>
        <w:tc>
          <w:tcPr>
            <w:tcW w:w="1800" w:type="dxa"/>
            <w:textDirection w:val="lrTb"/>
            <w:noWrap w:val="false"/>
          </w:tcPr>
          <w:p>
            <w:pPr>
              <w:spacing w:line="360" w:lineRule="auto"/>
              <w:rPr>
                <w:rFonts w:hint="eastAsia" w:ascii="宋体" w:hAnsi="宋体"/>
                <w:bCs/>
                <w:color w:val="auto"/>
                <w:sz w:val="24"/>
              </w:rPr>
            </w:pPr>
            <w:r>
              <w:rPr>
                <w:rFonts w:hint="eastAsia" w:ascii="宋体" w:hAnsi="宋体"/>
                <w:bCs/>
                <w:color w:val="auto"/>
                <w:sz w:val="24"/>
              </w:rPr>
            </w:r>
            <w:r/>
          </w:p>
        </w:tc>
        <w:tc>
          <w:tcPr>
            <w:tcW w:w="1620" w:type="dxa"/>
            <w:textDirection w:val="lrTb"/>
            <w:noWrap w:val="false"/>
          </w:tcPr>
          <w:p>
            <w:pPr>
              <w:spacing w:line="360" w:lineRule="auto"/>
              <w:rPr>
                <w:rFonts w:hint="eastAsia" w:ascii="宋体" w:hAnsi="宋体"/>
                <w:bCs/>
                <w:color w:val="auto"/>
                <w:sz w:val="24"/>
              </w:rPr>
            </w:pPr>
            <w:r>
              <w:rPr>
                <w:rFonts w:hint="eastAsia" w:ascii="宋体" w:hAnsi="宋体"/>
                <w:bCs/>
                <w:color w:val="auto"/>
                <w:sz w:val="24"/>
              </w:rPr>
            </w:r>
            <w:r/>
          </w:p>
        </w:tc>
        <w:tc>
          <w:tcPr>
            <w:tcW w:w="1440" w:type="dxa"/>
            <w:textDirection w:val="lrTb"/>
            <w:noWrap w:val="false"/>
          </w:tcPr>
          <w:p>
            <w:pPr>
              <w:spacing w:line="360" w:lineRule="auto"/>
              <w:rPr>
                <w:rFonts w:hint="eastAsia" w:ascii="宋体" w:hAnsi="宋体"/>
                <w:bCs/>
                <w:color w:val="auto"/>
                <w:sz w:val="24"/>
              </w:rPr>
            </w:pPr>
            <w:r>
              <w:rPr>
                <w:rFonts w:hint="eastAsia" w:ascii="宋体" w:hAnsi="宋体"/>
                <w:bCs/>
                <w:color w:val="auto"/>
                <w:sz w:val="24"/>
              </w:rPr>
            </w:r>
            <w:r/>
          </w:p>
        </w:tc>
        <w:tc>
          <w:tcPr>
            <w:tcW w:w="1699" w:type="dxa"/>
            <w:textDirection w:val="lrTb"/>
            <w:noWrap w:val="false"/>
          </w:tcPr>
          <w:p>
            <w:pPr>
              <w:spacing w:line="360" w:lineRule="auto"/>
              <w:rPr>
                <w:rFonts w:hint="eastAsia" w:ascii="宋体" w:hAnsi="宋体"/>
                <w:bCs/>
                <w:color w:val="auto"/>
                <w:sz w:val="24"/>
              </w:rPr>
            </w:pPr>
            <w:r>
              <w:rPr>
                <w:rFonts w:hint="eastAsia" w:ascii="宋体" w:hAnsi="宋体"/>
                <w:bCs/>
                <w:color w:val="auto"/>
                <w:sz w:val="24"/>
              </w:rPr>
            </w:r>
            <w:r/>
          </w:p>
        </w:tc>
        <w:tc>
          <w:tcPr>
            <w:tcW w:w="1757" w:type="dxa"/>
            <w:textDirection w:val="lrTb"/>
            <w:noWrap w:val="false"/>
          </w:tcPr>
          <w:p>
            <w:pPr>
              <w:spacing w:line="360" w:lineRule="auto"/>
              <w:rPr>
                <w:rFonts w:hint="eastAsia" w:ascii="宋体" w:hAnsi="宋体"/>
                <w:bCs/>
                <w:color w:val="auto"/>
                <w:sz w:val="24"/>
              </w:rPr>
            </w:pPr>
            <w:r>
              <w:rPr>
                <w:rFonts w:hint="eastAsia" w:ascii="宋体" w:hAnsi="宋体"/>
                <w:bCs/>
                <w:color w:val="auto"/>
                <w:sz w:val="24"/>
              </w:rPr>
            </w:r>
            <w:r/>
          </w:p>
        </w:tc>
      </w:tr>
      <w:tr>
        <w:trPr>
          <w:jc w:val="center"/>
        </w:trPr>
        <w:tc>
          <w:tcPr>
            <w:tcW w:w="828" w:type="dxa"/>
            <w:textDirection w:val="lrTb"/>
            <w:noWrap w:val="false"/>
          </w:tcPr>
          <w:p>
            <w:pPr>
              <w:spacing w:line="360" w:lineRule="auto"/>
              <w:rPr>
                <w:rFonts w:hint="eastAsia" w:ascii="宋体" w:hAnsi="宋体"/>
                <w:bCs/>
                <w:color w:val="auto"/>
                <w:sz w:val="24"/>
              </w:rPr>
            </w:pPr>
            <w:r>
              <w:rPr>
                <w:rFonts w:hint="eastAsia" w:ascii="宋体" w:hAnsi="宋体"/>
                <w:bCs/>
                <w:color w:val="auto"/>
                <w:sz w:val="24"/>
              </w:rPr>
            </w:r>
            <w:r/>
          </w:p>
        </w:tc>
        <w:tc>
          <w:tcPr>
            <w:tcW w:w="1800" w:type="dxa"/>
            <w:textDirection w:val="lrTb"/>
            <w:noWrap w:val="false"/>
          </w:tcPr>
          <w:p>
            <w:pPr>
              <w:spacing w:line="360" w:lineRule="auto"/>
              <w:rPr>
                <w:rFonts w:hint="eastAsia" w:ascii="宋体" w:hAnsi="宋体"/>
                <w:bCs/>
                <w:color w:val="auto"/>
                <w:sz w:val="24"/>
              </w:rPr>
            </w:pPr>
            <w:r>
              <w:rPr>
                <w:rFonts w:hint="eastAsia" w:ascii="宋体" w:hAnsi="宋体"/>
                <w:bCs/>
                <w:color w:val="auto"/>
                <w:sz w:val="24"/>
              </w:rPr>
            </w:r>
            <w:r/>
          </w:p>
        </w:tc>
        <w:tc>
          <w:tcPr>
            <w:tcW w:w="1620" w:type="dxa"/>
            <w:textDirection w:val="lrTb"/>
            <w:noWrap w:val="false"/>
          </w:tcPr>
          <w:p>
            <w:pPr>
              <w:spacing w:line="360" w:lineRule="auto"/>
              <w:rPr>
                <w:rFonts w:hint="eastAsia" w:ascii="宋体" w:hAnsi="宋体"/>
                <w:bCs/>
                <w:color w:val="auto"/>
                <w:sz w:val="24"/>
              </w:rPr>
            </w:pPr>
            <w:r>
              <w:rPr>
                <w:rFonts w:hint="eastAsia" w:ascii="宋体" w:hAnsi="宋体"/>
                <w:bCs/>
                <w:color w:val="auto"/>
                <w:sz w:val="24"/>
              </w:rPr>
            </w:r>
            <w:r/>
          </w:p>
        </w:tc>
        <w:tc>
          <w:tcPr>
            <w:tcW w:w="1440" w:type="dxa"/>
            <w:textDirection w:val="lrTb"/>
            <w:noWrap w:val="false"/>
          </w:tcPr>
          <w:p>
            <w:pPr>
              <w:spacing w:line="360" w:lineRule="auto"/>
              <w:rPr>
                <w:rFonts w:hint="eastAsia" w:ascii="宋体" w:hAnsi="宋体"/>
                <w:bCs/>
                <w:color w:val="auto"/>
                <w:sz w:val="24"/>
              </w:rPr>
            </w:pPr>
            <w:r>
              <w:rPr>
                <w:rFonts w:hint="eastAsia" w:ascii="宋体" w:hAnsi="宋体"/>
                <w:bCs/>
                <w:color w:val="auto"/>
                <w:sz w:val="24"/>
              </w:rPr>
            </w:r>
            <w:r/>
          </w:p>
        </w:tc>
        <w:tc>
          <w:tcPr>
            <w:tcW w:w="1699" w:type="dxa"/>
            <w:textDirection w:val="lrTb"/>
            <w:noWrap w:val="false"/>
          </w:tcPr>
          <w:p>
            <w:pPr>
              <w:spacing w:line="360" w:lineRule="auto"/>
              <w:rPr>
                <w:rFonts w:hint="eastAsia" w:ascii="宋体" w:hAnsi="宋体"/>
                <w:bCs/>
                <w:color w:val="auto"/>
                <w:sz w:val="24"/>
              </w:rPr>
            </w:pPr>
            <w:r>
              <w:rPr>
                <w:rFonts w:hint="eastAsia" w:ascii="宋体" w:hAnsi="宋体"/>
                <w:bCs/>
                <w:color w:val="auto"/>
                <w:sz w:val="24"/>
              </w:rPr>
            </w:r>
            <w:r/>
          </w:p>
        </w:tc>
        <w:tc>
          <w:tcPr>
            <w:tcW w:w="1757" w:type="dxa"/>
            <w:textDirection w:val="lrTb"/>
            <w:noWrap w:val="false"/>
          </w:tcPr>
          <w:p>
            <w:pPr>
              <w:spacing w:line="360" w:lineRule="auto"/>
              <w:rPr>
                <w:rFonts w:hint="eastAsia" w:ascii="宋体" w:hAnsi="宋体"/>
                <w:bCs/>
                <w:color w:val="auto"/>
                <w:sz w:val="24"/>
              </w:rPr>
            </w:pPr>
            <w:r>
              <w:rPr>
                <w:rFonts w:hint="eastAsia" w:ascii="宋体" w:hAnsi="宋体"/>
                <w:bCs/>
                <w:color w:val="auto"/>
                <w:sz w:val="24"/>
              </w:rPr>
            </w:r>
            <w:r/>
          </w:p>
        </w:tc>
      </w:tr>
      <w:tr>
        <w:trPr>
          <w:jc w:val="center"/>
        </w:trPr>
        <w:tc>
          <w:tcPr>
            <w:tcW w:w="828" w:type="dxa"/>
            <w:textDirection w:val="lrTb"/>
            <w:noWrap w:val="false"/>
          </w:tcPr>
          <w:p>
            <w:pPr>
              <w:spacing w:line="360" w:lineRule="auto"/>
              <w:rPr>
                <w:rFonts w:hint="eastAsia" w:ascii="宋体" w:hAnsi="宋体"/>
                <w:bCs/>
                <w:color w:val="auto"/>
                <w:sz w:val="24"/>
              </w:rPr>
            </w:pPr>
            <w:r>
              <w:rPr>
                <w:rFonts w:hint="eastAsia" w:ascii="宋体" w:hAnsi="宋体"/>
                <w:bCs/>
                <w:color w:val="auto"/>
                <w:sz w:val="24"/>
              </w:rPr>
            </w:r>
            <w:r/>
          </w:p>
        </w:tc>
        <w:tc>
          <w:tcPr>
            <w:tcW w:w="1800" w:type="dxa"/>
            <w:textDirection w:val="lrTb"/>
            <w:noWrap w:val="false"/>
          </w:tcPr>
          <w:p>
            <w:pPr>
              <w:spacing w:line="360" w:lineRule="auto"/>
              <w:rPr>
                <w:rFonts w:hint="eastAsia" w:ascii="宋体" w:hAnsi="宋体"/>
                <w:bCs/>
                <w:color w:val="auto"/>
                <w:sz w:val="24"/>
              </w:rPr>
            </w:pPr>
            <w:r>
              <w:rPr>
                <w:rFonts w:hint="eastAsia" w:ascii="宋体" w:hAnsi="宋体"/>
                <w:bCs/>
                <w:color w:val="auto"/>
                <w:sz w:val="24"/>
              </w:rPr>
            </w:r>
            <w:r/>
          </w:p>
        </w:tc>
        <w:tc>
          <w:tcPr>
            <w:tcW w:w="1620" w:type="dxa"/>
            <w:textDirection w:val="lrTb"/>
            <w:noWrap w:val="false"/>
          </w:tcPr>
          <w:p>
            <w:pPr>
              <w:spacing w:line="360" w:lineRule="auto"/>
              <w:rPr>
                <w:rFonts w:hint="eastAsia" w:ascii="宋体" w:hAnsi="宋体"/>
                <w:bCs/>
                <w:color w:val="auto"/>
                <w:sz w:val="24"/>
              </w:rPr>
            </w:pPr>
            <w:r>
              <w:rPr>
                <w:rFonts w:hint="eastAsia" w:ascii="宋体" w:hAnsi="宋体"/>
                <w:bCs/>
                <w:color w:val="auto"/>
                <w:sz w:val="24"/>
              </w:rPr>
            </w:r>
            <w:r/>
          </w:p>
        </w:tc>
        <w:tc>
          <w:tcPr>
            <w:tcW w:w="1440" w:type="dxa"/>
            <w:textDirection w:val="lrTb"/>
            <w:noWrap w:val="false"/>
          </w:tcPr>
          <w:p>
            <w:pPr>
              <w:spacing w:line="360" w:lineRule="auto"/>
              <w:rPr>
                <w:rFonts w:hint="eastAsia" w:ascii="宋体" w:hAnsi="宋体"/>
                <w:bCs/>
                <w:color w:val="auto"/>
                <w:sz w:val="24"/>
              </w:rPr>
            </w:pPr>
            <w:r>
              <w:rPr>
                <w:rFonts w:hint="eastAsia" w:ascii="宋体" w:hAnsi="宋体"/>
                <w:bCs/>
                <w:color w:val="auto"/>
                <w:sz w:val="24"/>
              </w:rPr>
            </w:r>
            <w:r/>
          </w:p>
        </w:tc>
        <w:tc>
          <w:tcPr>
            <w:tcW w:w="1699" w:type="dxa"/>
            <w:textDirection w:val="lrTb"/>
            <w:noWrap w:val="false"/>
          </w:tcPr>
          <w:p>
            <w:pPr>
              <w:spacing w:line="360" w:lineRule="auto"/>
              <w:rPr>
                <w:rFonts w:hint="eastAsia" w:ascii="宋体" w:hAnsi="宋体"/>
                <w:bCs/>
                <w:color w:val="auto"/>
                <w:sz w:val="24"/>
              </w:rPr>
            </w:pPr>
            <w:r>
              <w:rPr>
                <w:rFonts w:hint="eastAsia" w:ascii="宋体" w:hAnsi="宋体"/>
                <w:bCs/>
                <w:color w:val="auto"/>
                <w:sz w:val="24"/>
              </w:rPr>
            </w:r>
            <w:r/>
          </w:p>
        </w:tc>
        <w:tc>
          <w:tcPr>
            <w:tcW w:w="1757" w:type="dxa"/>
            <w:textDirection w:val="lrTb"/>
            <w:noWrap w:val="false"/>
          </w:tcPr>
          <w:p>
            <w:pPr>
              <w:spacing w:line="360" w:lineRule="auto"/>
              <w:rPr>
                <w:rFonts w:hint="eastAsia" w:ascii="宋体" w:hAnsi="宋体"/>
                <w:bCs/>
                <w:color w:val="auto"/>
                <w:sz w:val="24"/>
              </w:rPr>
            </w:pPr>
            <w:r>
              <w:rPr>
                <w:rFonts w:hint="eastAsia" w:ascii="宋体" w:hAnsi="宋体"/>
                <w:bCs/>
                <w:color w:val="auto"/>
                <w:sz w:val="24"/>
              </w:rPr>
            </w:r>
            <w:r/>
          </w:p>
        </w:tc>
      </w:tr>
    </w:tbl>
    <w:p>
      <w:pPr>
        <w:jc w:val="center"/>
        <w:spacing w:line="360" w:lineRule="auto"/>
        <w:rPr>
          <w:rFonts w:hint="eastAsia" w:ascii="宋体" w:hAnsi="宋体"/>
          <w:bCs/>
          <w:color w:val="auto"/>
          <w:sz w:val="24"/>
        </w:rPr>
      </w:pPr>
      <w:r>
        <w:rPr>
          <w:rFonts w:hint="eastAsia" w:ascii="宋体" w:hAnsi="宋体"/>
          <w:bCs/>
          <w:color w:val="auto"/>
          <w:sz w:val="24"/>
        </w:rPr>
      </w:r>
      <w:r/>
    </w:p>
    <w:p>
      <w:pPr>
        <w:spacing w:line="360" w:lineRule="auto"/>
        <w:rPr>
          <w:rFonts w:hint="eastAsia" w:ascii="宋体" w:hAnsi="宋体"/>
          <w:bCs/>
          <w:color w:val="auto"/>
          <w:sz w:val="24"/>
        </w:rPr>
      </w:pPr>
      <w:r>
        <w:rPr>
          <w:rFonts w:hint="eastAsia" w:ascii="宋体" w:hAnsi="宋体"/>
          <w:bCs/>
          <w:color w:val="auto"/>
          <w:sz w:val="24"/>
        </w:rPr>
        <w:t xml:space="preserve">注：投标人应对照招标文件技术要求，逐条说明所提供服务已对招标文件的技术规格做出了实质性的响应，并申明与技术要求条文的偏差和例外。未在上表中说明的，将被认为完全响应招标文件的规定。</w:t>
      </w:r>
      <w:r/>
    </w:p>
    <w:p>
      <w:pPr>
        <w:pStyle w:val="864"/>
        <w:ind w:firstLine="420"/>
        <w:rPr>
          <w:color w:val="auto"/>
        </w:rPr>
      </w:pPr>
      <w:r>
        <w:rPr>
          <w:color w:val="auto"/>
        </w:rPr>
      </w:r>
      <w:r/>
    </w:p>
    <w:p>
      <w:pPr>
        <w:pStyle w:val="863"/>
        <w:ind w:right="-290"/>
        <w:spacing w:line="400" w:lineRule="exact"/>
        <w:tabs>
          <w:tab w:val="left" w:pos="9000" w:leader="none"/>
        </w:tabs>
        <w:rPr>
          <w:rFonts w:hint="eastAsia" w:hAnsi="宋体" w:eastAsia="宋体"/>
          <w:color w:val="auto"/>
          <w:sz w:val="24"/>
          <w:szCs w:val="24"/>
        </w:rPr>
      </w:pPr>
      <w:r>
        <w:rPr>
          <w:rFonts w:hint="eastAsia" w:hAnsi="宋体" w:eastAsia="宋体"/>
          <w:color w:val="auto"/>
          <w:sz w:val="24"/>
          <w:szCs w:val="24"/>
        </w:rPr>
        <w:t xml:space="preserve">投标人：（单位盖章）</w:t>
      </w:r>
      <w:r/>
    </w:p>
    <w:p>
      <w:pPr>
        <w:pStyle w:val="863"/>
        <w:ind w:right="-290"/>
        <w:jc w:val="left"/>
        <w:spacing w:line="400" w:lineRule="exact"/>
        <w:tabs>
          <w:tab w:val="left" w:pos="9000" w:leader="none"/>
        </w:tabs>
        <w:rPr>
          <w:rFonts w:hint="eastAsia" w:hAnsi="宋体" w:eastAsia="宋体"/>
          <w:color w:val="auto"/>
          <w:sz w:val="24"/>
          <w:szCs w:val="24"/>
        </w:rPr>
      </w:pPr>
      <w:r>
        <w:rPr>
          <w:rFonts w:hint="eastAsia" w:hAnsi="宋体" w:eastAsia="宋体"/>
          <w:color w:val="auto"/>
          <w:sz w:val="24"/>
          <w:szCs w:val="24"/>
        </w:rPr>
        <w:t xml:space="preserve">法定代表人或被授权人：（签字或盖章）</w:t>
      </w:r>
      <w:r/>
    </w:p>
    <w:p>
      <w:pPr>
        <w:pStyle w:val="863"/>
        <w:ind w:right="-290"/>
        <w:spacing w:line="400" w:lineRule="exact"/>
        <w:tabs>
          <w:tab w:val="left" w:pos="9000" w:leader="none"/>
        </w:tabs>
        <w:rPr>
          <w:rFonts w:hint="eastAsia" w:hAnsi="宋体"/>
          <w:color w:val="auto"/>
          <w:sz w:val="24"/>
        </w:rPr>
      </w:pPr>
      <w:r>
        <w:rPr>
          <w:rFonts w:hint="eastAsia" w:hAnsi="宋体" w:eastAsia="宋体"/>
          <w:color w:val="auto"/>
          <w:sz w:val="24"/>
          <w:szCs w:val="24"/>
        </w:rPr>
        <w:t xml:space="preserve">日期：        年     月     日</w:t>
      </w:r>
      <w:r/>
    </w:p>
    <w:p>
      <w:pPr>
        <w:spacing w:line="360" w:lineRule="auto"/>
        <w:rPr>
          <w:rFonts w:hint="eastAsia" w:ascii="宋体" w:hAnsi="宋体"/>
          <w:b/>
          <w:bCs/>
          <w:color w:val="auto"/>
          <w:sz w:val="24"/>
        </w:rPr>
      </w:pPr>
      <w:r>
        <w:rPr>
          <w:rFonts w:hint="eastAsia" w:ascii="宋体" w:hAnsi="宋体"/>
          <w:b/>
          <w:bCs/>
          <w:color w:val="auto"/>
          <w:sz w:val="24"/>
        </w:rPr>
      </w:r>
      <w:r/>
    </w:p>
    <w:p>
      <w:pPr>
        <w:spacing w:line="360" w:lineRule="auto"/>
        <w:rPr>
          <w:rFonts w:hint="eastAsia" w:ascii="宋体" w:hAnsi="宋体"/>
          <w:bCs/>
          <w:color w:val="auto"/>
          <w:sz w:val="24"/>
        </w:rPr>
      </w:pPr>
      <w:r>
        <w:rPr>
          <w:rFonts w:hint="eastAsia" w:ascii="宋体" w:hAnsi="宋体"/>
          <w:b/>
          <w:bCs/>
          <w:color w:val="auto"/>
          <w:sz w:val="24"/>
        </w:rPr>
        <w:br w:type="page" w:clear="all"/>
      </w:r>
      <w:r>
        <w:rPr>
          <w:rFonts w:hint="eastAsia" w:ascii="宋体" w:hAnsi="宋体"/>
          <w:color w:val="auto"/>
          <w:sz w:val="24"/>
        </w:rPr>
        <w:t xml:space="preserve">7、</w:t>
      </w:r>
      <w:r>
        <w:rPr>
          <w:rFonts w:hint="eastAsia" w:ascii="宋体" w:hAnsi="宋体"/>
          <w:bCs/>
          <w:color w:val="auto"/>
          <w:sz w:val="24"/>
        </w:rPr>
        <w:t xml:space="preserve">商务条款偏离表</w:t>
      </w:r>
      <w:r/>
    </w:p>
    <w:p>
      <w:pPr>
        <w:spacing w:line="360" w:lineRule="auto"/>
        <w:rPr>
          <w:rFonts w:hint="eastAsia" w:ascii="宋体" w:hAnsi="宋体"/>
          <w:b/>
          <w:bCs/>
          <w:color w:val="auto"/>
          <w:sz w:val="24"/>
        </w:rPr>
      </w:pPr>
      <w:r>
        <w:rPr>
          <w:rFonts w:hint="eastAsia" w:ascii="宋体" w:hAnsi="宋体"/>
          <w:b/>
          <w:bCs/>
          <w:color w:val="auto"/>
          <w:sz w:val="24"/>
        </w:rPr>
      </w:r>
      <w:r/>
    </w:p>
    <w:p>
      <w:pPr>
        <w:jc w:val="center"/>
        <w:spacing w:line="360" w:lineRule="auto"/>
        <w:rPr>
          <w:rFonts w:hint="eastAsia" w:ascii="宋体" w:hAnsi="宋体"/>
          <w:bCs/>
          <w:color w:val="auto"/>
          <w:sz w:val="24"/>
        </w:rPr>
      </w:pPr>
      <w:r>
        <w:rPr>
          <w:rFonts w:hint="eastAsia" w:ascii="宋体" w:hAnsi="宋体"/>
          <w:bCs/>
          <w:color w:val="auto"/>
          <w:sz w:val="24"/>
        </w:rPr>
        <w:t xml:space="preserve">商务条款偏离表</w:t>
      </w:r>
      <w:r/>
    </w:p>
    <w:tbl>
      <w:tblPr>
        <w:tblStyle w:val="639"/>
        <w:tblW w:w="0" w:type="auto"/>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1959"/>
        <w:gridCol w:w="1842"/>
        <w:gridCol w:w="1578"/>
      </w:tblGrid>
      <w:tr>
        <w:trPr>
          <w:cantSplit/>
          <w:trHeight w:val="80"/>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spacing w:line="360" w:lineRule="auto"/>
              <w:rPr>
                <w:rFonts w:hint="eastAsia" w:ascii="宋体" w:hAnsi="宋体" w:cs="宋体"/>
                <w:b/>
                <w:bCs/>
                <w:color w:val="auto"/>
                <w:sz w:val="24"/>
              </w:rPr>
            </w:pPr>
            <w:r>
              <w:rPr>
                <w:rFonts w:hint="eastAsia" w:ascii="宋体" w:hAnsi="宋体" w:cs="宋体"/>
                <w:b/>
                <w:bCs/>
                <w:color w:val="auto"/>
                <w:sz w:val="24"/>
              </w:rPr>
              <w:t xml:space="preserve">序号</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spacing w:line="360" w:lineRule="auto"/>
              <w:rPr>
                <w:rFonts w:hint="eastAsia" w:ascii="宋体" w:hAnsi="宋体" w:cs="宋体"/>
                <w:b/>
                <w:bCs/>
                <w:color w:val="auto"/>
                <w:sz w:val="24"/>
              </w:rPr>
            </w:pPr>
            <w:r>
              <w:rPr>
                <w:rFonts w:hint="eastAsia" w:ascii="宋体" w:hAnsi="宋体" w:cs="宋体"/>
                <w:b/>
                <w:bCs/>
                <w:color w:val="auto"/>
                <w:sz w:val="24"/>
              </w:rPr>
              <w:t xml:space="preserve">招标要求</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spacing w:line="360" w:lineRule="auto"/>
              <w:rPr>
                <w:rFonts w:hint="eastAsia" w:ascii="宋体" w:hAnsi="宋体" w:cs="宋体"/>
                <w:b/>
                <w:bCs/>
                <w:color w:val="auto"/>
                <w:sz w:val="24"/>
              </w:rPr>
            </w:pPr>
            <w:r>
              <w:rPr>
                <w:rFonts w:hint="eastAsia" w:ascii="宋体" w:hAnsi="宋体" w:cs="宋体"/>
                <w:b/>
                <w:bCs/>
                <w:color w:val="auto"/>
                <w:sz w:val="24"/>
              </w:rPr>
              <w:t xml:space="preserve">响应情况</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spacing w:line="360" w:lineRule="auto"/>
              <w:rPr>
                <w:rFonts w:hint="eastAsia" w:ascii="宋体" w:hAnsi="宋体" w:cs="宋体"/>
                <w:b/>
                <w:bCs/>
                <w:color w:val="auto"/>
                <w:sz w:val="24"/>
              </w:rPr>
            </w:pPr>
            <w:r>
              <w:rPr>
                <w:rFonts w:hint="eastAsia" w:ascii="宋体" w:hAnsi="宋体" w:cs="宋体"/>
                <w:b/>
                <w:bCs/>
                <w:color w:val="auto"/>
                <w:sz w:val="24"/>
              </w:rPr>
              <w:t xml:space="preserve">偏离说明</w:t>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spacing w:line="360" w:lineRule="auto"/>
              <w:rPr>
                <w:rFonts w:hint="eastAsia" w:ascii="宋体" w:hAnsi="宋体" w:cs="宋体"/>
                <w:b/>
                <w:bCs/>
                <w:color w:val="auto"/>
                <w:sz w:val="24"/>
              </w:rPr>
            </w:pPr>
            <w:r>
              <w:rPr>
                <w:rFonts w:hint="eastAsia" w:ascii="宋体" w:hAnsi="宋体" w:cs="宋体"/>
                <w:b/>
                <w:bCs/>
                <w:color w:val="auto"/>
                <w:sz w:val="24"/>
              </w:rPr>
              <w:t xml:space="preserve">备注</w:t>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hint="eastAsia" w:ascii="宋体" w:hAnsi="宋体" w:cs="宋体"/>
                <w:bCs/>
                <w:color w:val="auto"/>
                <w:sz w:val="24"/>
              </w:rPr>
            </w:pPr>
            <w:r>
              <w:rPr>
                <w:rFonts w:hint="eastAsia" w:ascii="宋体" w:hAnsi="宋体" w:cs="宋体"/>
                <w:bCs/>
                <w:color w:val="auto"/>
                <w:sz w:val="24"/>
              </w:rPr>
              <w:t xml:space="preserve">(1)</w:t>
            </w:r>
            <w:r/>
          </w:p>
        </w:tc>
        <w:tc>
          <w:tcPr>
            <w:tcBorders>
              <w:top w:val="single" w:color="auto" w:sz="8" w:space="0"/>
              <w:left w:val="single" w:color="auto" w:sz="8" w:space="0"/>
              <w:bottom w:val="single" w:color="auto" w:sz="8" w:space="0"/>
              <w:right w:val="single" w:color="auto" w:sz="8" w:space="0"/>
            </w:tcBorders>
            <w:tcW w:w="2948" w:type="dxa"/>
            <w:textDirection w:val="lrTb"/>
            <w:noWrap w:val="false"/>
          </w:tcPr>
          <w:p>
            <w:pPr>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服务期限</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hint="eastAsia" w:ascii="宋体" w:hAnsi="宋体" w:cs="宋体"/>
                <w:bCs/>
                <w:color w:val="auto"/>
                <w:sz w:val="24"/>
              </w:rPr>
            </w:pPr>
            <w:r>
              <w:rPr>
                <w:rFonts w:hint="eastAsia" w:ascii="宋体" w:hAnsi="宋体" w:cs="宋体"/>
                <w:bCs/>
                <w:color w:val="auto"/>
                <w:sz w:val="24"/>
              </w:rPr>
              <w:t xml:space="preserve">(2)</w:t>
            </w:r>
            <w:r/>
          </w:p>
        </w:tc>
        <w:tc>
          <w:tcPr>
            <w:tcBorders>
              <w:top w:val="single" w:color="auto" w:sz="8" w:space="0"/>
              <w:left w:val="single" w:color="auto" w:sz="8" w:space="0"/>
              <w:bottom w:val="single" w:color="auto" w:sz="8" w:space="0"/>
              <w:right w:val="single" w:color="auto" w:sz="8" w:space="0"/>
            </w:tcBorders>
            <w:tcW w:w="2948" w:type="dxa"/>
            <w:textDirection w:val="lrTb"/>
            <w:noWrap w:val="false"/>
          </w:tcPr>
          <w:p>
            <w:pPr>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交货地点</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hint="eastAsia" w:ascii="宋体" w:hAnsi="宋体" w:cs="宋体"/>
                <w:bCs/>
                <w:color w:val="auto"/>
                <w:sz w:val="24"/>
              </w:rPr>
            </w:pPr>
            <w:r>
              <w:rPr>
                <w:rFonts w:hint="eastAsia" w:ascii="宋体" w:hAnsi="宋体" w:cs="宋体"/>
                <w:bCs/>
                <w:color w:val="auto"/>
                <w:sz w:val="24"/>
              </w:rPr>
              <w:t xml:space="preserve">(3)</w:t>
            </w:r>
            <w:r/>
          </w:p>
        </w:tc>
        <w:tc>
          <w:tcPr>
            <w:tcBorders>
              <w:top w:val="single" w:color="auto" w:sz="8" w:space="0"/>
              <w:left w:val="single" w:color="auto" w:sz="8" w:space="0"/>
              <w:bottom w:val="single" w:color="auto" w:sz="8" w:space="0"/>
              <w:right w:val="single" w:color="auto" w:sz="8" w:space="0"/>
            </w:tcBorders>
            <w:tcW w:w="2948" w:type="dxa"/>
            <w:textDirection w:val="lrTb"/>
            <w:noWrap w:val="false"/>
          </w:tcPr>
          <w:p>
            <w:pPr>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付款方式</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hint="eastAsia" w:ascii="宋体" w:hAnsi="宋体" w:cs="宋体"/>
                <w:bCs/>
                <w:color w:val="auto"/>
                <w:sz w:val="24"/>
              </w:rPr>
            </w:pPr>
            <w:r>
              <w:rPr>
                <w:rFonts w:hint="eastAsia" w:ascii="宋体" w:hAnsi="宋体" w:cs="宋体"/>
                <w:bCs/>
                <w:color w:val="auto"/>
                <w:sz w:val="24"/>
              </w:rPr>
              <w:t xml:space="preserve">(4)</w:t>
            </w:r>
            <w:r/>
          </w:p>
        </w:tc>
        <w:tc>
          <w:tcPr>
            <w:tcBorders>
              <w:top w:val="single" w:color="auto" w:sz="8" w:space="0"/>
              <w:left w:val="single" w:color="auto" w:sz="8" w:space="0"/>
              <w:bottom w:val="single" w:color="auto" w:sz="8" w:space="0"/>
              <w:right w:val="single" w:color="auto" w:sz="8" w:space="0"/>
            </w:tcBorders>
            <w:tcW w:w="2948" w:type="dxa"/>
            <w:textDirection w:val="lrTb"/>
            <w:noWrap w:val="false"/>
          </w:tcPr>
          <w:p>
            <w:pPr>
              <w:spacing w:line="360" w:lineRule="auto"/>
              <w:rPr>
                <w:rFonts w:hint="eastAsia" w:ascii="宋体" w:hAnsi="宋体" w:cs="宋体"/>
                <w:bCs/>
                <w:color w:val="auto"/>
                <w:sz w:val="24"/>
              </w:rPr>
            </w:pPr>
            <w:r>
              <w:rPr>
                <w:rFonts w:hint="eastAsia" w:ascii="宋体" w:hAnsi="宋体" w:cs="宋体"/>
                <w:color w:val="auto"/>
                <w:sz w:val="24"/>
                <w:lang w:val="zh-CN"/>
              </w:rPr>
              <w:t xml:space="preserve">售后服务承诺</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hint="eastAsia" w:ascii="宋体" w:hAnsi="宋体" w:cs="宋体"/>
                <w:bCs/>
                <w:color w:val="auto"/>
                <w:sz w:val="24"/>
              </w:rPr>
            </w:pPr>
            <w:r>
              <w:rPr>
                <w:rFonts w:hint="eastAsia" w:ascii="宋体" w:hAnsi="宋体" w:cs="宋体"/>
                <w:bCs/>
                <w:color w:val="auto"/>
                <w:sz w:val="24"/>
              </w:rPr>
              <w:t xml:space="preserve">…</w:t>
            </w:r>
            <w:r/>
          </w:p>
        </w:tc>
        <w:tc>
          <w:tcPr>
            <w:tcBorders>
              <w:top w:val="single" w:color="auto" w:sz="8" w:space="0"/>
              <w:left w:val="single" w:color="auto" w:sz="8" w:space="0"/>
              <w:bottom w:val="single" w:color="auto" w:sz="8" w:space="0"/>
              <w:right w:val="single" w:color="auto" w:sz="8" w:space="0"/>
            </w:tcBorders>
            <w:tcW w:w="2948" w:type="dxa"/>
            <w:textDirection w:val="lrTb"/>
            <w:noWrap w:val="false"/>
          </w:tcPr>
          <w:p>
            <w:pPr>
              <w:spacing w:line="360" w:lineRule="auto"/>
              <w:rPr>
                <w:rFonts w:hint="eastAsia" w:ascii="宋体" w:hAnsi="宋体" w:cs="宋体"/>
                <w:bCs/>
                <w:color w:val="auto"/>
                <w:sz w:val="24"/>
              </w:rPr>
            </w:pPr>
            <w:r>
              <w:rPr>
                <w:rFonts w:hint="eastAsia" w:ascii="宋体" w:hAnsi="宋体" w:cs="宋体"/>
                <w:color w:val="auto"/>
                <w:sz w:val="24"/>
                <w:lang w:val="zh-CN"/>
              </w:rPr>
              <w:t xml:space="preserve">其他商务要求</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hint="eastAsia" w:ascii="宋体" w:hAnsi="宋体" w:cs="宋体"/>
                <w:bCs/>
                <w:color w:val="auto"/>
                <w:sz w:val="24"/>
              </w:rPr>
            </w:pPr>
            <w:r>
              <w:rPr>
                <w:rFonts w:hint="eastAsia" w:ascii="宋体" w:hAnsi="宋体" w:cs="宋体"/>
                <w:bCs/>
                <w:color w:val="auto"/>
                <w:sz w:val="24"/>
              </w:rPr>
            </w:r>
            <w:r/>
          </w:p>
        </w:tc>
        <w:tc>
          <w:tcPr>
            <w:tcBorders>
              <w:top w:val="single" w:color="auto" w:sz="8" w:space="0"/>
              <w:left w:val="single" w:color="auto" w:sz="8" w:space="0"/>
              <w:bottom w:val="single" w:color="auto" w:sz="8" w:space="0"/>
              <w:right w:val="single" w:color="auto" w:sz="8" w:space="0"/>
            </w:tcBorders>
            <w:tcW w:w="2948" w:type="dxa"/>
            <w:textDirection w:val="lrTb"/>
            <w:noWrap w:val="false"/>
          </w:tcPr>
          <w:p>
            <w:pPr>
              <w:spacing w:line="360" w:lineRule="auto"/>
              <w:rPr>
                <w:rFonts w:hint="eastAsia" w:ascii="宋体" w:hAnsi="宋体" w:cs="宋体"/>
                <w:color w:val="auto"/>
                <w:sz w:val="24"/>
                <w:lang w:val="zh-CN"/>
              </w:rPr>
            </w:pPr>
            <w:r>
              <w:rPr>
                <w:rFonts w:hint="eastAsia" w:ascii="宋体" w:hAnsi="宋体" w:cs="宋体"/>
                <w:color w:val="auto"/>
                <w:sz w:val="24"/>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r>
            <w:r/>
          </w:p>
        </w:tc>
      </w:tr>
    </w:tbl>
    <w:p>
      <w:pPr>
        <w:ind w:firstLine="480"/>
        <w:spacing w:line="360" w:lineRule="auto"/>
        <w:rPr>
          <w:rFonts w:hint="eastAsia" w:ascii="宋体" w:hAnsi="宋体"/>
          <w:bCs/>
          <w:color w:val="auto"/>
          <w:sz w:val="24"/>
        </w:rPr>
      </w:pPr>
      <w:r>
        <w:rPr>
          <w:rFonts w:hint="eastAsia" w:ascii="宋体" w:hAnsi="宋体"/>
          <w:bCs/>
          <w:color w:val="auto"/>
          <w:sz w:val="24"/>
        </w:rPr>
        <w:t xml:space="preserve">注：投标人的投标文件（除技术要求部分）与招标文件规定的有偏离的，应在此表中说明。未在上表中说明的，将被认为完全响应招标文件的规定。</w:t>
      </w:r>
      <w:r/>
    </w:p>
    <w:p>
      <w:pPr>
        <w:spacing w:line="360" w:lineRule="auto"/>
        <w:rPr>
          <w:rFonts w:hint="eastAsia" w:ascii="宋体" w:hAnsi="宋体"/>
          <w:bCs/>
          <w:color w:val="auto"/>
          <w:sz w:val="24"/>
        </w:rPr>
      </w:pPr>
      <w:r>
        <w:rPr>
          <w:rFonts w:hint="eastAsia" w:ascii="宋体" w:hAnsi="宋体"/>
          <w:bCs/>
          <w:color w:val="auto"/>
          <w:sz w:val="24"/>
        </w:rPr>
      </w:r>
      <w:r/>
    </w:p>
    <w:p>
      <w:pPr>
        <w:spacing w:line="360" w:lineRule="auto"/>
        <w:rPr>
          <w:rFonts w:hint="eastAsia" w:ascii="宋体" w:hAnsi="宋体"/>
          <w:bCs/>
          <w:color w:val="auto"/>
          <w:sz w:val="24"/>
        </w:rPr>
      </w:pPr>
      <w:r>
        <w:rPr>
          <w:rFonts w:hint="eastAsia" w:ascii="宋体" w:hAnsi="宋体"/>
          <w:bCs/>
          <w:color w:val="auto"/>
          <w:sz w:val="24"/>
        </w:rPr>
      </w:r>
      <w:r/>
    </w:p>
    <w:p>
      <w:pPr>
        <w:pStyle w:val="863"/>
        <w:ind w:right="-290"/>
        <w:spacing w:line="400" w:lineRule="exact"/>
        <w:tabs>
          <w:tab w:val="left" w:pos="9000" w:leader="none"/>
        </w:tabs>
        <w:rPr>
          <w:rFonts w:hint="eastAsia" w:hAnsi="宋体" w:eastAsia="宋体"/>
          <w:color w:val="auto"/>
          <w:sz w:val="24"/>
          <w:szCs w:val="24"/>
        </w:rPr>
      </w:pPr>
      <w:r>
        <w:rPr>
          <w:rFonts w:hint="eastAsia" w:hAnsi="宋体" w:eastAsia="宋体"/>
          <w:color w:val="auto"/>
          <w:sz w:val="24"/>
          <w:szCs w:val="24"/>
        </w:rPr>
        <w:t xml:space="preserve">投标人：（单位盖章）</w:t>
      </w:r>
      <w:r/>
    </w:p>
    <w:p>
      <w:pPr>
        <w:pStyle w:val="863"/>
        <w:ind w:right="-290"/>
        <w:jc w:val="left"/>
        <w:spacing w:line="400" w:lineRule="exact"/>
        <w:tabs>
          <w:tab w:val="left" w:pos="9000" w:leader="none"/>
        </w:tabs>
        <w:rPr>
          <w:rFonts w:hint="eastAsia" w:hAnsi="宋体" w:eastAsia="宋体"/>
          <w:color w:val="auto"/>
          <w:sz w:val="24"/>
          <w:szCs w:val="24"/>
        </w:rPr>
      </w:pPr>
      <w:r>
        <w:rPr>
          <w:rFonts w:hint="eastAsia" w:hAnsi="宋体" w:eastAsia="宋体"/>
          <w:color w:val="auto"/>
          <w:sz w:val="24"/>
          <w:szCs w:val="24"/>
        </w:rPr>
        <w:t xml:space="preserve">法定代表人或被授权人：（签字或盖章）</w:t>
      </w:r>
      <w:r/>
    </w:p>
    <w:p>
      <w:pPr>
        <w:pStyle w:val="863"/>
        <w:ind w:right="-290"/>
        <w:spacing w:line="400" w:lineRule="exact"/>
        <w:tabs>
          <w:tab w:val="left" w:pos="9000" w:leader="none"/>
        </w:tabs>
        <w:rPr>
          <w:rFonts w:hint="eastAsia" w:hAnsi="宋体"/>
          <w:color w:val="auto"/>
          <w:sz w:val="24"/>
        </w:rPr>
      </w:pPr>
      <w:r>
        <w:rPr>
          <w:rFonts w:hint="eastAsia" w:hAnsi="宋体" w:eastAsia="宋体"/>
          <w:color w:val="auto"/>
          <w:sz w:val="24"/>
          <w:szCs w:val="24"/>
        </w:rPr>
        <w:t xml:space="preserve">日期：        年     月     日</w:t>
      </w:r>
      <w:r/>
    </w:p>
    <w:p>
      <w:pPr>
        <w:rPr>
          <w:rFonts w:hint="eastAsia" w:ascii="宋体" w:hAnsi="宋体" w:cs="宋体"/>
          <w:bCs/>
          <w:color w:val="auto"/>
          <w:sz w:val="24"/>
        </w:rPr>
      </w:pPr>
      <w:r>
        <w:rPr>
          <w:rFonts w:hint="eastAsia" w:ascii="宋体" w:hAnsi="宋体" w:cs="宋体"/>
          <w:bCs/>
          <w:color w:val="auto"/>
          <w:sz w:val="24"/>
        </w:rPr>
        <w:br w:type="page" w:clear="all"/>
      </w:r>
      <w:r/>
    </w:p>
    <w:p>
      <w:pPr>
        <w:spacing w:line="360" w:lineRule="auto"/>
        <w:rPr>
          <w:rFonts w:hint="eastAsia" w:ascii="宋体" w:hAnsi="宋体" w:cs="宋体"/>
          <w:b/>
          <w:bCs/>
          <w:color w:val="auto"/>
          <w:sz w:val="24"/>
        </w:rPr>
        <w:outlineLvl w:val="1"/>
      </w:pPr>
      <w:r>
        <w:rPr>
          <w:rFonts w:hint="eastAsia" w:ascii="宋体" w:hAnsi="宋体" w:cs="宋体"/>
          <w:bCs/>
          <w:color w:val="auto"/>
          <w:sz w:val="24"/>
        </w:rPr>
        <w:t xml:space="preserve">8、</w:t>
      </w:r>
      <w:r>
        <w:rPr>
          <w:rFonts w:hint="eastAsia" w:ascii="宋体" w:hAnsi="宋体"/>
          <w:bCs/>
          <w:color w:val="auto"/>
          <w:sz w:val="24"/>
        </w:rPr>
        <w:t xml:space="preserve">人员配备一览表</w:t>
      </w:r>
      <w:r/>
    </w:p>
    <w:p>
      <w:pPr>
        <w:jc w:val="center"/>
        <w:spacing w:line="360" w:lineRule="auto"/>
        <w:rPr>
          <w:rFonts w:hint="eastAsia" w:ascii="宋体" w:hAnsi="宋体" w:cs="宋体"/>
          <w:bCs/>
          <w:color w:val="auto"/>
          <w:sz w:val="24"/>
        </w:rPr>
      </w:pPr>
      <w:r>
        <w:rPr>
          <w:rFonts w:hint="eastAsia" w:ascii="宋体" w:hAnsi="宋体"/>
          <w:bCs/>
          <w:color w:val="auto"/>
          <w:sz w:val="24"/>
        </w:rPr>
        <w:t xml:space="preserve">人员配备一览表</w:t>
      </w:r>
      <w:r/>
    </w:p>
    <w:tbl>
      <w:tblPr>
        <w:tblStyle w:val="639"/>
        <w:tblW w:w="9395"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61"/>
        <w:gridCol w:w="1255"/>
        <w:gridCol w:w="753"/>
        <w:gridCol w:w="1350"/>
        <w:gridCol w:w="1411"/>
        <w:gridCol w:w="2259"/>
        <w:gridCol w:w="1506"/>
      </w:tblGrid>
      <w:tr>
        <w:trPr>
          <w:trHeight w:val="851"/>
        </w:trPr>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jc w:val="center"/>
              <w:spacing w:line="360" w:lineRule="auto"/>
              <w:rPr>
                <w:rFonts w:hint="eastAsia" w:ascii="宋体" w:hAnsi="宋体"/>
                <w:bCs/>
                <w:color w:val="auto"/>
                <w:sz w:val="24"/>
              </w:rPr>
            </w:pPr>
            <w:r>
              <w:rPr>
                <w:rFonts w:hint="eastAsia" w:ascii="宋体" w:hAnsi="宋体"/>
                <w:bCs/>
                <w:color w:val="auto"/>
                <w:sz w:val="24"/>
              </w:rPr>
              <w:t xml:space="preserve">序号</w:t>
            </w:r>
            <w:r/>
          </w:p>
        </w:tc>
        <w:tc>
          <w:tcPr>
            <w:tcBorders>
              <w:top w:val="single" w:color="auto" w:sz="4" w:space="0"/>
              <w:left w:val="single" w:color="auto" w:sz="4" w:space="0"/>
              <w:bottom w:val="single" w:color="auto" w:sz="4" w:space="0"/>
              <w:right w:val="single" w:color="auto" w:sz="4" w:space="0"/>
            </w:tcBorders>
            <w:tcW w:w="1255" w:type="dxa"/>
            <w:vAlign w:val="center"/>
            <w:textDirection w:val="lrTb"/>
            <w:noWrap w:val="false"/>
          </w:tcPr>
          <w:p>
            <w:pPr>
              <w:jc w:val="center"/>
              <w:spacing w:line="360" w:lineRule="auto"/>
              <w:rPr>
                <w:rFonts w:hint="eastAsia" w:ascii="宋体" w:hAnsi="宋体"/>
                <w:bCs/>
                <w:color w:val="auto"/>
                <w:sz w:val="24"/>
              </w:rPr>
            </w:pPr>
            <w:r>
              <w:rPr>
                <w:rFonts w:hint="eastAsia" w:ascii="宋体" w:hAnsi="宋体"/>
                <w:bCs/>
                <w:color w:val="auto"/>
                <w:sz w:val="24"/>
              </w:rPr>
              <w:t xml:space="preserve">岗位</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360" w:lineRule="auto"/>
              <w:rPr>
                <w:rFonts w:hint="eastAsia" w:ascii="宋体" w:hAnsi="宋体"/>
                <w:bCs/>
                <w:color w:val="auto"/>
                <w:sz w:val="24"/>
              </w:rPr>
            </w:pPr>
            <w:r>
              <w:rPr>
                <w:rFonts w:hint="eastAsia" w:ascii="宋体" w:hAnsi="宋体"/>
                <w:bCs/>
                <w:color w:val="auto"/>
                <w:sz w:val="24"/>
              </w:rPr>
              <w:t xml:space="preserve">数量</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360" w:lineRule="auto"/>
              <w:rPr>
                <w:rFonts w:hint="eastAsia" w:ascii="宋体" w:hAnsi="宋体"/>
                <w:bCs/>
                <w:color w:val="auto"/>
                <w:sz w:val="24"/>
              </w:rPr>
            </w:pPr>
            <w:r>
              <w:rPr>
                <w:rFonts w:hint="eastAsia" w:ascii="宋体" w:hAnsi="宋体"/>
                <w:bCs/>
                <w:color w:val="auto"/>
                <w:sz w:val="24"/>
              </w:rPr>
              <w:t xml:space="preserve">年龄</w:t>
            </w:r>
            <w:r/>
          </w:p>
        </w:tc>
        <w:tc>
          <w:tcPr>
            <w:tcBorders>
              <w:top w:val="single" w:color="auto" w:sz="4" w:space="0"/>
              <w:left w:val="single" w:color="auto" w:sz="4" w:space="0"/>
              <w:bottom w:val="single" w:color="auto" w:sz="4" w:space="0"/>
              <w:right w:val="single" w:color="auto" w:sz="4" w:space="0"/>
            </w:tcBorders>
            <w:tcW w:w="1411" w:type="dxa"/>
            <w:vAlign w:val="center"/>
            <w:textDirection w:val="lrTb"/>
            <w:noWrap w:val="false"/>
          </w:tcPr>
          <w:p>
            <w:pPr>
              <w:jc w:val="center"/>
              <w:spacing w:line="360" w:lineRule="auto"/>
              <w:rPr>
                <w:rFonts w:hint="eastAsia" w:ascii="宋体" w:hAnsi="宋体"/>
                <w:bCs/>
                <w:color w:val="auto"/>
                <w:sz w:val="24"/>
              </w:rPr>
            </w:pPr>
            <w:r>
              <w:rPr>
                <w:rFonts w:hint="eastAsia" w:ascii="宋体" w:hAnsi="宋体"/>
                <w:bCs/>
                <w:color w:val="auto"/>
                <w:sz w:val="24"/>
              </w:rPr>
              <w:t xml:space="preserve">性别</w:t>
            </w:r>
            <w:r/>
          </w:p>
        </w:tc>
        <w:tc>
          <w:tcPr>
            <w:tcBorders>
              <w:top w:val="single" w:color="auto" w:sz="4" w:space="0"/>
              <w:left w:val="single" w:color="auto" w:sz="4" w:space="0"/>
              <w:bottom w:val="single" w:color="auto" w:sz="4" w:space="0"/>
              <w:right w:val="single" w:color="auto" w:sz="4" w:space="0"/>
            </w:tcBorders>
            <w:tcW w:w="2259" w:type="dxa"/>
            <w:vAlign w:val="center"/>
            <w:textDirection w:val="lrTb"/>
            <w:noWrap w:val="false"/>
          </w:tcPr>
          <w:p>
            <w:pPr>
              <w:jc w:val="center"/>
              <w:spacing w:line="360" w:lineRule="auto"/>
              <w:rPr>
                <w:rFonts w:hint="eastAsia" w:ascii="宋体" w:hAnsi="宋体"/>
                <w:bCs/>
                <w:color w:val="auto"/>
                <w:sz w:val="24"/>
              </w:rPr>
            </w:pPr>
            <w:r>
              <w:rPr>
                <w:rFonts w:hint="eastAsia" w:ascii="宋体" w:hAnsi="宋体"/>
                <w:bCs/>
                <w:color w:val="auto"/>
                <w:sz w:val="24"/>
              </w:rPr>
              <w:t xml:space="preserve">基本要求</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val="false"/>
          </w:tcPr>
          <w:p>
            <w:pPr>
              <w:jc w:val="center"/>
              <w:spacing w:line="360" w:lineRule="auto"/>
              <w:rPr>
                <w:rFonts w:hint="eastAsia" w:ascii="宋体" w:hAnsi="宋体"/>
                <w:bCs/>
                <w:color w:val="auto"/>
                <w:sz w:val="24"/>
              </w:rPr>
            </w:pPr>
            <w:r>
              <w:rPr>
                <w:rFonts w:hint="eastAsia" w:ascii="宋体" w:hAnsi="宋体"/>
                <w:bCs/>
                <w:color w:val="auto"/>
                <w:sz w:val="24"/>
              </w:rPr>
              <w:t xml:space="preserve">备注</w:t>
            </w:r>
            <w:r/>
          </w:p>
        </w:tc>
      </w:tr>
      <w:tr>
        <w:trPr>
          <w:trHeight w:val="567"/>
        </w:trPr>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jc w:val="center"/>
              <w:spacing w:line="360" w:lineRule="auto"/>
              <w:rPr>
                <w:rFonts w:hint="eastAsia" w:ascii="宋体" w:hAnsi="宋体"/>
                <w:bCs/>
                <w:color w:val="auto"/>
                <w:sz w:val="24"/>
              </w:rPr>
            </w:pPr>
            <w:r>
              <w:rPr>
                <w:rFonts w:hint="eastAsia" w:ascii="宋体" w:hAnsi="宋体"/>
                <w:bCs/>
                <w:color w:val="auto"/>
                <w:sz w:val="24"/>
              </w:rPr>
              <w:t xml:space="preserve">1</w:t>
            </w:r>
            <w:r/>
          </w:p>
        </w:tc>
        <w:tc>
          <w:tcPr>
            <w:tcBorders>
              <w:top w:val="single" w:color="auto" w:sz="4" w:space="0"/>
              <w:left w:val="single" w:color="auto" w:sz="4" w:space="0"/>
              <w:bottom w:val="single" w:color="auto" w:sz="4" w:space="0"/>
              <w:right w:val="single" w:color="auto" w:sz="4" w:space="0"/>
            </w:tcBorders>
            <w:tcW w:w="1255" w:type="dxa"/>
            <w:vAlign w:val="center"/>
            <w:textDirection w:val="lrTb"/>
            <w:noWrap w:val="false"/>
          </w:tcPr>
          <w:p>
            <w:pPr>
              <w:jc w:val="center"/>
              <w:spacing w:line="360" w:lineRule="auto"/>
              <w:rPr>
                <w:rFonts w:hint="eastAsia" w:ascii="宋体" w:hAnsi="宋体"/>
                <w:bCs/>
                <w:color w:val="auto"/>
                <w:sz w:val="24"/>
              </w:rPr>
            </w:pPr>
            <w:r>
              <w:rPr>
                <w:rFonts w:hint="eastAsia" w:ascii="宋体" w:hAnsi="宋体"/>
                <w:bCs/>
                <w:color w:val="auto"/>
                <w:sz w:val="24"/>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360" w:lineRule="auto"/>
              <w:rPr>
                <w:rFonts w:hint="eastAsia" w:ascii="宋体" w:hAnsi="宋体"/>
                <w:bCs/>
                <w:color w:val="auto"/>
                <w:sz w:val="24"/>
              </w:rPr>
            </w:pPr>
            <w:r>
              <w:rPr>
                <w:rFonts w:hint="eastAsia" w:ascii="宋体" w:hAnsi="宋体"/>
                <w:bCs/>
                <w:color w:val="auto"/>
                <w:sz w:val="24"/>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360" w:lineRule="auto"/>
              <w:rPr>
                <w:rFonts w:hint="eastAsia" w:ascii="宋体" w:hAnsi="宋体"/>
                <w:bCs/>
                <w:color w:val="auto"/>
                <w:sz w:val="24"/>
              </w:rPr>
            </w:pPr>
            <w:r>
              <w:rPr>
                <w:rFonts w:hint="eastAsia" w:ascii="宋体" w:hAnsi="宋体"/>
                <w:bCs/>
                <w:color w:val="auto"/>
                <w:sz w:val="24"/>
              </w:rPr>
            </w:r>
            <w:r/>
          </w:p>
        </w:tc>
        <w:tc>
          <w:tcPr>
            <w:tcBorders>
              <w:top w:val="single" w:color="auto" w:sz="4" w:space="0"/>
              <w:left w:val="single" w:color="auto" w:sz="4" w:space="0"/>
              <w:bottom w:val="single" w:color="auto" w:sz="4" w:space="0"/>
              <w:right w:val="single" w:color="auto" w:sz="4" w:space="0"/>
            </w:tcBorders>
            <w:tcW w:w="1411" w:type="dxa"/>
            <w:textDirection w:val="lrTb"/>
            <w:noWrap w:val="false"/>
          </w:tcPr>
          <w:p>
            <w:pPr>
              <w:jc w:val="center"/>
              <w:spacing w:line="360" w:lineRule="auto"/>
              <w:rPr>
                <w:rFonts w:hint="eastAsia" w:ascii="宋体" w:hAnsi="宋体"/>
                <w:bCs/>
                <w:color w:val="auto"/>
                <w:sz w:val="24"/>
              </w:rPr>
            </w:pPr>
            <w:r>
              <w:rPr>
                <w:rFonts w:hint="eastAsia" w:ascii="宋体" w:hAnsi="宋体"/>
                <w:bCs/>
                <w:color w:val="auto"/>
                <w:sz w:val="24"/>
              </w:rPr>
            </w:r>
            <w:r/>
          </w:p>
        </w:tc>
        <w:tc>
          <w:tcPr>
            <w:tcBorders>
              <w:top w:val="single" w:color="auto" w:sz="4" w:space="0"/>
              <w:left w:val="single" w:color="auto" w:sz="4" w:space="0"/>
              <w:bottom w:val="single" w:color="auto" w:sz="4" w:space="0"/>
              <w:right w:val="single" w:color="auto" w:sz="4" w:space="0"/>
            </w:tcBorders>
            <w:tcW w:w="2259" w:type="dxa"/>
            <w:vAlign w:val="center"/>
            <w:textDirection w:val="lrTb"/>
            <w:noWrap w:val="false"/>
          </w:tcPr>
          <w:p>
            <w:pPr>
              <w:jc w:val="center"/>
              <w:spacing w:line="360" w:lineRule="auto"/>
              <w:rPr>
                <w:rFonts w:hint="eastAsia" w:ascii="宋体" w:hAnsi="宋体"/>
                <w:bCs/>
                <w:color w:val="auto"/>
                <w:sz w:val="24"/>
              </w:rPr>
            </w:pPr>
            <w:r>
              <w:rPr>
                <w:rFonts w:hint="eastAsia" w:ascii="宋体" w:hAnsi="宋体"/>
                <w:bCs/>
                <w:color w:val="auto"/>
                <w:sz w:val="24"/>
              </w:rPr>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val="false"/>
          </w:tcPr>
          <w:p>
            <w:pPr>
              <w:jc w:val="center"/>
              <w:spacing w:line="360" w:lineRule="auto"/>
              <w:rPr>
                <w:rFonts w:hint="eastAsia" w:ascii="宋体" w:hAnsi="宋体"/>
                <w:bCs/>
                <w:color w:val="auto"/>
                <w:sz w:val="24"/>
              </w:rPr>
            </w:pPr>
            <w:r>
              <w:rPr>
                <w:rFonts w:hint="eastAsia" w:ascii="宋体" w:hAnsi="宋体"/>
                <w:bCs/>
                <w:color w:val="auto"/>
                <w:sz w:val="24"/>
              </w:rPr>
            </w:r>
            <w:r/>
          </w:p>
        </w:tc>
      </w:tr>
      <w:tr>
        <w:trPr>
          <w:trHeight w:val="567"/>
        </w:trPr>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jc w:val="center"/>
              <w:spacing w:line="360" w:lineRule="auto"/>
              <w:rPr>
                <w:rFonts w:hint="eastAsia" w:ascii="宋体" w:hAnsi="宋体"/>
                <w:bCs/>
                <w:color w:val="auto"/>
                <w:sz w:val="24"/>
              </w:rPr>
            </w:pPr>
            <w:r>
              <w:rPr>
                <w:rFonts w:hint="eastAsia" w:ascii="宋体" w:hAnsi="宋体"/>
                <w:bCs/>
                <w:color w:val="auto"/>
                <w:sz w:val="24"/>
              </w:rPr>
              <w:t xml:space="preserve">2</w:t>
            </w:r>
            <w:r/>
          </w:p>
        </w:tc>
        <w:tc>
          <w:tcPr>
            <w:tcBorders>
              <w:top w:val="single" w:color="auto" w:sz="4" w:space="0"/>
              <w:left w:val="single" w:color="auto" w:sz="4" w:space="0"/>
              <w:bottom w:val="single" w:color="auto" w:sz="4" w:space="0"/>
              <w:right w:val="single" w:color="auto" w:sz="4" w:space="0"/>
            </w:tcBorders>
            <w:tcW w:w="1255" w:type="dxa"/>
            <w:vAlign w:val="center"/>
            <w:textDirection w:val="lrTb"/>
            <w:noWrap w:val="false"/>
          </w:tcPr>
          <w:p>
            <w:pPr>
              <w:jc w:val="center"/>
              <w:spacing w:line="360" w:lineRule="auto"/>
              <w:rPr>
                <w:rFonts w:hint="eastAsia" w:ascii="宋体" w:hAnsi="宋体"/>
                <w:bCs/>
                <w:color w:val="auto"/>
                <w:sz w:val="24"/>
              </w:rPr>
            </w:pPr>
            <w:r>
              <w:rPr>
                <w:rFonts w:hint="eastAsia" w:ascii="宋体" w:hAnsi="宋体"/>
                <w:bCs/>
                <w:color w:val="auto"/>
                <w:sz w:val="24"/>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360" w:lineRule="auto"/>
              <w:rPr>
                <w:rFonts w:hint="eastAsia" w:ascii="宋体" w:hAnsi="宋体"/>
                <w:bCs/>
                <w:color w:val="auto"/>
                <w:sz w:val="24"/>
              </w:rPr>
            </w:pPr>
            <w:r>
              <w:rPr>
                <w:rFonts w:hint="eastAsia" w:ascii="宋体" w:hAnsi="宋体"/>
                <w:bCs/>
                <w:color w:val="auto"/>
                <w:sz w:val="24"/>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360" w:lineRule="auto"/>
              <w:rPr>
                <w:rFonts w:hint="eastAsia" w:ascii="宋体" w:hAnsi="宋体"/>
                <w:bCs/>
                <w:color w:val="auto"/>
                <w:sz w:val="24"/>
              </w:rPr>
            </w:pPr>
            <w:r>
              <w:rPr>
                <w:rFonts w:hint="eastAsia" w:ascii="宋体" w:hAnsi="宋体"/>
                <w:bCs/>
                <w:color w:val="auto"/>
                <w:sz w:val="24"/>
              </w:rPr>
            </w:r>
            <w:r/>
          </w:p>
        </w:tc>
        <w:tc>
          <w:tcPr>
            <w:tcBorders>
              <w:top w:val="single" w:color="auto" w:sz="4" w:space="0"/>
              <w:left w:val="single" w:color="auto" w:sz="4" w:space="0"/>
              <w:bottom w:val="single" w:color="auto" w:sz="4" w:space="0"/>
              <w:right w:val="single" w:color="auto" w:sz="4" w:space="0"/>
            </w:tcBorders>
            <w:tcW w:w="1411" w:type="dxa"/>
            <w:vAlign w:val="center"/>
            <w:textDirection w:val="lrTb"/>
            <w:noWrap w:val="false"/>
          </w:tcPr>
          <w:p>
            <w:pPr>
              <w:jc w:val="center"/>
              <w:spacing w:line="360" w:lineRule="auto"/>
              <w:rPr>
                <w:rFonts w:hint="eastAsia" w:ascii="宋体" w:hAnsi="宋体"/>
                <w:bCs/>
                <w:color w:val="auto"/>
                <w:sz w:val="24"/>
              </w:rPr>
            </w:pPr>
            <w:r>
              <w:rPr>
                <w:rFonts w:hint="eastAsia" w:ascii="宋体" w:hAnsi="宋体"/>
                <w:bCs/>
                <w:color w:val="auto"/>
                <w:sz w:val="24"/>
              </w:rPr>
            </w:r>
            <w:r/>
          </w:p>
        </w:tc>
        <w:tc>
          <w:tcPr>
            <w:tcBorders>
              <w:top w:val="single" w:color="auto" w:sz="4" w:space="0"/>
              <w:left w:val="single" w:color="auto" w:sz="4" w:space="0"/>
              <w:bottom w:val="single" w:color="auto" w:sz="4" w:space="0"/>
              <w:right w:val="single" w:color="auto" w:sz="4" w:space="0"/>
            </w:tcBorders>
            <w:tcW w:w="2259" w:type="dxa"/>
            <w:vAlign w:val="center"/>
            <w:textDirection w:val="lrTb"/>
            <w:noWrap w:val="false"/>
          </w:tcPr>
          <w:p>
            <w:pPr>
              <w:jc w:val="center"/>
              <w:spacing w:line="360" w:lineRule="auto"/>
              <w:rPr>
                <w:rFonts w:hint="eastAsia" w:ascii="宋体" w:hAnsi="宋体"/>
                <w:bCs/>
                <w:color w:val="auto"/>
                <w:sz w:val="24"/>
              </w:rPr>
            </w:pPr>
            <w:r>
              <w:rPr>
                <w:rFonts w:hint="eastAsia" w:ascii="宋体" w:hAnsi="宋体"/>
                <w:bCs/>
                <w:color w:val="auto"/>
                <w:sz w:val="24"/>
              </w:rPr>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val="false"/>
          </w:tcPr>
          <w:p>
            <w:pPr>
              <w:jc w:val="center"/>
              <w:spacing w:line="360" w:lineRule="auto"/>
              <w:rPr>
                <w:rFonts w:hint="eastAsia" w:ascii="宋体" w:hAnsi="宋体"/>
                <w:bCs/>
                <w:color w:val="auto"/>
                <w:sz w:val="24"/>
              </w:rPr>
            </w:pPr>
            <w:r>
              <w:rPr>
                <w:rFonts w:hint="eastAsia" w:ascii="宋体" w:hAnsi="宋体"/>
                <w:bCs/>
                <w:color w:val="auto"/>
                <w:sz w:val="24"/>
              </w:rPr>
            </w:r>
            <w:r/>
          </w:p>
        </w:tc>
      </w:tr>
      <w:tr>
        <w:trPr>
          <w:trHeight w:val="567"/>
        </w:trPr>
        <w:tc>
          <w:tcPr>
            <w:tcBorders>
              <w:top w:val="single" w:color="auto" w:sz="4" w:space="0"/>
              <w:bottom w:val="single" w:color="auto" w:sz="4" w:space="0"/>
              <w:right w:val="single" w:color="auto" w:sz="4" w:space="0"/>
            </w:tcBorders>
            <w:tcW w:w="861" w:type="dxa"/>
            <w:textDirection w:val="lrTb"/>
            <w:noWrap w:val="false"/>
          </w:tcPr>
          <w:p>
            <w:pPr>
              <w:jc w:val="center"/>
              <w:spacing w:line="360" w:lineRule="auto"/>
              <w:rPr>
                <w:rFonts w:hint="eastAsia" w:ascii="宋体" w:hAnsi="宋体"/>
                <w:bCs/>
                <w:color w:val="auto"/>
                <w:sz w:val="24"/>
              </w:rPr>
            </w:pPr>
            <w:r>
              <w:rPr>
                <w:rFonts w:hint="eastAsia" w:ascii="宋体" w:hAnsi="宋体"/>
                <w:bCs/>
                <w:color w:val="auto"/>
                <w:sz w:val="24"/>
              </w:rPr>
              <w:t xml:space="preserve">3</w:t>
            </w:r>
            <w:r/>
          </w:p>
        </w:tc>
        <w:tc>
          <w:tcPr>
            <w:tcBorders>
              <w:top w:val="single" w:color="auto" w:sz="4" w:space="0"/>
              <w:left w:val="single" w:color="auto" w:sz="4" w:space="0"/>
              <w:bottom w:val="single" w:color="auto" w:sz="4" w:space="0"/>
              <w:right w:val="single" w:color="auto" w:sz="4" w:space="0"/>
            </w:tcBorders>
            <w:tcW w:w="1255" w:type="dxa"/>
            <w:textDirection w:val="lrTb"/>
            <w:noWrap w:val="false"/>
          </w:tcPr>
          <w:p>
            <w:pPr>
              <w:jc w:val="center"/>
              <w:spacing w:line="360" w:lineRule="auto"/>
              <w:rPr>
                <w:rFonts w:hint="eastAsia" w:ascii="宋体" w:hAnsi="宋体"/>
                <w:bCs/>
                <w:color w:val="auto"/>
                <w:sz w:val="24"/>
              </w:rPr>
            </w:pPr>
            <w:r>
              <w:rPr>
                <w:rFonts w:hint="eastAsia" w:ascii="宋体" w:hAnsi="宋体"/>
                <w:bCs/>
                <w:color w:val="auto"/>
                <w:sz w:val="24"/>
              </w:rPr>
            </w:r>
            <w:r/>
          </w:p>
        </w:tc>
        <w:tc>
          <w:tcPr>
            <w:tcBorders>
              <w:top w:val="single" w:color="auto" w:sz="4" w:space="0"/>
              <w:left w:val="single" w:color="auto" w:sz="4" w:space="0"/>
              <w:bottom w:val="single" w:color="auto" w:sz="4" w:space="0"/>
              <w:right w:val="single" w:color="auto" w:sz="4" w:space="0"/>
            </w:tcBorders>
            <w:tcW w:w="753" w:type="dxa"/>
            <w:textDirection w:val="lrTb"/>
            <w:noWrap w:val="false"/>
          </w:tcPr>
          <w:p>
            <w:pPr>
              <w:jc w:val="center"/>
              <w:spacing w:line="360" w:lineRule="auto"/>
              <w:rPr>
                <w:rFonts w:hint="eastAsia" w:ascii="宋体" w:hAnsi="宋体"/>
                <w:bCs/>
                <w:color w:val="auto"/>
                <w:sz w:val="24"/>
              </w:rPr>
            </w:pPr>
            <w:r>
              <w:rPr>
                <w:rFonts w:hint="eastAsia" w:ascii="宋体" w:hAnsi="宋体"/>
                <w:bCs/>
                <w:color w:val="auto"/>
                <w:sz w:val="24"/>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jc w:val="center"/>
              <w:spacing w:line="360" w:lineRule="auto"/>
              <w:rPr>
                <w:rFonts w:hint="eastAsia" w:ascii="宋体" w:hAnsi="宋体"/>
                <w:bCs/>
                <w:color w:val="auto"/>
                <w:sz w:val="24"/>
              </w:rPr>
            </w:pPr>
            <w:r>
              <w:rPr>
                <w:rFonts w:hint="eastAsia" w:ascii="宋体" w:hAnsi="宋体"/>
                <w:bCs/>
                <w:color w:val="auto"/>
                <w:sz w:val="24"/>
              </w:rPr>
            </w:r>
            <w:r/>
          </w:p>
        </w:tc>
        <w:tc>
          <w:tcPr>
            <w:tcBorders>
              <w:top w:val="single" w:color="auto" w:sz="4" w:space="0"/>
              <w:left w:val="single" w:color="auto" w:sz="4" w:space="0"/>
              <w:bottom w:val="single" w:color="auto" w:sz="4" w:space="0"/>
              <w:right w:val="single" w:color="auto" w:sz="4" w:space="0"/>
            </w:tcBorders>
            <w:tcW w:w="1411" w:type="dxa"/>
            <w:textDirection w:val="lrTb"/>
            <w:noWrap w:val="false"/>
          </w:tcPr>
          <w:p>
            <w:pPr>
              <w:jc w:val="center"/>
              <w:spacing w:line="360" w:lineRule="auto"/>
              <w:rPr>
                <w:rFonts w:hint="eastAsia" w:ascii="宋体" w:hAnsi="宋体"/>
                <w:bCs/>
                <w:color w:val="auto"/>
                <w:sz w:val="24"/>
              </w:rPr>
            </w:pPr>
            <w:r>
              <w:rPr>
                <w:rFonts w:hint="eastAsia" w:ascii="宋体" w:hAnsi="宋体"/>
                <w:bCs/>
                <w:color w:val="auto"/>
                <w:sz w:val="24"/>
              </w:rPr>
            </w:r>
            <w:r/>
          </w:p>
        </w:tc>
        <w:tc>
          <w:tcPr>
            <w:tcBorders>
              <w:top w:val="single" w:color="auto" w:sz="4" w:space="0"/>
              <w:left w:val="single" w:color="auto" w:sz="4" w:space="0"/>
              <w:bottom w:val="single" w:color="auto" w:sz="4" w:space="0"/>
              <w:right w:val="single" w:color="auto" w:sz="4" w:space="0"/>
            </w:tcBorders>
            <w:tcW w:w="2259" w:type="dxa"/>
            <w:textDirection w:val="lrTb"/>
            <w:noWrap w:val="false"/>
          </w:tcPr>
          <w:p>
            <w:pPr>
              <w:jc w:val="center"/>
              <w:spacing w:line="360" w:lineRule="auto"/>
              <w:rPr>
                <w:rFonts w:hint="eastAsia" w:ascii="宋体" w:hAnsi="宋体"/>
                <w:bCs/>
                <w:color w:val="auto"/>
                <w:sz w:val="24"/>
              </w:rPr>
            </w:pPr>
            <w:r>
              <w:rPr>
                <w:rFonts w:hint="eastAsia" w:ascii="宋体" w:hAnsi="宋体"/>
                <w:bCs/>
                <w:color w:val="auto"/>
                <w:sz w:val="24"/>
              </w:rPr>
            </w:r>
            <w:r/>
          </w:p>
        </w:tc>
        <w:tc>
          <w:tcPr>
            <w:tcBorders>
              <w:top w:val="single" w:color="auto" w:sz="4" w:space="0"/>
              <w:left w:val="single" w:color="auto" w:sz="4" w:space="0"/>
              <w:bottom w:val="single" w:color="auto" w:sz="4" w:space="0"/>
            </w:tcBorders>
            <w:tcW w:w="1506" w:type="dxa"/>
            <w:textDirection w:val="lrTb"/>
            <w:noWrap w:val="false"/>
          </w:tcPr>
          <w:p>
            <w:pPr>
              <w:jc w:val="center"/>
              <w:spacing w:line="360" w:lineRule="auto"/>
              <w:rPr>
                <w:rFonts w:hint="eastAsia" w:ascii="宋体" w:hAnsi="宋体"/>
                <w:bCs/>
                <w:color w:val="auto"/>
                <w:sz w:val="24"/>
              </w:rPr>
            </w:pPr>
            <w:r>
              <w:rPr>
                <w:rFonts w:hint="eastAsia" w:ascii="宋体" w:hAnsi="宋体"/>
                <w:bCs/>
                <w:color w:val="auto"/>
                <w:sz w:val="24"/>
              </w:rPr>
            </w:r>
            <w:r/>
          </w:p>
        </w:tc>
      </w:tr>
      <w:tr>
        <w:trPr>
          <w:trHeight w:val="567"/>
        </w:trPr>
        <w:tc>
          <w:tcPr>
            <w:tcBorders>
              <w:top w:val="single" w:color="auto" w:sz="4" w:space="0"/>
              <w:bottom w:val="single" w:color="auto" w:sz="4" w:space="0"/>
              <w:right w:val="single" w:color="auto" w:sz="4" w:space="0"/>
            </w:tcBorders>
            <w:tcW w:w="861" w:type="dxa"/>
            <w:textDirection w:val="lrTb"/>
            <w:noWrap w:val="false"/>
          </w:tcPr>
          <w:p>
            <w:pPr>
              <w:jc w:val="center"/>
              <w:spacing w:line="360" w:lineRule="auto"/>
              <w:rPr>
                <w:rFonts w:hint="eastAsia" w:ascii="宋体" w:hAnsi="宋体"/>
                <w:bCs/>
                <w:color w:val="auto"/>
                <w:sz w:val="24"/>
              </w:rPr>
            </w:pPr>
            <w:r>
              <w:rPr>
                <w:rFonts w:hint="eastAsia" w:ascii="宋体" w:hAnsi="宋体"/>
                <w:bCs/>
                <w:color w:val="auto"/>
                <w:sz w:val="24"/>
              </w:rPr>
              <w:t xml:space="preserve">…</w:t>
            </w:r>
            <w:r/>
          </w:p>
        </w:tc>
        <w:tc>
          <w:tcPr>
            <w:tcBorders>
              <w:top w:val="single" w:color="auto" w:sz="4" w:space="0"/>
              <w:left w:val="single" w:color="auto" w:sz="4" w:space="0"/>
              <w:bottom w:val="single" w:color="auto" w:sz="4" w:space="0"/>
              <w:right w:val="single" w:color="auto" w:sz="4" w:space="0"/>
            </w:tcBorders>
            <w:tcW w:w="1255" w:type="dxa"/>
            <w:textDirection w:val="lrTb"/>
            <w:noWrap w:val="false"/>
          </w:tcPr>
          <w:p>
            <w:pPr>
              <w:jc w:val="center"/>
              <w:spacing w:line="360" w:lineRule="auto"/>
              <w:rPr>
                <w:rFonts w:hint="eastAsia" w:ascii="宋体" w:hAnsi="宋体"/>
                <w:bCs/>
                <w:color w:val="auto"/>
                <w:sz w:val="24"/>
              </w:rPr>
            </w:pPr>
            <w:r>
              <w:rPr>
                <w:rFonts w:hint="eastAsia" w:ascii="宋体" w:hAnsi="宋体"/>
                <w:bCs/>
                <w:color w:val="auto"/>
                <w:sz w:val="24"/>
              </w:rPr>
            </w:r>
            <w:r/>
          </w:p>
        </w:tc>
        <w:tc>
          <w:tcPr>
            <w:tcBorders>
              <w:top w:val="single" w:color="auto" w:sz="4" w:space="0"/>
              <w:left w:val="single" w:color="auto" w:sz="4" w:space="0"/>
              <w:bottom w:val="single" w:color="auto" w:sz="4" w:space="0"/>
              <w:right w:val="single" w:color="auto" w:sz="4" w:space="0"/>
            </w:tcBorders>
            <w:tcW w:w="753" w:type="dxa"/>
            <w:textDirection w:val="lrTb"/>
            <w:noWrap w:val="false"/>
          </w:tcPr>
          <w:p>
            <w:pPr>
              <w:jc w:val="center"/>
              <w:spacing w:line="360" w:lineRule="auto"/>
              <w:rPr>
                <w:rFonts w:hint="eastAsia" w:ascii="宋体" w:hAnsi="宋体"/>
                <w:bCs/>
                <w:color w:val="auto"/>
                <w:sz w:val="24"/>
              </w:rPr>
            </w:pPr>
            <w:r>
              <w:rPr>
                <w:rFonts w:hint="eastAsia" w:ascii="宋体" w:hAnsi="宋体"/>
                <w:bCs/>
                <w:color w:val="auto"/>
                <w:sz w:val="24"/>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jc w:val="center"/>
              <w:spacing w:line="360" w:lineRule="auto"/>
              <w:rPr>
                <w:rFonts w:hint="eastAsia" w:ascii="宋体" w:hAnsi="宋体"/>
                <w:bCs/>
                <w:color w:val="auto"/>
                <w:sz w:val="24"/>
              </w:rPr>
            </w:pPr>
            <w:r>
              <w:rPr>
                <w:rFonts w:hint="eastAsia" w:ascii="宋体" w:hAnsi="宋体"/>
                <w:bCs/>
                <w:color w:val="auto"/>
                <w:sz w:val="24"/>
              </w:rPr>
            </w:r>
            <w:r/>
          </w:p>
        </w:tc>
        <w:tc>
          <w:tcPr>
            <w:tcBorders>
              <w:top w:val="single" w:color="auto" w:sz="4" w:space="0"/>
              <w:left w:val="single" w:color="auto" w:sz="4" w:space="0"/>
              <w:bottom w:val="single" w:color="auto" w:sz="4" w:space="0"/>
              <w:right w:val="single" w:color="auto" w:sz="4" w:space="0"/>
            </w:tcBorders>
            <w:tcW w:w="1411" w:type="dxa"/>
            <w:textDirection w:val="lrTb"/>
            <w:noWrap w:val="false"/>
          </w:tcPr>
          <w:p>
            <w:pPr>
              <w:jc w:val="center"/>
              <w:spacing w:line="360" w:lineRule="auto"/>
              <w:rPr>
                <w:rFonts w:hint="eastAsia" w:ascii="宋体" w:hAnsi="宋体"/>
                <w:bCs/>
                <w:color w:val="auto"/>
                <w:sz w:val="24"/>
              </w:rPr>
            </w:pPr>
            <w:r>
              <w:rPr>
                <w:rFonts w:hint="eastAsia" w:ascii="宋体" w:hAnsi="宋体"/>
                <w:bCs/>
                <w:color w:val="auto"/>
                <w:sz w:val="24"/>
              </w:rPr>
            </w:r>
            <w:r/>
          </w:p>
        </w:tc>
        <w:tc>
          <w:tcPr>
            <w:tcBorders>
              <w:top w:val="single" w:color="auto" w:sz="4" w:space="0"/>
              <w:left w:val="single" w:color="auto" w:sz="4" w:space="0"/>
              <w:bottom w:val="single" w:color="auto" w:sz="4" w:space="0"/>
              <w:right w:val="single" w:color="auto" w:sz="4" w:space="0"/>
            </w:tcBorders>
            <w:tcW w:w="2259" w:type="dxa"/>
            <w:textDirection w:val="lrTb"/>
            <w:noWrap w:val="false"/>
          </w:tcPr>
          <w:p>
            <w:pPr>
              <w:jc w:val="center"/>
              <w:spacing w:line="360" w:lineRule="auto"/>
              <w:rPr>
                <w:rFonts w:hint="eastAsia" w:ascii="宋体" w:hAnsi="宋体"/>
                <w:bCs/>
                <w:color w:val="auto"/>
                <w:sz w:val="24"/>
              </w:rPr>
            </w:pPr>
            <w:r>
              <w:rPr>
                <w:rFonts w:hint="eastAsia" w:ascii="宋体" w:hAnsi="宋体"/>
                <w:bCs/>
                <w:color w:val="auto"/>
                <w:sz w:val="24"/>
              </w:rPr>
            </w:r>
            <w:r/>
          </w:p>
        </w:tc>
        <w:tc>
          <w:tcPr>
            <w:tcBorders>
              <w:top w:val="single" w:color="auto" w:sz="4" w:space="0"/>
              <w:left w:val="single" w:color="auto" w:sz="4" w:space="0"/>
              <w:bottom w:val="single" w:color="auto" w:sz="4" w:space="0"/>
            </w:tcBorders>
            <w:tcW w:w="1506" w:type="dxa"/>
            <w:textDirection w:val="lrTb"/>
            <w:noWrap w:val="false"/>
          </w:tcPr>
          <w:p>
            <w:pPr>
              <w:jc w:val="center"/>
              <w:spacing w:line="360" w:lineRule="auto"/>
              <w:rPr>
                <w:rFonts w:hint="eastAsia" w:ascii="宋体" w:hAnsi="宋体"/>
                <w:bCs/>
                <w:color w:val="auto"/>
                <w:sz w:val="24"/>
              </w:rPr>
            </w:pPr>
            <w:r>
              <w:rPr>
                <w:rFonts w:hint="eastAsia" w:ascii="宋体" w:hAnsi="宋体"/>
                <w:bCs/>
                <w:color w:val="auto"/>
                <w:sz w:val="24"/>
              </w:rPr>
            </w:r>
            <w:r/>
          </w:p>
        </w:tc>
      </w:tr>
    </w:tbl>
    <w:p>
      <w:pPr>
        <w:spacing w:line="360" w:lineRule="auto"/>
        <w:rPr>
          <w:rFonts w:hint="eastAsia" w:ascii="宋体" w:hAnsi="宋体" w:cs="宋体"/>
          <w:bCs/>
          <w:color w:val="auto"/>
          <w:sz w:val="24"/>
        </w:rPr>
      </w:pPr>
      <w:r>
        <w:rPr>
          <w:rFonts w:hint="eastAsia" w:ascii="宋体" w:hAnsi="宋体" w:cs="宋体"/>
          <w:bCs/>
          <w:color w:val="auto"/>
          <w:sz w:val="24"/>
        </w:rPr>
      </w:r>
      <w:r/>
    </w:p>
    <w:p>
      <w:pPr>
        <w:ind w:firstLine="480"/>
        <w:spacing w:line="360" w:lineRule="auto"/>
        <w:rPr>
          <w:rFonts w:hint="eastAsia" w:ascii="宋体" w:hAnsi="宋体" w:cs="宋体"/>
          <w:bCs/>
          <w:color w:val="auto"/>
          <w:sz w:val="24"/>
        </w:rPr>
      </w:pPr>
      <w:r>
        <w:rPr>
          <w:rFonts w:hint="eastAsia" w:ascii="宋体" w:hAnsi="宋体" w:cs="宋体"/>
          <w:bCs/>
          <w:color w:val="auto"/>
          <w:sz w:val="24"/>
        </w:rPr>
      </w:r>
      <w:r/>
    </w:p>
    <w:p>
      <w:pPr>
        <w:spacing w:line="360" w:lineRule="auto"/>
        <w:rPr>
          <w:rFonts w:hint="eastAsia" w:ascii="宋体" w:hAnsi="宋体" w:cs="宋体"/>
          <w:bCs/>
          <w:color w:val="auto"/>
          <w:sz w:val="24"/>
        </w:rPr>
      </w:pPr>
      <w:r>
        <w:rPr>
          <w:rFonts w:hint="eastAsia" w:ascii="宋体" w:hAnsi="宋体" w:cs="宋体"/>
          <w:bCs/>
          <w:color w:val="auto"/>
          <w:sz w:val="24"/>
        </w:rPr>
      </w:r>
      <w:r/>
    </w:p>
    <w:p>
      <w:pPr>
        <w:pStyle w:val="863"/>
        <w:ind w:right="-290"/>
        <w:spacing w:line="400" w:lineRule="exact"/>
        <w:tabs>
          <w:tab w:val="left" w:pos="9000" w:leader="none"/>
        </w:tabs>
        <w:rPr>
          <w:rFonts w:hint="eastAsia" w:hAnsi="宋体" w:eastAsia="宋体" w:cs="宋体"/>
          <w:color w:val="auto"/>
          <w:sz w:val="24"/>
        </w:rPr>
      </w:pPr>
      <w:r>
        <w:rPr>
          <w:rFonts w:hint="eastAsia" w:hAnsi="宋体" w:eastAsia="宋体" w:cs="宋体"/>
          <w:color w:val="auto"/>
          <w:sz w:val="24"/>
        </w:rPr>
        <w:t xml:space="preserve">投标人：</w:t>
      </w:r>
      <w:r>
        <w:rPr>
          <w:rFonts w:hint="eastAsia" w:hAnsi="宋体" w:eastAsia="宋体" w:cs="宋体"/>
          <w:color w:val="auto"/>
          <w:sz w:val="24"/>
          <w:szCs w:val="24"/>
        </w:rPr>
        <w:t xml:space="preserve">（加盖CA电子公章）</w:t>
      </w:r>
      <w:r/>
    </w:p>
    <w:p>
      <w:pPr>
        <w:pStyle w:val="863"/>
        <w:ind w:right="-290"/>
        <w:jc w:val="left"/>
        <w:spacing w:line="400" w:lineRule="exact"/>
        <w:tabs>
          <w:tab w:val="left" w:pos="9000" w:leader="none"/>
        </w:tabs>
        <w:rPr>
          <w:rFonts w:hint="eastAsia" w:hAnsi="宋体" w:eastAsia="宋体" w:cs="宋体"/>
          <w:color w:val="auto"/>
          <w:sz w:val="24"/>
        </w:rPr>
      </w:pPr>
      <w:r>
        <w:rPr>
          <w:rFonts w:hint="eastAsia" w:hAnsi="宋体" w:eastAsia="宋体" w:cs="宋体"/>
          <w:color w:val="auto"/>
          <w:sz w:val="24"/>
        </w:rPr>
        <w:t xml:space="preserve">法定代表人或被授权人：（签字或盖章）</w:t>
      </w:r>
      <w:r/>
    </w:p>
    <w:p>
      <w:pPr>
        <w:pStyle w:val="865"/>
        <w:ind w:right="-290"/>
        <w:spacing w:line="400" w:lineRule="exact"/>
        <w:widowControl w:val="off"/>
        <w:tabs>
          <w:tab w:val="left" w:pos="9000" w:leader="none"/>
        </w:tabs>
        <w:rPr>
          <w:rFonts w:hint="eastAsia" w:hAnsi="宋体" w:eastAsia="宋体" w:cs="宋体"/>
          <w:color w:val="auto"/>
          <w:sz w:val="24"/>
          <w:szCs w:val="24"/>
        </w:rPr>
      </w:pPr>
      <w:r>
        <w:rPr>
          <w:rFonts w:hint="eastAsia" w:hAnsi="宋体" w:eastAsia="宋体" w:cs="宋体"/>
          <w:color w:val="auto"/>
          <w:sz w:val="24"/>
          <w:szCs w:val="24"/>
        </w:rPr>
        <w:t xml:space="preserve">日期：        年     月     日</w:t>
      </w:r>
      <w:r/>
    </w:p>
    <w:p>
      <w:pPr>
        <w:rPr>
          <w:rFonts w:hint="eastAsia" w:ascii="宋体" w:hAnsi="宋体" w:cs="宋体"/>
          <w:bCs/>
          <w:color w:val="auto"/>
          <w:sz w:val="24"/>
        </w:rPr>
      </w:pPr>
      <w:r>
        <w:rPr>
          <w:rFonts w:hint="eastAsia" w:ascii="宋体" w:hAnsi="宋体" w:cs="宋体"/>
          <w:bCs/>
          <w:color w:val="auto"/>
          <w:sz w:val="24"/>
        </w:rPr>
        <w:br w:type="page" w:clear="all"/>
      </w:r>
      <w:r/>
    </w:p>
    <w:p>
      <w:pPr>
        <w:spacing w:line="360" w:lineRule="auto"/>
        <w:rPr>
          <w:rFonts w:hint="eastAsia" w:ascii="宋体" w:hAnsi="宋体" w:cs="宋体"/>
          <w:bCs/>
          <w:color w:val="auto"/>
          <w:sz w:val="24"/>
        </w:rPr>
        <w:outlineLvl w:val="1"/>
      </w:pPr>
      <w:r>
        <w:rPr>
          <w:rFonts w:hint="eastAsia" w:ascii="宋体" w:hAnsi="宋体" w:cs="宋体"/>
          <w:bCs/>
          <w:color w:val="auto"/>
          <w:sz w:val="24"/>
        </w:rPr>
        <w:t xml:space="preserve">9、服务方案</w:t>
      </w:r>
      <w:r/>
    </w:p>
    <w:p>
      <w:pPr>
        <w:jc w:val="center"/>
        <w:spacing w:line="360" w:lineRule="auto"/>
        <w:rPr>
          <w:rFonts w:hint="eastAsia" w:ascii="宋体" w:hAnsi="宋体" w:cs="宋体"/>
          <w:color w:val="auto"/>
          <w:sz w:val="24"/>
        </w:rPr>
      </w:pPr>
      <w:r>
        <w:rPr>
          <w:rFonts w:hint="eastAsia" w:ascii="宋体" w:hAnsi="宋体" w:cs="宋体"/>
          <w:color w:val="auto"/>
          <w:sz w:val="24"/>
        </w:rPr>
        <w:t xml:space="preserve">服务方案</w:t>
      </w:r>
      <w:r/>
    </w:p>
    <w:tbl>
      <w:tblPr>
        <w:tblStyle w:val="639"/>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28"/>
      </w:tblGrid>
      <w:tr>
        <w:trPr>
          <w:trHeight w:val="1797"/>
        </w:trPr>
        <w:tc>
          <w:tcPr>
            <w:tcW w:w="9628"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t xml:space="preserve">提示：</w:t>
            </w:r>
            <w:r/>
          </w:p>
          <w:p>
            <w:pPr>
              <w:spacing w:line="360" w:lineRule="auto"/>
              <w:rPr>
                <w:rFonts w:hint="eastAsia" w:ascii="宋体" w:hAnsi="宋体" w:cs="宋体"/>
                <w:bCs/>
                <w:color w:val="auto"/>
                <w:sz w:val="24"/>
              </w:rPr>
            </w:pPr>
            <w:r>
              <w:rPr>
                <w:rFonts w:hint="eastAsia" w:ascii="宋体" w:hAnsi="宋体" w:cs="宋体"/>
                <w:color w:val="auto"/>
                <w:sz w:val="24"/>
              </w:rPr>
              <w:t xml:space="preserve">1、投标人（响应单位）应针对本次招标（采购）项目特点及区域的具体情况编写拟采取的服务方案。</w:t>
            </w:r>
            <w:r/>
          </w:p>
          <w:p>
            <w:pPr>
              <w:spacing w:line="360" w:lineRule="auto"/>
              <w:rPr>
                <w:rFonts w:hint="eastAsia" w:ascii="宋体" w:hAnsi="宋体" w:cs="宋体"/>
                <w:color w:val="auto"/>
                <w:sz w:val="24"/>
              </w:rPr>
            </w:pPr>
            <w:r>
              <w:rPr>
                <w:rFonts w:hint="eastAsia" w:ascii="宋体" w:hAnsi="宋体" w:cs="宋体"/>
                <w:color w:val="auto"/>
                <w:sz w:val="24"/>
              </w:rPr>
              <w:t xml:space="preserve">2、投标人（响应单位）可根据自身情况编写，本页不够可另加页附后。</w:t>
            </w:r>
            <w:r/>
          </w:p>
        </w:tc>
      </w:tr>
      <w:tr>
        <w:trPr>
          <w:trHeight w:val="9707"/>
        </w:trPr>
        <w:tc>
          <w:tcPr>
            <w:tcW w:w="9628"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r>
            <w:r/>
          </w:p>
          <w:p>
            <w:pPr>
              <w:spacing w:line="360" w:lineRule="auto"/>
              <w:rPr>
                <w:rFonts w:hint="eastAsia" w:ascii="宋体" w:hAnsi="宋体" w:cs="宋体"/>
                <w:color w:val="auto"/>
                <w:sz w:val="24"/>
              </w:rPr>
            </w:pPr>
            <w:r>
              <w:rPr>
                <w:rFonts w:hint="eastAsia" w:ascii="宋体" w:hAnsi="宋体" w:cs="宋体"/>
                <w:color w:val="auto"/>
                <w:sz w:val="24"/>
              </w:rPr>
            </w:r>
            <w:r/>
          </w:p>
          <w:p>
            <w:pPr>
              <w:spacing w:line="360" w:lineRule="auto"/>
              <w:rPr>
                <w:rFonts w:hint="eastAsia" w:ascii="宋体" w:hAnsi="宋体" w:cs="宋体"/>
                <w:color w:val="auto"/>
                <w:sz w:val="24"/>
              </w:rPr>
            </w:pPr>
            <w:r>
              <w:rPr>
                <w:rFonts w:hint="eastAsia" w:ascii="宋体" w:hAnsi="宋体" w:cs="宋体"/>
                <w:color w:val="auto"/>
                <w:sz w:val="24"/>
              </w:rPr>
            </w:r>
            <w:r/>
          </w:p>
          <w:p>
            <w:pPr>
              <w:spacing w:line="360" w:lineRule="auto"/>
              <w:rPr>
                <w:rFonts w:hint="eastAsia" w:ascii="宋体" w:hAnsi="宋体" w:cs="宋体"/>
                <w:color w:val="auto"/>
                <w:sz w:val="24"/>
              </w:rPr>
            </w:pPr>
            <w:r>
              <w:rPr>
                <w:rFonts w:hint="eastAsia" w:ascii="宋体" w:hAnsi="宋体" w:cs="宋体"/>
                <w:color w:val="auto"/>
                <w:sz w:val="24"/>
              </w:rPr>
            </w:r>
            <w:r/>
          </w:p>
          <w:p>
            <w:pPr>
              <w:spacing w:line="360" w:lineRule="auto"/>
              <w:rPr>
                <w:rFonts w:hint="eastAsia" w:ascii="宋体" w:hAnsi="宋体" w:cs="宋体"/>
                <w:color w:val="auto"/>
                <w:sz w:val="24"/>
              </w:rPr>
            </w:pPr>
            <w:r>
              <w:rPr>
                <w:rFonts w:hint="eastAsia" w:ascii="宋体" w:hAnsi="宋体" w:cs="宋体"/>
                <w:color w:val="auto"/>
                <w:sz w:val="24"/>
              </w:rPr>
            </w:r>
            <w:r/>
          </w:p>
          <w:p>
            <w:pPr>
              <w:spacing w:line="360" w:lineRule="auto"/>
              <w:rPr>
                <w:rFonts w:hint="eastAsia" w:ascii="宋体" w:hAnsi="宋体" w:cs="宋体"/>
                <w:color w:val="auto"/>
                <w:sz w:val="24"/>
              </w:rPr>
            </w:pPr>
            <w:r>
              <w:rPr>
                <w:rFonts w:hint="eastAsia" w:ascii="宋体" w:hAnsi="宋体" w:cs="宋体"/>
                <w:color w:val="auto"/>
                <w:sz w:val="24"/>
              </w:rPr>
            </w:r>
            <w:r/>
          </w:p>
          <w:p>
            <w:pPr>
              <w:spacing w:line="360" w:lineRule="auto"/>
              <w:rPr>
                <w:rFonts w:hint="eastAsia" w:ascii="宋体" w:hAnsi="宋体" w:cs="宋体"/>
                <w:color w:val="auto"/>
                <w:sz w:val="24"/>
              </w:rPr>
            </w:pPr>
            <w:r>
              <w:rPr>
                <w:rFonts w:hint="eastAsia" w:ascii="宋体" w:hAnsi="宋体" w:cs="宋体"/>
                <w:color w:val="auto"/>
                <w:sz w:val="24"/>
              </w:rPr>
            </w:r>
            <w:r/>
          </w:p>
          <w:p>
            <w:pPr>
              <w:spacing w:line="360" w:lineRule="auto"/>
              <w:rPr>
                <w:rFonts w:hint="eastAsia" w:ascii="宋体" w:hAnsi="宋体" w:cs="宋体"/>
                <w:color w:val="auto"/>
                <w:sz w:val="24"/>
              </w:rPr>
            </w:pPr>
            <w:r>
              <w:rPr>
                <w:rFonts w:hint="eastAsia" w:ascii="宋体" w:hAnsi="宋体" w:cs="宋体"/>
                <w:color w:val="auto"/>
                <w:sz w:val="24"/>
              </w:rPr>
            </w:r>
            <w:r/>
          </w:p>
          <w:p>
            <w:pPr>
              <w:spacing w:line="360" w:lineRule="auto"/>
              <w:rPr>
                <w:rFonts w:hint="eastAsia" w:ascii="宋体" w:hAnsi="宋体" w:cs="宋体"/>
                <w:color w:val="auto"/>
                <w:sz w:val="24"/>
              </w:rPr>
            </w:pPr>
            <w:r>
              <w:rPr>
                <w:rFonts w:hint="eastAsia" w:ascii="宋体" w:hAnsi="宋体" w:cs="宋体"/>
                <w:color w:val="auto"/>
                <w:sz w:val="24"/>
              </w:rPr>
            </w:r>
            <w:r/>
          </w:p>
          <w:p>
            <w:pPr>
              <w:spacing w:line="360" w:lineRule="auto"/>
              <w:rPr>
                <w:rFonts w:hint="eastAsia" w:ascii="宋体" w:hAnsi="宋体" w:cs="宋体"/>
                <w:color w:val="auto"/>
                <w:sz w:val="24"/>
              </w:rPr>
            </w:pPr>
            <w:r>
              <w:rPr>
                <w:rFonts w:hint="eastAsia" w:ascii="宋体" w:hAnsi="宋体" w:cs="宋体"/>
                <w:color w:val="auto"/>
                <w:sz w:val="24"/>
              </w:rPr>
            </w:r>
            <w:r/>
          </w:p>
          <w:p>
            <w:pPr>
              <w:spacing w:line="360" w:lineRule="auto"/>
              <w:rPr>
                <w:rFonts w:hint="eastAsia" w:ascii="宋体" w:hAnsi="宋体" w:cs="宋体"/>
                <w:color w:val="auto"/>
                <w:sz w:val="24"/>
              </w:rPr>
            </w:pPr>
            <w:r>
              <w:rPr>
                <w:rFonts w:hint="eastAsia" w:ascii="宋体" w:hAnsi="宋体" w:cs="宋体"/>
                <w:color w:val="auto"/>
                <w:sz w:val="24"/>
              </w:rPr>
            </w:r>
            <w:r/>
          </w:p>
          <w:p>
            <w:pPr>
              <w:spacing w:line="360" w:lineRule="auto"/>
              <w:rPr>
                <w:rFonts w:hint="eastAsia" w:ascii="宋体" w:hAnsi="宋体" w:cs="宋体"/>
                <w:color w:val="auto"/>
                <w:sz w:val="24"/>
              </w:rPr>
            </w:pPr>
            <w:r>
              <w:rPr>
                <w:rFonts w:hint="eastAsia" w:ascii="宋体" w:hAnsi="宋体" w:cs="宋体"/>
                <w:color w:val="auto"/>
                <w:sz w:val="24"/>
              </w:rPr>
            </w:r>
            <w:r/>
          </w:p>
          <w:p>
            <w:pPr>
              <w:spacing w:line="360" w:lineRule="auto"/>
              <w:rPr>
                <w:rFonts w:hint="eastAsia" w:ascii="宋体" w:hAnsi="宋体" w:cs="宋体"/>
                <w:color w:val="auto"/>
                <w:sz w:val="24"/>
              </w:rPr>
            </w:pPr>
            <w:r>
              <w:rPr>
                <w:rFonts w:hint="eastAsia" w:ascii="宋体" w:hAnsi="宋体" w:cs="宋体"/>
                <w:color w:val="auto"/>
                <w:sz w:val="24"/>
              </w:rPr>
            </w:r>
            <w:r/>
          </w:p>
          <w:p>
            <w:pPr>
              <w:spacing w:line="360" w:lineRule="auto"/>
              <w:rPr>
                <w:rFonts w:hint="eastAsia" w:ascii="宋体" w:hAnsi="宋体" w:cs="宋体"/>
                <w:color w:val="auto"/>
                <w:sz w:val="24"/>
              </w:rPr>
            </w:pPr>
            <w:r>
              <w:rPr>
                <w:rFonts w:hint="eastAsia" w:ascii="宋体" w:hAnsi="宋体" w:cs="宋体"/>
                <w:color w:val="auto"/>
                <w:sz w:val="24"/>
              </w:rPr>
            </w:r>
            <w:r/>
          </w:p>
          <w:p>
            <w:pPr>
              <w:spacing w:line="360" w:lineRule="auto"/>
              <w:rPr>
                <w:rFonts w:hint="eastAsia" w:ascii="宋体" w:hAnsi="宋体" w:cs="宋体"/>
                <w:color w:val="auto"/>
                <w:sz w:val="24"/>
              </w:rPr>
            </w:pPr>
            <w:r>
              <w:rPr>
                <w:rFonts w:hint="eastAsia" w:ascii="宋体" w:hAnsi="宋体" w:cs="宋体"/>
                <w:color w:val="auto"/>
                <w:sz w:val="24"/>
              </w:rPr>
            </w:r>
            <w:r/>
          </w:p>
          <w:p>
            <w:pPr>
              <w:spacing w:line="360" w:lineRule="auto"/>
              <w:rPr>
                <w:rFonts w:hint="eastAsia" w:ascii="宋体" w:hAnsi="宋体" w:cs="宋体"/>
                <w:color w:val="auto"/>
                <w:sz w:val="24"/>
              </w:rPr>
            </w:pPr>
            <w:r>
              <w:rPr>
                <w:rFonts w:hint="eastAsia" w:ascii="宋体" w:hAnsi="宋体" w:cs="宋体"/>
                <w:color w:val="auto"/>
                <w:sz w:val="24"/>
              </w:rPr>
            </w:r>
            <w:r/>
          </w:p>
          <w:p>
            <w:pPr>
              <w:spacing w:line="360" w:lineRule="auto"/>
              <w:rPr>
                <w:rFonts w:hint="eastAsia" w:ascii="宋体" w:hAnsi="宋体" w:cs="宋体"/>
                <w:color w:val="auto"/>
                <w:sz w:val="24"/>
              </w:rPr>
            </w:pPr>
            <w:r>
              <w:rPr>
                <w:rFonts w:hint="eastAsia" w:ascii="宋体" w:hAnsi="宋体" w:cs="宋体"/>
                <w:color w:val="auto"/>
                <w:sz w:val="24"/>
              </w:rPr>
            </w:r>
            <w:r/>
          </w:p>
          <w:p>
            <w:pPr>
              <w:spacing w:line="360" w:lineRule="auto"/>
              <w:rPr>
                <w:rFonts w:hint="eastAsia" w:ascii="宋体" w:hAnsi="宋体" w:cs="宋体"/>
                <w:color w:val="auto"/>
                <w:sz w:val="24"/>
              </w:rPr>
            </w:pPr>
            <w:r>
              <w:rPr>
                <w:rFonts w:hint="eastAsia" w:ascii="宋体" w:hAnsi="宋体" w:cs="宋体"/>
                <w:color w:val="auto"/>
                <w:sz w:val="24"/>
              </w:rPr>
            </w:r>
            <w:r/>
          </w:p>
          <w:p>
            <w:pPr>
              <w:spacing w:line="360" w:lineRule="auto"/>
              <w:rPr>
                <w:rFonts w:hint="eastAsia" w:ascii="宋体" w:hAnsi="宋体" w:cs="宋体"/>
                <w:color w:val="auto"/>
                <w:sz w:val="24"/>
              </w:rPr>
            </w:pPr>
            <w:r>
              <w:rPr>
                <w:rFonts w:hint="eastAsia" w:ascii="宋体" w:hAnsi="宋体" w:cs="宋体"/>
                <w:color w:val="auto"/>
                <w:sz w:val="24"/>
              </w:rPr>
            </w:r>
            <w:r/>
          </w:p>
          <w:p>
            <w:pPr>
              <w:spacing w:line="360" w:lineRule="auto"/>
              <w:rPr>
                <w:rFonts w:hint="eastAsia" w:ascii="宋体" w:hAnsi="宋体" w:cs="宋体"/>
                <w:color w:val="auto"/>
                <w:sz w:val="24"/>
              </w:rPr>
            </w:pPr>
            <w:r>
              <w:rPr>
                <w:rFonts w:hint="eastAsia" w:ascii="宋体" w:hAnsi="宋体" w:cs="宋体"/>
                <w:color w:val="auto"/>
                <w:sz w:val="24"/>
              </w:rPr>
            </w:r>
            <w:r/>
          </w:p>
          <w:p>
            <w:pPr>
              <w:spacing w:line="360" w:lineRule="auto"/>
              <w:rPr>
                <w:rFonts w:hint="eastAsia" w:ascii="宋体" w:hAnsi="宋体" w:cs="宋体"/>
                <w:color w:val="auto"/>
                <w:sz w:val="24"/>
              </w:rPr>
            </w:pPr>
            <w:r>
              <w:rPr>
                <w:rFonts w:hint="eastAsia" w:ascii="宋体" w:hAnsi="宋体" w:cs="宋体"/>
                <w:color w:val="auto"/>
                <w:sz w:val="24"/>
              </w:rPr>
            </w:r>
            <w:r/>
          </w:p>
          <w:p>
            <w:pPr>
              <w:spacing w:line="360" w:lineRule="auto"/>
              <w:rPr>
                <w:rFonts w:hint="eastAsia" w:ascii="宋体" w:hAnsi="宋体" w:cs="宋体"/>
                <w:color w:val="auto"/>
                <w:sz w:val="24"/>
              </w:rPr>
            </w:pPr>
            <w:r>
              <w:rPr>
                <w:rFonts w:hint="eastAsia" w:ascii="宋体" w:hAnsi="宋体" w:cs="宋体"/>
                <w:color w:val="auto"/>
                <w:sz w:val="24"/>
              </w:rPr>
              <w:t xml:space="preserve">                                      投标人（（加盖CA电子公章））：</w:t>
            </w:r>
            <w:r>
              <w:rPr>
                <w:rFonts w:hint="eastAsia" w:ascii="宋体" w:hAnsi="宋体" w:cs="宋体"/>
                <w:color w:val="auto"/>
                <w:sz w:val="24"/>
                <w:u w:val="single"/>
              </w:rPr>
              <w:t xml:space="preserve">                              </w:t>
            </w:r>
            <w:r/>
          </w:p>
        </w:tc>
      </w:tr>
    </w:tbl>
    <w:p>
      <w:pPr>
        <w:pStyle w:val="847"/>
        <w:spacing w:line="360" w:lineRule="auto"/>
        <w:tabs>
          <w:tab w:val="left" w:pos="8930" w:leader="none"/>
          <w:tab w:val="left" w:pos="9306" w:leader="none"/>
        </w:tabs>
        <w:rPr>
          <w:rFonts w:hint="eastAsia" w:hAnsi="宋体" w:eastAsia="宋体" w:cs="宋体"/>
          <w:bCs/>
          <w:color w:val="auto"/>
          <w:sz w:val="24"/>
        </w:rPr>
      </w:pPr>
      <w:r>
        <w:rPr>
          <w:rFonts w:hint="eastAsia" w:hAnsi="宋体" w:eastAsia="宋体" w:cs="宋体"/>
          <w:bCs/>
          <w:color w:val="auto"/>
          <w:sz w:val="24"/>
        </w:rPr>
      </w:r>
      <w:r/>
    </w:p>
    <w:p>
      <w:pPr>
        <w:rPr>
          <w:rStyle w:val="839"/>
          <w:rFonts w:hint="eastAsia" w:hAnsi="宋体" w:cs="宋体"/>
          <w:color w:val="auto"/>
          <w:sz w:val="24"/>
        </w:rPr>
      </w:pPr>
      <w:r>
        <w:rPr>
          <w:rStyle w:val="839"/>
          <w:rFonts w:hint="eastAsia" w:hAnsi="宋体" w:cs="宋体"/>
          <w:color w:val="auto"/>
          <w:sz w:val="24"/>
        </w:rPr>
        <w:br w:type="page" w:clear="all"/>
      </w:r>
      <w:r/>
    </w:p>
    <w:p>
      <w:pPr>
        <w:pStyle w:val="859"/>
        <w:spacing w:line="360" w:lineRule="auto"/>
        <w:tabs>
          <w:tab w:val="left" w:pos="8930" w:leader="none"/>
          <w:tab w:val="left" w:pos="9306" w:leader="none"/>
        </w:tabs>
        <w:rPr>
          <w:rStyle w:val="839"/>
          <w:rFonts w:hint="eastAsia" w:hAnsi="宋体" w:eastAsia="宋体" w:cs="宋体"/>
          <w:color w:val="auto"/>
          <w:sz w:val="24"/>
        </w:rPr>
        <w:outlineLvl w:val="1"/>
      </w:pPr>
      <w:r>
        <w:rPr>
          <w:rStyle w:val="839"/>
          <w:rFonts w:hint="eastAsia" w:hAnsi="宋体" w:eastAsia="宋体" w:cs="宋体"/>
          <w:color w:val="auto"/>
          <w:sz w:val="24"/>
        </w:rPr>
        <w:t xml:space="preserve">10、参加政府采购活动前三年内，在经营活动中没有重大违法记录声明</w:t>
      </w:r>
      <w:r/>
    </w:p>
    <w:p>
      <w:pPr>
        <w:pStyle w:val="859"/>
        <w:spacing w:line="360" w:lineRule="auto"/>
        <w:tabs>
          <w:tab w:val="left" w:pos="8930" w:leader="none"/>
          <w:tab w:val="left" w:pos="9306" w:leader="none"/>
        </w:tabs>
        <w:rPr>
          <w:rStyle w:val="839"/>
          <w:rFonts w:hint="eastAsia" w:hAnsi="宋体" w:eastAsia="宋体" w:cs="宋体"/>
          <w:color w:val="auto"/>
          <w:sz w:val="24"/>
        </w:rPr>
      </w:pPr>
      <w:r>
        <w:rPr>
          <w:rFonts w:hint="eastAsia" w:hAnsi="宋体" w:eastAsia="宋体" w:cs="宋体"/>
          <w:color w:val="auto"/>
          <w:sz w:val="24"/>
        </w:rPr>
      </w:r>
      <w:r/>
    </w:p>
    <w:p>
      <w:pPr>
        <w:pStyle w:val="859"/>
        <w:spacing w:line="360" w:lineRule="auto"/>
        <w:tabs>
          <w:tab w:val="left" w:pos="8930" w:leader="none"/>
          <w:tab w:val="left" w:pos="9306" w:leader="none"/>
        </w:tabs>
        <w:rPr>
          <w:rStyle w:val="839"/>
          <w:rFonts w:hint="eastAsia" w:hAnsi="宋体" w:eastAsia="宋体" w:cs="宋体"/>
          <w:color w:val="auto"/>
          <w:sz w:val="24"/>
        </w:rPr>
      </w:pPr>
      <w:r>
        <w:rPr>
          <w:rStyle w:val="839"/>
          <w:rFonts w:hint="eastAsia" w:hAnsi="宋体" w:eastAsia="宋体" w:cs="宋体"/>
          <w:color w:val="auto"/>
          <w:sz w:val="24"/>
          <w:u w:val="single"/>
        </w:rPr>
        <w:t xml:space="preserve">鼎信工程咨询（苏州）有限公司</w:t>
      </w:r>
      <w:r>
        <w:rPr>
          <w:rStyle w:val="839"/>
          <w:rFonts w:hint="eastAsia" w:hAnsi="宋体" w:eastAsia="宋体" w:cs="宋体"/>
          <w:color w:val="auto"/>
          <w:sz w:val="24"/>
        </w:rPr>
        <w:t xml:space="preserve">：</w:t>
      </w:r>
      <w:r/>
    </w:p>
    <w:p>
      <w:pPr>
        <w:pStyle w:val="859"/>
        <w:ind w:firstLine="480"/>
        <w:spacing w:line="360" w:lineRule="auto"/>
        <w:widowControl/>
        <w:tabs>
          <w:tab w:val="left" w:pos="8930" w:leader="none"/>
          <w:tab w:val="left" w:pos="9306" w:leader="none"/>
        </w:tabs>
        <w:rPr>
          <w:rStyle w:val="839"/>
          <w:rFonts w:hint="eastAsia" w:hAnsi="宋体" w:eastAsia="宋体" w:cs="宋体"/>
          <w:color w:val="auto"/>
          <w:sz w:val="24"/>
        </w:rPr>
      </w:pPr>
      <w:r>
        <w:rPr>
          <w:rStyle w:val="839"/>
          <w:rFonts w:hint="eastAsia" w:hAnsi="宋体" w:eastAsia="宋体" w:cs="宋体"/>
          <w:color w:val="auto"/>
          <w:sz w:val="24"/>
        </w:rPr>
        <w:t xml:space="preserve">我单位</w:t>
      </w:r>
      <w:r>
        <w:rPr>
          <w:rStyle w:val="839"/>
          <w:rFonts w:hint="eastAsia" w:hAnsi="宋体" w:eastAsia="宋体" w:cs="宋体"/>
          <w:color w:val="auto"/>
          <w:sz w:val="24"/>
          <w:u w:val="single"/>
        </w:rPr>
        <w:t xml:space="preserve">              </w:t>
      </w:r>
      <w:r>
        <w:rPr>
          <w:rStyle w:val="839"/>
          <w:rFonts w:hint="eastAsia" w:hAnsi="宋体" w:eastAsia="宋体" w:cs="宋体"/>
          <w:color w:val="auto"/>
          <w:sz w:val="24"/>
        </w:rPr>
        <w:t xml:space="preserve">(供应商名称)在参加政府采购活动前三年内，没有重大违法记录，特此声明。</w:t>
      </w:r>
      <w:r/>
    </w:p>
    <w:p>
      <w:pPr>
        <w:ind w:firstLine="480"/>
        <w:spacing w:line="360" w:lineRule="auto"/>
        <w:rPr>
          <w:rFonts w:hint="eastAsia" w:ascii="宋体" w:hAnsi="宋体" w:cs="宋体"/>
          <w:color w:val="auto"/>
          <w:sz w:val="24"/>
        </w:rPr>
      </w:pPr>
      <w:r>
        <w:rPr>
          <w:rStyle w:val="839"/>
          <w:rFonts w:hint="eastAsia" w:ascii="宋体" w:hAnsi="宋体" w:cs="宋体"/>
          <w:color w:val="auto"/>
          <w:sz w:val="24"/>
        </w:rPr>
        <w:t xml:space="preserve">若采购代理机构在本项目采购过程中发现我单位近三年内在经营活动中有重大违法记录，我单位将无条件退出本项目，并承担因此引起的一切后果。</w:t>
      </w:r>
      <w:r/>
    </w:p>
    <w:p>
      <w:pPr>
        <w:ind w:right="-290"/>
        <w:spacing w:line="360" w:lineRule="auto"/>
        <w:tabs>
          <w:tab w:val="left" w:pos="9000" w:leader="none"/>
        </w:tabs>
        <w:rPr>
          <w:rFonts w:hint="eastAsia" w:ascii="宋体" w:hAnsi="宋体" w:cs="宋体"/>
          <w:color w:val="auto"/>
          <w:sz w:val="24"/>
        </w:rPr>
      </w:pPr>
      <w:r>
        <w:rPr>
          <w:rFonts w:hint="eastAsia" w:ascii="宋体" w:hAnsi="宋体" w:cs="宋体"/>
          <w:color w:val="auto"/>
          <w:sz w:val="24"/>
        </w:rPr>
      </w:r>
      <w:r/>
    </w:p>
    <w:p>
      <w:pPr>
        <w:pStyle w:val="863"/>
        <w:ind w:right="-290"/>
        <w:spacing w:line="400" w:lineRule="exact"/>
        <w:tabs>
          <w:tab w:val="left" w:pos="9000" w:leader="none"/>
        </w:tabs>
        <w:rPr>
          <w:rFonts w:hint="eastAsia" w:hAnsi="宋体" w:eastAsia="宋体" w:cs="宋体"/>
          <w:color w:val="auto"/>
          <w:sz w:val="24"/>
        </w:rPr>
      </w:pPr>
      <w:r>
        <w:rPr>
          <w:rFonts w:hint="eastAsia" w:hAnsi="宋体" w:eastAsia="宋体" w:cs="宋体"/>
          <w:color w:val="auto"/>
          <w:sz w:val="24"/>
        </w:rPr>
        <w:t xml:space="preserve">投标人：</w:t>
      </w:r>
      <w:r>
        <w:rPr>
          <w:rFonts w:hint="eastAsia" w:hAnsi="宋体" w:eastAsia="宋体" w:cs="宋体"/>
          <w:color w:val="auto"/>
          <w:sz w:val="24"/>
          <w:szCs w:val="24"/>
        </w:rPr>
        <w:t xml:space="preserve">（加盖CA电子公章）</w:t>
      </w:r>
      <w:r/>
    </w:p>
    <w:p>
      <w:pPr>
        <w:pStyle w:val="863"/>
        <w:ind w:right="-290"/>
        <w:jc w:val="left"/>
        <w:spacing w:line="400" w:lineRule="exact"/>
        <w:tabs>
          <w:tab w:val="left" w:pos="9000" w:leader="none"/>
        </w:tabs>
        <w:rPr>
          <w:rFonts w:hint="eastAsia" w:hAnsi="宋体" w:eastAsia="宋体" w:cs="宋体"/>
          <w:color w:val="auto"/>
          <w:sz w:val="24"/>
        </w:rPr>
      </w:pPr>
      <w:r>
        <w:rPr>
          <w:rFonts w:hint="eastAsia" w:hAnsi="宋体" w:eastAsia="宋体" w:cs="宋体"/>
          <w:color w:val="auto"/>
          <w:sz w:val="24"/>
        </w:rPr>
        <w:t xml:space="preserve">法定代表人或被授权人：（签字或盖章）</w:t>
      </w:r>
      <w:r/>
    </w:p>
    <w:p>
      <w:pPr>
        <w:pStyle w:val="865"/>
        <w:ind w:right="-290"/>
        <w:spacing w:line="400" w:lineRule="exact"/>
        <w:widowControl w:val="off"/>
        <w:tabs>
          <w:tab w:val="left" w:pos="9000" w:leader="none"/>
        </w:tabs>
        <w:rPr>
          <w:rFonts w:hint="eastAsia" w:hAnsi="宋体" w:eastAsia="宋体" w:cs="宋体"/>
          <w:color w:val="auto"/>
          <w:sz w:val="24"/>
          <w:szCs w:val="24"/>
        </w:rPr>
      </w:pPr>
      <w:r>
        <w:rPr>
          <w:rFonts w:hint="eastAsia" w:hAnsi="宋体" w:eastAsia="宋体" w:cs="宋体"/>
          <w:color w:val="auto"/>
          <w:sz w:val="24"/>
          <w:szCs w:val="24"/>
        </w:rPr>
        <w:t xml:space="preserve">日期：        年     月     日</w:t>
      </w:r>
      <w:r/>
    </w:p>
    <w:p>
      <w:pPr>
        <w:pStyle w:val="847"/>
        <w:spacing w:line="360" w:lineRule="auto"/>
        <w:tabs>
          <w:tab w:val="left" w:pos="8930" w:leader="none"/>
          <w:tab w:val="left" w:pos="9306" w:leader="none"/>
        </w:tabs>
        <w:rPr>
          <w:rFonts w:hint="eastAsia" w:hAnsi="宋体" w:eastAsia="宋体" w:cs="宋体"/>
          <w:bCs/>
          <w:color w:val="auto"/>
          <w:sz w:val="24"/>
        </w:rPr>
      </w:pPr>
      <w:r>
        <w:rPr>
          <w:rFonts w:hint="eastAsia" w:hAnsi="宋体" w:eastAsia="宋体" w:cs="宋体"/>
          <w:bCs/>
          <w:color w:val="auto"/>
          <w:sz w:val="24"/>
        </w:rPr>
      </w:r>
      <w:r/>
    </w:p>
    <w:p>
      <w:pPr>
        <w:pStyle w:val="847"/>
        <w:spacing w:line="360" w:lineRule="auto"/>
        <w:tabs>
          <w:tab w:val="left" w:pos="8930" w:leader="none"/>
          <w:tab w:val="left" w:pos="9306" w:leader="none"/>
        </w:tabs>
        <w:rPr>
          <w:rFonts w:hint="eastAsia" w:hAnsi="宋体" w:eastAsia="宋体" w:cs="宋体"/>
          <w:color w:val="auto"/>
          <w:sz w:val="24"/>
        </w:rPr>
        <w:outlineLvl w:val="1"/>
      </w:pPr>
      <w:r>
        <w:rPr>
          <w:rFonts w:hint="eastAsia" w:hAnsi="宋体" w:eastAsia="宋体" w:cs="宋体"/>
          <w:bCs/>
          <w:color w:val="auto"/>
          <w:sz w:val="24"/>
        </w:rPr>
        <w:br w:type="page" w:clear="all"/>
      </w:r>
      <w:r>
        <w:rPr>
          <w:rFonts w:hint="eastAsia" w:hAnsi="宋体" w:eastAsia="宋体" w:cs="宋体"/>
          <w:bCs/>
          <w:color w:val="auto"/>
          <w:sz w:val="24"/>
        </w:rPr>
        <w:t xml:space="preserve">11</w:t>
      </w:r>
      <w:r>
        <w:rPr>
          <w:rFonts w:hint="eastAsia" w:hAnsi="宋体" w:eastAsia="宋体" w:cs="宋体"/>
          <w:color w:val="auto"/>
          <w:sz w:val="24"/>
        </w:rPr>
        <w:t xml:space="preserve">、资格证明文件</w:t>
      </w:r>
      <w:r/>
    </w:p>
    <w:p>
      <w:pPr>
        <w:pStyle w:val="849"/>
        <w:ind w:firstLine="480"/>
        <w:spacing w:before="156" w:after="156" w:line="360" w:lineRule="auto"/>
        <w:tabs>
          <w:tab w:val="left" w:pos="8930" w:leader="none"/>
          <w:tab w:val="left" w:pos="9306" w:leader="none"/>
        </w:tabs>
        <w:rPr>
          <w:rFonts w:hint="eastAsia" w:ascii="宋体" w:hAnsi="宋体" w:eastAsia="宋体" w:cs="宋体"/>
          <w:color w:val="auto"/>
        </w:rPr>
        <w:outlineLvl w:val="2"/>
      </w:pPr>
      <w:r>
        <w:rPr>
          <w:rFonts w:hint="eastAsia" w:ascii="宋体" w:hAnsi="宋体" w:eastAsia="宋体" w:cs="宋体"/>
          <w:color w:val="auto"/>
        </w:rPr>
        <w:t xml:space="preserve">（1）关于资格文件的声明函</w:t>
      </w:r>
      <w:r/>
    </w:p>
    <w:p>
      <w:pPr>
        <w:pStyle w:val="849"/>
        <w:ind w:firstLine="480"/>
        <w:jc w:val="center"/>
        <w:spacing w:before="156" w:after="156" w:line="360" w:lineRule="auto"/>
        <w:tabs>
          <w:tab w:val="left" w:pos="8930" w:leader="none"/>
          <w:tab w:val="left" w:pos="9306" w:leader="none"/>
        </w:tabs>
        <w:rPr>
          <w:rFonts w:hint="eastAsia" w:ascii="宋体" w:hAnsi="宋体" w:eastAsia="宋体" w:cs="宋体"/>
          <w:color w:val="auto"/>
        </w:rPr>
        <w:outlineLvl w:val="2"/>
      </w:pPr>
      <w:r>
        <w:rPr>
          <w:rFonts w:hint="eastAsia" w:ascii="宋体" w:hAnsi="宋体" w:eastAsia="宋体" w:cs="宋体"/>
          <w:color w:val="auto"/>
        </w:rPr>
        <w:t xml:space="preserve">关于资格文件的声明函</w:t>
      </w:r>
      <w:r/>
    </w:p>
    <w:p>
      <w:pPr>
        <w:pStyle w:val="849"/>
        <w:ind w:firstLine="480"/>
        <w:spacing w:before="156" w:after="156" w:line="360" w:lineRule="auto"/>
        <w:tabs>
          <w:tab w:val="left" w:pos="8930" w:leader="none"/>
          <w:tab w:val="left" w:pos="9306" w:leader="none"/>
        </w:tabs>
        <w:rPr>
          <w:rFonts w:hint="eastAsia" w:ascii="宋体" w:hAnsi="宋体" w:eastAsia="宋体" w:cs="宋体"/>
          <w:color w:val="auto"/>
        </w:rPr>
      </w:pPr>
      <w:r>
        <w:rPr>
          <w:rFonts w:hint="eastAsia" w:ascii="宋体" w:hAnsi="宋体" w:eastAsia="宋体" w:cs="宋体"/>
          <w:color w:val="auto"/>
          <w:u w:val="single"/>
        </w:rPr>
        <w:t xml:space="preserve">                       </w:t>
      </w:r>
      <w:r>
        <w:rPr>
          <w:rFonts w:hint="eastAsia" w:ascii="宋体" w:hAnsi="宋体" w:eastAsia="宋体" w:cs="宋体"/>
          <w:color w:val="auto"/>
        </w:rPr>
        <w:t xml:space="preserve">：</w:t>
      </w:r>
      <w:r/>
    </w:p>
    <w:p>
      <w:pPr>
        <w:pStyle w:val="849"/>
        <w:ind w:firstLine="480"/>
        <w:spacing w:before="156" w:after="156" w:line="360" w:lineRule="auto"/>
        <w:tabs>
          <w:tab w:val="left" w:pos="8930" w:leader="none"/>
          <w:tab w:val="left" w:pos="9306" w:leader="none"/>
        </w:tabs>
        <w:rPr>
          <w:rFonts w:hint="eastAsia" w:ascii="宋体" w:hAnsi="宋体" w:eastAsia="宋体" w:cs="宋体"/>
          <w:color w:val="auto"/>
        </w:rPr>
      </w:pPr>
      <w:r>
        <w:rPr>
          <w:rFonts w:hint="eastAsia" w:ascii="宋体" w:hAnsi="宋体" w:eastAsia="宋体" w:cs="宋体"/>
          <w:color w:val="auto"/>
        </w:rPr>
        <w:t xml:space="preserve">本公司愿就由贵公司组织实施的项目编号为</w:t>
      </w:r>
      <w:r>
        <w:rPr>
          <w:rFonts w:hint="eastAsia" w:ascii="宋体" w:hAnsi="宋体" w:eastAsia="宋体" w:cs="宋体"/>
          <w:color w:val="auto"/>
          <w:u w:val="single"/>
        </w:rPr>
        <w:t xml:space="preserve">                   </w:t>
      </w:r>
      <w:r>
        <w:rPr>
          <w:rFonts w:hint="eastAsia" w:ascii="宋体" w:hAnsi="宋体" w:eastAsia="宋体" w:cs="宋体"/>
          <w:color w:val="auto"/>
        </w:rPr>
        <w:t xml:space="preserve">号的采购活动进行商务谈判。本公司所提交的商务、技术及报价文件中所有关于投标资格的文件、证明和陈述均是真实的、准确的。若与真实情况不符，本公司愿意承担由此而产生的一切后果。</w:t>
      </w:r>
      <w:r/>
    </w:p>
    <w:p>
      <w:pPr>
        <w:pStyle w:val="849"/>
        <w:ind w:firstLine="480"/>
        <w:spacing w:before="156" w:after="156" w:line="360" w:lineRule="auto"/>
        <w:tabs>
          <w:tab w:val="left" w:pos="8930" w:leader="none"/>
          <w:tab w:val="left" w:pos="9306" w:leader="none"/>
        </w:tabs>
        <w:rPr>
          <w:rFonts w:hint="eastAsia" w:ascii="宋体" w:hAnsi="宋体" w:eastAsia="宋体" w:cs="宋体"/>
          <w:color w:val="auto"/>
        </w:rPr>
      </w:pPr>
      <w:r>
        <w:rPr>
          <w:rFonts w:hint="eastAsia" w:ascii="宋体" w:hAnsi="宋体" w:eastAsia="宋体" w:cs="宋体"/>
          <w:color w:val="auto"/>
        </w:rPr>
      </w:r>
      <w:r/>
    </w:p>
    <w:p>
      <w:pPr>
        <w:pStyle w:val="863"/>
        <w:ind w:right="-290"/>
        <w:spacing w:line="400" w:lineRule="exact"/>
        <w:tabs>
          <w:tab w:val="left" w:pos="9000" w:leader="none"/>
        </w:tabs>
        <w:rPr>
          <w:rFonts w:hint="eastAsia" w:hAnsi="宋体" w:eastAsia="宋体" w:cs="宋体"/>
          <w:color w:val="auto"/>
          <w:sz w:val="24"/>
        </w:rPr>
      </w:pPr>
      <w:r>
        <w:rPr>
          <w:rFonts w:hint="eastAsia" w:hAnsi="宋体" w:eastAsia="宋体" w:cs="宋体"/>
          <w:color w:val="auto"/>
          <w:sz w:val="24"/>
        </w:rPr>
        <w:t xml:space="preserve">投标人：</w:t>
      </w:r>
      <w:r>
        <w:rPr>
          <w:rFonts w:hint="eastAsia" w:hAnsi="宋体" w:eastAsia="宋体" w:cs="宋体"/>
          <w:color w:val="auto"/>
          <w:sz w:val="24"/>
          <w:szCs w:val="24"/>
        </w:rPr>
        <w:t xml:space="preserve">（加盖CA电子公章）</w:t>
      </w:r>
      <w:r/>
    </w:p>
    <w:p>
      <w:pPr>
        <w:pStyle w:val="863"/>
        <w:ind w:right="-290"/>
        <w:jc w:val="left"/>
        <w:spacing w:line="400" w:lineRule="exact"/>
        <w:tabs>
          <w:tab w:val="left" w:pos="9000" w:leader="none"/>
        </w:tabs>
        <w:rPr>
          <w:rFonts w:hint="eastAsia" w:hAnsi="宋体" w:eastAsia="宋体" w:cs="宋体"/>
          <w:color w:val="auto"/>
          <w:sz w:val="24"/>
        </w:rPr>
      </w:pPr>
      <w:r>
        <w:rPr>
          <w:rFonts w:hint="eastAsia" w:hAnsi="宋体" w:eastAsia="宋体" w:cs="宋体"/>
          <w:color w:val="auto"/>
          <w:sz w:val="24"/>
        </w:rPr>
        <w:t xml:space="preserve">法定代表人或被授权人：（签字或盖章）</w:t>
      </w:r>
      <w:r/>
    </w:p>
    <w:p>
      <w:pPr>
        <w:pStyle w:val="865"/>
        <w:ind w:right="-290"/>
        <w:spacing w:line="400" w:lineRule="exact"/>
        <w:widowControl w:val="off"/>
        <w:tabs>
          <w:tab w:val="left" w:pos="9000" w:leader="none"/>
        </w:tabs>
        <w:rPr>
          <w:rFonts w:hint="eastAsia" w:hAnsi="宋体" w:eastAsia="宋体" w:cs="宋体"/>
          <w:color w:val="auto"/>
          <w:sz w:val="24"/>
          <w:szCs w:val="24"/>
        </w:rPr>
      </w:pPr>
      <w:r>
        <w:rPr>
          <w:rFonts w:hint="eastAsia" w:hAnsi="宋体" w:eastAsia="宋体" w:cs="宋体"/>
          <w:color w:val="auto"/>
          <w:sz w:val="24"/>
          <w:szCs w:val="24"/>
        </w:rPr>
        <w:t xml:space="preserve">日期：        年     月     日</w:t>
      </w:r>
      <w:r/>
    </w:p>
    <w:p>
      <w:pPr>
        <w:ind w:left="479"/>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r>
      <w:r/>
    </w:p>
    <w:p>
      <w:pPr>
        <w:rPr>
          <w:rFonts w:hint="eastAsia" w:ascii="宋体" w:hAnsi="宋体" w:cs="宋体"/>
          <w:color w:val="auto"/>
        </w:rPr>
      </w:pPr>
      <w:r>
        <w:rPr>
          <w:rFonts w:hint="eastAsia" w:ascii="宋体" w:hAnsi="宋体" w:cs="宋体"/>
          <w:color w:val="auto"/>
        </w:rPr>
        <w:br w:type="page" w:clear="all"/>
      </w:r>
      <w:r/>
    </w:p>
    <w:p>
      <w:pPr>
        <w:pStyle w:val="849"/>
        <w:ind w:firstLine="480"/>
        <w:spacing w:before="156" w:after="156" w:line="360" w:lineRule="auto"/>
        <w:tabs>
          <w:tab w:val="left" w:pos="8505" w:leader="none"/>
          <w:tab w:val="left" w:pos="9306" w:leader="none"/>
        </w:tabs>
        <w:rPr>
          <w:rFonts w:hint="eastAsia" w:ascii="宋体" w:hAnsi="宋体" w:eastAsia="宋体" w:cs="宋体"/>
          <w:color w:val="auto"/>
        </w:rPr>
        <w:outlineLvl w:val="2"/>
      </w:pPr>
      <w:r>
        <w:rPr>
          <w:rFonts w:hint="eastAsia" w:ascii="宋体" w:hAnsi="宋体" w:eastAsia="宋体" w:cs="宋体"/>
          <w:color w:val="auto"/>
        </w:rPr>
        <w:t xml:space="preserve">（2）投标单位情况表</w:t>
      </w:r>
      <w:r/>
    </w:p>
    <w:p>
      <w:pPr>
        <w:ind w:firstLine="480"/>
        <w:jc w:val="center"/>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投标单位情况表</w:t>
      </w:r>
      <w:r/>
    </w:p>
    <w:p>
      <w:pPr>
        <w:ind w:firstLine="480"/>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单位名称（加盖CA电子公章）</w:t>
      </w:r>
      <w:r/>
    </w:p>
    <w:tbl>
      <w:tblPr>
        <w:tblStyle w:val="639"/>
        <w:tblW w:w="94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53"/>
        <w:gridCol w:w="1800"/>
        <w:gridCol w:w="2160"/>
        <w:gridCol w:w="1440"/>
        <w:gridCol w:w="1120"/>
      </w:tblGrid>
      <w:tr>
        <w:trPr>
          <w:cantSplit/>
          <w:jc w:val="center"/>
        </w:trPr>
        <w:tc>
          <w:tcPr>
            <w:tcW w:w="2953" w:type="dxa"/>
            <w:textDirection w:val="lrTb"/>
            <w:noWrap w:val="false"/>
          </w:tcPr>
          <w:p>
            <w:pPr>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法定代表人</w:t>
            </w:r>
            <w:r/>
          </w:p>
        </w:tc>
        <w:tc>
          <w:tcPr>
            <w:tcW w:w="1800" w:type="dxa"/>
            <w:textDirection w:val="lrTb"/>
            <w:noWrap w:val="false"/>
          </w:tcPr>
          <w:p>
            <w:pPr>
              <w:jc w:val="center"/>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r>
            <w:r/>
          </w:p>
        </w:tc>
        <w:tc>
          <w:tcPr>
            <w:tcW w:w="2160" w:type="dxa"/>
            <w:textDirection w:val="lrTb"/>
            <w:noWrap w:val="false"/>
          </w:tcPr>
          <w:p>
            <w:pPr>
              <w:jc w:val="center"/>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成立日期</w:t>
            </w:r>
            <w:r/>
          </w:p>
        </w:tc>
        <w:tc>
          <w:tcPr>
            <w:gridSpan w:val="2"/>
            <w:tcW w:w="2560" w:type="dxa"/>
            <w:textDirection w:val="lrTb"/>
            <w:noWrap w:val="false"/>
          </w:tcPr>
          <w:p>
            <w:pPr>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r>
            <w:r/>
          </w:p>
        </w:tc>
      </w:tr>
      <w:tr>
        <w:trPr>
          <w:cantSplit/>
          <w:jc w:val="center"/>
        </w:trPr>
        <w:tc>
          <w:tcPr>
            <w:tcW w:w="2953" w:type="dxa"/>
            <w:textDirection w:val="lrTb"/>
            <w:noWrap w:val="false"/>
          </w:tcPr>
          <w:p>
            <w:pPr>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企业地址</w:t>
            </w:r>
            <w:r/>
          </w:p>
        </w:tc>
        <w:tc>
          <w:tcPr>
            <w:tcW w:w="1800" w:type="dxa"/>
            <w:textDirection w:val="lrTb"/>
            <w:noWrap w:val="false"/>
          </w:tcPr>
          <w:p>
            <w:pPr>
              <w:jc w:val="center"/>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r>
            <w:r/>
          </w:p>
        </w:tc>
        <w:tc>
          <w:tcPr>
            <w:tcW w:w="2160" w:type="dxa"/>
            <w:textDirection w:val="lrTb"/>
            <w:noWrap w:val="false"/>
          </w:tcPr>
          <w:p>
            <w:pPr>
              <w:jc w:val="center"/>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注册资本</w:t>
            </w:r>
            <w:r/>
          </w:p>
        </w:tc>
        <w:tc>
          <w:tcPr>
            <w:gridSpan w:val="2"/>
            <w:tcW w:w="2560" w:type="dxa"/>
            <w:textDirection w:val="lrTb"/>
            <w:noWrap w:val="false"/>
          </w:tcPr>
          <w:p>
            <w:pPr>
              <w:jc w:val="right"/>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万元</w:t>
            </w:r>
            <w:r/>
          </w:p>
        </w:tc>
      </w:tr>
      <w:tr>
        <w:trPr>
          <w:cantSplit/>
          <w:jc w:val="center"/>
        </w:trPr>
        <w:tc>
          <w:tcPr>
            <w:tcW w:w="2953" w:type="dxa"/>
            <w:textDirection w:val="lrTb"/>
            <w:noWrap w:val="false"/>
          </w:tcPr>
          <w:p>
            <w:pPr>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经营范围</w:t>
            </w:r>
            <w:r/>
          </w:p>
        </w:tc>
        <w:tc>
          <w:tcPr>
            <w:gridSpan w:val="4"/>
            <w:tcW w:w="6520" w:type="dxa"/>
            <w:textDirection w:val="lrTb"/>
            <w:noWrap w:val="false"/>
          </w:tcPr>
          <w:p>
            <w:pPr>
              <w:jc w:val="center"/>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r>
            <w:r/>
          </w:p>
        </w:tc>
      </w:tr>
      <w:tr>
        <w:trPr>
          <w:cantSplit/>
          <w:jc w:val="center"/>
        </w:trPr>
        <w:tc>
          <w:tcPr>
            <w:tcW w:w="2953" w:type="dxa"/>
            <w:textDirection w:val="lrTb"/>
            <w:noWrap w:val="false"/>
          </w:tcPr>
          <w:p>
            <w:pPr>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职工人数</w:t>
            </w:r>
            <w:r/>
          </w:p>
        </w:tc>
        <w:tc>
          <w:tcPr>
            <w:tcW w:w="1800" w:type="dxa"/>
            <w:textDirection w:val="lrTb"/>
            <w:noWrap w:val="false"/>
          </w:tcPr>
          <w:p>
            <w:pPr>
              <w:jc w:val="center"/>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r>
            <w:r/>
          </w:p>
        </w:tc>
        <w:tc>
          <w:tcPr>
            <w:gridSpan w:val="2"/>
            <w:tcW w:w="3600" w:type="dxa"/>
            <w:textDirection w:val="lrTb"/>
            <w:noWrap w:val="false"/>
          </w:tcPr>
          <w:p>
            <w:pPr>
              <w:jc w:val="center"/>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其中：有中高级以上职称的人数</w:t>
            </w:r>
            <w:r/>
          </w:p>
        </w:tc>
        <w:tc>
          <w:tcPr>
            <w:tcW w:w="1120" w:type="dxa"/>
            <w:textDirection w:val="lrTb"/>
            <w:noWrap w:val="false"/>
          </w:tcPr>
          <w:p>
            <w:pPr>
              <w:jc w:val="center"/>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r>
            <w:r/>
          </w:p>
        </w:tc>
      </w:tr>
      <w:tr>
        <w:trPr>
          <w:cantSplit/>
          <w:jc w:val="center"/>
        </w:trPr>
        <w:tc>
          <w:tcPr>
            <w:tcW w:w="2953" w:type="dxa"/>
            <w:textDirection w:val="lrTb"/>
            <w:noWrap w:val="false"/>
          </w:tcPr>
          <w:p>
            <w:pPr>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资产总计</w:t>
            </w:r>
            <w:r/>
          </w:p>
        </w:tc>
        <w:tc>
          <w:tcPr>
            <w:tcW w:w="1800" w:type="dxa"/>
            <w:textDirection w:val="lrTb"/>
            <w:noWrap w:val="false"/>
          </w:tcPr>
          <w:p>
            <w:pPr>
              <w:jc w:val="right"/>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万元</w:t>
            </w:r>
            <w:r/>
          </w:p>
        </w:tc>
        <w:tc>
          <w:tcPr>
            <w:tcW w:w="2160" w:type="dxa"/>
            <w:textDirection w:val="lrTb"/>
            <w:noWrap w:val="false"/>
          </w:tcPr>
          <w:p>
            <w:pPr>
              <w:jc w:val="center"/>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净资产</w:t>
            </w:r>
            <w:r/>
          </w:p>
        </w:tc>
        <w:tc>
          <w:tcPr>
            <w:gridSpan w:val="2"/>
            <w:tcW w:w="2560" w:type="dxa"/>
            <w:textDirection w:val="lrTb"/>
            <w:noWrap w:val="false"/>
          </w:tcPr>
          <w:p>
            <w:pPr>
              <w:jc w:val="right"/>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万元</w:t>
            </w:r>
            <w:r/>
          </w:p>
        </w:tc>
      </w:tr>
      <w:tr>
        <w:trPr>
          <w:cantSplit/>
          <w:jc w:val="center"/>
        </w:trPr>
        <w:tc>
          <w:tcPr>
            <w:tcW w:w="2953" w:type="dxa"/>
            <w:vAlign w:val="center"/>
            <w:textDirection w:val="lrTb"/>
            <w:noWrap w:val="false"/>
          </w:tcPr>
          <w:p>
            <w:pPr>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股东权益</w:t>
            </w:r>
            <w:r/>
          </w:p>
        </w:tc>
        <w:tc>
          <w:tcPr>
            <w:tcW w:w="1800" w:type="dxa"/>
            <w:vAlign w:val="center"/>
            <w:textDirection w:val="lrTb"/>
            <w:noWrap w:val="false"/>
          </w:tcPr>
          <w:p>
            <w:pPr>
              <w:jc w:val="right"/>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万元</w:t>
            </w:r>
            <w:r/>
          </w:p>
        </w:tc>
        <w:tc>
          <w:tcPr>
            <w:tcW w:w="2160" w:type="dxa"/>
            <w:vAlign w:val="center"/>
            <w:textDirection w:val="lrTb"/>
            <w:noWrap w:val="false"/>
          </w:tcPr>
          <w:p>
            <w:pPr>
              <w:jc w:val="center"/>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销售收入</w:t>
            </w:r>
            <w:r/>
          </w:p>
        </w:tc>
        <w:tc>
          <w:tcPr>
            <w:gridSpan w:val="2"/>
            <w:tcW w:w="2560" w:type="dxa"/>
            <w:textDirection w:val="lrTb"/>
            <w:noWrap w:val="false"/>
          </w:tcPr>
          <w:p>
            <w:pPr>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  2025年       万元</w:t>
            </w:r>
            <w:r/>
          </w:p>
        </w:tc>
      </w:tr>
      <w:tr>
        <w:trPr>
          <w:cantSplit/>
          <w:jc w:val="center"/>
        </w:trPr>
        <w:tc>
          <w:tcPr>
            <w:tcW w:w="2953" w:type="dxa"/>
            <w:textDirection w:val="lrTb"/>
            <w:noWrap w:val="false"/>
          </w:tcPr>
          <w:p>
            <w:pPr>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实现利润</w:t>
            </w:r>
            <w:r/>
          </w:p>
        </w:tc>
        <w:tc>
          <w:tcPr>
            <w:gridSpan w:val="4"/>
            <w:tcW w:w="6520" w:type="dxa"/>
            <w:textDirection w:val="lrTb"/>
            <w:noWrap w:val="false"/>
          </w:tcPr>
          <w:p>
            <w:pPr>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2025年    万元</w:t>
            </w:r>
            <w:r/>
          </w:p>
        </w:tc>
      </w:tr>
      <w:tr>
        <w:trPr>
          <w:cantSplit/>
          <w:jc w:val="center"/>
        </w:trPr>
        <w:tc>
          <w:tcPr>
            <w:tcW w:w="2953" w:type="dxa"/>
            <w:vAlign w:val="center"/>
            <w:textDirection w:val="lrTb"/>
            <w:noWrap w:val="false"/>
          </w:tcPr>
          <w:p>
            <w:pPr>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经营面积</w:t>
            </w:r>
            <w:r/>
          </w:p>
        </w:tc>
        <w:tc>
          <w:tcPr>
            <w:tcW w:w="1800" w:type="dxa"/>
            <w:vAlign w:val="center"/>
            <w:textDirection w:val="lrTb"/>
            <w:noWrap w:val="false"/>
          </w:tcPr>
          <w:p>
            <w:pPr>
              <w:jc w:val="right"/>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平方米</w:t>
            </w:r>
            <w:r/>
          </w:p>
        </w:tc>
        <w:tc>
          <w:tcPr>
            <w:tcW w:w="2160" w:type="dxa"/>
            <w:vAlign w:val="center"/>
            <w:textDirection w:val="lrTb"/>
            <w:noWrap w:val="false"/>
          </w:tcPr>
          <w:p>
            <w:pPr>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其中：</w:t>
            </w:r>
            <w:r/>
          </w:p>
        </w:tc>
        <w:tc>
          <w:tcPr>
            <w:gridSpan w:val="2"/>
            <w:tcW w:w="2560" w:type="dxa"/>
            <w:textDirection w:val="lrTb"/>
            <w:noWrap w:val="false"/>
          </w:tcPr>
          <w:p>
            <w:pPr>
              <w:jc w:val="center"/>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自有面积     平方米</w:t>
            </w:r>
            <w:r/>
          </w:p>
          <w:p>
            <w:pPr>
              <w:jc w:val="center"/>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承租面积     平方米</w:t>
            </w:r>
            <w:r/>
          </w:p>
        </w:tc>
      </w:tr>
      <w:tr>
        <w:trPr>
          <w:cantSplit/>
          <w:jc w:val="center"/>
          <w:trHeight w:val="389"/>
        </w:trPr>
        <w:tc>
          <w:tcPr>
            <w:tcW w:w="2953" w:type="dxa"/>
            <w:vAlign w:val="center"/>
            <w:textDirection w:val="lrTb"/>
            <w:noWrap w:val="false"/>
          </w:tcPr>
          <w:p>
            <w:pPr>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单位简历及内设机构情况</w:t>
            </w:r>
            <w:r/>
          </w:p>
        </w:tc>
        <w:tc>
          <w:tcPr>
            <w:gridSpan w:val="4"/>
            <w:tcW w:w="6520" w:type="dxa"/>
            <w:textDirection w:val="lrTb"/>
            <w:noWrap w:val="false"/>
          </w:tcPr>
          <w:p>
            <w:pPr>
              <w:jc w:val="center"/>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r>
            <w:r/>
          </w:p>
        </w:tc>
      </w:tr>
      <w:tr>
        <w:trPr>
          <w:cantSplit/>
          <w:jc w:val="center"/>
          <w:trHeight w:val="255"/>
        </w:trPr>
        <w:tc>
          <w:tcPr>
            <w:tcW w:w="2953" w:type="dxa"/>
            <w:vAlign w:val="center"/>
            <w:textDirection w:val="lrTb"/>
            <w:noWrap w:val="false"/>
          </w:tcPr>
          <w:p>
            <w:pPr>
              <w:jc w:val="center"/>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单位优势及特长</w:t>
            </w:r>
            <w:r/>
          </w:p>
        </w:tc>
        <w:tc>
          <w:tcPr>
            <w:gridSpan w:val="4"/>
            <w:tcW w:w="6520" w:type="dxa"/>
            <w:textDirection w:val="lrTb"/>
            <w:noWrap w:val="false"/>
          </w:tcPr>
          <w:p>
            <w:pPr>
              <w:jc w:val="center"/>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r>
            <w:r/>
          </w:p>
        </w:tc>
      </w:tr>
      <w:tr>
        <w:trPr>
          <w:cantSplit/>
          <w:jc w:val="center"/>
        </w:trPr>
        <w:tc>
          <w:tcPr>
            <w:tcW w:w="2953" w:type="dxa"/>
            <w:textDirection w:val="lrTb"/>
            <w:noWrap w:val="false"/>
          </w:tcPr>
          <w:p>
            <w:pPr>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近三年来完成或正在履行的重大合同情况</w:t>
            </w:r>
            <w:r/>
          </w:p>
        </w:tc>
        <w:tc>
          <w:tcPr>
            <w:gridSpan w:val="4"/>
            <w:tcW w:w="6520" w:type="dxa"/>
            <w:textDirection w:val="lrTb"/>
            <w:noWrap w:val="false"/>
          </w:tcPr>
          <w:p>
            <w:pPr>
              <w:jc w:val="center"/>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r>
            <w:r/>
          </w:p>
        </w:tc>
      </w:tr>
      <w:tr>
        <w:trPr>
          <w:cantSplit/>
          <w:jc w:val="center"/>
        </w:trPr>
        <w:tc>
          <w:tcPr>
            <w:tcW w:w="2953" w:type="dxa"/>
            <w:textDirection w:val="lrTb"/>
            <w:noWrap w:val="false"/>
          </w:tcPr>
          <w:p>
            <w:pPr>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最近2年内在经营过程中受到何种奖励或处分</w:t>
            </w:r>
            <w:r/>
          </w:p>
        </w:tc>
        <w:tc>
          <w:tcPr>
            <w:gridSpan w:val="4"/>
            <w:tcW w:w="6520" w:type="dxa"/>
            <w:textDirection w:val="lrTb"/>
            <w:noWrap w:val="false"/>
          </w:tcPr>
          <w:p>
            <w:pPr>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（包括财政、工商、税务、物价、技监部门稽查情况和结果）</w:t>
            </w:r>
            <w:r/>
          </w:p>
        </w:tc>
      </w:tr>
      <w:tr>
        <w:trPr>
          <w:cantSplit/>
          <w:jc w:val="center"/>
        </w:trPr>
        <w:tc>
          <w:tcPr>
            <w:tcW w:w="2953" w:type="dxa"/>
            <w:textDirection w:val="lrTb"/>
            <w:noWrap w:val="false"/>
          </w:tcPr>
          <w:p>
            <w:pPr>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最近3年内有无因售假、售劣或是其他原因被消费者投诉或起诉的情况及说明</w:t>
            </w:r>
            <w:r/>
          </w:p>
        </w:tc>
        <w:tc>
          <w:tcPr>
            <w:gridSpan w:val="4"/>
            <w:tcW w:w="6520" w:type="dxa"/>
            <w:textDirection w:val="lrTb"/>
            <w:noWrap w:val="false"/>
          </w:tcPr>
          <w:p>
            <w:pPr>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（包括解决方式和结果）</w:t>
            </w:r>
            <w:r/>
          </w:p>
        </w:tc>
      </w:tr>
      <w:tr>
        <w:trPr>
          <w:cantSplit/>
          <w:jc w:val="center"/>
        </w:trPr>
        <w:tc>
          <w:tcPr>
            <w:tcW w:w="2953" w:type="dxa"/>
            <w:textDirection w:val="lrTb"/>
            <w:noWrap w:val="false"/>
          </w:tcPr>
          <w:p>
            <w:pPr>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最近3年内主要负责人有无经济犯罪被司法机关追究的情意及说明</w:t>
            </w:r>
            <w:r/>
          </w:p>
        </w:tc>
        <w:tc>
          <w:tcPr>
            <w:gridSpan w:val="4"/>
            <w:tcW w:w="6520" w:type="dxa"/>
            <w:textDirection w:val="lrTb"/>
            <w:noWrap w:val="false"/>
          </w:tcPr>
          <w:p>
            <w:pPr>
              <w:jc w:val="center"/>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r>
            <w:r/>
          </w:p>
        </w:tc>
      </w:tr>
      <w:tr>
        <w:trPr>
          <w:cantSplit/>
          <w:jc w:val="center"/>
        </w:trPr>
        <w:tc>
          <w:tcPr>
            <w:tcW w:w="2953" w:type="dxa"/>
            <w:textDirection w:val="lrTb"/>
            <w:noWrap w:val="false"/>
          </w:tcPr>
          <w:p>
            <w:pPr>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获得技术认证的工程师及简介</w:t>
            </w:r>
            <w:r/>
          </w:p>
        </w:tc>
        <w:tc>
          <w:tcPr>
            <w:gridSpan w:val="4"/>
            <w:tcW w:w="6520" w:type="dxa"/>
            <w:textDirection w:val="lrTb"/>
            <w:noWrap w:val="false"/>
          </w:tcPr>
          <w:p>
            <w:pPr>
              <w:jc w:val="center"/>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r>
            <w:r/>
          </w:p>
        </w:tc>
      </w:tr>
      <w:tr>
        <w:trPr>
          <w:cantSplit/>
          <w:jc w:val="center"/>
        </w:trPr>
        <w:tc>
          <w:tcPr>
            <w:tcW w:w="2953" w:type="dxa"/>
            <w:textDirection w:val="lrTb"/>
            <w:noWrap w:val="false"/>
          </w:tcPr>
          <w:p>
            <w:pPr>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其他需要说明的情况</w:t>
            </w:r>
            <w:r/>
          </w:p>
        </w:tc>
        <w:tc>
          <w:tcPr>
            <w:gridSpan w:val="4"/>
            <w:tcW w:w="6520" w:type="dxa"/>
            <w:textDirection w:val="lrTb"/>
            <w:noWrap w:val="false"/>
          </w:tcPr>
          <w:p>
            <w:pPr>
              <w:jc w:val="center"/>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r>
            <w:r/>
          </w:p>
        </w:tc>
      </w:tr>
    </w:tbl>
    <w:p>
      <w:pPr>
        <w:rPr>
          <w:rFonts w:hint="eastAsia" w:ascii="宋体" w:hAnsi="宋体" w:cs="宋体"/>
          <w:bCs/>
          <w:color w:val="auto"/>
          <w:sz w:val="24"/>
        </w:rPr>
      </w:pPr>
      <w:r>
        <w:rPr>
          <w:rFonts w:hint="eastAsia" w:ascii="宋体" w:hAnsi="宋体" w:cs="宋体"/>
          <w:bCs/>
          <w:color w:val="auto"/>
          <w:sz w:val="24"/>
        </w:rPr>
        <w:br w:type="page" w:clear="all"/>
      </w:r>
      <w:r/>
    </w:p>
    <w:p>
      <w:pPr>
        <w:jc w:val="left"/>
        <w:spacing w:line="360" w:lineRule="auto"/>
        <w:tabs>
          <w:tab w:val="left" w:pos="8930" w:leader="none"/>
          <w:tab w:val="left" w:pos="9306" w:leader="none"/>
        </w:tabs>
        <w:rPr>
          <w:rFonts w:hint="eastAsia" w:ascii="宋体" w:hAnsi="宋体" w:cs="宋体"/>
          <w:bCs/>
          <w:color w:val="auto"/>
          <w:sz w:val="24"/>
        </w:rPr>
        <w:outlineLvl w:val="1"/>
      </w:pPr>
      <w:r>
        <w:rPr>
          <w:rFonts w:hint="eastAsia" w:ascii="宋体" w:hAnsi="宋体" w:cs="宋体"/>
          <w:bCs/>
          <w:color w:val="auto"/>
          <w:sz w:val="24"/>
        </w:rPr>
        <w:t xml:space="preserve">12、中小企业声明函（格式）</w:t>
      </w:r>
      <w:r/>
    </w:p>
    <w:p>
      <w:pPr>
        <w:jc w:val="center"/>
        <w:spacing w:line="360" w:lineRule="auto"/>
        <w:tabs>
          <w:tab w:val="left" w:pos="8930" w:leader="none"/>
          <w:tab w:val="left" w:pos="9306" w:leader="none"/>
        </w:tabs>
        <w:rPr>
          <w:rFonts w:hint="eastAsia" w:ascii="宋体" w:hAnsi="宋体" w:cs="宋体"/>
          <w:color w:val="auto"/>
          <w:sz w:val="24"/>
        </w:rPr>
        <w:outlineLvl w:val="2"/>
      </w:pPr>
      <w:r>
        <w:rPr>
          <w:rFonts w:hint="eastAsia" w:ascii="宋体" w:hAnsi="宋体" w:cs="宋体"/>
          <w:color w:val="auto"/>
          <w:sz w:val="24"/>
        </w:rPr>
        <w:t xml:space="preserve">中小企业声明函（货物）</w:t>
      </w:r>
      <w:r/>
    </w:p>
    <w:p>
      <w:pPr>
        <w:ind w:firstLine="480"/>
        <w:jc w:val="left"/>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本公司（联合体）郑重声明，根据《政府采购促进中小 企业发展管理办法》（财库﹝2020﹞46 号）的规定，本公司 （联合体）参加</w:t>
      </w:r>
      <w:r>
        <w:rPr>
          <w:rFonts w:hint="eastAsia" w:ascii="宋体" w:hAnsi="宋体" w:cs="宋体"/>
          <w:color w:val="auto"/>
          <w:sz w:val="24"/>
          <w:u w:val="single"/>
        </w:rPr>
        <w:t xml:space="preserve">        </w:t>
      </w:r>
      <w:r>
        <w:rPr>
          <w:rFonts w:hint="eastAsia" w:ascii="宋体" w:hAnsi="宋体" w:cs="宋体"/>
          <w:color w:val="auto"/>
          <w:sz w:val="24"/>
        </w:rPr>
        <w:t xml:space="preserve">（单位名称）的</w:t>
      </w:r>
      <w:r>
        <w:rPr>
          <w:rFonts w:hint="eastAsia" w:ascii="宋体" w:hAnsi="宋体" w:cs="宋体"/>
          <w:color w:val="auto"/>
          <w:sz w:val="24"/>
          <w:u w:val="single"/>
        </w:rPr>
        <w:t xml:space="preserve">           </w:t>
      </w:r>
      <w:r>
        <w:rPr>
          <w:rFonts w:hint="eastAsia" w:ascii="宋体" w:hAnsi="宋体" w:cs="宋体"/>
          <w:color w:val="auto"/>
          <w:sz w:val="24"/>
        </w:rPr>
        <w:t xml:space="preserve">（项目名称）采购活动，提供的货物全部由符合政策要求的中小企业制造。相关企业（含联合体中的中小企业、签订分包意向协议的中小企业） 的具体情况如下：</w:t>
      </w:r>
      <w:r/>
    </w:p>
    <w:p>
      <w:pPr>
        <w:numPr>
          <w:ilvl w:val="0"/>
          <w:numId w:val="1"/>
        </w:numPr>
        <w:ind w:firstLine="480"/>
        <w:jc w:val="left"/>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（标的名称），属于</w:t>
      </w:r>
      <w:r>
        <w:rPr>
          <w:rFonts w:hint="eastAsia" w:ascii="宋体" w:hAnsi="宋体" w:cs="宋体"/>
          <w:color w:val="auto"/>
          <w:sz w:val="24"/>
          <w:u w:val="single"/>
        </w:rPr>
        <w:t xml:space="preserve">           </w:t>
      </w:r>
      <w:r>
        <w:rPr>
          <w:rFonts w:hint="eastAsia" w:ascii="宋体" w:hAnsi="宋体" w:cs="宋体"/>
          <w:color w:val="auto"/>
          <w:sz w:val="24"/>
        </w:rPr>
        <w:t xml:space="preserve">（招标文件中明确的所属行业） 行业；制造商为</w:t>
      </w:r>
      <w:r>
        <w:rPr>
          <w:rFonts w:hint="eastAsia" w:ascii="宋体" w:hAnsi="宋体" w:cs="宋体"/>
          <w:color w:val="auto"/>
          <w:sz w:val="24"/>
          <w:u w:val="single"/>
        </w:rPr>
        <w:t xml:space="preserve">           </w:t>
      </w:r>
      <w:r>
        <w:rPr>
          <w:rFonts w:hint="eastAsia" w:ascii="宋体" w:hAnsi="宋体" w:cs="宋体"/>
          <w:color w:val="auto"/>
          <w:sz w:val="24"/>
        </w:rPr>
        <w:t xml:space="preserve">（企业名称），从业人员</w:t>
      </w:r>
      <w:r>
        <w:rPr>
          <w:rFonts w:hint="eastAsia" w:ascii="宋体" w:hAnsi="宋体" w:cs="宋体"/>
          <w:color w:val="auto"/>
          <w:sz w:val="24"/>
          <w:u w:val="single"/>
        </w:rPr>
        <w:t xml:space="preserve">      </w:t>
      </w:r>
      <w:r>
        <w:rPr>
          <w:rFonts w:hint="eastAsia" w:ascii="宋体" w:hAnsi="宋体" w:cs="宋体"/>
          <w:color w:val="auto"/>
          <w:sz w:val="24"/>
        </w:rPr>
        <w:t xml:space="preserve">人，营业收入为</w:t>
      </w:r>
      <w:r>
        <w:rPr>
          <w:rFonts w:hint="eastAsia" w:ascii="宋体" w:hAnsi="宋体" w:cs="宋体"/>
          <w:color w:val="auto"/>
          <w:sz w:val="24"/>
          <w:u w:val="single"/>
        </w:rPr>
        <w:t xml:space="preserve">      </w:t>
      </w:r>
      <w:r>
        <w:rPr>
          <w:rFonts w:hint="eastAsia" w:ascii="宋体" w:hAnsi="宋体" w:cs="宋体"/>
          <w:color w:val="auto"/>
          <w:sz w:val="24"/>
        </w:rPr>
        <w:t xml:space="preserve">万元，资产总额为</w:t>
      </w:r>
      <w:r>
        <w:rPr>
          <w:rFonts w:hint="eastAsia" w:ascii="宋体" w:hAnsi="宋体" w:cs="宋体"/>
          <w:color w:val="auto"/>
          <w:sz w:val="24"/>
          <w:u w:val="single"/>
        </w:rPr>
        <w:t xml:space="preserve">      </w:t>
      </w:r>
      <w:r>
        <w:rPr>
          <w:rFonts w:hint="eastAsia" w:ascii="宋体" w:hAnsi="宋体" w:cs="宋体"/>
          <w:color w:val="auto"/>
          <w:sz w:val="24"/>
        </w:rPr>
        <w:t xml:space="preserve">万元，属于</w:t>
      </w:r>
      <w:r>
        <w:rPr>
          <w:rFonts w:hint="eastAsia" w:ascii="宋体" w:hAnsi="宋体" w:cs="宋体"/>
          <w:color w:val="auto"/>
          <w:sz w:val="24"/>
          <w:u w:val="single"/>
        </w:rPr>
        <w:t xml:space="preserve">          </w:t>
      </w:r>
      <w:r>
        <w:rPr>
          <w:rFonts w:hint="eastAsia" w:ascii="宋体" w:hAnsi="宋体" w:cs="宋体"/>
          <w:color w:val="auto"/>
          <w:sz w:val="24"/>
        </w:rPr>
        <w:t xml:space="preserve">（中型企业、小 型企业、微型企业）； </w:t>
      </w:r>
      <w:r/>
    </w:p>
    <w:p>
      <w:pPr>
        <w:numPr>
          <w:ilvl w:val="0"/>
          <w:numId w:val="1"/>
        </w:numPr>
        <w:ind w:firstLine="480"/>
        <w:jc w:val="left"/>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（标的名称），属于</w:t>
      </w:r>
      <w:r>
        <w:rPr>
          <w:rFonts w:hint="eastAsia" w:ascii="宋体" w:hAnsi="宋体" w:cs="宋体"/>
          <w:color w:val="auto"/>
          <w:sz w:val="24"/>
          <w:u w:val="single"/>
        </w:rPr>
        <w:t xml:space="preserve">        </w:t>
      </w:r>
      <w:r>
        <w:rPr>
          <w:rFonts w:hint="eastAsia" w:ascii="宋体" w:hAnsi="宋体" w:cs="宋体"/>
          <w:color w:val="auto"/>
          <w:sz w:val="24"/>
        </w:rPr>
        <w:t xml:space="preserve">（招标文件中明确的所属行业）行业；制造商为</w:t>
      </w:r>
      <w:r>
        <w:rPr>
          <w:rFonts w:hint="eastAsia" w:ascii="宋体" w:hAnsi="宋体" w:cs="宋体"/>
          <w:color w:val="auto"/>
          <w:sz w:val="24"/>
          <w:u w:val="single"/>
        </w:rPr>
        <w:t xml:space="preserve">           </w:t>
      </w:r>
      <w:r>
        <w:rPr>
          <w:rFonts w:hint="eastAsia" w:ascii="宋体" w:hAnsi="宋体" w:cs="宋体"/>
          <w:color w:val="auto"/>
          <w:sz w:val="24"/>
        </w:rPr>
        <w:t xml:space="preserve">（企业名称），从业人员</w:t>
      </w:r>
      <w:r>
        <w:rPr>
          <w:rFonts w:hint="eastAsia" w:ascii="宋体" w:hAnsi="宋体" w:cs="宋体"/>
          <w:color w:val="auto"/>
          <w:sz w:val="24"/>
          <w:u w:val="single"/>
        </w:rPr>
        <w:t xml:space="preserve">      </w:t>
      </w:r>
      <w:r>
        <w:rPr>
          <w:rFonts w:hint="eastAsia" w:ascii="宋体" w:hAnsi="宋体" w:cs="宋体"/>
          <w:color w:val="auto"/>
          <w:sz w:val="24"/>
        </w:rPr>
        <w:t xml:space="preserve">人，营业收入为</w:t>
      </w:r>
      <w:r>
        <w:rPr>
          <w:rFonts w:hint="eastAsia" w:ascii="宋体" w:hAnsi="宋体" w:cs="宋体"/>
          <w:color w:val="auto"/>
          <w:sz w:val="24"/>
          <w:u w:val="single"/>
        </w:rPr>
        <w:t xml:space="preserve">      </w:t>
      </w:r>
      <w:r>
        <w:rPr>
          <w:rFonts w:hint="eastAsia" w:ascii="宋体" w:hAnsi="宋体" w:cs="宋体"/>
          <w:color w:val="auto"/>
          <w:sz w:val="24"/>
        </w:rPr>
        <w:t xml:space="preserve">万元，资产总额为</w:t>
      </w:r>
      <w:r>
        <w:rPr>
          <w:rFonts w:hint="eastAsia" w:ascii="宋体" w:hAnsi="宋体" w:cs="宋体"/>
          <w:color w:val="auto"/>
          <w:sz w:val="24"/>
          <w:u w:val="single"/>
        </w:rPr>
        <w:t xml:space="preserve">      </w:t>
      </w:r>
      <w:r>
        <w:rPr>
          <w:rFonts w:hint="eastAsia" w:ascii="宋体" w:hAnsi="宋体" w:cs="宋体"/>
          <w:color w:val="auto"/>
          <w:sz w:val="24"/>
        </w:rPr>
        <w:t xml:space="preserve">万元，属于</w:t>
      </w:r>
      <w:r>
        <w:rPr>
          <w:rFonts w:hint="eastAsia" w:ascii="宋体" w:hAnsi="宋体" w:cs="宋体"/>
          <w:color w:val="auto"/>
          <w:sz w:val="24"/>
          <w:u w:val="single"/>
        </w:rPr>
        <w:t xml:space="preserve">                 </w:t>
      </w:r>
      <w:r>
        <w:rPr>
          <w:rFonts w:hint="eastAsia" w:ascii="宋体" w:hAnsi="宋体" w:cs="宋体"/>
          <w:color w:val="auto"/>
          <w:sz w:val="24"/>
        </w:rPr>
        <w:t xml:space="preserve">（中型企业、小型 企业、微型企业）；</w:t>
      </w:r>
      <w:r/>
    </w:p>
    <w:p>
      <w:pPr>
        <w:ind w:firstLine="480"/>
        <w:jc w:val="left"/>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 ……</w:t>
      </w:r>
      <w:r/>
    </w:p>
    <w:p>
      <w:pPr>
        <w:ind w:firstLine="480"/>
        <w:jc w:val="left"/>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以上企业，不属于大企业的分支机构，不存在控股股东为大企业的情形，也不存在与大企业的负责人为同一人的情形。 </w:t>
      </w:r>
      <w:r/>
    </w:p>
    <w:p>
      <w:pPr>
        <w:ind w:firstLine="480"/>
        <w:jc w:val="left"/>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本企业对上述声明内容的真实性负责。如有虚假，将依 法承担相应责任。</w:t>
      </w:r>
      <w:r/>
    </w:p>
    <w:p>
      <w:pPr>
        <w:ind w:firstLine="480"/>
        <w:jc w:val="left"/>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r>
      <w:r/>
    </w:p>
    <w:p>
      <w:pPr>
        <w:ind w:firstLine="480"/>
        <w:jc w:val="left"/>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 </w:t>
      </w:r>
      <w:r/>
    </w:p>
    <w:p>
      <w:pPr>
        <w:ind w:firstLine="480"/>
        <w:jc w:val="center"/>
        <w:spacing w:line="360" w:lineRule="auto"/>
        <w:tabs>
          <w:tab w:val="left" w:pos="8930" w:leader="none"/>
          <w:tab w:val="left" w:pos="9306" w:leader="none"/>
        </w:tabs>
        <w:rPr>
          <w:rFonts w:hint="eastAsia" w:ascii="宋体" w:hAnsi="宋体" w:cs="宋体"/>
          <w:color w:val="auto"/>
          <w:sz w:val="24"/>
        </w:rPr>
        <w:outlineLvl w:val="2"/>
      </w:pPr>
      <w:r>
        <w:rPr>
          <w:rFonts w:hint="eastAsia" w:ascii="宋体" w:hAnsi="宋体" w:cs="宋体"/>
          <w:color w:val="auto"/>
          <w:sz w:val="24"/>
        </w:rPr>
        <w:t xml:space="preserve">                                    企业名称（加盖CA电子公章）： </w:t>
      </w:r>
      <w:r/>
    </w:p>
    <w:p>
      <w:pPr>
        <w:ind w:firstLine="480"/>
        <w:jc w:val="center"/>
        <w:spacing w:line="360" w:lineRule="auto"/>
        <w:tabs>
          <w:tab w:val="left" w:pos="8930" w:leader="none"/>
          <w:tab w:val="left" w:pos="9306" w:leader="none"/>
        </w:tabs>
        <w:rPr>
          <w:rFonts w:hint="eastAsia" w:ascii="宋体" w:hAnsi="宋体" w:cs="宋体"/>
          <w:color w:val="auto"/>
          <w:sz w:val="24"/>
        </w:rPr>
        <w:outlineLvl w:val="2"/>
      </w:pPr>
      <w:r>
        <w:rPr>
          <w:rFonts w:hint="eastAsia" w:ascii="宋体" w:hAnsi="宋体" w:cs="宋体"/>
          <w:color w:val="auto"/>
          <w:sz w:val="24"/>
        </w:rPr>
        <w:t xml:space="preserve">                         日 期： </w:t>
      </w:r>
      <w:r/>
    </w:p>
    <w:p>
      <w:pPr>
        <w:rPr>
          <w:rFonts w:hint="eastAsia" w:ascii="宋体" w:hAnsi="宋体" w:cs="宋体"/>
          <w:color w:val="auto"/>
        </w:rPr>
      </w:pPr>
      <w:r>
        <w:rPr>
          <w:rFonts w:hint="eastAsia" w:ascii="宋体" w:hAnsi="宋体" w:cs="宋体"/>
          <w:color w:val="auto"/>
        </w:rPr>
      </w:r>
      <w:r/>
    </w:p>
    <w:p>
      <w:pPr>
        <w:jc w:val="left"/>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r>
      <w:r/>
    </w:p>
    <w:p>
      <w:pPr>
        <w:ind w:firstLine="480"/>
        <w:jc w:val="left"/>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注：从业人员、营业收入、资产总额填报上一年度数据，无上一年度数据的新成立企业可不填报。</w:t>
      </w:r>
      <w:r/>
    </w:p>
    <w:p>
      <w:pPr>
        <w:rPr>
          <w:rFonts w:hint="eastAsia" w:hAnsi="宋体" w:cs="宋体"/>
          <w:color w:val="auto"/>
        </w:rPr>
      </w:pPr>
      <w:r>
        <w:rPr>
          <w:rFonts w:hint="eastAsia" w:hAnsi="宋体" w:cs="宋体"/>
          <w:color w:val="auto"/>
        </w:rPr>
        <w:br w:type="page" w:clear="all"/>
      </w:r>
      <w:r/>
    </w:p>
    <w:p>
      <w:pPr>
        <w:rPr>
          <w:color w:val="auto"/>
        </w:rPr>
      </w:pPr>
      <w:r>
        <w:rPr>
          <w:color w:val="auto"/>
        </w:rPr>
      </w:r>
      <w:r/>
    </w:p>
    <w:p>
      <w:pPr>
        <w:jc w:val="center"/>
        <w:spacing w:line="360" w:lineRule="auto"/>
        <w:tabs>
          <w:tab w:val="left" w:pos="8930" w:leader="none"/>
          <w:tab w:val="left" w:pos="9306" w:leader="none"/>
        </w:tabs>
        <w:rPr>
          <w:rFonts w:hint="eastAsia" w:ascii="宋体" w:hAnsi="宋体" w:cs="宋体"/>
          <w:color w:val="auto"/>
          <w:sz w:val="24"/>
        </w:rPr>
        <w:outlineLvl w:val="2"/>
      </w:pPr>
      <w:r>
        <w:rPr>
          <w:rFonts w:hint="eastAsia" w:ascii="宋体" w:hAnsi="宋体" w:cs="宋体"/>
          <w:color w:val="auto"/>
          <w:sz w:val="24"/>
        </w:rPr>
        <w:t xml:space="preserve">中小企业声明函（工程、服务）</w:t>
      </w:r>
      <w:r/>
    </w:p>
    <w:p>
      <w:pPr>
        <w:ind w:firstLine="480"/>
        <w:jc w:val="left"/>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本公司（联合体）郑重声明，根据《政府采购促进中小企业发展管理办法》（财库﹝2020﹞46 号）的规定，本公司（联合体）参加</w:t>
      </w:r>
      <w:r>
        <w:rPr>
          <w:rFonts w:hint="eastAsia" w:ascii="宋体" w:hAnsi="宋体" w:cs="宋体"/>
          <w:color w:val="auto"/>
          <w:sz w:val="24"/>
          <w:u w:val="single"/>
        </w:rPr>
        <w:t xml:space="preserve">        </w:t>
      </w:r>
      <w:r>
        <w:rPr>
          <w:rFonts w:hint="eastAsia" w:ascii="宋体" w:hAnsi="宋体" w:cs="宋体"/>
          <w:color w:val="auto"/>
          <w:sz w:val="24"/>
        </w:rPr>
        <w:t xml:space="preserve">（单位名称）的</w:t>
      </w:r>
      <w:r>
        <w:rPr>
          <w:rFonts w:hint="eastAsia" w:ascii="宋体" w:hAnsi="宋体" w:cs="宋体"/>
          <w:color w:val="auto"/>
          <w:sz w:val="24"/>
          <w:u w:val="single"/>
        </w:rPr>
        <w:t xml:space="preserve">        </w:t>
      </w:r>
      <w:r>
        <w:rPr>
          <w:rFonts w:hint="eastAsia" w:ascii="宋体" w:hAnsi="宋体" w:cs="宋体"/>
          <w:color w:val="auto"/>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 </w:t>
      </w:r>
      <w:r/>
    </w:p>
    <w:p>
      <w:pPr>
        <w:numPr>
          <w:ilvl w:val="0"/>
          <w:numId w:val="2"/>
        </w:numPr>
        <w:ind w:firstLine="480"/>
        <w:jc w:val="left"/>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（标的名称），属于</w:t>
      </w:r>
      <w:r>
        <w:rPr>
          <w:rFonts w:hint="eastAsia" w:ascii="宋体" w:hAnsi="宋体" w:cs="宋体"/>
          <w:color w:val="auto"/>
          <w:sz w:val="24"/>
          <w:u w:val="single"/>
        </w:rPr>
        <w:t xml:space="preserve">        </w:t>
      </w:r>
      <w:r>
        <w:rPr>
          <w:rFonts w:hint="eastAsia" w:ascii="宋体" w:hAnsi="宋体" w:cs="宋体"/>
          <w:color w:val="auto"/>
          <w:sz w:val="24"/>
        </w:rPr>
        <w:t xml:space="preserve">（招标文件中明确的所属行业）；承建（承接）企业为</w:t>
      </w:r>
      <w:r>
        <w:rPr>
          <w:rFonts w:hint="eastAsia" w:ascii="宋体" w:hAnsi="宋体" w:cs="宋体"/>
          <w:color w:val="auto"/>
          <w:sz w:val="24"/>
          <w:u w:val="single"/>
        </w:rPr>
        <w:t xml:space="preserve">        </w:t>
      </w:r>
      <w:r>
        <w:rPr>
          <w:rFonts w:hint="eastAsia" w:ascii="宋体" w:hAnsi="宋体" w:cs="宋体"/>
          <w:color w:val="auto"/>
          <w:sz w:val="24"/>
        </w:rPr>
        <w:t xml:space="preserve">（企业名称），从业人员</w:t>
      </w:r>
      <w:r>
        <w:rPr>
          <w:rFonts w:hint="eastAsia" w:ascii="宋体" w:hAnsi="宋体" w:cs="宋体"/>
          <w:color w:val="auto"/>
          <w:sz w:val="24"/>
          <w:u w:val="single"/>
        </w:rPr>
        <w:t xml:space="preserve">        </w:t>
      </w:r>
      <w:r>
        <w:rPr>
          <w:rFonts w:hint="eastAsia" w:ascii="宋体" w:hAnsi="宋体" w:cs="宋体"/>
          <w:color w:val="auto"/>
          <w:sz w:val="24"/>
        </w:rPr>
        <w:t xml:space="preserve">人，营业收入为</w:t>
      </w:r>
      <w:r>
        <w:rPr>
          <w:rFonts w:hint="eastAsia" w:ascii="宋体" w:hAnsi="宋体" w:cs="宋体"/>
          <w:color w:val="auto"/>
          <w:sz w:val="24"/>
          <w:u w:val="single"/>
        </w:rPr>
        <w:t xml:space="preserve">        </w:t>
      </w:r>
      <w:r>
        <w:rPr>
          <w:rFonts w:hint="eastAsia" w:ascii="宋体" w:hAnsi="宋体" w:cs="宋体"/>
          <w:color w:val="auto"/>
          <w:sz w:val="24"/>
        </w:rPr>
        <w:t xml:space="preserve">万元，资产总额为</w:t>
      </w:r>
      <w:r>
        <w:rPr>
          <w:rFonts w:hint="eastAsia" w:ascii="宋体" w:hAnsi="宋体" w:cs="宋体"/>
          <w:color w:val="auto"/>
          <w:sz w:val="24"/>
          <w:u w:val="single"/>
        </w:rPr>
        <w:t xml:space="preserve">        </w:t>
      </w:r>
      <w:r>
        <w:rPr>
          <w:rFonts w:hint="eastAsia" w:ascii="宋体" w:hAnsi="宋体" w:cs="宋体"/>
          <w:color w:val="auto"/>
          <w:sz w:val="24"/>
        </w:rPr>
        <w:t xml:space="preserve">万元，属于</w:t>
      </w:r>
      <w:r>
        <w:rPr>
          <w:rFonts w:hint="eastAsia" w:ascii="宋体" w:hAnsi="宋体" w:cs="宋体"/>
          <w:color w:val="auto"/>
          <w:sz w:val="24"/>
          <w:u w:val="single"/>
        </w:rPr>
        <w:t xml:space="preserve">          </w:t>
      </w:r>
      <w:r>
        <w:rPr>
          <w:rFonts w:hint="eastAsia" w:ascii="宋体" w:hAnsi="宋体" w:cs="宋体"/>
          <w:color w:val="auto"/>
          <w:sz w:val="24"/>
        </w:rPr>
        <w:t xml:space="preserve">（中型企业、小型企业、微型企业）； </w:t>
      </w:r>
      <w:r/>
    </w:p>
    <w:p>
      <w:pPr>
        <w:numPr>
          <w:ilvl w:val="0"/>
          <w:numId w:val="2"/>
        </w:numPr>
        <w:ind w:firstLine="480"/>
        <w:jc w:val="left"/>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 （标的名称），属于</w:t>
      </w:r>
      <w:r>
        <w:rPr>
          <w:rFonts w:hint="eastAsia" w:ascii="宋体" w:hAnsi="宋体" w:cs="宋体"/>
          <w:color w:val="auto"/>
          <w:sz w:val="24"/>
          <w:u w:val="single"/>
        </w:rPr>
        <w:t xml:space="preserve">        </w:t>
      </w:r>
      <w:r>
        <w:rPr>
          <w:rFonts w:hint="eastAsia" w:ascii="宋体" w:hAnsi="宋体" w:cs="宋体"/>
          <w:color w:val="auto"/>
          <w:sz w:val="24"/>
        </w:rPr>
        <w:t xml:space="preserve">（招标文件中明确的所属行业）；承建（承接）企业为</w:t>
      </w:r>
      <w:r>
        <w:rPr>
          <w:rFonts w:hint="eastAsia" w:ascii="宋体" w:hAnsi="宋体" w:cs="宋体"/>
          <w:color w:val="auto"/>
          <w:sz w:val="24"/>
          <w:u w:val="single"/>
        </w:rPr>
        <w:t xml:space="preserve">        </w:t>
      </w:r>
      <w:r>
        <w:rPr>
          <w:rFonts w:hint="eastAsia" w:ascii="宋体" w:hAnsi="宋体" w:cs="宋体"/>
          <w:color w:val="auto"/>
          <w:sz w:val="24"/>
        </w:rPr>
        <w:t xml:space="preserve">（企业名称），从业人员</w:t>
      </w:r>
      <w:r>
        <w:rPr>
          <w:rFonts w:hint="eastAsia" w:ascii="宋体" w:hAnsi="宋体" w:cs="宋体"/>
          <w:color w:val="auto"/>
          <w:sz w:val="24"/>
          <w:u w:val="single"/>
        </w:rPr>
        <w:t xml:space="preserve">        </w:t>
      </w:r>
      <w:r>
        <w:rPr>
          <w:rFonts w:hint="eastAsia" w:ascii="宋体" w:hAnsi="宋体" w:cs="宋体"/>
          <w:color w:val="auto"/>
          <w:sz w:val="24"/>
        </w:rPr>
        <w:t xml:space="preserve">人，营业收入为</w:t>
      </w:r>
      <w:r>
        <w:rPr>
          <w:rFonts w:hint="eastAsia" w:ascii="宋体" w:hAnsi="宋体" w:cs="宋体"/>
          <w:color w:val="auto"/>
          <w:sz w:val="24"/>
          <w:u w:val="single"/>
        </w:rPr>
        <w:t xml:space="preserve">        </w:t>
      </w:r>
      <w:r>
        <w:rPr>
          <w:rFonts w:hint="eastAsia" w:ascii="宋体" w:hAnsi="宋体" w:cs="宋体"/>
          <w:color w:val="auto"/>
          <w:sz w:val="24"/>
        </w:rPr>
        <w:t xml:space="preserve">万元，资产总额为</w:t>
      </w:r>
      <w:r>
        <w:rPr>
          <w:rFonts w:hint="eastAsia" w:ascii="宋体" w:hAnsi="宋体" w:cs="宋体"/>
          <w:color w:val="auto"/>
          <w:sz w:val="24"/>
          <w:u w:val="single"/>
        </w:rPr>
        <w:t xml:space="preserve">        </w:t>
      </w:r>
      <w:r>
        <w:rPr>
          <w:rFonts w:hint="eastAsia" w:ascii="宋体" w:hAnsi="宋体" w:cs="宋体"/>
          <w:color w:val="auto"/>
          <w:sz w:val="24"/>
        </w:rPr>
        <w:t xml:space="preserve">万元，属于</w:t>
      </w:r>
      <w:r>
        <w:rPr>
          <w:rFonts w:hint="eastAsia" w:ascii="宋体" w:hAnsi="宋体" w:cs="宋体"/>
          <w:color w:val="auto"/>
          <w:sz w:val="24"/>
          <w:u w:val="single"/>
        </w:rPr>
        <w:t xml:space="preserve">        </w:t>
      </w:r>
      <w:r>
        <w:rPr>
          <w:rFonts w:hint="eastAsia" w:ascii="宋体" w:hAnsi="宋体" w:cs="宋体"/>
          <w:color w:val="auto"/>
          <w:sz w:val="24"/>
        </w:rPr>
        <w:t xml:space="preserve">（中型企业、 小型企业、微型企业）；</w:t>
      </w:r>
      <w:r/>
    </w:p>
    <w:p>
      <w:pPr>
        <w:ind w:left="420"/>
        <w:jc w:val="left"/>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 …… </w:t>
      </w:r>
      <w:r/>
    </w:p>
    <w:p>
      <w:pPr>
        <w:ind w:firstLine="480"/>
        <w:jc w:val="left"/>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以上企业，不属于大企业的分支机构，不存在控股股东为大企业的情形，也不存在与大企业的负责人为同一人的情形。 </w:t>
      </w:r>
      <w:r/>
    </w:p>
    <w:p>
      <w:pPr>
        <w:ind w:firstLine="480"/>
        <w:jc w:val="left"/>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本企业对上述声明内容的真实性负责。如有虚假，将依法承担相应责任。 </w:t>
      </w:r>
      <w:r/>
    </w:p>
    <w:p>
      <w:pPr>
        <w:ind w:firstLine="480"/>
        <w:jc w:val="left"/>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r>
      <w:r/>
    </w:p>
    <w:p>
      <w:pPr>
        <w:ind w:firstLine="480"/>
        <w:jc w:val="left"/>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r>
      <w:r/>
    </w:p>
    <w:p>
      <w:pPr>
        <w:jc w:val="left"/>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企业名称（加盖CA电子公章）： </w:t>
      </w:r>
      <w:r/>
    </w:p>
    <w:p>
      <w:pPr>
        <w:ind w:firstLine="480"/>
        <w:jc w:val="left"/>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日 期： </w:t>
      </w:r>
      <w:r/>
    </w:p>
    <w:p>
      <w:pPr>
        <w:jc w:val="left"/>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r>
      <w:r/>
    </w:p>
    <w:p>
      <w:pPr>
        <w:ind w:firstLine="480"/>
        <w:jc w:val="left"/>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注：从业人员、营业收入、资产总额填报上一年度数据，无上一年度数据的新成立企业可不填报。</w:t>
      </w:r>
      <w:r/>
    </w:p>
    <w:p>
      <w:pPr>
        <w:rPr>
          <w:rFonts w:hint="eastAsia" w:ascii="宋体" w:hAnsi="宋体" w:cs="宋体"/>
          <w:color w:val="auto"/>
          <w:sz w:val="24"/>
        </w:rPr>
      </w:pPr>
      <w:r>
        <w:rPr>
          <w:rFonts w:hint="eastAsia" w:ascii="宋体" w:hAnsi="宋体" w:cs="宋体"/>
          <w:color w:val="auto"/>
          <w:sz w:val="24"/>
        </w:rPr>
        <w:br w:type="page" w:clear="all"/>
      </w:r>
      <w:r/>
    </w:p>
    <w:p>
      <w:pPr>
        <w:spacing w:line="360" w:lineRule="auto"/>
        <w:tabs>
          <w:tab w:val="left" w:pos="8930" w:leader="none"/>
          <w:tab w:val="left" w:pos="9306" w:leader="none"/>
        </w:tabs>
        <w:rPr>
          <w:rFonts w:hint="eastAsia" w:ascii="宋体" w:hAnsi="宋体" w:cs="宋体"/>
          <w:color w:val="auto"/>
          <w:sz w:val="24"/>
        </w:rPr>
        <w:outlineLvl w:val="1"/>
      </w:pPr>
      <w:r>
        <w:rPr>
          <w:rFonts w:hint="eastAsia" w:ascii="宋体" w:hAnsi="宋体" w:cs="宋体"/>
          <w:color w:val="auto"/>
          <w:sz w:val="24"/>
        </w:rPr>
        <w:t xml:space="preserve">13、投标（响应）保证承诺书（参考格式）</w:t>
      </w:r>
      <w:r/>
    </w:p>
    <w:p>
      <w:pPr>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r>
      <w:r/>
    </w:p>
    <w:p>
      <w:pPr>
        <w:jc w:val="center"/>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投标（响应）保证承诺书</w:t>
      </w:r>
      <w:r/>
    </w:p>
    <w:p>
      <w:pPr>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致：</w:t>
      </w:r>
      <w:r>
        <w:rPr>
          <w:rFonts w:hint="eastAsia" w:ascii="宋体" w:hAnsi="宋体" w:cs="宋体"/>
          <w:color w:val="auto"/>
          <w:sz w:val="24"/>
          <w:u w:val="single"/>
        </w:rPr>
        <w:t xml:space="preserve">     （采购代理机构名称）</w:t>
      </w:r>
      <w:r/>
    </w:p>
    <w:p>
      <w:pPr>
        <w:ind w:firstLine="480"/>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我（单位/本人，以下统称我单位）自愿参加</w:t>
      </w:r>
      <w:r>
        <w:rPr>
          <w:rFonts w:hint="eastAsia" w:ascii="宋体" w:hAnsi="宋体" w:cs="宋体"/>
          <w:color w:val="auto"/>
          <w:sz w:val="24"/>
          <w:u w:val="single"/>
        </w:rPr>
        <w:t xml:space="preserve">     （项目名称和采购编号）</w:t>
      </w:r>
      <w:r>
        <w:rPr>
          <w:rFonts w:hint="eastAsia" w:ascii="宋体" w:hAnsi="宋体" w:cs="宋体"/>
          <w:color w:val="auto"/>
          <w:sz w:val="24"/>
        </w:rPr>
        <w:t xml:space="preserve">的投标（响应）,并做出如下承诺：</w:t>
      </w:r>
      <w:r/>
    </w:p>
    <w:p>
      <w:pPr>
        <w:ind w:firstLine="480"/>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一、除不可抗力外，我单位如果发生以下行为，将在行为发生的10个工作日内，向贵方</w:t>
      </w:r>
      <w:r>
        <w:rPr>
          <w:rFonts w:hint="eastAsia" w:ascii="宋体" w:hAnsi="宋体" w:cs="宋体"/>
          <w:color w:val="auto"/>
          <w:sz w:val="24"/>
          <w:u w:val="single"/>
        </w:rPr>
        <w:t xml:space="preserve">（或采购人）</w:t>
      </w:r>
      <w:r>
        <w:rPr>
          <w:rFonts w:hint="eastAsia" w:ascii="宋体" w:hAnsi="宋体" w:cs="宋体"/>
          <w:color w:val="auto"/>
          <w:sz w:val="24"/>
        </w:rPr>
        <w:t xml:space="preserve">支付本招标文件公布的预算金额（或最高限价）的2%作为违约赔偿金（数量不确定的单价采购须约定具体金额）。</w:t>
      </w:r>
      <w:r/>
    </w:p>
    <w:p>
      <w:pPr>
        <w:ind w:firstLine="480"/>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1、自投标（响应）截止时间至本项目发布中标（成交）公告为止，撤销投标（响应）；</w:t>
      </w:r>
      <w:r/>
    </w:p>
    <w:p>
      <w:pPr>
        <w:ind w:firstLine="480"/>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2、中标（成交）后不依法与采购人签订合同；</w:t>
      </w:r>
      <w:r/>
    </w:p>
    <w:p>
      <w:pPr>
        <w:ind w:firstLine="480"/>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3、中标（成交）后不按本招标文件规定向采购人提交履约保证金；</w:t>
      </w:r>
      <w:r/>
    </w:p>
    <w:p>
      <w:pPr>
        <w:ind w:firstLine="480"/>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4、中标（成交）后不按本招标文件规定向贵方缴纳采购代理费。</w:t>
      </w:r>
      <w:r/>
    </w:p>
    <w:p>
      <w:pPr>
        <w:ind w:firstLine="480"/>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二、我单位知晓上述行为的法律后果，承认本承诺书作为贵方</w:t>
      </w:r>
      <w:r>
        <w:rPr>
          <w:rFonts w:hint="eastAsia" w:ascii="宋体" w:hAnsi="宋体" w:cs="宋体"/>
          <w:color w:val="auto"/>
          <w:sz w:val="24"/>
          <w:u w:val="single"/>
        </w:rPr>
        <w:t xml:space="preserve">（或采购人）</w:t>
      </w:r>
      <w:r>
        <w:rPr>
          <w:rFonts w:hint="eastAsia" w:ascii="宋体" w:hAnsi="宋体" w:cs="宋体"/>
          <w:color w:val="auto"/>
          <w:sz w:val="24"/>
        </w:rPr>
        <w:t xml:space="preserve">要求我单位履行违约赔偿义务的依据作用。</w:t>
      </w:r>
      <w:r/>
    </w:p>
    <w:p>
      <w:pPr>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 </w:t>
      </w:r>
      <w:r/>
    </w:p>
    <w:p>
      <w:pPr>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投标（响应）人：（加盖CA电子公章）</w:t>
      </w:r>
      <w:r/>
    </w:p>
    <w:p>
      <w:pPr>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地址：</w:t>
      </w:r>
      <w:r/>
    </w:p>
    <w:p>
      <w:pPr>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电话：                   </w:t>
      </w:r>
      <w:r/>
    </w:p>
    <w:p>
      <w:pPr>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传真：</w:t>
      </w:r>
      <w:r/>
    </w:p>
    <w:p>
      <w:pPr>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电子邮件：                    </w:t>
      </w:r>
      <w:r/>
    </w:p>
    <w:p>
      <w:pPr>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邮编：</w:t>
      </w:r>
      <w:r/>
    </w:p>
    <w:p>
      <w:pPr>
        <w:spacing w:line="360" w:lineRule="auto"/>
        <w:tabs>
          <w:tab w:val="left" w:pos="8930" w:leader="none"/>
          <w:tab w:val="left" w:pos="9306" w:leader="none"/>
        </w:tabs>
        <w:rPr>
          <w:rFonts w:hint="eastAsia" w:ascii="宋体" w:hAnsi="宋体" w:cs="宋体"/>
          <w:color w:val="auto"/>
          <w:sz w:val="24"/>
          <w:u w:val="single"/>
        </w:rPr>
      </w:pPr>
      <w:r>
        <w:rPr>
          <w:rFonts w:hint="eastAsia" w:ascii="宋体" w:hAnsi="宋体" w:cs="宋体"/>
          <w:color w:val="auto"/>
          <w:sz w:val="24"/>
        </w:rPr>
        <w:t xml:space="preserve">法定代表人或委托代理人(签字或签章)：</w:t>
      </w:r>
      <w:r/>
    </w:p>
    <w:p>
      <w:pPr>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日期：</w:t>
      </w:r>
      <w:r/>
    </w:p>
    <w:p>
      <w:pPr>
        <w:rPr>
          <w:rFonts w:hint="eastAsia" w:ascii="宋体" w:hAnsi="宋体" w:cs="宋体"/>
          <w:color w:val="auto"/>
          <w:sz w:val="24"/>
        </w:rPr>
      </w:pPr>
      <w:r>
        <w:rPr>
          <w:rFonts w:hint="eastAsia" w:ascii="宋体" w:hAnsi="宋体" w:cs="宋体"/>
          <w:color w:val="auto"/>
          <w:sz w:val="24"/>
        </w:rPr>
        <w:br w:type="page" w:clear="all"/>
      </w:r>
      <w:r/>
    </w:p>
    <w:p>
      <w:pPr>
        <w:spacing w:line="360" w:lineRule="auto"/>
        <w:rPr>
          <w:rFonts w:hint="eastAsia" w:ascii="宋体" w:hAnsi="宋体" w:cs="宋体"/>
          <w:color w:val="auto"/>
          <w:sz w:val="24"/>
        </w:rPr>
        <w:outlineLvl w:val="1"/>
      </w:pPr>
      <w:r>
        <w:rPr>
          <w:rFonts w:hint="eastAsia" w:ascii="宋体" w:hAnsi="宋体" w:cs="宋体"/>
          <w:color w:val="auto"/>
          <w:sz w:val="24"/>
        </w:rPr>
        <w:t xml:space="preserve">14、残疾人福利性单位声明函</w:t>
      </w:r>
      <w:r/>
    </w:p>
    <w:p>
      <w:pPr>
        <w:jc w:val="left"/>
        <w:spacing w:line="480" w:lineRule="atLeast"/>
        <w:widowControl/>
        <w:rPr>
          <w:rFonts w:hint="eastAsia" w:ascii="宋体" w:hAnsi="宋体" w:cs="宋体"/>
          <w:color w:val="auto"/>
          <w:sz w:val="24"/>
        </w:rPr>
      </w:pPr>
      <w:r>
        <w:rPr>
          <w:rFonts w:hint="eastAsia" w:ascii="宋体" w:hAnsi="宋体" w:cs="宋体"/>
          <w:color w:val="auto"/>
          <w:sz w:val="24"/>
        </w:rPr>
      </w:r>
      <w:r/>
    </w:p>
    <w:p>
      <w:pPr>
        <w:jc w:val="center"/>
        <w:spacing w:line="360" w:lineRule="auto"/>
        <w:rPr>
          <w:rFonts w:hint="eastAsia" w:ascii="宋体" w:hAnsi="宋体" w:cs="宋体"/>
          <w:color w:val="auto"/>
          <w:sz w:val="24"/>
        </w:rPr>
      </w:pPr>
      <w:r>
        <w:rPr>
          <w:rFonts w:hint="eastAsia" w:ascii="宋体" w:hAnsi="宋体" w:cs="宋体"/>
          <w:color w:val="auto"/>
          <w:sz w:val="24"/>
        </w:rPr>
        <w:t xml:space="preserve">残疾人福利性单位声明函</w:t>
      </w:r>
      <w:r/>
    </w:p>
    <w:p>
      <w:pPr>
        <w:jc w:val="center"/>
        <w:spacing w:line="360" w:lineRule="auto"/>
        <w:rPr>
          <w:rFonts w:hint="eastAsia" w:ascii="宋体" w:hAnsi="宋体" w:cs="宋体"/>
          <w:color w:val="auto"/>
          <w:sz w:val="24"/>
        </w:rPr>
      </w:pPr>
      <w:r>
        <w:rPr>
          <w:rFonts w:hint="eastAsia" w:ascii="宋体" w:hAnsi="宋体" w:cs="宋体"/>
          <w:color w:val="auto"/>
          <w:sz w:val="24"/>
        </w:rPr>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本单位对上述声明的真实性负责。如有虚假，将依法承担相应责任。</w:t>
      </w:r>
      <w:r/>
    </w:p>
    <w:p>
      <w:pPr>
        <w:spacing w:line="360" w:lineRule="auto"/>
        <w:rPr>
          <w:rFonts w:hint="eastAsia" w:ascii="宋体" w:hAnsi="宋体" w:cs="宋体"/>
          <w:color w:val="auto"/>
          <w:sz w:val="24"/>
        </w:rPr>
      </w:pPr>
      <w:r>
        <w:rPr>
          <w:rFonts w:hint="eastAsia" w:ascii="宋体" w:hAnsi="宋体" w:cs="宋体"/>
          <w:color w:val="auto"/>
          <w:sz w:val="24"/>
        </w:rPr>
      </w:r>
      <w:r/>
    </w:p>
    <w:p>
      <w:pPr>
        <w:spacing w:line="360" w:lineRule="auto"/>
        <w:rPr>
          <w:rFonts w:hint="eastAsia" w:ascii="宋体" w:hAnsi="宋体" w:cs="宋体"/>
          <w:color w:val="auto"/>
          <w:sz w:val="24"/>
        </w:rPr>
      </w:pPr>
      <w:r>
        <w:rPr>
          <w:rFonts w:hint="eastAsia" w:ascii="宋体" w:hAnsi="宋体" w:cs="宋体"/>
          <w:color w:val="auto"/>
          <w:sz w:val="24"/>
        </w:rPr>
        <w:t xml:space="preserve">供应商：（加盖CA电子公章）</w:t>
      </w:r>
      <w:r/>
    </w:p>
    <w:p>
      <w:pPr>
        <w:spacing w:line="360" w:lineRule="auto"/>
        <w:rPr>
          <w:rFonts w:hint="eastAsia" w:ascii="宋体" w:hAnsi="宋体" w:cs="宋体"/>
          <w:color w:val="auto"/>
        </w:rPr>
      </w:pPr>
      <w:r>
        <w:rPr>
          <w:rFonts w:hint="eastAsia" w:ascii="宋体" w:hAnsi="宋体" w:cs="宋体"/>
          <w:color w:val="auto"/>
          <w:sz w:val="24"/>
        </w:rPr>
        <w:t xml:space="preserve">日期：          年  月  日</w:t>
      </w:r>
      <w:r/>
    </w:p>
    <w:p>
      <w:pPr>
        <w:rPr>
          <w:b/>
          <w:bCs/>
          <w:color w:val="auto"/>
          <w:sz w:val="24"/>
        </w:rPr>
      </w:pPr>
      <w:r>
        <w:rPr>
          <w:b/>
          <w:bCs/>
          <w:color w:val="auto"/>
          <w:sz w:val="24"/>
        </w:rPr>
        <w:br w:type="page" w:clear="all"/>
      </w:r>
      <w:r/>
    </w:p>
    <w:p>
      <w:pPr>
        <w:jc w:val="left"/>
        <w:spacing w:line="360" w:lineRule="auto"/>
        <w:rPr>
          <w:b/>
          <w:bCs/>
          <w:color w:val="auto"/>
          <w:sz w:val="24"/>
        </w:rPr>
      </w:pPr>
      <w:r>
        <w:rPr>
          <w:b/>
          <w:bCs/>
          <w:color w:val="auto"/>
          <w:sz w:val="24"/>
        </w:rPr>
        <w:t xml:space="preserve">15</w:t>
      </w:r>
      <w:r>
        <w:rPr>
          <w:rFonts w:hint="eastAsia"/>
          <w:b/>
          <w:bCs/>
          <w:color w:val="auto"/>
          <w:sz w:val="24"/>
        </w:rPr>
        <w:t xml:space="preserve">、政府采购合同信用融资政策告知函</w:t>
      </w:r>
      <w:r/>
    </w:p>
    <w:p>
      <w:pPr>
        <w:ind w:firstLine="482"/>
        <w:jc w:val="center"/>
        <w:spacing w:line="360" w:lineRule="auto"/>
        <w:rPr>
          <w:b/>
          <w:bCs/>
          <w:color w:val="auto"/>
          <w:sz w:val="24"/>
        </w:rPr>
      </w:pPr>
      <w:r>
        <w:rPr>
          <w:b/>
          <w:bCs/>
          <w:color w:val="auto"/>
          <w:sz w:val="24"/>
        </w:rPr>
      </w:r>
      <w:r/>
    </w:p>
    <w:p>
      <w:pPr>
        <w:ind w:firstLine="482"/>
        <w:jc w:val="center"/>
        <w:spacing w:line="360" w:lineRule="auto"/>
        <w:rPr>
          <w:b/>
          <w:bCs/>
          <w:color w:val="auto"/>
          <w:sz w:val="24"/>
        </w:rPr>
      </w:pPr>
      <w:r>
        <w:rPr>
          <w:rFonts w:hint="eastAsia"/>
          <w:b/>
          <w:bCs/>
          <w:color w:val="auto"/>
          <w:sz w:val="24"/>
        </w:rPr>
        <w:t xml:space="preserve">政府采购合同信用融资政策告知函</w:t>
      </w:r>
      <w:r/>
    </w:p>
    <w:p>
      <w:pPr>
        <w:spacing w:line="360" w:lineRule="auto"/>
        <w:rPr>
          <w:rFonts w:hint="eastAsia" w:ascii="宋体" w:hAnsi="宋体" w:cs="宋体"/>
          <w:color w:val="auto"/>
          <w:sz w:val="24"/>
        </w:rPr>
      </w:pPr>
      <w:r>
        <w:rPr>
          <w:rFonts w:hint="eastAsia" w:ascii="宋体" w:hAnsi="宋体" w:cs="宋体"/>
          <w:color w:val="auto"/>
          <w:sz w:val="24"/>
        </w:rPr>
      </w:r>
      <w:r/>
    </w:p>
    <w:p>
      <w:pPr>
        <w:spacing w:line="360" w:lineRule="auto"/>
        <w:rPr>
          <w:rFonts w:hint="eastAsia" w:ascii="宋体" w:hAnsi="宋体" w:cs="宋体"/>
          <w:color w:val="auto"/>
          <w:sz w:val="24"/>
        </w:rPr>
      </w:pPr>
      <w:r>
        <w:rPr>
          <w:rFonts w:hint="eastAsia" w:ascii="宋体" w:hAnsi="宋体" w:cs="宋体"/>
          <w:color w:val="auto"/>
          <w:sz w:val="24"/>
        </w:rPr>
        <w:t xml:space="preserve">各政府采购供应商: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欢迎贵公司参加苏州市政府采购活动!</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w:t>
      </w:r>
      <w:r/>
    </w:p>
    <w:p>
      <w:pPr>
        <w:rPr>
          <w:rFonts w:hint="eastAsia" w:ascii="宋体" w:hAnsi="宋体" w:cs="宋体"/>
          <w:color w:val="auto"/>
          <w:sz w:val="24"/>
        </w:rPr>
      </w:pPr>
      <w:r>
        <w:rPr>
          <w:rFonts w:hint="eastAsia" w:ascii="宋体" w:hAnsi="宋体" w:cs="宋体"/>
          <w:color w:val="auto"/>
          <w:sz w:val="24"/>
        </w:rPr>
      </w:r>
      <w:r/>
    </w:p>
    <w:p>
      <w:pPr>
        <w:rPr>
          <w:rFonts w:hint="eastAsia" w:ascii="宋体" w:hAnsi="宋体" w:cs="宋体"/>
          <w:color w:val="auto"/>
          <w:sz w:val="24"/>
        </w:rPr>
      </w:pPr>
      <w:r>
        <w:rPr>
          <w:rFonts w:hint="eastAsia" w:ascii="宋体" w:hAnsi="宋体" w:cs="宋体"/>
          <w:color w:val="auto"/>
          <w:sz w:val="24"/>
        </w:rPr>
      </w:r>
      <w:r/>
    </w:p>
    <w:p>
      <w:pPr>
        <w:spacing w:line="360" w:lineRule="auto"/>
        <w:rPr>
          <w:rFonts w:hint="eastAsia" w:ascii="宋体" w:hAnsi="宋体" w:cs="宋体"/>
          <w:color w:val="auto"/>
          <w:sz w:val="24"/>
        </w:rPr>
      </w:pPr>
      <w:r>
        <w:rPr>
          <w:rFonts w:hint="eastAsia" w:ascii="宋体" w:hAnsi="宋体" w:cs="宋体"/>
          <w:color w:val="auto"/>
          <w:sz w:val="24"/>
        </w:rPr>
        <w:t xml:space="preserve">供应商：（加盖CA电子公章）</w:t>
      </w:r>
      <w:r/>
    </w:p>
    <w:p>
      <w:pPr>
        <w:spacing w:line="360" w:lineRule="auto"/>
        <w:rPr>
          <w:rFonts w:hint="eastAsia" w:ascii="宋体" w:hAnsi="宋体" w:cs="宋体"/>
          <w:color w:val="auto"/>
        </w:rPr>
      </w:pPr>
      <w:r>
        <w:rPr>
          <w:rFonts w:hint="eastAsia" w:ascii="宋体" w:hAnsi="宋体" w:cs="宋体"/>
          <w:color w:val="auto"/>
          <w:sz w:val="24"/>
        </w:rPr>
        <w:t xml:space="preserve">日期：          年  月  日</w:t>
      </w:r>
      <w:r/>
    </w:p>
    <w:p>
      <w:pPr>
        <w:rPr>
          <w:rFonts w:hint="eastAsia" w:ascii="宋体" w:hAnsi="宋体" w:cs="宋体"/>
          <w:color w:val="auto"/>
          <w:sz w:val="24"/>
        </w:rPr>
      </w:pPr>
      <w:r>
        <w:rPr>
          <w:rFonts w:hint="eastAsia" w:ascii="宋体" w:hAnsi="宋体" w:cs="宋体"/>
          <w:color w:val="auto"/>
          <w:sz w:val="24"/>
        </w:rPr>
        <w:br w:type="page" w:clear="all"/>
      </w:r>
      <w:r/>
    </w:p>
    <w:p>
      <w:pPr>
        <w:spacing w:line="360" w:lineRule="auto"/>
        <w:tabs>
          <w:tab w:val="left" w:pos="6291" w:leader="none"/>
        </w:tabs>
        <w:rPr>
          <w:rFonts w:hint="eastAsia" w:ascii="宋体" w:hAnsi="宋体" w:cs="宋体"/>
          <w:color w:val="auto"/>
          <w:sz w:val="24"/>
        </w:rPr>
      </w:pPr>
      <w:r>
        <w:rPr>
          <w:rFonts w:hint="eastAsia" w:ascii="宋体" w:hAnsi="宋体" w:cs="宋体"/>
          <w:color w:val="auto"/>
          <w:sz w:val="24"/>
        </w:rPr>
        <w:t xml:space="preserve">16、标段中标限额承诺函</w:t>
      </w:r>
      <w:r/>
    </w:p>
    <w:p>
      <w:pPr>
        <w:numPr>
          <w:ilvl w:val="12"/>
          <w:numId w:val="0"/>
        </w:numPr>
        <w:jc w:val="center"/>
        <w:spacing w:line="360" w:lineRule="auto"/>
        <w:tabs>
          <w:tab w:val="left" w:pos="6291" w:leader="none"/>
        </w:tabs>
        <w:rPr>
          <w:rFonts w:hint="eastAsia" w:ascii="宋体" w:hAnsi="宋体" w:cs="宋体"/>
          <w:color w:val="auto"/>
          <w:sz w:val="24"/>
        </w:rPr>
      </w:pPr>
      <w:r>
        <w:rPr>
          <w:rFonts w:hint="eastAsia" w:ascii="宋体" w:hAnsi="宋体" w:cs="宋体"/>
          <w:color w:val="auto"/>
          <w:sz w:val="24"/>
        </w:rPr>
        <w:t xml:space="preserve">标段中标限额承诺函</w:t>
      </w:r>
      <w:r/>
    </w:p>
    <w:p>
      <w:pPr>
        <w:ind w:firstLine="480"/>
        <w:jc w:val="left"/>
        <w:spacing w:line="360" w:lineRule="auto"/>
        <w:widowControl/>
        <w:rPr>
          <w:rFonts w:hint="eastAsia" w:ascii="宋体" w:hAnsi="宋体" w:cs="宋体"/>
          <w:color w:val="auto"/>
          <w:sz w:val="24"/>
          <w:lang w:bidi="ar"/>
        </w:rPr>
      </w:pPr>
      <w:r>
        <w:rPr>
          <w:rFonts w:hint="eastAsia" w:ascii="宋体" w:hAnsi="宋体" w:cs="宋体"/>
          <w:color w:val="auto"/>
          <w:sz w:val="24"/>
          <w:lang w:bidi="ar"/>
        </w:rPr>
      </w:r>
      <w:r/>
    </w:p>
    <w:p>
      <w:pPr>
        <w:ind w:firstLine="480"/>
        <w:jc w:val="left"/>
        <w:spacing w:line="360" w:lineRule="auto"/>
        <w:widowControl/>
        <w:rPr>
          <w:rFonts w:hint="eastAsia" w:ascii="宋体" w:hAnsi="宋体" w:cs="宋体"/>
          <w:color w:val="auto"/>
          <w:sz w:val="24"/>
        </w:rPr>
      </w:pPr>
      <w:r>
        <w:rPr>
          <w:rFonts w:hint="eastAsia" w:ascii="宋体" w:hAnsi="宋体" w:cs="宋体"/>
          <w:color w:val="auto"/>
          <w:sz w:val="24"/>
          <w:lang w:bidi="ar"/>
        </w:rPr>
        <w:t xml:space="preserve">致：（招标人 / 采购代理机构）</w:t>
      </w:r>
      <w:r/>
    </w:p>
    <w:p>
      <w:pPr>
        <w:ind w:firstLine="480"/>
        <w:jc w:val="left"/>
        <w:spacing w:line="360" w:lineRule="auto"/>
        <w:widowControl/>
        <w:rPr>
          <w:rFonts w:hint="eastAsia" w:ascii="宋体" w:hAnsi="宋体" w:cs="宋体"/>
          <w:color w:val="auto"/>
          <w:sz w:val="24"/>
        </w:rPr>
      </w:pPr>
      <w:r>
        <w:rPr>
          <w:rFonts w:hint="eastAsia" w:ascii="宋体" w:hAnsi="宋体" w:cs="宋体"/>
          <w:color w:val="auto"/>
          <w:sz w:val="24"/>
          <w:lang w:bidi="ar"/>
        </w:rPr>
        <w:t xml:space="preserve">我方已充分知悉并完全理解本项目招标（采购）文件关于标段评审及中标限制的全部规定，现就参与本项目投标事宜郑重承诺如下：</w:t>
      </w:r>
      <w:r/>
    </w:p>
    <w:p>
      <w:pPr>
        <w:numPr>
          <w:ilvl w:val="0"/>
          <w:numId w:val="3"/>
        </w:numPr>
        <w:ind w:left="0" w:firstLine="480"/>
        <w:spacing w:line="360" w:lineRule="auto"/>
        <w:widowControl/>
        <w:rPr>
          <w:color w:val="auto"/>
          <w:sz w:val="24"/>
        </w:rPr>
      </w:pPr>
      <w:r>
        <w:rPr>
          <w:rFonts w:hint="eastAsia"/>
          <w:color w:val="auto"/>
          <w:sz w:val="24"/>
        </w:rPr>
        <w:t xml:space="preserve">我方自愿参与本项目编号：</w:t>
      </w:r>
      <w:r>
        <w:rPr>
          <w:rStyle w:val="665"/>
          <w:bCs/>
          <w:color w:val="auto"/>
          <w:sz w:val="24"/>
        </w:rPr>
        <w:t xml:space="preserve">______</w:t>
      </w:r>
      <w:r>
        <w:rPr>
          <w:rFonts w:hint="eastAsia"/>
          <w:color w:val="auto"/>
          <w:sz w:val="24"/>
        </w:rPr>
        <w:t xml:space="preserve">（项目名称：</w:t>
      </w:r>
      <w:r>
        <w:rPr>
          <w:color w:val="auto"/>
          <w:sz w:val="24"/>
        </w:rPr>
        <w:t xml:space="preserve">________________</w:t>
      </w:r>
      <w:r>
        <w:rPr>
          <w:rFonts w:hint="eastAsia"/>
          <w:color w:val="auto"/>
          <w:sz w:val="24"/>
        </w:rPr>
        <w:t xml:space="preserve">）的投标，严格遵守</w:t>
      </w:r>
      <w:r>
        <w:rPr>
          <w:color w:val="auto"/>
          <w:sz w:val="24"/>
        </w:rPr>
        <w:t xml:space="preserve"> “</w:t>
      </w:r>
      <w:r>
        <w:rPr>
          <w:rFonts w:hint="eastAsia"/>
          <w:color w:val="auto"/>
          <w:sz w:val="24"/>
        </w:rPr>
        <w:t xml:space="preserve">每家投标单位累计中标标段不得超过</w:t>
      </w:r>
      <w:r>
        <w:rPr>
          <w:color w:val="auto"/>
          <w:sz w:val="24"/>
        </w:rPr>
        <w:t xml:space="preserve"> 1 </w:t>
      </w:r>
      <w:r>
        <w:rPr>
          <w:rFonts w:hint="eastAsia"/>
          <w:color w:val="auto"/>
          <w:sz w:val="24"/>
        </w:rPr>
        <w:t xml:space="preserve">个</w:t>
      </w:r>
      <w:r>
        <w:rPr>
          <w:color w:val="auto"/>
          <w:sz w:val="24"/>
        </w:rPr>
        <w:t xml:space="preserve">” </w:t>
      </w:r>
      <w:r>
        <w:rPr>
          <w:rFonts w:hint="eastAsia"/>
          <w:color w:val="auto"/>
          <w:sz w:val="24"/>
        </w:rPr>
        <w:t xml:space="preserve">的规定。</w:t>
      </w:r>
      <w:r/>
    </w:p>
    <w:p>
      <w:pPr>
        <w:numPr>
          <w:ilvl w:val="0"/>
          <w:numId w:val="3"/>
        </w:numPr>
        <w:ind w:left="0" w:firstLine="480"/>
        <w:spacing w:line="360" w:lineRule="auto"/>
        <w:widowControl/>
        <w:rPr>
          <w:color w:val="auto"/>
          <w:sz w:val="24"/>
        </w:rPr>
      </w:pPr>
      <w:r>
        <w:rPr>
          <w:rFonts w:hint="eastAsia"/>
          <w:color w:val="auto"/>
          <w:sz w:val="24"/>
        </w:rPr>
        <w:t xml:space="preserve">我方承诺，若在本次招标按标段顺序评审过程中，已中标，则自动放弃后续所有已投标标段的得标权。</w:t>
      </w:r>
      <w:r/>
    </w:p>
    <w:p>
      <w:pPr>
        <w:numPr>
          <w:ilvl w:val="0"/>
          <w:numId w:val="3"/>
        </w:numPr>
        <w:ind w:left="0" w:firstLine="480"/>
        <w:spacing w:line="360" w:lineRule="auto"/>
        <w:widowControl/>
        <w:rPr>
          <w:color w:val="auto"/>
          <w:sz w:val="24"/>
        </w:rPr>
      </w:pPr>
      <w:r>
        <w:rPr>
          <w:rFonts w:hint="eastAsia"/>
          <w:color w:val="auto"/>
          <w:sz w:val="24"/>
        </w:rPr>
        <w:t xml:space="preserve">我方同意，在后续标段评审中，将直接认定我方</w:t>
      </w:r>
      <w:r>
        <w:rPr>
          <w:rStyle w:val="665"/>
          <w:rFonts w:hint="eastAsia"/>
          <w:bCs/>
          <w:color w:val="auto"/>
          <w:sz w:val="24"/>
        </w:rPr>
        <w:t xml:space="preserve">符合性审查不合格</w:t>
      </w:r>
      <w:r>
        <w:rPr>
          <w:rFonts w:hint="eastAsia"/>
          <w:color w:val="auto"/>
          <w:sz w:val="24"/>
        </w:rPr>
        <w:t xml:space="preserve">，不参与后续标段评审，且不计入该标段实质性响应供应商数量。</w:t>
      </w:r>
      <w:r/>
    </w:p>
    <w:p>
      <w:pPr>
        <w:numPr>
          <w:ilvl w:val="0"/>
          <w:numId w:val="3"/>
        </w:numPr>
        <w:ind w:left="0" w:firstLine="480"/>
        <w:spacing w:line="360" w:lineRule="auto"/>
        <w:widowControl/>
        <w:rPr>
          <w:color w:val="auto"/>
          <w:sz w:val="24"/>
        </w:rPr>
      </w:pPr>
      <w:r>
        <w:rPr>
          <w:rFonts w:hint="eastAsia"/>
          <w:color w:val="auto"/>
          <w:sz w:val="24"/>
        </w:rPr>
        <w:t xml:space="preserve">本承诺为不可撤销承诺，我方自愿接受据此作出的评审结果，无任何异议。</w:t>
      </w:r>
      <w:r/>
    </w:p>
    <w:p>
      <w:pPr>
        <w:ind w:firstLine="480"/>
        <w:jc w:val="left"/>
        <w:spacing w:line="360" w:lineRule="auto"/>
        <w:widowControl/>
        <w:rPr>
          <w:rFonts w:hint="eastAsia" w:ascii="宋体" w:hAnsi="宋体" w:cs="宋体"/>
          <w:color w:val="auto"/>
          <w:sz w:val="24"/>
          <w:lang w:bidi="ar"/>
        </w:rPr>
      </w:pPr>
      <w:r>
        <w:rPr>
          <w:rFonts w:hint="eastAsia" w:ascii="宋体" w:hAnsi="宋体" w:cs="宋体"/>
          <w:color w:val="auto"/>
          <w:sz w:val="24"/>
          <w:lang w:bidi="ar"/>
        </w:rPr>
        <w:t xml:space="preserve">响应单位（盖章）：</w:t>
      </w:r>
      <w:r/>
    </w:p>
    <w:p>
      <w:pPr>
        <w:ind w:firstLine="480"/>
        <w:jc w:val="left"/>
        <w:spacing w:line="360" w:lineRule="auto"/>
        <w:widowControl/>
        <w:rPr>
          <w:rFonts w:hint="eastAsia" w:ascii="宋体" w:hAnsi="宋体" w:cs="宋体"/>
          <w:color w:val="auto"/>
          <w:sz w:val="24"/>
          <w:lang w:bidi="ar"/>
        </w:rPr>
      </w:pPr>
      <w:r>
        <w:rPr>
          <w:rFonts w:hint="eastAsia" w:ascii="宋体" w:hAnsi="宋体" w:cs="宋体"/>
          <w:color w:val="auto"/>
          <w:sz w:val="24"/>
          <w:lang w:bidi="ar"/>
        </w:rPr>
        <w:t xml:space="preserve">法定代表人（签字或盖章）：</w:t>
      </w:r>
      <w:r/>
    </w:p>
    <w:p>
      <w:pPr>
        <w:ind w:firstLine="480"/>
        <w:jc w:val="left"/>
        <w:spacing w:line="360" w:lineRule="auto"/>
        <w:widowControl/>
        <w:rPr>
          <w:rFonts w:hint="eastAsia" w:ascii="宋体" w:hAnsi="宋体" w:cs="宋体"/>
          <w:color w:val="auto"/>
          <w:sz w:val="24"/>
          <w:lang w:bidi="ar"/>
        </w:rPr>
      </w:pPr>
      <w:r>
        <w:rPr>
          <w:rFonts w:hint="eastAsia" w:ascii="宋体" w:hAnsi="宋体" w:cs="宋体"/>
          <w:color w:val="auto"/>
          <w:sz w:val="24"/>
          <w:lang w:bidi="ar"/>
        </w:rPr>
        <w:t xml:space="preserve">日期：______年____月____日</w:t>
      </w:r>
      <w:r/>
    </w:p>
    <w:p>
      <w:pPr>
        <w:rPr>
          <w:rFonts w:hint="eastAsia" w:ascii="宋体" w:hAnsi="宋体" w:cs="宋体"/>
          <w:color w:val="auto"/>
          <w:sz w:val="24"/>
        </w:rPr>
      </w:pPr>
      <w:r>
        <w:rPr>
          <w:rFonts w:hint="eastAsia" w:ascii="宋体" w:hAnsi="宋体" w:cs="宋体"/>
          <w:color w:val="auto"/>
          <w:sz w:val="24"/>
        </w:rPr>
        <w:br w:type="page" w:clear="all"/>
      </w:r>
      <w:r/>
    </w:p>
    <w:p>
      <w:pPr>
        <w:pStyle w:val="661"/>
        <w:spacing w:before="30" w:beforeAutospacing="0" w:after="30" w:afterAutospacing="0"/>
        <w:shd w:val="clear" w:color="auto" w:fill="ffffff"/>
        <w:rPr>
          <w:rFonts w:hint="eastAsia" w:cs="宋体"/>
          <w:color w:val="auto"/>
        </w:rPr>
      </w:pPr>
      <w:r>
        <w:rPr>
          <w:rFonts w:hint="eastAsia" w:cs="宋体"/>
          <w:color w:val="auto"/>
        </w:rPr>
        <w:t xml:space="preserve">17、关于符合本国产品标准的声明函</w:t>
      </w:r>
      <w:r/>
    </w:p>
    <w:p>
      <w:pPr>
        <w:pStyle w:val="661"/>
        <w:ind w:firstLine="420"/>
        <w:spacing w:before="30" w:beforeAutospacing="0" w:after="30" w:afterAutospacing="0"/>
        <w:shd w:val="clear" w:color="auto" w:fill="ffffff"/>
        <w:rPr>
          <w:rFonts w:hint="eastAsia" w:cs="宋体"/>
          <w:color w:val="auto"/>
        </w:rPr>
      </w:pPr>
      <w:r>
        <w:rPr>
          <w:rFonts w:hint="eastAsia" w:cs="宋体"/>
          <w:color w:val="auto"/>
        </w:rPr>
      </w:r>
      <w:r/>
    </w:p>
    <w:p>
      <w:pPr>
        <w:pStyle w:val="661"/>
        <w:ind w:firstLine="480"/>
        <w:jc w:val="center"/>
        <w:spacing w:before="30" w:beforeAutospacing="0" w:after="30" w:afterAutospacing="0" w:line="360" w:lineRule="auto"/>
        <w:shd w:val="clear" w:color="auto" w:fill="ffffff"/>
        <w:rPr>
          <w:rFonts w:hint="eastAsia" w:cs="宋体"/>
          <w:color w:val="auto"/>
          <w:shd w:val="clear" w:color="auto" w:fill="ffffff"/>
        </w:rPr>
      </w:pPr>
      <w:r>
        <w:rPr>
          <w:rFonts w:hint="eastAsia" w:cs="宋体"/>
          <w:color w:val="auto"/>
        </w:rPr>
        <w:t xml:space="preserve">关于符合本国产品标准的声明函</w:t>
      </w:r>
      <w:r/>
    </w:p>
    <w:p>
      <w:pPr>
        <w:pStyle w:val="661"/>
        <w:ind w:firstLine="480"/>
        <w:spacing w:before="30" w:beforeAutospacing="0" w:after="30" w:afterAutospacing="0" w:line="360" w:lineRule="auto"/>
        <w:shd w:val="clear" w:color="auto" w:fill="ffffff"/>
        <w:rPr>
          <w:rFonts w:hint="eastAsia" w:cs="宋体"/>
          <w:color w:val="auto"/>
          <w:shd w:val="clear" w:color="auto" w:fill="ffffff"/>
        </w:rPr>
      </w:pPr>
      <w:r>
        <w:rPr>
          <w:rFonts w:hint="eastAsia" w:cs="宋体"/>
          <w:color w:val="auto"/>
          <w:shd w:val="clear" w:color="auto" w:fill="ffffff"/>
        </w:rPr>
      </w:r>
      <w:r/>
    </w:p>
    <w:p>
      <w:pPr>
        <w:pStyle w:val="661"/>
        <w:ind w:firstLine="480"/>
        <w:spacing w:before="30" w:beforeAutospacing="0" w:after="30" w:afterAutospacing="0" w:line="360" w:lineRule="auto"/>
        <w:shd w:val="clear" w:color="auto" w:fill="ffffff"/>
        <w:rPr>
          <w:rFonts w:hint="eastAsia" w:cs="宋体"/>
          <w:color w:val="auto"/>
        </w:rPr>
      </w:pPr>
      <w:r>
        <w:rPr>
          <w:rFonts w:hint="eastAsia" w:cs="宋体"/>
          <w:color w:val="auto"/>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61"/>
        <w:ind w:firstLine="480"/>
        <w:spacing w:before="30" w:beforeAutospacing="0" w:after="30" w:afterAutospacing="0" w:line="360" w:lineRule="auto"/>
        <w:shd w:val="clear" w:color="auto" w:fill="ffffff"/>
        <w:rPr>
          <w:rFonts w:hint="eastAsia" w:cs="宋体"/>
          <w:color w:val="auto"/>
        </w:rPr>
      </w:pPr>
      <w:r>
        <w:rPr>
          <w:rFonts w:hint="eastAsia" w:cs="宋体"/>
          <w:color w:val="auto"/>
          <w:shd w:val="clear" w:color="auto" w:fill="ffffff"/>
        </w:rPr>
        <w:t xml:space="preserve">1.</w:t>
      </w:r>
      <w:r>
        <w:rPr>
          <w:rStyle w:val="667"/>
          <w:rFonts w:hint="eastAsia" w:cs="宋体"/>
          <w:i w:val="0"/>
          <w:color w:val="auto"/>
          <w:u w:val="single"/>
          <w:shd w:val="clear" w:color="auto" w:fill="ffffff"/>
        </w:rPr>
        <w:t xml:space="preserve">（产品名称1）</w:t>
      </w:r>
      <w:r>
        <w:rPr>
          <w:rStyle w:val="667"/>
          <w:rFonts w:hint="eastAsia" w:cs="宋体"/>
          <w:i w:val="0"/>
          <w:color w:val="auto"/>
          <w:shd w:val="clear" w:color="auto" w:fill="ffffff"/>
          <w:vertAlign w:val="superscript"/>
        </w:rPr>
        <w:t xml:space="preserve">1</w:t>
      </w:r>
      <w:r>
        <w:rPr>
          <w:rFonts w:hint="eastAsia" w:cs="宋体"/>
          <w:color w:val="auto"/>
          <w:shd w:val="clear" w:color="auto" w:fill="ffffff"/>
        </w:rPr>
        <w:t xml:space="preserve">，生产厂为</w:t>
      </w:r>
      <w:r>
        <w:rPr>
          <w:rStyle w:val="667"/>
          <w:rFonts w:hint="eastAsia" w:cs="宋体"/>
          <w:i w:val="0"/>
          <w:color w:val="auto"/>
          <w:u w:val="single"/>
          <w:shd w:val="clear" w:color="auto" w:fill="ffffff"/>
        </w:rPr>
        <w:t xml:space="preserve">（厂名）</w:t>
      </w:r>
      <w:r>
        <w:rPr>
          <w:rStyle w:val="667"/>
          <w:rFonts w:hint="eastAsia" w:cs="宋体"/>
          <w:i w:val="0"/>
          <w:color w:val="auto"/>
          <w:shd w:val="clear" w:color="auto" w:fill="ffffff"/>
          <w:vertAlign w:val="superscript"/>
        </w:rPr>
        <w:t xml:space="preserve">2</w:t>
      </w:r>
      <w:r>
        <w:rPr>
          <w:rFonts w:hint="eastAsia" w:cs="宋体"/>
          <w:color w:val="auto"/>
          <w:shd w:val="clear" w:color="auto" w:fill="ffffff"/>
        </w:rPr>
        <w:t xml:space="preserve">，厂址为</w:t>
      </w:r>
      <w:r>
        <w:rPr>
          <w:rStyle w:val="667"/>
          <w:rFonts w:hint="eastAsia" w:cs="宋体"/>
          <w:i w:val="0"/>
          <w:color w:val="auto"/>
          <w:u w:val="single"/>
          <w:shd w:val="clear" w:color="auto" w:fill="ffffff"/>
        </w:rPr>
        <w:t xml:space="preserve">（生产厂址）</w:t>
      </w:r>
      <w:r>
        <w:rPr>
          <w:rFonts w:hint="eastAsia" w:cs="宋体"/>
          <w:color w:val="auto"/>
          <w:shd w:val="clear" w:color="auto" w:fill="ffffff"/>
        </w:rPr>
        <w:t xml:space="preserve">。</w:t>
      </w:r>
      <w:r>
        <w:rPr>
          <w:rStyle w:val="667"/>
          <w:rFonts w:hint="eastAsia" w:cs="宋体"/>
          <w:i w:val="0"/>
          <w:color w:val="auto"/>
          <w:u w:val="single"/>
          <w:shd w:val="clear" w:color="auto" w:fill="ffffff"/>
        </w:rPr>
        <w:t xml:space="preserve">（产品名称1）</w:t>
      </w:r>
      <w:r>
        <w:rPr>
          <w:rFonts w:hint="eastAsia" w:cs="宋体"/>
          <w:color w:val="auto"/>
          <w:shd w:val="clear" w:color="auto" w:fill="ffffff"/>
        </w:rPr>
        <w:t xml:space="preserve">的中国境内生产的组件成本占比≥</w:t>
      </w:r>
      <w:r>
        <w:rPr>
          <w:rStyle w:val="667"/>
          <w:rFonts w:hint="eastAsia" w:cs="宋体"/>
          <w:i w:val="0"/>
          <w:color w:val="auto"/>
          <w:u w:val="single"/>
          <w:shd w:val="clear" w:color="auto" w:fill="ffffff"/>
        </w:rPr>
        <w:t xml:space="preserve">（规定比例）</w:t>
      </w:r>
      <w:r>
        <w:rPr>
          <w:rStyle w:val="667"/>
          <w:rFonts w:hint="eastAsia" w:cs="宋体"/>
          <w:i w:val="0"/>
          <w:color w:val="auto"/>
          <w:shd w:val="clear" w:color="auto" w:fill="ffffff"/>
          <w:vertAlign w:val="superscript"/>
        </w:rPr>
        <w:t xml:space="preserve">3</w:t>
      </w:r>
      <w:r>
        <w:rPr>
          <w:rFonts w:hint="eastAsia" w:cs="宋体"/>
          <w:color w:val="auto"/>
          <w:shd w:val="clear" w:color="auto" w:fill="ffffff"/>
        </w:rPr>
        <w:t xml:space="preserve">。</w:t>
      </w:r>
      <w:r>
        <w:rPr>
          <w:rStyle w:val="667"/>
          <w:rFonts w:hint="eastAsia" w:cs="宋体"/>
          <w:i w:val="0"/>
          <w:color w:val="auto"/>
          <w:u w:val="single"/>
          <w:shd w:val="clear" w:color="auto" w:fill="ffffff"/>
        </w:rPr>
        <w:t xml:space="preserve">（产品名称1）</w:t>
      </w:r>
      <w:r>
        <w:rPr>
          <w:rFonts w:hint="eastAsia" w:cs="宋体"/>
          <w:color w:val="auto"/>
          <w:shd w:val="clear" w:color="auto" w:fill="ffffff"/>
        </w:rPr>
        <w:t xml:space="preserve">的</w:t>
      </w:r>
      <w:r>
        <w:rPr>
          <w:rStyle w:val="667"/>
          <w:rFonts w:hint="eastAsia" w:cs="宋体"/>
          <w:i w:val="0"/>
          <w:color w:val="auto"/>
          <w:u w:val="single"/>
          <w:shd w:val="clear" w:color="auto" w:fill="ffffff"/>
        </w:rPr>
        <w:t xml:space="preserve">（关键组件）</w:t>
      </w:r>
      <w:r>
        <w:rPr>
          <w:rStyle w:val="667"/>
          <w:rFonts w:hint="eastAsia" w:cs="宋体"/>
          <w:i w:val="0"/>
          <w:color w:val="auto"/>
          <w:shd w:val="clear" w:color="auto" w:fill="ffffff"/>
          <w:vertAlign w:val="superscript"/>
        </w:rPr>
        <w:t xml:space="preserve">4</w:t>
      </w:r>
      <w:r>
        <w:rPr>
          <w:rFonts w:hint="eastAsia" w:cs="宋体"/>
          <w:color w:val="auto"/>
          <w:shd w:val="clear" w:color="auto" w:fill="ffffff"/>
        </w:rPr>
        <w:t xml:space="preserve">在中国境内生产。</w:t>
      </w:r>
      <w:r>
        <w:rPr>
          <w:rStyle w:val="667"/>
          <w:rFonts w:hint="eastAsia" w:cs="宋体"/>
          <w:i w:val="0"/>
          <w:color w:val="auto"/>
          <w:u w:val="single"/>
          <w:shd w:val="clear" w:color="auto" w:fill="ffffff"/>
        </w:rPr>
        <w:t xml:space="preserve">（产品名称1）</w:t>
      </w:r>
      <w:r>
        <w:rPr>
          <w:rFonts w:hint="eastAsia" w:cs="宋体"/>
          <w:color w:val="auto"/>
          <w:shd w:val="clear" w:color="auto" w:fill="ffffff"/>
        </w:rPr>
        <w:t xml:space="preserve">的</w:t>
      </w:r>
      <w:r>
        <w:rPr>
          <w:rStyle w:val="667"/>
          <w:rFonts w:hint="eastAsia" w:cs="宋体"/>
          <w:i w:val="0"/>
          <w:color w:val="auto"/>
          <w:u w:val="single"/>
          <w:shd w:val="clear" w:color="auto" w:fill="ffffff"/>
        </w:rPr>
        <w:t xml:space="preserve">（关键工序）</w:t>
      </w:r>
      <w:r>
        <w:rPr>
          <w:rStyle w:val="667"/>
          <w:rFonts w:hint="eastAsia" w:cs="宋体"/>
          <w:i w:val="0"/>
          <w:color w:val="auto"/>
          <w:shd w:val="clear" w:color="auto" w:fill="ffffff"/>
          <w:vertAlign w:val="superscript"/>
        </w:rPr>
        <w:t xml:space="preserve">5</w:t>
      </w:r>
      <w:r>
        <w:rPr>
          <w:rFonts w:hint="eastAsia" w:cs="宋体"/>
          <w:color w:val="auto"/>
          <w:shd w:val="clear" w:color="auto" w:fill="ffffff"/>
        </w:rPr>
        <w:t xml:space="preserve">在中国境内完成。</w:t>
      </w:r>
      <w:r/>
    </w:p>
    <w:p>
      <w:pPr>
        <w:pStyle w:val="661"/>
        <w:ind w:firstLine="480"/>
        <w:spacing w:before="30" w:beforeAutospacing="0" w:after="30" w:afterAutospacing="0" w:line="360" w:lineRule="auto"/>
        <w:shd w:val="clear" w:color="auto" w:fill="ffffff"/>
        <w:rPr>
          <w:rFonts w:hint="eastAsia" w:cs="宋体"/>
          <w:color w:val="auto"/>
        </w:rPr>
      </w:pPr>
      <w:r>
        <w:rPr>
          <w:rFonts w:hint="eastAsia" w:cs="宋体"/>
          <w:color w:val="auto"/>
          <w:shd w:val="clear" w:color="auto" w:fill="ffffff"/>
        </w:rPr>
        <w:t xml:space="preserve">2.</w:t>
      </w:r>
      <w:r>
        <w:rPr>
          <w:rStyle w:val="667"/>
          <w:rFonts w:hint="eastAsia" w:cs="宋体"/>
          <w:i w:val="0"/>
          <w:color w:val="auto"/>
          <w:u w:val="single"/>
          <w:shd w:val="clear" w:color="auto" w:fill="ffffff"/>
        </w:rPr>
        <w:t xml:space="preserve">（产品名称2）</w:t>
      </w:r>
      <w:r>
        <w:rPr>
          <w:rFonts w:hint="eastAsia" w:cs="宋体"/>
          <w:color w:val="auto"/>
          <w:shd w:val="clear" w:color="auto" w:fill="ffffff"/>
        </w:rPr>
        <w:t xml:space="preserve">，生产厂为</w:t>
      </w:r>
      <w:r>
        <w:rPr>
          <w:rStyle w:val="667"/>
          <w:rFonts w:hint="eastAsia" w:cs="宋体"/>
          <w:i w:val="0"/>
          <w:color w:val="auto"/>
          <w:u w:val="single"/>
          <w:shd w:val="clear" w:color="auto" w:fill="ffffff"/>
        </w:rPr>
        <w:t xml:space="preserve">（厂名）</w:t>
      </w:r>
      <w:r>
        <w:rPr>
          <w:rFonts w:hint="eastAsia" w:cs="宋体"/>
          <w:color w:val="auto"/>
          <w:shd w:val="clear" w:color="auto" w:fill="ffffff"/>
        </w:rPr>
        <w:t xml:space="preserve">，厂址为</w:t>
      </w:r>
      <w:r>
        <w:rPr>
          <w:rStyle w:val="667"/>
          <w:rFonts w:hint="eastAsia" w:cs="宋体"/>
          <w:i w:val="0"/>
          <w:color w:val="auto"/>
          <w:u w:val="single"/>
          <w:shd w:val="clear" w:color="auto" w:fill="ffffff"/>
        </w:rPr>
        <w:t xml:space="preserve">（生产厂址）</w:t>
      </w:r>
      <w:r>
        <w:rPr>
          <w:rFonts w:hint="eastAsia" w:cs="宋体"/>
          <w:color w:val="auto"/>
          <w:shd w:val="clear" w:color="auto" w:fill="ffffff"/>
        </w:rPr>
        <w:t xml:space="preserve">。</w:t>
      </w:r>
      <w:r>
        <w:rPr>
          <w:rStyle w:val="667"/>
          <w:rFonts w:hint="eastAsia" w:cs="宋体"/>
          <w:i w:val="0"/>
          <w:color w:val="auto"/>
          <w:u w:val="single"/>
          <w:shd w:val="clear" w:color="auto" w:fill="ffffff"/>
        </w:rPr>
        <w:t xml:space="preserve">（产品名称2）</w:t>
      </w:r>
      <w:r>
        <w:rPr>
          <w:rFonts w:hint="eastAsia" w:cs="宋体"/>
          <w:color w:val="auto"/>
          <w:shd w:val="clear" w:color="auto" w:fill="ffffff"/>
        </w:rPr>
        <w:t xml:space="preserve">的中国境内生产的组件成本占比≥</w:t>
      </w:r>
      <w:r>
        <w:rPr>
          <w:rStyle w:val="667"/>
          <w:rFonts w:hint="eastAsia" w:cs="宋体"/>
          <w:i w:val="0"/>
          <w:color w:val="auto"/>
          <w:u w:val="single"/>
          <w:shd w:val="clear" w:color="auto" w:fill="ffffff"/>
        </w:rPr>
        <w:t xml:space="preserve">（规定比例）</w:t>
      </w:r>
      <w:r>
        <w:rPr>
          <w:rFonts w:hint="eastAsia" w:cs="宋体"/>
          <w:color w:val="auto"/>
          <w:shd w:val="clear" w:color="auto" w:fill="ffffff"/>
        </w:rPr>
        <w:t xml:space="preserve">。</w:t>
      </w:r>
      <w:r>
        <w:rPr>
          <w:rStyle w:val="667"/>
          <w:rFonts w:hint="eastAsia" w:cs="宋体"/>
          <w:i w:val="0"/>
          <w:color w:val="auto"/>
          <w:u w:val="single"/>
          <w:shd w:val="clear" w:color="auto" w:fill="ffffff"/>
        </w:rPr>
        <w:t xml:space="preserve">（产品名称2）</w:t>
      </w:r>
      <w:r>
        <w:rPr>
          <w:rFonts w:hint="eastAsia" w:cs="宋体"/>
          <w:color w:val="auto"/>
          <w:shd w:val="clear" w:color="auto" w:fill="ffffff"/>
        </w:rPr>
        <w:t xml:space="preserve">的</w:t>
      </w:r>
      <w:r>
        <w:rPr>
          <w:rStyle w:val="667"/>
          <w:rFonts w:hint="eastAsia" w:cs="宋体"/>
          <w:i w:val="0"/>
          <w:color w:val="auto"/>
          <w:u w:val="single"/>
          <w:shd w:val="clear" w:color="auto" w:fill="ffffff"/>
        </w:rPr>
        <w:t xml:space="preserve">（关键组件）</w:t>
      </w:r>
      <w:r>
        <w:rPr>
          <w:rFonts w:hint="eastAsia" w:cs="宋体"/>
          <w:color w:val="auto"/>
          <w:shd w:val="clear" w:color="auto" w:fill="ffffff"/>
        </w:rPr>
        <w:t xml:space="preserve">在中国境内生产。</w:t>
      </w:r>
      <w:r>
        <w:rPr>
          <w:rStyle w:val="667"/>
          <w:rFonts w:hint="eastAsia" w:cs="宋体"/>
          <w:i w:val="0"/>
          <w:color w:val="auto"/>
          <w:u w:val="single"/>
          <w:shd w:val="clear" w:color="auto" w:fill="ffffff"/>
        </w:rPr>
        <w:t xml:space="preserve">（产品名称2）</w:t>
      </w:r>
      <w:r>
        <w:rPr>
          <w:rFonts w:hint="eastAsia" w:cs="宋体"/>
          <w:color w:val="auto"/>
          <w:shd w:val="clear" w:color="auto" w:fill="ffffff"/>
        </w:rPr>
        <w:t xml:space="preserve">的</w:t>
      </w:r>
      <w:r>
        <w:rPr>
          <w:rStyle w:val="667"/>
          <w:rFonts w:hint="eastAsia" w:cs="宋体"/>
          <w:i w:val="0"/>
          <w:color w:val="auto"/>
          <w:u w:val="single"/>
          <w:shd w:val="clear" w:color="auto" w:fill="ffffff"/>
        </w:rPr>
        <w:t xml:space="preserve">（关键工序）</w:t>
      </w:r>
      <w:r>
        <w:rPr>
          <w:rFonts w:hint="eastAsia" w:cs="宋体"/>
          <w:color w:val="auto"/>
          <w:shd w:val="clear" w:color="auto" w:fill="ffffff"/>
        </w:rPr>
        <w:t xml:space="preserve">在中国境内完成。</w:t>
      </w:r>
      <w:r/>
    </w:p>
    <w:p>
      <w:pPr>
        <w:pStyle w:val="661"/>
        <w:ind w:firstLine="480"/>
        <w:spacing w:before="30" w:beforeAutospacing="0" w:after="30" w:afterAutospacing="0" w:line="360" w:lineRule="auto"/>
        <w:shd w:val="clear" w:color="auto" w:fill="ffffff"/>
        <w:rPr>
          <w:rFonts w:hint="eastAsia" w:cs="宋体"/>
          <w:color w:val="auto"/>
        </w:rPr>
      </w:pPr>
      <w:r>
        <w:rPr>
          <w:rFonts w:hint="eastAsia" w:cs="宋体"/>
          <w:color w:val="auto"/>
          <w:shd w:val="clear" w:color="auto" w:fill="ffffff"/>
        </w:rPr>
        <w:t xml:space="preserve">……</w:t>
      </w:r>
      <w:r/>
    </w:p>
    <w:p>
      <w:pPr>
        <w:pStyle w:val="661"/>
        <w:ind w:firstLine="480"/>
        <w:spacing w:before="30" w:beforeAutospacing="0" w:after="30" w:afterAutospacing="0" w:line="360" w:lineRule="auto"/>
        <w:shd w:val="clear" w:color="auto" w:fill="ffffff"/>
        <w:rPr>
          <w:rFonts w:hint="eastAsia" w:cs="宋体"/>
          <w:color w:val="auto"/>
        </w:rPr>
      </w:pPr>
      <w:r>
        <w:rPr>
          <w:rFonts w:hint="eastAsia" w:cs="宋体"/>
          <w:color w:val="auto"/>
          <w:shd w:val="clear" w:color="auto" w:fill="ffffff"/>
        </w:rPr>
        <w:t xml:space="preserve">本公司（单位）对上述声明内容的真实性负责。如有虚假，愿承担相应法律责任。</w:t>
      </w:r>
      <w:r/>
    </w:p>
    <w:p>
      <w:pPr>
        <w:pStyle w:val="661"/>
        <w:ind w:firstLine="480"/>
        <w:spacing w:before="30" w:beforeAutospacing="0" w:after="30" w:afterAutospacing="0" w:line="360" w:lineRule="auto"/>
        <w:shd w:val="clear" w:color="auto" w:fill="ffffff"/>
        <w:rPr>
          <w:rFonts w:hint="eastAsia" w:cs="宋体"/>
          <w:color w:val="auto"/>
        </w:rPr>
      </w:pPr>
      <w:r>
        <w:rPr>
          <w:rFonts w:hint="eastAsia" w:cs="宋体"/>
          <w:color w:val="auto"/>
        </w:rPr>
      </w:r>
      <w:r/>
    </w:p>
    <w:p>
      <w:pPr>
        <w:pStyle w:val="661"/>
        <w:ind w:firstLine="480"/>
        <w:jc w:val="right"/>
        <w:spacing w:before="30" w:beforeAutospacing="0" w:after="30" w:afterAutospacing="0" w:line="360" w:lineRule="auto"/>
        <w:shd w:val="clear" w:color="auto" w:fill="ffffff"/>
        <w:rPr>
          <w:rFonts w:hint="eastAsia" w:cs="宋体"/>
          <w:color w:val="auto"/>
        </w:rPr>
      </w:pPr>
      <w:r>
        <w:rPr>
          <w:rFonts w:hint="eastAsia" w:cs="宋体"/>
          <w:color w:val="auto"/>
          <w:shd w:val="clear" w:color="auto" w:fill="ffffff"/>
        </w:rPr>
        <w:t xml:space="preserve">公司（单位）名称（盖章）：　</w:t>
      </w:r>
      <w:r>
        <w:rPr>
          <w:rFonts w:cs="宋体"/>
          <w:color w:val="auto"/>
          <w:shd w:val="clear" w:color="auto" w:fill="ffffff"/>
        </w:rPr>
        <w:t xml:space="preserve">        </w:t>
      </w:r>
      <w:r/>
    </w:p>
    <w:p>
      <w:pPr>
        <w:pStyle w:val="661"/>
        <w:ind w:firstLine="480"/>
        <w:jc w:val="right"/>
        <w:spacing w:before="30" w:beforeAutospacing="0" w:after="30" w:afterAutospacing="0" w:line="360" w:lineRule="auto"/>
        <w:shd w:val="clear" w:color="auto" w:fill="ffffff"/>
        <w:rPr>
          <w:rFonts w:hint="eastAsia" w:cs="宋体"/>
          <w:color w:val="auto"/>
        </w:rPr>
      </w:pPr>
      <w:r>
        <w:rPr>
          <w:rFonts w:hint="eastAsia" w:cs="宋体"/>
          <w:color w:val="auto"/>
          <w:shd w:val="clear" w:color="auto" w:fill="ffffff"/>
        </w:rPr>
        <w:t xml:space="preserve">日期：　</w:t>
      </w:r>
      <w:r>
        <w:rPr>
          <w:rFonts w:cs="宋体"/>
          <w:color w:val="auto"/>
          <w:shd w:val="clear" w:color="auto" w:fill="ffffff"/>
        </w:rPr>
        <w:t xml:space="preserve">     年　  月　  日         </w:t>
      </w:r>
      <w:r/>
    </w:p>
    <w:p>
      <w:pPr>
        <w:rPr>
          <w:rFonts w:hint="eastAsia" w:ascii="宋体" w:hAnsi="宋体" w:cs="宋体"/>
          <w:bCs/>
          <w:color w:val="auto"/>
          <w:sz w:val="24"/>
        </w:rPr>
      </w:pPr>
      <w:r>
        <w:rPr>
          <w:rFonts w:hint="eastAsia" w:ascii="宋体" w:hAnsi="宋体" w:cs="宋体"/>
          <w:bCs/>
          <w:color w:val="auto"/>
          <w:sz w:val="24"/>
        </w:rPr>
        <w:br w:type="page" w:clear="all"/>
      </w:r>
      <w:r/>
    </w:p>
    <w:p>
      <w:pPr>
        <w:jc w:val="left"/>
        <w:rPr>
          <w:rFonts w:hint="eastAsia" w:ascii="宋体" w:hAnsi="宋体" w:cs="宋体"/>
          <w:bCs/>
          <w:color w:val="auto"/>
          <w:sz w:val="24"/>
        </w:rPr>
        <w:outlineLvl w:val="0"/>
      </w:pPr>
      <w:r>
        <w:rPr>
          <w:rFonts w:hint="eastAsia" w:ascii="宋体" w:hAnsi="宋体" w:cs="宋体"/>
          <w:bCs/>
          <w:color w:val="auto"/>
          <w:sz w:val="24"/>
        </w:rPr>
        <w:t xml:space="preserve">18、关于投标（响应）报价合理性的澄清说明</w:t>
      </w:r>
      <w:r/>
    </w:p>
    <w:p>
      <w:pPr>
        <w:ind w:firstLine="420"/>
        <w:jc w:val="center"/>
        <w:rPr>
          <w:rFonts w:hint="eastAsia" w:ascii="宋体" w:hAnsi="宋体" w:cs="宋体"/>
          <w:bCs/>
          <w:color w:val="auto"/>
          <w:sz w:val="24"/>
        </w:rPr>
      </w:pPr>
      <w:r>
        <w:rPr>
          <w:rFonts w:hint="eastAsia" w:ascii="宋体" w:hAnsi="宋体" w:cs="宋体"/>
          <w:bCs/>
          <w:color w:val="auto"/>
          <w:sz w:val="24"/>
        </w:rPr>
      </w:r>
      <w:r/>
    </w:p>
    <w:p>
      <w:pPr>
        <w:jc w:val="center"/>
        <w:rPr>
          <w:rFonts w:hint="eastAsia" w:ascii="宋体" w:hAnsi="宋体" w:cs="宋体"/>
          <w:bCs/>
          <w:color w:val="auto"/>
          <w:sz w:val="24"/>
        </w:rPr>
      </w:pPr>
      <w:r>
        <w:rPr>
          <w:rFonts w:hint="eastAsia" w:ascii="宋体" w:hAnsi="宋体" w:cs="宋体"/>
          <w:bCs/>
          <w:color w:val="auto"/>
          <w:sz w:val="24"/>
        </w:rPr>
        <w:t xml:space="preserve">关于投标（响应）报价合理性的澄清说明</w:t>
      </w:r>
      <w:r/>
    </w:p>
    <w:p>
      <w:pPr>
        <w:jc w:val="left"/>
        <w:spacing w:line="360" w:lineRule="auto"/>
        <w:rPr>
          <w:rFonts w:hint="eastAsia" w:ascii="宋体" w:hAnsi="宋体" w:cs="宋体"/>
          <w:bCs/>
          <w:color w:val="auto"/>
          <w:sz w:val="24"/>
          <w:u w:val="single"/>
        </w:rPr>
      </w:pPr>
      <w:r>
        <w:rPr>
          <w:rFonts w:hint="eastAsia" w:ascii="宋体" w:hAnsi="宋体" w:cs="宋体"/>
          <w:bCs/>
          <w:color w:val="auto"/>
          <w:sz w:val="24"/>
          <w:u w:val="single"/>
        </w:rPr>
      </w:r>
      <w:r/>
    </w:p>
    <w:p>
      <w:pPr>
        <w:jc w:val="left"/>
        <w:spacing w:line="360" w:lineRule="auto"/>
        <w:rPr>
          <w:rFonts w:hint="eastAsia"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w:t>
      </w:r>
      <w:r/>
    </w:p>
    <w:p>
      <w:pPr>
        <w:pStyle w:val="645"/>
        <w:ind w:firstLine="420"/>
        <w:spacing w:line="360" w:lineRule="auto"/>
        <w:rPr>
          <w:rFonts w:hint="eastAsia" w:ascii="宋体" w:hAnsi="宋体" w:cs="宋体"/>
          <w:color w:val="auto"/>
          <w:sz w:val="24"/>
        </w:rPr>
      </w:pPr>
      <w:r>
        <w:rPr>
          <w:rFonts w:hint="eastAsia" w:ascii="宋体" w:hAnsi="宋体" w:cs="宋体"/>
          <w:color w:val="auto"/>
          <w:sz w:val="24"/>
        </w:rPr>
        <w:t xml:space="preserve">本公司愿就由贵公司组织实施的编号为</w:t>
      </w:r>
      <w:r>
        <w:rPr>
          <w:rFonts w:hint="eastAsia" w:ascii="宋体" w:hAnsi="宋体" w:cs="宋体"/>
          <w:color w:val="auto"/>
          <w:sz w:val="24"/>
          <w:u w:val="single"/>
        </w:rPr>
        <w:t xml:space="preserve">              </w:t>
      </w:r>
      <w:r>
        <w:rPr>
          <w:rFonts w:hint="eastAsia" w:ascii="宋体" w:hAnsi="宋体" w:cs="宋体"/>
          <w:color w:val="auto"/>
          <w:sz w:val="24"/>
        </w:rPr>
        <w:t xml:space="preserve">号（项目编号）的招标活动进行投标，对于本公司的投标报价合理性作出说明如下：</w:t>
      </w:r>
      <w:r/>
    </w:p>
    <w:tbl>
      <w:tblPr>
        <w:tblStyle w:val="639"/>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spacing w:line="600" w:lineRule="auto"/>
              <w:rPr>
                <w:rFonts w:hint="eastAsia" w:ascii="宋体" w:hAnsi="宋体" w:cs="宋体"/>
                <w:b/>
                <w:color w:val="auto"/>
                <w:sz w:val="24"/>
                <w:shd w:val="pct10" w:color="auto" w:fill="ffffff"/>
              </w:rPr>
            </w:pPr>
            <w:r>
              <w:rPr>
                <w:rFonts w:hint="eastAsia" w:ascii="宋体" w:hAnsi="宋体" w:cs="宋体"/>
                <w:b/>
                <w:color w:val="auto"/>
                <w:sz w:val="24"/>
              </w:rPr>
              <w:t xml:space="preserve">投标人应当根据实际情况自拟答复并根据评标委员会关于澄清的要求提供相关证明材料作为附件。</w:t>
            </w:r>
            <w:r/>
          </w:p>
        </w:tc>
      </w:tr>
    </w:tbl>
    <w:p>
      <w:pPr>
        <w:ind w:firstLine="422"/>
        <w:spacing w:line="360" w:lineRule="auto"/>
        <w:rPr>
          <w:rFonts w:hint="eastAsia" w:ascii="宋体" w:hAnsi="宋体" w:cs="宋体"/>
          <w:b/>
          <w:color w:val="auto"/>
          <w:sz w:val="24"/>
          <w:lang w:val="zh-CN"/>
        </w:rPr>
      </w:pPr>
      <w:r/>
      <w:bookmarkStart w:id="31" w:name="OLE_LINK24"/>
      <w:r/>
      <w:bookmarkStart w:id="32" w:name="OLE_LINK23"/>
      <w:r/>
      <w:bookmarkStart w:id="33" w:name="OLE_LINK21"/>
      <w:r>
        <w:rPr>
          <w:rFonts w:hint="eastAsia" w:ascii="宋体" w:hAnsi="宋体" w:cs="宋体"/>
          <w:b/>
          <w:color w:val="auto"/>
          <w:sz w:val="24"/>
          <w:lang w:val="zh-CN"/>
        </w:rPr>
        <w:t xml:space="preserve">备注:根据招标（</w:t>
      </w:r>
      <w:r>
        <w:rPr>
          <w:rFonts w:hint="eastAsia" w:ascii="宋体" w:hAnsi="宋体" w:cs="宋体"/>
          <w:b/>
          <w:color w:val="auto"/>
          <w:sz w:val="24"/>
        </w:rPr>
        <w:t xml:space="preserve">采购）</w:t>
      </w:r>
      <w:r>
        <w:rPr>
          <w:rFonts w:hint="eastAsia" w:ascii="宋体" w:hAnsi="宋体" w:cs="宋体"/>
          <w:b/>
          <w:color w:val="auto"/>
          <w:sz w:val="24"/>
          <w:lang w:val="zh-CN"/>
        </w:rPr>
        <w:t xml:space="preserve">文件第二章“</w:t>
      </w:r>
      <w:r>
        <w:rPr>
          <w:rFonts w:hint="eastAsia" w:ascii="宋体" w:hAnsi="宋体" w:cs="宋体"/>
          <w:b/>
          <w:color w:val="auto"/>
          <w:sz w:val="24"/>
        </w:rPr>
        <w:t xml:space="preserve">投标人</w:t>
      </w:r>
      <w:r>
        <w:rPr>
          <w:rFonts w:hint="eastAsia" w:ascii="宋体" w:hAnsi="宋体" w:cs="宋体"/>
          <w:b/>
          <w:color w:val="auto"/>
          <w:sz w:val="24"/>
          <w:lang w:val="zh-CN"/>
        </w:rPr>
        <w:t xml:space="preserve">须知”第2</w:t>
      </w:r>
      <w:r>
        <w:rPr>
          <w:rFonts w:hint="eastAsia" w:ascii="宋体" w:hAnsi="宋体" w:cs="宋体"/>
          <w:b/>
          <w:color w:val="auto"/>
          <w:sz w:val="24"/>
        </w:rPr>
        <w:t xml:space="preserve">5</w:t>
      </w:r>
      <w:r>
        <w:rPr>
          <w:rFonts w:hint="eastAsia" w:ascii="宋体" w:hAnsi="宋体" w:cs="宋体"/>
          <w:b/>
          <w:color w:val="auto"/>
          <w:sz w:val="24"/>
          <w:lang w:val="zh-CN"/>
        </w:rPr>
        <w:t xml:space="preserve">.6条要求。投标</w:t>
      </w:r>
      <w:r>
        <w:rPr>
          <w:rFonts w:hint="eastAsia" w:ascii="宋体" w:hAnsi="宋体" w:cs="宋体"/>
          <w:b/>
          <w:color w:val="auto"/>
          <w:sz w:val="24"/>
        </w:rPr>
        <w:t xml:space="preserve">（响应）</w:t>
      </w:r>
      <w:r>
        <w:rPr>
          <w:rFonts w:hint="eastAsia" w:ascii="宋体" w:hAnsi="宋体" w:cs="宋体"/>
          <w:b/>
          <w:color w:val="auto"/>
          <w:sz w:val="24"/>
          <w:lang w:val="zh-CN"/>
        </w:rPr>
        <w:t xml:space="preserve">人不能证明其报价合理性的，评标委员会应当将其作为无效投标</w:t>
      </w:r>
      <w:r>
        <w:rPr>
          <w:rFonts w:hint="eastAsia" w:ascii="宋体" w:hAnsi="宋体" w:cs="宋体"/>
          <w:b/>
          <w:color w:val="auto"/>
          <w:sz w:val="24"/>
        </w:rPr>
        <w:t xml:space="preserve">（响应）</w:t>
      </w:r>
      <w:r>
        <w:rPr>
          <w:rFonts w:hint="eastAsia" w:ascii="宋体" w:hAnsi="宋体" w:cs="宋体"/>
          <w:b/>
          <w:color w:val="auto"/>
          <w:sz w:val="24"/>
          <w:lang w:val="zh-CN"/>
        </w:rPr>
        <w:t xml:space="preserve">处理。</w:t>
      </w:r>
      <w:bookmarkEnd w:id="31"/>
      <w:r/>
      <w:bookmarkEnd w:id="32"/>
      <w:r/>
      <w:bookmarkEnd w:id="33"/>
      <w:r/>
      <w:r/>
    </w:p>
    <w:p>
      <w:pPr>
        <w:ind w:firstLine="4830"/>
        <w:jc w:val="left"/>
        <w:spacing w:line="360" w:lineRule="auto"/>
        <w:rPr>
          <w:rFonts w:hint="eastAsia" w:ascii="宋体" w:hAnsi="宋体" w:cs="宋体"/>
          <w:color w:val="auto"/>
          <w:sz w:val="24"/>
        </w:rPr>
      </w:pPr>
      <w:r>
        <w:rPr>
          <w:rFonts w:hint="eastAsia" w:ascii="宋体" w:hAnsi="宋体" w:cs="宋体"/>
          <w:color w:val="auto"/>
          <w:sz w:val="24"/>
        </w:rPr>
      </w:r>
      <w:r/>
    </w:p>
    <w:p>
      <w:pPr>
        <w:ind w:firstLine="4830"/>
        <w:jc w:val="left"/>
        <w:spacing w:line="360" w:lineRule="auto"/>
        <w:rPr>
          <w:rFonts w:hint="eastAsia" w:ascii="宋体" w:hAnsi="宋体" w:cs="宋体"/>
          <w:color w:val="auto"/>
          <w:sz w:val="24"/>
        </w:rPr>
      </w:pPr>
      <w:r>
        <w:rPr>
          <w:rFonts w:hint="eastAsia" w:ascii="宋体" w:hAnsi="宋体" w:cs="宋体"/>
          <w:color w:val="auto"/>
          <w:sz w:val="24"/>
        </w:rPr>
      </w:r>
      <w:r/>
    </w:p>
    <w:p>
      <w:pPr>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投标人：（加盖CA电子公章）</w:t>
      </w:r>
      <w:r/>
    </w:p>
    <w:p>
      <w:pPr>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法定代表人或授权委托人：（签字或盖章）</w:t>
      </w:r>
      <w:r/>
    </w:p>
    <w:p>
      <w:pPr>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日期：          年  月  日</w:t>
      </w:r>
      <w:r/>
    </w:p>
    <w:p>
      <w:pPr>
        <w:rPr>
          <w:rStyle w:val="825"/>
          <w:rFonts w:hint="eastAsia" w:ascii="宋体" w:hAnsi="宋体" w:cs="宋体"/>
          <w:b w:val="0"/>
          <w:bCs/>
          <w:color w:val="auto"/>
          <w:sz w:val="36"/>
          <w:szCs w:val="36"/>
        </w:rPr>
      </w:pPr>
      <w:r>
        <w:rPr>
          <w:rStyle w:val="825"/>
          <w:rFonts w:hint="eastAsia" w:ascii="宋体" w:hAnsi="宋体" w:cs="宋体"/>
          <w:b w:val="0"/>
          <w:bCs/>
          <w:color w:val="auto"/>
          <w:sz w:val="36"/>
          <w:szCs w:val="36"/>
        </w:rPr>
        <w:br w:type="page" w:clear="all"/>
      </w:r>
      <w:r/>
    </w:p>
    <w:p>
      <w:pPr>
        <w:pStyle w:val="856"/>
        <w:ind w:firstLine="720"/>
        <w:jc w:val="center"/>
        <w:spacing w:before="75" w:beforeAutospacing="0" w:after="75" w:afterAutospacing="0"/>
        <w:widowControl/>
        <w:rPr>
          <w:rStyle w:val="825"/>
          <w:rFonts w:hint="eastAsia" w:ascii="宋体" w:hAnsi="宋体" w:cs="宋体"/>
          <w:b w:val="0"/>
          <w:bCs/>
          <w:color w:val="auto"/>
          <w:sz w:val="36"/>
          <w:szCs w:val="36"/>
        </w:rPr>
        <w:outlineLvl w:val="0"/>
      </w:pPr>
      <w:r>
        <w:rPr>
          <w:rStyle w:val="825"/>
          <w:rFonts w:hint="eastAsia" w:ascii="宋体" w:hAnsi="宋体" w:cs="宋体"/>
          <w:b w:val="0"/>
          <w:bCs/>
          <w:color w:val="auto"/>
          <w:sz w:val="36"/>
          <w:szCs w:val="36"/>
        </w:rPr>
        <w:t xml:space="preserve">第四章 招标书</w:t>
      </w:r>
      <w:r/>
    </w:p>
    <w:p>
      <w:pPr>
        <w:pStyle w:val="854"/>
        <w:spacing w:line="360" w:lineRule="auto"/>
        <w:rPr>
          <w:rFonts w:hint="eastAsia" w:ascii="宋体" w:hAnsi="宋体" w:cs="宋体"/>
          <w:color w:val="auto"/>
        </w:rPr>
      </w:pPr>
      <w:r>
        <w:rPr>
          <w:rFonts w:hint="eastAsia" w:ascii="宋体" w:hAnsi="宋体" w:cs="宋体"/>
          <w:bCs/>
          <w:color w:val="auto"/>
        </w:rPr>
        <w:t xml:space="preserve">鼎信工程咨询（苏州）有限公司</w:t>
      </w:r>
      <w:r>
        <w:rPr>
          <w:rFonts w:hint="eastAsia" w:ascii="宋体" w:hAnsi="宋体" w:cs="宋体"/>
          <w:color w:val="auto"/>
        </w:rPr>
        <w:t xml:space="preserve">受</w:t>
      </w:r>
      <w:r>
        <w:rPr>
          <w:rFonts w:hint="eastAsia" w:ascii="宋体" w:hAnsi="宋体" w:cs="宋体"/>
          <w:bCs/>
          <w:color w:val="auto"/>
        </w:rPr>
        <w:t xml:space="preserve">苏州市吴中区人民政府太湖街道办事处</w:t>
      </w:r>
      <w:r>
        <w:rPr>
          <w:rFonts w:hint="eastAsia" w:ascii="宋体" w:hAnsi="宋体" w:cs="宋体"/>
          <w:color w:val="auto"/>
        </w:rPr>
        <w:t xml:space="preserve">的委托，就</w:t>
      </w:r>
      <w:r>
        <w:rPr>
          <w:rFonts w:hint="eastAsia" w:ascii="宋体" w:hAnsi="宋体" w:cs="宋体"/>
          <w:bCs/>
          <w:color w:val="auto"/>
        </w:rPr>
        <w:t xml:space="preserve">太湖新城（太湖街道）公共安全视频图像信息系统补盲及智慧交通项目</w:t>
      </w:r>
      <w:r>
        <w:rPr>
          <w:rFonts w:hint="eastAsia" w:ascii="宋体" w:hAnsi="宋体" w:cs="宋体"/>
          <w:color w:val="auto"/>
        </w:rPr>
        <w:t xml:space="preserve">进行公开招标，现欢迎符合相关条件的供应商参加投标。</w:t>
      </w:r>
      <w:r/>
    </w:p>
    <w:p>
      <w:pPr>
        <w:spacing w:line="360" w:lineRule="auto"/>
        <w:rPr>
          <w:rFonts w:hint="eastAsia" w:ascii="宋体" w:hAnsi="宋体" w:cs="宋体"/>
          <w:color w:val="auto"/>
          <w:sz w:val="24"/>
        </w:rPr>
      </w:pPr>
      <w:r>
        <w:rPr>
          <w:rFonts w:hint="eastAsia" w:ascii="宋体" w:hAnsi="宋体" w:cs="宋体"/>
          <w:bCs/>
          <w:color w:val="auto"/>
          <w:sz w:val="24"/>
        </w:rPr>
        <w:t xml:space="preserve">一、项目编号：</w:t>
      </w:r>
      <w:r>
        <w:rPr>
          <w:rFonts w:hint="eastAsia" w:ascii="宋体" w:hAnsi="宋体" w:cs="宋体"/>
          <w:color w:val="auto"/>
          <w:sz w:val="24"/>
        </w:rPr>
        <w:t xml:space="preserve">JSZC-320506006-SZDX-G2026-0007</w:t>
      </w:r>
      <w:r/>
    </w:p>
    <w:p>
      <w:pPr>
        <w:spacing w:line="360" w:lineRule="auto"/>
        <w:rPr>
          <w:rFonts w:hint="eastAsia" w:ascii="宋体" w:hAnsi="宋体" w:cs="宋体"/>
          <w:color w:val="auto"/>
          <w:sz w:val="24"/>
        </w:rPr>
      </w:pPr>
      <w:r>
        <w:rPr>
          <w:rFonts w:hint="eastAsia" w:ascii="宋体" w:hAnsi="宋体" w:cs="宋体"/>
          <w:color w:val="auto"/>
          <w:sz w:val="24"/>
        </w:rPr>
        <w:t xml:space="preserve">二、招标项目名称：</w:t>
      </w:r>
      <w:r>
        <w:rPr>
          <w:rFonts w:hint="eastAsia" w:ascii="宋体" w:hAnsi="宋体" w:cs="宋体"/>
          <w:bCs/>
          <w:color w:val="auto"/>
          <w:sz w:val="24"/>
        </w:rPr>
        <w:t xml:space="preserve">太湖新城（太湖街道）公共安全视频图像信息系统补盲及智慧交通项目</w:t>
      </w:r>
      <w:r/>
    </w:p>
    <w:p>
      <w:pPr>
        <w:spacing w:line="360" w:lineRule="auto"/>
        <w:rPr>
          <w:rFonts w:hint="eastAsia" w:ascii="宋体" w:hAnsi="宋体" w:cs="宋体"/>
          <w:color w:val="auto"/>
          <w:sz w:val="24"/>
        </w:rPr>
      </w:pPr>
      <w:r>
        <w:rPr>
          <w:rFonts w:hint="eastAsia" w:ascii="宋体" w:hAnsi="宋体" w:cs="宋体"/>
          <w:color w:val="auto"/>
          <w:sz w:val="24"/>
        </w:rPr>
        <w:t xml:space="preserve">三、招标项目内容：</w:t>
      </w:r>
      <w:bookmarkStart w:id="34" w:name="_Toc5922"/>
      <w:r/>
      <w:r/>
    </w:p>
    <w:p>
      <w:pPr>
        <w:ind w:firstLine="480"/>
        <w:spacing w:line="360" w:lineRule="auto"/>
        <w:tabs>
          <w:tab w:val="left" w:pos="420" w:leader="none"/>
          <w:tab w:val="left" w:pos="540" w:leader="none"/>
        </w:tabs>
        <w:rPr>
          <w:rFonts w:hint="eastAsia" w:ascii="宋体" w:hAnsi="宋体" w:cs="宋体"/>
          <w:color w:val="auto"/>
          <w:sz w:val="24"/>
        </w:rPr>
        <w:outlineLvl w:val="1"/>
      </w:pPr>
      <w:r/>
      <w:bookmarkStart w:id="35" w:name="_Toc29751"/>
      <w:r>
        <w:rPr>
          <w:rFonts w:hint="eastAsia" w:ascii="宋体" w:hAnsi="宋体" w:cs="宋体"/>
          <w:color w:val="auto"/>
          <w:sz w:val="24"/>
        </w:rPr>
        <w:t xml:space="preserve">（一）项目实施背景</w:t>
      </w:r>
      <w:bookmarkEnd w:id="35"/>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苏州吴中区太湖新城作为苏州市“一核四城”战略的核心板块，近年来经济社会发展呈现爆发式增长态势。随着长三角工业互联网创新示范基地、算力调度中心等重大项目落地，以及汇川联合动力总部等龙头企业入驻，区域人口密度快速攀升，商业活动高度聚集，现有多个在建工地和流动人口的管理压力持续增大，涉工地劳资纠纷、夜间经济集聚区治安案件等频发，对公共安全管理提出了更高要求。然而，当前太湖新城派出所视频监控系统的覆盖能力难以匹配区域发展需求，急需通过系统补盲及改造提升治安防控效能。</w:t>
      </w:r>
      <w:r/>
    </w:p>
    <w:p>
      <w:pPr>
        <w:ind w:firstLine="480"/>
        <w:spacing w:line="360" w:lineRule="auto"/>
        <w:tabs>
          <w:tab w:val="left" w:pos="0" w:leader="none"/>
        </w:tabs>
        <w:rPr>
          <w:rFonts w:hint="eastAsia" w:ascii="宋体" w:hAnsi="宋体" w:cs="宋体"/>
          <w:color w:val="auto"/>
          <w:sz w:val="24"/>
        </w:rPr>
      </w:pPr>
      <w:r>
        <w:rPr>
          <w:rFonts w:hint="eastAsia" w:ascii="宋体" w:hAnsi="宋体" w:cs="宋体"/>
          <w:color w:val="auto"/>
          <w:sz w:val="24"/>
        </w:rPr>
        <w:t xml:space="preserve">实现公共安全视频监控信息的及时、准确展现，为领导决策分析、社会治安重大敏感事件综合研判、公共安全管理等提供信息化支持。确保区域内公共环境和基础设施不断完善，公共服务和管理水平稳步提升，促进吴中太湖新城社会经济全面发展。</w:t>
      </w:r>
      <w:r/>
    </w:p>
    <w:p>
      <w:pPr>
        <w:ind w:firstLine="480"/>
        <w:spacing w:line="360" w:lineRule="auto"/>
        <w:tabs>
          <w:tab w:val="left" w:pos="420" w:leader="none"/>
          <w:tab w:val="left" w:pos="540" w:leader="none"/>
        </w:tabs>
        <w:rPr>
          <w:rFonts w:hint="eastAsia" w:ascii="宋体" w:hAnsi="宋体" w:cs="宋体"/>
          <w:color w:val="auto"/>
          <w:sz w:val="24"/>
        </w:rPr>
        <w:outlineLvl w:val="1"/>
      </w:pPr>
      <w:r>
        <w:rPr>
          <w:rFonts w:hint="eastAsia" w:ascii="宋体" w:hAnsi="宋体" w:cs="宋体"/>
          <w:color w:val="auto"/>
          <w:sz w:val="24"/>
        </w:rPr>
        <w:t xml:space="preserve">（二）项目建设内容</w:t>
      </w:r>
      <w:r/>
    </w:p>
    <w:p>
      <w:pPr>
        <w:ind w:firstLine="480"/>
        <w:spacing w:line="360" w:lineRule="auto"/>
        <w:tabs>
          <w:tab w:val="left" w:pos="0" w:leader="none"/>
        </w:tabs>
        <w:rPr>
          <w:rFonts w:hint="eastAsia" w:ascii="宋体" w:hAnsi="宋体" w:cs="宋体"/>
          <w:color w:val="auto"/>
          <w:sz w:val="24"/>
        </w:rPr>
      </w:pPr>
      <w:r>
        <w:rPr>
          <w:rFonts w:hint="eastAsia" w:ascii="宋体" w:hAnsi="宋体" w:cs="宋体"/>
          <w:color w:val="auto"/>
          <w:sz w:val="24"/>
        </w:rPr>
        <w:t xml:space="preserve">吴中太湖新城核心区域与外区交界处、学校医院、重点商贸区、已投用小区、新建小区、城市主干道等，重点单位、工业园区、地铁周边、公园及沿湖步道、公园等警情多发的部分治安复杂地区仍然存在视频盲区。拟新建299处视频监控点通过视频专网接入吴中区公共安全视频图像信息平台。</w:t>
      </w:r>
      <w:r/>
    </w:p>
    <w:p>
      <w:pPr>
        <w:ind w:firstLine="480"/>
        <w:spacing w:line="360" w:lineRule="auto"/>
        <w:tabs>
          <w:tab w:val="left" w:pos="0" w:leader="none"/>
        </w:tabs>
        <w:rPr>
          <w:rFonts w:hint="eastAsia" w:ascii="宋体" w:hAnsi="宋体" w:cs="宋体"/>
          <w:color w:val="auto"/>
          <w:sz w:val="24"/>
        </w:rPr>
      </w:pPr>
      <w:r>
        <w:rPr>
          <w:rFonts w:hint="eastAsia" w:ascii="宋体" w:hAnsi="宋体" w:cs="宋体"/>
          <w:color w:val="auto"/>
          <w:sz w:val="24"/>
        </w:rPr>
        <w:t xml:space="preserve">（三）项目建设清单</w:t>
      </w:r>
      <w:r/>
    </w:p>
    <w:p>
      <w:pPr>
        <w:ind w:firstLine="482"/>
        <w:spacing w:line="360" w:lineRule="auto"/>
        <w:tabs>
          <w:tab w:val="left" w:pos="0" w:leader="none"/>
        </w:tabs>
        <w:rPr>
          <w:rFonts w:hint="eastAsia" w:ascii="宋体" w:hAnsi="宋体" w:cs="宋体"/>
          <w:b/>
          <w:bCs/>
          <w:color w:val="auto"/>
          <w:sz w:val="24"/>
        </w:rPr>
      </w:pPr>
      <w:r>
        <w:rPr>
          <w:rFonts w:hint="eastAsia" w:ascii="宋体" w:hAnsi="宋体" w:cs="宋体"/>
          <w:b/>
          <w:bCs/>
          <w:color w:val="auto"/>
          <w:sz w:val="24"/>
        </w:rPr>
        <w:t xml:space="preserve">标段一：公安</w:t>
      </w:r>
      <w:r/>
    </w:p>
    <w:p>
      <w:pPr>
        <w:ind w:firstLine="480"/>
        <w:spacing w:line="360" w:lineRule="auto"/>
        <w:tabs>
          <w:tab w:val="left" w:pos="0" w:leader="none"/>
        </w:tabs>
        <w:rPr>
          <w:rFonts w:hint="eastAsia" w:ascii="宋体" w:hAnsi="宋体" w:cs="宋体"/>
          <w:color w:val="auto"/>
          <w:sz w:val="24"/>
        </w:rPr>
      </w:pPr>
      <w:r>
        <w:rPr>
          <w:rFonts w:hint="eastAsia" w:ascii="宋体" w:hAnsi="宋体" w:cs="宋体"/>
          <w:color w:val="auto"/>
          <w:sz w:val="24"/>
        </w:rPr>
        <w:t xml:space="preserve">1.项目采购清单</w:t>
      </w:r>
      <w:r/>
    </w:p>
    <w:tbl>
      <w:tblPr>
        <w:tblStyle w:val="639"/>
        <w:tblW w:w="5190" w:type="pct"/>
        <w:tblInd w:w="0" w:type="dxa"/>
        <w:tblLayout w:type="fixed"/>
        <w:tblCellMar>
          <w:left w:w="108" w:type="dxa"/>
          <w:top w:w="0" w:type="dxa"/>
          <w:right w:w="108" w:type="dxa"/>
          <w:bottom w:w="0" w:type="dxa"/>
        </w:tblCellMar>
        <w:tblLook w:val="04A0" w:firstRow="1" w:lastRow="0" w:firstColumn="1" w:lastColumn="0" w:noHBand="0" w:noVBand="1"/>
      </w:tblPr>
      <w:tblGrid>
        <w:gridCol w:w="791"/>
        <w:gridCol w:w="1303"/>
        <w:gridCol w:w="5200"/>
        <w:gridCol w:w="875"/>
        <w:gridCol w:w="870"/>
        <w:gridCol w:w="731"/>
      </w:tblGrid>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left"/>
              <w:widowControl/>
              <w:rPr>
                <w:rFonts w:hint="eastAsia" w:ascii="宋体" w:hAnsi="宋体" w:cs="宋体"/>
                <w:b/>
                <w:bCs/>
                <w:color w:val="auto"/>
                <w:sz w:val="24"/>
              </w:rPr>
            </w:pPr>
            <w:r>
              <w:rPr>
                <w:rFonts w:hint="eastAsia" w:ascii="宋体" w:hAnsi="宋体" w:cs="宋体"/>
                <w:b/>
                <w:bCs/>
                <w:color w:val="auto"/>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left"/>
              <w:widowControl/>
              <w:rPr>
                <w:rFonts w:hint="eastAsia" w:ascii="宋体" w:hAnsi="宋体" w:cs="宋体"/>
                <w:b/>
                <w:bCs/>
                <w:color w:val="auto"/>
                <w:sz w:val="24"/>
              </w:rPr>
            </w:pPr>
            <w:r>
              <w:rPr>
                <w:rFonts w:hint="eastAsia" w:ascii="宋体" w:hAnsi="宋体" w:cs="宋体"/>
                <w:b/>
                <w:bCs/>
                <w:color w:val="auto"/>
                <w:sz w:val="24"/>
                <w:lang w:bidi="ar"/>
              </w:rPr>
              <w:t xml:space="preserve">名称</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b/>
                <w:bCs/>
                <w:color w:val="auto"/>
                <w:sz w:val="24"/>
              </w:rPr>
            </w:pPr>
            <w:r>
              <w:rPr>
                <w:rFonts w:hint="eastAsia" w:ascii="宋体" w:hAnsi="宋体" w:cs="宋体"/>
                <w:b/>
                <w:bCs/>
                <w:color w:val="auto"/>
                <w:sz w:val="24"/>
                <w:lang w:bidi="ar"/>
              </w:rPr>
              <w:t xml:space="preserve">规格参数</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widowControl/>
              <w:rPr>
                <w:rFonts w:hint="eastAsia" w:ascii="宋体" w:hAnsi="宋体" w:cs="宋体"/>
                <w:b/>
                <w:bCs/>
                <w:color w:val="auto"/>
                <w:sz w:val="24"/>
              </w:rPr>
            </w:pPr>
            <w:r>
              <w:rPr>
                <w:rFonts w:hint="eastAsia" w:ascii="宋体" w:hAnsi="宋体" w:cs="宋体"/>
                <w:b/>
                <w:bCs/>
                <w:color w:val="auto"/>
                <w:sz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b/>
                <w:bCs/>
                <w:color w:val="auto"/>
                <w:sz w:val="24"/>
              </w:rPr>
            </w:pPr>
            <w:r>
              <w:rPr>
                <w:rFonts w:hint="eastAsia" w:ascii="宋体" w:hAnsi="宋体" w:cs="宋体"/>
                <w:b/>
                <w:bCs/>
                <w:color w:val="auto"/>
                <w:sz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widowControl/>
              <w:rPr>
                <w:rFonts w:hint="eastAsia" w:ascii="宋体" w:hAnsi="宋体" w:cs="宋体"/>
                <w:b/>
                <w:bCs/>
                <w:color w:val="auto"/>
                <w:sz w:val="24"/>
              </w:rPr>
            </w:pPr>
            <w:r>
              <w:rPr>
                <w:rFonts w:hint="eastAsia" w:ascii="宋体" w:hAnsi="宋体" w:cs="宋体"/>
                <w:b/>
                <w:bCs/>
                <w:color w:val="auto"/>
                <w:sz w:val="24"/>
                <w:lang w:bidi="ar"/>
              </w:rPr>
              <w:t xml:space="preserve">备注</w:t>
            </w:r>
            <w:r/>
          </w:p>
        </w:tc>
      </w:tr>
      <w:tr>
        <w:trPr>
          <w:trHeight w:val="23"/>
        </w:trPr>
        <w:tc>
          <w:tcPr>
            <w:gridSpan w:val="4"/>
            <w:tcBorders>
              <w:top w:val="single" w:color="000000" w:sz="4" w:space="0"/>
              <w:left w:val="single" w:color="000000" w:sz="4" w:space="0"/>
              <w:bottom w:val="single" w:color="000000" w:sz="4" w:space="0"/>
              <w:right w:val="single" w:color="000000" w:sz="4" w:space="0"/>
            </w:tcBorders>
            <w:tcW w:w="4180" w:type="pct"/>
            <w:vAlign w:val="center"/>
            <w:textDirection w:val="lrTb"/>
            <w:noWrap/>
          </w:tcPr>
          <w:p>
            <w:pPr>
              <w:jc w:val="left"/>
              <w:widowControl/>
              <w:rPr>
                <w:rFonts w:hint="eastAsia" w:ascii="宋体" w:hAnsi="宋体" w:cs="宋体"/>
                <w:b/>
                <w:bCs/>
                <w:color w:val="auto"/>
                <w:sz w:val="24"/>
              </w:rPr>
            </w:pPr>
            <w:r>
              <w:rPr>
                <w:rFonts w:hint="eastAsia" w:ascii="宋体" w:hAnsi="宋体" w:cs="宋体"/>
                <w:b/>
                <w:bCs/>
                <w:color w:val="auto"/>
                <w:sz w:val="24"/>
                <w:lang w:bidi="ar"/>
              </w:rPr>
              <w:t xml:space="preserve">一、前端感知设备</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生态环保卡口像机</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t xml:space="preserve">详见下文（7）主要标的物技术指标、配置和功能要求。</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台</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50</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多功能卡口补光灯</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1.灯体采用铝合金灯体；</w:t>
            </w:r>
            <w:r>
              <w:rPr>
                <w:rFonts w:hint="eastAsia" w:ascii="宋体" w:hAnsi="宋体" w:cs="宋体"/>
                <w:color w:val="auto"/>
                <w:sz w:val="24"/>
                <w:lang w:bidi="ar"/>
              </w:rPr>
              <w:br/>
            </w:r>
            <w:r>
              <w:rPr>
                <w:rFonts w:hint="eastAsia" w:ascii="宋体" w:hAnsi="宋体" w:cs="宋体"/>
                <w:color w:val="auto"/>
                <w:sz w:val="24"/>
                <w:lang w:bidi="ar"/>
              </w:rPr>
              <w:t xml:space="preserve">2.采用不低于24颗LED光源；</w:t>
            </w:r>
            <w:r>
              <w:rPr>
                <w:rFonts w:hint="eastAsia" w:ascii="宋体" w:hAnsi="宋体" w:cs="宋体"/>
                <w:color w:val="auto"/>
                <w:sz w:val="24"/>
                <w:lang w:bidi="ar"/>
              </w:rPr>
              <w:br/>
            </w:r>
            <w:r>
              <w:rPr>
                <w:rFonts w:hint="eastAsia" w:ascii="宋体" w:hAnsi="宋体" w:cs="宋体"/>
                <w:color w:val="auto"/>
                <w:sz w:val="24"/>
                <w:lang w:bidi="ar"/>
              </w:rPr>
              <w:t xml:space="preserve">3.内置LED格栅；</w:t>
            </w:r>
            <w:r>
              <w:rPr>
                <w:rFonts w:hint="eastAsia" w:ascii="宋体" w:hAnsi="宋体" w:cs="宋体"/>
                <w:color w:val="auto"/>
                <w:sz w:val="24"/>
                <w:lang w:bidi="ar"/>
              </w:rPr>
              <w:br/>
            </w:r>
            <w:r>
              <w:rPr>
                <w:rFonts w:hint="eastAsia" w:ascii="宋体" w:hAnsi="宋体" w:cs="宋体"/>
                <w:color w:val="auto"/>
                <w:sz w:val="24"/>
                <w:lang w:bidi="ar"/>
              </w:rPr>
              <w:t xml:space="preserve">4.气体光源回电时间小于67ms，支持超速连拍；</w:t>
            </w:r>
            <w:r>
              <w:rPr>
                <w:rFonts w:hint="eastAsia" w:ascii="宋体" w:hAnsi="宋体" w:cs="宋体"/>
                <w:color w:val="auto"/>
                <w:sz w:val="24"/>
                <w:lang w:bidi="ar"/>
              </w:rPr>
              <w:br/>
            </w:r>
            <w:r>
              <w:rPr>
                <w:rFonts w:hint="eastAsia" w:ascii="宋体" w:hAnsi="宋体" w:cs="宋体"/>
                <w:color w:val="auto"/>
                <w:sz w:val="24"/>
                <w:lang w:bidi="ar"/>
              </w:rPr>
              <w:t xml:space="preserve">5.支持LED灯频闪、LED爆闪、白光气体爆闪；</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台</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50</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人脸抓拍像机Ⅰ</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t xml:space="preserve">详见下文（7）主要标的物技术指标、配置和功能要求。</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台</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32</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人脸抓拍像机Ⅱ</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1.传感器类型：≥1/1.8英寸CMOS；</w:t>
            </w:r>
            <w:r>
              <w:rPr>
                <w:rFonts w:hint="eastAsia" w:ascii="宋体" w:hAnsi="宋体" w:cs="宋体"/>
                <w:color w:val="auto"/>
                <w:sz w:val="24"/>
                <w:lang w:bidi="ar"/>
              </w:rPr>
              <w:br/>
            </w:r>
            <w:r>
              <w:rPr>
                <w:rFonts w:hint="eastAsia" w:ascii="宋体" w:hAnsi="宋体" w:cs="宋体"/>
                <w:color w:val="auto"/>
                <w:sz w:val="24"/>
                <w:lang w:bidi="ar"/>
              </w:rPr>
              <w:t xml:space="preserve">2.像素：≥400万；</w:t>
            </w:r>
            <w:r>
              <w:rPr>
                <w:rFonts w:hint="eastAsia" w:ascii="宋体" w:hAnsi="宋体" w:cs="宋体"/>
                <w:color w:val="auto"/>
                <w:sz w:val="24"/>
                <w:lang w:bidi="ar"/>
              </w:rPr>
              <w:br/>
            </w:r>
            <w:r>
              <w:rPr>
                <w:rFonts w:hint="eastAsia" w:ascii="宋体" w:hAnsi="宋体" w:cs="宋体"/>
                <w:color w:val="auto"/>
                <w:sz w:val="24"/>
                <w:lang w:bidi="ar"/>
              </w:rPr>
              <w:t xml:space="preserve">3.最大分辨率：≥2688×1520；</w:t>
            </w:r>
            <w:r>
              <w:rPr>
                <w:rFonts w:hint="eastAsia" w:ascii="宋体" w:hAnsi="宋体" w:cs="宋体"/>
                <w:color w:val="auto"/>
                <w:sz w:val="24"/>
                <w:lang w:bidi="ar"/>
              </w:rPr>
              <w:br/>
            </w:r>
            <w:r>
              <w:rPr>
                <w:rFonts w:hint="eastAsia" w:ascii="宋体" w:hAnsi="宋体" w:cs="宋体"/>
                <w:color w:val="auto"/>
                <w:sz w:val="24"/>
                <w:lang w:bidi="ar"/>
              </w:rPr>
              <w:t xml:space="preserve">4.最低照度：≤0.0002lux（彩色模式）；≤0.0001lux（黑白模式）；0lux（补光灯开启）；</w:t>
            </w:r>
            <w:r>
              <w:rPr>
                <w:rFonts w:hint="eastAsia" w:ascii="宋体" w:hAnsi="宋体" w:cs="宋体"/>
                <w:color w:val="auto"/>
                <w:sz w:val="24"/>
                <w:lang w:bidi="ar"/>
              </w:rPr>
              <w:br/>
            </w:r>
            <w:r>
              <w:rPr>
                <w:rFonts w:hint="eastAsia" w:ascii="宋体" w:hAnsi="宋体" w:cs="宋体"/>
                <w:color w:val="auto"/>
                <w:sz w:val="24"/>
                <w:lang w:bidi="ar"/>
              </w:rPr>
              <w:t xml:space="preserve">5.最大补光距离：≥80m（红外）；≥60m（暖光）；≥16m（人脸检测距离）；</w:t>
            </w:r>
            <w:r>
              <w:rPr>
                <w:rFonts w:hint="eastAsia" w:ascii="宋体" w:hAnsi="宋体" w:cs="宋体"/>
                <w:color w:val="auto"/>
                <w:sz w:val="24"/>
                <w:lang w:bidi="ar"/>
              </w:rPr>
              <w:br/>
            </w:r>
            <w:r>
              <w:rPr>
                <w:rFonts w:hint="eastAsia" w:ascii="宋体" w:hAnsi="宋体" w:cs="宋体"/>
                <w:color w:val="auto"/>
                <w:sz w:val="24"/>
                <w:lang w:bidi="ar"/>
              </w:rPr>
              <w:t xml:space="preserve">6.补光灯：≥6颗（混光（红外+白光）灯）；</w:t>
            </w:r>
            <w:r>
              <w:rPr>
                <w:rFonts w:hint="eastAsia" w:ascii="宋体" w:hAnsi="宋体" w:cs="宋体"/>
                <w:color w:val="auto"/>
                <w:sz w:val="24"/>
                <w:lang w:bidi="ar"/>
              </w:rPr>
              <w:br/>
            </w:r>
            <w:r>
              <w:rPr>
                <w:rFonts w:hint="eastAsia" w:ascii="宋体" w:hAnsi="宋体" w:cs="宋体"/>
                <w:color w:val="auto"/>
                <w:sz w:val="24"/>
                <w:lang w:bidi="ar"/>
              </w:rPr>
              <w:t xml:space="preserve">7.镜头类型：电动变焦；</w:t>
            </w:r>
            <w:r>
              <w:rPr>
                <w:rFonts w:hint="eastAsia" w:ascii="宋体" w:hAnsi="宋体" w:cs="宋体"/>
                <w:color w:val="auto"/>
                <w:sz w:val="24"/>
                <w:lang w:bidi="ar"/>
              </w:rPr>
              <w:br/>
            </w:r>
            <w:r>
              <w:rPr>
                <w:rFonts w:hint="eastAsia" w:ascii="宋体" w:hAnsi="宋体" w:cs="宋体"/>
                <w:color w:val="auto"/>
                <w:sz w:val="24"/>
                <w:lang w:bidi="ar"/>
              </w:rPr>
              <w:t xml:space="preserve">8.镜头焦距：≥8mm～32mm；</w:t>
            </w:r>
            <w:r>
              <w:rPr>
                <w:rFonts w:hint="eastAsia" w:ascii="宋体" w:hAnsi="宋体" w:cs="宋体"/>
                <w:color w:val="auto"/>
                <w:sz w:val="24"/>
                <w:lang w:bidi="ar"/>
              </w:rPr>
              <w:br/>
            </w:r>
            <w:r>
              <w:rPr>
                <w:rFonts w:hint="eastAsia" w:ascii="宋体" w:hAnsi="宋体" w:cs="宋体"/>
                <w:color w:val="auto"/>
                <w:sz w:val="24"/>
                <w:lang w:bidi="ar"/>
              </w:rPr>
              <w:t xml:space="preserve">9.镜头光圈：≥F1.2；</w:t>
            </w:r>
            <w:r>
              <w:rPr>
                <w:rFonts w:hint="eastAsia" w:ascii="宋体" w:hAnsi="宋体" w:cs="宋体"/>
                <w:color w:val="auto"/>
                <w:sz w:val="24"/>
                <w:lang w:bidi="ar"/>
              </w:rPr>
              <w:br/>
            </w:r>
            <w:r>
              <w:rPr>
                <w:rFonts w:hint="eastAsia" w:ascii="宋体" w:hAnsi="宋体" w:cs="宋体"/>
                <w:color w:val="auto"/>
                <w:sz w:val="24"/>
                <w:lang w:bidi="ar"/>
              </w:rPr>
              <w:t xml:space="preserve">10.支持视频结构化、通用行为分析、周界防范、人脸检测、人脸识别、人数统计、道路监控，设备可同时对行人、非机动车、机动车进行检测、跟踪、抓拍,可支持人脸与人体、车牌与车辆关联显示。目标属性显示功能支持人脸属性、人体属性、非机动车属性、机动车属性;</w:t>
            </w:r>
            <w:r>
              <w:rPr>
                <w:rFonts w:hint="eastAsia" w:ascii="宋体" w:hAnsi="宋体" w:cs="宋体"/>
                <w:color w:val="auto"/>
                <w:sz w:val="24"/>
                <w:lang w:bidi="ar"/>
              </w:rPr>
              <w:br/>
            </w:r>
            <w:r>
              <w:rPr>
                <w:rFonts w:hint="eastAsia" w:ascii="宋体" w:hAnsi="宋体" w:cs="宋体"/>
                <w:color w:val="auto"/>
                <w:sz w:val="24"/>
                <w:lang w:bidi="ar"/>
              </w:rPr>
              <w:t xml:space="preserve">11.宽动态：≥120dB；</w:t>
            </w:r>
            <w:r>
              <w:rPr>
                <w:rFonts w:hint="eastAsia" w:ascii="宋体" w:hAnsi="宋体" w:cs="宋体"/>
                <w:color w:val="auto"/>
                <w:sz w:val="24"/>
                <w:lang w:bidi="ar"/>
              </w:rPr>
              <w:br/>
            </w:r>
            <w:r>
              <w:rPr>
                <w:rFonts w:hint="eastAsia" w:ascii="宋体" w:hAnsi="宋体" w:cs="宋体"/>
                <w:color w:val="auto"/>
                <w:sz w:val="24"/>
                <w:lang w:bidi="ar"/>
              </w:rPr>
              <w:t xml:space="preserve">12.防护等级：≥IP67；</w:t>
            </w:r>
            <w:r>
              <w:rPr>
                <w:rFonts w:hint="eastAsia" w:ascii="宋体" w:hAnsi="宋体" w:cs="宋体"/>
                <w:color w:val="auto"/>
                <w:sz w:val="24"/>
                <w:lang w:bidi="ar"/>
              </w:rPr>
              <w:br/>
            </w:r>
            <w:r>
              <w:rPr>
                <w:rFonts w:hint="eastAsia" w:ascii="宋体" w:hAnsi="宋体" w:cs="宋体"/>
                <w:color w:val="auto"/>
                <w:sz w:val="24"/>
                <w:lang w:bidi="ar"/>
              </w:rPr>
              <w:t xml:space="preserve">13.内置GPU芯片</w:t>
            </w:r>
            <w:r>
              <w:rPr>
                <w:rFonts w:hint="eastAsia" w:ascii="宋体" w:hAnsi="宋体" w:cs="宋体"/>
                <w:color w:val="auto"/>
                <w:sz w:val="24"/>
                <w:lang w:bidi="ar"/>
              </w:rPr>
              <w:br/>
            </w:r>
            <w:r>
              <w:rPr>
                <w:rFonts w:hint="eastAsia" w:ascii="宋体" w:hAnsi="宋体" w:cs="宋体"/>
                <w:color w:val="auto"/>
                <w:sz w:val="24"/>
                <w:lang w:bidi="ar"/>
              </w:rPr>
              <w:t xml:space="preserve">14.支持GB35114A安全加密。</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台</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30</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全结构化球机</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t xml:space="preserve">详见下文（7）主要标的物技术指标、配置和功能要求。</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台</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37</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6</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全结构化枪机Ⅰ</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1.传感器：≥400万像素CMOS传感器；</w:t>
            </w:r>
            <w:r>
              <w:rPr>
                <w:rFonts w:hint="eastAsia" w:ascii="宋体" w:hAnsi="宋体" w:cs="宋体"/>
                <w:color w:val="auto"/>
                <w:sz w:val="24"/>
                <w:lang w:bidi="ar"/>
              </w:rPr>
              <w:br/>
            </w:r>
            <w:r>
              <w:rPr>
                <w:rFonts w:hint="eastAsia" w:ascii="宋体" w:hAnsi="宋体" w:cs="宋体"/>
                <w:color w:val="auto"/>
                <w:sz w:val="24"/>
                <w:lang w:bidi="ar"/>
              </w:rPr>
              <w:t xml:space="preserve">2.靶面尺寸：≥1/1.8＂；</w:t>
            </w:r>
            <w:r>
              <w:rPr>
                <w:rFonts w:hint="eastAsia" w:ascii="宋体" w:hAnsi="宋体" w:cs="宋体"/>
                <w:color w:val="auto"/>
                <w:sz w:val="24"/>
                <w:lang w:bidi="ar"/>
              </w:rPr>
              <w:br/>
            </w:r>
            <w:r>
              <w:rPr>
                <w:rFonts w:hint="eastAsia" w:ascii="宋体" w:hAnsi="宋体" w:cs="宋体"/>
                <w:color w:val="auto"/>
                <w:sz w:val="24"/>
                <w:lang w:bidi="ar"/>
              </w:rPr>
              <w:t xml:space="preserve">3.焦距范围：≥11~40 mm；</w:t>
            </w:r>
            <w:r>
              <w:rPr>
                <w:rFonts w:hint="eastAsia" w:ascii="宋体" w:hAnsi="宋体" w:cs="宋体"/>
                <w:color w:val="auto"/>
                <w:sz w:val="24"/>
                <w:lang w:bidi="ar"/>
              </w:rPr>
              <w:br/>
            </w:r>
            <w:r>
              <w:rPr>
                <w:rFonts w:hint="eastAsia" w:ascii="宋体" w:hAnsi="宋体" w:cs="宋体"/>
                <w:color w:val="auto"/>
                <w:sz w:val="24"/>
                <w:lang w:bidi="ar"/>
              </w:rPr>
              <w:t xml:space="preserve">4.图像分辨率：≥2688x1520@25fps；分辨力≥1500TVL；</w:t>
            </w:r>
            <w:r>
              <w:rPr>
                <w:rFonts w:hint="eastAsia" w:ascii="宋体" w:hAnsi="宋体" w:cs="宋体"/>
                <w:color w:val="auto"/>
                <w:sz w:val="24"/>
                <w:lang w:bidi="ar"/>
              </w:rPr>
              <w:br/>
            </w:r>
            <w:r>
              <w:rPr>
                <w:rFonts w:hint="eastAsia" w:ascii="宋体" w:hAnsi="宋体" w:cs="宋体"/>
                <w:color w:val="auto"/>
                <w:sz w:val="24"/>
                <w:lang w:bidi="ar"/>
              </w:rPr>
              <w:t xml:space="preserve">5.最低照度：彩色≤0.0002 lx，黑白≤0.0001 lx；</w:t>
            </w:r>
            <w:r>
              <w:rPr>
                <w:rFonts w:hint="eastAsia" w:ascii="宋体" w:hAnsi="宋体" w:cs="宋体"/>
                <w:color w:val="auto"/>
                <w:sz w:val="24"/>
                <w:lang w:bidi="ar"/>
              </w:rPr>
              <w:br/>
            </w:r>
            <w:r>
              <w:rPr>
                <w:rFonts w:hint="eastAsia" w:ascii="宋体" w:hAnsi="宋体" w:cs="宋体"/>
                <w:color w:val="auto"/>
                <w:sz w:val="24"/>
                <w:lang w:bidi="ar"/>
              </w:rPr>
              <w:t xml:space="preserve">6.光圈：≥F1.2；</w:t>
            </w:r>
            <w:r>
              <w:rPr>
                <w:rFonts w:hint="eastAsia" w:ascii="宋体" w:hAnsi="宋体" w:cs="宋体"/>
                <w:color w:val="auto"/>
                <w:sz w:val="24"/>
                <w:lang w:bidi="ar"/>
              </w:rPr>
              <w:br/>
            </w:r>
            <w:r>
              <w:rPr>
                <w:rFonts w:hint="eastAsia" w:ascii="宋体" w:hAnsi="宋体" w:cs="宋体"/>
                <w:color w:val="auto"/>
                <w:sz w:val="24"/>
                <w:lang w:bidi="ar"/>
              </w:rPr>
              <w:t xml:space="preserve">7.宽动态：≥120dB；</w:t>
            </w:r>
            <w:r>
              <w:rPr>
                <w:rFonts w:hint="eastAsia" w:ascii="宋体" w:hAnsi="宋体" w:cs="宋体"/>
                <w:color w:val="auto"/>
                <w:sz w:val="24"/>
                <w:lang w:bidi="ar"/>
              </w:rPr>
              <w:br/>
            </w:r>
            <w:r>
              <w:rPr>
                <w:rFonts w:hint="eastAsia" w:ascii="宋体" w:hAnsi="宋体" w:cs="宋体"/>
                <w:color w:val="auto"/>
                <w:sz w:val="24"/>
                <w:lang w:bidi="ar"/>
              </w:rPr>
              <w:t xml:space="preserve">8.补光灯类型：内置≥6颗混合补光灯，可对红外灯及白光灯功率进行调节;</w:t>
            </w:r>
            <w:r>
              <w:rPr>
                <w:rFonts w:hint="eastAsia" w:ascii="宋体" w:hAnsi="宋体" w:cs="宋体"/>
                <w:color w:val="auto"/>
                <w:sz w:val="24"/>
                <w:lang w:bidi="ar"/>
              </w:rPr>
              <w:br/>
            </w:r>
            <w:r>
              <w:rPr>
                <w:rFonts w:hint="eastAsia" w:ascii="宋体" w:hAnsi="宋体" w:cs="宋体"/>
                <w:color w:val="auto"/>
                <w:sz w:val="24"/>
                <w:lang w:bidi="ar"/>
              </w:rPr>
              <w:t xml:space="preserve">9.补光距离：≥100 m；</w:t>
            </w:r>
            <w:r>
              <w:rPr>
                <w:rFonts w:hint="eastAsia" w:ascii="宋体" w:hAnsi="宋体" w:cs="宋体"/>
                <w:color w:val="auto"/>
                <w:sz w:val="24"/>
                <w:lang w:bidi="ar"/>
              </w:rPr>
              <w:br/>
            </w:r>
            <w:r>
              <w:rPr>
                <w:rFonts w:hint="eastAsia" w:ascii="宋体" w:hAnsi="宋体" w:cs="宋体"/>
                <w:color w:val="auto"/>
                <w:sz w:val="24"/>
                <w:lang w:bidi="ar"/>
              </w:rPr>
              <w:t xml:space="preserve">10.支持GB35114安全加密；</w:t>
            </w:r>
            <w:r>
              <w:rPr>
                <w:rFonts w:hint="eastAsia" w:ascii="宋体" w:hAnsi="宋体" w:cs="宋体"/>
                <w:color w:val="auto"/>
                <w:sz w:val="24"/>
                <w:lang w:bidi="ar"/>
              </w:rPr>
              <w:br/>
            </w:r>
            <w:r>
              <w:rPr>
                <w:rFonts w:hint="eastAsia" w:ascii="宋体" w:hAnsi="宋体" w:cs="宋体"/>
                <w:color w:val="auto"/>
                <w:sz w:val="24"/>
                <w:lang w:bidi="ar"/>
              </w:rPr>
              <w:t xml:space="preserve">11.内置GPU芯片；</w:t>
            </w:r>
            <w:r>
              <w:rPr>
                <w:rFonts w:hint="eastAsia" w:ascii="宋体" w:hAnsi="宋体" w:cs="宋体"/>
                <w:color w:val="auto"/>
                <w:sz w:val="24"/>
                <w:lang w:bidi="ar"/>
              </w:rPr>
              <w:br/>
            </w:r>
            <w:r>
              <w:rPr>
                <w:rFonts w:hint="eastAsia" w:ascii="宋体" w:hAnsi="宋体" w:cs="宋体"/>
                <w:color w:val="auto"/>
                <w:sz w:val="24"/>
                <w:lang w:bidi="ar"/>
              </w:rPr>
              <w:t xml:space="preserve">12.镜头接口应采用C或CS接口；</w:t>
            </w:r>
            <w:r>
              <w:rPr>
                <w:rFonts w:hint="eastAsia" w:ascii="宋体" w:hAnsi="宋体" w:cs="宋体"/>
                <w:color w:val="auto"/>
                <w:sz w:val="24"/>
                <w:lang w:bidi="ar"/>
              </w:rPr>
              <w:br/>
            </w:r>
            <w:r>
              <w:rPr>
                <w:rFonts w:hint="eastAsia" w:ascii="宋体" w:hAnsi="宋体" w:cs="宋体"/>
                <w:color w:val="auto"/>
                <w:sz w:val="24"/>
                <w:lang w:bidi="ar"/>
              </w:rPr>
              <w:t xml:space="preserve">13.采用金属外壳；</w:t>
            </w:r>
            <w:r>
              <w:rPr>
                <w:rFonts w:hint="eastAsia" w:ascii="宋体" w:hAnsi="宋体" w:cs="宋体"/>
                <w:color w:val="auto"/>
                <w:sz w:val="24"/>
                <w:lang w:bidi="ar"/>
              </w:rPr>
              <w:br/>
            </w:r>
            <w:r>
              <w:rPr>
                <w:rFonts w:hint="eastAsia" w:ascii="宋体" w:hAnsi="宋体" w:cs="宋体"/>
                <w:color w:val="auto"/>
                <w:sz w:val="24"/>
                <w:lang w:bidi="ar"/>
              </w:rPr>
              <w:t xml:space="preserve">14.全结构化：支持人、非机动车、车进行同时检测、抓拍，人脸人体关联输出，并实现对人脸、人体、车辆结构化属性特征信息提取；</w:t>
            </w:r>
            <w:r>
              <w:rPr>
                <w:rFonts w:hint="eastAsia" w:ascii="宋体" w:hAnsi="宋体" w:cs="宋体"/>
                <w:color w:val="auto"/>
                <w:sz w:val="24"/>
                <w:lang w:bidi="ar"/>
              </w:rPr>
              <w:br/>
            </w:r>
            <w:r>
              <w:rPr>
                <w:rFonts w:hint="eastAsia" w:ascii="宋体" w:hAnsi="宋体" w:cs="宋体"/>
                <w:color w:val="auto"/>
                <w:sz w:val="24"/>
                <w:lang w:bidi="ar"/>
              </w:rPr>
              <w:t xml:space="preserve">15.防护等级：≥IP67;</w:t>
            </w:r>
            <w:r>
              <w:rPr>
                <w:rFonts w:hint="eastAsia" w:ascii="宋体" w:hAnsi="宋体" w:cs="宋体"/>
                <w:color w:val="auto"/>
                <w:sz w:val="24"/>
                <w:lang w:bidi="ar"/>
              </w:rPr>
              <w:br/>
            </w:r>
            <w:r>
              <w:rPr>
                <w:rFonts w:hint="eastAsia" w:ascii="宋体" w:hAnsi="宋体" w:cs="宋体"/>
                <w:color w:val="auto"/>
                <w:sz w:val="24"/>
                <w:lang w:bidi="ar"/>
              </w:rPr>
              <w:t xml:space="preserve">16.包含摄像机、高清镜头、室外防护罩、LED下挂灯、风扇、电源适配器；</w:t>
            </w:r>
            <w:r>
              <w:rPr>
                <w:rFonts w:hint="eastAsia" w:ascii="宋体" w:hAnsi="宋体" w:cs="宋体"/>
                <w:color w:val="auto"/>
                <w:sz w:val="24"/>
                <w:lang w:bidi="ar"/>
              </w:rPr>
              <w:br/>
            </w:r>
            <w:r>
              <w:rPr>
                <w:rFonts w:hint="eastAsia" w:ascii="宋体" w:hAnsi="宋体" w:cs="宋体"/>
                <w:color w:val="auto"/>
                <w:sz w:val="24"/>
                <w:lang w:bidi="ar"/>
              </w:rPr>
              <w:t xml:space="preserve">17.支持GA/T1400协议上传抓拍事件大小图；</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台</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7</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全结构化枪机Ⅱ</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t xml:space="preserve">详见下文（7）主要标的物技术指标、配置和功能要求。</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台</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83</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8</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智能感知枪机Ⅰ</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t xml:space="preserve">详见下文（7）主要标的物技术指标、配置和功能要求。</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台</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140</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9</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智能感知枪机Ⅱ</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1.传感器类型：≥1/1.8英寸CMOS；</w:t>
            </w:r>
            <w:r>
              <w:rPr>
                <w:rFonts w:hint="eastAsia" w:ascii="宋体" w:hAnsi="宋体" w:cs="宋体"/>
                <w:color w:val="auto"/>
                <w:sz w:val="24"/>
                <w:lang w:bidi="ar"/>
              </w:rPr>
              <w:br/>
            </w:r>
            <w:r>
              <w:rPr>
                <w:rFonts w:hint="eastAsia" w:ascii="宋体" w:hAnsi="宋体" w:cs="宋体"/>
                <w:color w:val="auto"/>
                <w:sz w:val="24"/>
                <w:lang w:bidi="ar"/>
              </w:rPr>
              <w:t xml:space="preserve">2.像素：≥400万；</w:t>
            </w:r>
            <w:r>
              <w:rPr>
                <w:rFonts w:hint="eastAsia" w:ascii="宋体" w:hAnsi="宋体" w:cs="宋体"/>
                <w:color w:val="auto"/>
                <w:sz w:val="24"/>
                <w:lang w:bidi="ar"/>
              </w:rPr>
              <w:br/>
            </w:r>
            <w:r>
              <w:rPr>
                <w:rFonts w:hint="eastAsia" w:ascii="宋体" w:hAnsi="宋体" w:cs="宋体"/>
                <w:color w:val="auto"/>
                <w:sz w:val="24"/>
                <w:lang w:bidi="ar"/>
              </w:rPr>
              <w:t xml:space="preserve">3.最大分辨率：≥2688×1520；</w:t>
            </w:r>
            <w:r>
              <w:rPr>
                <w:rFonts w:hint="eastAsia" w:ascii="宋体" w:hAnsi="宋体" w:cs="宋体"/>
                <w:color w:val="auto"/>
                <w:sz w:val="24"/>
                <w:lang w:bidi="ar"/>
              </w:rPr>
              <w:br/>
            </w:r>
            <w:r>
              <w:rPr>
                <w:rFonts w:hint="eastAsia" w:ascii="宋体" w:hAnsi="宋体" w:cs="宋体"/>
                <w:color w:val="auto"/>
                <w:sz w:val="24"/>
                <w:lang w:bidi="ar"/>
              </w:rPr>
              <w:t xml:space="preserve">4.最低照度：≤0.0002lux（彩色模式）；≤0.0001lux（黑白模式）；0lux（补光灯开启）；</w:t>
            </w:r>
            <w:r>
              <w:rPr>
                <w:rFonts w:hint="eastAsia" w:ascii="宋体" w:hAnsi="宋体" w:cs="宋体"/>
                <w:color w:val="auto"/>
                <w:sz w:val="24"/>
                <w:lang w:bidi="ar"/>
              </w:rPr>
              <w:br/>
            </w:r>
            <w:r>
              <w:rPr>
                <w:rFonts w:hint="eastAsia" w:ascii="宋体" w:hAnsi="宋体" w:cs="宋体"/>
                <w:color w:val="auto"/>
                <w:sz w:val="24"/>
                <w:lang w:bidi="ar"/>
              </w:rPr>
              <w:t xml:space="preserve">5.最大补光距离：≥60m（红外）；≥40m（暖光）；≥6m（人脸检测距离）；</w:t>
            </w:r>
            <w:r>
              <w:rPr>
                <w:rFonts w:hint="eastAsia" w:ascii="宋体" w:hAnsi="宋体" w:cs="宋体"/>
                <w:color w:val="auto"/>
                <w:sz w:val="24"/>
                <w:lang w:bidi="ar"/>
              </w:rPr>
              <w:br/>
            </w:r>
            <w:r>
              <w:rPr>
                <w:rFonts w:hint="eastAsia" w:ascii="宋体" w:hAnsi="宋体" w:cs="宋体"/>
                <w:color w:val="auto"/>
                <w:sz w:val="24"/>
                <w:lang w:bidi="ar"/>
              </w:rPr>
              <w:t xml:space="preserve">6.补光灯：≥6颗（混光（红外+白光）灯）；</w:t>
            </w:r>
            <w:r>
              <w:rPr>
                <w:rFonts w:hint="eastAsia" w:ascii="宋体" w:hAnsi="宋体" w:cs="宋体"/>
                <w:color w:val="auto"/>
                <w:sz w:val="24"/>
                <w:lang w:bidi="ar"/>
              </w:rPr>
              <w:br/>
            </w:r>
            <w:r>
              <w:rPr>
                <w:rFonts w:hint="eastAsia" w:ascii="宋体" w:hAnsi="宋体" w:cs="宋体"/>
                <w:color w:val="auto"/>
                <w:sz w:val="24"/>
                <w:lang w:bidi="ar"/>
              </w:rPr>
              <w:t xml:space="preserve">7.镜头类型：电动变焦；</w:t>
            </w:r>
            <w:r>
              <w:rPr>
                <w:rFonts w:hint="eastAsia" w:ascii="宋体" w:hAnsi="宋体" w:cs="宋体"/>
                <w:color w:val="auto"/>
                <w:sz w:val="24"/>
                <w:lang w:bidi="ar"/>
              </w:rPr>
              <w:br/>
            </w:r>
            <w:r>
              <w:rPr>
                <w:rFonts w:hint="eastAsia" w:ascii="宋体" w:hAnsi="宋体" w:cs="宋体"/>
                <w:color w:val="auto"/>
                <w:sz w:val="24"/>
                <w:lang w:bidi="ar"/>
              </w:rPr>
              <w:t xml:space="preserve">8.镜头焦距：≥2.7mm～12mm；</w:t>
            </w:r>
            <w:r>
              <w:rPr>
                <w:rFonts w:hint="eastAsia" w:ascii="宋体" w:hAnsi="宋体" w:cs="宋体"/>
                <w:color w:val="auto"/>
                <w:sz w:val="24"/>
                <w:lang w:bidi="ar"/>
              </w:rPr>
              <w:br/>
            </w:r>
            <w:r>
              <w:rPr>
                <w:rFonts w:hint="eastAsia" w:ascii="宋体" w:hAnsi="宋体" w:cs="宋体"/>
                <w:color w:val="auto"/>
                <w:sz w:val="24"/>
                <w:lang w:bidi="ar"/>
              </w:rPr>
              <w:t xml:space="preserve">9.镜头光圈：≥F1.2；</w:t>
            </w:r>
            <w:r>
              <w:rPr>
                <w:rFonts w:hint="eastAsia" w:ascii="宋体" w:hAnsi="宋体" w:cs="宋体"/>
                <w:color w:val="auto"/>
                <w:sz w:val="24"/>
                <w:lang w:bidi="ar"/>
              </w:rPr>
              <w:br/>
            </w:r>
            <w:r>
              <w:rPr>
                <w:rFonts w:hint="eastAsia" w:ascii="宋体" w:hAnsi="宋体" w:cs="宋体"/>
                <w:color w:val="auto"/>
                <w:sz w:val="24"/>
                <w:lang w:bidi="ar"/>
              </w:rPr>
              <w:t xml:space="preserve">10.支持视频结构化、通用行为分析、周界防范、人脸检测、人脸识别、人数统计、道路监控，设备可同时对行人、非机动车、机动车进行检测、跟踪、抓拍,可支持人脸与人体、车牌与车辆关联显示。目标属性显示功能支持人脸属性、人体属性、非机动车属性、机动车属性;</w:t>
            </w:r>
            <w:r>
              <w:rPr>
                <w:rFonts w:hint="eastAsia" w:ascii="宋体" w:hAnsi="宋体" w:cs="宋体"/>
                <w:color w:val="auto"/>
                <w:sz w:val="24"/>
                <w:lang w:bidi="ar"/>
              </w:rPr>
              <w:br/>
            </w:r>
            <w:r>
              <w:rPr>
                <w:rFonts w:hint="eastAsia" w:ascii="宋体" w:hAnsi="宋体" w:cs="宋体"/>
                <w:color w:val="auto"/>
                <w:sz w:val="24"/>
                <w:lang w:bidi="ar"/>
              </w:rPr>
              <w:t xml:space="preserve">11.宽动态：≥120dB；</w:t>
            </w:r>
            <w:r>
              <w:rPr>
                <w:rFonts w:hint="eastAsia" w:ascii="宋体" w:hAnsi="宋体" w:cs="宋体"/>
                <w:color w:val="auto"/>
                <w:sz w:val="24"/>
                <w:lang w:bidi="ar"/>
              </w:rPr>
              <w:br/>
            </w:r>
            <w:r>
              <w:rPr>
                <w:rFonts w:hint="eastAsia" w:ascii="宋体" w:hAnsi="宋体" w:cs="宋体"/>
                <w:color w:val="auto"/>
                <w:sz w:val="24"/>
                <w:lang w:bidi="ar"/>
              </w:rPr>
              <w:t xml:space="preserve">12.防护等级：≥IP67；</w:t>
            </w:r>
            <w:r>
              <w:rPr>
                <w:rFonts w:hint="eastAsia" w:ascii="宋体" w:hAnsi="宋体" w:cs="宋体"/>
                <w:color w:val="auto"/>
                <w:sz w:val="24"/>
                <w:lang w:bidi="ar"/>
              </w:rPr>
              <w:br/>
            </w:r>
            <w:r>
              <w:rPr>
                <w:rFonts w:hint="eastAsia" w:ascii="宋体" w:hAnsi="宋体" w:cs="宋体"/>
                <w:color w:val="auto"/>
                <w:sz w:val="24"/>
                <w:lang w:bidi="ar"/>
              </w:rPr>
              <w:t xml:space="preserve">13.内置GPU芯片</w:t>
            </w:r>
            <w:r>
              <w:rPr>
                <w:rFonts w:hint="eastAsia" w:ascii="宋体" w:hAnsi="宋体" w:cs="宋体"/>
                <w:color w:val="auto"/>
                <w:sz w:val="24"/>
                <w:lang w:bidi="ar"/>
              </w:rPr>
              <w:br/>
            </w:r>
            <w:r>
              <w:rPr>
                <w:rFonts w:hint="eastAsia" w:ascii="宋体" w:hAnsi="宋体" w:cs="宋体"/>
                <w:color w:val="auto"/>
                <w:sz w:val="24"/>
                <w:lang w:bidi="ar"/>
              </w:rPr>
              <w:t xml:space="preserve">14.支持GB35114A安全加密。</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台</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智能感知球机Ⅰ</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1.传感器：≥400万像素CMOS传感器；</w:t>
            </w:r>
            <w:r>
              <w:rPr>
                <w:rFonts w:hint="eastAsia" w:ascii="宋体" w:hAnsi="宋体" w:cs="宋体"/>
                <w:color w:val="auto"/>
                <w:sz w:val="24"/>
                <w:lang w:bidi="ar"/>
              </w:rPr>
              <w:br/>
            </w:r>
            <w:r>
              <w:rPr>
                <w:rFonts w:hint="eastAsia" w:ascii="宋体" w:hAnsi="宋体" w:cs="宋体"/>
                <w:color w:val="auto"/>
                <w:sz w:val="24"/>
                <w:lang w:bidi="ar"/>
              </w:rPr>
              <w:t xml:space="preserve">2.靶面尺寸：≥1/1.8＂；</w:t>
            </w:r>
            <w:r>
              <w:rPr>
                <w:rFonts w:hint="eastAsia" w:ascii="宋体" w:hAnsi="宋体" w:cs="宋体"/>
                <w:color w:val="auto"/>
                <w:sz w:val="24"/>
                <w:lang w:bidi="ar"/>
              </w:rPr>
              <w:br/>
            </w:r>
            <w:r>
              <w:rPr>
                <w:rFonts w:hint="eastAsia" w:ascii="宋体" w:hAnsi="宋体" w:cs="宋体"/>
                <w:color w:val="auto"/>
                <w:sz w:val="24"/>
                <w:lang w:bidi="ar"/>
              </w:rPr>
              <w:t xml:space="preserve">3.最大焦距：≥188 mm；</w:t>
            </w:r>
            <w:r>
              <w:rPr>
                <w:rFonts w:hint="eastAsia" w:ascii="宋体" w:hAnsi="宋体" w:cs="宋体"/>
                <w:color w:val="auto"/>
                <w:sz w:val="24"/>
                <w:lang w:bidi="ar"/>
              </w:rPr>
              <w:br/>
            </w:r>
            <w:r>
              <w:rPr>
                <w:rFonts w:hint="eastAsia" w:ascii="宋体" w:hAnsi="宋体" w:cs="宋体"/>
                <w:color w:val="auto"/>
                <w:sz w:val="24"/>
                <w:lang w:bidi="ar"/>
              </w:rPr>
              <w:t xml:space="preserve">4.图像分辨率：≥2560×1440@25fps；</w:t>
            </w:r>
            <w:r>
              <w:rPr>
                <w:rFonts w:hint="eastAsia" w:ascii="宋体" w:hAnsi="宋体" w:cs="宋体"/>
                <w:color w:val="auto"/>
                <w:sz w:val="24"/>
                <w:lang w:bidi="ar"/>
              </w:rPr>
              <w:br/>
            </w:r>
            <w:r>
              <w:rPr>
                <w:rFonts w:hint="eastAsia" w:ascii="宋体" w:hAnsi="宋体" w:cs="宋体"/>
                <w:color w:val="auto"/>
                <w:sz w:val="24"/>
                <w:lang w:bidi="ar"/>
              </w:rPr>
              <w:t xml:space="preserve">5.最低照度：彩色≤0.005 lx，黑白≤0.001 lx；</w:t>
            </w:r>
            <w:r>
              <w:rPr>
                <w:rFonts w:hint="eastAsia" w:ascii="宋体" w:hAnsi="宋体" w:cs="宋体"/>
                <w:color w:val="auto"/>
                <w:sz w:val="24"/>
                <w:lang w:bidi="ar"/>
              </w:rPr>
              <w:br/>
            </w:r>
            <w:r>
              <w:rPr>
                <w:rFonts w:hint="eastAsia" w:ascii="宋体" w:hAnsi="宋体" w:cs="宋体"/>
                <w:color w:val="auto"/>
                <w:sz w:val="24"/>
                <w:lang w:bidi="ar"/>
              </w:rPr>
              <w:t xml:space="preserve">6.光圈：≥F1.6；</w:t>
            </w:r>
            <w:r>
              <w:rPr>
                <w:rFonts w:hint="eastAsia" w:ascii="宋体" w:hAnsi="宋体" w:cs="宋体"/>
                <w:color w:val="auto"/>
                <w:sz w:val="24"/>
                <w:lang w:bidi="ar"/>
              </w:rPr>
              <w:br/>
            </w:r>
            <w:r>
              <w:rPr>
                <w:rFonts w:hint="eastAsia" w:ascii="宋体" w:hAnsi="宋体" w:cs="宋体"/>
                <w:color w:val="auto"/>
                <w:sz w:val="24"/>
                <w:lang w:bidi="ar"/>
              </w:rPr>
              <w:t xml:space="preserve">7.外形尺寸：≥7寸；</w:t>
            </w:r>
            <w:r>
              <w:rPr>
                <w:rFonts w:hint="eastAsia" w:ascii="宋体" w:hAnsi="宋体" w:cs="宋体"/>
                <w:color w:val="auto"/>
                <w:sz w:val="24"/>
                <w:lang w:bidi="ar"/>
              </w:rPr>
              <w:br/>
            </w:r>
            <w:r>
              <w:rPr>
                <w:rFonts w:hint="eastAsia" w:ascii="宋体" w:hAnsi="宋体" w:cs="宋体"/>
                <w:color w:val="auto"/>
                <w:sz w:val="24"/>
                <w:lang w:bidi="ar"/>
              </w:rPr>
              <w:t xml:space="preserve">8.补光：支持双光补光，白光补光距离：≥30米，红外补光距离：≥150米；</w:t>
            </w:r>
            <w:r>
              <w:rPr>
                <w:rFonts w:hint="eastAsia" w:ascii="宋体" w:hAnsi="宋体" w:cs="宋体"/>
                <w:color w:val="auto"/>
                <w:sz w:val="24"/>
                <w:lang w:bidi="ar"/>
              </w:rPr>
              <w:br/>
            </w:r>
            <w:r>
              <w:rPr>
                <w:rFonts w:hint="eastAsia" w:ascii="宋体" w:hAnsi="宋体" w:cs="宋体"/>
                <w:color w:val="auto"/>
                <w:sz w:val="24"/>
                <w:lang w:bidi="ar"/>
              </w:rPr>
              <w:t xml:space="preserve">9.变倍：≥32倍光学变倍；</w:t>
            </w:r>
            <w:r>
              <w:rPr>
                <w:rFonts w:hint="eastAsia" w:ascii="宋体" w:hAnsi="宋体" w:cs="宋体"/>
                <w:color w:val="auto"/>
                <w:sz w:val="24"/>
                <w:lang w:bidi="ar"/>
              </w:rPr>
              <w:br/>
            </w:r>
            <w:r>
              <w:rPr>
                <w:rFonts w:hint="eastAsia" w:ascii="宋体" w:hAnsi="宋体" w:cs="宋体"/>
                <w:color w:val="auto"/>
                <w:sz w:val="24"/>
                <w:lang w:bidi="ar"/>
              </w:rPr>
              <w:t xml:space="preserve">10.支持GB35114 A级安全加密；</w:t>
            </w:r>
            <w:r>
              <w:rPr>
                <w:rFonts w:hint="eastAsia" w:ascii="宋体" w:hAnsi="宋体" w:cs="宋体"/>
                <w:color w:val="auto"/>
                <w:sz w:val="24"/>
                <w:lang w:bidi="ar"/>
              </w:rPr>
              <w:br/>
            </w:r>
            <w:r>
              <w:rPr>
                <w:rFonts w:hint="eastAsia" w:ascii="宋体" w:hAnsi="宋体" w:cs="宋体"/>
                <w:color w:val="auto"/>
                <w:sz w:val="24"/>
                <w:lang w:bidi="ar"/>
              </w:rPr>
              <w:t xml:space="preserve">11.视频压缩标准：支持H.265;H.264;MJPEG；</w:t>
            </w:r>
            <w:r>
              <w:rPr>
                <w:rFonts w:hint="eastAsia" w:ascii="宋体" w:hAnsi="宋体" w:cs="宋体"/>
                <w:color w:val="auto"/>
                <w:sz w:val="24"/>
                <w:lang w:bidi="ar"/>
              </w:rPr>
              <w:br/>
            </w:r>
            <w:r>
              <w:rPr>
                <w:rFonts w:hint="eastAsia" w:ascii="宋体" w:hAnsi="宋体" w:cs="宋体"/>
                <w:color w:val="auto"/>
                <w:sz w:val="24"/>
                <w:lang w:bidi="ar"/>
              </w:rPr>
              <w:t xml:space="preserve">12.安全防护：≥IP67；</w:t>
            </w:r>
            <w:r>
              <w:rPr>
                <w:rFonts w:hint="eastAsia" w:ascii="宋体" w:hAnsi="宋体" w:cs="宋体"/>
                <w:color w:val="auto"/>
                <w:sz w:val="24"/>
                <w:lang w:bidi="ar"/>
              </w:rPr>
              <w:br/>
            </w:r>
            <w:r>
              <w:rPr>
                <w:rFonts w:hint="eastAsia" w:ascii="宋体" w:hAnsi="宋体" w:cs="宋体"/>
                <w:color w:val="auto"/>
                <w:sz w:val="24"/>
                <w:lang w:bidi="ar"/>
              </w:rPr>
              <w:t xml:space="preserve">13.支持人、非机动车、车辆混行检测，可同时对人、非机动车、车辆进行抓拍并可对车牌识别提取；</w:t>
            </w:r>
            <w:r>
              <w:rPr>
                <w:rFonts w:hint="eastAsia" w:ascii="宋体" w:hAnsi="宋体" w:cs="宋体"/>
                <w:color w:val="auto"/>
                <w:sz w:val="24"/>
                <w:lang w:bidi="ar"/>
              </w:rPr>
              <w:br/>
            </w:r>
            <w:r>
              <w:rPr>
                <w:rFonts w:hint="eastAsia" w:ascii="宋体" w:hAnsi="宋体" w:cs="宋体"/>
                <w:color w:val="auto"/>
                <w:sz w:val="24"/>
                <w:lang w:bidi="ar"/>
              </w:rPr>
              <w:t xml:space="preserve">14.内置GPU芯片；</w:t>
            </w:r>
            <w:r>
              <w:rPr>
                <w:rFonts w:hint="eastAsia" w:ascii="宋体" w:hAnsi="宋体" w:cs="宋体"/>
                <w:color w:val="auto"/>
                <w:sz w:val="24"/>
                <w:lang w:bidi="ar"/>
              </w:rPr>
              <w:br/>
            </w:r>
            <w:r>
              <w:rPr>
                <w:rFonts w:hint="eastAsia" w:ascii="宋体" w:hAnsi="宋体" w:cs="宋体"/>
                <w:color w:val="auto"/>
                <w:sz w:val="24"/>
                <w:lang w:bidi="ar"/>
              </w:rPr>
              <w:t xml:space="preserve">15.支持GA/T1400协议上传抓拍事件大小图；</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台</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116</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智能感知球机Ⅱ</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1.传感器类型：≥1/1.8英寸CMOS；</w:t>
            </w:r>
            <w:r>
              <w:rPr>
                <w:rFonts w:hint="eastAsia" w:ascii="宋体" w:hAnsi="宋体" w:cs="宋体"/>
                <w:color w:val="auto"/>
                <w:sz w:val="24"/>
                <w:lang w:bidi="ar"/>
              </w:rPr>
              <w:br/>
            </w:r>
            <w:r>
              <w:rPr>
                <w:rFonts w:hint="eastAsia" w:ascii="宋体" w:hAnsi="宋体" w:cs="宋体"/>
                <w:color w:val="auto"/>
                <w:sz w:val="24"/>
                <w:lang w:bidi="ar"/>
              </w:rPr>
              <w:t xml:space="preserve">2.像素：≥400万；</w:t>
            </w:r>
            <w:r>
              <w:rPr>
                <w:rFonts w:hint="eastAsia" w:ascii="宋体" w:hAnsi="宋体" w:cs="宋体"/>
                <w:color w:val="auto"/>
                <w:sz w:val="24"/>
                <w:lang w:bidi="ar"/>
              </w:rPr>
              <w:br/>
            </w:r>
            <w:r>
              <w:rPr>
                <w:rFonts w:hint="eastAsia" w:ascii="宋体" w:hAnsi="宋体" w:cs="宋体"/>
                <w:color w:val="auto"/>
                <w:sz w:val="24"/>
                <w:lang w:bidi="ar"/>
              </w:rPr>
              <w:t xml:space="preserve">3.最大分辨率：≥2560×1440；</w:t>
            </w:r>
            <w:r>
              <w:rPr>
                <w:rFonts w:hint="eastAsia" w:ascii="宋体" w:hAnsi="宋体" w:cs="宋体"/>
                <w:color w:val="auto"/>
                <w:sz w:val="24"/>
                <w:lang w:bidi="ar"/>
              </w:rPr>
              <w:br/>
            </w:r>
            <w:r>
              <w:rPr>
                <w:rFonts w:hint="eastAsia" w:ascii="宋体" w:hAnsi="宋体" w:cs="宋体"/>
                <w:color w:val="auto"/>
                <w:sz w:val="24"/>
                <w:lang w:bidi="ar"/>
              </w:rPr>
              <w:t xml:space="preserve">4.最低照度：彩色：≤0.001lux@F1.6 黑白：0.0001lux@F1.60lux(红外灯开启)；</w:t>
            </w:r>
            <w:r>
              <w:rPr>
                <w:rFonts w:hint="eastAsia" w:ascii="宋体" w:hAnsi="宋体" w:cs="宋体"/>
                <w:color w:val="auto"/>
                <w:sz w:val="24"/>
                <w:lang w:bidi="ar"/>
              </w:rPr>
              <w:br/>
            </w:r>
            <w:r>
              <w:rPr>
                <w:rFonts w:hint="eastAsia" w:ascii="宋体" w:hAnsi="宋体" w:cs="宋体"/>
                <w:color w:val="auto"/>
                <w:sz w:val="24"/>
                <w:lang w:bidi="ar"/>
              </w:rPr>
              <w:t xml:space="preserve">5.最大补光距离：≥250m（红外）；</w:t>
            </w:r>
            <w:r>
              <w:rPr>
                <w:rFonts w:hint="eastAsia" w:ascii="宋体" w:hAnsi="宋体" w:cs="宋体"/>
                <w:color w:val="auto"/>
                <w:sz w:val="24"/>
                <w:lang w:bidi="ar"/>
              </w:rPr>
              <w:br/>
            </w:r>
            <w:r>
              <w:rPr>
                <w:rFonts w:hint="eastAsia" w:ascii="宋体" w:hAnsi="宋体" w:cs="宋体"/>
                <w:color w:val="auto"/>
                <w:sz w:val="24"/>
                <w:lang w:bidi="ar"/>
              </w:rPr>
              <w:t xml:space="preserve">6.补光类型：红外；</w:t>
            </w:r>
            <w:r>
              <w:rPr>
                <w:rFonts w:hint="eastAsia" w:ascii="宋体" w:hAnsi="宋体" w:cs="宋体"/>
                <w:color w:val="auto"/>
                <w:sz w:val="24"/>
                <w:lang w:bidi="ar"/>
              </w:rPr>
              <w:br/>
            </w:r>
            <w:r>
              <w:rPr>
                <w:rFonts w:hint="eastAsia" w:ascii="宋体" w:hAnsi="宋体" w:cs="宋体"/>
                <w:color w:val="auto"/>
                <w:sz w:val="24"/>
                <w:lang w:bidi="ar"/>
              </w:rPr>
              <w:t xml:space="preserve">7.镜头焦距：≥5.8mm～192mm；</w:t>
            </w:r>
            <w:r>
              <w:rPr>
                <w:rFonts w:hint="eastAsia" w:ascii="宋体" w:hAnsi="宋体" w:cs="宋体"/>
                <w:color w:val="auto"/>
                <w:sz w:val="24"/>
                <w:lang w:bidi="ar"/>
              </w:rPr>
              <w:br/>
            </w:r>
            <w:r>
              <w:rPr>
                <w:rFonts w:hint="eastAsia" w:ascii="宋体" w:hAnsi="宋体" w:cs="宋体"/>
                <w:color w:val="auto"/>
                <w:sz w:val="24"/>
                <w:lang w:bidi="ar"/>
              </w:rPr>
              <w:t xml:space="preserve">8.镜头光圈：≥F1.6-F5.0；</w:t>
            </w:r>
            <w:r>
              <w:rPr>
                <w:rFonts w:hint="eastAsia" w:ascii="宋体" w:hAnsi="宋体" w:cs="宋体"/>
                <w:color w:val="auto"/>
                <w:sz w:val="24"/>
                <w:lang w:bidi="ar"/>
              </w:rPr>
              <w:br/>
            </w:r>
            <w:r>
              <w:rPr>
                <w:rFonts w:hint="eastAsia" w:ascii="宋体" w:hAnsi="宋体" w:cs="宋体"/>
                <w:color w:val="auto"/>
                <w:sz w:val="24"/>
                <w:lang w:bidi="ar"/>
              </w:rPr>
              <w:t xml:space="preserve">9.光学变倍：≥33倍；</w:t>
            </w:r>
            <w:r>
              <w:rPr>
                <w:rFonts w:hint="eastAsia" w:ascii="宋体" w:hAnsi="宋体" w:cs="宋体"/>
                <w:color w:val="auto"/>
                <w:sz w:val="24"/>
                <w:lang w:bidi="ar"/>
              </w:rPr>
              <w:br/>
            </w:r>
            <w:r>
              <w:rPr>
                <w:rFonts w:hint="eastAsia" w:ascii="宋体" w:hAnsi="宋体" w:cs="宋体"/>
                <w:color w:val="auto"/>
                <w:sz w:val="24"/>
                <w:lang w:bidi="ar"/>
              </w:rPr>
              <w:t xml:space="preserve">10.视频结构化、周界防范、人脸检测、声光警戒，设备可同时对行人、非机动车、机动车进行检测、跟踪、抓拍,可支持人脸与人体、车牌与车辆关联显示。目标属性显示功能支持人脸属性、人体属性、非机动车属性、机动车属性;</w:t>
            </w:r>
            <w:r>
              <w:rPr>
                <w:rFonts w:hint="eastAsia" w:ascii="宋体" w:hAnsi="宋体" w:cs="宋体"/>
                <w:color w:val="auto"/>
                <w:sz w:val="24"/>
                <w:lang w:bidi="ar"/>
              </w:rPr>
              <w:br/>
            </w:r>
            <w:r>
              <w:rPr>
                <w:rFonts w:hint="eastAsia" w:ascii="宋体" w:hAnsi="宋体" w:cs="宋体"/>
                <w:color w:val="auto"/>
                <w:sz w:val="24"/>
                <w:lang w:bidi="ar"/>
              </w:rPr>
              <w:t xml:space="preserve">11.防护等级：≥IP67；TVS 6000V防雷、防浪涌和防突波保护</w:t>
            </w:r>
            <w:r>
              <w:rPr>
                <w:rFonts w:hint="eastAsia" w:ascii="宋体" w:hAnsi="宋体" w:cs="宋体"/>
                <w:color w:val="auto"/>
                <w:sz w:val="24"/>
                <w:lang w:bidi="ar"/>
              </w:rPr>
              <w:br/>
            </w:r>
            <w:r>
              <w:rPr>
                <w:rFonts w:hint="eastAsia" w:ascii="宋体" w:hAnsi="宋体" w:cs="宋体"/>
                <w:color w:val="auto"/>
                <w:sz w:val="24"/>
                <w:lang w:bidi="ar"/>
              </w:rPr>
              <w:t xml:space="preserve">12.内置GPU芯片</w:t>
            </w:r>
            <w:r>
              <w:rPr>
                <w:rFonts w:hint="eastAsia" w:ascii="宋体" w:hAnsi="宋体" w:cs="宋体"/>
                <w:color w:val="auto"/>
                <w:sz w:val="24"/>
                <w:lang w:bidi="ar"/>
              </w:rPr>
              <w:br/>
            </w:r>
            <w:r>
              <w:rPr>
                <w:rFonts w:hint="eastAsia" w:ascii="宋体" w:hAnsi="宋体" w:cs="宋体"/>
                <w:color w:val="auto"/>
                <w:sz w:val="24"/>
                <w:lang w:bidi="ar"/>
              </w:rPr>
              <w:t xml:space="preserve">13.支持GB35114 A安全加密</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台</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枪球联动一体机Ⅰ</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t xml:space="preserve">详见下文（7）主要标的物技术指标、配置和功能要求。</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台</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9</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13</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枪球联动一体机Ⅱ</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1.传感器类型：全景：≥1/1.8英寸CMOS；细节：≥1/1.8英寸CMOS；</w:t>
            </w:r>
            <w:r>
              <w:rPr>
                <w:rFonts w:hint="eastAsia" w:ascii="宋体" w:hAnsi="宋体" w:cs="宋体"/>
                <w:color w:val="auto"/>
                <w:sz w:val="24"/>
                <w:lang w:bidi="ar"/>
              </w:rPr>
              <w:br/>
            </w:r>
            <w:r>
              <w:rPr>
                <w:rFonts w:hint="eastAsia" w:ascii="宋体" w:hAnsi="宋体" w:cs="宋体"/>
                <w:color w:val="auto"/>
                <w:sz w:val="24"/>
                <w:lang w:bidi="ar"/>
              </w:rPr>
              <w:t xml:space="preserve">2.像素：全景：≥400万；细节：≥400万；</w:t>
            </w:r>
            <w:r>
              <w:rPr>
                <w:rFonts w:hint="eastAsia" w:ascii="宋体" w:hAnsi="宋体" w:cs="宋体"/>
                <w:color w:val="auto"/>
                <w:sz w:val="24"/>
                <w:lang w:bidi="ar"/>
              </w:rPr>
              <w:br/>
            </w:r>
            <w:r>
              <w:rPr>
                <w:rFonts w:hint="eastAsia" w:ascii="宋体" w:hAnsi="宋体" w:cs="宋体"/>
                <w:color w:val="auto"/>
                <w:sz w:val="24"/>
                <w:lang w:bidi="ar"/>
              </w:rPr>
              <w:t xml:space="preserve">3.最大分辨率：全景：≥2688×1520；细节：≥2688×1520；</w:t>
            </w:r>
            <w:r>
              <w:rPr>
                <w:rFonts w:hint="eastAsia" w:ascii="宋体" w:hAnsi="宋体" w:cs="宋体"/>
                <w:color w:val="auto"/>
                <w:sz w:val="24"/>
                <w:lang w:bidi="ar"/>
              </w:rPr>
              <w:br/>
            </w:r>
            <w:r>
              <w:rPr>
                <w:rFonts w:hint="eastAsia" w:ascii="宋体" w:hAnsi="宋体" w:cs="宋体"/>
                <w:color w:val="auto"/>
                <w:sz w:val="24"/>
                <w:lang w:bidi="ar"/>
              </w:rPr>
              <w:t xml:space="preserve">4.最低照度：全景：彩色：≤0.0002lux@F1.0黑白：≤0.0001lux@F1.00lux（白光灯开启）细节：彩色：≤0.0002lux@F1.6黑白：≤0.0001lux@F1.60lux（红外灯开启）；</w:t>
            </w:r>
            <w:r>
              <w:rPr>
                <w:rFonts w:hint="eastAsia" w:ascii="宋体" w:hAnsi="宋体" w:cs="宋体"/>
                <w:color w:val="auto"/>
                <w:sz w:val="24"/>
                <w:lang w:bidi="ar"/>
              </w:rPr>
              <w:br/>
            </w:r>
            <w:r>
              <w:rPr>
                <w:rFonts w:hint="eastAsia" w:ascii="宋体" w:hAnsi="宋体" w:cs="宋体"/>
                <w:color w:val="auto"/>
                <w:sz w:val="24"/>
                <w:lang w:bidi="ar"/>
              </w:rPr>
              <w:t xml:space="preserve">5.最大补光距离：全景：≥30m（白光）；细节：白光≥30m（白光）；红外≥250m（红外）；</w:t>
            </w:r>
            <w:r>
              <w:rPr>
                <w:rFonts w:hint="eastAsia" w:ascii="宋体" w:hAnsi="宋体" w:cs="宋体"/>
                <w:color w:val="auto"/>
                <w:sz w:val="24"/>
                <w:lang w:bidi="ar"/>
              </w:rPr>
              <w:br/>
            </w:r>
            <w:r>
              <w:rPr>
                <w:rFonts w:hint="eastAsia" w:ascii="宋体" w:hAnsi="宋体" w:cs="宋体"/>
                <w:color w:val="auto"/>
                <w:sz w:val="24"/>
                <w:lang w:bidi="ar"/>
              </w:rPr>
              <w:t xml:space="preserve">6.补光类型：全景：白光；细节：红外+白光；</w:t>
            </w:r>
            <w:r>
              <w:rPr>
                <w:rFonts w:hint="eastAsia" w:ascii="宋体" w:hAnsi="宋体" w:cs="宋体"/>
                <w:color w:val="auto"/>
                <w:sz w:val="24"/>
                <w:lang w:bidi="ar"/>
              </w:rPr>
              <w:br/>
            </w:r>
            <w:r>
              <w:rPr>
                <w:rFonts w:hint="eastAsia" w:ascii="宋体" w:hAnsi="宋体" w:cs="宋体"/>
                <w:color w:val="auto"/>
                <w:sz w:val="24"/>
                <w:lang w:bidi="ar"/>
              </w:rPr>
              <w:t xml:space="preserve">7.雨刷功能：雨刷；</w:t>
            </w:r>
            <w:r>
              <w:rPr>
                <w:rFonts w:hint="eastAsia" w:ascii="宋体" w:hAnsi="宋体" w:cs="宋体"/>
                <w:color w:val="auto"/>
                <w:sz w:val="24"/>
                <w:lang w:bidi="ar"/>
              </w:rPr>
              <w:br/>
            </w:r>
            <w:r>
              <w:rPr>
                <w:rFonts w:hint="eastAsia" w:ascii="宋体" w:hAnsi="宋体" w:cs="宋体"/>
                <w:color w:val="auto"/>
                <w:sz w:val="24"/>
                <w:lang w:bidi="ar"/>
              </w:rPr>
              <w:t xml:space="preserve">8.镜头焦距：全景：≥4mm细节：≥5.5mm～220mm；</w:t>
            </w:r>
            <w:r>
              <w:rPr>
                <w:rFonts w:hint="eastAsia" w:ascii="宋体" w:hAnsi="宋体" w:cs="宋体"/>
                <w:color w:val="auto"/>
                <w:sz w:val="24"/>
                <w:lang w:bidi="ar"/>
              </w:rPr>
              <w:br/>
            </w:r>
            <w:r>
              <w:rPr>
                <w:rFonts w:hint="eastAsia" w:ascii="宋体" w:hAnsi="宋体" w:cs="宋体"/>
                <w:color w:val="auto"/>
                <w:sz w:val="24"/>
                <w:lang w:bidi="ar"/>
              </w:rPr>
              <w:t xml:space="preserve">9.镜头光圈：全景：≥F1.0 细节：≥F1.6～F4.9；</w:t>
            </w:r>
            <w:r>
              <w:rPr>
                <w:rFonts w:hint="eastAsia" w:ascii="宋体" w:hAnsi="宋体" w:cs="宋体"/>
                <w:color w:val="auto"/>
                <w:sz w:val="24"/>
                <w:lang w:bidi="ar"/>
              </w:rPr>
              <w:br/>
            </w:r>
            <w:r>
              <w:rPr>
                <w:rFonts w:hint="eastAsia" w:ascii="宋体" w:hAnsi="宋体" w:cs="宋体"/>
                <w:color w:val="auto"/>
                <w:sz w:val="24"/>
                <w:lang w:bidi="ar"/>
              </w:rPr>
              <w:t xml:space="preserve">10.旋转范围：全景：水平：≥-5°～+5°；垂直：≥5°～17°；（电动）；细节：水平：0°～360°连续旋转；垂直：≥-20°～+90°自动翻转180°后连续监视</w:t>
            </w:r>
            <w:r>
              <w:rPr>
                <w:rFonts w:hint="eastAsia" w:ascii="宋体" w:hAnsi="宋体" w:cs="宋体"/>
                <w:color w:val="auto"/>
                <w:sz w:val="24"/>
                <w:lang w:bidi="ar"/>
              </w:rPr>
              <w:br/>
            </w:r>
            <w:r>
              <w:rPr>
                <w:rFonts w:hint="eastAsia" w:ascii="宋体" w:hAnsi="宋体" w:cs="宋体"/>
                <w:color w:val="auto"/>
                <w:sz w:val="24"/>
                <w:lang w:bidi="ar"/>
              </w:rPr>
              <w:t xml:space="preserve">11.光学变倍：≥40倍；</w:t>
            </w:r>
            <w:r>
              <w:rPr>
                <w:rFonts w:hint="eastAsia" w:ascii="宋体" w:hAnsi="宋体" w:cs="宋体"/>
                <w:color w:val="auto"/>
                <w:sz w:val="24"/>
                <w:lang w:bidi="ar"/>
              </w:rPr>
              <w:br/>
            </w:r>
            <w:r>
              <w:rPr>
                <w:rFonts w:hint="eastAsia" w:ascii="宋体" w:hAnsi="宋体" w:cs="宋体"/>
                <w:color w:val="auto"/>
                <w:sz w:val="24"/>
                <w:lang w:bidi="ar"/>
              </w:rPr>
              <w:t xml:space="preserve">12.可视域功能：支持；</w:t>
            </w:r>
            <w:r>
              <w:rPr>
                <w:rFonts w:hint="eastAsia" w:ascii="宋体" w:hAnsi="宋体" w:cs="宋体"/>
                <w:color w:val="auto"/>
                <w:sz w:val="24"/>
                <w:lang w:bidi="ar"/>
              </w:rPr>
              <w:br/>
            </w:r>
            <w:r>
              <w:rPr>
                <w:rFonts w:hint="eastAsia" w:ascii="宋体" w:hAnsi="宋体" w:cs="宋体"/>
                <w:color w:val="auto"/>
                <w:sz w:val="24"/>
                <w:lang w:bidi="ar"/>
              </w:rPr>
              <w:t xml:space="preserve">13.内置GPU芯片和方位传感器：G-sensor；</w:t>
            </w:r>
            <w:r>
              <w:rPr>
                <w:rFonts w:hint="eastAsia" w:ascii="宋体" w:hAnsi="宋体" w:cs="宋体"/>
                <w:color w:val="auto"/>
                <w:sz w:val="24"/>
                <w:lang w:bidi="ar"/>
              </w:rPr>
              <w:br/>
            </w:r>
            <w:r>
              <w:rPr>
                <w:rFonts w:hint="eastAsia" w:ascii="宋体" w:hAnsi="宋体" w:cs="宋体"/>
                <w:color w:val="auto"/>
                <w:sz w:val="24"/>
                <w:lang w:bidi="ar"/>
              </w:rPr>
              <w:t xml:space="preserve">14.智能功能：视频结构化、周界防范、人脸识别；独立态：支持全景细节独立运行不同智能。全景：支持周界防范、人群分布图，细节：支持视频结构化（机非人抓拍及全属性）、人脸识别，周界防范，三智能三选一。联动态：全景支持周界检测联动细节跟踪,支持周界级联细节完成结构化检测，支持全景人群分布图联动细节定位；</w:t>
            </w:r>
            <w:r>
              <w:rPr>
                <w:rFonts w:hint="eastAsia" w:ascii="宋体" w:hAnsi="宋体" w:cs="宋体"/>
                <w:color w:val="auto"/>
                <w:sz w:val="24"/>
                <w:lang w:bidi="ar"/>
              </w:rPr>
              <w:br/>
            </w:r>
            <w:r>
              <w:rPr>
                <w:rFonts w:hint="eastAsia" w:ascii="宋体" w:hAnsi="宋体" w:cs="宋体"/>
                <w:color w:val="auto"/>
                <w:sz w:val="24"/>
                <w:lang w:bidi="ar"/>
              </w:rPr>
              <w:t xml:space="preserve">15.支持≥IP67防护等级，6000V防雷、防浪涌和防突波保护；</w:t>
            </w:r>
            <w:r>
              <w:rPr>
                <w:rFonts w:hint="eastAsia" w:ascii="宋体" w:hAnsi="宋体" w:cs="宋体"/>
                <w:color w:val="auto"/>
                <w:sz w:val="24"/>
                <w:lang w:bidi="ar"/>
              </w:rPr>
              <w:br/>
            </w:r>
            <w:r>
              <w:rPr>
                <w:rFonts w:hint="eastAsia" w:ascii="宋体" w:hAnsi="宋体" w:cs="宋体"/>
                <w:color w:val="auto"/>
                <w:sz w:val="24"/>
                <w:lang w:bidi="ar"/>
              </w:rPr>
              <w:t xml:space="preserve">16.支持GB35114 A安全加密；</w:t>
            </w:r>
            <w:r>
              <w:rPr>
                <w:rFonts w:hint="eastAsia" w:ascii="宋体" w:hAnsi="宋体" w:cs="宋体"/>
                <w:color w:val="auto"/>
                <w:sz w:val="24"/>
                <w:lang w:bidi="ar"/>
              </w:rPr>
              <w:br/>
            </w:r>
            <w:r>
              <w:rPr>
                <w:rFonts w:hint="eastAsia" w:ascii="宋体" w:hAnsi="宋体" w:cs="宋体"/>
                <w:color w:val="auto"/>
                <w:sz w:val="24"/>
                <w:lang w:bidi="ar"/>
              </w:rPr>
              <w:t xml:space="preserve">17.全景摄像机支持水平旋转范围-5°~5°；垂直旋转范围5°~17°；</w:t>
            </w:r>
            <w:r>
              <w:rPr>
                <w:rFonts w:hint="eastAsia" w:ascii="宋体" w:hAnsi="宋体" w:cs="宋体"/>
                <w:color w:val="auto"/>
                <w:sz w:val="24"/>
                <w:lang w:bidi="ar"/>
              </w:rPr>
              <w:br/>
            </w:r>
            <w:r>
              <w:rPr>
                <w:rFonts w:hint="eastAsia" w:ascii="宋体" w:hAnsi="宋体" w:cs="宋体"/>
                <w:color w:val="auto"/>
                <w:sz w:val="24"/>
                <w:lang w:bidi="ar"/>
              </w:rPr>
              <w:t xml:space="preserve">18.全景摄像机内置4颗补光灯,细节摄像机内置10颗红外补光灯、2颗白光补光灯； </w:t>
            </w:r>
            <w:r>
              <w:rPr>
                <w:rFonts w:hint="eastAsia" w:ascii="宋体" w:hAnsi="宋体" w:cs="宋体"/>
                <w:color w:val="auto"/>
                <w:sz w:val="24"/>
                <w:lang w:bidi="ar"/>
              </w:rPr>
              <w:br/>
            </w:r>
            <w:r>
              <w:rPr>
                <w:rFonts w:hint="eastAsia" w:ascii="宋体" w:hAnsi="宋体" w:cs="宋体"/>
                <w:color w:val="auto"/>
                <w:sz w:val="24"/>
                <w:lang w:bidi="ar"/>
              </w:rPr>
              <w:t xml:space="preserve">19.内置喇叭可在水平和垂直方向上进行旋转,水平旋转范围0-360°,垂直旋转范围-20°-90°；</w:t>
            </w:r>
            <w:r>
              <w:rPr>
                <w:rFonts w:hint="eastAsia" w:ascii="宋体" w:hAnsi="宋体" w:cs="宋体"/>
                <w:color w:val="auto"/>
                <w:sz w:val="24"/>
                <w:lang w:bidi="ar"/>
              </w:rPr>
              <w:br/>
            </w:r>
            <w:r>
              <w:rPr>
                <w:rFonts w:hint="eastAsia" w:ascii="宋体" w:hAnsi="宋体" w:cs="宋体"/>
                <w:color w:val="auto"/>
                <w:sz w:val="24"/>
                <w:lang w:bidi="ar"/>
              </w:rPr>
              <w:t xml:space="preserve">20.样机内置水平仪,可检测样机安装是否水平；</w:t>
            </w:r>
            <w:r>
              <w:rPr>
                <w:rFonts w:hint="eastAsia" w:ascii="宋体" w:hAnsi="宋体" w:cs="宋体"/>
                <w:color w:val="auto"/>
                <w:sz w:val="24"/>
                <w:lang w:bidi="ar"/>
              </w:rPr>
              <w:br/>
            </w:r>
            <w:r>
              <w:rPr>
                <w:rFonts w:hint="eastAsia" w:ascii="宋体" w:hAnsi="宋体" w:cs="宋体"/>
                <w:color w:val="auto"/>
                <w:sz w:val="24"/>
                <w:lang w:bidi="ar"/>
              </w:rPr>
              <w:t xml:space="preserve">21.混合补光灯可对红外补光灯和白光补光灯进行独立调节。</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台</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25</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14</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微卡口像机</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1.传感器类型：≥1/1.8英寸CMOS图像传感器；</w:t>
            </w:r>
            <w:r>
              <w:rPr>
                <w:rFonts w:hint="eastAsia" w:ascii="宋体" w:hAnsi="宋体" w:cs="宋体"/>
                <w:color w:val="auto"/>
                <w:sz w:val="24"/>
                <w:lang w:bidi="ar"/>
              </w:rPr>
              <w:br/>
            </w:r>
            <w:r>
              <w:rPr>
                <w:rFonts w:hint="eastAsia" w:ascii="宋体" w:hAnsi="宋体" w:cs="宋体"/>
                <w:color w:val="auto"/>
                <w:sz w:val="24"/>
                <w:lang w:bidi="ar"/>
              </w:rPr>
              <w:t xml:space="preserve">2.像素：≥800万；</w:t>
            </w:r>
            <w:r>
              <w:rPr>
                <w:rFonts w:hint="eastAsia" w:ascii="宋体" w:hAnsi="宋体" w:cs="宋体"/>
                <w:color w:val="auto"/>
                <w:sz w:val="24"/>
                <w:lang w:bidi="ar"/>
              </w:rPr>
              <w:br/>
            </w:r>
            <w:r>
              <w:rPr>
                <w:rFonts w:hint="eastAsia" w:ascii="宋体" w:hAnsi="宋体" w:cs="宋体"/>
                <w:color w:val="auto"/>
                <w:sz w:val="24"/>
                <w:lang w:bidi="ar"/>
              </w:rPr>
              <w:t xml:space="preserve">3.最大分辨率：≥3840×2160（不包含OSD黑边）；</w:t>
            </w:r>
            <w:r>
              <w:rPr>
                <w:rFonts w:hint="eastAsia" w:ascii="宋体" w:hAnsi="宋体" w:cs="宋体"/>
                <w:color w:val="auto"/>
                <w:sz w:val="24"/>
                <w:lang w:bidi="ar"/>
              </w:rPr>
              <w:br/>
            </w:r>
            <w:r>
              <w:rPr>
                <w:rFonts w:hint="eastAsia" w:ascii="宋体" w:hAnsi="宋体" w:cs="宋体"/>
                <w:color w:val="auto"/>
                <w:sz w:val="24"/>
                <w:lang w:bidi="ar"/>
              </w:rPr>
              <w:t xml:space="preserve">4.视频帧率：支持≥60fps；</w:t>
            </w:r>
            <w:r>
              <w:rPr>
                <w:rFonts w:hint="eastAsia" w:ascii="宋体" w:hAnsi="宋体" w:cs="宋体"/>
                <w:color w:val="auto"/>
                <w:sz w:val="24"/>
                <w:lang w:bidi="ar"/>
              </w:rPr>
              <w:br/>
            </w:r>
            <w:r>
              <w:rPr>
                <w:rFonts w:hint="eastAsia" w:ascii="宋体" w:hAnsi="宋体" w:cs="宋体"/>
                <w:color w:val="auto"/>
                <w:sz w:val="24"/>
                <w:lang w:bidi="ar"/>
              </w:rPr>
              <w:t xml:space="preserve">5.视频延时：端到端延时≤65ms；</w:t>
            </w:r>
            <w:r>
              <w:rPr>
                <w:rFonts w:hint="eastAsia" w:ascii="宋体" w:hAnsi="宋体" w:cs="宋体"/>
                <w:color w:val="auto"/>
                <w:sz w:val="24"/>
                <w:lang w:bidi="ar"/>
              </w:rPr>
              <w:br/>
            </w:r>
            <w:r>
              <w:rPr>
                <w:rFonts w:hint="eastAsia" w:ascii="宋体" w:hAnsi="宋体" w:cs="宋体"/>
                <w:color w:val="auto"/>
                <w:sz w:val="24"/>
                <w:lang w:bidi="ar"/>
              </w:rPr>
              <w:t xml:space="preserve">6.支持NTP校时、高精度PTP校时；每帧数据都带毫秒级曝光时间戳；</w:t>
            </w:r>
            <w:r>
              <w:rPr>
                <w:rFonts w:hint="eastAsia" w:ascii="宋体" w:hAnsi="宋体" w:cs="宋体"/>
                <w:color w:val="auto"/>
                <w:sz w:val="24"/>
                <w:lang w:bidi="ar"/>
              </w:rPr>
              <w:br/>
            </w:r>
            <w:r>
              <w:rPr>
                <w:rFonts w:hint="eastAsia" w:ascii="宋体" w:hAnsi="宋体" w:cs="宋体"/>
                <w:color w:val="auto"/>
                <w:sz w:val="24"/>
                <w:lang w:bidi="ar"/>
              </w:rPr>
              <w:t xml:space="preserve">7.镜头焦距：电动变焦≥10mm～30mm或≥10mm-50mm可选；</w:t>
            </w:r>
            <w:r>
              <w:rPr>
                <w:rFonts w:hint="eastAsia" w:ascii="宋体" w:hAnsi="宋体" w:cs="宋体"/>
                <w:color w:val="auto"/>
                <w:sz w:val="24"/>
                <w:lang w:bidi="ar"/>
              </w:rPr>
              <w:br/>
            </w:r>
            <w:r>
              <w:rPr>
                <w:rFonts w:hint="eastAsia" w:ascii="宋体" w:hAnsi="宋体" w:cs="宋体"/>
                <w:color w:val="auto"/>
                <w:sz w:val="24"/>
                <w:lang w:bidi="ar"/>
              </w:rPr>
              <w:t xml:space="preserve">8.光圈：自动光圈；</w:t>
            </w:r>
            <w:r>
              <w:rPr>
                <w:rFonts w:hint="eastAsia" w:ascii="宋体" w:hAnsi="宋体" w:cs="宋体"/>
                <w:color w:val="auto"/>
                <w:sz w:val="24"/>
                <w:lang w:bidi="ar"/>
              </w:rPr>
              <w:br/>
            </w:r>
            <w:r>
              <w:rPr>
                <w:rFonts w:hint="eastAsia" w:ascii="宋体" w:hAnsi="宋体" w:cs="宋体"/>
                <w:color w:val="auto"/>
                <w:sz w:val="24"/>
                <w:lang w:bidi="ar"/>
              </w:rPr>
              <w:t xml:space="preserve">9.支持陀螺仪帧内防抖；</w:t>
            </w:r>
            <w:r>
              <w:rPr>
                <w:rFonts w:hint="eastAsia" w:ascii="宋体" w:hAnsi="宋体" w:cs="宋体"/>
                <w:color w:val="auto"/>
                <w:sz w:val="24"/>
                <w:lang w:bidi="ar"/>
              </w:rPr>
              <w:br/>
            </w:r>
            <w:r>
              <w:rPr>
                <w:rFonts w:hint="eastAsia" w:ascii="宋体" w:hAnsi="宋体" w:cs="宋体"/>
                <w:color w:val="auto"/>
                <w:sz w:val="24"/>
                <w:lang w:bidi="ar"/>
              </w:rPr>
              <w:t xml:space="preserve">10.智能功能：支持视频结构化、交通事件、流量检测、车牌设备功能；设备可同时对行人、非机动车、机动车进行检测、跟踪、抓拍,可支持人脸与人体、车牌与车辆关联显示。目标属性显示功能支持人脸属性、人体属性、非机动车属性、机动车属性;</w:t>
            </w:r>
            <w:r>
              <w:rPr>
                <w:rFonts w:hint="eastAsia" w:ascii="宋体" w:hAnsi="宋体" w:cs="宋体"/>
                <w:color w:val="auto"/>
                <w:sz w:val="24"/>
                <w:lang w:bidi="ar"/>
              </w:rPr>
              <w:br/>
            </w:r>
            <w:r>
              <w:rPr>
                <w:rFonts w:hint="eastAsia" w:ascii="宋体" w:hAnsi="宋体" w:cs="宋体"/>
                <w:color w:val="auto"/>
                <w:sz w:val="24"/>
                <w:lang w:bidi="ar"/>
              </w:rPr>
              <w:t xml:space="preserve">11.防护等级：≥IP66；TVS 6000V防雷、防浪涌和防突波保护；</w:t>
            </w:r>
            <w:r>
              <w:rPr>
                <w:rFonts w:hint="eastAsia" w:ascii="宋体" w:hAnsi="宋体" w:cs="宋体"/>
                <w:color w:val="auto"/>
                <w:sz w:val="24"/>
                <w:lang w:bidi="ar"/>
              </w:rPr>
              <w:br/>
            </w:r>
            <w:r>
              <w:rPr>
                <w:rFonts w:hint="eastAsia" w:ascii="宋体" w:hAnsi="宋体" w:cs="宋体"/>
                <w:color w:val="auto"/>
                <w:sz w:val="24"/>
                <w:lang w:bidi="ar"/>
              </w:rPr>
              <w:t xml:space="preserve">12.内置GPU芯片；</w:t>
            </w:r>
            <w:r>
              <w:rPr>
                <w:rFonts w:hint="eastAsia" w:ascii="宋体" w:hAnsi="宋体" w:cs="宋体"/>
                <w:color w:val="auto"/>
                <w:sz w:val="24"/>
                <w:lang w:bidi="ar"/>
              </w:rPr>
              <w:br/>
            </w:r>
            <w:r>
              <w:rPr>
                <w:rFonts w:hint="eastAsia" w:ascii="宋体" w:hAnsi="宋体" w:cs="宋体"/>
                <w:color w:val="auto"/>
                <w:sz w:val="24"/>
                <w:lang w:bidi="ar"/>
              </w:rPr>
              <w:t xml:space="preserve">13.支持GB35114A安全加密；</w:t>
            </w:r>
            <w:r>
              <w:rPr>
                <w:rFonts w:hint="eastAsia" w:ascii="宋体" w:hAnsi="宋体" w:cs="宋体"/>
                <w:color w:val="auto"/>
                <w:sz w:val="24"/>
                <w:lang w:bidi="ar"/>
              </w:rPr>
              <w:br/>
            </w:r>
            <w:r>
              <w:rPr>
                <w:rFonts w:hint="eastAsia" w:ascii="宋体" w:hAnsi="宋体" w:cs="宋体"/>
                <w:color w:val="auto"/>
                <w:sz w:val="24"/>
                <w:lang w:bidi="ar"/>
              </w:rPr>
              <w:t xml:space="preserve">14.聚焦步长显示功能检查：支持Web界面上显示聚焦步长，并可根据固定步长进行调焦；</w:t>
            </w:r>
            <w:r>
              <w:rPr>
                <w:rFonts w:hint="eastAsia" w:ascii="宋体" w:hAnsi="宋体" w:cs="宋体"/>
                <w:color w:val="auto"/>
                <w:sz w:val="24"/>
                <w:lang w:bidi="ar"/>
              </w:rPr>
              <w:br/>
            </w:r>
            <w:r>
              <w:rPr>
                <w:rFonts w:hint="eastAsia" w:ascii="宋体" w:hAnsi="宋体" w:cs="宋体"/>
                <w:color w:val="auto"/>
                <w:sz w:val="24"/>
                <w:lang w:bidi="ar"/>
              </w:rPr>
              <w:t xml:space="preserve">15.结构化信息输出功能检查：支持在辅码流智能帧上输出智能结构化信息；</w:t>
            </w:r>
            <w:r>
              <w:rPr>
                <w:rFonts w:hint="eastAsia" w:ascii="宋体" w:hAnsi="宋体" w:cs="宋体"/>
                <w:color w:val="auto"/>
                <w:sz w:val="24"/>
                <w:lang w:bidi="ar"/>
              </w:rPr>
              <w:br/>
            </w:r>
            <w:r>
              <w:rPr>
                <w:rFonts w:hint="eastAsia" w:ascii="宋体" w:hAnsi="宋体" w:cs="宋体"/>
                <w:color w:val="auto"/>
                <w:sz w:val="24"/>
                <w:lang w:bidi="ar"/>
              </w:rPr>
              <w:t xml:space="preserve">16.定位标定功能检查：支持定位标定，完成标定后能输出目标的坐标信息，或图片OSD叠加坐标信息；</w:t>
            </w:r>
            <w:r>
              <w:rPr>
                <w:rFonts w:hint="eastAsia" w:ascii="宋体" w:hAnsi="宋体" w:cs="宋体"/>
                <w:color w:val="auto"/>
                <w:sz w:val="24"/>
                <w:lang w:bidi="ar"/>
              </w:rPr>
              <w:br/>
            </w:r>
            <w:r>
              <w:rPr>
                <w:rFonts w:hint="eastAsia" w:ascii="宋体" w:hAnsi="宋体" w:cs="宋体"/>
                <w:color w:val="auto"/>
                <w:sz w:val="24"/>
                <w:lang w:bidi="ar"/>
              </w:rPr>
              <w:t xml:space="preserve">17.低延时试验：支持同时输出不少于5路视频流，网络直连情况下，分辨率设置为1920×1080，帧率设置为25fps，码率设置为1Mbps，网络协议为UDP时，视频1图像传输至客户端的延时时间不大于40ms；</w:t>
            </w:r>
            <w:r>
              <w:rPr>
                <w:rFonts w:hint="eastAsia" w:ascii="宋体" w:hAnsi="宋体" w:cs="宋体"/>
                <w:color w:val="auto"/>
                <w:sz w:val="24"/>
                <w:lang w:bidi="ar"/>
              </w:rPr>
              <w:br/>
            </w:r>
            <w:r>
              <w:rPr>
                <w:rFonts w:hint="eastAsia" w:ascii="宋体" w:hAnsi="宋体" w:cs="宋体"/>
                <w:color w:val="auto"/>
                <w:sz w:val="24"/>
                <w:lang w:bidi="ar"/>
              </w:rPr>
              <w:t xml:space="preserve">18.低延时试验：在4K@60fps抓拍码流情况下，延时≤35ms；</w:t>
            </w:r>
            <w:r>
              <w:rPr>
                <w:rFonts w:hint="eastAsia" w:ascii="宋体" w:hAnsi="宋体" w:cs="宋体"/>
                <w:color w:val="auto"/>
                <w:sz w:val="24"/>
                <w:lang w:bidi="ar"/>
              </w:rPr>
              <w:br/>
            </w:r>
            <w:r>
              <w:rPr>
                <w:rFonts w:hint="eastAsia" w:ascii="宋体" w:hAnsi="宋体" w:cs="宋体"/>
                <w:color w:val="auto"/>
                <w:sz w:val="24"/>
                <w:lang w:bidi="ar"/>
              </w:rPr>
              <w:t xml:space="preserve">19.黑/白名单设置功能检查：支持车牌黑/白名单设置，可设置不小于100万条黑/白名单；</w:t>
            </w:r>
            <w:r>
              <w:rPr>
                <w:rFonts w:hint="eastAsia" w:ascii="宋体" w:hAnsi="宋体" w:cs="宋体"/>
                <w:color w:val="auto"/>
                <w:sz w:val="24"/>
                <w:lang w:bidi="ar"/>
              </w:rPr>
              <w:br/>
            </w:r>
            <w:r>
              <w:rPr>
                <w:rFonts w:hint="eastAsia" w:ascii="宋体" w:hAnsi="宋体" w:cs="宋体"/>
                <w:color w:val="auto"/>
                <w:sz w:val="24"/>
                <w:lang w:bidi="ar"/>
              </w:rPr>
              <w:t xml:space="preserve">20.人脸区域曝光功能检查：支持人脸区域自动曝光，可根据人脸区域和光照变化自动调节人脸区域曝光参数；可通过IE浏览器设置人脸自动曝光的参考亮度、最短持续时间和人脸过滤时间；支持人脸属性识别。</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台</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15</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双镜头枪机</w:t>
            </w:r>
            <w:r/>
          </w:p>
        </w:tc>
        <w:tc>
          <w:tcPr>
            <w:tcBorders>
              <w:top w:val="single" w:color="000000" w:sz="4" w:space="0"/>
              <w:left w:val="single" w:color="000000" w:sz="4" w:space="0"/>
              <w:bottom w:val="single" w:color="000000" w:sz="4" w:space="0"/>
              <w:right w:val="single" w:color="000000" w:sz="4" w:space="0"/>
            </w:tcBorders>
            <w:tcW w:w="2660" w:type="pct"/>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t xml:space="preserve">详见下文（7）主要标的物技术指标、配置和功能要求。</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台</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24</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left"/>
              <w:widowControl/>
              <w:rPr>
                <w:rFonts w:hint="eastAsia" w:ascii="宋体" w:hAnsi="宋体" w:cs="宋体"/>
                <w:b/>
                <w:bCs/>
                <w:color w:val="auto"/>
                <w:sz w:val="24"/>
              </w:rPr>
            </w:pPr>
            <w:r>
              <w:rPr>
                <w:rFonts w:hint="eastAsia" w:ascii="宋体" w:hAnsi="宋体" w:cs="宋体"/>
                <w:b/>
                <w:bCs/>
                <w:color w:val="auto"/>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left"/>
              <w:widowControl/>
              <w:rPr>
                <w:rFonts w:hint="eastAsia" w:ascii="宋体" w:hAnsi="宋体" w:cs="宋体"/>
                <w:b/>
                <w:bCs/>
                <w:color w:val="auto"/>
                <w:sz w:val="24"/>
              </w:rPr>
            </w:pPr>
            <w:r>
              <w:rPr>
                <w:rFonts w:hint="eastAsia" w:ascii="宋体" w:hAnsi="宋体" w:cs="宋体"/>
                <w:b/>
                <w:bCs/>
                <w:color w:val="auto"/>
                <w:sz w:val="24"/>
                <w:lang w:bidi="ar"/>
              </w:rPr>
              <w:t xml:space="preserve">名称</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b/>
                <w:bCs/>
                <w:color w:val="auto"/>
                <w:sz w:val="24"/>
              </w:rPr>
            </w:pPr>
            <w:r>
              <w:rPr>
                <w:rFonts w:hint="eastAsia" w:ascii="宋体" w:hAnsi="宋体" w:cs="宋体"/>
                <w:b/>
                <w:bCs/>
                <w:color w:val="auto"/>
                <w:sz w:val="24"/>
                <w:lang w:bidi="ar"/>
              </w:rPr>
              <w:t xml:space="preserve">规格参数</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widowControl/>
              <w:rPr>
                <w:rFonts w:hint="eastAsia" w:ascii="宋体" w:hAnsi="宋体" w:cs="宋体"/>
                <w:b/>
                <w:bCs/>
                <w:color w:val="auto"/>
                <w:sz w:val="24"/>
              </w:rPr>
            </w:pPr>
            <w:r>
              <w:rPr>
                <w:rFonts w:hint="eastAsia" w:ascii="宋体" w:hAnsi="宋体" w:cs="宋体"/>
                <w:b/>
                <w:bCs/>
                <w:color w:val="auto"/>
                <w:sz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b/>
                <w:bCs/>
                <w:color w:val="auto"/>
                <w:sz w:val="24"/>
              </w:rPr>
            </w:pPr>
            <w:r>
              <w:rPr>
                <w:rFonts w:hint="eastAsia" w:ascii="宋体" w:hAnsi="宋体" w:cs="宋体"/>
                <w:b/>
                <w:bCs/>
                <w:color w:val="auto"/>
                <w:sz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widowControl/>
              <w:rPr>
                <w:rFonts w:hint="eastAsia" w:ascii="宋体" w:hAnsi="宋体" w:cs="宋体"/>
                <w:b/>
                <w:bCs/>
                <w:color w:val="auto"/>
                <w:sz w:val="24"/>
              </w:rPr>
            </w:pPr>
            <w:r>
              <w:rPr>
                <w:rFonts w:hint="eastAsia" w:ascii="宋体" w:hAnsi="宋体" w:cs="宋体"/>
                <w:b/>
                <w:bCs/>
                <w:color w:val="auto"/>
                <w:sz w:val="24"/>
                <w:lang w:bidi="ar"/>
              </w:rPr>
              <w:t xml:space="preserve">备注</w:t>
            </w:r>
            <w:r/>
          </w:p>
        </w:tc>
      </w:tr>
      <w:tr>
        <w:trPr>
          <w:trHeight w:val="23"/>
        </w:trPr>
        <w:tc>
          <w:tcPr>
            <w:gridSpan w:val="4"/>
            <w:tcBorders>
              <w:top w:val="single" w:color="000000" w:sz="4" w:space="0"/>
              <w:left w:val="single" w:color="000000" w:sz="4" w:space="0"/>
              <w:bottom w:val="single" w:color="000000" w:sz="4" w:space="0"/>
              <w:right w:val="single" w:color="000000" w:sz="4" w:space="0"/>
            </w:tcBorders>
            <w:tcW w:w="4180" w:type="pct"/>
            <w:vAlign w:val="center"/>
            <w:textDirection w:val="lrTb"/>
            <w:noWrap/>
          </w:tcPr>
          <w:p>
            <w:pPr>
              <w:jc w:val="left"/>
              <w:widowControl/>
              <w:rPr>
                <w:rFonts w:hint="eastAsia" w:ascii="宋体" w:hAnsi="宋体" w:cs="宋体"/>
                <w:b/>
                <w:bCs/>
                <w:color w:val="auto"/>
                <w:sz w:val="24"/>
              </w:rPr>
            </w:pPr>
            <w:r>
              <w:rPr>
                <w:rFonts w:hint="eastAsia" w:ascii="宋体" w:hAnsi="宋体" w:cs="宋体"/>
                <w:b/>
                <w:bCs/>
                <w:color w:val="auto"/>
                <w:sz w:val="24"/>
                <w:lang w:bidi="ar"/>
              </w:rPr>
              <w:t xml:space="preserve">二、前端其他配套设备</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智能警灯</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智能警灯不低于：</w:t>
            </w:r>
            <w:r>
              <w:rPr>
                <w:rFonts w:hint="eastAsia" w:ascii="宋体" w:hAnsi="宋体" w:cs="宋体"/>
                <w:color w:val="auto"/>
                <w:sz w:val="24"/>
                <w:lang w:bidi="ar"/>
              </w:rPr>
              <w:br/>
            </w:r>
            <w:r>
              <w:rPr>
                <w:rFonts w:hint="eastAsia" w:ascii="宋体" w:hAnsi="宋体" w:cs="宋体"/>
                <w:color w:val="auto"/>
                <w:sz w:val="24"/>
                <w:lang w:bidi="ar"/>
              </w:rPr>
              <w:t xml:space="preserve">1.工作电压：9V-12V（取决于警示灯的工作电压）；</w:t>
            </w:r>
            <w:r>
              <w:rPr>
                <w:rFonts w:hint="eastAsia" w:ascii="宋体" w:hAnsi="宋体" w:cs="宋体"/>
                <w:color w:val="auto"/>
                <w:sz w:val="24"/>
                <w:lang w:bidi="ar"/>
              </w:rPr>
              <w:br/>
            </w:r>
            <w:r>
              <w:rPr>
                <w:rFonts w:hint="eastAsia" w:ascii="宋体" w:hAnsi="宋体" w:cs="宋体"/>
                <w:color w:val="auto"/>
                <w:sz w:val="24"/>
                <w:lang w:bidi="ar"/>
              </w:rPr>
              <w:t xml:space="preserve">2.最大工作电流：150mA+警示灯工作电流；</w:t>
            </w:r>
            <w:r>
              <w:rPr>
                <w:rFonts w:hint="eastAsia" w:ascii="宋体" w:hAnsi="宋体" w:cs="宋体"/>
                <w:color w:val="auto"/>
                <w:sz w:val="24"/>
                <w:lang w:bidi="ar"/>
              </w:rPr>
              <w:br/>
            </w:r>
            <w:r>
              <w:rPr>
                <w:rFonts w:hint="eastAsia" w:ascii="宋体" w:hAnsi="宋体" w:cs="宋体"/>
                <w:color w:val="auto"/>
                <w:sz w:val="24"/>
                <w:lang w:bidi="ar"/>
              </w:rPr>
              <w:t xml:space="preserve">3.警灯输出通道：4个；</w:t>
            </w:r>
            <w:r>
              <w:rPr>
                <w:rFonts w:hint="eastAsia" w:ascii="宋体" w:hAnsi="宋体" w:cs="宋体"/>
                <w:color w:val="auto"/>
                <w:sz w:val="24"/>
                <w:lang w:bidi="ar"/>
              </w:rPr>
              <w:br/>
            </w:r>
            <w:r>
              <w:rPr>
                <w:rFonts w:hint="eastAsia" w:ascii="宋体" w:hAnsi="宋体" w:cs="宋体"/>
                <w:color w:val="auto"/>
                <w:sz w:val="24"/>
                <w:lang w:bidi="ar"/>
              </w:rPr>
              <w:t xml:space="preserve">4.最大警灯输出电流：200mA；</w:t>
            </w:r>
            <w:r>
              <w:rPr>
                <w:rFonts w:hint="eastAsia" w:ascii="宋体" w:hAnsi="宋体" w:cs="宋体"/>
                <w:color w:val="auto"/>
                <w:sz w:val="24"/>
                <w:lang w:bidi="ar"/>
              </w:rPr>
              <w:br/>
            </w:r>
            <w:r>
              <w:rPr>
                <w:rFonts w:hint="eastAsia" w:ascii="宋体" w:hAnsi="宋体" w:cs="宋体"/>
                <w:color w:val="auto"/>
                <w:sz w:val="24"/>
                <w:lang w:bidi="ar"/>
              </w:rPr>
              <w:t xml:space="preserve">5.警灯亮灭控制时间：0ms-65535ms；</w:t>
            </w:r>
            <w:r>
              <w:rPr>
                <w:rFonts w:hint="eastAsia" w:ascii="宋体" w:hAnsi="宋体" w:cs="宋体"/>
                <w:color w:val="auto"/>
                <w:sz w:val="24"/>
                <w:lang w:bidi="ar"/>
              </w:rPr>
              <w:br/>
            </w:r>
            <w:r>
              <w:rPr>
                <w:rFonts w:hint="eastAsia" w:ascii="宋体" w:hAnsi="宋体" w:cs="宋体"/>
                <w:color w:val="auto"/>
                <w:sz w:val="24"/>
                <w:lang w:bidi="ar"/>
              </w:rPr>
              <w:t xml:space="preserve">6.警灯电流采集精度：2mA；</w:t>
            </w:r>
            <w:r>
              <w:rPr>
                <w:rFonts w:hint="eastAsia" w:ascii="宋体" w:hAnsi="宋体" w:cs="宋体"/>
                <w:color w:val="auto"/>
                <w:sz w:val="24"/>
                <w:lang w:bidi="ar"/>
              </w:rPr>
              <w:br/>
            </w:r>
            <w:r>
              <w:rPr>
                <w:rFonts w:hint="eastAsia" w:ascii="宋体" w:hAnsi="宋体" w:cs="宋体"/>
                <w:color w:val="auto"/>
                <w:sz w:val="24"/>
                <w:lang w:bidi="ar"/>
              </w:rPr>
              <w:t xml:space="preserve">7.最大网络连接节点数：4,294,967,296；（232）</w:t>
            </w:r>
            <w:r>
              <w:rPr>
                <w:rFonts w:hint="eastAsia" w:ascii="宋体" w:hAnsi="宋体" w:cs="宋体"/>
                <w:color w:val="auto"/>
                <w:sz w:val="24"/>
                <w:lang w:bidi="ar"/>
              </w:rPr>
              <w:br/>
            </w:r>
            <w:r>
              <w:rPr>
                <w:rFonts w:hint="eastAsia" w:ascii="宋体" w:hAnsi="宋体" w:cs="宋体"/>
                <w:color w:val="auto"/>
                <w:sz w:val="24"/>
                <w:lang w:bidi="ar"/>
              </w:rPr>
              <w:t xml:space="preserve">8.支持硬连线TCP/IP协议：TCP, UDP； </w:t>
            </w:r>
            <w:r>
              <w:rPr>
                <w:rFonts w:hint="eastAsia" w:ascii="宋体" w:hAnsi="宋体" w:cs="宋体"/>
                <w:color w:val="auto"/>
                <w:sz w:val="24"/>
                <w:lang w:bidi="ar"/>
              </w:rPr>
              <w:br/>
            </w:r>
            <w:r>
              <w:rPr>
                <w:rFonts w:hint="eastAsia" w:ascii="宋体" w:hAnsi="宋体" w:cs="宋体"/>
                <w:color w:val="auto"/>
                <w:sz w:val="24"/>
                <w:lang w:bidi="ar"/>
              </w:rPr>
              <w:t xml:space="preserve">9.网络协议：IEEE802.3u，10/100Base-TX。</w:t>
            </w:r>
            <w:r>
              <w:rPr>
                <w:rFonts w:hint="eastAsia" w:ascii="宋体" w:hAnsi="宋体" w:cs="宋体"/>
                <w:color w:val="auto"/>
                <w:sz w:val="24"/>
                <w:lang w:bidi="ar"/>
              </w:rPr>
              <w:br/>
            </w:r>
            <w:r>
              <w:rPr>
                <w:rFonts w:hint="eastAsia" w:ascii="宋体" w:hAnsi="宋体" w:cs="宋体"/>
                <w:color w:val="auto"/>
                <w:sz w:val="24"/>
                <w:lang w:bidi="ar"/>
              </w:rPr>
              <w:t xml:space="preserve">10.环境适应性</w:t>
            </w:r>
            <w:r>
              <w:rPr>
                <w:rFonts w:hint="eastAsia" w:ascii="宋体" w:hAnsi="宋体" w:cs="宋体"/>
                <w:color w:val="auto"/>
                <w:sz w:val="24"/>
                <w:lang w:bidi="ar"/>
              </w:rPr>
              <w:br/>
            </w:r>
            <w:r>
              <w:rPr>
                <w:rFonts w:hint="eastAsia" w:ascii="宋体" w:hAnsi="宋体" w:cs="宋体"/>
                <w:color w:val="auto"/>
                <w:sz w:val="24"/>
                <w:lang w:bidi="ar"/>
              </w:rPr>
              <w:t xml:space="preserve">11.工作温度：-20℃～60℃；</w:t>
            </w:r>
            <w:r>
              <w:rPr>
                <w:rFonts w:hint="eastAsia" w:ascii="宋体" w:hAnsi="宋体" w:cs="宋体"/>
                <w:color w:val="auto"/>
                <w:sz w:val="24"/>
                <w:lang w:bidi="ar"/>
              </w:rPr>
              <w:br/>
            </w:r>
            <w:r>
              <w:rPr>
                <w:rFonts w:hint="eastAsia" w:ascii="宋体" w:hAnsi="宋体" w:cs="宋体"/>
                <w:color w:val="auto"/>
                <w:sz w:val="24"/>
                <w:lang w:bidi="ar"/>
              </w:rPr>
              <w:t xml:space="preserve">12.相对湿度：90 %RH Max.无冷凝；</w:t>
            </w:r>
            <w:r>
              <w:rPr>
                <w:rFonts w:hint="eastAsia" w:ascii="宋体" w:hAnsi="宋体" w:cs="宋体"/>
                <w:color w:val="auto"/>
                <w:sz w:val="24"/>
                <w:lang w:bidi="ar"/>
              </w:rPr>
              <w:br/>
            </w:r>
            <w:r>
              <w:rPr>
                <w:rFonts w:hint="eastAsia" w:ascii="宋体" w:hAnsi="宋体" w:cs="宋体"/>
                <w:color w:val="auto"/>
                <w:sz w:val="24"/>
                <w:lang w:bidi="ar"/>
              </w:rPr>
              <w:t xml:space="preserve">【功能描述】</w:t>
            </w:r>
            <w:r>
              <w:rPr>
                <w:rFonts w:hint="eastAsia" w:ascii="宋体" w:hAnsi="宋体" w:cs="宋体"/>
                <w:color w:val="auto"/>
                <w:sz w:val="24"/>
                <w:lang w:bidi="ar"/>
              </w:rPr>
              <w:br/>
            </w:r>
            <w:r>
              <w:rPr>
                <w:rFonts w:hint="eastAsia" w:ascii="宋体" w:hAnsi="宋体" w:cs="宋体"/>
                <w:color w:val="auto"/>
                <w:sz w:val="24"/>
                <w:lang w:bidi="ar"/>
              </w:rPr>
              <w:t xml:space="preserve">1.设备采用STM32G030K8+W5500架构，具有以太网接口功能；</w:t>
            </w:r>
            <w:r>
              <w:rPr>
                <w:rFonts w:hint="eastAsia" w:ascii="宋体" w:hAnsi="宋体" w:cs="宋体"/>
                <w:color w:val="auto"/>
                <w:sz w:val="24"/>
                <w:lang w:bidi="ar"/>
              </w:rPr>
              <w:br/>
            </w:r>
            <w:r>
              <w:rPr>
                <w:rFonts w:hint="eastAsia" w:ascii="宋体" w:hAnsi="宋体" w:cs="宋体"/>
                <w:color w:val="auto"/>
                <w:sz w:val="24"/>
                <w:lang w:bidi="ar"/>
              </w:rPr>
              <w:t xml:space="preserve">2.可以接受以太网控制命令，控制4个警示灯（2红2蓝）的工作；</w:t>
            </w:r>
            <w:r>
              <w:rPr>
                <w:rFonts w:hint="eastAsia" w:ascii="宋体" w:hAnsi="宋体" w:cs="宋体"/>
                <w:color w:val="auto"/>
                <w:sz w:val="24"/>
                <w:lang w:bidi="ar"/>
              </w:rPr>
              <w:br/>
            </w:r>
            <w:r>
              <w:rPr>
                <w:rFonts w:hint="eastAsia" w:ascii="宋体" w:hAnsi="宋体" w:cs="宋体"/>
                <w:color w:val="auto"/>
                <w:sz w:val="24"/>
                <w:lang w:bidi="ar"/>
              </w:rPr>
              <w:t xml:space="preserve">3.警示灯进行常亮、常灭、频闪（闪烁频率网络可控）等警示模式；</w:t>
            </w:r>
            <w:r>
              <w:rPr>
                <w:rFonts w:hint="eastAsia" w:ascii="宋体" w:hAnsi="宋体" w:cs="宋体"/>
                <w:color w:val="auto"/>
                <w:sz w:val="24"/>
                <w:lang w:bidi="ar"/>
              </w:rPr>
              <w:br/>
            </w:r>
            <w:r>
              <w:rPr>
                <w:rFonts w:hint="eastAsia" w:ascii="宋体" w:hAnsi="宋体" w:cs="宋体"/>
                <w:color w:val="auto"/>
                <w:sz w:val="24"/>
                <w:lang w:bidi="ar"/>
              </w:rPr>
              <w:t xml:space="preserve">4.具有警灯工作电流采集功能，可以提供警灯工作状态；</w:t>
            </w:r>
            <w:r>
              <w:rPr>
                <w:rFonts w:hint="eastAsia" w:ascii="宋体" w:hAnsi="宋体" w:cs="宋体"/>
                <w:color w:val="auto"/>
                <w:sz w:val="24"/>
                <w:lang w:bidi="ar"/>
              </w:rPr>
              <w:br/>
            </w:r>
            <w:r>
              <w:rPr>
                <w:rFonts w:hint="eastAsia" w:ascii="宋体" w:hAnsi="宋体" w:cs="宋体"/>
                <w:color w:val="auto"/>
                <w:sz w:val="24"/>
                <w:lang w:bidi="ar"/>
              </w:rPr>
              <w:t xml:space="preserve">5.具有固定IP地址工作模式；</w:t>
            </w:r>
            <w:r>
              <w:rPr>
                <w:rFonts w:hint="eastAsia" w:ascii="宋体" w:hAnsi="宋体" w:cs="宋体"/>
                <w:color w:val="auto"/>
                <w:sz w:val="24"/>
                <w:lang w:bidi="ar"/>
              </w:rPr>
              <w:br/>
            </w:r>
            <w:r>
              <w:rPr>
                <w:rFonts w:hint="eastAsia" w:ascii="宋体" w:hAnsi="宋体" w:cs="宋体"/>
                <w:color w:val="auto"/>
                <w:sz w:val="24"/>
                <w:lang w:bidi="ar"/>
              </w:rPr>
              <w:t xml:space="preserve">6.可以通过通信协议修改IP，系统可通过IP地址识别警示灯安装地址；</w:t>
            </w:r>
            <w:r>
              <w:rPr>
                <w:rFonts w:hint="eastAsia" w:ascii="宋体" w:hAnsi="宋体" w:cs="宋体"/>
                <w:color w:val="auto"/>
                <w:sz w:val="24"/>
                <w:lang w:bidi="ar"/>
              </w:rPr>
              <w:br/>
            </w:r>
            <w:r>
              <w:rPr>
                <w:rFonts w:hint="eastAsia" w:ascii="宋体" w:hAnsi="宋体" w:cs="宋体"/>
                <w:color w:val="auto"/>
                <w:sz w:val="24"/>
                <w:lang w:bidi="ar"/>
              </w:rPr>
              <w:t xml:space="preserve">7.具有通过网络固件远程升级功能。</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套</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255</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千兆单模光模块（40KM）</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1.光模块-eSFP-GE-单模模块(≥40km,LC)</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个</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26</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4口工业级交换机</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1.业务接口：≥4个千兆电口+2个千兆光口；</w:t>
            </w:r>
            <w:r>
              <w:rPr>
                <w:rFonts w:hint="eastAsia" w:ascii="宋体" w:hAnsi="宋体" w:cs="宋体"/>
                <w:color w:val="auto"/>
                <w:sz w:val="24"/>
                <w:lang w:bidi="ar"/>
              </w:rPr>
              <w:br/>
            </w:r>
            <w:r>
              <w:rPr>
                <w:rFonts w:hint="eastAsia" w:ascii="宋体" w:hAnsi="宋体" w:cs="宋体"/>
                <w:color w:val="auto"/>
                <w:sz w:val="24"/>
                <w:lang w:bidi="ar"/>
              </w:rPr>
              <w:t xml:space="preserve">2.交换容量≥64Gbps；</w:t>
            </w:r>
            <w:r>
              <w:rPr>
                <w:rFonts w:hint="eastAsia" w:ascii="宋体" w:hAnsi="宋体" w:cs="宋体"/>
                <w:color w:val="auto"/>
                <w:sz w:val="24"/>
                <w:lang w:bidi="ar"/>
              </w:rPr>
              <w:br/>
            </w:r>
            <w:r>
              <w:rPr>
                <w:rFonts w:hint="eastAsia" w:ascii="宋体" w:hAnsi="宋体" w:cs="宋体"/>
                <w:color w:val="auto"/>
                <w:sz w:val="24"/>
                <w:lang w:bidi="ar"/>
              </w:rPr>
              <w:t xml:space="preserve">3.工作温度-40～75℃；</w:t>
            </w:r>
            <w:r>
              <w:rPr>
                <w:rFonts w:hint="eastAsia" w:ascii="宋体" w:hAnsi="宋体" w:cs="宋体"/>
                <w:color w:val="auto"/>
                <w:sz w:val="24"/>
                <w:lang w:bidi="ar"/>
              </w:rPr>
              <w:br/>
            </w:r>
            <w:r>
              <w:rPr>
                <w:rFonts w:hint="eastAsia" w:ascii="宋体" w:hAnsi="宋体" w:cs="宋体"/>
                <w:color w:val="auto"/>
                <w:sz w:val="24"/>
                <w:lang w:bidi="ar"/>
              </w:rPr>
              <w:t xml:space="preserve">4.不低于IP40.</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台</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8口工业级交换机</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1.业务接口：≥8个千兆电口+2个千兆光口；</w:t>
            </w:r>
            <w:r>
              <w:rPr>
                <w:rFonts w:hint="eastAsia" w:ascii="宋体" w:hAnsi="宋体" w:cs="宋体"/>
                <w:color w:val="auto"/>
                <w:sz w:val="24"/>
                <w:lang w:bidi="ar"/>
              </w:rPr>
              <w:br/>
            </w:r>
            <w:r>
              <w:rPr>
                <w:rFonts w:hint="eastAsia" w:ascii="宋体" w:hAnsi="宋体" w:cs="宋体"/>
                <w:color w:val="auto"/>
                <w:sz w:val="24"/>
                <w:lang w:bidi="ar"/>
              </w:rPr>
              <w:t xml:space="preserve">2.交换容量≥128Gbps;</w:t>
            </w:r>
            <w:r>
              <w:rPr>
                <w:rFonts w:hint="eastAsia" w:ascii="宋体" w:hAnsi="宋体" w:cs="宋体"/>
                <w:color w:val="auto"/>
                <w:sz w:val="24"/>
                <w:lang w:bidi="ar"/>
              </w:rPr>
              <w:br/>
            </w:r>
            <w:r>
              <w:rPr>
                <w:rFonts w:hint="eastAsia" w:ascii="宋体" w:hAnsi="宋体" w:cs="宋体"/>
                <w:color w:val="auto"/>
                <w:sz w:val="24"/>
                <w:lang w:bidi="ar"/>
              </w:rPr>
              <w:t xml:space="preserve">3.工作温度：-40～75℃；</w:t>
            </w:r>
            <w:r>
              <w:rPr>
                <w:rFonts w:hint="eastAsia" w:ascii="宋体" w:hAnsi="宋体" w:cs="宋体"/>
                <w:color w:val="auto"/>
                <w:sz w:val="24"/>
                <w:lang w:bidi="ar"/>
              </w:rPr>
              <w:br/>
            </w:r>
            <w:r>
              <w:rPr>
                <w:rFonts w:hint="eastAsia" w:ascii="宋体" w:hAnsi="宋体" w:cs="宋体"/>
                <w:color w:val="auto"/>
                <w:sz w:val="24"/>
                <w:lang w:bidi="ar"/>
              </w:rPr>
              <w:t xml:space="preserve">4.不低于IP40.</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台</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9</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left"/>
              <w:widowControl/>
              <w:rPr>
                <w:rFonts w:hint="eastAsia" w:ascii="宋体" w:hAnsi="宋体" w:cs="宋体"/>
                <w:b/>
                <w:bCs/>
                <w:color w:val="auto"/>
                <w:sz w:val="24"/>
              </w:rPr>
            </w:pPr>
            <w:r>
              <w:rPr>
                <w:rFonts w:hint="eastAsia" w:ascii="宋体" w:hAnsi="宋体" w:cs="宋体"/>
                <w:b/>
                <w:bCs/>
                <w:color w:val="auto"/>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left"/>
              <w:widowControl/>
              <w:rPr>
                <w:rFonts w:hint="eastAsia" w:ascii="宋体" w:hAnsi="宋体" w:cs="宋体"/>
                <w:b/>
                <w:bCs/>
                <w:color w:val="auto"/>
                <w:sz w:val="24"/>
              </w:rPr>
            </w:pPr>
            <w:r>
              <w:rPr>
                <w:rFonts w:hint="eastAsia" w:ascii="宋体" w:hAnsi="宋体" w:cs="宋体"/>
                <w:b/>
                <w:bCs/>
                <w:color w:val="auto"/>
                <w:sz w:val="24"/>
                <w:lang w:bidi="ar"/>
              </w:rPr>
              <w:t xml:space="preserve">名称</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b/>
                <w:bCs/>
                <w:color w:val="auto"/>
                <w:sz w:val="24"/>
              </w:rPr>
            </w:pPr>
            <w:r>
              <w:rPr>
                <w:rFonts w:hint="eastAsia" w:ascii="宋体" w:hAnsi="宋体" w:cs="宋体"/>
                <w:b/>
                <w:bCs/>
                <w:color w:val="auto"/>
                <w:sz w:val="24"/>
                <w:lang w:bidi="ar"/>
              </w:rPr>
              <w:t xml:space="preserve">规格参数</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widowControl/>
              <w:rPr>
                <w:rFonts w:hint="eastAsia" w:ascii="宋体" w:hAnsi="宋体" w:cs="宋体"/>
                <w:b/>
                <w:bCs/>
                <w:color w:val="auto"/>
                <w:sz w:val="24"/>
              </w:rPr>
            </w:pPr>
            <w:r>
              <w:rPr>
                <w:rFonts w:hint="eastAsia" w:ascii="宋体" w:hAnsi="宋体" w:cs="宋体"/>
                <w:b/>
                <w:bCs/>
                <w:color w:val="auto"/>
                <w:sz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b/>
                <w:bCs/>
                <w:color w:val="auto"/>
                <w:sz w:val="24"/>
              </w:rPr>
            </w:pPr>
            <w:r>
              <w:rPr>
                <w:rFonts w:hint="eastAsia" w:ascii="宋体" w:hAnsi="宋体" w:cs="宋体"/>
                <w:b/>
                <w:bCs/>
                <w:color w:val="auto"/>
                <w:sz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widowControl/>
              <w:rPr>
                <w:rFonts w:hint="eastAsia" w:ascii="宋体" w:hAnsi="宋体" w:cs="宋体"/>
                <w:b/>
                <w:bCs/>
                <w:color w:val="auto"/>
                <w:sz w:val="24"/>
              </w:rPr>
            </w:pPr>
            <w:r>
              <w:rPr>
                <w:rFonts w:hint="eastAsia" w:ascii="宋体" w:hAnsi="宋体" w:cs="宋体"/>
                <w:b/>
                <w:bCs/>
                <w:color w:val="auto"/>
                <w:sz w:val="24"/>
                <w:lang w:bidi="ar"/>
              </w:rPr>
              <w:t xml:space="preserve">备注</w:t>
            </w:r>
            <w:r/>
          </w:p>
        </w:tc>
      </w:tr>
      <w:tr>
        <w:trPr>
          <w:trHeight w:val="23"/>
        </w:trPr>
        <w:tc>
          <w:tcPr>
            <w:gridSpan w:val="4"/>
            <w:tcBorders>
              <w:top w:val="single" w:color="000000" w:sz="4" w:space="0"/>
              <w:left w:val="single" w:color="000000" w:sz="4" w:space="0"/>
              <w:bottom w:val="single" w:color="000000" w:sz="4" w:space="0"/>
              <w:right w:val="single" w:color="000000" w:sz="4" w:space="0"/>
            </w:tcBorders>
            <w:tcW w:w="4180" w:type="pct"/>
            <w:vAlign w:val="center"/>
            <w:textDirection w:val="lrTb"/>
            <w:noWrap/>
          </w:tcPr>
          <w:p>
            <w:pPr>
              <w:jc w:val="left"/>
              <w:widowControl/>
              <w:rPr>
                <w:rFonts w:hint="eastAsia" w:ascii="宋体" w:hAnsi="宋体" w:cs="宋体"/>
                <w:b/>
                <w:bCs/>
                <w:color w:val="auto"/>
                <w:sz w:val="24"/>
              </w:rPr>
            </w:pPr>
            <w:r>
              <w:rPr>
                <w:rFonts w:hint="eastAsia" w:ascii="宋体" w:hAnsi="宋体" w:cs="宋体"/>
                <w:b/>
                <w:bCs/>
                <w:color w:val="auto"/>
                <w:sz w:val="24"/>
                <w:lang w:bidi="ar"/>
              </w:rPr>
              <w:t xml:space="preserve">三、杆件横臂及配套机具辅材</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卡口杆（订制型）</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参数要求不低于：</w:t>
            </w:r>
            <w:r>
              <w:rPr>
                <w:rFonts w:hint="eastAsia" w:ascii="宋体" w:hAnsi="宋体" w:cs="宋体"/>
                <w:color w:val="auto"/>
                <w:sz w:val="24"/>
                <w:lang w:bidi="ar"/>
              </w:rPr>
              <w:br/>
            </w:r>
            <w:r>
              <w:rPr>
                <w:rFonts w:hint="eastAsia" w:ascii="宋体" w:hAnsi="宋体" w:cs="宋体"/>
                <w:color w:val="auto"/>
                <w:sz w:val="24"/>
                <w:lang w:bidi="ar"/>
              </w:rPr>
              <w:t xml:space="preserve">1.金属杆八角杆（国标Q235钢材，表面喷塑，杆长6.5*2m，根径320mm，梢径260mm，8mm壁厚，底法兰Φ680*20mm，8根M28*1200mm地脚螺栓，含横杆对接法兰）+八角杆横臂（国标Q235钢材，表面喷塑，臂长3m，根径160mm-梢径80mm，4mm壁厚，对接法兰350*350*16mm）+八角杆横臂（国标Q235钢材，表面喷塑，臂长7.5+7.5m，根径220mm-梢径220mm，5mm壁厚，对接法兰400*400*20mm）</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套</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卡口杆（6.5米）（L型）</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参数要求不低于：</w:t>
            </w:r>
            <w:r>
              <w:rPr>
                <w:rFonts w:hint="eastAsia" w:ascii="宋体" w:hAnsi="宋体" w:cs="宋体"/>
                <w:color w:val="auto"/>
                <w:sz w:val="24"/>
                <w:lang w:bidi="ar"/>
              </w:rPr>
              <w:br/>
            </w:r>
            <w:r>
              <w:rPr>
                <w:rFonts w:hint="eastAsia" w:ascii="宋体" w:hAnsi="宋体" w:cs="宋体"/>
                <w:color w:val="auto"/>
                <w:sz w:val="24"/>
                <w:lang w:bidi="ar"/>
              </w:rPr>
              <w:t xml:space="preserve">1.金属杆八角杆（国标Q235钢材，表面喷塑，杆长6.5m，根径320mm，梢径260mm，8mm壁厚，底法兰Φ680*20mm，8根M28*1200mm地脚螺栓，含横杆对接法兰）</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根</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卡口杆配套横臂（L型1）</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参数要求不低于：</w:t>
            </w:r>
            <w:r>
              <w:rPr>
                <w:rFonts w:hint="eastAsia" w:ascii="宋体" w:hAnsi="宋体" w:cs="宋体"/>
                <w:color w:val="auto"/>
                <w:sz w:val="24"/>
                <w:lang w:bidi="ar"/>
              </w:rPr>
              <w:br/>
            </w:r>
            <w:r>
              <w:rPr>
                <w:rFonts w:hint="eastAsia" w:ascii="宋体" w:hAnsi="宋体" w:cs="宋体"/>
                <w:color w:val="auto"/>
                <w:sz w:val="24"/>
                <w:lang w:bidi="ar"/>
              </w:rPr>
              <w:t xml:space="preserve">1.八角杆横臂（国标Q235钢材，表面喷塑，臂长6m，根径220mm-梢径110mm，5mm壁厚，对接法兰400*400*25mm）</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根</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卡口杆（6.5米）（T型）</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参数要求不低于：</w:t>
            </w:r>
            <w:r>
              <w:rPr>
                <w:rFonts w:hint="eastAsia" w:ascii="宋体" w:hAnsi="宋体" w:cs="宋体"/>
                <w:color w:val="auto"/>
                <w:sz w:val="24"/>
                <w:lang w:bidi="ar"/>
              </w:rPr>
              <w:br/>
            </w:r>
            <w:r>
              <w:rPr>
                <w:rFonts w:hint="eastAsia" w:ascii="宋体" w:hAnsi="宋体" w:cs="宋体"/>
                <w:color w:val="auto"/>
                <w:sz w:val="24"/>
                <w:lang w:bidi="ar"/>
              </w:rPr>
              <w:t xml:space="preserve">1.金属杆八角杆（国标Q235钢材，表面喷塑，杆长6.5m，根径320mm，梢径260mm，8mm壁厚，底法兰Φ680*20mm，8根M28*1500mm地脚螺栓，含横杆对接法兰）</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根</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卡口杆配套横臂（T型）</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参数要求不低于：</w:t>
            </w:r>
            <w:r>
              <w:rPr>
                <w:rFonts w:hint="eastAsia" w:ascii="宋体" w:hAnsi="宋体" w:cs="宋体"/>
                <w:color w:val="auto"/>
                <w:sz w:val="24"/>
                <w:lang w:bidi="ar"/>
              </w:rPr>
              <w:br/>
            </w:r>
            <w:r>
              <w:rPr>
                <w:rFonts w:hint="eastAsia" w:ascii="宋体" w:hAnsi="宋体" w:cs="宋体"/>
                <w:color w:val="auto"/>
                <w:sz w:val="24"/>
                <w:lang w:bidi="ar"/>
              </w:rPr>
              <w:t xml:space="preserve">1.八角杆横臂（国标Q235钢材，表面喷塑，臂长8m，根径220mm-梢径110mm，5mm壁厚，对接法兰420*420*25mm）</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根</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6</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6米杆（L型）</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参数要求不低于：</w:t>
            </w:r>
            <w:r>
              <w:rPr>
                <w:rFonts w:hint="eastAsia" w:ascii="宋体" w:hAnsi="宋体" w:cs="宋体"/>
                <w:color w:val="auto"/>
                <w:sz w:val="24"/>
                <w:lang w:bidi="ar"/>
              </w:rPr>
              <w:br/>
            </w:r>
            <w:r>
              <w:rPr>
                <w:rFonts w:hint="eastAsia" w:ascii="宋体" w:hAnsi="宋体" w:cs="宋体"/>
                <w:color w:val="auto"/>
                <w:sz w:val="24"/>
                <w:lang w:bidi="ar"/>
              </w:rPr>
              <w:t xml:space="preserve">1.金属圆杆（Q235国标钢材，表面喷塑，杆长6m，根径200mm-梢径160mm，6mm壁厚，底法兰350*350*12mm厚，4根M24*1000mm地脚螺栓，含横杆对接法兰）</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根</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32</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7</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6米杆配套横臂（L型）</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参数要求不低于：</w:t>
            </w:r>
            <w:r>
              <w:rPr>
                <w:rFonts w:hint="eastAsia" w:ascii="宋体" w:hAnsi="宋体" w:cs="宋体"/>
                <w:color w:val="auto"/>
                <w:sz w:val="24"/>
                <w:lang w:bidi="ar"/>
              </w:rPr>
              <w:br/>
            </w:r>
            <w:r>
              <w:rPr>
                <w:rFonts w:hint="eastAsia" w:ascii="宋体" w:hAnsi="宋体" w:cs="宋体"/>
                <w:color w:val="auto"/>
                <w:sz w:val="24"/>
                <w:lang w:bidi="ar"/>
              </w:rPr>
              <w:t xml:space="preserve">1.横臂（国标Q235钢材，表面喷塑，臂长2m，等径60mm，3mm壁厚，含对接法兰）</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根</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32</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8</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5米杆</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参数要求不低于：</w:t>
            </w:r>
            <w:r>
              <w:rPr>
                <w:rFonts w:hint="eastAsia" w:ascii="宋体" w:hAnsi="宋体" w:cs="宋体"/>
                <w:color w:val="auto"/>
                <w:sz w:val="24"/>
                <w:lang w:bidi="ar"/>
              </w:rPr>
              <w:br/>
            </w:r>
            <w:r>
              <w:rPr>
                <w:rFonts w:hint="eastAsia" w:ascii="宋体" w:hAnsi="宋体" w:cs="宋体"/>
                <w:color w:val="auto"/>
                <w:sz w:val="24"/>
                <w:lang w:bidi="ar"/>
              </w:rPr>
              <w:t xml:space="preserve">1.金属圆杆（国标Q235钢材，表面喷塑，杆长5m，根径180mm-梢径140mm，5mm壁厚，底法兰300*300*10mm厚，4根M20*900mm地脚螺栓，含横杆对接法兰）</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根</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9</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5米杆配套横臂（类型1）</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参数要求不低于：</w:t>
            </w:r>
            <w:r>
              <w:rPr>
                <w:rFonts w:hint="eastAsia" w:ascii="宋体" w:hAnsi="宋体" w:cs="宋体"/>
                <w:color w:val="auto"/>
                <w:sz w:val="24"/>
                <w:lang w:bidi="ar"/>
              </w:rPr>
              <w:br/>
            </w:r>
            <w:r>
              <w:rPr>
                <w:rFonts w:hint="eastAsia" w:ascii="宋体" w:hAnsi="宋体" w:cs="宋体"/>
                <w:color w:val="auto"/>
                <w:sz w:val="24"/>
                <w:lang w:bidi="ar"/>
              </w:rPr>
              <w:t xml:space="preserve">1.横臂（国标Q235钢材，表面喷塑，臂长1.5m，等径60mm，3mm壁厚，含对接法兰）</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根</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5米杆配套横臂（类型2）</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参数要求不低于：</w:t>
            </w:r>
            <w:r>
              <w:rPr>
                <w:rFonts w:hint="eastAsia" w:ascii="宋体" w:hAnsi="宋体" w:cs="宋体"/>
                <w:color w:val="auto"/>
                <w:sz w:val="24"/>
                <w:lang w:bidi="ar"/>
              </w:rPr>
              <w:br/>
            </w:r>
            <w:r>
              <w:rPr>
                <w:rFonts w:hint="eastAsia" w:ascii="宋体" w:hAnsi="宋体" w:cs="宋体"/>
                <w:color w:val="auto"/>
                <w:sz w:val="24"/>
                <w:lang w:bidi="ar"/>
              </w:rPr>
              <w:t xml:space="preserve">1.横臂（国标Q235钢材，表面喷塑，臂长2m，等径60mm，3mm壁厚，含对接法兰）</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根</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3.5米杆</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参数要求不低于：</w:t>
            </w:r>
            <w:r>
              <w:rPr>
                <w:rFonts w:hint="eastAsia" w:ascii="宋体" w:hAnsi="宋体" w:cs="宋体"/>
                <w:color w:val="auto"/>
                <w:sz w:val="24"/>
                <w:lang w:bidi="ar"/>
              </w:rPr>
              <w:br/>
            </w:r>
            <w:r>
              <w:rPr>
                <w:rFonts w:hint="eastAsia" w:ascii="宋体" w:hAnsi="宋体" w:cs="宋体"/>
                <w:color w:val="auto"/>
                <w:sz w:val="24"/>
                <w:lang w:bidi="ar"/>
              </w:rPr>
              <w:t xml:space="preserve">1.金属杆（国标Q235钢材，表面喷塑，杆长3.5m，根径140mm-梢径110mm，4mm壁厚，底法兰300*300*10mm厚，4根M18*600mm地脚螺栓，含横杆对接法兰）</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根</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119</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3.5米杆配套横臂（类型1）</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参数要求不低于：</w:t>
            </w:r>
            <w:r>
              <w:rPr>
                <w:rFonts w:hint="eastAsia" w:ascii="宋体" w:hAnsi="宋体" w:cs="宋体"/>
                <w:color w:val="auto"/>
                <w:sz w:val="24"/>
                <w:lang w:bidi="ar"/>
              </w:rPr>
              <w:br/>
            </w:r>
            <w:r>
              <w:rPr>
                <w:rFonts w:hint="eastAsia" w:ascii="宋体" w:hAnsi="宋体" w:cs="宋体"/>
                <w:color w:val="auto"/>
                <w:sz w:val="24"/>
                <w:lang w:bidi="ar"/>
              </w:rPr>
              <w:t xml:space="preserve">1.横臂（国标Q235钢材，表面喷塑，臂长0.5m，等径60mm，3mm壁厚，含对接法兰）</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根</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108</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13</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3.5米杆配套横臂（类型2）</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参数要求不低于：</w:t>
            </w:r>
            <w:r>
              <w:rPr>
                <w:rFonts w:hint="eastAsia" w:ascii="宋体" w:hAnsi="宋体" w:cs="宋体"/>
                <w:color w:val="auto"/>
                <w:sz w:val="24"/>
                <w:lang w:bidi="ar"/>
              </w:rPr>
              <w:br/>
            </w:r>
            <w:r>
              <w:rPr>
                <w:rFonts w:hint="eastAsia" w:ascii="宋体" w:hAnsi="宋体" w:cs="宋体"/>
                <w:color w:val="auto"/>
                <w:sz w:val="24"/>
                <w:lang w:bidi="ar"/>
              </w:rPr>
              <w:t xml:space="preserve">1.横臂（国标Q235钢材，表面喷塑，臂长0.8m，等径60mm，3mm壁厚，含对接法兰）</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根</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14</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3.5米杆配套横臂（类型3）</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参数要求不低于：</w:t>
            </w:r>
            <w:r>
              <w:rPr>
                <w:rFonts w:hint="eastAsia" w:ascii="宋体" w:hAnsi="宋体" w:cs="宋体"/>
                <w:color w:val="auto"/>
                <w:sz w:val="24"/>
                <w:lang w:bidi="ar"/>
              </w:rPr>
              <w:br/>
            </w:r>
            <w:r>
              <w:rPr>
                <w:rFonts w:hint="eastAsia" w:ascii="宋体" w:hAnsi="宋体" w:cs="宋体"/>
                <w:color w:val="auto"/>
                <w:sz w:val="24"/>
                <w:lang w:bidi="ar"/>
              </w:rPr>
              <w:t xml:space="preserve">1.横臂（国标Q235钢材，表面喷塑，臂长1m，等径60mm，3mm壁厚，含对接法兰）</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根</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9</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15</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2.5米杆</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参数要求不低于：</w:t>
            </w:r>
            <w:r>
              <w:rPr>
                <w:rFonts w:hint="eastAsia" w:ascii="宋体" w:hAnsi="宋体" w:cs="宋体"/>
                <w:color w:val="auto"/>
                <w:sz w:val="24"/>
                <w:lang w:bidi="ar"/>
              </w:rPr>
              <w:br/>
            </w:r>
            <w:r>
              <w:rPr>
                <w:rFonts w:hint="eastAsia" w:ascii="宋体" w:hAnsi="宋体" w:cs="宋体"/>
                <w:color w:val="auto"/>
                <w:sz w:val="24"/>
                <w:lang w:bidi="ar"/>
              </w:rPr>
              <w:t xml:space="preserve">1.金属杆（国标Q235钢材，表面喷塑，杆长2.5m，根径110mm-梢径70mm，3mm壁厚，底法兰300*300*10mm厚，4根M12*600mm地脚螺栓，含横杆对接法兰）</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根</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24</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16</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2.5米杆配套横臂</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参数要求不低于：</w:t>
            </w:r>
            <w:r>
              <w:rPr>
                <w:rFonts w:hint="eastAsia" w:ascii="宋体" w:hAnsi="宋体" w:cs="宋体"/>
                <w:color w:val="auto"/>
                <w:sz w:val="24"/>
                <w:lang w:bidi="ar"/>
              </w:rPr>
              <w:br/>
            </w:r>
            <w:r>
              <w:rPr>
                <w:rFonts w:hint="eastAsia" w:ascii="宋体" w:hAnsi="宋体" w:cs="宋体"/>
                <w:color w:val="auto"/>
                <w:sz w:val="24"/>
                <w:lang w:bidi="ar"/>
              </w:rPr>
              <w:t xml:space="preserve">1.横臂（国标Q235钢材，表面喷塑，臂长0.3m，等径50mm，3mm壁厚，含对接法兰）</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根</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24</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17</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墙装支架</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摄像机墙装支架0.35-1.5m（3mm壁厚）</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套</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19</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18</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球机吊装支架</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摄像机吊装支架0.35-1.5m（3mm壁厚）</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个</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30</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19</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枪机杆装支架</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国产优质，材质：铝合金</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个</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88</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20</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球机杆件吊装支架</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国产优质，材质：铝合金</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个</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86</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21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室外防水箱</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设备箱（尺寸≥450mm×350mm×180mm，壁厚≥1.2mm，内置≥1个63A浪涌过载保护空开，≥1个10A交流空开，≥1个5孔多功能电源插座，≥2个二合一防雷模块，≥1个电源插排）</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套</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373</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22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落地机箱</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室外落地机柜（≥600mm×800mm×450mm，壁厚≥1.2mm，内置个≥100A浪涌过载保护空开，≥2个16A交流空开，≥8个10A交流空开，≥1个5孔多功能电源插座，≥8个二合一防雷模块，≥1个电源引入防雷模块，≥2个绕线盘支架，内置4个以上功能分区）</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套</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11</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23</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卡口杆（订制型）基础</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地笼规格参数：≥8-M28*1.2米，含预埋件；基础开挖≥1200mm*1200mm*1500mm；基础浇筑C30商品混凝土，≥2.16立方，含L50×5×2500mm热镀锌角钢接地极、40*4镀锌扁铁、废渣外运</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套</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24</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6.5米立杆基础</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地笼规格参数：≥8-M28*1.2米，含预埋件；基础开挖≥1200mm*1200mm*1500mm；基础浇筑C30商品混凝土，≥2.16立方，含L50×5×2500mm热镀锌角钢接地极、40*4镀锌扁铁、废渣外运</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套</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25</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6米立杆基础</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地笼规格参数：≥8-M24*1.0米，含预埋件；基础开挖≥800mm*800mm*1300mm；基础浇筑C25商品混凝土,≥0.84立方，含L50×5×2500mm热镀锌角钢接地极、40*4镀锌扁铁、废渣外运</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套</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32</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26</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5米立杆基础</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地笼规格参数：≥8-M20*0.9米，含预埋件；基础开挖≥800mm*800mm*1100mm；基础浇筑C25商品混凝土,≥0.71立方，含L50×5×2500mm热镀锌角钢接地极、40*4镀锌扁铁、废渣外运</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套</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27</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3.5米立杆基础</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地笼规格参数：≥4-M18*0.6米，含预埋件；基础开挖≥600mm*600mm*800mm；基础浇筑C25商品混凝土,≥0.29立方，含L50×5×2500mm热镀锌角钢接地极、40*4镀锌扁铁、废渣外运</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套</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119</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28</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2.5米立杆基础</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地笼规格参数：≥4-M16*0.6米，含预埋件；基础开挖≥500mm*500mm*800mm；基础浇筑C25商品混凝土,≥0.2立方，含L50×5×2500mm热镀锌角钢接地极、40*4镀锌扁铁、废渣外运</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套</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24</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29</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弱电井</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成品井:内径≥400mm*400mm*350mm，外径≥500mm*500mm*400mm，含井盖，含开挖、回填</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个</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303</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30</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顶管</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定向顶管,PE100</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米</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150</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31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绿化开挖及恢复</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含绿化、土方开挖及恢复，0.2m（宽）*0.4（深）</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米</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5352</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32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人行道板路面开挖及恢复</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含面层开挖、基层开挖及恢复、废渣外运，人行道板新做，0.2m（宽）*0.4（深）</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米</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510</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33</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石材路面开挖及恢复</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含面层开挖、基层开挖及恢复、废渣外运，石材路面新做，0.2m（宽）*0.4（深）</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米</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449</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34</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建筑垃圾处置费</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种类：工程渣土、工程垃圾消纳处置费</w:t>
            </w:r>
            <w:r>
              <w:rPr>
                <w:rFonts w:hint="eastAsia" w:ascii="宋体" w:hAnsi="宋体" w:cs="宋体"/>
                <w:color w:val="auto"/>
                <w:sz w:val="24"/>
                <w:lang w:bidi="ar"/>
              </w:rPr>
              <w:br/>
            </w:r>
            <w:r>
              <w:rPr>
                <w:rFonts w:hint="eastAsia" w:ascii="宋体" w:hAnsi="宋体" w:cs="宋体"/>
                <w:color w:val="auto"/>
                <w:sz w:val="24"/>
                <w:lang w:bidi="ar"/>
              </w:rPr>
              <w:t xml:space="preserve">按天然密实体积计算</w:t>
            </w:r>
            <w:r>
              <w:rPr>
                <w:rFonts w:hint="eastAsia" w:ascii="宋体" w:hAnsi="宋体" w:cs="宋体"/>
                <w:color w:val="auto"/>
                <w:sz w:val="24"/>
                <w:lang w:bidi="ar"/>
              </w:rPr>
              <w:br/>
            </w:r>
            <w:r>
              <w:rPr>
                <w:rFonts w:hint="eastAsia" w:ascii="宋体" w:hAnsi="宋体" w:cs="宋体"/>
                <w:color w:val="auto"/>
                <w:sz w:val="24"/>
                <w:lang w:bidi="ar"/>
              </w:rPr>
              <w:t xml:space="preserve">量、价由建设单位在实施过程中签证确认</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立方米</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4.81</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35</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施工围挡</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水马围挡</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米</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2184</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36</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管材</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PE32</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米</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7128</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37</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接地线</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BVR 16mm2</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米</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910</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38</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线材</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配线：规格RVVP-8*0.75mm2</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米</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950</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39</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线材</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配线：规格RVV-2*1.5mm2</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米</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6000</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40</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线材</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配线：规格RVV-3*2.5mm2</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米</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10625</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41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网线</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室外防水六类非屏蔽网线</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米</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6000</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left"/>
              <w:widowControl/>
              <w:rPr>
                <w:rFonts w:hint="eastAsia" w:ascii="宋体" w:hAnsi="宋体" w:cs="宋体"/>
                <w:b/>
                <w:bCs/>
                <w:color w:val="auto"/>
                <w:sz w:val="24"/>
              </w:rPr>
            </w:pPr>
            <w:r>
              <w:rPr>
                <w:rFonts w:hint="eastAsia" w:ascii="宋体" w:hAnsi="宋体" w:cs="宋体"/>
                <w:b/>
                <w:bCs/>
                <w:color w:val="auto"/>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left"/>
              <w:widowControl/>
              <w:rPr>
                <w:rFonts w:hint="eastAsia" w:ascii="宋体" w:hAnsi="宋体" w:cs="宋体"/>
                <w:b/>
                <w:bCs/>
                <w:color w:val="auto"/>
                <w:sz w:val="24"/>
              </w:rPr>
            </w:pPr>
            <w:r>
              <w:rPr>
                <w:rFonts w:hint="eastAsia" w:ascii="宋体" w:hAnsi="宋体" w:cs="宋体"/>
                <w:b/>
                <w:bCs/>
                <w:color w:val="auto"/>
                <w:sz w:val="24"/>
                <w:lang w:bidi="ar"/>
              </w:rPr>
              <w:t xml:space="preserve">名称</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b/>
                <w:bCs/>
                <w:color w:val="auto"/>
                <w:sz w:val="24"/>
              </w:rPr>
            </w:pPr>
            <w:r>
              <w:rPr>
                <w:rFonts w:hint="eastAsia" w:ascii="宋体" w:hAnsi="宋体" w:cs="宋体"/>
                <w:b/>
                <w:bCs/>
                <w:color w:val="auto"/>
                <w:sz w:val="24"/>
                <w:lang w:bidi="ar"/>
              </w:rPr>
              <w:t xml:space="preserve">规格参数</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widowControl/>
              <w:rPr>
                <w:rFonts w:hint="eastAsia" w:ascii="宋体" w:hAnsi="宋体" w:cs="宋体"/>
                <w:b/>
                <w:bCs/>
                <w:color w:val="auto"/>
                <w:sz w:val="24"/>
              </w:rPr>
            </w:pPr>
            <w:r>
              <w:rPr>
                <w:rFonts w:hint="eastAsia" w:ascii="宋体" w:hAnsi="宋体" w:cs="宋体"/>
                <w:b/>
                <w:bCs/>
                <w:color w:val="auto"/>
                <w:sz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b/>
                <w:bCs/>
                <w:color w:val="auto"/>
                <w:sz w:val="24"/>
              </w:rPr>
            </w:pPr>
            <w:r>
              <w:rPr>
                <w:rFonts w:hint="eastAsia" w:ascii="宋体" w:hAnsi="宋体" w:cs="宋体"/>
                <w:b/>
                <w:bCs/>
                <w:color w:val="auto"/>
                <w:sz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widowControl/>
              <w:rPr>
                <w:rFonts w:hint="eastAsia" w:ascii="宋体" w:hAnsi="宋体" w:cs="宋体"/>
                <w:b/>
                <w:bCs/>
                <w:color w:val="auto"/>
                <w:sz w:val="24"/>
              </w:rPr>
            </w:pPr>
            <w:r>
              <w:rPr>
                <w:rFonts w:hint="eastAsia" w:ascii="宋体" w:hAnsi="宋体" w:cs="宋体"/>
                <w:b/>
                <w:bCs/>
                <w:color w:val="auto"/>
                <w:sz w:val="24"/>
                <w:lang w:bidi="ar"/>
              </w:rPr>
              <w:t xml:space="preserve">备注</w:t>
            </w:r>
            <w:r/>
          </w:p>
        </w:tc>
      </w:tr>
      <w:tr>
        <w:trPr>
          <w:trHeight w:val="23"/>
        </w:trPr>
        <w:tc>
          <w:tcPr>
            <w:gridSpan w:val="4"/>
            <w:tcBorders>
              <w:top w:val="single" w:color="000000" w:sz="4" w:space="0"/>
              <w:left w:val="single" w:color="000000" w:sz="4" w:space="0"/>
              <w:bottom w:val="single" w:color="000000" w:sz="4" w:space="0"/>
              <w:right w:val="single" w:color="000000" w:sz="4" w:space="0"/>
            </w:tcBorders>
            <w:tcW w:w="4180" w:type="pct"/>
            <w:vAlign w:val="center"/>
            <w:textDirection w:val="lrTb"/>
            <w:noWrap/>
          </w:tcPr>
          <w:p>
            <w:pPr>
              <w:jc w:val="left"/>
              <w:widowControl/>
              <w:rPr>
                <w:rFonts w:hint="eastAsia" w:ascii="宋体" w:hAnsi="宋体" w:cs="宋体"/>
                <w:b/>
                <w:bCs/>
                <w:color w:val="auto"/>
                <w:sz w:val="24"/>
              </w:rPr>
            </w:pPr>
            <w:r>
              <w:rPr>
                <w:rFonts w:hint="eastAsia" w:ascii="宋体" w:hAnsi="宋体" w:cs="宋体"/>
                <w:b/>
                <w:bCs/>
                <w:color w:val="auto"/>
                <w:sz w:val="24"/>
                <w:lang w:bidi="ar"/>
              </w:rPr>
              <w:t xml:space="preserve"> 四、网络链路租用</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链路100M</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参数要求不低于：</w:t>
            </w:r>
            <w:r>
              <w:rPr>
                <w:rFonts w:hint="eastAsia" w:ascii="宋体" w:hAnsi="宋体" w:cs="宋体"/>
                <w:color w:val="auto"/>
                <w:sz w:val="24"/>
                <w:lang w:bidi="ar"/>
              </w:rPr>
              <w:br/>
            </w:r>
            <w:r>
              <w:rPr>
                <w:rFonts w:hint="eastAsia" w:ascii="宋体" w:hAnsi="宋体" w:cs="宋体"/>
                <w:color w:val="auto"/>
                <w:sz w:val="24"/>
                <w:lang w:bidi="ar"/>
              </w:rPr>
              <w:t xml:space="preserve">100M链路租用,含前端ONU设备，ONU符合ITU-T、IEEE相关标准及行业规范，支持EPON/GPON自适应，具备高可靠性、易管理、可灵活升级扩容及灵活组网特性。支持包过滤、防非法报文攻击功能，可抑制未知单播、广播和组播报文，兼容IGMPSnooping/MLD组播协议，支持802.1D、802.1ad桥接及802.3X流量控制，通过802.1p协议提供4个QoS队列。提供1个EPON</w:t>
            </w:r>
            <w:r>
              <w:rPr>
                <w:rFonts w:hint="eastAsia" w:ascii="宋体" w:hAnsi="宋体" w:cs="宋体"/>
                <w:color w:val="auto"/>
                <w:sz w:val="24"/>
                <w:lang w:bidi="ar"/>
              </w:rPr>
              <w:t xml:space="preserve">/GPON自适应PON接口（EPONPX20+/GPONClassB+，GPON下行2.5Gbps/上行1.25Gbps，EPON上下行均1.25Gbps，发送波长1310nm、接收1490nm，发射光功率-1～+4dBm，接收灵敏度&lt;-28dBm，配备SC/UPC连接器），4个100/1000M全/半双工RJ45以太网电接口。支持本地WEB管理与OLT端集中管理，SFU桥接模式兼容华为、中兴、烽火等主流OLT。采用金属外壳，搭配DC12V1A电源，具备工业级防雷防震能力，支持宽温区工作，适配多种组网场景。</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条</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3年</w:t>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链路50M</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参数要求不低于：</w:t>
            </w:r>
            <w:r>
              <w:rPr>
                <w:rFonts w:hint="eastAsia" w:ascii="宋体" w:hAnsi="宋体" w:cs="宋体"/>
                <w:color w:val="auto"/>
                <w:sz w:val="24"/>
                <w:lang w:bidi="ar"/>
              </w:rPr>
              <w:br/>
            </w:r>
            <w:r>
              <w:rPr>
                <w:rFonts w:hint="eastAsia" w:ascii="宋体" w:hAnsi="宋体" w:cs="宋体"/>
                <w:color w:val="auto"/>
                <w:sz w:val="24"/>
                <w:lang w:bidi="ar"/>
              </w:rPr>
              <w:t xml:space="preserve">50M链路租用,含前端ONU设备，ONU符合ITU-T、IEEE相关标准及行业规范，支持EPON/GPON自适应，具备高可靠性、易管理、可灵活升级扩容及灵活组网特性。支持包过滤、防非法报文攻击功能，可抑制未知单播、广播和组播报文，兼容IGMPSnooping/MLD组播协议，支持802.1D、802.1ad桥接及802.3X流量控制，通过802.1p协议提供4个QoS队列。提供1个EPON</w:t>
            </w:r>
            <w:r>
              <w:rPr>
                <w:rFonts w:hint="eastAsia" w:ascii="宋体" w:hAnsi="宋体" w:cs="宋体"/>
                <w:color w:val="auto"/>
                <w:sz w:val="24"/>
                <w:lang w:bidi="ar"/>
              </w:rPr>
              <w:t xml:space="preserve">/GPON自适应PON接口（EPONPX20+/GPONClassB+，GPON下行2.5Gbps/上行1.25Gbps，EPON上下行均1.25Gbps，发送波长1310nm、接收1490nm，发射光功率-1～+4dBm，接收灵敏度&lt;-28dBm，配备SC/UPC连接器），4个100/1000M全/半双工RJ45以太网电接口。支持本地WEB管理与OLT端集中管理，SFU桥接模式兼容华为、中兴、烽火等主流OLT。采用金属外壳，搭配DC12V1A电源，具备工业级防雷防震能力，支持宽温区工作，适配多种组网场景。</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条</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306</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3年</w:t>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链路20M</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参数要求不低于：</w:t>
            </w:r>
            <w:r>
              <w:rPr>
                <w:rFonts w:hint="eastAsia" w:ascii="宋体" w:hAnsi="宋体" w:cs="宋体"/>
                <w:color w:val="auto"/>
                <w:sz w:val="24"/>
                <w:lang w:bidi="ar"/>
              </w:rPr>
              <w:br/>
            </w:r>
            <w:r>
              <w:rPr>
                <w:rFonts w:hint="eastAsia" w:ascii="宋体" w:hAnsi="宋体" w:cs="宋体"/>
                <w:color w:val="auto"/>
                <w:sz w:val="24"/>
                <w:lang w:bidi="ar"/>
              </w:rPr>
              <w:t xml:space="preserve">20M链路租用,含前端ONU设备，ONU符合ITU-T、IEEE相关标准及行业规范，支持EPON/GPON自适应，具备高可靠性、易管理、可灵活升级扩容及灵活组网特性。支持包过滤、防非法报文攻击功能，可抑制未知单播、广播和组播报文，兼容IGMPSnooping/MLD组播协议，支持802.1D、802.1ad桥接及802.3X流量控制，通过802.1p协议提供4个QoS队列。提供1个EPON</w:t>
            </w:r>
            <w:r>
              <w:rPr>
                <w:rFonts w:hint="eastAsia" w:ascii="宋体" w:hAnsi="宋体" w:cs="宋体"/>
                <w:color w:val="auto"/>
                <w:sz w:val="24"/>
                <w:lang w:bidi="ar"/>
              </w:rPr>
              <w:t xml:space="preserve">/GPON自适应PON接口（EPONPX20+/GPONClassB+，GPON下行2.5Gbps/上行1.25Gbps，EPON上下行均1.25Gbps，发送波长1310nm、接收1490nm，发射光功率-1～+4dBm，接收灵敏度&lt;-28dBm，配备SC/UPC连接器），4个100/1000M全/半双工RJ45以太网电接口。支持本地WEB管理与OLT端集中管理，SFU桥接模式兼容华为、中兴、烽火等主流OLT。采用金属外壳，搭配DC12V1A电源，具备工业级防雷防震能力，支持宽温区工作，适配多种组网场景。</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条</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466</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3年</w:t>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光纤租赁</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裸光纤租赁</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条</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15</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3年</w:t>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left"/>
              <w:widowControl/>
              <w:rPr>
                <w:rFonts w:hint="eastAsia" w:ascii="宋体" w:hAnsi="宋体" w:cs="宋体"/>
                <w:b/>
                <w:bCs/>
                <w:color w:val="auto"/>
                <w:sz w:val="24"/>
              </w:rPr>
            </w:pPr>
            <w:r>
              <w:rPr>
                <w:rFonts w:hint="eastAsia" w:ascii="宋体" w:hAnsi="宋体" w:cs="宋体"/>
                <w:b/>
                <w:bCs/>
                <w:color w:val="auto"/>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left"/>
              <w:widowControl/>
              <w:rPr>
                <w:rFonts w:hint="eastAsia" w:ascii="宋体" w:hAnsi="宋体" w:cs="宋体"/>
                <w:b/>
                <w:bCs/>
                <w:color w:val="auto"/>
                <w:sz w:val="24"/>
              </w:rPr>
            </w:pPr>
            <w:r>
              <w:rPr>
                <w:rFonts w:hint="eastAsia" w:ascii="宋体" w:hAnsi="宋体" w:cs="宋体"/>
                <w:b/>
                <w:bCs/>
                <w:color w:val="auto"/>
                <w:sz w:val="24"/>
                <w:lang w:bidi="ar"/>
              </w:rPr>
              <w:t xml:space="preserve">名称</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b/>
                <w:bCs/>
                <w:color w:val="auto"/>
                <w:sz w:val="24"/>
              </w:rPr>
            </w:pPr>
            <w:r>
              <w:rPr>
                <w:rFonts w:hint="eastAsia" w:ascii="宋体" w:hAnsi="宋体" w:cs="宋体"/>
                <w:b/>
                <w:bCs/>
                <w:color w:val="auto"/>
                <w:sz w:val="24"/>
                <w:lang w:bidi="ar"/>
              </w:rPr>
              <w:t xml:space="preserve">规格参数</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widowControl/>
              <w:rPr>
                <w:rFonts w:hint="eastAsia" w:ascii="宋体" w:hAnsi="宋体" w:cs="宋体"/>
                <w:b/>
                <w:bCs/>
                <w:color w:val="auto"/>
                <w:sz w:val="24"/>
              </w:rPr>
            </w:pPr>
            <w:r>
              <w:rPr>
                <w:rFonts w:hint="eastAsia" w:ascii="宋体" w:hAnsi="宋体" w:cs="宋体"/>
                <w:b/>
                <w:bCs/>
                <w:color w:val="auto"/>
                <w:sz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b/>
                <w:bCs/>
                <w:color w:val="auto"/>
                <w:sz w:val="24"/>
              </w:rPr>
            </w:pPr>
            <w:r>
              <w:rPr>
                <w:rFonts w:hint="eastAsia" w:ascii="宋体" w:hAnsi="宋体" w:cs="宋体"/>
                <w:b/>
                <w:bCs/>
                <w:color w:val="auto"/>
                <w:sz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widowControl/>
              <w:rPr>
                <w:rFonts w:hint="eastAsia" w:ascii="宋体" w:hAnsi="宋体" w:cs="宋体"/>
                <w:b/>
                <w:bCs/>
                <w:color w:val="auto"/>
                <w:sz w:val="24"/>
              </w:rPr>
            </w:pPr>
            <w:r>
              <w:rPr>
                <w:rFonts w:hint="eastAsia" w:ascii="宋体" w:hAnsi="宋体" w:cs="宋体"/>
                <w:b/>
                <w:bCs/>
                <w:color w:val="auto"/>
                <w:sz w:val="24"/>
                <w:lang w:bidi="ar"/>
              </w:rPr>
              <w:t xml:space="preserve">备注</w:t>
            </w:r>
            <w:r/>
          </w:p>
        </w:tc>
      </w:tr>
      <w:tr>
        <w:trPr>
          <w:trHeight w:val="23"/>
        </w:trPr>
        <w:tc>
          <w:tcPr>
            <w:gridSpan w:val="4"/>
            <w:tcBorders>
              <w:top w:val="single" w:color="000000" w:sz="4" w:space="0"/>
              <w:left w:val="single" w:color="000000" w:sz="4" w:space="0"/>
              <w:bottom w:val="single" w:color="000000" w:sz="4" w:space="0"/>
              <w:right w:val="single" w:color="000000" w:sz="4" w:space="0"/>
            </w:tcBorders>
            <w:tcW w:w="4180" w:type="pct"/>
            <w:vAlign w:val="center"/>
            <w:textDirection w:val="lrTb"/>
            <w:noWrap/>
          </w:tcPr>
          <w:p>
            <w:pPr>
              <w:jc w:val="left"/>
              <w:widowControl/>
              <w:rPr>
                <w:rFonts w:hint="eastAsia" w:ascii="宋体" w:hAnsi="宋体" w:cs="宋体"/>
                <w:b/>
                <w:bCs/>
                <w:color w:val="auto"/>
                <w:sz w:val="24"/>
              </w:rPr>
            </w:pPr>
            <w:r>
              <w:rPr>
                <w:rFonts w:hint="eastAsia" w:ascii="宋体" w:hAnsi="宋体" w:cs="宋体"/>
                <w:b/>
                <w:bCs/>
                <w:color w:val="auto"/>
                <w:sz w:val="24"/>
                <w:lang w:bidi="ar"/>
              </w:rPr>
              <w:t xml:space="preserve">五、后端配套</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视频接入服务器利旧改造</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增加≥3块32G内存条、≥1张万兆网卡及≥1块4T sas硬盘</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台</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图片接入服务器利旧改造</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增加≥3块32G内存条、≥1张万兆网卡及≥1块4T sas硬盘</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台</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视图库一体机</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【功能描述】</w:t>
            </w:r>
            <w:r>
              <w:rPr>
                <w:rFonts w:hint="eastAsia" w:ascii="宋体" w:hAnsi="宋体" w:cs="宋体"/>
                <w:color w:val="auto"/>
                <w:sz w:val="24"/>
                <w:lang w:bidi="ar"/>
              </w:rPr>
              <w:br/>
            </w:r>
            <w:r>
              <w:rPr>
                <w:rFonts w:hint="eastAsia" w:ascii="宋体" w:hAnsi="宋体" w:cs="宋体"/>
                <w:color w:val="auto"/>
                <w:sz w:val="24"/>
                <w:lang w:bidi="ar"/>
              </w:rPr>
              <w:t xml:space="preserve">1.支持通过GA/T 1400及扩展协议级联人体、人脸、车辆、设备、车辆违法、非机动车等数据。</w:t>
            </w:r>
            <w:r>
              <w:rPr>
                <w:rFonts w:hint="eastAsia" w:ascii="宋体" w:hAnsi="宋体" w:cs="宋体"/>
                <w:color w:val="auto"/>
                <w:sz w:val="24"/>
                <w:lang w:bidi="ar"/>
              </w:rPr>
              <w:br/>
            </w:r>
            <w:r>
              <w:rPr>
                <w:rFonts w:hint="eastAsia" w:ascii="宋体" w:hAnsi="宋体" w:cs="宋体"/>
                <w:color w:val="auto"/>
                <w:sz w:val="24"/>
                <w:lang w:bidi="ar"/>
              </w:rPr>
              <w:t xml:space="preserve">2.支持上下级视图库进行注册、保活，支持查看上下级在线情况。</w:t>
            </w:r>
            <w:r>
              <w:rPr>
                <w:rFonts w:hint="eastAsia" w:ascii="宋体" w:hAnsi="宋体" w:cs="宋体"/>
                <w:color w:val="auto"/>
                <w:sz w:val="24"/>
                <w:lang w:bidi="ar"/>
              </w:rPr>
              <w:br/>
            </w:r>
            <w:r>
              <w:rPr>
                <w:rFonts w:hint="eastAsia" w:ascii="宋体" w:hAnsi="宋体" w:cs="宋体"/>
                <w:color w:val="auto"/>
                <w:sz w:val="24"/>
                <w:lang w:bidi="ar"/>
              </w:rPr>
              <w:t xml:space="preserve">3.支持订阅、取消订阅和修改订阅时间。</w:t>
            </w:r>
            <w:r>
              <w:rPr>
                <w:rFonts w:hint="eastAsia" w:ascii="宋体" w:hAnsi="宋体" w:cs="宋体"/>
                <w:color w:val="auto"/>
                <w:sz w:val="24"/>
                <w:lang w:bidi="ar"/>
              </w:rPr>
              <w:br/>
            </w:r>
            <w:r>
              <w:rPr>
                <w:rFonts w:hint="eastAsia" w:ascii="宋体" w:hAnsi="宋体" w:cs="宋体"/>
                <w:color w:val="auto"/>
                <w:sz w:val="24"/>
                <w:lang w:bidi="ar"/>
              </w:rPr>
              <w:t xml:space="preserve">4.支持多个下级视图库的联网接入。</w:t>
            </w:r>
            <w:r>
              <w:rPr>
                <w:rFonts w:hint="eastAsia" w:ascii="宋体" w:hAnsi="宋体" w:cs="宋体"/>
                <w:color w:val="auto"/>
                <w:sz w:val="24"/>
                <w:lang w:bidi="ar"/>
              </w:rPr>
              <w:br/>
            </w:r>
            <w:r>
              <w:rPr>
                <w:rFonts w:hint="eastAsia" w:ascii="宋体" w:hAnsi="宋体" w:cs="宋体"/>
                <w:color w:val="auto"/>
                <w:sz w:val="24"/>
                <w:lang w:bidi="ar"/>
              </w:rPr>
              <w:t xml:space="preserve">5.支持联网接入多个上级视图库。</w:t>
            </w:r>
            <w:r>
              <w:rPr>
                <w:rFonts w:hint="eastAsia" w:ascii="宋体" w:hAnsi="宋体" w:cs="宋体"/>
                <w:color w:val="auto"/>
                <w:sz w:val="24"/>
                <w:lang w:bidi="ar"/>
              </w:rPr>
              <w:br/>
            </w:r>
            <w:r>
              <w:rPr>
                <w:rFonts w:hint="eastAsia" w:ascii="宋体" w:hAnsi="宋体" w:cs="宋体"/>
                <w:color w:val="auto"/>
                <w:sz w:val="24"/>
                <w:lang w:bidi="ar"/>
              </w:rPr>
              <w:t xml:space="preserve">6.支持设置人脸、人体、车辆、非机动车、违法过车等数据的过滤和填充规则，下级视图库根据规则将数据级联到上级视图库。</w:t>
            </w:r>
            <w:r>
              <w:rPr>
                <w:rFonts w:hint="eastAsia" w:ascii="宋体" w:hAnsi="宋体" w:cs="宋体"/>
                <w:color w:val="auto"/>
                <w:sz w:val="24"/>
                <w:lang w:bidi="ar"/>
              </w:rPr>
              <w:br/>
            </w:r>
            <w:r>
              <w:rPr>
                <w:rFonts w:hint="eastAsia" w:ascii="宋体" w:hAnsi="宋体" w:cs="宋体"/>
                <w:color w:val="auto"/>
                <w:sz w:val="24"/>
                <w:lang w:bidi="ar"/>
              </w:rPr>
              <w:t xml:space="preserve">7.支持以采集接口方式接收下级推送的采集设备、人脸采集数据、车辆采集数据和人体采集数据。</w:t>
            </w:r>
            <w:r>
              <w:rPr>
                <w:rFonts w:hint="eastAsia" w:ascii="宋体" w:hAnsi="宋体" w:cs="宋体"/>
                <w:color w:val="auto"/>
                <w:sz w:val="24"/>
                <w:lang w:bidi="ar"/>
              </w:rPr>
              <w:br/>
            </w:r>
            <w:r>
              <w:rPr>
                <w:rFonts w:hint="eastAsia" w:ascii="宋体" w:hAnsi="宋体" w:cs="宋体"/>
                <w:color w:val="auto"/>
                <w:sz w:val="24"/>
                <w:lang w:bidi="ar"/>
              </w:rPr>
              <w:t xml:space="preserve">【硬件规格】</w:t>
            </w:r>
            <w:r>
              <w:rPr>
                <w:rFonts w:hint="eastAsia" w:ascii="宋体" w:hAnsi="宋体" w:cs="宋体"/>
                <w:color w:val="auto"/>
                <w:sz w:val="24"/>
                <w:lang w:bidi="ar"/>
              </w:rPr>
              <w:br/>
            </w:r>
            <w:r>
              <w:rPr>
                <w:rFonts w:hint="eastAsia" w:ascii="宋体" w:hAnsi="宋体" w:cs="宋体"/>
                <w:color w:val="auto"/>
                <w:sz w:val="24"/>
                <w:lang w:bidi="ar"/>
              </w:rPr>
              <w:t xml:space="preserve">CPU：≥2颗国产化海光处理器，单处理器核数≥16核，线程数≥32，频率≥2.5GHz，末级缓存容量≥32MB，支持内存的最高速率≥5200 MHz；</w:t>
            </w:r>
            <w:r>
              <w:rPr>
                <w:rFonts w:hint="eastAsia" w:ascii="宋体" w:hAnsi="宋体" w:cs="宋体"/>
                <w:color w:val="auto"/>
                <w:sz w:val="24"/>
                <w:lang w:bidi="ar"/>
              </w:rPr>
              <w:br/>
            </w:r>
            <w:r>
              <w:rPr>
                <w:rFonts w:hint="eastAsia" w:ascii="宋体" w:hAnsi="宋体" w:cs="宋体"/>
                <w:color w:val="auto"/>
                <w:sz w:val="24"/>
                <w:lang w:bidi="ar"/>
              </w:rPr>
              <w:t xml:space="preserve">内存：≥64G DDR5，≥16根内存插槽；</w:t>
            </w:r>
            <w:r>
              <w:rPr>
                <w:rFonts w:hint="eastAsia" w:ascii="宋体" w:hAnsi="宋体" w:cs="宋体"/>
                <w:color w:val="auto"/>
                <w:sz w:val="24"/>
                <w:lang w:bidi="ar"/>
              </w:rPr>
              <w:br/>
            </w:r>
            <w:r>
              <w:rPr>
                <w:rFonts w:hint="eastAsia" w:ascii="宋体" w:hAnsi="宋体" w:cs="宋体"/>
                <w:color w:val="auto"/>
                <w:sz w:val="24"/>
                <w:lang w:bidi="ar"/>
              </w:rPr>
              <w:t xml:space="preserve">硬盘：≥2块1.2T SAS盘；</w:t>
            </w:r>
            <w:r>
              <w:rPr>
                <w:rFonts w:hint="eastAsia" w:ascii="宋体" w:hAnsi="宋体" w:cs="宋体"/>
                <w:color w:val="auto"/>
                <w:sz w:val="24"/>
                <w:lang w:bidi="ar"/>
              </w:rPr>
              <w:br/>
            </w:r>
            <w:r>
              <w:rPr>
                <w:rFonts w:hint="eastAsia" w:ascii="宋体" w:hAnsi="宋体" w:cs="宋体"/>
                <w:color w:val="auto"/>
                <w:sz w:val="24"/>
                <w:lang w:bidi="ar"/>
              </w:rPr>
              <w:t xml:space="preserve">阵列卡：配置1块SAS+HBA卡(支持RAID 0/1/10)；</w:t>
            </w:r>
            <w:r>
              <w:rPr>
                <w:rFonts w:hint="eastAsia" w:ascii="宋体" w:hAnsi="宋体" w:cs="宋体"/>
                <w:color w:val="auto"/>
                <w:sz w:val="24"/>
                <w:lang w:bidi="ar"/>
              </w:rPr>
              <w:br/>
            </w:r>
            <w:r>
              <w:rPr>
                <w:rFonts w:hint="eastAsia" w:ascii="宋体" w:hAnsi="宋体" w:cs="宋体"/>
                <w:color w:val="auto"/>
                <w:sz w:val="24"/>
                <w:lang w:bidi="ar"/>
              </w:rPr>
              <w:t xml:space="preserve">网口：≥2个千兆电口和≥2个PCIE万兆光口；</w:t>
            </w:r>
            <w:r>
              <w:rPr>
                <w:rFonts w:hint="eastAsia" w:ascii="宋体" w:hAnsi="宋体" w:cs="宋体"/>
                <w:color w:val="auto"/>
                <w:sz w:val="24"/>
                <w:lang w:bidi="ar"/>
              </w:rPr>
              <w:br/>
            </w:r>
            <w:r>
              <w:rPr>
                <w:rFonts w:hint="eastAsia" w:ascii="宋体" w:hAnsi="宋体" w:cs="宋体"/>
                <w:color w:val="auto"/>
                <w:sz w:val="24"/>
                <w:lang w:bidi="ar"/>
              </w:rPr>
              <w:t xml:space="preserve">电源：配置≥800W（1+1）高效CRPS冗余白金电源</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台</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流媒体服务器利旧改造</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增加≥3块32G内存条、≥1张万兆网卡及1块≥4T sas硬盘</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台</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大数据集群控制器</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【功能描述】</w:t>
            </w:r>
            <w:r>
              <w:rPr>
                <w:rFonts w:hint="eastAsia" w:ascii="宋体" w:hAnsi="宋体" w:cs="宋体"/>
                <w:color w:val="auto"/>
                <w:sz w:val="24"/>
                <w:lang w:bidi="ar"/>
              </w:rPr>
              <w:br/>
            </w:r>
            <w:r>
              <w:rPr>
                <w:rFonts w:hint="eastAsia" w:ascii="宋体" w:hAnsi="宋体" w:cs="宋体"/>
                <w:color w:val="auto"/>
                <w:sz w:val="24"/>
                <w:lang w:bidi="ar"/>
              </w:rPr>
              <w:t xml:space="preserve">1.基于Hadoop的大数据基础平台，提供消息订阅系统Kafka、分布式文件系统HDFS、资源调度Yarn、NoSQL数据库HBase、全文检索ElasticSearch、内存计算框架Spark、分布式协调Zookeeper、工作流Oozie、列式存储系统Kudu等大数据基础组件；</w:t>
            </w:r>
            <w:r>
              <w:rPr>
                <w:rFonts w:hint="eastAsia" w:ascii="宋体" w:hAnsi="宋体" w:cs="宋体"/>
                <w:color w:val="auto"/>
                <w:sz w:val="24"/>
                <w:lang w:bidi="ar"/>
              </w:rPr>
              <w:br/>
            </w:r>
            <w:r>
              <w:rPr>
                <w:rFonts w:hint="eastAsia" w:ascii="宋体" w:hAnsi="宋体" w:cs="宋体"/>
                <w:color w:val="auto"/>
                <w:sz w:val="24"/>
                <w:lang w:bidi="ar"/>
              </w:rPr>
              <w:t xml:space="preserve"> 2. 支持可视化一站式大数据集群管理平台，具备安装部署、节点管理、服务管理、告警管理、系统监控（监控概览、基础服务、租户服务、专题监控）、日志审计（操作审计）、租户管理、用户管理等管理功能；</w:t>
            </w:r>
            <w:r>
              <w:rPr>
                <w:rFonts w:hint="eastAsia" w:ascii="宋体" w:hAnsi="宋体" w:cs="宋体"/>
                <w:color w:val="auto"/>
                <w:sz w:val="24"/>
                <w:lang w:bidi="ar"/>
              </w:rPr>
              <w:br/>
            </w:r>
            <w:r>
              <w:rPr>
                <w:rFonts w:hint="eastAsia" w:ascii="宋体" w:hAnsi="宋体" w:cs="宋体"/>
                <w:color w:val="auto"/>
                <w:sz w:val="24"/>
                <w:lang w:bidi="ar"/>
              </w:rPr>
              <w:t xml:space="preserve">3.大数据集群支持横向扩展，可同时扩展计算量和存储量，集群支持在线扩容、减容；</w:t>
            </w:r>
            <w:r>
              <w:rPr>
                <w:rFonts w:hint="eastAsia" w:ascii="宋体" w:hAnsi="宋体" w:cs="宋体"/>
                <w:color w:val="auto"/>
                <w:sz w:val="24"/>
                <w:lang w:bidi="ar"/>
              </w:rPr>
              <w:br/>
            </w:r>
            <w:r>
              <w:rPr>
                <w:rFonts w:hint="eastAsia" w:ascii="宋体" w:hAnsi="宋体" w:cs="宋体"/>
                <w:color w:val="auto"/>
                <w:sz w:val="24"/>
                <w:lang w:bidi="ar"/>
              </w:rPr>
              <w:t xml:space="preserve"> 4. 大数据平台具备图形化管理界面，支持可视化进行表管理、权限管理、工作流管理、SQL执行； </w:t>
            </w:r>
            <w:r>
              <w:rPr>
                <w:rFonts w:hint="eastAsia" w:ascii="宋体" w:hAnsi="宋体" w:cs="宋体"/>
                <w:color w:val="auto"/>
                <w:sz w:val="24"/>
                <w:lang w:bidi="ar"/>
              </w:rPr>
              <w:br/>
            </w:r>
            <w:r>
              <w:rPr>
                <w:rFonts w:hint="eastAsia" w:ascii="宋体" w:hAnsi="宋体" w:cs="宋体"/>
                <w:color w:val="auto"/>
                <w:sz w:val="24"/>
                <w:lang w:bidi="ar"/>
              </w:rPr>
              <w:t xml:space="preserve">5. 可视化的服务组件控制，服务启/停、平滑升级，支持升级失败服务回滚； </w:t>
            </w:r>
            <w:r>
              <w:rPr>
                <w:rFonts w:hint="eastAsia" w:ascii="宋体" w:hAnsi="宋体" w:cs="宋体"/>
                <w:color w:val="auto"/>
                <w:sz w:val="24"/>
                <w:lang w:bidi="ar"/>
              </w:rPr>
              <w:br/>
            </w:r>
            <w:r>
              <w:rPr>
                <w:rFonts w:hint="eastAsia" w:ascii="宋体" w:hAnsi="宋体" w:cs="宋体"/>
                <w:color w:val="auto"/>
                <w:sz w:val="24"/>
                <w:lang w:bidi="ar"/>
              </w:rPr>
              <w:t xml:space="preserve">6. 数据存储支持多副本写入，至少包含2个副本，具有分布式容错机制，支持自动副本重建；</w:t>
            </w:r>
            <w:r>
              <w:rPr>
                <w:rFonts w:hint="eastAsia" w:ascii="宋体" w:hAnsi="宋体" w:cs="宋体"/>
                <w:color w:val="auto"/>
                <w:sz w:val="24"/>
                <w:lang w:bidi="ar"/>
              </w:rPr>
              <w:br/>
            </w:r>
            <w:r>
              <w:rPr>
                <w:rFonts w:hint="eastAsia" w:ascii="宋体" w:hAnsi="宋体" w:cs="宋体"/>
                <w:color w:val="auto"/>
                <w:sz w:val="24"/>
                <w:lang w:bidi="ar"/>
              </w:rPr>
              <w:t xml:space="preserve"> 7. 支持HA（HighAvailability）高可用；系统核心组件均支持HA部署，保障系统可靠性；</w:t>
            </w:r>
            <w:r>
              <w:rPr>
                <w:rFonts w:hint="eastAsia" w:ascii="宋体" w:hAnsi="宋体" w:cs="宋体"/>
                <w:color w:val="auto"/>
                <w:sz w:val="24"/>
                <w:lang w:bidi="ar"/>
              </w:rPr>
              <w:br/>
            </w:r>
            <w:r>
              <w:rPr>
                <w:rFonts w:hint="eastAsia" w:ascii="宋体" w:hAnsi="宋体" w:cs="宋体"/>
                <w:color w:val="auto"/>
                <w:sz w:val="24"/>
                <w:lang w:bidi="ar"/>
              </w:rPr>
              <w:t xml:space="preserve"> 8. 具备应对极端环境保持高可用性，在异常断网、断电状况造成系统关机的，在数据块未损坏的情况下，系统具备自动恢复脚本；</w:t>
            </w:r>
            <w:r>
              <w:rPr>
                <w:rFonts w:hint="eastAsia" w:ascii="宋体" w:hAnsi="宋体" w:cs="宋体"/>
                <w:color w:val="auto"/>
                <w:sz w:val="24"/>
                <w:lang w:bidi="ar"/>
              </w:rPr>
              <w:br/>
            </w:r>
            <w:r>
              <w:rPr>
                <w:rFonts w:hint="eastAsia" w:ascii="宋体" w:hAnsi="宋体" w:cs="宋体"/>
                <w:color w:val="auto"/>
                <w:sz w:val="24"/>
                <w:lang w:bidi="ar"/>
              </w:rPr>
              <w:t xml:space="preserve"> 9. OLAP引擎，支持ANSI-SQL2003标准，支持通过SQL覆盖所有数据访问，支持索引优化，支持数据预统计处理（数据立方）</w:t>
            </w:r>
            <w:r>
              <w:rPr>
                <w:rFonts w:hint="eastAsia" w:ascii="宋体" w:hAnsi="宋体" w:cs="宋体"/>
                <w:color w:val="auto"/>
                <w:sz w:val="24"/>
                <w:lang w:bidi="ar"/>
              </w:rPr>
              <w:br/>
            </w:r>
            <w:r>
              <w:rPr>
                <w:rFonts w:hint="eastAsia" w:ascii="宋体" w:hAnsi="宋体" w:cs="宋体"/>
                <w:color w:val="auto"/>
                <w:sz w:val="24"/>
                <w:lang w:bidi="ar"/>
              </w:rPr>
              <w:t xml:space="preserve">10.支持计算服务异常中止后自动拉起，支持任务弹性调度，支持组件资源使用情况监控；</w:t>
            </w:r>
            <w:r>
              <w:rPr>
                <w:rFonts w:hint="eastAsia" w:ascii="宋体" w:hAnsi="宋体" w:cs="宋体"/>
                <w:color w:val="auto"/>
                <w:sz w:val="24"/>
                <w:lang w:bidi="ar"/>
              </w:rPr>
              <w:br/>
            </w:r>
            <w:r>
              <w:rPr>
                <w:rFonts w:hint="eastAsia" w:ascii="宋体" w:hAnsi="宋体" w:cs="宋体"/>
                <w:color w:val="auto"/>
                <w:sz w:val="24"/>
                <w:lang w:bidi="ar"/>
              </w:rPr>
              <w:t xml:space="preserve">11.支持数据实时写入到ElasticSearch，写入速度不低于30MB/s；</w:t>
            </w:r>
            <w:r>
              <w:rPr>
                <w:rFonts w:hint="eastAsia" w:ascii="宋体" w:hAnsi="宋体" w:cs="宋体"/>
                <w:color w:val="auto"/>
                <w:sz w:val="24"/>
                <w:lang w:bidi="ar"/>
              </w:rPr>
              <w:br/>
            </w:r>
            <w:r>
              <w:rPr>
                <w:rFonts w:hint="eastAsia" w:ascii="宋体" w:hAnsi="宋体" w:cs="宋体"/>
                <w:color w:val="auto"/>
                <w:sz w:val="24"/>
                <w:lang w:bidi="ar"/>
              </w:rPr>
              <w:t xml:space="preserve">12.支持实时导入数据到Hbase，导入速度不低于100MB/S；</w:t>
            </w:r>
            <w:r>
              <w:rPr>
                <w:rFonts w:hint="eastAsia" w:ascii="宋体" w:hAnsi="宋体" w:cs="宋体"/>
                <w:color w:val="auto"/>
                <w:sz w:val="24"/>
                <w:lang w:bidi="ar"/>
              </w:rPr>
              <w:br/>
            </w:r>
            <w:r>
              <w:rPr>
                <w:rFonts w:hint="eastAsia" w:ascii="宋体" w:hAnsi="宋体" w:cs="宋体"/>
                <w:color w:val="auto"/>
                <w:sz w:val="24"/>
                <w:lang w:bidi="ar"/>
              </w:rPr>
              <w:t xml:space="preserve">【硬件规格】</w:t>
            </w:r>
            <w:r>
              <w:rPr>
                <w:rFonts w:hint="eastAsia" w:ascii="宋体" w:hAnsi="宋体" w:cs="宋体"/>
                <w:color w:val="auto"/>
                <w:sz w:val="24"/>
                <w:lang w:bidi="ar"/>
              </w:rPr>
              <w:br/>
            </w:r>
            <w:r>
              <w:rPr>
                <w:rFonts w:hint="eastAsia" w:ascii="宋体" w:hAnsi="宋体" w:cs="宋体"/>
                <w:color w:val="auto"/>
                <w:sz w:val="24"/>
                <w:lang w:bidi="ar"/>
              </w:rPr>
              <w:t xml:space="preserve">CPU：≥2颗海光C86处理器，单颗≥24核，主频≥2.2GHz；</w:t>
            </w:r>
            <w:r>
              <w:rPr>
                <w:rFonts w:hint="eastAsia" w:ascii="宋体" w:hAnsi="宋体" w:cs="宋体"/>
                <w:color w:val="auto"/>
                <w:sz w:val="24"/>
                <w:lang w:bidi="ar"/>
              </w:rPr>
              <w:br/>
            </w:r>
            <w:r>
              <w:rPr>
                <w:rFonts w:hint="eastAsia" w:ascii="宋体" w:hAnsi="宋体" w:cs="宋体"/>
                <w:color w:val="auto"/>
                <w:sz w:val="24"/>
                <w:lang w:bidi="ar"/>
              </w:rPr>
              <w:t xml:space="preserve">内存：≥512GB DDR4</w:t>
            </w:r>
            <w:r>
              <w:rPr>
                <w:rFonts w:hint="eastAsia" w:ascii="宋体" w:hAnsi="宋体" w:cs="宋体"/>
                <w:color w:val="auto"/>
                <w:sz w:val="24"/>
                <w:lang w:bidi="ar"/>
              </w:rPr>
              <w:br/>
            </w:r>
            <w:r>
              <w:rPr>
                <w:rFonts w:hint="eastAsia" w:ascii="宋体" w:hAnsi="宋体" w:cs="宋体"/>
                <w:color w:val="auto"/>
                <w:sz w:val="24"/>
                <w:lang w:bidi="ar"/>
              </w:rPr>
              <w:t xml:space="preserve">硬盘：≥2块600G SAS；≥6块960G SSD；≥6块6T SATA</w:t>
            </w:r>
            <w:r>
              <w:rPr>
                <w:rFonts w:hint="eastAsia" w:ascii="宋体" w:hAnsi="宋体" w:cs="宋体"/>
                <w:color w:val="auto"/>
                <w:sz w:val="24"/>
                <w:lang w:bidi="ar"/>
              </w:rPr>
              <w:br/>
            </w:r>
            <w:r>
              <w:rPr>
                <w:rFonts w:hint="eastAsia" w:ascii="宋体" w:hAnsi="宋体" w:cs="宋体"/>
                <w:color w:val="auto"/>
                <w:sz w:val="24"/>
                <w:lang w:bidi="ar"/>
              </w:rPr>
              <w:t xml:space="preserve">热插拔：支持</w:t>
            </w:r>
            <w:r>
              <w:rPr>
                <w:rFonts w:hint="eastAsia" w:ascii="宋体" w:hAnsi="宋体" w:cs="宋体"/>
                <w:color w:val="auto"/>
                <w:sz w:val="24"/>
                <w:lang w:bidi="ar"/>
              </w:rPr>
              <w:br/>
            </w:r>
            <w:r>
              <w:rPr>
                <w:rFonts w:hint="eastAsia" w:ascii="宋体" w:hAnsi="宋体" w:cs="宋体"/>
                <w:color w:val="auto"/>
                <w:sz w:val="24"/>
                <w:lang w:bidi="ar"/>
              </w:rPr>
              <w:t xml:space="preserve">RAID：配置raid卡</w:t>
            </w:r>
            <w:r>
              <w:rPr>
                <w:rFonts w:hint="eastAsia" w:ascii="宋体" w:hAnsi="宋体" w:cs="宋体"/>
                <w:color w:val="auto"/>
                <w:sz w:val="24"/>
                <w:lang w:bidi="ar"/>
              </w:rPr>
              <w:br/>
            </w:r>
            <w:r>
              <w:rPr>
                <w:rFonts w:hint="eastAsia" w:ascii="宋体" w:hAnsi="宋体" w:cs="宋体"/>
                <w:color w:val="auto"/>
                <w:sz w:val="24"/>
                <w:lang w:bidi="ar"/>
              </w:rPr>
              <w:t xml:space="preserve">外部接口：≥万兆光口（2个）；≥千兆电口（2个）；≥4个USB；≥1个VGA；</w:t>
            </w:r>
            <w:r>
              <w:rPr>
                <w:rFonts w:hint="eastAsia" w:ascii="宋体" w:hAnsi="宋体" w:cs="宋体"/>
                <w:color w:val="auto"/>
                <w:sz w:val="24"/>
                <w:lang w:bidi="ar"/>
              </w:rPr>
              <w:br/>
            </w:r>
            <w:r>
              <w:rPr>
                <w:rFonts w:hint="eastAsia" w:ascii="宋体" w:hAnsi="宋体" w:cs="宋体"/>
                <w:color w:val="auto"/>
                <w:sz w:val="24"/>
                <w:lang w:bidi="ar"/>
              </w:rPr>
              <w:t xml:space="preserve">机箱规格：2U 机架式服务器机箱</w:t>
            </w:r>
            <w:r>
              <w:rPr>
                <w:rFonts w:hint="eastAsia" w:ascii="宋体" w:hAnsi="宋体" w:cs="宋体"/>
                <w:color w:val="auto"/>
                <w:sz w:val="24"/>
                <w:lang w:bidi="ar"/>
              </w:rPr>
              <w:br/>
            </w:r>
            <w:r>
              <w:rPr>
                <w:rFonts w:hint="eastAsia" w:ascii="宋体" w:hAnsi="宋体" w:cs="宋体"/>
                <w:color w:val="auto"/>
                <w:sz w:val="24"/>
                <w:lang w:bidi="ar"/>
              </w:rPr>
              <w:t xml:space="preserve">电源模块：≥800W铂金1+1 CRPS冗余电源</w:t>
            </w:r>
            <w:r>
              <w:rPr>
                <w:rFonts w:hint="eastAsia" w:ascii="宋体" w:hAnsi="宋体" w:cs="宋体"/>
                <w:color w:val="auto"/>
                <w:sz w:val="24"/>
                <w:lang w:bidi="ar"/>
              </w:rPr>
              <w:br/>
            </w:r>
            <w:r>
              <w:rPr>
                <w:rFonts w:hint="eastAsia" w:ascii="宋体" w:hAnsi="宋体" w:cs="宋体"/>
                <w:color w:val="auto"/>
                <w:sz w:val="24"/>
                <w:lang w:bidi="ar"/>
              </w:rPr>
              <w:t xml:space="preserve">散热模块：≥4个热插拔冗余风扇</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台</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6</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解析比对集群控制器</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【功能描述】</w:t>
            </w:r>
            <w:r>
              <w:rPr>
                <w:rFonts w:hint="eastAsia" w:ascii="宋体" w:hAnsi="宋体" w:cs="宋体"/>
                <w:color w:val="auto"/>
                <w:sz w:val="24"/>
                <w:lang w:bidi="ar"/>
              </w:rPr>
              <w:br/>
            </w:r>
            <w:r>
              <w:rPr>
                <w:rFonts w:hint="eastAsia" w:ascii="宋体" w:hAnsi="宋体" w:cs="宋体"/>
                <w:color w:val="auto"/>
                <w:sz w:val="24"/>
                <w:lang w:bidi="ar"/>
              </w:rPr>
              <w:t xml:space="preserve">1.采用高性能国产化GPU架构，具备高并发、超大库容等特性，支持算法解析、身份批量确认、目标打标签、自定义名单库布控、抓拍库比对等海量模型并发比对功能；</w:t>
            </w:r>
            <w:r>
              <w:rPr>
                <w:rFonts w:hint="eastAsia" w:ascii="宋体" w:hAnsi="宋体" w:cs="宋体"/>
                <w:color w:val="auto"/>
                <w:sz w:val="24"/>
                <w:lang w:bidi="ar"/>
              </w:rPr>
              <w:br/>
            </w:r>
            <w:r>
              <w:rPr>
                <w:rFonts w:hint="eastAsia" w:ascii="宋体" w:hAnsi="宋体" w:cs="宋体"/>
                <w:color w:val="auto"/>
                <w:sz w:val="24"/>
                <w:lang w:bidi="ar"/>
              </w:rPr>
              <w:t xml:space="preserve">2.支持任务模式切换（身份批量确认、目标打标签、自定义名单库布控、抓拍库以图搜图）；</w:t>
            </w:r>
            <w:r>
              <w:rPr>
                <w:rFonts w:hint="eastAsia" w:ascii="宋体" w:hAnsi="宋体" w:cs="宋体"/>
                <w:color w:val="auto"/>
                <w:sz w:val="24"/>
                <w:lang w:bidi="ar"/>
              </w:rPr>
              <w:br/>
            </w:r>
            <w:r>
              <w:rPr>
                <w:rFonts w:hint="eastAsia" w:ascii="宋体" w:hAnsi="宋体" w:cs="宋体"/>
                <w:color w:val="auto"/>
                <w:sz w:val="24"/>
                <w:lang w:bidi="ar"/>
              </w:rPr>
              <w:t xml:space="preserve">3.支持 web 服务，用于安装和配置比对服务、组建比对服务集群，完成集群的管理与配置。</w:t>
            </w:r>
            <w:r>
              <w:rPr>
                <w:rFonts w:hint="eastAsia" w:ascii="宋体" w:hAnsi="宋体" w:cs="宋体"/>
                <w:color w:val="auto"/>
                <w:sz w:val="24"/>
                <w:lang w:bidi="ar"/>
              </w:rPr>
              <w:br/>
            </w:r>
            <w:r>
              <w:rPr>
                <w:rFonts w:hint="eastAsia" w:ascii="宋体" w:hAnsi="宋体" w:cs="宋体"/>
                <w:color w:val="auto"/>
                <w:sz w:val="24"/>
                <w:lang w:bidi="ar"/>
              </w:rPr>
              <w:t xml:space="preserve">4.具备设备管理、集群操作、配置管理、集群管理、运维功能、定时任务、设备升级等功能；</w:t>
            </w:r>
            <w:r>
              <w:rPr>
                <w:rFonts w:hint="eastAsia" w:ascii="宋体" w:hAnsi="宋体" w:cs="宋体"/>
                <w:color w:val="auto"/>
                <w:sz w:val="24"/>
                <w:lang w:bidi="ar"/>
              </w:rPr>
              <w:br/>
            </w:r>
            <w:r>
              <w:rPr>
                <w:rFonts w:hint="eastAsia" w:ascii="宋体" w:hAnsi="宋体" w:cs="宋体"/>
                <w:color w:val="auto"/>
                <w:sz w:val="24"/>
                <w:lang w:bidi="ar"/>
              </w:rPr>
              <w:t xml:space="preserve">5.支持名单库比对：</w:t>
            </w:r>
            <w:r>
              <w:rPr>
                <w:rFonts w:hint="eastAsia" w:ascii="宋体" w:hAnsi="宋体" w:cs="宋体"/>
                <w:color w:val="auto"/>
                <w:sz w:val="24"/>
                <w:lang w:bidi="ar"/>
              </w:rPr>
              <w:br/>
            </w:r>
            <w:r>
              <w:rPr>
                <w:rFonts w:hint="eastAsia" w:ascii="宋体" w:hAnsi="宋体" w:cs="宋体"/>
                <w:color w:val="auto"/>
                <w:sz w:val="24"/>
                <w:lang w:bidi="ar"/>
              </w:rPr>
              <w:t xml:space="preserve">a）目标打标签应用：基于模型批量比对，对抓拍目标实时标记；</w:t>
            </w:r>
            <w:r>
              <w:rPr>
                <w:rFonts w:hint="eastAsia" w:ascii="宋体" w:hAnsi="宋体" w:cs="宋体"/>
                <w:color w:val="auto"/>
                <w:sz w:val="24"/>
                <w:lang w:bidi="ar"/>
              </w:rPr>
              <w:br/>
            </w:r>
            <w:r>
              <w:rPr>
                <w:rFonts w:hint="eastAsia" w:ascii="宋体" w:hAnsi="宋体" w:cs="宋体"/>
                <w:color w:val="auto"/>
                <w:sz w:val="24"/>
                <w:lang w:bidi="ar"/>
              </w:rPr>
              <w:t xml:space="preserve">b) 身份确认应用：支持抓拍目标与库进行比对，快速确定目标身份；</w:t>
            </w:r>
            <w:r>
              <w:rPr>
                <w:rFonts w:hint="eastAsia" w:ascii="宋体" w:hAnsi="宋体" w:cs="宋体"/>
                <w:color w:val="auto"/>
                <w:sz w:val="24"/>
                <w:lang w:bidi="ar"/>
              </w:rPr>
              <w:br/>
            </w:r>
            <w:r>
              <w:rPr>
                <w:rFonts w:hint="eastAsia" w:ascii="宋体" w:hAnsi="宋体" w:cs="宋体"/>
                <w:color w:val="auto"/>
                <w:sz w:val="24"/>
                <w:lang w:bidi="ar"/>
              </w:rPr>
              <w:t xml:space="preserve">c) 自定义名单库应用：支持千万级别目标实时布控预警；</w:t>
            </w:r>
            <w:r>
              <w:rPr>
                <w:rFonts w:hint="eastAsia" w:ascii="宋体" w:hAnsi="宋体" w:cs="宋体"/>
                <w:color w:val="auto"/>
                <w:sz w:val="24"/>
                <w:lang w:bidi="ar"/>
              </w:rPr>
              <w:br/>
            </w:r>
            <w:r>
              <w:rPr>
                <w:rFonts w:hint="eastAsia" w:ascii="宋体" w:hAnsi="宋体" w:cs="宋体"/>
                <w:color w:val="auto"/>
                <w:sz w:val="24"/>
                <w:lang w:bidi="ar"/>
              </w:rPr>
              <w:t xml:space="preserve">d) 单卡支持加载不低于4000万名单库，支持集群扩展设备性能；</w:t>
            </w:r>
            <w:r>
              <w:rPr>
                <w:rFonts w:hint="eastAsia" w:ascii="宋体" w:hAnsi="宋体" w:cs="宋体"/>
                <w:color w:val="auto"/>
                <w:sz w:val="24"/>
                <w:lang w:bidi="ar"/>
              </w:rPr>
              <w:br/>
            </w:r>
            <w:r>
              <w:rPr>
                <w:rFonts w:hint="eastAsia" w:ascii="宋体" w:hAnsi="宋体" w:cs="宋体"/>
                <w:color w:val="auto"/>
                <w:sz w:val="24"/>
                <w:lang w:bidi="ar"/>
              </w:rPr>
              <w:t xml:space="preserve">6.支持抓拍库比对:</w:t>
            </w:r>
            <w:r>
              <w:rPr>
                <w:rFonts w:hint="eastAsia" w:ascii="宋体" w:hAnsi="宋体" w:cs="宋体"/>
                <w:color w:val="auto"/>
                <w:sz w:val="24"/>
                <w:lang w:bidi="ar"/>
              </w:rPr>
              <w:br/>
            </w:r>
            <w:r>
              <w:rPr>
                <w:rFonts w:hint="eastAsia" w:ascii="宋体" w:hAnsi="宋体" w:cs="宋体"/>
                <w:color w:val="auto"/>
                <w:sz w:val="24"/>
                <w:lang w:bidi="ar"/>
              </w:rPr>
              <w:t xml:space="preserve">目标抓拍库比对:基于目标模型进行以图搜图。</w:t>
            </w:r>
            <w:r>
              <w:rPr>
                <w:rFonts w:hint="eastAsia" w:ascii="宋体" w:hAnsi="宋体" w:cs="宋体"/>
                <w:color w:val="auto"/>
                <w:sz w:val="24"/>
                <w:lang w:bidi="ar"/>
              </w:rPr>
              <w:br/>
            </w:r>
            <w:r>
              <w:rPr>
                <w:rFonts w:hint="eastAsia" w:ascii="宋体" w:hAnsi="宋体" w:cs="宋体"/>
                <w:color w:val="auto"/>
                <w:sz w:val="24"/>
                <w:lang w:bidi="ar"/>
              </w:rPr>
              <w:t xml:space="preserve">单卡支持加载不低于1亿抓拍库、10s/卡并发。</w:t>
            </w:r>
            <w:r>
              <w:rPr>
                <w:rFonts w:hint="eastAsia" w:ascii="宋体" w:hAnsi="宋体" w:cs="宋体"/>
                <w:color w:val="auto"/>
                <w:sz w:val="24"/>
                <w:lang w:bidi="ar"/>
              </w:rPr>
              <w:br/>
            </w:r>
            <w:r>
              <w:rPr>
                <w:rFonts w:hint="eastAsia" w:ascii="宋体" w:hAnsi="宋体" w:cs="宋体"/>
                <w:color w:val="auto"/>
                <w:sz w:val="24"/>
                <w:lang w:bidi="ar"/>
              </w:rPr>
              <w:t xml:space="preserve">7.支持算法仓库：</w:t>
            </w:r>
            <w:r>
              <w:rPr>
                <w:rFonts w:hint="eastAsia" w:ascii="宋体" w:hAnsi="宋体" w:cs="宋体"/>
                <w:color w:val="auto"/>
                <w:sz w:val="24"/>
                <w:lang w:bidi="ar"/>
              </w:rPr>
              <w:br/>
            </w:r>
            <w:r>
              <w:rPr>
                <w:rFonts w:hint="eastAsia" w:ascii="宋体" w:hAnsi="宋体" w:cs="宋体"/>
                <w:color w:val="auto"/>
                <w:sz w:val="24"/>
                <w:lang w:bidi="ar"/>
              </w:rPr>
              <w:t xml:space="preserve">（1）支持目标检测、建模、属性分析、识别、比对报警、属性检索；支持对视频进行目标的全分析和目标分类。</w:t>
            </w:r>
            <w:r>
              <w:rPr>
                <w:rFonts w:hint="eastAsia" w:ascii="宋体" w:hAnsi="宋体" w:cs="宋体"/>
                <w:color w:val="auto"/>
                <w:sz w:val="24"/>
                <w:lang w:bidi="ar"/>
              </w:rPr>
              <w:br/>
            </w:r>
            <w:r>
              <w:rPr>
                <w:rFonts w:hint="eastAsia" w:ascii="宋体" w:hAnsi="宋体" w:cs="宋体"/>
                <w:color w:val="auto"/>
                <w:sz w:val="24"/>
                <w:lang w:bidi="ar"/>
              </w:rPr>
              <w:t xml:space="preserve">（2）支持通过界面展示、查看算法仓库支持的算法列表，包括算法名称、分析类型、分析目标、算法厂商、芯片平台、算法版本和详情信息。</w:t>
            </w:r>
            <w:r>
              <w:rPr>
                <w:rFonts w:hint="eastAsia" w:ascii="宋体" w:hAnsi="宋体" w:cs="宋体"/>
                <w:color w:val="auto"/>
                <w:sz w:val="24"/>
                <w:lang w:bidi="ar"/>
              </w:rPr>
              <w:br/>
            </w:r>
            <w:r>
              <w:rPr>
                <w:rFonts w:hint="eastAsia" w:ascii="宋体" w:hAnsi="宋体" w:cs="宋体"/>
                <w:color w:val="auto"/>
                <w:sz w:val="24"/>
                <w:lang w:bidi="ar"/>
              </w:rPr>
              <w:t xml:space="preserve">（3）目标比对解析能力：</w:t>
            </w:r>
            <w:r>
              <w:rPr>
                <w:rFonts w:hint="eastAsia" w:ascii="宋体" w:hAnsi="宋体" w:cs="宋体"/>
                <w:color w:val="auto"/>
                <w:sz w:val="24"/>
                <w:lang w:bidi="ar"/>
              </w:rPr>
              <w:br/>
            </w:r>
            <w:r>
              <w:rPr>
                <w:rFonts w:hint="eastAsia" w:ascii="宋体" w:hAnsi="宋体" w:cs="宋体"/>
                <w:color w:val="auto"/>
                <w:sz w:val="24"/>
                <w:lang w:bidi="ar"/>
              </w:rPr>
              <w:t xml:space="preserve">a）支持检出抬头、低头、左右转动、右斜向上、右斜向下、左斜向上、左斜向下等的目标；</w:t>
            </w:r>
            <w:r>
              <w:rPr>
                <w:rFonts w:hint="eastAsia" w:ascii="宋体" w:hAnsi="宋体" w:cs="宋体"/>
                <w:color w:val="auto"/>
                <w:sz w:val="24"/>
                <w:lang w:bidi="ar"/>
              </w:rPr>
              <w:br/>
            </w:r>
            <w:r>
              <w:rPr>
                <w:rFonts w:hint="eastAsia" w:ascii="宋体" w:hAnsi="宋体" w:cs="宋体"/>
                <w:color w:val="auto"/>
                <w:sz w:val="24"/>
                <w:lang w:bidi="ar"/>
              </w:rPr>
              <w:t xml:space="preserve">b）支持检出齐刘海遮挡眉毛、头发遮挡眼睛、戴普通眼镜、戴墨镜、戴彩色眼镜、戴棒球帽、戴雷锋帽、戴普通帽子、戴头戴式耳机等遮挡方式的目标；</w:t>
            </w:r>
            <w:r>
              <w:rPr>
                <w:rFonts w:hint="eastAsia" w:ascii="宋体" w:hAnsi="宋体" w:cs="宋体"/>
                <w:color w:val="auto"/>
                <w:sz w:val="24"/>
                <w:lang w:bidi="ar"/>
              </w:rPr>
              <w:br/>
            </w:r>
            <w:r>
              <w:rPr>
                <w:rFonts w:hint="eastAsia" w:ascii="宋体" w:hAnsi="宋体" w:cs="宋体"/>
                <w:color w:val="auto"/>
                <w:sz w:val="24"/>
                <w:lang w:bidi="ar"/>
              </w:rPr>
              <w:t xml:space="preserve">c）支持识别目标是否戴眼镜，目标戴眼镜检出率不低于99%，戴眼镜识别准确率不低于99%； </w:t>
            </w:r>
            <w:r>
              <w:rPr>
                <w:rFonts w:hint="eastAsia" w:ascii="宋体" w:hAnsi="宋体" w:cs="宋体"/>
                <w:color w:val="auto"/>
                <w:sz w:val="24"/>
                <w:lang w:bidi="ar"/>
              </w:rPr>
              <w:br/>
            </w:r>
            <w:r>
              <w:rPr>
                <w:rFonts w:hint="eastAsia" w:ascii="宋体" w:hAnsi="宋体" w:cs="宋体"/>
                <w:color w:val="auto"/>
                <w:sz w:val="24"/>
                <w:lang w:bidi="ar"/>
              </w:rPr>
              <w:t xml:space="preserve">d）检索功能：支持按照性别、是否戴眼镜、是否微笑、点位信息、抓拍时间对历史抓拍目标图片进行检索与导出；</w:t>
            </w:r>
            <w:r>
              <w:rPr>
                <w:rFonts w:hint="eastAsia" w:ascii="宋体" w:hAnsi="宋体" w:cs="宋体"/>
                <w:color w:val="auto"/>
                <w:sz w:val="24"/>
                <w:lang w:bidi="ar"/>
              </w:rPr>
              <w:br/>
            </w:r>
            <w:r>
              <w:rPr>
                <w:rFonts w:hint="eastAsia" w:ascii="宋体" w:hAnsi="宋体" w:cs="宋体"/>
                <w:color w:val="auto"/>
                <w:sz w:val="24"/>
                <w:lang w:bidi="ar"/>
              </w:rPr>
              <w:t xml:space="preserve">e）支持比对水平转动不超过60度，俯仰角度不超过45度的目标；</w:t>
            </w:r>
            <w:r>
              <w:rPr>
                <w:rFonts w:hint="eastAsia" w:ascii="宋体" w:hAnsi="宋体" w:cs="宋体"/>
                <w:color w:val="auto"/>
                <w:sz w:val="24"/>
                <w:lang w:bidi="ar"/>
              </w:rPr>
              <w:br/>
            </w:r>
            <w:r>
              <w:rPr>
                <w:rFonts w:hint="eastAsia" w:ascii="宋体" w:hAnsi="宋体" w:cs="宋体"/>
                <w:color w:val="auto"/>
                <w:sz w:val="24"/>
                <w:lang w:bidi="ar"/>
              </w:rPr>
              <w:t xml:space="preserve">f）支持不同表情条件下目标检出（微笑、大笑、瞪眼、闭眼、张嘴、歪嘴、吐舌头等）</w:t>
            </w:r>
            <w:r>
              <w:rPr>
                <w:rFonts w:hint="eastAsia" w:ascii="宋体" w:hAnsi="宋体" w:cs="宋体"/>
                <w:color w:val="auto"/>
                <w:sz w:val="24"/>
                <w:lang w:bidi="ar"/>
              </w:rPr>
              <w:br/>
            </w:r>
            <w:r>
              <w:rPr>
                <w:rFonts w:hint="eastAsia" w:ascii="宋体" w:hAnsi="宋体" w:cs="宋体"/>
                <w:color w:val="auto"/>
                <w:sz w:val="24"/>
                <w:lang w:bidi="ar"/>
              </w:rPr>
              <w:t xml:space="preserve">g）单个目标检测结果，系统存储的特征数据大小不大于1K字节；支持不同光照条件下目标检出（过曝、欠曝、阴阳脸、逆光下等）</w:t>
            </w:r>
            <w:r>
              <w:rPr>
                <w:rFonts w:hint="eastAsia" w:ascii="宋体" w:hAnsi="宋体" w:cs="宋体"/>
                <w:color w:val="auto"/>
                <w:sz w:val="24"/>
                <w:lang w:bidi="ar"/>
              </w:rPr>
              <w:br/>
            </w:r>
            <w:r>
              <w:rPr>
                <w:rFonts w:hint="eastAsia" w:ascii="宋体" w:hAnsi="宋体" w:cs="宋体"/>
                <w:color w:val="auto"/>
                <w:sz w:val="24"/>
                <w:lang w:bidi="ar"/>
              </w:rPr>
              <w:t xml:space="preserve">（4）车辆比对解析能力：</w:t>
            </w:r>
            <w:r>
              <w:rPr>
                <w:rFonts w:hint="eastAsia" w:ascii="宋体" w:hAnsi="宋体" w:cs="宋体"/>
                <w:color w:val="auto"/>
                <w:sz w:val="24"/>
                <w:lang w:bidi="ar"/>
              </w:rPr>
              <w:br/>
            </w:r>
            <w:r>
              <w:rPr>
                <w:rFonts w:hint="eastAsia" w:ascii="宋体" w:hAnsi="宋体" w:cs="宋体"/>
                <w:color w:val="auto"/>
                <w:sz w:val="24"/>
                <w:lang w:bidi="ar"/>
              </w:rPr>
              <w:t xml:space="preserve">a）车牌类型识别：支持包括92式民用车牌，警用车牌，左右军车牌，02式个性化车牌,黄色双行尾牌,上下军车牌，04式新军车牌,使馆车牌,一行结构的新武警车牌,两行结构的新武警车牌,黄色1225农用车牌,绿色1325农用车牌,黄色1325农用车牌，摩托车，教练车牌识别，挂车车牌，领馆汽车牌，港澳台车牌，民航车牌识别；</w:t>
            </w:r>
            <w:r>
              <w:rPr>
                <w:rFonts w:hint="eastAsia" w:ascii="宋体" w:hAnsi="宋体" w:cs="宋体"/>
                <w:color w:val="auto"/>
                <w:sz w:val="24"/>
                <w:lang w:bidi="ar"/>
              </w:rPr>
              <w:br/>
            </w:r>
            <w:r>
              <w:rPr>
                <w:rFonts w:hint="eastAsia" w:ascii="宋体" w:hAnsi="宋体" w:cs="宋体"/>
                <w:color w:val="auto"/>
                <w:sz w:val="24"/>
                <w:lang w:bidi="ar"/>
              </w:rPr>
              <w:t xml:space="preserve">b）车牌号码识别准确率：车牌号码识别白天准确率不低于98%，车牌号码识别晚上准确率不低于95%；</w:t>
            </w:r>
            <w:r>
              <w:rPr>
                <w:rFonts w:hint="eastAsia" w:ascii="宋体" w:hAnsi="宋体" w:cs="宋体"/>
                <w:color w:val="auto"/>
                <w:sz w:val="24"/>
                <w:lang w:bidi="ar"/>
              </w:rPr>
              <w:br/>
            </w:r>
            <w:r>
              <w:rPr>
                <w:rFonts w:hint="eastAsia" w:ascii="宋体" w:hAnsi="宋体" w:cs="宋体"/>
                <w:color w:val="auto"/>
                <w:sz w:val="24"/>
                <w:lang w:bidi="ar"/>
              </w:rPr>
              <w:t xml:space="preserve">c）车牌颜色识别：支持黑、白、蓝、黄、绿五种车牌颜色的识别；</w:t>
            </w:r>
            <w:r>
              <w:rPr>
                <w:rFonts w:hint="eastAsia" w:ascii="宋体" w:hAnsi="宋体" w:cs="宋体"/>
                <w:color w:val="auto"/>
                <w:sz w:val="24"/>
                <w:lang w:bidi="ar"/>
              </w:rPr>
              <w:br/>
            </w:r>
            <w:r>
              <w:rPr>
                <w:rFonts w:hint="eastAsia" w:ascii="宋体" w:hAnsi="宋体" w:cs="宋体"/>
                <w:color w:val="auto"/>
                <w:sz w:val="24"/>
                <w:lang w:bidi="ar"/>
              </w:rPr>
              <w:t xml:space="preserve">d）车辆颜色识别：支持红、黄、绿、青、蓝、紫、粉、棕、白、灰及黑11种车身颜色识别；</w:t>
            </w:r>
            <w:r>
              <w:rPr>
                <w:rFonts w:hint="eastAsia" w:ascii="宋体" w:hAnsi="宋体" w:cs="宋体"/>
                <w:color w:val="auto"/>
                <w:sz w:val="24"/>
                <w:lang w:bidi="ar"/>
              </w:rPr>
              <w:br/>
            </w:r>
            <w:r>
              <w:rPr>
                <w:rFonts w:hint="eastAsia" w:ascii="宋体" w:hAnsi="宋体" w:cs="宋体"/>
                <w:color w:val="auto"/>
                <w:sz w:val="24"/>
                <w:lang w:bidi="ar"/>
              </w:rPr>
              <w:t xml:space="preserve">e）车辆类型识别：支持客车、大货车、轿车、面包车、小货车、SUV/MPV、中型客车、二轮车/三轮车8种车型的识别；</w:t>
            </w:r>
            <w:r>
              <w:rPr>
                <w:rFonts w:hint="eastAsia" w:ascii="宋体" w:hAnsi="宋体" w:cs="宋体"/>
                <w:color w:val="auto"/>
                <w:sz w:val="24"/>
                <w:lang w:bidi="ar"/>
              </w:rPr>
              <w:br/>
            </w:r>
            <w:r>
              <w:rPr>
                <w:rFonts w:hint="eastAsia" w:ascii="宋体" w:hAnsi="宋体" w:cs="宋体"/>
                <w:color w:val="auto"/>
                <w:sz w:val="24"/>
                <w:lang w:bidi="ar"/>
              </w:rPr>
              <w:t xml:space="preserve">f）车辆品牌识别：支持不少于260种机动车车辆品牌的识别（正向）； 支持不少于5300种车辆子品牌和年款的识别（正向）；</w:t>
            </w:r>
            <w:r>
              <w:rPr>
                <w:rFonts w:hint="eastAsia" w:ascii="宋体" w:hAnsi="宋体" w:cs="宋体"/>
                <w:color w:val="auto"/>
                <w:sz w:val="24"/>
                <w:lang w:bidi="ar"/>
              </w:rPr>
              <w:br/>
            </w:r>
            <w:r>
              <w:rPr>
                <w:rFonts w:hint="eastAsia" w:ascii="宋体" w:hAnsi="宋体" w:cs="宋体"/>
                <w:color w:val="auto"/>
                <w:sz w:val="24"/>
                <w:lang w:bidi="ar"/>
              </w:rPr>
              <w:t xml:space="preserve">g）支持对图片中的背向车辆进行检测识别，支持图片中背向车辆颜色、车辆类型、车辆子品牌识别； </w:t>
            </w:r>
            <w:r>
              <w:rPr>
                <w:rFonts w:hint="eastAsia" w:ascii="宋体" w:hAnsi="宋体" w:cs="宋体"/>
                <w:color w:val="auto"/>
                <w:sz w:val="24"/>
                <w:lang w:bidi="ar"/>
              </w:rPr>
              <w:br/>
            </w:r>
            <w:r>
              <w:rPr>
                <w:rFonts w:hint="eastAsia" w:ascii="宋体" w:hAnsi="宋体" w:cs="宋体"/>
                <w:color w:val="auto"/>
                <w:sz w:val="24"/>
                <w:lang w:bidi="ar"/>
              </w:rPr>
              <w:t xml:space="preserve">h）支持图片中车辆内挂件的检测识别</w:t>
            </w:r>
            <w:r>
              <w:rPr>
                <w:rFonts w:hint="eastAsia" w:ascii="宋体" w:hAnsi="宋体" w:cs="宋体"/>
                <w:color w:val="auto"/>
                <w:sz w:val="24"/>
                <w:lang w:bidi="ar"/>
              </w:rPr>
              <w:br/>
            </w:r>
            <w:r>
              <w:rPr>
                <w:rFonts w:hint="eastAsia" w:ascii="宋体" w:hAnsi="宋体" w:cs="宋体"/>
                <w:color w:val="auto"/>
                <w:sz w:val="24"/>
                <w:lang w:bidi="ar"/>
              </w:rPr>
              <w:t xml:space="preserve">i）支持主驾驶未系安全带检测识别；图片主驾驶未系安全带检测准确率不低于99%</w:t>
            </w:r>
            <w:r>
              <w:rPr>
                <w:rFonts w:hint="eastAsia" w:ascii="宋体" w:hAnsi="宋体" w:cs="宋体"/>
                <w:color w:val="auto"/>
                <w:sz w:val="24"/>
                <w:lang w:bidi="ar"/>
              </w:rPr>
              <w:br/>
            </w:r>
            <w:r>
              <w:rPr>
                <w:rFonts w:hint="eastAsia" w:ascii="宋体" w:hAnsi="宋体" w:cs="宋体"/>
                <w:color w:val="auto"/>
                <w:sz w:val="24"/>
                <w:lang w:bidi="ar"/>
              </w:rPr>
              <w:t xml:space="preserve">j）支持主驾驶遮阳板打开检测识别；图片主遮阳板打开检测准确率不低于99%</w:t>
            </w:r>
            <w:r>
              <w:rPr>
                <w:rFonts w:hint="eastAsia" w:ascii="宋体" w:hAnsi="宋体" w:cs="宋体"/>
                <w:color w:val="auto"/>
                <w:sz w:val="24"/>
                <w:lang w:bidi="ar"/>
              </w:rPr>
              <w:br/>
            </w:r>
            <w:r>
              <w:rPr>
                <w:rFonts w:hint="eastAsia" w:ascii="宋体" w:hAnsi="宋体" w:cs="宋体"/>
                <w:color w:val="auto"/>
                <w:sz w:val="24"/>
                <w:lang w:bidi="ar"/>
              </w:rPr>
              <w:t xml:space="preserve">k）支持按车辆品牌、类型、型号、年款、颜色、车辆结构等特征信息单独或组合方式搜索车辆，检索结果支持以列表、视图、地图(支持车辆轨迹展现)三种展现模式</w:t>
            </w:r>
            <w:r>
              <w:rPr>
                <w:rFonts w:hint="eastAsia" w:ascii="宋体" w:hAnsi="宋体" w:cs="宋体"/>
                <w:color w:val="auto"/>
                <w:sz w:val="24"/>
                <w:lang w:bidi="ar"/>
              </w:rPr>
              <w:br/>
            </w:r>
            <w:r>
              <w:rPr>
                <w:rFonts w:hint="eastAsia" w:ascii="宋体" w:hAnsi="宋体" w:cs="宋体"/>
                <w:color w:val="auto"/>
                <w:sz w:val="24"/>
                <w:lang w:bidi="ar"/>
              </w:rPr>
              <w:t xml:space="preserve">l）支持对车辆号牌遮挡、污损状态的检测识别</w:t>
            </w:r>
            <w:r>
              <w:rPr>
                <w:rFonts w:hint="eastAsia" w:ascii="宋体" w:hAnsi="宋体" w:cs="宋体"/>
                <w:color w:val="auto"/>
                <w:sz w:val="24"/>
                <w:lang w:bidi="ar"/>
              </w:rPr>
              <w:br/>
            </w:r>
            <w:r>
              <w:rPr>
                <w:rFonts w:hint="eastAsia" w:ascii="宋体" w:hAnsi="宋体" w:cs="宋体"/>
                <w:color w:val="auto"/>
                <w:sz w:val="24"/>
                <w:lang w:bidi="ar"/>
              </w:rPr>
              <w:t xml:space="preserve">【硬件规格】</w:t>
            </w:r>
            <w:r>
              <w:rPr>
                <w:rFonts w:hint="eastAsia" w:ascii="宋体" w:hAnsi="宋体" w:cs="宋体"/>
                <w:color w:val="auto"/>
                <w:sz w:val="24"/>
                <w:lang w:bidi="ar"/>
              </w:rPr>
              <w:br/>
            </w:r>
            <w:r>
              <w:rPr>
                <w:rFonts w:hint="eastAsia" w:ascii="宋体" w:hAnsi="宋体" w:cs="宋体"/>
                <w:color w:val="auto"/>
                <w:sz w:val="24"/>
                <w:lang w:bidi="ar"/>
              </w:rPr>
              <w:t xml:space="preserve">1.CPU：≥2颗国产化C86处理器,单颗CPU≥24核，主频≥2.2GHz；</w:t>
            </w:r>
            <w:r>
              <w:rPr>
                <w:rFonts w:hint="eastAsia" w:ascii="宋体" w:hAnsi="宋体" w:cs="宋体"/>
                <w:color w:val="auto"/>
                <w:sz w:val="24"/>
                <w:lang w:bidi="ar"/>
              </w:rPr>
              <w:br/>
            </w:r>
            <w:r>
              <w:rPr>
                <w:rFonts w:hint="eastAsia" w:ascii="宋体" w:hAnsi="宋体" w:cs="宋体"/>
                <w:color w:val="auto"/>
                <w:sz w:val="24"/>
                <w:lang w:bidi="ar"/>
              </w:rPr>
              <w:t xml:space="preserve">2.内存：≥768G DDR4；</w:t>
            </w:r>
            <w:r>
              <w:rPr>
                <w:rFonts w:hint="eastAsia" w:ascii="宋体" w:hAnsi="宋体" w:cs="宋体"/>
                <w:color w:val="auto"/>
                <w:sz w:val="24"/>
                <w:lang w:bidi="ar"/>
              </w:rPr>
              <w:br/>
            </w:r>
            <w:r>
              <w:rPr>
                <w:rFonts w:hint="eastAsia" w:ascii="宋体" w:hAnsi="宋体" w:cs="宋体"/>
                <w:color w:val="auto"/>
                <w:sz w:val="24"/>
                <w:lang w:bidi="ar"/>
              </w:rPr>
              <w:t xml:space="preserve">3.硬盘：≥1块480G SSD， ≥4块960G SSD，≥1块4T  SATA</w:t>
            </w:r>
            <w:r>
              <w:rPr>
                <w:rFonts w:hint="eastAsia" w:ascii="宋体" w:hAnsi="宋体" w:cs="宋体"/>
                <w:color w:val="auto"/>
                <w:sz w:val="24"/>
                <w:lang w:bidi="ar"/>
              </w:rPr>
              <w:br/>
            </w:r>
            <w:r>
              <w:rPr>
                <w:rFonts w:hint="eastAsia" w:ascii="宋体" w:hAnsi="宋体" w:cs="宋体"/>
                <w:color w:val="auto"/>
                <w:sz w:val="24"/>
                <w:lang w:bidi="ar"/>
              </w:rPr>
              <w:t xml:space="preserve">4.阵列卡：配备raid卡；</w:t>
            </w:r>
            <w:r>
              <w:rPr>
                <w:rFonts w:hint="eastAsia" w:ascii="宋体" w:hAnsi="宋体" w:cs="宋体"/>
                <w:color w:val="auto"/>
                <w:sz w:val="24"/>
                <w:lang w:bidi="ar"/>
              </w:rPr>
              <w:br/>
            </w:r>
            <w:r>
              <w:rPr>
                <w:rFonts w:hint="eastAsia" w:ascii="宋体" w:hAnsi="宋体" w:cs="宋体"/>
                <w:color w:val="auto"/>
                <w:sz w:val="24"/>
                <w:lang w:bidi="ar"/>
              </w:rPr>
              <w:t xml:space="preserve">5.网口：≥2个千兆网口；≥2个万兆光口；</w:t>
            </w:r>
            <w:r>
              <w:rPr>
                <w:rFonts w:hint="eastAsia" w:ascii="宋体" w:hAnsi="宋体" w:cs="宋体"/>
                <w:color w:val="auto"/>
                <w:sz w:val="24"/>
                <w:lang w:bidi="ar"/>
              </w:rPr>
              <w:br/>
            </w:r>
            <w:r>
              <w:rPr>
                <w:rFonts w:hint="eastAsia" w:ascii="宋体" w:hAnsi="宋体" w:cs="宋体"/>
                <w:color w:val="auto"/>
                <w:sz w:val="24"/>
                <w:lang w:bidi="ar"/>
              </w:rPr>
              <w:t xml:space="preserve">6.GPU卡：≥4块国产化GPU卡，单卡算力≥140TOPS（INT8）；</w:t>
            </w:r>
            <w:r>
              <w:rPr>
                <w:rFonts w:hint="eastAsia" w:ascii="宋体" w:hAnsi="宋体" w:cs="宋体"/>
                <w:color w:val="auto"/>
                <w:sz w:val="24"/>
                <w:lang w:bidi="ar"/>
              </w:rPr>
              <w:br/>
            </w:r>
            <w:r>
              <w:rPr>
                <w:rFonts w:hint="eastAsia" w:ascii="宋体" w:hAnsi="宋体" w:cs="宋体"/>
                <w:color w:val="auto"/>
                <w:sz w:val="24"/>
                <w:lang w:bidi="ar"/>
              </w:rPr>
              <w:t xml:space="preserve">7.电源：≥2000W(1+1)；</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台</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7</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云存储集群管理一体机</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【功能描述】</w:t>
            </w:r>
            <w:r>
              <w:rPr>
                <w:rFonts w:hint="eastAsia" w:ascii="宋体" w:hAnsi="宋体" w:cs="宋体"/>
                <w:color w:val="auto"/>
                <w:sz w:val="24"/>
                <w:lang w:bidi="ar"/>
              </w:rPr>
              <w:br/>
            </w:r>
            <w:r>
              <w:rPr>
                <w:rFonts w:hint="eastAsia" w:ascii="宋体" w:hAnsi="宋体" w:cs="宋体"/>
                <w:color w:val="auto"/>
                <w:sz w:val="24"/>
                <w:lang w:bidi="ar"/>
              </w:rPr>
              <w:t xml:space="preserve">1.集成容量虚拟化管理功能、集群化管理功能；</w:t>
            </w:r>
            <w:r>
              <w:rPr>
                <w:rFonts w:hint="eastAsia" w:ascii="宋体" w:hAnsi="宋体" w:cs="宋体"/>
                <w:color w:val="auto"/>
                <w:sz w:val="24"/>
                <w:lang w:bidi="ar"/>
              </w:rPr>
              <w:br/>
            </w:r>
            <w:r>
              <w:rPr>
                <w:rFonts w:hint="eastAsia" w:ascii="宋体" w:hAnsi="宋体" w:cs="宋体"/>
                <w:color w:val="auto"/>
                <w:sz w:val="24"/>
                <w:lang w:bidi="ar"/>
              </w:rPr>
              <w:t xml:space="preserve">2.负责视频录像资源分配、计划管理、索引管理，负载均衡调度；</w:t>
            </w:r>
            <w:r>
              <w:rPr>
                <w:rFonts w:hint="eastAsia" w:ascii="宋体" w:hAnsi="宋体" w:cs="宋体"/>
                <w:color w:val="auto"/>
                <w:sz w:val="24"/>
                <w:lang w:bidi="ar"/>
              </w:rPr>
              <w:br/>
            </w:r>
            <w:r>
              <w:rPr>
                <w:rFonts w:hint="eastAsia" w:ascii="宋体" w:hAnsi="宋体" w:cs="宋体"/>
                <w:color w:val="auto"/>
                <w:sz w:val="24"/>
                <w:lang w:bidi="ar"/>
              </w:rPr>
              <w:t xml:space="preserve">3.提供数据查询、回放、下载、锁定等功能。支持录像计划从前端取流直存到虚拟化容量空间，提供视频、图片的统一存储；</w:t>
            </w:r>
            <w:r>
              <w:rPr>
                <w:rFonts w:hint="eastAsia" w:ascii="宋体" w:hAnsi="宋体" w:cs="宋体"/>
                <w:color w:val="auto"/>
                <w:sz w:val="24"/>
                <w:lang w:bidi="ar"/>
              </w:rPr>
              <w:br/>
            </w:r>
            <w:r>
              <w:rPr>
                <w:rFonts w:hint="eastAsia" w:ascii="宋体" w:hAnsi="宋体" w:cs="宋体"/>
                <w:color w:val="auto"/>
                <w:sz w:val="24"/>
                <w:lang w:bidi="ar"/>
              </w:rPr>
              <w:t xml:space="preserve">4.模块列表：视频录像基础模块、图片存储基础模块、国标模块、抽帧转存模块；</w:t>
            </w:r>
            <w:r>
              <w:rPr>
                <w:rFonts w:hint="eastAsia" w:ascii="宋体" w:hAnsi="宋体" w:cs="宋体"/>
                <w:color w:val="auto"/>
                <w:sz w:val="24"/>
                <w:lang w:bidi="ar"/>
              </w:rPr>
              <w:br/>
            </w:r>
            <w:r>
              <w:rPr>
                <w:rFonts w:hint="eastAsia" w:ascii="宋体" w:hAnsi="宋体" w:cs="宋体"/>
                <w:color w:val="auto"/>
                <w:sz w:val="24"/>
                <w:lang w:bidi="ar"/>
              </w:rPr>
              <w:t xml:space="preserve">5.支持视频、图片、对象数据存储，支持跨节点数据安全。</w:t>
            </w:r>
            <w:r>
              <w:rPr>
                <w:rFonts w:hint="eastAsia" w:ascii="宋体" w:hAnsi="宋体" w:cs="宋体"/>
                <w:color w:val="auto"/>
                <w:sz w:val="24"/>
                <w:lang w:bidi="ar"/>
              </w:rPr>
              <w:br/>
            </w:r>
            <w:r>
              <w:rPr>
                <w:rFonts w:hint="eastAsia" w:ascii="宋体" w:hAnsi="宋体" w:cs="宋体"/>
                <w:color w:val="auto"/>
                <w:sz w:val="24"/>
                <w:lang w:bidi="ar"/>
              </w:rPr>
              <w:t xml:space="preserve">6.系统全集群化运行：集群系统对外提供唯一访问入口，屏蔽云存储内部多种存储设备形态； </w:t>
            </w:r>
            <w:r>
              <w:rPr>
                <w:rFonts w:hint="eastAsia" w:ascii="宋体" w:hAnsi="宋体" w:cs="宋体"/>
                <w:color w:val="auto"/>
                <w:sz w:val="24"/>
                <w:lang w:bidi="ar"/>
              </w:rPr>
              <w:br/>
            </w:r>
            <w:r>
              <w:rPr>
                <w:rFonts w:hint="eastAsia" w:ascii="宋体" w:hAnsi="宋体" w:cs="宋体"/>
                <w:color w:val="auto"/>
                <w:sz w:val="24"/>
                <w:lang w:bidi="ar"/>
              </w:rPr>
              <w:t xml:space="preserve">7.高性能数据存取服务：视频、图片直存模式，存储链路短，直写存储技术可大幅提升存储性能；</w:t>
            </w:r>
            <w:r>
              <w:rPr>
                <w:rFonts w:hint="eastAsia" w:ascii="宋体" w:hAnsi="宋体" w:cs="宋体"/>
                <w:color w:val="auto"/>
                <w:sz w:val="24"/>
                <w:lang w:bidi="ar"/>
              </w:rPr>
              <w:br/>
            </w:r>
            <w:r>
              <w:rPr>
                <w:rFonts w:hint="eastAsia" w:ascii="宋体" w:hAnsi="宋体" w:cs="宋体"/>
                <w:color w:val="auto"/>
                <w:sz w:val="24"/>
                <w:lang w:bidi="ar"/>
              </w:rPr>
              <w:t xml:space="preserve">8.每台服务器含600块硬盘授权费用</w:t>
            </w:r>
            <w:r>
              <w:rPr>
                <w:rFonts w:hint="eastAsia" w:ascii="宋体" w:hAnsi="宋体" w:cs="宋体"/>
                <w:color w:val="auto"/>
                <w:sz w:val="24"/>
                <w:lang w:bidi="ar"/>
              </w:rPr>
              <w:br/>
            </w:r>
            <w:r>
              <w:rPr>
                <w:rFonts w:hint="eastAsia" w:ascii="宋体" w:hAnsi="宋体" w:cs="宋体"/>
                <w:color w:val="auto"/>
                <w:sz w:val="24"/>
                <w:lang w:bidi="ar"/>
              </w:rPr>
              <w:t xml:space="preserve">【硬件规格】</w:t>
            </w:r>
            <w:r>
              <w:rPr>
                <w:rFonts w:hint="eastAsia" w:ascii="宋体" w:hAnsi="宋体" w:cs="宋体"/>
                <w:color w:val="auto"/>
                <w:sz w:val="24"/>
                <w:lang w:bidi="ar"/>
              </w:rPr>
              <w:br/>
            </w:r>
            <w:r>
              <w:rPr>
                <w:rFonts w:hint="eastAsia" w:ascii="宋体" w:hAnsi="宋体" w:cs="宋体"/>
                <w:color w:val="auto"/>
                <w:sz w:val="24"/>
                <w:lang w:bidi="ar"/>
              </w:rPr>
              <w:t xml:space="preserve">CPU：配置≥2颗海光C86处理器，单颗处理器核数≥8核，频率≥3.0GHz；</w:t>
            </w:r>
            <w:r>
              <w:rPr>
                <w:rFonts w:hint="eastAsia" w:ascii="宋体" w:hAnsi="宋体" w:cs="宋体"/>
                <w:color w:val="auto"/>
                <w:sz w:val="24"/>
                <w:lang w:bidi="ar"/>
              </w:rPr>
              <w:br/>
            </w:r>
            <w:r>
              <w:rPr>
                <w:rFonts w:hint="eastAsia" w:ascii="宋体" w:hAnsi="宋体" w:cs="宋体"/>
                <w:color w:val="auto"/>
                <w:sz w:val="24"/>
                <w:lang w:bidi="ar"/>
              </w:rPr>
              <w:t xml:space="preserve">内存：配置≥32G DDR4，≥8根内存插槽；</w:t>
            </w:r>
            <w:r>
              <w:rPr>
                <w:rFonts w:hint="eastAsia" w:ascii="宋体" w:hAnsi="宋体" w:cs="宋体"/>
                <w:color w:val="auto"/>
                <w:sz w:val="24"/>
                <w:lang w:bidi="ar"/>
              </w:rPr>
              <w:br/>
            </w:r>
            <w:r>
              <w:rPr>
                <w:rFonts w:hint="eastAsia" w:ascii="宋体" w:hAnsi="宋体" w:cs="宋体"/>
                <w:color w:val="auto"/>
                <w:sz w:val="24"/>
                <w:lang w:bidi="ar"/>
              </w:rPr>
              <w:t xml:space="preserve">硬盘：≥1个热插拔240GB SSD硬盘，≥2个热插拔960GB SSD硬盘；</w:t>
            </w:r>
            <w:r>
              <w:rPr>
                <w:rFonts w:hint="eastAsia" w:ascii="宋体" w:hAnsi="宋体" w:cs="宋体"/>
                <w:color w:val="auto"/>
                <w:sz w:val="24"/>
                <w:lang w:bidi="ar"/>
              </w:rPr>
              <w:br/>
            </w:r>
            <w:r>
              <w:rPr>
                <w:rFonts w:hint="eastAsia" w:ascii="宋体" w:hAnsi="宋体" w:cs="宋体"/>
                <w:color w:val="auto"/>
                <w:sz w:val="24"/>
                <w:lang w:bidi="ar"/>
              </w:rPr>
              <w:t xml:space="preserve">网口：≥2个千兆电口；≥2个万兆光口；</w:t>
            </w:r>
            <w:r>
              <w:rPr>
                <w:rFonts w:hint="eastAsia" w:ascii="宋体" w:hAnsi="宋体" w:cs="宋体"/>
                <w:color w:val="auto"/>
                <w:sz w:val="24"/>
                <w:lang w:bidi="ar"/>
              </w:rPr>
              <w:br/>
            </w:r>
            <w:r>
              <w:rPr>
                <w:rFonts w:hint="eastAsia" w:ascii="宋体" w:hAnsi="宋体" w:cs="宋体"/>
                <w:color w:val="auto"/>
                <w:sz w:val="24"/>
                <w:lang w:bidi="ar"/>
              </w:rPr>
              <w:t xml:space="preserve">其他接口：≥1个RJ-45管理接口；≥5个USB 3.0接口；≥2个VGA接口；</w:t>
            </w:r>
            <w:r>
              <w:rPr>
                <w:rFonts w:hint="eastAsia" w:ascii="宋体" w:hAnsi="宋体" w:cs="宋体"/>
                <w:color w:val="auto"/>
                <w:sz w:val="24"/>
                <w:lang w:bidi="ar"/>
              </w:rPr>
              <w:br/>
            </w:r>
            <w:r>
              <w:rPr>
                <w:rFonts w:hint="eastAsia" w:ascii="宋体" w:hAnsi="宋体" w:cs="宋体"/>
                <w:color w:val="auto"/>
                <w:sz w:val="24"/>
                <w:lang w:bidi="ar"/>
              </w:rPr>
              <w:t xml:space="preserve">电源：配置≥550W（1+1）冗余电源</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台</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8</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图片云存储</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t xml:space="preserve">详见下文（7）主要标的物技术指标、配置和功能要求。</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台</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9</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视频云存储</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t xml:space="preserve">详见下文（7）主要标的物技术指标、配置和功能要求。</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台</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异构接入集群控制器</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【功能描述】</w:t>
            </w:r>
            <w:r>
              <w:rPr>
                <w:rFonts w:hint="eastAsia" w:ascii="宋体" w:hAnsi="宋体" w:cs="宋体"/>
                <w:color w:val="auto"/>
                <w:sz w:val="24"/>
                <w:lang w:bidi="ar"/>
              </w:rPr>
              <w:br/>
            </w:r>
            <w:r>
              <w:rPr>
                <w:rFonts w:hint="eastAsia" w:ascii="宋体" w:hAnsi="宋体" w:cs="宋体"/>
                <w:color w:val="auto"/>
                <w:sz w:val="24"/>
                <w:lang w:bidi="ar"/>
              </w:rPr>
              <w:t xml:space="preserve">1.异构存储服务：支持接入IP-SAN，NAS存储，异构存储容量不低于600T, 并提供统一的视频流式存储资源池服务；</w:t>
            </w:r>
            <w:r>
              <w:rPr>
                <w:rFonts w:hint="eastAsia" w:ascii="宋体" w:hAnsi="宋体" w:cs="宋体"/>
                <w:color w:val="auto"/>
                <w:sz w:val="24"/>
                <w:lang w:bidi="ar"/>
              </w:rPr>
              <w:br/>
            </w:r>
            <w:r>
              <w:rPr>
                <w:rFonts w:hint="eastAsia" w:ascii="宋体" w:hAnsi="宋体" w:cs="宋体"/>
                <w:color w:val="auto"/>
                <w:sz w:val="24"/>
                <w:lang w:bidi="ar"/>
              </w:rPr>
              <w:t xml:space="preserve">2.直连取流：支持直连前端设备获取视频流并存储到存储设备，单台设备支持不低于接入500路2M码流性能；</w:t>
            </w:r>
            <w:r>
              <w:rPr>
                <w:rFonts w:hint="eastAsia" w:ascii="宋体" w:hAnsi="宋体" w:cs="宋体"/>
                <w:color w:val="auto"/>
                <w:sz w:val="24"/>
                <w:lang w:bidi="ar"/>
              </w:rPr>
              <w:br/>
            </w:r>
            <w:r>
              <w:rPr>
                <w:rFonts w:hint="eastAsia" w:ascii="宋体" w:hAnsi="宋体" w:cs="宋体"/>
                <w:color w:val="auto"/>
                <w:sz w:val="24"/>
                <w:lang w:bidi="ar"/>
              </w:rPr>
              <w:t xml:space="preserve">3.数据安全：支持快照和备份功能；</w:t>
            </w:r>
            <w:r>
              <w:rPr>
                <w:rFonts w:hint="eastAsia" w:ascii="宋体" w:hAnsi="宋体" w:cs="宋体"/>
                <w:color w:val="auto"/>
                <w:sz w:val="24"/>
                <w:lang w:bidi="ar"/>
              </w:rPr>
              <w:br/>
            </w:r>
            <w:r>
              <w:rPr>
                <w:rFonts w:hint="eastAsia" w:ascii="宋体" w:hAnsi="宋体" w:cs="宋体"/>
                <w:color w:val="auto"/>
                <w:sz w:val="24"/>
                <w:lang w:bidi="ar"/>
              </w:rPr>
              <w:t xml:space="preserve">【硬件配置】</w:t>
            </w:r>
            <w:r>
              <w:rPr>
                <w:rFonts w:hint="eastAsia" w:ascii="宋体" w:hAnsi="宋体" w:cs="宋体"/>
                <w:color w:val="auto"/>
                <w:sz w:val="24"/>
                <w:lang w:bidi="ar"/>
              </w:rPr>
              <w:br/>
            </w:r>
            <w:r>
              <w:rPr>
                <w:rFonts w:hint="eastAsia" w:ascii="宋体" w:hAnsi="宋体" w:cs="宋体"/>
                <w:color w:val="auto"/>
                <w:sz w:val="24"/>
                <w:lang w:bidi="ar"/>
              </w:rPr>
              <w:t xml:space="preserve">CPU：配置≥2颗海光处理器，单处理器核数≥8核，主频≥2.2GHz；</w:t>
            </w:r>
            <w:r>
              <w:rPr>
                <w:rFonts w:hint="eastAsia" w:ascii="宋体" w:hAnsi="宋体" w:cs="宋体"/>
                <w:color w:val="auto"/>
                <w:sz w:val="24"/>
                <w:lang w:bidi="ar"/>
              </w:rPr>
              <w:br/>
            </w:r>
            <w:r>
              <w:rPr>
                <w:rFonts w:hint="eastAsia" w:ascii="宋体" w:hAnsi="宋体" w:cs="宋体"/>
                <w:color w:val="auto"/>
                <w:sz w:val="24"/>
                <w:lang w:bidi="ar"/>
              </w:rPr>
              <w:t xml:space="preserve">内存：≥ 128G ；</w:t>
            </w:r>
            <w:r>
              <w:rPr>
                <w:rFonts w:hint="eastAsia" w:ascii="宋体" w:hAnsi="宋体" w:cs="宋体"/>
                <w:color w:val="auto"/>
                <w:sz w:val="24"/>
                <w:lang w:bidi="ar"/>
              </w:rPr>
              <w:br/>
            </w:r>
            <w:r>
              <w:rPr>
                <w:rFonts w:hint="eastAsia" w:ascii="宋体" w:hAnsi="宋体" w:cs="宋体"/>
                <w:color w:val="auto"/>
                <w:sz w:val="24"/>
                <w:lang w:bidi="ar"/>
              </w:rPr>
              <w:t xml:space="preserve">硬盘：≥ 3块480G SSD硬盘；≥ 1块960G SSD硬盘；≥ 1块4T SATA硬盘；</w:t>
            </w:r>
            <w:r>
              <w:rPr>
                <w:rFonts w:hint="eastAsia" w:ascii="宋体" w:hAnsi="宋体" w:cs="宋体"/>
                <w:color w:val="auto"/>
                <w:sz w:val="24"/>
                <w:lang w:bidi="ar"/>
              </w:rPr>
              <w:br/>
            </w:r>
            <w:r>
              <w:rPr>
                <w:rFonts w:hint="eastAsia" w:ascii="宋体" w:hAnsi="宋体" w:cs="宋体"/>
                <w:color w:val="auto"/>
                <w:sz w:val="24"/>
                <w:lang w:bidi="ar"/>
              </w:rPr>
              <w:t xml:space="preserve">网卡：≥ 4个千兆电口；</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台</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汇聚交换机</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1.主控引擎≥2；整机业务板槽位数≥6，整机电源槽位数≥6，支持3000W颗粒化电源，为适应机柜并排部署，设备机箱（包括业务板卡区）采用前进后出风道设计；</w:t>
            </w:r>
            <w:r>
              <w:rPr>
                <w:rFonts w:hint="eastAsia" w:ascii="宋体" w:hAnsi="宋体" w:cs="宋体"/>
                <w:color w:val="auto"/>
                <w:sz w:val="24"/>
                <w:lang w:bidi="ar"/>
              </w:rPr>
              <w:br/>
            </w:r>
            <w:r>
              <w:rPr>
                <w:rFonts w:hint="eastAsia" w:ascii="宋体" w:hAnsi="宋体" w:cs="宋体"/>
                <w:color w:val="auto"/>
                <w:sz w:val="24"/>
                <w:lang w:bidi="ar"/>
              </w:rPr>
              <w:t xml:space="preserve">2.交换容量≥102.4Tbps，包转发率≥76800Mpps；</w:t>
            </w:r>
            <w:r>
              <w:rPr>
                <w:rFonts w:hint="eastAsia" w:ascii="宋体" w:hAnsi="宋体" w:cs="宋体"/>
                <w:color w:val="auto"/>
                <w:sz w:val="24"/>
                <w:lang w:bidi="ar"/>
              </w:rPr>
              <w:br/>
            </w:r>
            <w:r>
              <w:rPr>
                <w:rFonts w:hint="eastAsia" w:ascii="宋体" w:hAnsi="宋体" w:cs="宋体"/>
                <w:color w:val="auto"/>
                <w:sz w:val="24"/>
                <w:lang w:bidi="ar"/>
              </w:rPr>
              <w:t xml:space="preserve">3.采用国产芯片，自主可控；</w:t>
            </w:r>
            <w:r>
              <w:rPr>
                <w:rFonts w:hint="eastAsia" w:ascii="宋体" w:hAnsi="宋体" w:cs="宋体"/>
                <w:color w:val="auto"/>
                <w:sz w:val="24"/>
                <w:lang w:bidi="ar"/>
              </w:rPr>
              <w:br/>
            </w:r>
            <w:r>
              <w:rPr>
                <w:rFonts w:hint="eastAsia" w:ascii="宋体" w:hAnsi="宋体" w:cs="宋体"/>
                <w:color w:val="auto"/>
                <w:sz w:val="24"/>
                <w:lang w:bidi="ar"/>
              </w:rPr>
              <w:t xml:space="preserve">4.支持光电混合缆单板，结合光电混合缆，支持10GE传输速率，且300米60W PoE++供电；</w:t>
            </w:r>
            <w:r>
              <w:rPr>
                <w:rFonts w:hint="eastAsia" w:ascii="宋体" w:hAnsi="宋体" w:cs="宋体"/>
                <w:color w:val="auto"/>
                <w:sz w:val="24"/>
                <w:lang w:bidi="ar"/>
              </w:rPr>
              <w:br/>
            </w:r>
            <w:r>
              <w:rPr>
                <w:rFonts w:hint="eastAsia" w:ascii="宋体" w:hAnsi="宋体" w:cs="宋体"/>
                <w:color w:val="auto"/>
                <w:sz w:val="24"/>
                <w:lang w:bidi="ar"/>
              </w:rPr>
              <w:t xml:space="preserve">5.支持MAC表项≥384K；</w:t>
            </w:r>
            <w:r>
              <w:rPr>
                <w:rFonts w:hint="eastAsia" w:ascii="宋体" w:hAnsi="宋体" w:cs="宋体"/>
                <w:color w:val="auto"/>
                <w:sz w:val="24"/>
                <w:lang w:bidi="ar"/>
              </w:rPr>
              <w:br/>
            </w:r>
            <w:r>
              <w:rPr>
                <w:rFonts w:hint="eastAsia" w:ascii="宋体" w:hAnsi="宋体" w:cs="宋体"/>
                <w:color w:val="auto"/>
                <w:sz w:val="24"/>
                <w:lang w:bidi="ar"/>
              </w:rPr>
              <w:t xml:space="preserve">6.支持GE光的线卡，提速到2.5GE使用；</w:t>
            </w:r>
            <w:r>
              <w:rPr>
                <w:rFonts w:hint="eastAsia" w:ascii="宋体" w:hAnsi="宋体" w:cs="宋体"/>
                <w:color w:val="auto"/>
                <w:sz w:val="24"/>
                <w:lang w:bidi="ar"/>
              </w:rPr>
              <w:br/>
            </w:r>
            <w:r>
              <w:rPr>
                <w:rFonts w:hint="eastAsia" w:ascii="宋体" w:hAnsi="宋体" w:cs="宋体"/>
                <w:color w:val="auto"/>
                <w:sz w:val="24"/>
                <w:lang w:bidi="ar"/>
              </w:rPr>
              <w:t xml:space="preserve">7.整机端口组合控标：主备主控可以总提供16*10G、8*25G、4*40G和2*100G combo</w:t>
            </w:r>
            <w:r>
              <w:rPr>
                <w:rFonts w:hint="eastAsia" w:ascii="宋体" w:hAnsi="宋体" w:cs="宋体"/>
                <w:color w:val="auto"/>
                <w:sz w:val="24"/>
                <w:lang w:bidi="ar"/>
              </w:rPr>
              <w:br/>
            </w:r>
            <w:r>
              <w:rPr>
                <w:rFonts w:hint="eastAsia" w:ascii="宋体" w:hAnsi="宋体" w:cs="宋体"/>
                <w:color w:val="auto"/>
                <w:sz w:val="24"/>
                <w:lang w:bidi="ar"/>
              </w:rPr>
              <w:t xml:space="preserve">8.支持网络切片，支持真实业务流的实时检测技术，秒级快速故障定位；</w:t>
            </w:r>
            <w:r>
              <w:rPr>
                <w:rFonts w:hint="eastAsia" w:ascii="宋体" w:hAnsi="宋体" w:cs="宋体"/>
                <w:color w:val="auto"/>
                <w:sz w:val="24"/>
                <w:lang w:bidi="ar"/>
              </w:rPr>
              <w:br/>
            </w:r>
            <w:r>
              <w:rPr>
                <w:rFonts w:hint="eastAsia" w:ascii="宋体" w:hAnsi="宋体" w:cs="宋体"/>
                <w:color w:val="auto"/>
                <w:sz w:val="24"/>
                <w:lang w:bidi="ar"/>
              </w:rPr>
              <w:t xml:space="preserve">9.支持 Telemetry 技术，实时采集设备数据并上送至网络分析组件平台，通过智能故障识别算法对网络数据进行分析，精准展现网络实时状态，及时定界故障以及故障发生原因，精准保障用户体验</w:t>
            </w:r>
            <w:r>
              <w:rPr>
                <w:rFonts w:hint="eastAsia" w:ascii="宋体" w:hAnsi="宋体" w:cs="宋体"/>
                <w:color w:val="auto"/>
                <w:sz w:val="24"/>
                <w:lang w:bidi="ar"/>
              </w:rPr>
              <w:br/>
            </w:r>
            <w:r>
              <w:rPr>
                <w:rFonts w:hint="eastAsia" w:ascii="宋体" w:hAnsi="宋体" w:cs="宋体"/>
                <w:color w:val="auto"/>
                <w:sz w:val="24"/>
                <w:lang w:bidi="ar"/>
              </w:rPr>
              <w:t xml:space="preserve">10.单台实配：双主控、双电源、万兆光口≥48，千兆电口≥48。</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台</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服务器光口接入交换机</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1.交换容量≥4.8Tbps,包转发率≥2000Mpps；</w:t>
            </w:r>
            <w:r>
              <w:rPr>
                <w:rFonts w:hint="eastAsia" w:ascii="宋体" w:hAnsi="宋体" w:cs="宋体"/>
                <w:color w:val="auto"/>
                <w:sz w:val="24"/>
                <w:lang w:bidi="ar"/>
              </w:rPr>
              <w:br/>
            </w:r>
            <w:r>
              <w:rPr>
                <w:rFonts w:hint="eastAsia" w:ascii="宋体" w:hAnsi="宋体" w:cs="宋体"/>
                <w:color w:val="auto"/>
                <w:sz w:val="24"/>
                <w:lang w:bidi="ar"/>
              </w:rPr>
              <w:t xml:space="preserve">2.高度≤1U，固定接口交换机，电源槽位≥2个，支持1+1备份，支持3个风扇模块；</w:t>
            </w:r>
            <w:r>
              <w:rPr>
                <w:rFonts w:hint="eastAsia" w:ascii="宋体" w:hAnsi="宋体" w:cs="宋体"/>
                <w:color w:val="auto"/>
                <w:sz w:val="24"/>
                <w:lang w:bidi="ar"/>
              </w:rPr>
              <w:br/>
            </w:r>
            <w:r>
              <w:rPr>
                <w:rFonts w:hint="eastAsia" w:ascii="宋体" w:hAnsi="宋体" w:cs="宋体"/>
                <w:color w:val="auto"/>
                <w:sz w:val="24"/>
                <w:lang w:bidi="ar"/>
              </w:rPr>
              <w:t xml:space="preserve">3.CPU（处理器）、LSW（转发芯片）均为自研国产芯片；</w:t>
            </w:r>
            <w:r>
              <w:rPr>
                <w:rFonts w:hint="eastAsia" w:ascii="宋体" w:hAnsi="宋体" w:cs="宋体"/>
                <w:color w:val="auto"/>
                <w:sz w:val="24"/>
                <w:lang w:bidi="ar"/>
              </w:rPr>
              <w:br/>
            </w:r>
            <w:r>
              <w:rPr>
                <w:rFonts w:hint="eastAsia" w:ascii="宋体" w:hAnsi="宋体" w:cs="宋体"/>
                <w:color w:val="auto"/>
                <w:sz w:val="24"/>
                <w:lang w:bidi="ar"/>
              </w:rPr>
              <w:t xml:space="preserve">4.支持10GE光端口数量≥48个，100GE 光接口≥8个；</w:t>
            </w:r>
            <w:r>
              <w:rPr>
                <w:rFonts w:hint="eastAsia" w:ascii="宋体" w:hAnsi="宋体" w:cs="宋体"/>
                <w:color w:val="auto"/>
                <w:sz w:val="24"/>
                <w:lang w:bidi="ar"/>
              </w:rPr>
              <w:br/>
            </w:r>
            <w:r>
              <w:rPr>
                <w:rFonts w:hint="eastAsia" w:ascii="宋体" w:hAnsi="宋体" w:cs="宋体"/>
                <w:color w:val="auto"/>
                <w:sz w:val="24"/>
                <w:lang w:bidi="ar"/>
              </w:rPr>
              <w:t xml:space="preserve">5.支持Packet Event丢包可视、超长时延可视；</w:t>
            </w:r>
            <w:r>
              <w:rPr>
                <w:rFonts w:hint="eastAsia" w:ascii="宋体" w:hAnsi="宋体" w:cs="宋体"/>
                <w:color w:val="auto"/>
                <w:sz w:val="24"/>
                <w:lang w:bidi="ar"/>
              </w:rPr>
              <w:br/>
            </w:r>
            <w:r>
              <w:rPr>
                <w:rFonts w:hint="eastAsia" w:ascii="宋体" w:hAnsi="宋体" w:cs="宋体"/>
                <w:color w:val="auto"/>
                <w:sz w:val="24"/>
                <w:lang w:bidi="ar"/>
              </w:rPr>
              <w:t xml:space="preserve">6.支持ERSPAN 镜像报文 ECMP 负载分担；</w:t>
            </w:r>
            <w:r>
              <w:rPr>
                <w:rFonts w:hint="eastAsia" w:ascii="宋体" w:hAnsi="宋体" w:cs="宋体"/>
                <w:color w:val="auto"/>
                <w:sz w:val="24"/>
                <w:lang w:bidi="ar"/>
              </w:rPr>
              <w:br/>
            </w:r>
            <w:r>
              <w:rPr>
                <w:rFonts w:hint="eastAsia" w:ascii="宋体" w:hAnsi="宋体" w:cs="宋体"/>
                <w:color w:val="auto"/>
                <w:sz w:val="24"/>
                <w:lang w:bidi="ar"/>
              </w:rPr>
              <w:t xml:space="preserve">7.Netstream满足10GE 1:1采样；</w:t>
            </w:r>
            <w:r>
              <w:rPr>
                <w:rFonts w:hint="eastAsia" w:ascii="宋体" w:hAnsi="宋体" w:cs="宋体"/>
                <w:color w:val="auto"/>
                <w:sz w:val="24"/>
                <w:lang w:bidi="ar"/>
              </w:rPr>
              <w:br/>
            </w:r>
            <w:r>
              <w:rPr>
                <w:rFonts w:hint="eastAsia" w:ascii="宋体" w:hAnsi="宋体" w:cs="宋体"/>
                <w:color w:val="auto"/>
                <w:sz w:val="24"/>
                <w:lang w:bidi="ar"/>
              </w:rPr>
              <w:t xml:space="preserve">8.端口侧面板和电源侧面板都配备系统运行状态灯和远程运维ID指示灯（现场定位用指示灯，运维人员可远程控制ID灯开启和关闭）；</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台</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13</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资产安全管理管控系统</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numPr>
                <w:ilvl w:val="0"/>
                <w:numId w:val="4"/>
              </w:numPr>
              <w:jc w:val="left"/>
              <w:widowControl/>
              <w:rPr>
                <w:rFonts w:hint="eastAsia" w:ascii="宋体" w:hAnsi="宋体" w:cs="宋体"/>
                <w:color w:val="auto"/>
                <w:sz w:val="24"/>
                <w:lang w:bidi="ar"/>
              </w:rPr>
            </w:pPr>
            <w:r>
              <w:rPr>
                <w:rFonts w:hint="eastAsia" w:ascii="宋体" w:hAnsi="宋体" w:cs="宋体"/>
                <w:color w:val="auto"/>
                <w:sz w:val="24"/>
                <w:lang w:bidi="ar"/>
              </w:rPr>
              <w:t xml:space="preserve">软硬一体化设备，国产化CPU，国产化操作系统，资产监测授权不少于6000个；支持Access ，Trunk 部署模式；                                                                                                                          </w:t>
            </w:r>
            <w:r>
              <w:rPr>
                <w:rFonts w:hint="eastAsia" w:ascii="宋体" w:hAnsi="宋体" w:cs="宋体"/>
                <w:color w:val="auto"/>
                <w:sz w:val="24"/>
                <w:lang w:bidi="ar"/>
              </w:rPr>
              <w:br/>
            </w:r>
            <w:r>
              <w:rPr>
                <w:rFonts w:hint="eastAsia" w:ascii="宋体" w:hAnsi="宋体" w:cs="宋体"/>
                <w:color w:val="auto"/>
                <w:sz w:val="24"/>
                <w:lang w:bidi="ar"/>
              </w:rPr>
              <w:t xml:space="preserve">2.支持网内不少于100台网络设备进行管理权限对接，自动下发并执行处置策略;</w:t>
            </w:r>
            <w:r>
              <w:rPr>
                <w:rFonts w:hint="eastAsia" w:ascii="宋体" w:hAnsi="宋体" w:cs="宋体"/>
                <w:color w:val="auto"/>
                <w:sz w:val="24"/>
                <w:lang w:bidi="ar"/>
              </w:rPr>
              <w:br/>
            </w:r>
            <w:r>
              <w:rPr>
                <w:rFonts w:hint="eastAsia" w:ascii="宋体" w:hAnsi="宋体" w:cs="宋体"/>
                <w:color w:val="auto"/>
                <w:sz w:val="24"/>
                <w:lang w:bidi="ar"/>
              </w:rPr>
              <w:t xml:space="preserve">3.支持端口汇聚或独立网段工作模式;4.交换机对接：支持 SSH\Telnet两种连接方式，支持对网内可网管交换机ACL管控方式对风险资产实现网络访问控制；</w:t>
            </w:r>
            <w:r>
              <w:rPr>
                <w:rFonts w:hint="eastAsia" w:ascii="宋体" w:hAnsi="宋体" w:cs="宋体"/>
                <w:color w:val="auto"/>
                <w:sz w:val="24"/>
                <w:lang w:bidi="ar"/>
              </w:rPr>
              <w:br/>
            </w:r>
            <w:r>
              <w:rPr>
                <w:rFonts w:hint="eastAsia" w:ascii="宋体" w:hAnsi="宋体" w:cs="宋体"/>
                <w:color w:val="auto"/>
                <w:sz w:val="24"/>
                <w:lang w:bidi="ar"/>
              </w:rPr>
              <w:t xml:space="preserve">5.监测参数：根据监测需求调整合规范围和监管范围；支持探测白名单；</w:t>
            </w:r>
            <w:r>
              <w:rPr>
                <w:rFonts w:hint="eastAsia" w:ascii="宋体" w:hAnsi="宋体" w:cs="宋体"/>
                <w:color w:val="auto"/>
                <w:sz w:val="24"/>
                <w:lang w:bidi="ar"/>
              </w:rPr>
              <w:br/>
            </w:r>
            <w:r>
              <w:rPr>
                <w:rFonts w:hint="eastAsia" w:ascii="宋体" w:hAnsi="宋体" w:cs="宋体"/>
                <w:color w:val="auto"/>
                <w:sz w:val="24"/>
                <w:lang w:bidi="ar"/>
              </w:rPr>
              <w:t xml:space="preserve">6.入网管控：对监管网络范围内资产的安全入网管理，及对风险资产的访问控制。智能管控支持默认放行（默认模式）与入网审核两种全局性资产入网管控模式，采取IP-mac双要素构建合规地址白名单，实现违规资产持续监测与管控。</w:t>
            </w:r>
            <w:r>
              <w:rPr>
                <w:rFonts w:hint="eastAsia" w:ascii="宋体" w:hAnsi="宋体" w:cs="宋体"/>
                <w:color w:val="auto"/>
                <w:sz w:val="24"/>
                <w:lang w:bidi="ar"/>
              </w:rPr>
              <w:br/>
            </w:r>
            <w:r>
              <w:rPr>
                <w:rFonts w:hint="eastAsia" w:ascii="宋体" w:hAnsi="宋体" w:cs="宋体"/>
                <w:color w:val="auto"/>
                <w:sz w:val="24"/>
                <w:lang w:bidi="ar"/>
              </w:rPr>
              <w:t xml:space="preserve">7.支持对已对接的网管交换机下发ACL域控制策略实现对入网设备的ip、mac地址的管控，支持对在二层网络基于mac地址牵引技术实现对入网设备的管控；</w:t>
            </w:r>
            <w:r>
              <w:rPr>
                <w:rFonts w:hint="eastAsia" w:ascii="宋体" w:hAnsi="宋体" w:cs="宋体"/>
                <w:color w:val="auto"/>
                <w:sz w:val="24"/>
                <w:lang w:bidi="ar"/>
              </w:rPr>
              <w:br/>
            </w:r>
            <w:r>
              <w:rPr>
                <w:rFonts w:hint="eastAsia" w:ascii="宋体" w:hAnsi="宋体" w:cs="宋体"/>
                <w:color w:val="auto"/>
                <w:sz w:val="24"/>
                <w:lang w:bidi="ar"/>
              </w:rPr>
              <w:t xml:space="preserve">8.支持对私自搭建的连接互联网等外部不受控网络的网络边界和通道进行管控;</w:t>
            </w:r>
            <w:r>
              <w:rPr>
                <w:rFonts w:hint="eastAsia" w:ascii="宋体" w:hAnsi="宋体" w:cs="宋体"/>
                <w:color w:val="auto"/>
                <w:sz w:val="24"/>
                <w:lang w:bidi="ar"/>
              </w:rPr>
              <w:br/>
            </w:r>
            <w:r>
              <w:rPr>
                <w:rFonts w:hint="eastAsia" w:ascii="宋体" w:hAnsi="宋体" w:cs="宋体"/>
                <w:color w:val="auto"/>
                <w:sz w:val="24"/>
                <w:lang w:bidi="ar"/>
              </w:rPr>
              <w:t xml:space="preserve">9.支持对私自搭建的连接专网等内部网络的网络边界和通道进行管控;</w:t>
            </w:r>
            <w:r>
              <w:rPr>
                <w:rFonts w:hint="eastAsia" w:ascii="宋体" w:hAnsi="宋体" w:cs="宋体"/>
                <w:color w:val="auto"/>
                <w:sz w:val="24"/>
                <w:lang w:bidi="ar"/>
              </w:rPr>
              <w:br/>
            </w:r>
            <w:r>
              <w:rPr>
                <w:rFonts w:hint="eastAsia" w:ascii="宋体" w:hAnsi="宋体" w:cs="宋体"/>
                <w:color w:val="auto"/>
                <w:sz w:val="24"/>
                <w:lang w:bidi="ar"/>
              </w:rPr>
              <w:t xml:space="preserve">10.支持对网内私建网络进行检测包括 ipv4/v6 违规接入、移动终端接入、疑似串网接入、资产变更、资产仿冒；</w:t>
            </w:r>
            <w:r>
              <w:rPr>
                <w:rFonts w:hint="eastAsia" w:ascii="宋体" w:hAnsi="宋体" w:cs="宋体"/>
                <w:color w:val="auto"/>
                <w:sz w:val="24"/>
                <w:lang w:bidi="ar"/>
              </w:rPr>
              <w:br/>
            </w:r>
            <w:r>
              <w:rPr>
                <w:rFonts w:hint="eastAsia" w:ascii="宋体" w:hAnsi="宋体" w:cs="宋体"/>
                <w:color w:val="auto"/>
                <w:sz w:val="24"/>
                <w:lang w:bidi="ar"/>
              </w:rPr>
              <w:t xml:space="preserve">11.支持对开启DHCP服务、DNS服务、异常路由器、多网卡等破坏边界完整性服务进行管控;</w:t>
            </w:r>
            <w:r>
              <w:rPr>
                <w:rFonts w:hint="eastAsia" w:ascii="宋体" w:hAnsi="宋体" w:cs="宋体"/>
                <w:color w:val="auto"/>
                <w:sz w:val="24"/>
                <w:lang w:bidi="ar"/>
              </w:rPr>
              <w:br/>
            </w:r>
            <w:r>
              <w:rPr>
                <w:rFonts w:hint="eastAsia" w:ascii="宋体" w:hAnsi="宋体" w:cs="宋体"/>
                <w:color w:val="auto"/>
                <w:sz w:val="24"/>
                <w:lang w:bidi="ar"/>
              </w:rPr>
              <w:t xml:space="preserve">12.支持绘测入网资产拓扑图，提供资产的网络链路信息，实现快速资产定位:</w:t>
            </w:r>
            <w:r>
              <w:rPr>
                <w:rFonts w:hint="eastAsia" w:ascii="宋体" w:hAnsi="宋体" w:cs="宋体"/>
                <w:color w:val="auto"/>
                <w:sz w:val="24"/>
                <w:lang w:bidi="ar"/>
              </w:rPr>
              <w:br/>
            </w:r>
            <w:r>
              <w:rPr>
                <w:rFonts w:hint="eastAsia" w:ascii="宋体" w:hAnsi="宋体" w:cs="宋体"/>
                <w:color w:val="auto"/>
                <w:sz w:val="24"/>
                <w:lang w:bidi="ar"/>
              </w:rPr>
              <w:t xml:space="preserve">13.支持对联网资产台账进行监管，基于资产遥感技术，对专网中接入的资产进行识别，自动获取厂商品牌、设备类型、操作系统类型、协议、平台等信息。根据识别的资产建立设备指纹库，实现资产智能检索和资产统计，对资产变更情况进行监测告警。</w:t>
            </w:r>
            <w:r>
              <w:rPr>
                <w:rFonts w:hint="eastAsia" w:ascii="宋体" w:hAnsi="宋体" w:cs="宋体"/>
                <w:color w:val="auto"/>
                <w:sz w:val="24"/>
                <w:lang w:bidi="ar"/>
              </w:rPr>
              <w:br/>
            </w:r>
            <w:r>
              <w:rPr>
                <w:rFonts w:hint="eastAsia" w:ascii="宋体" w:hAnsi="宋体" w:cs="宋体"/>
                <w:color w:val="auto"/>
                <w:sz w:val="24"/>
                <w:lang w:bidi="ar"/>
              </w:rPr>
              <w:t xml:space="preserve">14.支持对资产快照信息进行采集，显示资产web页面管理信息；</w:t>
            </w:r>
            <w:r>
              <w:rPr>
                <w:rFonts w:hint="eastAsia" w:ascii="宋体" w:hAnsi="宋体" w:cs="宋体"/>
                <w:color w:val="auto"/>
                <w:sz w:val="24"/>
                <w:lang w:bidi="ar"/>
              </w:rPr>
              <w:br/>
            </w:r>
            <w:r>
              <w:rPr>
                <w:rFonts w:hint="eastAsia" w:ascii="宋体" w:hAnsi="宋体" w:cs="宋体"/>
                <w:color w:val="auto"/>
                <w:sz w:val="24"/>
                <w:lang w:bidi="ar"/>
              </w:rPr>
              <w:t xml:space="preserve">15.支持违规IP资产查看页面，能够查看网内合规IP地址资产和违规IP地址资产列表；支持监测不在 IP 使用规划范围内的异常 IP 使用行为，监测信息包括但不限于发现时间、设备地址、位置、MAC 地址、设备类型、操作系统、厂商等信息。</w:t>
            </w:r>
            <w:r>
              <w:rPr>
                <w:rFonts w:hint="eastAsia" w:ascii="宋体" w:hAnsi="宋体" w:cs="宋体"/>
                <w:color w:val="auto"/>
                <w:sz w:val="24"/>
                <w:lang w:bidi="ar"/>
              </w:rPr>
              <w:br/>
            </w:r>
            <w:r>
              <w:rPr>
                <w:rFonts w:hint="eastAsia" w:ascii="宋体" w:hAnsi="宋体" w:cs="宋体"/>
                <w:color w:val="auto"/>
                <w:sz w:val="24"/>
                <w:lang w:bidi="ar"/>
              </w:rPr>
              <w:t xml:space="preserve">16.支持单网卡多IP设备监测、支持监测违规无线路由器、违规HUB、违规NAT设备等；</w:t>
            </w:r>
            <w:r>
              <w:rPr>
                <w:rFonts w:hint="eastAsia" w:ascii="宋体" w:hAnsi="宋体" w:cs="宋体"/>
                <w:color w:val="auto"/>
                <w:sz w:val="24"/>
                <w:lang w:bidi="ar"/>
              </w:rPr>
              <w:br/>
            </w:r>
            <w:r>
              <w:rPr>
                <w:rFonts w:hint="eastAsia" w:ascii="宋体" w:hAnsi="宋体" w:cs="宋体"/>
                <w:color w:val="auto"/>
                <w:sz w:val="24"/>
                <w:lang w:bidi="ar"/>
              </w:rPr>
              <w:t xml:space="preserve">17.支持和华为光猫、腾达/水星等网管型HUB设备进行联动；</w:t>
            </w:r>
            <w:r/>
          </w:p>
          <w:p>
            <w:pPr>
              <w:jc w:val="left"/>
              <w:widowControl/>
              <w:rPr>
                <w:rFonts w:hint="eastAsia" w:ascii="宋体" w:hAnsi="宋体" w:cs="宋体"/>
                <w:color w:val="auto"/>
                <w:sz w:val="24"/>
              </w:rPr>
            </w:pPr>
            <w:r>
              <w:rPr>
                <w:rFonts w:hint="eastAsia" w:ascii="宋体" w:hAnsi="宋体" w:cs="宋体"/>
                <w:color w:val="auto"/>
                <w:sz w:val="24"/>
                <w:lang w:bidi="ar"/>
              </w:rPr>
              <w:t xml:space="preserve">18.支持交换机适配模块策略采集能力，能够对不同厂家、型号、版本的交换机进行适配；</w:t>
            </w:r>
            <w:r>
              <w:rPr>
                <w:rFonts w:hint="eastAsia" w:ascii="宋体" w:hAnsi="宋体" w:cs="宋体"/>
                <w:color w:val="auto"/>
                <w:sz w:val="24"/>
                <w:lang w:bidi="ar"/>
              </w:rPr>
              <w:br/>
            </w:r>
            <w:r>
              <w:rPr>
                <w:rFonts w:hint="eastAsia" w:ascii="宋体" w:hAnsi="宋体" w:cs="宋体"/>
                <w:color w:val="auto"/>
                <w:sz w:val="24"/>
                <w:lang w:bidi="ar"/>
              </w:rPr>
              <w:t xml:space="preserve">19.支持在设备查看以下发的管控策略明细，如在交换机上已下发的策略明细信息。</w:t>
            </w:r>
            <w:r>
              <w:rPr>
                <w:rFonts w:hint="eastAsia" w:ascii="宋体" w:hAnsi="宋体" w:cs="宋体"/>
                <w:color w:val="auto"/>
                <w:sz w:val="24"/>
                <w:lang w:bidi="ar"/>
              </w:rPr>
              <w:br/>
            </w:r>
            <w:r>
              <w:rPr>
                <w:rFonts w:hint="eastAsia" w:ascii="宋体" w:hAnsi="宋体" w:cs="宋体"/>
                <w:color w:val="auto"/>
                <w:sz w:val="24"/>
                <w:lang w:bidi="ar"/>
              </w:rPr>
              <w:t xml:space="preserve">20、提供标准数据接口，可与分局已建设的主动安全监测系统进行对接，实现资产数据、风险数据与防控指令的同步。</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台</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14</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万兆单模光模块（10KM）</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光模块-SFP+-10G-单模模块(≥10km,LC)</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个</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42</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15</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视频巡检</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将视频接入到已建的吴中区公安天眼智能运维巡检平台，实现图像质量评判和诊断</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路</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792</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left"/>
              <w:widowControl/>
              <w:rPr>
                <w:rFonts w:hint="eastAsia" w:ascii="宋体" w:hAnsi="宋体" w:cs="宋体"/>
                <w:b/>
                <w:bCs/>
                <w:color w:val="auto"/>
                <w:sz w:val="24"/>
              </w:rPr>
            </w:pPr>
            <w:r>
              <w:rPr>
                <w:rFonts w:hint="eastAsia" w:ascii="宋体" w:hAnsi="宋体" w:cs="宋体"/>
                <w:b/>
                <w:bCs/>
                <w:color w:val="auto"/>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left"/>
              <w:widowControl/>
              <w:rPr>
                <w:rFonts w:hint="eastAsia" w:ascii="宋体" w:hAnsi="宋体" w:cs="宋体"/>
                <w:b/>
                <w:bCs/>
                <w:color w:val="auto"/>
                <w:sz w:val="24"/>
              </w:rPr>
            </w:pPr>
            <w:r>
              <w:rPr>
                <w:rFonts w:hint="eastAsia" w:ascii="宋体" w:hAnsi="宋体" w:cs="宋体"/>
                <w:b/>
                <w:bCs/>
                <w:color w:val="auto"/>
                <w:sz w:val="24"/>
                <w:lang w:bidi="ar"/>
              </w:rPr>
              <w:t xml:space="preserve">名称</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b/>
                <w:bCs/>
                <w:color w:val="auto"/>
                <w:sz w:val="24"/>
              </w:rPr>
            </w:pPr>
            <w:r>
              <w:rPr>
                <w:rFonts w:hint="eastAsia" w:ascii="宋体" w:hAnsi="宋体" w:cs="宋体"/>
                <w:b/>
                <w:bCs/>
                <w:color w:val="auto"/>
                <w:sz w:val="24"/>
                <w:lang w:bidi="ar"/>
              </w:rPr>
              <w:t xml:space="preserve">规格参数</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widowControl/>
              <w:rPr>
                <w:rFonts w:hint="eastAsia" w:ascii="宋体" w:hAnsi="宋体" w:cs="宋体"/>
                <w:b/>
                <w:bCs/>
                <w:color w:val="auto"/>
                <w:sz w:val="24"/>
              </w:rPr>
            </w:pPr>
            <w:r>
              <w:rPr>
                <w:rFonts w:hint="eastAsia" w:ascii="宋体" w:hAnsi="宋体" w:cs="宋体"/>
                <w:b/>
                <w:bCs/>
                <w:color w:val="auto"/>
                <w:sz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b/>
                <w:bCs/>
                <w:color w:val="auto"/>
                <w:sz w:val="24"/>
              </w:rPr>
            </w:pPr>
            <w:r>
              <w:rPr>
                <w:rFonts w:hint="eastAsia" w:ascii="宋体" w:hAnsi="宋体" w:cs="宋体"/>
                <w:b/>
                <w:bCs/>
                <w:color w:val="auto"/>
                <w:sz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widowControl/>
              <w:rPr>
                <w:rFonts w:hint="eastAsia" w:ascii="宋体" w:hAnsi="宋体" w:cs="宋体"/>
                <w:b/>
                <w:bCs/>
                <w:color w:val="auto"/>
                <w:sz w:val="24"/>
              </w:rPr>
            </w:pPr>
            <w:r>
              <w:rPr>
                <w:rFonts w:hint="eastAsia" w:ascii="宋体" w:hAnsi="宋体" w:cs="宋体"/>
                <w:b/>
                <w:bCs/>
                <w:color w:val="auto"/>
                <w:sz w:val="24"/>
                <w:lang w:bidi="ar"/>
              </w:rPr>
              <w:t xml:space="preserve">备注</w:t>
            </w:r>
            <w:r/>
          </w:p>
        </w:tc>
      </w:tr>
      <w:tr>
        <w:trPr>
          <w:trHeight w:val="23"/>
        </w:trPr>
        <w:tc>
          <w:tcPr>
            <w:gridSpan w:val="4"/>
            <w:tcBorders>
              <w:top w:val="single" w:color="000000" w:sz="4" w:space="0"/>
              <w:left w:val="single" w:color="000000" w:sz="4" w:space="0"/>
              <w:bottom w:val="single" w:color="000000" w:sz="4" w:space="0"/>
              <w:right w:val="single" w:color="000000" w:sz="4" w:space="0"/>
            </w:tcBorders>
            <w:tcW w:w="4180" w:type="pct"/>
            <w:vAlign w:val="center"/>
            <w:textDirection w:val="lrTb"/>
            <w:noWrap/>
          </w:tcPr>
          <w:p>
            <w:pPr>
              <w:jc w:val="left"/>
              <w:widowControl/>
              <w:rPr>
                <w:rFonts w:hint="eastAsia" w:ascii="宋体" w:hAnsi="宋体" w:cs="宋体"/>
                <w:b/>
                <w:bCs/>
                <w:color w:val="auto"/>
                <w:sz w:val="24"/>
              </w:rPr>
            </w:pPr>
            <w:r>
              <w:rPr>
                <w:rFonts w:hint="eastAsia" w:ascii="宋体" w:hAnsi="宋体" w:cs="宋体"/>
                <w:b/>
                <w:bCs/>
                <w:color w:val="auto"/>
                <w:sz w:val="24"/>
                <w:lang w:bidi="ar"/>
              </w:rPr>
              <w:t xml:space="preserve">六、运营商机房机柜租赁</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运营商租赁IDC机柜</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不低于4400W，20A42U标准机柜，含设备托管运维服务（9个月）</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个</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gridSpan w:val="2"/>
            <w:tcBorders>
              <w:top w:val="single" w:color="000000" w:sz="4" w:space="0"/>
              <w:left w:val="single" w:color="000000" w:sz="4" w:space="0"/>
              <w:bottom w:val="single" w:color="000000" w:sz="4" w:space="0"/>
              <w:right w:val="single" w:color="000000" w:sz="4" w:space="0"/>
            </w:tcBorders>
            <w:tcW w:w="1072" w:type="pct"/>
            <w:vAlign w:val="center"/>
            <w:textDirection w:val="lrTb"/>
            <w:noWrap/>
          </w:tcPr>
          <w:p>
            <w:pPr>
              <w:rPr>
                <w:rFonts w:hint="eastAsia" w:ascii="宋体" w:hAnsi="宋体" w:cs="宋体"/>
                <w:b/>
                <w:bCs/>
                <w:color w:val="auto"/>
                <w:sz w:val="24"/>
              </w:rPr>
            </w:pPr>
            <w:r>
              <w:rPr>
                <w:rFonts w:hint="eastAsia" w:ascii="宋体" w:hAnsi="宋体" w:cs="宋体"/>
                <w:b/>
                <w:bCs/>
                <w:color w:val="auto"/>
                <w:sz w:val="24"/>
                <w:lang w:bidi="ar"/>
              </w:rPr>
              <w:t xml:space="preserve">七、平台接入、数据对接及试运行服务</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b/>
                <w:bCs/>
                <w:color w:val="auto"/>
                <w:sz w:val="24"/>
              </w:rPr>
            </w:pPr>
            <w:r>
              <w:rPr>
                <w:rFonts w:hint="eastAsia" w:ascii="宋体" w:hAnsi="宋体" w:cs="宋体"/>
                <w:b/>
                <w:bCs/>
                <w:color w:val="auto"/>
                <w:sz w:val="24"/>
                <w:lang w:bidi="ar"/>
              </w:rPr>
              <w:t xml:space="preserve">要求</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widowControl/>
              <w:rPr>
                <w:rFonts w:hint="eastAsia" w:ascii="宋体" w:hAnsi="宋体" w:cs="宋体"/>
                <w:b/>
                <w:bCs/>
                <w:color w:val="auto"/>
                <w:sz w:val="24"/>
              </w:rPr>
            </w:pPr>
            <w:r>
              <w:rPr>
                <w:rFonts w:hint="eastAsia" w:ascii="宋体" w:hAnsi="宋体" w:cs="宋体"/>
                <w:b/>
                <w:bCs/>
                <w:color w:val="auto"/>
                <w:sz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b/>
                <w:bCs/>
                <w:color w:val="auto"/>
                <w:sz w:val="24"/>
              </w:rPr>
            </w:pPr>
            <w:r>
              <w:rPr>
                <w:rFonts w:hint="eastAsia" w:ascii="宋体" w:hAnsi="宋体" w:cs="宋体"/>
                <w:b/>
                <w:bCs/>
                <w:color w:val="auto"/>
                <w:sz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视频专网平台接入服务</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系统需要接入已建视频专网，到吴中公安平台，并能够支持视频级联、前端接入授权（新增不少于792路）完成对视频使用的需求。</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视频数据接入服务</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将前端监控所产生的视频、图片等构化数据接入视频专网平台，到吴中公安平台。</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安全防范系统工程试运行服务</w:t>
            </w:r>
            <w:r/>
          </w:p>
        </w:tc>
        <w:tc>
          <w:tcPr>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针对项目不低于792路视频及配套后端管理系统的试运行服务</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r>
    </w:tbl>
    <w:p>
      <w:pPr>
        <w:ind w:firstLine="482"/>
        <w:spacing w:line="360" w:lineRule="auto"/>
        <w:tabs>
          <w:tab w:val="left" w:pos="420" w:leader="none"/>
          <w:tab w:val="left" w:pos="540" w:leader="none"/>
        </w:tabs>
        <w:rPr>
          <w:rFonts w:hint="eastAsia" w:ascii="宋体" w:hAnsi="宋体" w:cs="宋体"/>
          <w:b/>
          <w:color w:val="auto"/>
          <w:sz w:val="24"/>
        </w:rPr>
      </w:pPr>
      <w:r>
        <w:rPr>
          <w:rFonts w:hint="eastAsia" w:ascii="宋体" w:hAnsi="宋体" w:cs="宋体"/>
          <w:b/>
          <w:color w:val="auto"/>
          <w:sz w:val="24"/>
        </w:rPr>
        <w:t xml:space="preserve">注：</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（1）招标文件参数中若涉及相关“认证、证书、产品截图、产品品牌及型号或某品牌专用术语词汇、非国内技术标准”仅做参考，不做强制要求，所有认证标准按照国标执行。</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（2）线缆类截面积参数均为通用单位mm²，其他未注明单位的尺寸均为通用单位mm（如PE32、PE100，F1.2均为通用单位“mm”）。</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（3）清单参数中（数量接口除外）若未给取值范围的，允许2%的偏离。</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（4）招标文件中若涉及设备重量、温湿度、进口、安装海拔等要求，均不作要求。</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（5）若参数中涉及到“寸”的，即为“英寸”，分辨率描述如“2560×1440、900W/万”均为通用单位“像素”。</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（6）</w:t>
      </w:r>
      <w:r>
        <w:rPr>
          <w:rFonts w:hint="eastAsia" w:ascii="宋体" w:hAnsi="宋体" w:cs="宋体"/>
          <w:b/>
          <w:bCs/>
          <w:color w:val="auto"/>
          <w:sz w:val="24"/>
        </w:rPr>
        <w:t xml:space="preserve">核心产品：生态环保卡口像机、人脸抓拍像机Ⅰ、全结构化球机、</w:t>
      </w:r>
      <w:r>
        <w:rPr>
          <w:rFonts w:hint="eastAsia" w:ascii="宋体" w:hAnsi="宋体" w:cs="宋体"/>
          <w:b/>
          <w:bCs/>
          <w:color w:val="auto"/>
          <w:sz w:val="24"/>
          <w:lang w:bidi="ar"/>
        </w:rPr>
        <w:t xml:space="preserve">全结构化枪机Ⅱ、智能感知枪机Ⅰ、</w:t>
      </w:r>
      <w:r>
        <w:rPr>
          <w:rFonts w:hint="eastAsia" w:ascii="宋体" w:hAnsi="宋体" w:cs="宋体"/>
          <w:b/>
          <w:bCs/>
          <w:color w:val="auto"/>
          <w:sz w:val="24"/>
        </w:rPr>
        <w:t xml:space="preserve">枪球联动一体机Ⅰ、双镜头枪机、图片云存储、视频云存储</w:t>
      </w:r>
      <w:r/>
    </w:p>
    <w:p>
      <w:pPr>
        <w:pStyle w:val="630"/>
        <w:rPr>
          <w:rFonts w:hint="eastAsia" w:ascii="宋体" w:hAnsi="宋体" w:eastAsia="宋体" w:cs="宋体"/>
          <w:color w:val="auto"/>
          <w:sz w:val="24"/>
        </w:rPr>
      </w:pPr>
      <w:r>
        <w:rPr>
          <w:rFonts w:hint="eastAsia" w:ascii="宋体" w:hAnsi="宋体" w:eastAsia="宋体" w:cs="宋体"/>
          <w:color w:val="auto"/>
          <w:sz w:val="24"/>
        </w:rPr>
        <w:t xml:space="preserve">（7）主要标的物技术指标、配置和功能要求</w:t>
      </w:r>
      <w:r/>
    </w:p>
    <w:p>
      <w:pPr>
        <w:ind w:firstLine="482"/>
        <w:spacing w:line="360" w:lineRule="auto"/>
        <w:tabs>
          <w:tab w:val="left" w:pos="420" w:leader="none"/>
          <w:tab w:val="left" w:pos="540" w:leader="none"/>
        </w:tabs>
        <w:rPr>
          <w:rFonts w:hint="eastAsia" w:ascii="宋体" w:hAnsi="宋体" w:cs="宋体"/>
          <w:b/>
          <w:bCs/>
          <w:color w:val="auto"/>
          <w:sz w:val="24"/>
        </w:rPr>
      </w:pPr>
      <w:r>
        <w:rPr>
          <w:rFonts w:hint="eastAsia" w:ascii="宋体" w:hAnsi="宋体" w:cs="宋体"/>
          <w:b/>
          <w:bCs/>
          <w:color w:val="auto"/>
          <w:sz w:val="24"/>
        </w:rPr>
        <w:t xml:space="preserve">1、生态环保卡口像机</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1.像素：≥900万像素</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2.传感器：≥1英寸全局曝光CMOS</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3.焦距：50mm；</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4.分辨率：≥4096×2160；</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5.帧率：25fps</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6.输出图片格式：JPEG；视频压缩标准：H.264/H.265/MJPEG；</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7.内置GPU芯片；</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8.由摄像机、高清镜头、室外防护罩、风扇、补光灯、电源适配器、安装万向节组成，采用AC220V供电；</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9.压缩输出码率：32 Kbps~16 Mbps</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10.同步输入接口：≥1路SYNC信号灯电源同步输入</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11.输出接口：≥7路输出接口，可作为补光灯同步输出控制；</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12.通讯接口：≥3个RS-485接口,≥1个RS-232接口；≥2个RJ45 10M/100M/1000M自适应以太网口</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13.电源：100VAC～240VAC；</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14.支持协议：GA/T1400,GB28181,GB35114</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15.支持机动车、二轮车（摩托车、自行车、电动二轮车）、三轮车和行人分类检测</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16.支持黄标车标志检测、异常车牌、夜间未开车灯、行人人脸检测、非机动车驾驶员属性、车窗内挂件识别、年检贴检测、危险品车检测、车身副颜色等多种检测识别功能</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17.支持车辆子品牌识别并显示相应的年款，车头≥7500种，车尾≥3900种。</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18.支持车辆抓拍，支持抓拍输出车牌局部照片、车窗局部照片、非机动车局部照片、场景全景图片。</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19.在满足GA/T 1202-2022一级补光标准，补光≤20lx 的前提下，抓拍图片满足 GA/T 832-2014标准中3.6.1要求。 配套符合GA/T 1202-2022标准的一级补光灯，设备抓拍车牌、车身颜色、车内前排人脸及衣着均清晰可见。</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20.★无人驾驶车辆车牌识别功能检查：支持对无人驾驶的车辆进行车牌识别；</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21.★外接雷达功能检查：支持外接多目标检测雷达，可实现雷达视频融合检测，可输出目标编号、车型和雷达速度、位置等信息。</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22.★司乘人员抓拍性能试验：支持前排人脸检测，并识别主驾驶员的性别、是否戴眼镜结构化属性信息，可在抓拍图上叠加主/副驾驶人脸小图和主驾驶员的结构化属性信息。 在天气晴朗无雾，车辆无遮挡，白天环境光照度不低于200lx，夜晚辅助光照度不高于30lx的情况下进行测试。车辆前排人脸抓拍废片率≤1%。前排人脸抓拍率≥99%。其中，车辆前排人脸抓拍废片率=抓拍图上叠加的小图为非人脸的车辆数/实际过车数；前排人脸抓拍率=抓拍人脸数/实际过车中前排人脸数。</w:t>
      </w:r>
      <w:r/>
    </w:p>
    <w:p>
      <w:pPr>
        <w:ind w:firstLine="482"/>
        <w:spacing w:line="360" w:lineRule="auto"/>
        <w:tabs>
          <w:tab w:val="left" w:pos="420" w:leader="none"/>
          <w:tab w:val="left" w:pos="540" w:leader="none"/>
        </w:tabs>
        <w:rPr>
          <w:rFonts w:hint="eastAsia" w:ascii="宋体" w:hAnsi="宋体" w:cs="宋体"/>
          <w:b/>
          <w:bCs/>
          <w:color w:val="auto"/>
          <w:sz w:val="24"/>
        </w:rPr>
      </w:pPr>
      <w:r>
        <w:rPr>
          <w:rFonts w:hint="eastAsia" w:ascii="宋体" w:hAnsi="宋体" w:cs="宋体"/>
          <w:b/>
          <w:bCs/>
          <w:color w:val="auto"/>
          <w:sz w:val="24"/>
        </w:rPr>
        <w:t xml:space="preserve">2、人脸抓拍像机Ⅰ</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1.传感器：≥400万像素CMOS传感器；</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2.靶面尺寸：≥1/1.8＂；</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3.焦距范围：≥11~40 mm；</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4.图像分辨率：≥2688x1520@25fps；分辨力≥1500TVL；</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5.最低照度：彩色≤0.0002 lx，黑白≤0.0001 lx；</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6.光圈：≥F1.2；</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7.宽动态：≥120dB；</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8.补光灯类型：内置≥6颗混合补光灯，可对红外灯及白光灯功率进行调节;</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9.补光距离：≥100 m；</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10.支持GB35114安全加密；</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11.内置GPU芯片；</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12.镜头接口应采用C或CS接口；</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13.采用金属外壳；</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14.支持人、非机动车、车辆混行检测，可同时对人、非机动车、车辆进行抓拍并可对车牌识别提取；</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15.防护等级：≥IP67;</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16.包含摄像机、高清镜头、室外防护罩、LED下挂灯、风扇、电源适配器；</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17.支持GA/T1400协议上传抓拍事件大小图；</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18、★设备具有耀光抑制功能，耀光区域≤1%。</w:t>
      </w:r>
      <w:r/>
    </w:p>
    <w:p>
      <w:pPr>
        <w:ind w:firstLine="482"/>
        <w:spacing w:line="360" w:lineRule="auto"/>
        <w:tabs>
          <w:tab w:val="left" w:pos="420" w:leader="none"/>
          <w:tab w:val="left" w:pos="540" w:leader="none"/>
        </w:tabs>
        <w:rPr>
          <w:rFonts w:hint="eastAsia" w:ascii="宋体" w:hAnsi="宋体" w:cs="宋体"/>
          <w:b/>
          <w:bCs/>
          <w:color w:val="auto"/>
          <w:sz w:val="24"/>
        </w:rPr>
      </w:pPr>
      <w:r>
        <w:rPr>
          <w:rFonts w:hint="eastAsia" w:ascii="宋体" w:hAnsi="宋体" w:cs="宋体"/>
          <w:b/>
          <w:bCs/>
          <w:color w:val="auto"/>
          <w:sz w:val="24"/>
        </w:rPr>
        <w:t xml:space="preserve">3、全结构化球机</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1.传感器：≥400万像素CMOS传感器；</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2.靶面尺寸：≥1/1.8＂；</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3.最大焦距：≥192 mm；</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4.图像分辨率：≥2560×1440@25fps；</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5.最低照度：彩色≤0.0002 lx，黑白≤0.0001 lx；</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6.光圈：≥F1.6；</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7.外形尺寸：≥8寸；</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8.补光：支持双光补光，白光补光距离：≥50米，红外补光距离：≥250米；</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9.变倍：≥32倍光学变倍；</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10.支持GB35114 A级安全加密；</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11.支持人、非机动车、车进行同时检测、抓拍，人脸人体关联输出，并实现对人脸、人体、车辆结构化属性特征信息提取；</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12.设备支持水平旋转范围为0~360°连续旋转，垂直旋转范围为-20°~90°；</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13.视频压缩标准：支持H.265;H.264;MJPEG;</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14.安全防护：≥IP67；</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15.内置GPU芯片；</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16.支持GA/T1400协议上传抓拍事件大小图；</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17.★样机可对行人、自行车、电瓶车、摩托车、三轮车、脚踩平衡车进行检测;样机支持行为分析触发后联动聚焦、目标跟踪、报警上传、上传FTP、发送邮件、联动录像、辅助输出等多种报警触发方式；</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18.★在IE浏览器下，样机跟踪目标分类可设置，当选择的分类目标触发规则之后进行目标联动跟踪、变倍跟踪;跟踪时间可设置，可实现水平0° ~360°跟踪；</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19.★开启全局结构化后，控制云台转动到任意位置，即开始进行机动车、非机动车、行人的检测及抓拍或手动点击或框选预览画面中的目标时，样机可通过PTZ转动将目标置于画面中心，并对目标进行抓拍及属性提取。</w:t>
      </w:r>
      <w:r/>
    </w:p>
    <w:p>
      <w:pPr>
        <w:ind w:firstLine="482"/>
        <w:spacing w:line="360" w:lineRule="auto"/>
        <w:tabs>
          <w:tab w:val="left" w:pos="420" w:leader="none"/>
          <w:tab w:val="left" w:pos="540" w:leader="none"/>
        </w:tabs>
        <w:rPr>
          <w:rFonts w:hint="eastAsia" w:ascii="宋体" w:hAnsi="宋体" w:cs="宋体"/>
          <w:b/>
          <w:bCs/>
          <w:color w:val="auto"/>
          <w:sz w:val="24"/>
        </w:rPr>
      </w:pPr>
      <w:r>
        <w:rPr>
          <w:rFonts w:hint="eastAsia" w:ascii="宋体" w:hAnsi="宋体" w:cs="宋体"/>
          <w:b/>
          <w:bCs/>
          <w:color w:val="auto"/>
          <w:sz w:val="24"/>
          <w:lang w:bidi="ar"/>
        </w:rPr>
        <w:t xml:space="preserve">4、全结构化枪机Ⅱ</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1.传感器类型：≥1/1.8英寸CMOS；</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2.像素：≥400万；</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3.最大分辨率：≥2688×1520；</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4.最低照度：≤0.0002lux（彩色模式）；≤0.0001lux（黑白模式）；0lux（补光灯开启）；</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5.最大补光距离：≥100m（红外）；≥80m（暖光）；≥28m（人脸检测距离）；</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6.补光灯：≥6颗（混光（红外+白光）灯）；</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7.镜头类型：电动变焦；</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8.镜头焦距：≥8mm～56mm；</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9.镜头光圈：≥F1.2；</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10.支持视频结构化、通用行为分析、周界防范、人脸检测、人脸识别、人数统计、道路监控，设备可同时对行人、非机动车、机动车进行检测、跟踪、抓拍,可支持人脸与人体、车牌与车辆关联显示。目标属性显示功能支持人脸属性、人体属性、非机动车属性、机动车属性;</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11.宽动态：≥120dB；</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12.防护等级：≥IP67；</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13.内置GPU芯片</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14.支持GB35114A安全加密。</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15.★相同照度场景下，速度不同的运动目标，同时经过监控画面时，相机可自适应控制2套快门曝光时间，来适配不同速度目标，以保证抓拍目标图片效果。</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16.★设备支持场景大模型算法， 开启环境自适应功能后， 可自动识别不同环境光的监控场景并切换图像配置， 包括宽动态、曝光、增益等参数；</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17.★当人脸、人体、车身、车牌目标在画面中横向运动时，因速度过快或环境亮度动态范围过大，导致画面出现拖影与重影现象时，开启清影功能，可消除人脸、人体、车身、车牌目标横向拖影与重影现象，并自动调节画面亮度、锐度。</w:t>
      </w:r>
      <w:r/>
    </w:p>
    <w:p>
      <w:pPr>
        <w:ind w:firstLine="482"/>
        <w:spacing w:line="360" w:lineRule="auto"/>
        <w:tabs>
          <w:tab w:val="left" w:pos="420" w:leader="none"/>
          <w:tab w:val="left" w:pos="540" w:leader="none"/>
        </w:tabs>
        <w:rPr>
          <w:rFonts w:hint="eastAsia" w:ascii="宋体" w:hAnsi="宋体" w:cs="宋体"/>
          <w:b/>
          <w:bCs/>
          <w:color w:val="auto"/>
          <w:sz w:val="24"/>
        </w:rPr>
      </w:pPr>
      <w:r>
        <w:rPr>
          <w:rFonts w:hint="eastAsia" w:ascii="宋体" w:hAnsi="宋体" w:cs="宋体"/>
          <w:b/>
          <w:bCs/>
          <w:color w:val="auto"/>
          <w:sz w:val="24"/>
          <w:lang w:bidi="ar"/>
        </w:rPr>
        <w:t xml:space="preserve">5、智能感知枪机Ⅰ</w:t>
      </w:r>
      <w:r/>
    </w:p>
    <w:p>
      <w:pPr>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ab/>
      </w:r>
      <w:r>
        <w:rPr>
          <w:rFonts w:hint="eastAsia" w:ascii="宋体" w:hAnsi="宋体" w:cs="宋体"/>
          <w:color w:val="auto"/>
          <w:sz w:val="24"/>
        </w:rPr>
        <w:t xml:space="preserve">1.传感器：≥400万像素CMOS传感器；</w:t>
      </w:r>
      <w:r>
        <w:rPr>
          <w:rFonts w:hint="eastAsia" w:ascii="宋体" w:hAnsi="宋体" w:cs="宋体"/>
          <w:color w:val="auto"/>
          <w:sz w:val="24"/>
        </w:rPr>
        <w:br/>
      </w:r>
      <w:r>
        <w:rPr>
          <w:rFonts w:hint="eastAsia" w:ascii="宋体" w:hAnsi="宋体" w:cs="宋体"/>
          <w:color w:val="auto"/>
          <w:sz w:val="24"/>
        </w:rPr>
        <w:tab/>
      </w:r>
      <w:r>
        <w:rPr>
          <w:rFonts w:hint="eastAsia" w:ascii="宋体" w:hAnsi="宋体" w:cs="宋体"/>
          <w:color w:val="auto"/>
          <w:sz w:val="24"/>
        </w:rPr>
        <w:t xml:space="preserve">2.靶面尺寸：≥1/1.8＂；</w:t>
      </w:r>
      <w:r>
        <w:rPr>
          <w:rFonts w:hint="eastAsia" w:ascii="宋体" w:hAnsi="宋体" w:cs="宋体"/>
          <w:color w:val="auto"/>
          <w:sz w:val="24"/>
        </w:rPr>
        <w:br/>
      </w:r>
      <w:r>
        <w:rPr>
          <w:rFonts w:hint="eastAsia" w:ascii="宋体" w:hAnsi="宋体" w:cs="宋体"/>
          <w:color w:val="auto"/>
          <w:sz w:val="24"/>
        </w:rPr>
        <w:tab/>
      </w:r>
      <w:r>
        <w:rPr>
          <w:rFonts w:hint="eastAsia" w:ascii="宋体" w:hAnsi="宋体" w:cs="宋体"/>
          <w:color w:val="auto"/>
          <w:sz w:val="24"/>
        </w:rPr>
        <w:t xml:space="preserve">3.焦距范围：≥3.8~16 mm；</w:t>
      </w:r>
      <w:r>
        <w:rPr>
          <w:rFonts w:hint="eastAsia" w:ascii="宋体" w:hAnsi="宋体" w:cs="宋体"/>
          <w:color w:val="auto"/>
          <w:sz w:val="24"/>
        </w:rPr>
        <w:br/>
      </w:r>
      <w:r>
        <w:rPr>
          <w:rFonts w:hint="eastAsia" w:ascii="宋体" w:hAnsi="宋体" w:cs="宋体"/>
          <w:color w:val="auto"/>
          <w:sz w:val="24"/>
        </w:rPr>
        <w:tab/>
      </w:r>
      <w:r>
        <w:rPr>
          <w:rFonts w:hint="eastAsia" w:ascii="宋体" w:hAnsi="宋体" w:cs="宋体"/>
          <w:color w:val="auto"/>
          <w:sz w:val="24"/>
        </w:rPr>
        <w:t xml:space="preserve">4.图像分辨率：≥2560 × 1440；</w:t>
      </w:r>
      <w:r>
        <w:rPr>
          <w:rFonts w:hint="eastAsia" w:ascii="宋体" w:hAnsi="宋体" w:cs="宋体"/>
          <w:color w:val="auto"/>
          <w:sz w:val="24"/>
        </w:rPr>
        <w:br/>
      </w:r>
      <w:r>
        <w:rPr>
          <w:rFonts w:hint="eastAsia" w:ascii="宋体" w:hAnsi="宋体" w:cs="宋体"/>
          <w:color w:val="auto"/>
          <w:sz w:val="24"/>
        </w:rPr>
        <w:tab/>
      </w:r>
      <w:r>
        <w:rPr>
          <w:rFonts w:hint="eastAsia" w:ascii="宋体" w:hAnsi="宋体" w:cs="宋体"/>
          <w:color w:val="auto"/>
          <w:sz w:val="24"/>
        </w:rPr>
        <w:t xml:space="preserve">5.最低照度：彩色≤0.0005 lx，黑白≤0.0001 lx；</w:t>
      </w:r>
      <w:r>
        <w:rPr>
          <w:rFonts w:hint="eastAsia" w:ascii="宋体" w:hAnsi="宋体" w:cs="宋体"/>
          <w:color w:val="auto"/>
          <w:sz w:val="24"/>
        </w:rPr>
        <w:br/>
      </w:r>
      <w:r>
        <w:rPr>
          <w:rFonts w:hint="eastAsia" w:ascii="宋体" w:hAnsi="宋体" w:cs="宋体"/>
          <w:color w:val="auto"/>
          <w:sz w:val="24"/>
        </w:rPr>
        <w:tab/>
      </w:r>
      <w:r>
        <w:rPr>
          <w:rFonts w:hint="eastAsia" w:ascii="宋体" w:hAnsi="宋体" w:cs="宋体"/>
          <w:color w:val="auto"/>
          <w:sz w:val="24"/>
        </w:rPr>
        <w:t xml:space="preserve">6.光圈：≥F1.2；</w:t>
      </w:r>
      <w:r>
        <w:rPr>
          <w:rFonts w:hint="eastAsia" w:ascii="宋体" w:hAnsi="宋体" w:cs="宋体"/>
          <w:color w:val="auto"/>
          <w:sz w:val="24"/>
        </w:rPr>
        <w:br/>
      </w:r>
      <w:r>
        <w:rPr>
          <w:rFonts w:hint="eastAsia" w:ascii="宋体" w:hAnsi="宋体" w:cs="宋体"/>
          <w:color w:val="auto"/>
          <w:sz w:val="24"/>
        </w:rPr>
        <w:tab/>
      </w:r>
      <w:r>
        <w:rPr>
          <w:rFonts w:hint="eastAsia" w:ascii="宋体" w:hAnsi="宋体" w:cs="宋体"/>
          <w:color w:val="auto"/>
          <w:sz w:val="24"/>
        </w:rPr>
        <w:t xml:space="preserve">7.宽动态能力：≥120dB；</w:t>
      </w:r>
      <w:r>
        <w:rPr>
          <w:rFonts w:hint="eastAsia" w:ascii="宋体" w:hAnsi="宋体" w:cs="宋体"/>
          <w:color w:val="auto"/>
          <w:sz w:val="24"/>
        </w:rPr>
        <w:br/>
      </w:r>
      <w:r>
        <w:rPr>
          <w:rFonts w:hint="eastAsia" w:ascii="宋体" w:hAnsi="宋体" w:cs="宋体"/>
          <w:color w:val="auto"/>
          <w:sz w:val="24"/>
        </w:rPr>
        <w:tab/>
      </w:r>
      <w:r>
        <w:rPr>
          <w:rFonts w:hint="eastAsia" w:ascii="宋体" w:hAnsi="宋体" w:cs="宋体"/>
          <w:color w:val="auto"/>
          <w:sz w:val="24"/>
        </w:rPr>
        <w:t xml:space="preserve">8.补光灯类型：内置补光灯;</w:t>
      </w:r>
      <w:r>
        <w:rPr>
          <w:rFonts w:hint="eastAsia" w:ascii="宋体" w:hAnsi="宋体" w:cs="宋体"/>
          <w:color w:val="auto"/>
          <w:sz w:val="24"/>
        </w:rPr>
        <w:br/>
      </w:r>
      <w:r>
        <w:rPr>
          <w:rFonts w:hint="eastAsia" w:ascii="宋体" w:hAnsi="宋体" w:cs="宋体"/>
          <w:color w:val="auto"/>
          <w:sz w:val="24"/>
        </w:rPr>
        <w:tab/>
      </w:r>
      <w:r>
        <w:rPr>
          <w:rFonts w:hint="eastAsia" w:ascii="宋体" w:hAnsi="宋体" w:cs="宋体"/>
          <w:color w:val="auto"/>
          <w:sz w:val="24"/>
        </w:rPr>
        <w:t xml:space="preserve">9.支持GB35114安全加密；</w:t>
      </w:r>
      <w:r>
        <w:rPr>
          <w:rFonts w:hint="eastAsia" w:ascii="宋体" w:hAnsi="宋体" w:cs="宋体"/>
          <w:color w:val="auto"/>
          <w:sz w:val="24"/>
        </w:rPr>
        <w:br/>
      </w:r>
      <w:r>
        <w:rPr>
          <w:rFonts w:hint="eastAsia" w:ascii="宋体" w:hAnsi="宋体" w:cs="宋体"/>
          <w:color w:val="auto"/>
          <w:sz w:val="24"/>
        </w:rPr>
        <w:tab/>
      </w:r>
      <w:r>
        <w:rPr>
          <w:rFonts w:hint="eastAsia" w:ascii="宋体" w:hAnsi="宋体" w:cs="宋体"/>
          <w:color w:val="auto"/>
          <w:sz w:val="24"/>
        </w:rPr>
        <w:t xml:space="preserve">10.接口：≥1个RJ45网络接口、≥2路报警输入、≥2路报警输出接口、≥1个音频输入、≥1个音频输出接口；</w:t>
      </w:r>
      <w:r>
        <w:rPr>
          <w:rFonts w:hint="eastAsia" w:ascii="宋体" w:hAnsi="宋体" w:cs="宋体"/>
          <w:color w:val="auto"/>
          <w:sz w:val="24"/>
        </w:rPr>
        <w:br/>
      </w:r>
      <w:r>
        <w:rPr>
          <w:rFonts w:hint="eastAsia" w:ascii="宋体" w:hAnsi="宋体" w:cs="宋体"/>
          <w:color w:val="auto"/>
          <w:sz w:val="24"/>
        </w:rPr>
        <w:tab/>
      </w:r>
      <w:r>
        <w:rPr>
          <w:rFonts w:hint="eastAsia" w:ascii="宋体" w:hAnsi="宋体" w:cs="宋体"/>
          <w:color w:val="auto"/>
          <w:sz w:val="24"/>
        </w:rPr>
        <w:t xml:space="preserve">11.镜头接口应采用C或CS接口；</w:t>
      </w:r>
      <w:r>
        <w:rPr>
          <w:rFonts w:hint="eastAsia" w:ascii="宋体" w:hAnsi="宋体" w:cs="宋体"/>
          <w:color w:val="auto"/>
          <w:sz w:val="24"/>
        </w:rPr>
        <w:br/>
      </w:r>
      <w:r>
        <w:rPr>
          <w:rFonts w:hint="eastAsia" w:ascii="宋体" w:hAnsi="宋体" w:cs="宋体"/>
          <w:color w:val="auto"/>
          <w:sz w:val="24"/>
        </w:rPr>
        <w:tab/>
      </w:r>
      <w:r>
        <w:rPr>
          <w:rFonts w:hint="eastAsia" w:ascii="宋体" w:hAnsi="宋体" w:cs="宋体"/>
          <w:color w:val="auto"/>
          <w:sz w:val="24"/>
        </w:rPr>
        <w:t xml:space="preserve">12.采用金属外壳；</w:t>
      </w:r>
      <w:r>
        <w:rPr>
          <w:rFonts w:hint="eastAsia" w:ascii="宋体" w:hAnsi="宋体" w:cs="宋体"/>
          <w:color w:val="auto"/>
          <w:sz w:val="24"/>
        </w:rPr>
        <w:br/>
      </w:r>
      <w:r>
        <w:rPr>
          <w:rFonts w:hint="eastAsia" w:ascii="宋体" w:hAnsi="宋体" w:cs="宋体"/>
          <w:color w:val="auto"/>
          <w:sz w:val="24"/>
        </w:rPr>
        <w:tab/>
      </w:r>
      <w:r>
        <w:rPr>
          <w:rFonts w:hint="eastAsia" w:ascii="宋体" w:hAnsi="宋体" w:cs="宋体"/>
          <w:color w:val="auto"/>
          <w:sz w:val="24"/>
        </w:rPr>
        <w:t xml:space="preserve">13.包含摄像机、高清镜头、室外防护罩、补光灯、风扇、电源适配器；</w:t>
      </w:r>
      <w:r>
        <w:rPr>
          <w:rFonts w:hint="eastAsia" w:ascii="宋体" w:hAnsi="宋体" w:cs="宋体"/>
          <w:color w:val="auto"/>
          <w:sz w:val="24"/>
        </w:rPr>
        <w:br/>
      </w:r>
      <w:r>
        <w:rPr>
          <w:rFonts w:hint="eastAsia" w:ascii="宋体" w:hAnsi="宋体" w:cs="宋体"/>
          <w:color w:val="auto"/>
          <w:sz w:val="24"/>
        </w:rPr>
        <w:tab/>
      </w:r>
      <w:r>
        <w:rPr>
          <w:rFonts w:hint="eastAsia" w:ascii="宋体" w:hAnsi="宋体" w:cs="宋体"/>
          <w:color w:val="auto"/>
          <w:sz w:val="24"/>
        </w:rPr>
        <w:t xml:space="preserve">14.支持对人员或机动车等不同目标进行检测、抓拍;</w:t>
      </w:r>
      <w:r>
        <w:rPr>
          <w:rFonts w:hint="eastAsia" w:ascii="宋体" w:hAnsi="宋体" w:cs="宋体"/>
          <w:color w:val="auto"/>
          <w:sz w:val="24"/>
        </w:rPr>
        <w:br/>
      </w:r>
      <w:r>
        <w:rPr>
          <w:rFonts w:hint="eastAsia" w:ascii="宋体" w:hAnsi="宋体" w:cs="宋体"/>
          <w:color w:val="auto"/>
          <w:sz w:val="24"/>
        </w:rPr>
        <w:tab/>
      </w:r>
      <w:r>
        <w:rPr>
          <w:rFonts w:hint="eastAsia" w:ascii="宋体" w:hAnsi="宋体" w:cs="宋体"/>
          <w:color w:val="auto"/>
          <w:sz w:val="24"/>
        </w:rPr>
        <w:t xml:space="preserve">15.内置GPU芯片;</w:t>
      </w:r>
      <w:r>
        <w:rPr>
          <w:rFonts w:hint="eastAsia" w:ascii="宋体" w:hAnsi="宋体" w:cs="宋体"/>
          <w:color w:val="auto"/>
          <w:sz w:val="24"/>
        </w:rPr>
        <w:br/>
      </w:r>
      <w:r>
        <w:rPr>
          <w:rFonts w:hint="eastAsia" w:ascii="宋体" w:hAnsi="宋体" w:cs="宋体"/>
          <w:color w:val="auto"/>
          <w:sz w:val="24"/>
        </w:rPr>
        <w:tab/>
      </w:r>
      <w:r>
        <w:rPr>
          <w:rFonts w:hint="eastAsia" w:ascii="宋体" w:hAnsi="宋体" w:cs="宋体"/>
          <w:color w:val="auto"/>
          <w:sz w:val="24"/>
        </w:rPr>
        <w:t xml:space="preserve">16.支持GA/T1400协议上传抓拍事件大小图；</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17、★设备具有耀光抑制功能，耀光区域≤1%。</w:t>
      </w:r>
      <w:r/>
    </w:p>
    <w:p>
      <w:pPr>
        <w:ind w:firstLine="482"/>
        <w:spacing w:line="360" w:lineRule="auto"/>
        <w:tabs>
          <w:tab w:val="left" w:pos="420" w:leader="none"/>
          <w:tab w:val="left" w:pos="540" w:leader="none"/>
        </w:tabs>
        <w:rPr>
          <w:rFonts w:hint="eastAsia" w:ascii="宋体" w:hAnsi="宋体" w:cs="宋体"/>
          <w:b/>
          <w:bCs/>
          <w:color w:val="auto"/>
          <w:sz w:val="24"/>
        </w:rPr>
      </w:pPr>
      <w:r>
        <w:rPr>
          <w:rFonts w:hint="eastAsia" w:ascii="宋体" w:hAnsi="宋体" w:cs="宋体"/>
          <w:b/>
          <w:bCs/>
          <w:color w:val="auto"/>
          <w:sz w:val="24"/>
        </w:rPr>
        <w:t xml:space="preserve">6、枪球联动一体机Ⅰ</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1.传感器：细节≥400万像素，全景≥600万像素;摄像机内置不少于3个镜头，可输出至少一路全景视频和一路细节视频，其中全景内置不少于2个镜头，细节内置1个镜头;</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2.靶面尺寸：细节≥1/1.8＂，全景≥1/1.8＂；</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3.最大焦距：细节≥147mm,全景≥2.8mm；</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4.图像分辨率：细节≥2688 × 1520，全景≥3680 × 1656；</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5.最低照度：细节：彩色≤0.0002 lx，黑白≤0.0001 lx；</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全景：彩色≤0.0002 lx，黑白≤0.0001 lx；</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6.★全景内置2个镜头，光圈不小于F1.0，内置4颗补光灯；细节内置1个镜头，内置不低于10颗红外补光灯及1颗白光灯；</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7.宽动态：≥120dB；</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8.补光距离：细节≥250 m，全景≥30 m；</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9.变倍：光学变倍：细节≥25倍;</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10.全结构化：设备可同时对行人、非机动车、机动车进行检测、跟踪、抓拍,可支持人脸与人体、车牌与车辆关联显示。目标属性显示功能支持人脸属性、人体属性、非机动车属性、机动车属性;</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11.支持GB35114安全加密;</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12.设备全景通道支持拼接畸变矫正，可分别对全景拼接画面的畸变、姿态角、旋转角进行调节（1-100可调），优化拼接效果；</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13.支持水平旋转范围360°连续旋转，垂直旋转范围-20°~90°，全景通道可进行垂直旋转，旋转角度范围不低于12°，并可进行调节;</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14.★内置不少于2颗GPU芯片，全景通道可输出两个镜头无缝拼接的全景图像，纵向拼接偏差像素不大于4个像素，全景画面水平视场角不小于190°，垂直视场角不小于80°;</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15.★设备内置不低于 8GB eMMC，内置大模型算法芯片，可调用大模型算法检测并分类识别目标；</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16.声音报警输出功能，可通过IE浏览器设置音频类型为11种警戒音、提示音、自定义语音，报警次数1～50次可设；闪光灯报警输出功能，可通过IE浏览器设置闪光灯闪烁时间（1-300），闪烁频率（高、中、低、常亮），亮度（1-100），可通过区域入侵侦测、越界侦测、进入区域侦测、离开区域侦测等报警事件，联动闪光报警、声音报警；</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17.防护等级：≥IP67</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18.支持GA/T1400协议上传抓拍事件；</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19、 ★具有AI-ISP图像质量提升功能，在低照度环境下，可自动调节预览场景视频画面中人脸、人体、车辆等目标及预览场景视频画面的区域曝光、亮度、色彩饱和度、对比度、锐度等；</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20、 ★可从诊断信息中导出云台控制历史记录，包括：手动键控PTZ、3D定位、手动调用预置点、手动调用花扫、手动调用巡航。</w:t>
      </w:r>
      <w:r/>
    </w:p>
    <w:p>
      <w:pPr>
        <w:ind w:firstLine="482"/>
        <w:spacing w:line="360" w:lineRule="auto"/>
        <w:tabs>
          <w:tab w:val="left" w:pos="420" w:leader="none"/>
          <w:tab w:val="left" w:pos="540" w:leader="none"/>
        </w:tabs>
        <w:rPr>
          <w:rFonts w:hint="eastAsia" w:ascii="宋体" w:hAnsi="宋体" w:cs="宋体"/>
          <w:b/>
          <w:bCs/>
          <w:color w:val="auto"/>
          <w:sz w:val="24"/>
        </w:rPr>
      </w:pPr>
      <w:r>
        <w:rPr>
          <w:rFonts w:hint="eastAsia" w:ascii="宋体" w:hAnsi="宋体" w:cs="宋体"/>
          <w:b/>
          <w:bCs/>
          <w:color w:val="auto"/>
          <w:sz w:val="24"/>
        </w:rPr>
        <w:t xml:space="preserve">7、双镜头枪机</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1.传感器：内置双镜头，≥400万像素CMOS传感器*2；</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2.靶面尺寸：2个镜头均≥1/1.8＂；</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3.焦距：两个镜头焦距范围≥8~32 mm，均支持电动变倍、自动/电动聚焦，自动调节光圈功能；</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4.图像分辨率：2个通道均≥2560 × 1440@25fps;</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5.最低照度：彩色≤0.0002 lx，黑白≤0.0001 lx;</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6.光圈：细节通道≥F1.2，全景通道≥F1.2;</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7.内置不少于2颗GPU芯片；</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8.★补光：≥8颗混合补光灯，通道1通道2均具有≥4颗混合补光灯，各含不低于一组近光灯和一组远光灯，支持自动和手动亮度调节模式；手动模式下可独立配置双通道的混合补光灯组的红外和白光补光灯亮度值。</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9.补光距离：普通监控≥80 m，目标识别≥15 m；</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10.支持全结构化模式：支持机动车、非机动车、人员等多目标检测、抓拍和属性分析；</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11.★内置≥4个电机，双通道均支持PT一体化云台，通道1和通道2的云台应可独立控制，可通过IE浏览器或客户端远程调节PT位置以实现监控场景的切换；</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12.双镜头PT云台旋转角度均支持水平调节角度：0°～180°，垂直调节角度：-5°～30°；</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13.支持GB35114安全加密；</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14.防护等级：≥IP67;</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15.支持对检测区域内不低于60个移动目标（机动车、非机动车及行人）进行检测、框选跟踪、筛选、抓拍，可将人脸与人体图片、车牌与车辆图片关联显示。</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16.支持GA/T1400协议上传抓拍事件；</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17、★内置鳞镜式补光灯，补光灯开启后，灯光均匀无波纹、圆环状、麻点状、条纹状和不规则亮斑。</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18、★内置能耗检测模块，可实时检测输入电压和功耗信息，可生成日报表、周报表，并以图表形式展现。</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8、图片云存储</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1.CPU处理器: ≥2颗国产化C86处理器，单处理器≥8核，主频≥2.8GHz</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2.内存：≥64GB内存</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3.系统盘：≥1块240G SSD系统盘,≥2块960G SSD加速缓存盘;</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4.数据硬盘：≥48块*8TB SATA企业级硬盘；</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5.机箱：≤8U标准机箱</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6.网络接口：≥2个千兆RJ45以太网口，≥2个万兆以太网光口</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7.电源：配置1+1冗余电源</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8.★系统支持按照24/36/48等盘位、不同性能、不同CPU架构的存储节点混合组网，当出现磁盘或节点故障时，系统可根据CPU利用率、节点连接数、节点吞吐量、节点综合负载等策略提供最优重构速度，最高重构速度可达4TB/h；</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9.★支持智能EC，并支持根据存储资源池设置智能EC策略，包括优先安全性保障和优先空间利用率保障两种策略。优先安全性保障：集群节点发生故障，在线节点数小于N+M总和时，存储资源池数据安全级别不变，保障M个节点故障数据不丢失。优先空间利用率保障：集群节点发生故障，在线节点数小于N+M总和时，存储资源池数据自动降级为磁盘级安全，保持用户数据空间利用率不变；当集群扩容后，在线节点数量大于N+M总和时，EC级别自动调整提高空间利用率；</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10. ★支持存储实时视频、视频片段、图片及伴生的智能结构化数据，支持根据结构化数据的类型检索视频，检索条件包括前端点位ID、时间段、视频目标类型（包含人、机动车、非机动车等）；</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11.★云存储系统同时支持按照资源池为单位进行点位的生命周期批量管理策略和单独对每个点位通道设置生命周期管理策略，支持两种策略之间互相切换，支持周期策略调整后历史数据也即时生效；</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12.★系统同时提供多副本、Erasure Code数据保护机制，其中Erasure Code安全级别可支持设置44+4，安全级别可在线动态修改，系统根据当前节点状态使用相应的容错算法。支持数据冗余N+M模式下，当损坏节点数量超过M台（或数据块超过M）时，系统内的正常存储节点不少于1台，业务仍可持续写入，且存留的视频数据仍可进行回放，回放数据无马赛克。当故障存储或者硬盘上线后，损坏数据可自动恢复；</w:t>
      </w:r>
      <w:r/>
    </w:p>
    <w:p>
      <w:pPr>
        <w:ind w:firstLine="482"/>
        <w:spacing w:line="360" w:lineRule="auto"/>
        <w:tabs>
          <w:tab w:val="left" w:pos="420" w:leader="none"/>
          <w:tab w:val="left" w:pos="540" w:leader="none"/>
        </w:tabs>
        <w:rPr>
          <w:rFonts w:hint="eastAsia" w:ascii="宋体" w:hAnsi="宋体" w:cs="宋体"/>
          <w:b/>
          <w:bCs/>
          <w:color w:val="auto"/>
          <w:sz w:val="24"/>
        </w:rPr>
      </w:pPr>
      <w:r>
        <w:rPr>
          <w:rFonts w:hint="eastAsia" w:ascii="宋体" w:hAnsi="宋体" w:cs="宋体"/>
          <w:b/>
          <w:bCs/>
          <w:color w:val="auto"/>
          <w:sz w:val="24"/>
        </w:rPr>
        <w:t xml:space="preserve">9、视频云存储</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1.CPU处理器: ≥2颗国产化C86处理器，单处理器≥8核，主频≥2.8GHz</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2.内存：≥64GB内存</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3.系统盘：≥1块240G SSD系统盘;</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4.数据硬盘：≥48块*8TB SATA企业级硬盘；</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5.机箱：≤8U标准机箱</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6.网络接口：≥2个千兆RJ45以太网口，≥2个万兆以太网光口</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7.电源：配置1+1冗余电源</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8.★系统支持按照24/36/48等盘位、不同性能、不同CPU架构的存储节点混合组网，当出现磁盘或节点故障时，系统可根据CPU利用率、节点连接数、节点吞吐量、节点综合负载等策略提供最优重构速度，最高重构速度可达4TB/h；</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9.★支持智能EC，并支持根据存储资源池设置智能EC策略，包括优先安全性保障和优先空间利用率保障两种策略。优先安全性保障：集群节点发生故障，在线节点数小于N+M总和时，存储资源池数据安全级别不变，保障M个节点故障数据不丢失。优先空间利用率保障：集群节点发生故障，在线节点数小于N+M总和时，存储资源池数据自动降级为磁盘级安全，保持用户数据空间利用率不变；当集群扩容后，在线节点数量大于N+M总和时，EC级别自动调整提高空间利用率；</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10. ★支持存储实时视频、视频片段、图片及伴生的智能结构化数据，支持根据结构化数据的类型检索视频，检索条件包括前端点位ID、时间段、视频目标类型（包含人、机动车、非机动车等）；</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11.★云存储系统同时支持按照资源池为单位进行点位的生命周期批量管理策略和单独对每个点位通道设置生命周期管理策略，支持两种策略之间互相切换，支持周期策略调整后历史数据也即时生效；</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12.★系统同时提供多副本、Erasure Code数据保护机制，其中Erasure Code安全级别可支持设置44+4，安全级别可在线动态修改，系统根据当前节点状态使用相应的容错算法。支持数据冗余N+M模式下，当损坏节点数量超过M台（或数据块超过M）时，系统内的正常存储节点不少于1台，业务仍可持续写入，且存留的视频数据仍可进行回放，回放数据无马赛克。当故障存储或者硬盘上线后，损坏数据可自动恢复；</w:t>
      </w:r>
      <w:r>
        <w:rPr>
          <w:rFonts w:hint="eastAsia" w:ascii="宋体" w:hAnsi="宋体" w:cs="宋体"/>
          <w:color w:val="auto"/>
          <w:sz w:val="24"/>
        </w:rPr>
        <w:br w:type="page" w:clear="all"/>
      </w:r>
      <w:r/>
    </w:p>
    <w:p>
      <w:pPr>
        <w:spacing w:line="360" w:lineRule="auto"/>
        <w:rPr>
          <w:rFonts w:hint="eastAsia" w:ascii="宋体" w:hAnsi="宋体" w:cs="宋体"/>
          <w:color w:val="auto"/>
          <w:sz w:val="24"/>
        </w:rPr>
      </w:pPr>
      <w:r>
        <w:rPr>
          <w:rFonts w:hint="eastAsia" w:ascii="宋体" w:hAnsi="宋体" w:cs="宋体"/>
          <w:color w:val="auto"/>
          <w:sz w:val="24"/>
        </w:rPr>
        <w:t xml:space="preserve">标段二：</w:t>
      </w:r>
      <w:r>
        <w:rPr>
          <w:rFonts w:hint="eastAsia" w:ascii="宋体" w:hAnsi="宋体" w:cs="宋体"/>
          <w:b/>
          <w:bCs/>
          <w:color w:val="auto"/>
          <w:sz w:val="24"/>
        </w:rPr>
        <w:t xml:space="preserve">交警</w:t>
      </w:r>
      <w:r/>
    </w:p>
    <w:p>
      <w:pPr>
        <w:spacing w:line="360" w:lineRule="auto"/>
        <w:rPr>
          <w:rFonts w:hint="eastAsia" w:ascii="宋体" w:hAnsi="宋体" w:cs="宋体"/>
          <w:color w:val="auto"/>
          <w:sz w:val="24"/>
        </w:rPr>
      </w:pPr>
      <w:r>
        <w:rPr>
          <w:rFonts w:hint="eastAsia" w:ascii="宋体" w:hAnsi="宋体" w:cs="宋体"/>
          <w:color w:val="auto"/>
          <w:sz w:val="24"/>
        </w:rPr>
        <w:t xml:space="preserve">1、清单及技术参数</w:t>
      </w:r>
      <w:r/>
    </w:p>
    <w:tbl>
      <w:tblPr>
        <w:tblStyle w:val="639"/>
        <w:tblW w:w="5113" w:type="pct"/>
        <w:tblInd w:w="0" w:type="dxa"/>
        <w:tblLayout w:type="fixed"/>
        <w:tblCellMar>
          <w:left w:w="108" w:type="dxa"/>
          <w:top w:w="0" w:type="dxa"/>
          <w:right w:w="108" w:type="dxa"/>
          <w:bottom w:w="0" w:type="dxa"/>
        </w:tblCellMar>
        <w:tblLook w:val="04A0" w:firstRow="1" w:lastRow="0" w:firstColumn="1" w:lastColumn="0" w:noHBand="0" w:noVBand="1"/>
      </w:tblPr>
      <w:tblGrid>
        <w:gridCol w:w="698"/>
        <w:gridCol w:w="1238"/>
        <w:gridCol w:w="5425"/>
        <w:gridCol w:w="751"/>
        <w:gridCol w:w="795"/>
        <w:gridCol w:w="718"/>
      </w:tblGrid>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left"/>
              <w:widowControl/>
              <w:rPr>
                <w:rFonts w:hint="eastAsia" w:ascii="宋体" w:hAnsi="宋体" w:cs="宋体"/>
                <w:b/>
                <w:bCs/>
                <w:color w:val="auto"/>
                <w:sz w:val="24"/>
              </w:rPr>
            </w:pPr>
            <w:r>
              <w:rPr>
                <w:rFonts w:hint="eastAsia" w:ascii="宋体" w:hAnsi="宋体" w:cs="宋体"/>
                <w:b/>
                <w:bCs/>
                <w:color w:val="auto"/>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left"/>
              <w:widowControl/>
              <w:rPr>
                <w:rFonts w:hint="eastAsia" w:ascii="宋体" w:hAnsi="宋体" w:cs="宋体"/>
                <w:b/>
                <w:bCs/>
                <w:color w:val="auto"/>
                <w:sz w:val="24"/>
              </w:rPr>
            </w:pPr>
            <w:r>
              <w:rPr>
                <w:rFonts w:hint="eastAsia" w:ascii="宋体" w:hAnsi="宋体" w:cs="宋体"/>
                <w:b/>
                <w:bCs/>
                <w:color w:val="auto"/>
                <w:sz w:val="24"/>
                <w:lang w:bidi="ar"/>
              </w:rPr>
              <w:t xml:space="preserve">名称</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b/>
                <w:bCs/>
                <w:color w:val="auto"/>
                <w:sz w:val="24"/>
              </w:rPr>
            </w:pPr>
            <w:r>
              <w:rPr>
                <w:rFonts w:hint="eastAsia" w:ascii="宋体" w:hAnsi="宋体" w:cs="宋体"/>
                <w:b/>
                <w:bCs/>
                <w:color w:val="auto"/>
                <w:sz w:val="24"/>
                <w:lang w:bidi="ar"/>
              </w:rPr>
              <w:t xml:space="preserve">规格参数</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b/>
                <w:bCs/>
                <w:color w:val="auto"/>
                <w:sz w:val="24"/>
              </w:rPr>
            </w:pPr>
            <w:r>
              <w:rPr>
                <w:rFonts w:hint="eastAsia" w:ascii="宋体" w:hAnsi="宋体" w:cs="宋体"/>
                <w:b/>
                <w:bCs/>
                <w:color w:val="auto"/>
                <w:sz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b/>
                <w:bCs/>
                <w:color w:val="auto"/>
                <w:sz w:val="24"/>
              </w:rPr>
            </w:pPr>
            <w:r>
              <w:rPr>
                <w:rFonts w:hint="eastAsia" w:ascii="宋体" w:hAnsi="宋体" w:cs="宋体"/>
                <w:b/>
                <w:bCs/>
                <w:color w:val="auto"/>
                <w:sz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hint="eastAsia" w:ascii="宋体" w:hAnsi="宋体" w:cs="宋体"/>
                <w:b/>
                <w:bCs/>
                <w:color w:val="auto"/>
                <w:sz w:val="24"/>
              </w:rPr>
            </w:pPr>
            <w:r>
              <w:rPr>
                <w:rFonts w:hint="eastAsia" w:ascii="宋体" w:hAnsi="宋体" w:cs="宋体"/>
                <w:b/>
                <w:bCs/>
                <w:color w:val="auto"/>
                <w:sz w:val="24"/>
                <w:lang w:bidi="ar"/>
              </w:rPr>
              <w:t xml:space="preserve">备注</w:t>
            </w:r>
            <w:r/>
          </w:p>
        </w:tc>
      </w:tr>
      <w:tr>
        <w:trPr>
          <w:trHeight w:val="23"/>
        </w:trPr>
        <w:tc>
          <w:tcPr>
            <w:gridSpan w:val="4"/>
            <w:tcBorders>
              <w:top w:val="single" w:color="000000" w:sz="4" w:space="0"/>
              <w:left w:val="single" w:color="000000" w:sz="4" w:space="0"/>
              <w:bottom w:val="single" w:color="000000" w:sz="4" w:space="0"/>
              <w:right w:val="single" w:color="000000" w:sz="4" w:space="0"/>
            </w:tcBorders>
            <w:tcW w:w="4212" w:type="pct"/>
            <w:vAlign w:val="center"/>
            <w:textDirection w:val="lrTb"/>
            <w:noWrap/>
          </w:tcPr>
          <w:p>
            <w:pPr>
              <w:jc w:val="left"/>
              <w:widowControl/>
              <w:rPr>
                <w:rFonts w:hint="eastAsia" w:ascii="宋体" w:hAnsi="宋体" w:cs="宋体"/>
                <w:b/>
                <w:bCs/>
                <w:color w:val="auto"/>
                <w:sz w:val="24"/>
              </w:rPr>
            </w:pPr>
            <w:r>
              <w:rPr>
                <w:rFonts w:hint="eastAsia" w:ascii="宋体" w:hAnsi="宋体" w:cs="宋体"/>
                <w:b/>
                <w:bCs/>
                <w:color w:val="auto"/>
                <w:sz w:val="24"/>
                <w:lang w:bidi="ar"/>
              </w:rPr>
              <w:t xml:space="preserve">一、前端感知设备</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智能感知枪机Ⅰ</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1.传感器：≥400万像素CMOS传感器；</w:t>
            </w:r>
            <w:r>
              <w:rPr>
                <w:rFonts w:hint="eastAsia" w:ascii="宋体" w:hAnsi="宋体" w:cs="宋体"/>
                <w:color w:val="auto"/>
                <w:sz w:val="24"/>
                <w:lang w:bidi="ar"/>
              </w:rPr>
              <w:br/>
            </w:r>
            <w:r>
              <w:rPr>
                <w:rFonts w:hint="eastAsia" w:ascii="宋体" w:hAnsi="宋体" w:cs="宋体"/>
                <w:color w:val="auto"/>
                <w:sz w:val="24"/>
                <w:lang w:bidi="ar"/>
              </w:rPr>
              <w:t xml:space="preserve">2.靶面尺寸：≥1/1.8＂；</w:t>
            </w:r>
            <w:r>
              <w:rPr>
                <w:rFonts w:hint="eastAsia" w:ascii="宋体" w:hAnsi="宋体" w:cs="宋体"/>
                <w:color w:val="auto"/>
                <w:sz w:val="24"/>
                <w:lang w:bidi="ar"/>
              </w:rPr>
              <w:br/>
            </w:r>
            <w:r>
              <w:rPr>
                <w:rFonts w:hint="eastAsia" w:ascii="宋体" w:hAnsi="宋体" w:cs="宋体"/>
                <w:color w:val="auto"/>
                <w:sz w:val="24"/>
                <w:lang w:bidi="ar"/>
              </w:rPr>
              <w:t xml:space="preserve">3.焦距范围：≥3.8~16 mm；</w:t>
            </w:r>
            <w:r>
              <w:rPr>
                <w:rFonts w:hint="eastAsia" w:ascii="宋体" w:hAnsi="宋体" w:cs="宋体"/>
                <w:color w:val="auto"/>
                <w:sz w:val="24"/>
                <w:lang w:bidi="ar"/>
              </w:rPr>
              <w:br/>
            </w:r>
            <w:r>
              <w:rPr>
                <w:rFonts w:hint="eastAsia" w:ascii="宋体" w:hAnsi="宋体" w:cs="宋体"/>
                <w:color w:val="auto"/>
                <w:sz w:val="24"/>
                <w:lang w:bidi="ar"/>
              </w:rPr>
              <w:t xml:space="preserve">4.图像分辨率：≥2560 × 1440；</w:t>
            </w:r>
            <w:r>
              <w:rPr>
                <w:rFonts w:hint="eastAsia" w:ascii="宋体" w:hAnsi="宋体" w:cs="宋体"/>
                <w:color w:val="auto"/>
                <w:sz w:val="24"/>
                <w:lang w:bidi="ar"/>
              </w:rPr>
              <w:br/>
            </w:r>
            <w:r>
              <w:rPr>
                <w:rFonts w:hint="eastAsia" w:ascii="宋体" w:hAnsi="宋体" w:cs="宋体"/>
                <w:color w:val="auto"/>
                <w:sz w:val="24"/>
                <w:lang w:bidi="ar"/>
              </w:rPr>
              <w:t xml:space="preserve">5.最低照度：彩色≤0.0005 lx，黑白≤0.0001 lx；</w:t>
            </w:r>
            <w:r>
              <w:rPr>
                <w:rFonts w:hint="eastAsia" w:ascii="宋体" w:hAnsi="宋体" w:cs="宋体"/>
                <w:color w:val="auto"/>
                <w:sz w:val="24"/>
                <w:lang w:bidi="ar"/>
              </w:rPr>
              <w:br/>
            </w:r>
            <w:r>
              <w:rPr>
                <w:rFonts w:hint="eastAsia" w:ascii="宋体" w:hAnsi="宋体" w:cs="宋体"/>
                <w:color w:val="auto"/>
                <w:sz w:val="24"/>
                <w:lang w:bidi="ar"/>
              </w:rPr>
              <w:t xml:space="preserve">6.光圈：≥F1.2；</w:t>
            </w:r>
            <w:r>
              <w:rPr>
                <w:rFonts w:hint="eastAsia" w:ascii="宋体" w:hAnsi="宋体" w:cs="宋体"/>
                <w:color w:val="auto"/>
                <w:sz w:val="24"/>
                <w:lang w:bidi="ar"/>
              </w:rPr>
              <w:br/>
            </w:r>
            <w:r>
              <w:rPr>
                <w:rFonts w:hint="eastAsia" w:ascii="宋体" w:hAnsi="宋体" w:cs="宋体"/>
                <w:color w:val="auto"/>
                <w:sz w:val="24"/>
                <w:lang w:bidi="ar"/>
              </w:rPr>
              <w:t xml:space="preserve">7.宽动态能力：≥120dB；</w:t>
            </w:r>
            <w:r>
              <w:rPr>
                <w:rFonts w:hint="eastAsia" w:ascii="宋体" w:hAnsi="宋体" w:cs="宋体"/>
                <w:color w:val="auto"/>
                <w:sz w:val="24"/>
                <w:lang w:bidi="ar"/>
              </w:rPr>
              <w:br/>
            </w:r>
            <w:r>
              <w:rPr>
                <w:rFonts w:hint="eastAsia" w:ascii="宋体" w:hAnsi="宋体" w:cs="宋体"/>
                <w:color w:val="auto"/>
                <w:sz w:val="24"/>
                <w:lang w:bidi="ar"/>
              </w:rPr>
              <w:t xml:space="preserve">8.补光灯类型：内置补光灯;</w:t>
            </w:r>
            <w:r>
              <w:rPr>
                <w:rFonts w:hint="eastAsia" w:ascii="宋体" w:hAnsi="宋体" w:cs="宋体"/>
                <w:color w:val="auto"/>
                <w:sz w:val="24"/>
                <w:lang w:bidi="ar"/>
              </w:rPr>
              <w:br/>
            </w:r>
            <w:r>
              <w:rPr>
                <w:rFonts w:hint="eastAsia" w:ascii="宋体" w:hAnsi="宋体" w:cs="宋体"/>
                <w:color w:val="auto"/>
                <w:sz w:val="24"/>
                <w:lang w:bidi="ar"/>
              </w:rPr>
              <w:t xml:space="preserve">9.支持GB35114安全加密；</w:t>
            </w:r>
            <w:r>
              <w:rPr>
                <w:rFonts w:hint="eastAsia" w:ascii="宋体" w:hAnsi="宋体" w:cs="宋体"/>
                <w:color w:val="auto"/>
                <w:sz w:val="24"/>
                <w:lang w:bidi="ar"/>
              </w:rPr>
              <w:br/>
            </w:r>
            <w:r>
              <w:rPr>
                <w:rFonts w:hint="eastAsia" w:ascii="宋体" w:hAnsi="宋体" w:cs="宋体"/>
                <w:color w:val="auto"/>
                <w:sz w:val="24"/>
                <w:lang w:bidi="ar"/>
              </w:rPr>
              <w:t xml:space="preserve">10.接口：≥1个RJ45网络接口、≥2路报警输入、≥2路报警输出接口、≥1个音频输入、≥1个音频输出接口；</w:t>
            </w:r>
            <w:r>
              <w:rPr>
                <w:rFonts w:hint="eastAsia" w:ascii="宋体" w:hAnsi="宋体" w:cs="宋体"/>
                <w:color w:val="auto"/>
                <w:sz w:val="24"/>
                <w:lang w:bidi="ar"/>
              </w:rPr>
              <w:br/>
            </w:r>
            <w:r>
              <w:rPr>
                <w:rFonts w:hint="eastAsia" w:ascii="宋体" w:hAnsi="宋体" w:cs="宋体"/>
                <w:color w:val="auto"/>
                <w:sz w:val="24"/>
                <w:lang w:bidi="ar"/>
              </w:rPr>
              <w:t xml:space="preserve">11.镜头接口应采用C或CS接口；</w:t>
            </w:r>
            <w:r>
              <w:rPr>
                <w:rFonts w:hint="eastAsia" w:ascii="宋体" w:hAnsi="宋体" w:cs="宋体"/>
                <w:color w:val="auto"/>
                <w:sz w:val="24"/>
                <w:lang w:bidi="ar"/>
              </w:rPr>
              <w:br/>
            </w:r>
            <w:r>
              <w:rPr>
                <w:rFonts w:hint="eastAsia" w:ascii="宋体" w:hAnsi="宋体" w:cs="宋体"/>
                <w:color w:val="auto"/>
                <w:sz w:val="24"/>
                <w:lang w:bidi="ar"/>
              </w:rPr>
              <w:t xml:space="preserve">12.采用金属外壳；</w:t>
            </w:r>
            <w:r>
              <w:rPr>
                <w:rFonts w:hint="eastAsia" w:ascii="宋体" w:hAnsi="宋体" w:cs="宋体"/>
                <w:color w:val="auto"/>
                <w:sz w:val="24"/>
                <w:lang w:bidi="ar"/>
              </w:rPr>
              <w:br/>
            </w:r>
            <w:r>
              <w:rPr>
                <w:rFonts w:hint="eastAsia" w:ascii="宋体" w:hAnsi="宋体" w:cs="宋体"/>
                <w:color w:val="auto"/>
                <w:sz w:val="24"/>
                <w:lang w:bidi="ar"/>
              </w:rPr>
              <w:t xml:space="preserve">13.包含摄像机、高清镜头、室外防护罩、补光灯、风扇、电源适配器；</w:t>
            </w:r>
            <w:r>
              <w:rPr>
                <w:rFonts w:hint="eastAsia" w:ascii="宋体" w:hAnsi="宋体" w:cs="宋体"/>
                <w:color w:val="auto"/>
                <w:sz w:val="24"/>
                <w:lang w:bidi="ar"/>
              </w:rPr>
              <w:br/>
            </w:r>
            <w:r>
              <w:rPr>
                <w:rFonts w:hint="eastAsia" w:ascii="宋体" w:hAnsi="宋体" w:cs="宋体"/>
                <w:color w:val="auto"/>
                <w:sz w:val="24"/>
                <w:lang w:bidi="ar"/>
              </w:rPr>
              <w:t xml:space="preserve">14.支持对人员或机动车等不同目标进行检测、抓拍;</w:t>
            </w:r>
            <w:r>
              <w:rPr>
                <w:rFonts w:hint="eastAsia" w:ascii="宋体" w:hAnsi="宋体" w:cs="宋体"/>
                <w:color w:val="auto"/>
                <w:sz w:val="24"/>
                <w:lang w:bidi="ar"/>
              </w:rPr>
              <w:br/>
            </w:r>
            <w:r>
              <w:rPr>
                <w:rFonts w:hint="eastAsia" w:ascii="宋体" w:hAnsi="宋体" w:cs="宋体"/>
                <w:color w:val="auto"/>
                <w:sz w:val="24"/>
                <w:lang w:bidi="ar"/>
              </w:rPr>
              <w:t xml:space="preserve">15.内置GPU芯片;</w:t>
            </w:r>
            <w:r>
              <w:rPr>
                <w:rFonts w:hint="eastAsia" w:ascii="宋体" w:hAnsi="宋体" w:cs="宋体"/>
                <w:color w:val="auto"/>
                <w:sz w:val="24"/>
                <w:lang w:bidi="ar"/>
              </w:rPr>
              <w:br/>
            </w:r>
            <w:r>
              <w:rPr>
                <w:rFonts w:hint="eastAsia" w:ascii="宋体" w:hAnsi="宋体" w:cs="宋体"/>
                <w:color w:val="auto"/>
                <w:sz w:val="24"/>
                <w:lang w:bidi="ar"/>
              </w:rPr>
              <w:t xml:space="preserve">16.支持GA/T1400协议上传抓拍事件大小图；</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台</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18</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智能感知枪机Ⅱ</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1.传感器类型：≥1/1.8英寸CMOS；</w:t>
            </w:r>
            <w:r>
              <w:rPr>
                <w:rFonts w:hint="eastAsia" w:ascii="宋体" w:hAnsi="宋体" w:cs="宋体"/>
                <w:color w:val="auto"/>
                <w:sz w:val="24"/>
                <w:lang w:bidi="ar"/>
              </w:rPr>
              <w:br/>
            </w:r>
            <w:r>
              <w:rPr>
                <w:rFonts w:hint="eastAsia" w:ascii="宋体" w:hAnsi="宋体" w:cs="宋体"/>
                <w:color w:val="auto"/>
                <w:sz w:val="24"/>
                <w:lang w:bidi="ar"/>
              </w:rPr>
              <w:t xml:space="preserve">2.像素：≥400万；</w:t>
            </w:r>
            <w:r>
              <w:rPr>
                <w:rFonts w:hint="eastAsia" w:ascii="宋体" w:hAnsi="宋体" w:cs="宋体"/>
                <w:color w:val="auto"/>
                <w:sz w:val="24"/>
                <w:lang w:bidi="ar"/>
              </w:rPr>
              <w:br/>
            </w:r>
            <w:r>
              <w:rPr>
                <w:rFonts w:hint="eastAsia" w:ascii="宋体" w:hAnsi="宋体" w:cs="宋体"/>
                <w:color w:val="auto"/>
                <w:sz w:val="24"/>
                <w:lang w:bidi="ar"/>
              </w:rPr>
              <w:t xml:space="preserve">3.最大分辨率：≥2688×1520；</w:t>
            </w:r>
            <w:r>
              <w:rPr>
                <w:rFonts w:hint="eastAsia" w:ascii="宋体" w:hAnsi="宋体" w:cs="宋体"/>
                <w:color w:val="auto"/>
                <w:sz w:val="24"/>
                <w:lang w:bidi="ar"/>
              </w:rPr>
              <w:br/>
            </w:r>
            <w:r>
              <w:rPr>
                <w:rFonts w:hint="eastAsia" w:ascii="宋体" w:hAnsi="宋体" w:cs="宋体"/>
                <w:color w:val="auto"/>
                <w:sz w:val="24"/>
                <w:lang w:bidi="ar"/>
              </w:rPr>
              <w:t xml:space="preserve">4.最低照度：≤0.0002lux（彩色模式）；≤0.0001lux（黑白模式）；0lux（补光灯开启）；</w:t>
            </w:r>
            <w:r>
              <w:rPr>
                <w:rFonts w:hint="eastAsia" w:ascii="宋体" w:hAnsi="宋体" w:cs="宋体"/>
                <w:color w:val="auto"/>
                <w:sz w:val="24"/>
                <w:lang w:bidi="ar"/>
              </w:rPr>
              <w:br/>
            </w:r>
            <w:r>
              <w:rPr>
                <w:rFonts w:hint="eastAsia" w:ascii="宋体" w:hAnsi="宋体" w:cs="宋体"/>
                <w:color w:val="auto"/>
                <w:sz w:val="24"/>
                <w:lang w:bidi="ar"/>
              </w:rPr>
              <w:t xml:space="preserve">5.最大补光距离：≥60m（红外）；≥40m（暖光）；≥6m（人脸检测距离）；</w:t>
            </w:r>
            <w:r>
              <w:rPr>
                <w:rFonts w:hint="eastAsia" w:ascii="宋体" w:hAnsi="宋体" w:cs="宋体"/>
                <w:color w:val="auto"/>
                <w:sz w:val="24"/>
                <w:lang w:bidi="ar"/>
              </w:rPr>
              <w:br/>
            </w:r>
            <w:r>
              <w:rPr>
                <w:rFonts w:hint="eastAsia" w:ascii="宋体" w:hAnsi="宋体" w:cs="宋体"/>
                <w:color w:val="auto"/>
                <w:sz w:val="24"/>
                <w:lang w:bidi="ar"/>
              </w:rPr>
              <w:t xml:space="preserve">6.补光灯：≥6颗（混光（红外+白光）灯）；</w:t>
            </w:r>
            <w:r>
              <w:rPr>
                <w:rFonts w:hint="eastAsia" w:ascii="宋体" w:hAnsi="宋体" w:cs="宋体"/>
                <w:color w:val="auto"/>
                <w:sz w:val="24"/>
                <w:lang w:bidi="ar"/>
              </w:rPr>
              <w:br/>
            </w:r>
            <w:r>
              <w:rPr>
                <w:rFonts w:hint="eastAsia" w:ascii="宋体" w:hAnsi="宋体" w:cs="宋体"/>
                <w:color w:val="auto"/>
                <w:sz w:val="24"/>
                <w:lang w:bidi="ar"/>
              </w:rPr>
              <w:t xml:space="preserve">7.镜头类型：电动变焦；</w:t>
            </w:r>
            <w:r>
              <w:rPr>
                <w:rFonts w:hint="eastAsia" w:ascii="宋体" w:hAnsi="宋体" w:cs="宋体"/>
                <w:color w:val="auto"/>
                <w:sz w:val="24"/>
                <w:lang w:bidi="ar"/>
              </w:rPr>
              <w:br/>
            </w:r>
            <w:r>
              <w:rPr>
                <w:rFonts w:hint="eastAsia" w:ascii="宋体" w:hAnsi="宋体" w:cs="宋体"/>
                <w:color w:val="auto"/>
                <w:sz w:val="24"/>
                <w:lang w:bidi="ar"/>
              </w:rPr>
              <w:t xml:space="preserve">8.镜头焦距：≥2.7mm～12mm；</w:t>
            </w:r>
            <w:r>
              <w:rPr>
                <w:rFonts w:hint="eastAsia" w:ascii="宋体" w:hAnsi="宋体" w:cs="宋体"/>
                <w:color w:val="auto"/>
                <w:sz w:val="24"/>
                <w:lang w:bidi="ar"/>
              </w:rPr>
              <w:br/>
            </w:r>
            <w:r>
              <w:rPr>
                <w:rFonts w:hint="eastAsia" w:ascii="宋体" w:hAnsi="宋体" w:cs="宋体"/>
                <w:color w:val="auto"/>
                <w:sz w:val="24"/>
                <w:lang w:bidi="ar"/>
              </w:rPr>
              <w:t xml:space="preserve">9.镜头光圈：≥F1.2；</w:t>
            </w:r>
            <w:r>
              <w:rPr>
                <w:rFonts w:hint="eastAsia" w:ascii="宋体" w:hAnsi="宋体" w:cs="宋体"/>
                <w:color w:val="auto"/>
                <w:sz w:val="24"/>
                <w:lang w:bidi="ar"/>
              </w:rPr>
              <w:br/>
            </w:r>
            <w:r>
              <w:rPr>
                <w:rFonts w:hint="eastAsia" w:ascii="宋体" w:hAnsi="宋体" w:cs="宋体"/>
                <w:color w:val="auto"/>
                <w:sz w:val="24"/>
                <w:lang w:bidi="ar"/>
              </w:rPr>
              <w:t xml:space="preserve">10.支持视频结构化、通用行为分析、周界防范、人脸检测、人脸识别、人数统计、道路监控，设备可同时对行人、非机动车、机动车进行检测、跟踪、抓拍,可支持人脸与人体、车牌与车辆关联显示。目标属性显示功能支持人脸属性、人体属性、非机动车属性、机动车属性;</w:t>
            </w:r>
            <w:r>
              <w:rPr>
                <w:rFonts w:hint="eastAsia" w:ascii="宋体" w:hAnsi="宋体" w:cs="宋体"/>
                <w:color w:val="auto"/>
                <w:sz w:val="24"/>
                <w:lang w:bidi="ar"/>
              </w:rPr>
              <w:br/>
            </w:r>
            <w:r>
              <w:rPr>
                <w:rFonts w:hint="eastAsia" w:ascii="宋体" w:hAnsi="宋体" w:cs="宋体"/>
                <w:color w:val="auto"/>
                <w:sz w:val="24"/>
                <w:lang w:bidi="ar"/>
              </w:rPr>
              <w:t xml:space="preserve">11.宽动态：≥120dB；</w:t>
            </w:r>
            <w:r>
              <w:rPr>
                <w:rFonts w:hint="eastAsia" w:ascii="宋体" w:hAnsi="宋体" w:cs="宋体"/>
                <w:color w:val="auto"/>
                <w:sz w:val="24"/>
                <w:lang w:bidi="ar"/>
              </w:rPr>
              <w:br/>
            </w:r>
            <w:r>
              <w:rPr>
                <w:rFonts w:hint="eastAsia" w:ascii="宋体" w:hAnsi="宋体" w:cs="宋体"/>
                <w:color w:val="auto"/>
                <w:sz w:val="24"/>
                <w:lang w:bidi="ar"/>
              </w:rPr>
              <w:t xml:space="preserve">12.防护等级：≥IP67；</w:t>
            </w:r>
            <w:r>
              <w:rPr>
                <w:rFonts w:hint="eastAsia" w:ascii="宋体" w:hAnsi="宋体" w:cs="宋体"/>
                <w:color w:val="auto"/>
                <w:sz w:val="24"/>
                <w:lang w:bidi="ar"/>
              </w:rPr>
              <w:br/>
            </w:r>
            <w:r>
              <w:rPr>
                <w:rFonts w:hint="eastAsia" w:ascii="宋体" w:hAnsi="宋体" w:cs="宋体"/>
                <w:color w:val="auto"/>
                <w:sz w:val="24"/>
                <w:lang w:bidi="ar"/>
              </w:rPr>
              <w:t xml:space="preserve">13.内置GPU芯片</w:t>
            </w:r>
            <w:r>
              <w:rPr>
                <w:rFonts w:hint="eastAsia" w:ascii="宋体" w:hAnsi="宋体" w:cs="宋体"/>
                <w:color w:val="auto"/>
                <w:sz w:val="24"/>
                <w:lang w:bidi="ar"/>
              </w:rPr>
              <w:br/>
            </w:r>
            <w:r>
              <w:rPr>
                <w:rFonts w:hint="eastAsia" w:ascii="宋体" w:hAnsi="宋体" w:cs="宋体"/>
                <w:color w:val="auto"/>
                <w:sz w:val="24"/>
                <w:lang w:bidi="ar"/>
              </w:rPr>
              <w:t xml:space="preserve">14.支持GB35114A安全加密。</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台</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智能感知球机</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1.传感器：≥400万像素CMOS传感器；</w:t>
            </w:r>
            <w:r>
              <w:rPr>
                <w:rFonts w:hint="eastAsia" w:ascii="宋体" w:hAnsi="宋体" w:cs="宋体"/>
                <w:color w:val="auto"/>
                <w:sz w:val="24"/>
                <w:lang w:bidi="ar"/>
              </w:rPr>
              <w:br/>
            </w:r>
            <w:r>
              <w:rPr>
                <w:rFonts w:hint="eastAsia" w:ascii="宋体" w:hAnsi="宋体" w:cs="宋体"/>
                <w:color w:val="auto"/>
                <w:sz w:val="24"/>
                <w:lang w:bidi="ar"/>
              </w:rPr>
              <w:t xml:space="preserve">2.靶面尺寸：≥1/1.8＂；</w:t>
            </w:r>
            <w:r>
              <w:rPr>
                <w:rFonts w:hint="eastAsia" w:ascii="宋体" w:hAnsi="宋体" w:cs="宋体"/>
                <w:color w:val="auto"/>
                <w:sz w:val="24"/>
                <w:lang w:bidi="ar"/>
              </w:rPr>
              <w:br/>
            </w:r>
            <w:r>
              <w:rPr>
                <w:rFonts w:hint="eastAsia" w:ascii="宋体" w:hAnsi="宋体" w:cs="宋体"/>
                <w:color w:val="auto"/>
                <w:sz w:val="24"/>
                <w:lang w:bidi="ar"/>
              </w:rPr>
              <w:t xml:space="preserve">3.最大焦距：≥188 mm；</w:t>
            </w:r>
            <w:r>
              <w:rPr>
                <w:rFonts w:hint="eastAsia" w:ascii="宋体" w:hAnsi="宋体" w:cs="宋体"/>
                <w:color w:val="auto"/>
                <w:sz w:val="24"/>
                <w:lang w:bidi="ar"/>
              </w:rPr>
              <w:br/>
            </w:r>
            <w:r>
              <w:rPr>
                <w:rFonts w:hint="eastAsia" w:ascii="宋体" w:hAnsi="宋体" w:cs="宋体"/>
                <w:color w:val="auto"/>
                <w:sz w:val="24"/>
                <w:lang w:bidi="ar"/>
              </w:rPr>
              <w:t xml:space="preserve">4.图像分辨率：≥2560×1440@25fps；</w:t>
            </w:r>
            <w:r>
              <w:rPr>
                <w:rFonts w:hint="eastAsia" w:ascii="宋体" w:hAnsi="宋体" w:cs="宋体"/>
                <w:color w:val="auto"/>
                <w:sz w:val="24"/>
                <w:lang w:bidi="ar"/>
              </w:rPr>
              <w:br/>
            </w:r>
            <w:r>
              <w:rPr>
                <w:rFonts w:hint="eastAsia" w:ascii="宋体" w:hAnsi="宋体" w:cs="宋体"/>
                <w:color w:val="auto"/>
                <w:sz w:val="24"/>
                <w:lang w:bidi="ar"/>
              </w:rPr>
              <w:t xml:space="preserve">5.最低照度：彩色≤0.005 lx，黑白≤0.001 lx；</w:t>
            </w:r>
            <w:r>
              <w:rPr>
                <w:rFonts w:hint="eastAsia" w:ascii="宋体" w:hAnsi="宋体" w:cs="宋体"/>
                <w:color w:val="auto"/>
                <w:sz w:val="24"/>
                <w:lang w:bidi="ar"/>
              </w:rPr>
              <w:br/>
            </w:r>
            <w:r>
              <w:rPr>
                <w:rFonts w:hint="eastAsia" w:ascii="宋体" w:hAnsi="宋体" w:cs="宋体"/>
                <w:color w:val="auto"/>
                <w:sz w:val="24"/>
                <w:lang w:bidi="ar"/>
              </w:rPr>
              <w:t xml:space="preserve">6.光圈：≥F1.6；</w:t>
            </w:r>
            <w:r>
              <w:rPr>
                <w:rFonts w:hint="eastAsia" w:ascii="宋体" w:hAnsi="宋体" w:cs="宋体"/>
                <w:color w:val="auto"/>
                <w:sz w:val="24"/>
                <w:lang w:bidi="ar"/>
              </w:rPr>
              <w:br/>
            </w:r>
            <w:r>
              <w:rPr>
                <w:rFonts w:hint="eastAsia" w:ascii="宋体" w:hAnsi="宋体" w:cs="宋体"/>
                <w:color w:val="auto"/>
                <w:sz w:val="24"/>
                <w:lang w:bidi="ar"/>
              </w:rPr>
              <w:t xml:space="preserve">7.外形尺寸：≥7寸；</w:t>
            </w:r>
            <w:r>
              <w:rPr>
                <w:rFonts w:hint="eastAsia" w:ascii="宋体" w:hAnsi="宋体" w:cs="宋体"/>
                <w:color w:val="auto"/>
                <w:sz w:val="24"/>
                <w:lang w:bidi="ar"/>
              </w:rPr>
              <w:br/>
            </w:r>
            <w:r>
              <w:rPr>
                <w:rFonts w:hint="eastAsia" w:ascii="宋体" w:hAnsi="宋体" w:cs="宋体"/>
                <w:color w:val="auto"/>
                <w:sz w:val="24"/>
                <w:lang w:bidi="ar"/>
              </w:rPr>
              <w:t xml:space="preserve">8.补光：支持双光补光，白光补光距离：≥30米，红外补光距离：≥150米；</w:t>
            </w:r>
            <w:r>
              <w:rPr>
                <w:rFonts w:hint="eastAsia" w:ascii="宋体" w:hAnsi="宋体" w:cs="宋体"/>
                <w:color w:val="auto"/>
                <w:sz w:val="24"/>
                <w:lang w:bidi="ar"/>
              </w:rPr>
              <w:br/>
            </w:r>
            <w:r>
              <w:rPr>
                <w:rFonts w:hint="eastAsia" w:ascii="宋体" w:hAnsi="宋体" w:cs="宋体"/>
                <w:color w:val="auto"/>
                <w:sz w:val="24"/>
                <w:lang w:bidi="ar"/>
              </w:rPr>
              <w:t xml:space="preserve">9.变倍：≥32倍光学变倍；</w:t>
            </w:r>
            <w:r>
              <w:rPr>
                <w:rFonts w:hint="eastAsia" w:ascii="宋体" w:hAnsi="宋体" w:cs="宋体"/>
                <w:color w:val="auto"/>
                <w:sz w:val="24"/>
                <w:lang w:bidi="ar"/>
              </w:rPr>
              <w:br/>
            </w:r>
            <w:r>
              <w:rPr>
                <w:rFonts w:hint="eastAsia" w:ascii="宋体" w:hAnsi="宋体" w:cs="宋体"/>
                <w:color w:val="auto"/>
                <w:sz w:val="24"/>
                <w:lang w:bidi="ar"/>
              </w:rPr>
              <w:t xml:space="preserve">10.支持GB35114 A级安全加密；</w:t>
            </w:r>
            <w:r>
              <w:rPr>
                <w:rFonts w:hint="eastAsia" w:ascii="宋体" w:hAnsi="宋体" w:cs="宋体"/>
                <w:color w:val="auto"/>
                <w:sz w:val="24"/>
                <w:lang w:bidi="ar"/>
              </w:rPr>
              <w:br/>
            </w:r>
            <w:r>
              <w:rPr>
                <w:rFonts w:hint="eastAsia" w:ascii="宋体" w:hAnsi="宋体" w:cs="宋体"/>
                <w:color w:val="auto"/>
                <w:sz w:val="24"/>
                <w:lang w:bidi="ar"/>
              </w:rPr>
              <w:t xml:space="preserve">11.视频压缩标准：支持H.265;H.264;MJPEG；</w:t>
            </w:r>
            <w:r>
              <w:rPr>
                <w:rFonts w:hint="eastAsia" w:ascii="宋体" w:hAnsi="宋体" w:cs="宋体"/>
                <w:color w:val="auto"/>
                <w:sz w:val="24"/>
                <w:lang w:bidi="ar"/>
              </w:rPr>
              <w:br/>
            </w:r>
            <w:r>
              <w:rPr>
                <w:rFonts w:hint="eastAsia" w:ascii="宋体" w:hAnsi="宋体" w:cs="宋体"/>
                <w:color w:val="auto"/>
                <w:sz w:val="24"/>
                <w:lang w:bidi="ar"/>
              </w:rPr>
              <w:t xml:space="preserve">12.安全防护：≥IP67；</w:t>
            </w:r>
            <w:r>
              <w:rPr>
                <w:rFonts w:hint="eastAsia" w:ascii="宋体" w:hAnsi="宋体" w:cs="宋体"/>
                <w:color w:val="auto"/>
                <w:sz w:val="24"/>
                <w:lang w:bidi="ar"/>
              </w:rPr>
              <w:br/>
            </w:r>
            <w:r>
              <w:rPr>
                <w:rFonts w:hint="eastAsia" w:ascii="宋体" w:hAnsi="宋体" w:cs="宋体"/>
                <w:color w:val="auto"/>
                <w:sz w:val="24"/>
                <w:lang w:bidi="ar"/>
              </w:rPr>
              <w:t xml:space="preserve">13.支持人、非机动车、车辆混行检测，可同时对人、非机动车、车辆进行抓拍并可对车牌识别提取；</w:t>
            </w:r>
            <w:r>
              <w:rPr>
                <w:rFonts w:hint="eastAsia" w:ascii="宋体" w:hAnsi="宋体" w:cs="宋体"/>
                <w:color w:val="auto"/>
                <w:sz w:val="24"/>
                <w:lang w:bidi="ar"/>
              </w:rPr>
              <w:br/>
            </w:r>
            <w:r>
              <w:rPr>
                <w:rFonts w:hint="eastAsia" w:ascii="宋体" w:hAnsi="宋体" w:cs="宋体"/>
                <w:color w:val="auto"/>
                <w:sz w:val="24"/>
                <w:lang w:bidi="ar"/>
              </w:rPr>
              <w:t xml:space="preserve">14.内置GPU芯片；</w:t>
            </w:r>
            <w:r>
              <w:rPr>
                <w:rFonts w:hint="eastAsia" w:ascii="宋体" w:hAnsi="宋体" w:cs="宋体"/>
                <w:color w:val="auto"/>
                <w:sz w:val="24"/>
                <w:lang w:bidi="ar"/>
              </w:rPr>
              <w:br/>
            </w:r>
            <w:r>
              <w:rPr>
                <w:rFonts w:hint="eastAsia" w:ascii="宋体" w:hAnsi="宋体" w:cs="宋体"/>
                <w:color w:val="auto"/>
                <w:sz w:val="24"/>
                <w:lang w:bidi="ar"/>
              </w:rPr>
              <w:t xml:space="preserve">15.支持GA/T1400协议上传抓拍事件大小图；</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台</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红外网络违停球机</w:t>
            </w:r>
            <w:r/>
          </w:p>
        </w:tc>
        <w:tc>
          <w:tcPr>
            <w:tcBorders>
              <w:top w:val="single" w:color="000000" w:sz="4" w:space="0"/>
              <w:left w:val="single" w:color="000000" w:sz="4" w:space="0"/>
              <w:bottom w:val="single" w:color="000000" w:sz="4" w:space="0"/>
              <w:right w:val="single" w:color="000000" w:sz="4" w:space="0"/>
            </w:tcBorders>
            <w:tcW w:w="2817" w:type="pct"/>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详见下文（7）主要标的物技术指标、配置和功能要求。</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台</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34</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鸣笛炸街抓拍一体机</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1.内置摄像机采用≥1.1英寸高帧率全局曝光CMOS传感器；</w:t>
            </w:r>
            <w:r>
              <w:rPr>
                <w:rFonts w:hint="eastAsia" w:ascii="宋体" w:hAnsi="宋体" w:cs="宋体"/>
                <w:color w:val="auto"/>
                <w:sz w:val="24"/>
                <w:lang w:bidi="ar"/>
              </w:rPr>
              <w:br/>
            </w:r>
            <w:r>
              <w:rPr>
                <w:rFonts w:hint="eastAsia" w:ascii="宋体" w:hAnsi="宋体" w:cs="宋体"/>
                <w:color w:val="auto"/>
                <w:sz w:val="24"/>
                <w:lang w:bidi="ar"/>
              </w:rPr>
              <w:t xml:space="preserve">2.最大分辨率≥4112 × 3072@25fps；</w:t>
            </w:r>
            <w:r>
              <w:rPr>
                <w:rFonts w:hint="eastAsia" w:ascii="宋体" w:hAnsi="宋体" w:cs="宋体"/>
                <w:color w:val="auto"/>
                <w:sz w:val="24"/>
                <w:lang w:bidi="ar"/>
              </w:rPr>
              <w:br/>
            </w:r>
            <w:r>
              <w:rPr>
                <w:rFonts w:hint="eastAsia" w:ascii="宋体" w:hAnsi="宋体" w:cs="宋体"/>
                <w:color w:val="auto"/>
                <w:sz w:val="24"/>
                <w:lang w:bidi="ar"/>
              </w:rPr>
              <w:t xml:space="preserve">3.视频编码：支持H.265或H.264编码；</w:t>
            </w:r>
            <w:r>
              <w:rPr>
                <w:rFonts w:hint="eastAsia" w:ascii="宋体" w:hAnsi="宋体" w:cs="宋体"/>
                <w:color w:val="auto"/>
                <w:sz w:val="24"/>
                <w:lang w:bidi="ar"/>
              </w:rPr>
              <w:br/>
            </w:r>
            <w:r>
              <w:rPr>
                <w:rFonts w:hint="eastAsia" w:ascii="宋体" w:hAnsi="宋体" w:cs="宋体"/>
                <w:color w:val="auto"/>
                <w:sz w:val="24"/>
                <w:lang w:bidi="ar"/>
              </w:rPr>
              <w:t xml:space="preserve">4.支持3D数字降噪功能。</w:t>
            </w:r>
            <w:r>
              <w:rPr>
                <w:rFonts w:hint="eastAsia" w:ascii="宋体" w:hAnsi="宋体" w:cs="宋体"/>
                <w:color w:val="auto"/>
                <w:sz w:val="24"/>
                <w:lang w:bidi="ar"/>
              </w:rPr>
              <w:br/>
            </w:r>
            <w:r>
              <w:rPr>
                <w:rFonts w:hint="eastAsia" w:ascii="宋体" w:hAnsi="宋体" w:cs="宋体"/>
                <w:color w:val="auto"/>
                <w:sz w:val="24"/>
                <w:lang w:bidi="ar"/>
              </w:rPr>
              <w:t xml:space="preserve">5.支持机动车鸣笛、炸街声音检测、定位。</w:t>
            </w:r>
            <w:r>
              <w:rPr>
                <w:rFonts w:hint="eastAsia" w:ascii="宋体" w:hAnsi="宋体" w:cs="宋体"/>
                <w:color w:val="auto"/>
                <w:sz w:val="24"/>
                <w:lang w:bidi="ar"/>
              </w:rPr>
              <w:br/>
            </w:r>
            <w:r>
              <w:rPr>
                <w:rFonts w:hint="eastAsia" w:ascii="宋体" w:hAnsi="宋体" w:cs="宋体"/>
                <w:color w:val="auto"/>
                <w:sz w:val="24"/>
                <w:lang w:bidi="ar"/>
              </w:rPr>
              <w:t xml:space="preserve">6.支持输出音频、视频和鸣笛、炸街云图的复合流录像。</w:t>
            </w:r>
            <w:r>
              <w:rPr>
                <w:rFonts w:hint="eastAsia" w:ascii="宋体" w:hAnsi="宋体" w:cs="宋体"/>
                <w:color w:val="auto"/>
                <w:sz w:val="24"/>
                <w:lang w:bidi="ar"/>
              </w:rPr>
              <w:br/>
            </w:r>
            <w:r>
              <w:rPr>
                <w:rFonts w:hint="eastAsia" w:ascii="宋体" w:hAnsi="宋体" w:cs="宋体"/>
                <w:color w:val="auto"/>
                <w:sz w:val="24"/>
                <w:lang w:bidi="ar"/>
              </w:rPr>
              <w:t xml:space="preserve">7.支持输出鸣笛、炸街位置坐标信息。</w:t>
            </w:r>
            <w:r>
              <w:rPr>
                <w:rFonts w:hint="eastAsia" w:ascii="宋体" w:hAnsi="宋体" w:cs="宋体"/>
                <w:color w:val="auto"/>
                <w:sz w:val="24"/>
                <w:lang w:bidi="ar"/>
              </w:rPr>
              <w:br/>
            </w:r>
            <w:r>
              <w:rPr>
                <w:rFonts w:hint="eastAsia" w:ascii="宋体" w:hAnsi="宋体" w:cs="宋体"/>
                <w:color w:val="auto"/>
                <w:sz w:val="24"/>
                <w:lang w:bidi="ar"/>
              </w:rPr>
              <w:t xml:space="preserve">8.具有防尘、防水滴、防浪涌功能。</w:t>
            </w:r>
            <w:r>
              <w:rPr>
                <w:rFonts w:hint="eastAsia" w:ascii="宋体" w:hAnsi="宋体" w:cs="宋体"/>
                <w:color w:val="auto"/>
                <w:sz w:val="24"/>
                <w:lang w:bidi="ar"/>
              </w:rPr>
              <w:br/>
            </w:r>
            <w:r>
              <w:rPr>
                <w:rFonts w:hint="eastAsia" w:ascii="宋体" w:hAnsi="宋体" w:cs="宋体"/>
                <w:color w:val="auto"/>
                <w:sz w:val="24"/>
                <w:lang w:bidi="ar"/>
              </w:rPr>
              <w:t xml:space="preserve">9.声呐具备≥32个麦克风；</w:t>
            </w:r>
            <w:r>
              <w:rPr>
                <w:rFonts w:hint="eastAsia" w:ascii="宋体" w:hAnsi="宋体" w:cs="宋体"/>
                <w:color w:val="auto"/>
                <w:sz w:val="24"/>
                <w:lang w:bidi="ar"/>
              </w:rPr>
              <w:br/>
            </w:r>
            <w:r>
              <w:rPr>
                <w:rFonts w:hint="eastAsia" w:ascii="宋体" w:hAnsi="宋体" w:cs="宋体"/>
                <w:color w:val="auto"/>
                <w:sz w:val="24"/>
                <w:lang w:bidi="ar"/>
              </w:rPr>
              <w:t xml:space="preserve">10.麦克风类型：MEMS数字麦克风；</w:t>
            </w:r>
            <w:r>
              <w:rPr>
                <w:rFonts w:hint="eastAsia" w:ascii="宋体" w:hAnsi="宋体" w:cs="宋体"/>
                <w:color w:val="auto"/>
                <w:sz w:val="24"/>
                <w:lang w:bidi="ar"/>
              </w:rPr>
              <w:br/>
            </w:r>
            <w:r>
              <w:rPr>
                <w:rFonts w:hint="eastAsia" w:ascii="宋体" w:hAnsi="宋体" w:cs="宋体"/>
                <w:color w:val="auto"/>
                <w:sz w:val="24"/>
                <w:lang w:bidi="ar"/>
              </w:rPr>
              <w:t xml:space="preserve">11.鸣笛探测范围：≥3车道，最大距离≥45米；</w:t>
            </w:r>
            <w:r>
              <w:rPr>
                <w:rFonts w:hint="eastAsia" w:ascii="宋体" w:hAnsi="宋体" w:cs="宋体"/>
                <w:color w:val="auto"/>
                <w:sz w:val="24"/>
                <w:lang w:bidi="ar"/>
              </w:rPr>
              <w:br/>
            </w:r>
            <w:r>
              <w:rPr>
                <w:rFonts w:hint="eastAsia" w:ascii="宋体" w:hAnsi="宋体" w:cs="宋体"/>
                <w:color w:val="auto"/>
                <w:sz w:val="24"/>
                <w:lang w:bidi="ar"/>
              </w:rPr>
              <w:t xml:space="preserve">12.麦克风可测声压级范围：≥30~120dB；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台</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6</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6</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一体化抓拍单元</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详见下文（7）主要标的物技术指标、配置和功能要求。</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台</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7</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一体化抓拍单元补光灯</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1.≥16颗频闪灯</w:t>
            </w:r>
            <w:r>
              <w:rPr>
                <w:rFonts w:hint="eastAsia" w:ascii="宋体" w:hAnsi="宋体" w:cs="宋体"/>
                <w:color w:val="auto"/>
                <w:sz w:val="24"/>
                <w:lang w:bidi="ar"/>
              </w:rPr>
              <w:br/>
            </w:r>
            <w:r>
              <w:rPr>
                <w:rFonts w:hint="eastAsia" w:ascii="宋体" w:hAnsi="宋体" w:cs="宋体"/>
                <w:color w:val="auto"/>
                <w:sz w:val="24"/>
                <w:lang w:bidi="ar"/>
              </w:rPr>
              <w:t xml:space="preserve">2.补光距离：≥25米</w:t>
            </w:r>
            <w:r>
              <w:rPr>
                <w:rFonts w:hint="eastAsia" w:ascii="宋体" w:hAnsi="宋体" w:cs="宋体"/>
                <w:color w:val="auto"/>
                <w:sz w:val="24"/>
                <w:lang w:bidi="ar"/>
              </w:rPr>
              <w:br/>
            </w:r>
            <w:r>
              <w:rPr>
                <w:rFonts w:hint="eastAsia" w:ascii="宋体" w:hAnsi="宋体" w:cs="宋体"/>
                <w:color w:val="auto"/>
                <w:sz w:val="24"/>
                <w:lang w:bidi="ar"/>
              </w:rPr>
              <w:t xml:space="preserve">3.响应时间≤20us</w:t>
            </w:r>
            <w:r>
              <w:rPr>
                <w:rFonts w:hint="eastAsia" w:ascii="宋体" w:hAnsi="宋体" w:cs="宋体"/>
                <w:color w:val="auto"/>
                <w:sz w:val="24"/>
                <w:lang w:bidi="ar"/>
              </w:rPr>
              <w:br/>
            </w:r>
            <w:r>
              <w:rPr>
                <w:rFonts w:hint="eastAsia" w:ascii="宋体" w:hAnsi="宋体" w:cs="宋体"/>
                <w:color w:val="auto"/>
                <w:sz w:val="24"/>
                <w:lang w:bidi="ar"/>
              </w:rPr>
              <w:t xml:space="preserve">4.外壳材质金属铝</w:t>
            </w:r>
            <w:r>
              <w:rPr>
                <w:rFonts w:hint="eastAsia" w:ascii="宋体" w:hAnsi="宋体" w:cs="宋体"/>
                <w:color w:val="auto"/>
                <w:sz w:val="24"/>
                <w:lang w:bidi="ar"/>
              </w:rPr>
              <w:br/>
            </w:r>
            <w:r>
              <w:rPr>
                <w:rFonts w:hint="eastAsia" w:ascii="宋体" w:hAnsi="宋体" w:cs="宋体"/>
                <w:color w:val="auto"/>
                <w:sz w:val="24"/>
                <w:lang w:bidi="ar"/>
              </w:rPr>
              <w:t xml:space="preserve">5.符合GA/T 1202-2022《交通技术监控成像补光装置通用技术条件》中的一级补光装置要求</w:t>
            </w:r>
            <w:r>
              <w:rPr>
                <w:rFonts w:hint="eastAsia" w:ascii="宋体" w:hAnsi="宋体" w:cs="宋体"/>
                <w:color w:val="auto"/>
                <w:sz w:val="24"/>
                <w:lang w:bidi="ar"/>
              </w:rPr>
              <w:br/>
            </w:r>
            <w:r>
              <w:rPr>
                <w:rFonts w:hint="eastAsia" w:ascii="宋体" w:hAnsi="宋体" w:cs="宋体"/>
                <w:color w:val="auto"/>
                <w:sz w:val="24"/>
                <w:lang w:bidi="ar"/>
              </w:rPr>
              <w:t xml:space="preserve">6.补光灯在频率大于250Hz或占空比大于39%时进行自我保护，自动熄灭；</w:t>
            </w:r>
            <w:r>
              <w:rPr>
                <w:rFonts w:hint="eastAsia" w:ascii="宋体" w:hAnsi="宋体" w:cs="宋体"/>
                <w:color w:val="auto"/>
                <w:sz w:val="24"/>
                <w:lang w:bidi="ar"/>
              </w:rPr>
              <w:br/>
            </w:r>
            <w:r>
              <w:rPr>
                <w:rFonts w:hint="eastAsia" w:ascii="宋体" w:hAnsi="宋体" w:cs="宋体"/>
                <w:color w:val="auto"/>
                <w:sz w:val="24"/>
                <w:lang w:bidi="ar"/>
              </w:rPr>
              <w:t xml:space="preserve">7.防护等级：≥IP66</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台</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23</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8</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雷视一体机</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详见下文（7）主要标的物技术指标、配置和功能要求。</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台</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9</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变焦摄像机</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color w:val="auto"/>
                <w:sz w:val="24"/>
                <w:lang w:bidi="ar"/>
              </w:rPr>
            </w:pPr>
            <w:r>
              <w:rPr>
                <w:rFonts w:hint="eastAsia" w:ascii="宋体" w:hAnsi="宋体" w:cs="宋体"/>
                <w:color w:val="auto"/>
                <w:sz w:val="24"/>
                <w:lang w:bidi="ar"/>
              </w:rPr>
              <w:t xml:space="preserve">1.传感器：≥800万像素CMOS传感器；</w:t>
            </w:r>
            <w:r/>
          </w:p>
          <w:p>
            <w:pPr>
              <w:jc w:val="left"/>
              <w:widowControl/>
              <w:rPr>
                <w:rFonts w:hint="eastAsia" w:ascii="宋体" w:hAnsi="宋体" w:cs="宋体"/>
                <w:color w:val="auto"/>
                <w:sz w:val="24"/>
                <w:lang w:bidi="ar"/>
              </w:rPr>
            </w:pPr>
            <w:r>
              <w:rPr>
                <w:rFonts w:ascii="宋体" w:hAnsi="宋体" w:cs="宋体"/>
                <w:color w:val="auto"/>
                <w:sz w:val="24"/>
                <w:lang w:bidi="ar"/>
              </w:rPr>
              <w:t xml:space="preserve">2.图像分辨率：≥3840×2160@25fps；支持电动变焦；​</w:t>
            </w:r>
            <w:r>
              <w:rPr>
                <w:rFonts w:hint="eastAsia" w:ascii="宋体" w:hAnsi="宋体" w:cs="宋体"/>
                <w:color w:val="auto"/>
                <w:sz w:val="24"/>
                <w:lang w:bidi="ar"/>
              </w:rPr>
              <w:br/>
            </w:r>
            <w:r>
              <w:rPr>
                <w:rFonts w:ascii="宋体" w:hAnsi="宋体" w:cs="宋体"/>
                <w:color w:val="auto"/>
                <w:sz w:val="24"/>
                <w:lang w:bidi="ar"/>
              </w:rPr>
              <w:t xml:space="preserve">3.最低照度：彩色≤0.002 lx，黑白≤0.0002 lx，补光灯开启≤0 lx；​</w:t>
            </w:r>
            <w:r>
              <w:rPr>
                <w:rFonts w:hint="eastAsia" w:ascii="宋体" w:hAnsi="宋体" w:cs="宋体"/>
                <w:color w:val="auto"/>
                <w:sz w:val="24"/>
                <w:lang w:bidi="ar"/>
              </w:rPr>
              <w:br/>
            </w:r>
            <w:r>
              <w:rPr>
                <w:rFonts w:ascii="宋体" w:hAnsi="宋体" w:cs="宋体"/>
                <w:color w:val="auto"/>
                <w:sz w:val="24"/>
                <w:lang w:bidi="ar"/>
              </w:rPr>
              <w:t xml:space="preserve">4.焦距范围：≥7~35 mm；；​</w:t>
            </w:r>
            <w:r>
              <w:rPr>
                <w:rFonts w:hint="eastAsia" w:ascii="宋体" w:hAnsi="宋体" w:cs="宋体"/>
                <w:color w:val="auto"/>
                <w:sz w:val="24"/>
                <w:lang w:bidi="ar"/>
              </w:rPr>
              <w:br/>
            </w:r>
            <w:r>
              <w:rPr>
                <w:rFonts w:ascii="宋体" w:hAnsi="宋体" w:cs="宋体"/>
                <w:color w:val="auto"/>
                <w:sz w:val="24"/>
                <w:lang w:bidi="ar"/>
              </w:rPr>
              <w:t xml:space="preserve">5.光圈：≥F1.2；​</w:t>
            </w:r>
            <w:r>
              <w:rPr>
                <w:rFonts w:hint="eastAsia" w:ascii="宋体" w:hAnsi="宋体" w:cs="宋体"/>
                <w:color w:val="auto"/>
                <w:sz w:val="24"/>
                <w:lang w:bidi="ar"/>
              </w:rPr>
              <w:br/>
            </w:r>
            <w:r>
              <w:rPr>
                <w:rFonts w:hint="eastAsia" w:ascii="宋体" w:hAnsi="宋体" w:cs="宋体"/>
                <w:color w:val="auto"/>
                <w:sz w:val="24"/>
                <w:lang w:bidi="ar"/>
              </w:rPr>
              <w:t xml:space="preserve">6.宽动态：≥120dB；</w:t>
            </w:r>
            <w:r>
              <w:rPr>
                <w:rFonts w:ascii="宋体" w:hAnsi="宋体" w:cs="宋体"/>
                <w:color w:val="auto"/>
                <w:sz w:val="24"/>
                <w:lang w:bidi="ar"/>
              </w:rPr>
              <w:t xml:space="preserve">​</w:t>
            </w:r>
            <w:r>
              <w:rPr>
                <w:rFonts w:hint="eastAsia" w:ascii="宋体" w:hAnsi="宋体" w:cs="宋体"/>
                <w:color w:val="auto"/>
                <w:sz w:val="24"/>
                <w:lang w:bidi="ar"/>
              </w:rPr>
              <w:br/>
            </w:r>
            <w:r>
              <w:rPr>
                <w:rFonts w:ascii="宋体" w:hAnsi="宋体" w:cs="宋体"/>
                <w:color w:val="auto"/>
                <w:sz w:val="24"/>
                <w:lang w:bidi="ar"/>
              </w:rPr>
              <w:t xml:space="preserve">7.补光灯类型：混合补光，4颗灯珠;​</w:t>
            </w:r>
            <w:r>
              <w:rPr>
                <w:rFonts w:hint="eastAsia" w:ascii="宋体" w:hAnsi="宋体" w:cs="宋体"/>
                <w:color w:val="auto"/>
                <w:sz w:val="24"/>
                <w:lang w:bidi="ar"/>
              </w:rPr>
              <w:br/>
            </w:r>
            <w:r>
              <w:rPr>
                <w:rFonts w:ascii="宋体" w:hAnsi="宋体" w:cs="宋体"/>
                <w:color w:val="auto"/>
                <w:sz w:val="24"/>
                <w:lang w:bidi="ar"/>
              </w:rPr>
              <w:t xml:space="preserve">8.补光距离：≥80 m；人脸检测≥16 m；​</w:t>
            </w:r>
            <w:r>
              <w:rPr>
                <w:rFonts w:hint="eastAsia" w:ascii="宋体" w:hAnsi="宋体" w:cs="宋体"/>
                <w:color w:val="auto"/>
                <w:sz w:val="24"/>
                <w:lang w:bidi="ar"/>
              </w:rPr>
              <w:br/>
            </w:r>
            <w:r>
              <w:rPr>
                <w:rFonts w:ascii="宋体" w:hAnsi="宋体" w:cs="宋体"/>
                <w:color w:val="auto"/>
                <w:sz w:val="24"/>
                <w:lang w:bidi="ar"/>
              </w:rPr>
              <w:t xml:space="preserve">9.支持35114安全加密；​</w:t>
            </w:r>
            <w:r>
              <w:rPr>
                <w:rFonts w:hint="eastAsia" w:ascii="宋体" w:hAnsi="宋体" w:cs="宋体"/>
                <w:color w:val="auto"/>
                <w:sz w:val="24"/>
                <w:lang w:bidi="ar"/>
              </w:rPr>
              <w:br/>
            </w:r>
            <w:r>
              <w:rPr>
                <w:rFonts w:hint="eastAsia" w:ascii="宋体" w:hAnsi="宋体" w:cs="宋体"/>
                <w:color w:val="auto"/>
                <w:sz w:val="24"/>
                <w:lang w:bidi="ar"/>
              </w:rPr>
              <w:t xml:space="preserve">10.AI 功能：支持周界防范、人脸检测识别及属性提取、道路监控；</w:t>
            </w:r>
            <w:r>
              <w:rPr>
                <w:rFonts w:ascii="宋体" w:hAnsi="宋体" w:cs="宋体"/>
                <w:color w:val="auto"/>
                <w:sz w:val="24"/>
                <w:lang w:bidi="ar"/>
              </w:rPr>
              <w:t xml:space="preserve">​</w:t>
            </w:r>
            <w:r>
              <w:rPr>
                <w:rFonts w:hint="eastAsia" w:ascii="宋体" w:hAnsi="宋体" w:cs="宋体"/>
                <w:color w:val="auto"/>
                <w:sz w:val="24"/>
                <w:lang w:bidi="ar"/>
              </w:rPr>
              <w:br/>
            </w:r>
            <w:r>
              <w:rPr>
                <w:rFonts w:hint="eastAsia" w:ascii="宋体" w:hAnsi="宋体" w:cs="宋体"/>
                <w:color w:val="auto"/>
                <w:sz w:val="24"/>
                <w:lang w:bidi="ar"/>
              </w:rPr>
              <w:t xml:space="preserve">11.编码格式：支持</w:t>
            </w:r>
            <w:r>
              <w:rPr>
                <w:rFonts w:ascii="宋体" w:hAnsi="宋体" w:cs="宋体"/>
                <w:color w:val="auto"/>
                <w:sz w:val="24"/>
                <w:lang w:bidi="ar"/>
              </w:rPr>
              <w:t xml:space="preserve"> H.264、H.265（含智能编码）；12.接入标准：支持 ONVIF、GB/T28181-2022、GA/T1400 等标准；​</w:t>
            </w:r>
            <w:r>
              <w:rPr>
                <w:rFonts w:hint="eastAsia" w:ascii="宋体" w:hAnsi="宋体" w:cs="宋体"/>
                <w:color w:val="auto"/>
                <w:sz w:val="24"/>
                <w:lang w:bidi="ar"/>
              </w:rPr>
              <w:br/>
            </w:r>
            <w:r>
              <w:rPr>
                <w:rFonts w:ascii="宋体" w:hAnsi="宋体" w:cs="宋体"/>
                <w:color w:val="auto"/>
                <w:sz w:val="24"/>
                <w:lang w:bidi="ar"/>
              </w:rPr>
              <w:t xml:space="preserve">13.防护等级：≥IP67；​</w:t>
            </w:r>
            <w:r>
              <w:rPr>
                <w:rFonts w:hint="eastAsia" w:ascii="宋体" w:hAnsi="宋体" w:cs="宋体"/>
                <w:color w:val="auto"/>
                <w:sz w:val="24"/>
                <w:lang w:bidi="ar"/>
              </w:rPr>
              <w:br/>
            </w:r>
            <w:r>
              <w:rPr>
                <w:rFonts w:ascii="宋体" w:hAnsi="宋体" w:cs="宋体"/>
                <w:color w:val="auto"/>
                <w:sz w:val="24"/>
                <w:lang w:bidi="ar"/>
              </w:rPr>
              <w:t xml:space="preserve">14.供电方式：DC12V（±30%）；​</w:t>
            </w:r>
            <w:r>
              <w:rPr>
                <w:rFonts w:hint="eastAsia" w:ascii="宋体" w:hAnsi="宋体" w:cs="宋体"/>
                <w:color w:val="auto"/>
                <w:sz w:val="24"/>
                <w:lang w:bidi="ar"/>
              </w:rPr>
              <w:br/>
            </w:r>
            <w:r>
              <w:rPr>
                <w:rFonts w:hint="eastAsia" w:ascii="宋体" w:hAnsi="宋体" w:cs="宋体"/>
                <w:color w:val="auto"/>
                <w:sz w:val="24"/>
                <w:lang w:bidi="ar"/>
              </w:rPr>
              <w:t xml:space="preserve">15.核心功能：支持智能报警、AI 编码、自适应镜头校正、定时语音播报，支持人员或车辆检测，可对人员、车辆进行抓拍;</w:t>
            </w:r>
            <w:r/>
          </w:p>
          <w:p>
            <w:pPr>
              <w:jc w:val="left"/>
              <w:widowControl/>
              <w:rPr>
                <w:rFonts w:hint="eastAsia" w:ascii="宋体" w:hAnsi="宋体" w:cs="宋体"/>
                <w:color w:val="auto"/>
                <w:sz w:val="24"/>
                <w:lang w:bidi="ar"/>
              </w:rPr>
            </w:pPr>
            <w:r>
              <w:rPr>
                <w:rFonts w:hint="eastAsia" w:ascii="宋体" w:hAnsi="宋体" w:cs="宋体"/>
                <w:color w:val="auto"/>
                <w:sz w:val="24"/>
                <w:lang w:bidi="ar"/>
              </w:rPr>
              <w:t xml:space="preserve">16.内置GPU芯片;</w:t>
            </w:r>
            <w:r/>
          </w:p>
          <w:p>
            <w:pPr>
              <w:jc w:val="left"/>
              <w:widowControl/>
              <w:rPr>
                <w:rFonts w:hint="eastAsia" w:ascii="宋体" w:hAnsi="宋体" w:cs="宋体"/>
                <w:color w:val="auto"/>
                <w:sz w:val="24"/>
                <w:lang w:bidi="ar"/>
              </w:rPr>
            </w:pPr>
            <w:r>
              <w:rPr>
                <w:rFonts w:hint="eastAsia" w:ascii="宋体" w:hAnsi="宋体" w:cs="宋体"/>
                <w:color w:val="auto"/>
                <w:sz w:val="24"/>
                <w:lang w:bidi="ar"/>
              </w:rPr>
              <w:t xml:space="preserve">17.支持GA/T1400协议上传抓拍事件大小图;</w:t>
            </w:r>
            <w:r/>
          </w:p>
          <w:p>
            <w:pPr>
              <w:jc w:val="left"/>
              <w:widowControl/>
              <w:rPr>
                <w:rFonts w:hint="eastAsia" w:ascii="宋体" w:hAnsi="宋体" w:cs="宋体"/>
                <w:color w:val="auto"/>
                <w:sz w:val="24"/>
              </w:rPr>
            </w:pPr>
            <w:r>
              <w:rPr>
                <w:rFonts w:hint="eastAsia" w:ascii="宋体" w:hAnsi="宋体" w:cs="宋体"/>
                <w:color w:val="auto"/>
                <w:sz w:val="24"/>
                <w:lang w:bidi="ar"/>
              </w:rPr>
              <w:t xml:space="preserve">18.在分辨率1920x1080 @ 25fps，码流设置为1Mbps时，视频图像传输延时不大于60ms。</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台</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left"/>
              <w:widowControl/>
              <w:rPr>
                <w:rFonts w:hint="eastAsia" w:ascii="宋体" w:hAnsi="宋体" w:cs="宋体"/>
                <w:b/>
                <w:bCs/>
                <w:color w:val="auto"/>
                <w:sz w:val="24"/>
              </w:rPr>
            </w:pPr>
            <w:r>
              <w:rPr>
                <w:rFonts w:hint="eastAsia" w:ascii="宋体" w:hAnsi="宋体" w:cs="宋体"/>
                <w:b/>
                <w:bCs/>
                <w:color w:val="auto"/>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left"/>
              <w:widowControl/>
              <w:rPr>
                <w:rFonts w:hint="eastAsia" w:ascii="宋体" w:hAnsi="宋体" w:cs="宋体"/>
                <w:b/>
                <w:bCs/>
                <w:color w:val="auto"/>
                <w:sz w:val="24"/>
              </w:rPr>
            </w:pPr>
            <w:r>
              <w:rPr>
                <w:rFonts w:hint="eastAsia" w:ascii="宋体" w:hAnsi="宋体" w:cs="宋体"/>
                <w:b/>
                <w:bCs/>
                <w:color w:val="auto"/>
                <w:sz w:val="24"/>
                <w:lang w:bidi="ar"/>
              </w:rPr>
              <w:t xml:space="preserve">名称</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b/>
                <w:bCs/>
                <w:color w:val="auto"/>
                <w:sz w:val="24"/>
              </w:rPr>
            </w:pPr>
            <w:r>
              <w:rPr>
                <w:rFonts w:hint="eastAsia" w:ascii="宋体" w:hAnsi="宋体" w:cs="宋体"/>
                <w:b/>
                <w:bCs/>
                <w:color w:val="auto"/>
                <w:sz w:val="24"/>
                <w:lang w:bidi="ar"/>
              </w:rPr>
              <w:t xml:space="preserve">规格参数</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b/>
                <w:bCs/>
                <w:color w:val="auto"/>
                <w:sz w:val="24"/>
              </w:rPr>
            </w:pPr>
            <w:r>
              <w:rPr>
                <w:rFonts w:hint="eastAsia" w:ascii="宋体" w:hAnsi="宋体" w:cs="宋体"/>
                <w:b/>
                <w:bCs/>
                <w:color w:val="auto"/>
                <w:sz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b/>
                <w:bCs/>
                <w:color w:val="auto"/>
                <w:sz w:val="24"/>
              </w:rPr>
            </w:pPr>
            <w:r>
              <w:rPr>
                <w:rFonts w:hint="eastAsia" w:ascii="宋体" w:hAnsi="宋体" w:cs="宋体"/>
                <w:b/>
                <w:bCs/>
                <w:color w:val="auto"/>
                <w:sz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b/>
                <w:bCs/>
                <w:color w:val="auto"/>
                <w:sz w:val="24"/>
              </w:rPr>
            </w:pPr>
            <w:r>
              <w:rPr>
                <w:rFonts w:hint="eastAsia" w:ascii="宋体" w:hAnsi="宋体" w:cs="宋体"/>
                <w:b/>
                <w:bCs/>
                <w:color w:val="auto"/>
                <w:sz w:val="24"/>
              </w:rPr>
            </w:r>
            <w:r/>
          </w:p>
        </w:tc>
      </w:tr>
      <w:tr>
        <w:trPr>
          <w:trHeight w:val="23"/>
        </w:trPr>
        <w:tc>
          <w:tcPr>
            <w:gridSpan w:val="4"/>
            <w:tcBorders>
              <w:top w:val="single" w:color="000000" w:sz="4" w:space="0"/>
              <w:left w:val="single" w:color="000000" w:sz="4" w:space="0"/>
              <w:bottom w:val="single" w:color="000000" w:sz="4" w:space="0"/>
              <w:right w:val="single" w:color="000000" w:sz="4" w:space="0"/>
            </w:tcBorders>
            <w:tcW w:w="4212" w:type="pct"/>
            <w:vAlign w:val="center"/>
            <w:textDirection w:val="lrTb"/>
            <w:noWrap/>
          </w:tcPr>
          <w:p>
            <w:pPr>
              <w:jc w:val="left"/>
              <w:widowControl/>
              <w:rPr>
                <w:rFonts w:hint="eastAsia" w:ascii="宋体" w:hAnsi="宋体" w:cs="宋体"/>
                <w:b/>
                <w:bCs/>
                <w:color w:val="auto"/>
                <w:sz w:val="24"/>
              </w:rPr>
            </w:pPr>
            <w:r>
              <w:rPr>
                <w:rFonts w:hint="eastAsia" w:ascii="宋体" w:hAnsi="宋体" w:cs="宋体"/>
                <w:b/>
                <w:bCs/>
                <w:color w:val="auto"/>
                <w:sz w:val="24"/>
                <w:lang w:bidi="ar"/>
              </w:rPr>
              <w:t xml:space="preserve">二、前端其他配套设备</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智能警灯</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智能警灯不低于：</w:t>
            </w:r>
            <w:r>
              <w:rPr>
                <w:rFonts w:hint="eastAsia" w:ascii="宋体" w:hAnsi="宋体" w:cs="宋体"/>
                <w:color w:val="auto"/>
                <w:sz w:val="24"/>
                <w:lang w:bidi="ar"/>
              </w:rPr>
              <w:br/>
            </w:r>
            <w:r>
              <w:rPr>
                <w:rFonts w:hint="eastAsia" w:ascii="宋体" w:hAnsi="宋体" w:cs="宋体"/>
                <w:color w:val="auto"/>
                <w:sz w:val="24"/>
                <w:lang w:bidi="ar"/>
              </w:rPr>
              <w:t xml:space="preserve">1.工作电压：9V-12V（取决于警示灯的工作电压）；</w:t>
            </w:r>
            <w:r>
              <w:rPr>
                <w:rFonts w:hint="eastAsia" w:ascii="宋体" w:hAnsi="宋体" w:cs="宋体"/>
                <w:color w:val="auto"/>
                <w:sz w:val="24"/>
                <w:lang w:bidi="ar"/>
              </w:rPr>
              <w:br/>
            </w:r>
            <w:r>
              <w:rPr>
                <w:rFonts w:hint="eastAsia" w:ascii="宋体" w:hAnsi="宋体" w:cs="宋体"/>
                <w:color w:val="auto"/>
                <w:sz w:val="24"/>
                <w:lang w:bidi="ar"/>
              </w:rPr>
              <w:t xml:space="preserve">2.最大工作电流：150mA+警示灯工作电流；</w:t>
            </w:r>
            <w:r>
              <w:rPr>
                <w:rFonts w:hint="eastAsia" w:ascii="宋体" w:hAnsi="宋体" w:cs="宋体"/>
                <w:color w:val="auto"/>
                <w:sz w:val="24"/>
                <w:lang w:bidi="ar"/>
              </w:rPr>
              <w:br/>
            </w:r>
            <w:r>
              <w:rPr>
                <w:rFonts w:hint="eastAsia" w:ascii="宋体" w:hAnsi="宋体" w:cs="宋体"/>
                <w:color w:val="auto"/>
                <w:sz w:val="24"/>
                <w:lang w:bidi="ar"/>
              </w:rPr>
              <w:t xml:space="preserve">3.警灯输出通道：4个；</w:t>
            </w:r>
            <w:r>
              <w:rPr>
                <w:rFonts w:hint="eastAsia" w:ascii="宋体" w:hAnsi="宋体" w:cs="宋体"/>
                <w:color w:val="auto"/>
                <w:sz w:val="24"/>
                <w:lang w:bidi="ar"/>
              </w:rPr>
              <w:br/>
            </w:r>
            <w:r>
              <w:rPr>
                <w:rFonts w:hint="eastAsia" w:ascii="宋体" w:hAnsi="宋体" w:cs="宋体"/>
                <w:color w:val="auto"/>
                <w:sz w:val="24"/>
                <w:lang w:bidi="ar"/>
              </w:rPr>
              <w:t xml:space="preserve">4.最大警灯输出电流：200mA；</w:t>
            </w:r>
            <w:r>
              <w:rPr>
                <w:rFonts w:hint="eastAsia" w:ascii="宋体" w:hAnsi="宋体" w:cs="宋体"/>
                <w:color w:val="auto"/>
                <w:sz w:val="24"/>
                <w:lang w:bidi="ar"/>
              </w:rPr>
              <w:br/>
            </w:r>
            <w:r>
              <w:rPr>
                <w:rFonts w:hint="eastAsia" w:ascii="宋体" w:hAnsi="宋体" w:cs="宋体"/>
                <w:color w:val="auto"/>
                <w:sz w:val="24"/>
                <w:lang w:bidi="ar"/>
              </w:rPr>
              <w:t xml:space="preserve">5.警灯亮灭控制时间：0ms-65535ms；</w:t>
            </w:r>
            <w:r>
              <w:rPr>
                <w:rFonts w:hint="eastAsia" w:ascii="宋体" w:hAnsi="宋体" w:cs="宋体"/>
                <w:color w:val="auto"/>
                <w:sz w:val="24"/>
                <w:lang w:bidi="ar"/>
              </w:rPr>
              <w:br/>
            </w:r>
            <w:r>
              <w:rPr>
                <w:rFonts w:hint="eastAsia" w:ascii="宋体" w:hAnsi="宋体" w:cs="宋体"/>
                <w:color w:val="auto"/>
                <w:sz w:val="24"/>
                <w:lang w:bidi="ar"/>
              </w:rPr>
              <w:t xml:space="preserve">6.警灯电流采集精度：2mA；</w:t>
            </w:r>
            <w:r>
              <w:rPr>
                <w:rFonts w:hint="eastAsia" w:ascii="宋体" w:hAnsi="宋体" w:cs="宋体"/>
                <w:color w:val="auto"/>
                <w:sz w:val="24"/>
                <w:lang w:bidi="ar"/>
              </w:rPr>
              <w:br/>
            </w:r>
            <w:r>
              <w:rPr>
                <w:rFonts w:hint="eastAsia" w:ascii="宋体" w:hAnsi="宋体" w:cs="宋体"/>
                <w:color w:val="auto"/>
                <w:sz w:val="24"/>
                <w:lang w:bidi="ar"/>
              </w:rPr>
              <w:t xml:space="preserve">7.最大网络连接节点数：4,294,967,296；（232）</w:t>
            </w:r>
            <w:r>
              <w:rPr>
                <w:rFonts w:hint="eastAsia" w:ascii="宋体" w:hAnsi="宋体" w:cs="宋体"/>
                <w:color w:val="auto"/>
                <w:sz w:val="24"/>
                <w:lang w:bidi="ar"/>
              </w:rPr>
              <w:br/>
            </w:r>
            <w:r>
              <w:rPr>
                <w:rFonts w:hint="eastAsia" w:ascii="宋体" w:hAnsi="宋体" w:cs="宋体"/>
                <w:color w:val="auto"/>
                <w:sz w:val="24"/>
                <w:lang w:bidi="ar"/>
              </w:rPr>
              <w:t xml:space="preserve">8.支持硬连线TCP/IP协议：TCP, UDP； </w:t>
            </w:r>
            <w:r>
              <w:rPr>
                <w:rFonts w:hint="eastAsia" w:ascii="宋体" w:hAnsi="宋体" w:cs="宋体"/>
                <w:color w:val="auto"/>
                <w:sz w:val="24"/>
                <w:lang w:bidi="ar"/>
              </w:rPr>
              <w:br/>
            </w:r>
            <w:r>
              <w:rPr>
                <w:rFonts w:hint="eastAsia" w:ascii="宋体" w:hAnsi="宋体" w:cs="宋体"/>
                <w:color w:val="auto"/>
                <w:sz w:val="24"/>
                <w:lang w:bidi="ar"/>
              </w:rPr>
              <w:t xml:space="preserve">9.网络协议：IEEE802.3u，10/100Base-TX。</w:t>
            </w:r>
            <w:r>
              <w:rPr>
                <w:rFonts w:hint="eastAsia" w:ascii="宋体" w:hAnsi="宋体" w:cs="宋体"/>
                <w:color w:val="auto"/>
                <w:sz w:val="24"/>
                <w:lang w:bidi="ar"/>
              </w:rPr>
              <w:br/>
            </w:r>
            <w:r>
              <w:rPr>
                <w:rFonts w:hint="eastAsia" w:ascii="宋体" w:hAnsi="宋体" w:cs="宋体"/>
                <w:color w:val="auto"/>
                <w:sz w:val="24"/>
                <w:lang w:bidi="ar"/>
              </w:rPr>
              <w:t xml:space="preserve">10.环境适应性</w:t>
            </w:r>
            <w:r>
              <w:rPr>
                <w:rFonts w:hint="eastAsia" w:ascii="宋体" w:hAnsi="宋体" w:cs="宋体"/>
                <w:color w:val="auto"/>
                <w:sz w:val="24"/>
                <w:lang w:bidi="ar"/>
              </w:rPr>
              <w:br/>
            </w:r>
            <w:r>
              <w:rPr>
                <w:rFonts w:hint="eastAsia" w:ascii="宋体" w:hAnsi="宋体" w:cs="宋体"/>
                <w:color w:val="auto"/>
                <w:sz w:val="24"/>
                <w:lang w:bidi="ar"/>
              </w:rPr>
              <w:t xml:space="preserve">11.工作温度：-20℃～60℃；</w:t>
            </w:r>
            <w:r>
              <w:rPr>
                <w:rFonts w:hint="eastAsia" w:ascii="宋体" w:hAnsi="宋体" w:cs="宋体"/>
                <w:color w:val="auto"/>
                <w:sz w:val="24"/>
                <w:lang w:bidi="ar"/>
              </w:rPr>
              <w:br/>
            </w:r>
            <w:r>
              <w:rPr>
                <w:rFonts w:hint="eastAsia" w:ascii="宋体" w:hAnsi="宋体" w:cs="宋体"/>
                <w:color w:val="auto"/>
                <w:sz w:val="24"/>
                <w:lang w:bidi="ar"/>
              </w:rPr>
              <w:t xml:space="preserve">12.相对湿度：90 %RH Max.无冷凝；</w:t>
            </w:r>
            <w:r>
              <w:rPr>
                <w:rFonts w:hint="eastAsia" w:ascii="宋体" w:hAnsi="宋体" w:cs="宋体"/>
                <w:color w:val="auto"/>
                <w:sz w:val="24"/>
                <w:lang w:bidi="ar"/>
              </w:rPr>
              <w:br/>
            </w:r>
            <w:r>
              <w:rPr>
                <w:rFonts w:hint="eastAsia" w:ascii="宋体" w:hAnsi="宋体" w:cs="宋体"/>
                <w:color w:val="auto"/>
                <w:sz w:val="24"/>
                <w:lang w:bidi="ar"/>
              </w:rPr>
              <w:t xml:space="preserve">【功能描述】</w:t>
            </w:r>
            <w:r>
              <w:rPr>
                <w:rFonts w:hint="eastAsia" w:ascii="宋体" w:hAnsi="宋体" w:cs="宋体"/>
                <w:color w:val="auto"/>
                <w:sz w:val="24"/>
                <w:lang w:bidi="ar"/>
              </w:rPr>
              <w:br/>
            </w:r>
            <w:r>
              <w:rPr>
                <w:rFonts w:hint="eastAsia" w:ascii="宋体" w:hAnsi="宋体" w:cs="宋体"/>
                <w:color w:val="auto"/>
                <w:sz w:val="24"/>
                <w:lang w:bidi="ar"/>
              </w:rPr>
              <w:t xml:space="preserve">1.设备采用STM32G030K8+W5500架构，具有以太网接口功能；</w:t>
            </w:r>
            <w:r>
              <w:rPr>
                <w:rFonts w:hint="eastAsia" w:ascii="宋体" w:hAnsi="宋体" w:cs="宋体"/>
                <w:color w:val="auto"/>
                <w:sz w:val="24"/>
                <w:lang w:bidi="ar"/>
              </w:rPr>
              <w:br/>
            </w:r>
            <w:r>
              <w:rPr>
                <w:rFonts w:hint="eastAsia" w:ascii="宋体" w:hAnsi="宋体" w:cs="宋体"/>
                <w:color w:val="auto"/>
                <w:sz w:val="24"/>
                <w:lang w:bidi="ar"/>
              </w:rPr>
              <w:t xml:space="preserve">2.可以接受以太网控制命令，控制4个警示灯（2红2蓝）的工作；</w:t>
            </w:r>
            <w:r>
              <w:rPr>
                <w:rFonts w:hint="eastAsia" w:ascii="宋体" w:hAnsi="宋体" w:cs="宋体"/>
                <w:color w:val="auto"/>
                <w:sz w:val="24"/>
                <w:lang w:bidi="ar"/>
              </w:rPr>
              <w:br/>
            </w:r>
            <w:r>
              <w:rPr>
                <w:rFonts w:hint="eastAsia" w:ascii="宋体" w:hAnsi="宋体" w:cs="宋体"/>
                <w:color w:val="auto"/>
                <w:sz w:val="24"/>
                <w:lang w:bidi="ar"/>
              </w:rPr>
              <w:t xml:space="preserve">3.警示灯进行常亮、常灭、频闪（闪烁频率网络可控）等警示模式；</w:t>
            </w:r>
            <w:r>
              <w:rPr>
                <w:rFonts w:hint="eastAsia" w:ascii="宋体" w:hAnsi="宋体" w:cs="宋体"/>
                <w:color w:val="auto"/>
                <w:sz w:val="24"/>
                <w:lang w:bidi="ar"/>
              </w:rPr>
              <w:br/>
            </w:r>
            <w:r>
              <w:rPr>
                <w:rFonts w:hint="eastAsia" w:ascii="宋体" w:hAnsi="宋体" w:cs="宋体"/>
                <w:color w:val="auto"/>
                <w:sz w:val="24"/>
                <w:lang w:bidi="ar"/>
              </w:rPr>
              <w:t xml:space="preserve">4.具有警灯工作电流采集功能，可以提供警灯工作状态；</w:t>
            </w:r>
            <w:r>
              <w:rPr>
                <w:rFonts w:hint="eastAsia" w:ascii="宋体" w:hAnsi="宋体" w:cs="宋体"/>
                <w:color w:val="auto"/>
                <w:sz w:val="24"/>
                <w:lang w:bidi="ar"/>
              </w:rPr>
              <w:br/>
            </w:r>
            <w:r>
              <w:rPr>
                <w:rFonts w:hint="eastAsia" w:ascii="宋体" w:hAnsi="宋体" w:cs="宋体"/>
                <w:color w:val="auto"/>
                <w:sz w:val="24"/>
                <w:lang w:bidi="ar"/>
              </w:rPr>
              <w:t xml:space="preserve">5.具有固定IP地址工作模式；</w:t>
            </w:r>
            <w:r>
              <w:rPr>
                <w:rFonts w:hint="eastAsia" w:ascii="宋体" w:hAnsi="宋体" w:cs="宋体"/>
                <w:color w:val="auto"/>
                <w:sz w:val="24"/>
                <w:lang w:bidi="ar"/>
              </w:rPr>
              <w:br/>
            </w:r>
            <w:r>
              <w:rPr>
                <w:rFonts w:hint="eastAsia" w:ascii="宋体" w:hAnsi="宋体" w:cs="宋体"/>
                <w:color w:val="auto"/>
                <w:sz w:val="24"/>
                <w:lang w:bidi="ar"/>
              </w:rPr>
              <w:t xml:space="preserve">6.可以通过通信协议修改IP，系统可通过IP地址识别警示灯安装地址；</w:t>
            </w:r>
            <w:r>
              <w:rPr>
                <w:rFonts w:hint="eastAsia" w:ascii="宋体" w:hAnsi="宋体" w:cs="宋体"/>
                <w:color w:val="auto"/>
                <w:sz w:val="24"/>
                <w:lang w:bidi="ar"/>
              </w:rPr>
              <w:br/>
            </w:r>
            <w:r>
              <w:rPr>
                <w:rFonts w:hint="eastAsia" w:ascii="宋体" w:hAnsi="宋体" w:cs="宋体"/>
                <w:color w:val="auto"/>
                <w:sz w:val="24"/>
                <w:lang w:bidi="ar"/>
              </w:rPr>
              <w:t xml:space="preserve">7.具有通过网络固件远程升级功能。</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套</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25</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信号灯学习器</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1.电源接口：12~36V（DC）50Hz 0.5A；</w:t>
            </w:r>
            <w:r>
              <w:rPr>
                <w:rFonts w:hint="eastAsia" w:ascii="宋体" w:hAnsi="宋体" w:cs="宋体"/>
                <w:color w:val="auto"/>
                <w:sz w:val="24"/>
                <w:lang w:bidi="ar"/>
              </w:rPr>
              <w:br/>
            </w:r>
            <w:r>
              <w:rPr>
                <w:rFonts w:hint="eastAsia" w:ascii="宋体" w:hAnsi="宋体" w:cs="宋体"/>
                <w:color w:val="auto"/>
                <w:sz w:val="24"/>
                <w:lang w:bidi="ar"/>
              </w:rPr>
              <w:t xml:space="preserve">2.物理接口：≥2个RJ45网口，≥1个485串口，≥1个232串口；</w:t>
            </w:r>
            <w:r>
              <w:rPr>
                <w:rFonts w:hint="eastAsia" w:ascii="宋体" w:hAnsi="宋体" w:cs="宋体"/>
                <w:color w:val="auto"/>
                <w:sz w:val="24"/>
                <w:lang w:bidi="ar"/>
              </w:rPr>
              <w:br/>
            </w:r>
            <w:r>
              <w:rPr>
                <w:rFonts w:hint="eastAsia" w:ascii="宋体" w:hAnsi="宋体" w:cs="宋体"/>
                <w:color w:val="auto"/>
                <w:sz w:val="24"/>
                <w:lang w:bidi="ar"/>
              </w:rPr>
              <w:t xml:space="preserve">3.工作环境：-40℃—80℃，无凝雾；</w:t>
            </w:r>
            <w:r>
              <w:rPr>
                <w:rFonts w:hint="eastAsia" w:ascii="宋体" w:hAnsi="宋体" w:cs="宋体"/>
                <w:color w:val="auto"/>
                <w:sz w:val="24"/>
                <w:lang w:bidi="ar"/>
              </w:rPr>
              <w:br/>
            </w:r>
            <w:r>
              <w:rPr>
                <w:rFonts w:hint="eastAsia" w:ascii="宋体" w:hAnsi="宋体" w:cs="宋体"/>
                <w:color w:val="auto"/>
                <w:sz w:val="24"/>
                <w:lang w:bidi="ar"/>
              </w:rPr>
              <w:t xml:space="preserve">4.输入输出：支持RJ45网口输出；兼容各品牌交通信号控制机的接入；支持信号机电平行切换的产生脉冲信号的方式获取相位； </w:t>
            </w:r>
            <w:r>
              <w:rPr>
                <w:rFonts w:hint="eastAsia" w:ascii="宋体" w:hAnsi="宋体" w:cs="宋体"/>
                <w:color w:val="auto"/>
                <w:sz w:val="24"/>
                <w:lang w:bidi="ar"/>
              </w:rPr>
              <w:br/>
            </w:r>
            <w:r>
              <w:rPr>
                <w:rFonts w:hint="eastAsia" w:ascii="宋体" w:hAnsi="宋体" w:cs="宋体"/>
                <w:color w:val="auto"/>
                <w:sz w:val="24"/>
                <w:lang w:bidi="ar"/>
              </w:rPr>
              <w:t xml:space="preserve">5.产品日志：支持各灯组日志保存与查看，支持整机设备日志保存与查看；</w:t>
            </w:r>
            <w:r>
              <w:rPr>
                <w:rFonts w:hint="eastAsia" w:ascii="宋体" w:hAnsi="宋体" w:cs="宋体"/>
                <w:color w:val="auto"/>
                <w:sz w:val="24"/>
                <w:lang w:bidi="ar"/>
              </w:rPr>
              <w:br/>
            </w:r>
            <w:r>
              <w:rPr>
                <w:rFonts w:hint="eastAsia" w:ascii="宋体" w:hAnsi="宋体" w:cs="宋体"/>
                <w:color w:val="auto"/>
                <w:sz w:val="24"/>
                <w:lang w:bidi="ar"/>
              </w:rPr>
              <w:t xml:space="preserve">6.实时检测：能够实时检测每个灯组的实时灯色及倒计时信息，准确率: 99.9999%；采集时延&lt;100ms;</w:t>
            </w:r>
            <w:r>
              <w:rPr>
                <w:rFonts w:hint="eastAsia" w:ascii="宋体" w:hAnsi="宋体" w:cs="宋体"/>
                <w:color w:val="auto"/>
                <w:sz w:val="24"/>
                <w:lang w:bidi="ar"/>
              </w:rPr>
              <w:br/>
            </w:r>
            <w:r>
              <w:rPr>
                <w:rFonts w:hint="eastAsia" w:ascii="宋体" w:hAnsi="宋体" w:cs="宋体"/>
                <w:color w:val="auto"/>
                <w:sz w:val="24"/>
                <w:lang w:bidi="ar"/>
              </w:rPr>
              <w:t xml:space="preserve">7.实时上传：能够实时上传每个灯组的实时灯色及倒计时信息；</w:t>
            </w:r>
            <w:r>
              <w:rPr>
                <w:rFonts w:hint="eastAsia" w:ascii="宋体" w:hAnsi="宋体" w:cs="宋体"/>
                <w:color w:val="auto"/>
                <w:sz w:val="24"/>
                <w:lang w:bidi="ar"/>
              </w:rPr>
              <w:br/>
            </w:r>
            <w:r>
              <w:rPr>
                <w:rFonts w:hint="eastAsia" w:ascii="宋体" w:hAnsi="宋体" w:cs="宋体"/>
                <w:color w:val="auto"/>
                <w:sz w:val="24"/>
                <w:lang w:bidi="ar"/>
              </w:rPr>
              <w:t xml:space="preserve">8.学习周期：学习完毕自动通知，最小学习周期：1个周期； </w:t>
            </w:r>
            <w:r>
              <w:rPr>
                <w:rFonts w:hint="eastAsia" w:ascii="宋体" w:hAnsi="宋体" w:cs="宋体"/>
                <w:color w:val="auto"/>
                <w:sz w:val="24"/>
                <w:lang w:bidi="ar"/>
              </w:rPr>
              <w:br/>
            </w:r>
            <w:r>
              <w:rPr>
                <w:rFonts w:hint="eastAsia" w:ascii="宋体" w:hAnsi="宋体" w:cs="宋体"/>
                <w:color w:val="auto"/>
                <w:sz w:val="24"/>
                <w:lang w:bidi="ar"/>
              </w:rPr>
              <w:t xml:space="preserve">9.产品状态：可获取设备在线、离线和故障码；</w:t>
            </w:r>
            <w:r>
              <w:rPr>
                <w:rFonts w:hint="eastAsia" w:ascii="宋体" w:hAnsi="宋体" w:cs="宋体"/>
                <w:color w:val="auto"/>
                <w:sz w:val="24"/>
                <w:lang w:bidi="ar"/>
              </w:rPr>
              <w:br/>
            </w:r>
            <w:r>
              <w:rPr>
                <w:rFonts w:hint="eastAsia" w:ascii="宋体" w:hAnsi="宋体" w:cs="宋体"/>
                <w:color w:val="auto"/>
                <w:sz w:val="24"/>
                <w:lang w:bidi="ar"/>
              </w:rPr>
              <w:t xml:space="preserve">10.启动：支持断网断电后自动上电；</w:t>
            </w:r>
            <w:r>
              <w:rPr>
                <w:rFonts w:hint="eastAsia" w:ascii="宋体" w:hAnsi="宋体" w:cs="宋体"/>
                <w:color w:val="auto"/>
                <w:sz w:val="24"/>
                <w:lang w:bidi="ar"/>
              </w:rPr>
              <w:br/>
            </w:r>
            <w:r>
              <w:rPr>
                <w:rFonts w:hint="eastAsia" w:ascii="宋体" w:hAnsi="宋体" w:cs="宋体"/>
                <w:color w:val="auto"/>
                <w:sz w:val="24"/>
                <w:lang w:bidi="ar"/>
              </w:rPr>
              <w:t xml:space="preserve">11.时间配置：支持 GPS 或 NTP 授时，支持上传时间戳；</w:t>
            </w:r>
            <w:r>
              <w:rPr>
                <w:rFonts w:hint="eastAsia" w:ascii="宋体" w:hAnsi="宋体" w:cs="宋体"/>
                <w:color w:val="auto"/>
                <w:sz w:val="24"/>
                <w:lang w:bidi="ar"/>
              </w:rPr>
              <w:br/>
            </w:r>
            <w:r>
              <w:rPr>
                <w:rFonts w:hint="eastAsia" w:ascii="宋体" w:hAnsi="宋体" w:cs="宋体"/>
                <w:color w:val="auto"/>
                <w:sz w:val="24"/>
                <w:lang w:bidi="ar"/>
              </w:rPr>
              <w:t xml:space="preserve">12.远程升级：支持远程升级；</w:t>
            </w:r>
            <w:r>
              <w:rPr>
                <w:rFonts w:hint="eastAsia" w:ascii="宋体" w:hAnsi="宋体" w:cs="宋体"/>
                <w:color w:val="auto"/>
                <w:sz w:val="24"/>
                <w:lang w:bidi="ar"/>
              </w:rPr>
              <w:br/>
            </w:r>
            <w:r>
              <w:rPr>
                <w:rFonts w:hint="eastAsia" w:ascii="宋体" w:hAnsi="宋体" w:cs="宋体"/>
                <w:color w:val="auto"/>
                <w:sz w:val="24"/>
                <w:lang w:bidi="ar"/>
              </w:rPr>
              <w:t xml:space="preserve">13.相位数：单台设备支持16路相位；超过16相位的路口，支持两个设备的同时接入；</w:t>
            </w:r>
            <w:r>
              <w:rPr>
                <w:rFonts w:hint="eastAsia" w:ascii="宋体" w:hAnsi="宋体" w:cs="宋体"/>
                <w:color w:val="auto"/>
                <w:sz w:val="24"/>
                <w:lang w:bidi="ar"/>
              </w:rPr>
              <w:br/>
            </w:r>
            <w:r>
              <w:rPr>
                <w:rFonts w:hint="eastAsia" w:ascii="宋体" w:hAnsi="宋体" w:cs="宋体"/>
                <w:color w:val="auto"/>
                <w:sz w:val="24"/>
                <w:lang w:bidi="ar"/>
              </w:rPr>
              <w:t xml:space="preserve">14.相位内容：支持以灯组为最小单元获取实时相位和倒计时；支持以灯组为最小单元输出实时灯色和倒计时；</w:t>
            </w:r>
            <w:r>
              <w:rPr>
                <w:rFonts w:hint="eastAsia" w:ascii="宋体" w:hAnsi="宋体" w:cs="宋体"/>
                <w:color w:val="auto"/>
                <w:sz w:val="24"/>
                <w:lang w:bidi="ar"/>
              </w:rPr>
              <w:br/>
            </w:r>
            <w:r>
              <w:rPr>
                <w:rFonts w:hint="eastAsia" w:ascii="宋体" w:hAnsi="宋体" w:cs="宋体"/>
                <w:color w:val="auto"/>
                <w:sz w:val="24"/>
                <w:lang w:bidi="ar"/>
              </w:rPr>
              <w:t xml:space="preserve">15.方案切换：支持识别信号机切换配时方案，并能在1个周期重新学习成功；</w:t>
            </w:r>
            <w:r>
              <w:rPr>
                <w:rFonts w:hint="eastAsia" w:ascii="宋体" w:hAnsi="宋体" w:cs="宋体"/>
                <w:color w:val="auto"/>
                <w:sz w:val="24"/>
                <w:lang w:bidi="ar"/>
              </w:rPr>
              <w:br/>
            </w:r>
            <w:r>
              <w:rPr>
                <w:rFonts w:hint="eastAsia" w:ascii="宋体" w:hAnsi="宋体" w:cs="宋体"/>
                <w:color w:val="auto"/>
                <w:sz w:val="24"/>
                <w:lang w:bidi="ar"/>
              </w:rPr>
              <w:t xml:space="preserve">16.数据更新：每秒10次数据传输和更新（10Hz）;</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台</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13</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边缘智能一体机</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pStyle w:val="671"/>
              <w:jc w:val="both"/>
              <w:rPr>
                <w:rFonts w:cs="宋体"/>
                <w:color w:val="auto"/>
                <w:sz w:val="24"/>
                <w:szCs w:val="24"/>
              </w:rPr>
            </w:pPr>
            <w:r>
              <w:rPr>
                <w:rFonts w:cs="宋体"/>
                <w:color w:val="auto"/>
                <w:sz w:val="24"/>
                <w:szCs w:val="24"/>
              </w:rPr>
              <w:t xml:space="preserve">1.CPU：主频≥1.9GHz，核心数量≥8个；</w:t>
            </w:r>
            <w:r/>
          </w:p>
          <w:p>
            <w:pPr>
              <w:pStyle w:val="671"/>
              <w:jc w:val="both"/>
              <w:rPr>
                <w:rFonts w:cs="宋体"/>
                <w:color w:val="auto"/>
                <w:sz w:val="24"/>
                <w:szCs w:val="24"/>
              </w:rPr>
            </w:pPr>
            <w:r>
              <w:rPr>
                <w:rFonts w:cs="宋体"/>
                <w:color w:val="auto"/>
                <w:sz w:val="24"/>
                <w:szCs w:val="24"/>
              </w:rPr>
              <w:t xml:space="preserve">2.NPU：核心数量≥8个，主频≥550MHz；</w:t>
            </w:r>
            <w:r>
              <w:rPr>
                <w:rFonts w:cs="宋体"/>
                <w:color w:val="auto"/>
                <w:sz w:val="24"/>
                <w:szCs w:val="24"/>
                <w:lang w:bidi="ar"/>
              </w:rPr>
              <w:br/>
            </w:r>
            <w:r>
              <w:rPr>
                <w:rFonts w:cs="宋体"/>
                <w:color w:val="auto"/>
                <w:sz w:val="24"/>
                <w:szCs w:val="24"/>
                <w:lang w:bidi="ar"/>
              </w:rPr>
              <w:t xml:space="preserve">3.算力：70TOPS@INT8；35TFLOP@FP16；</w:t>
            </w:r>
            <w:r>
              <w:rPr>
                <w:rFonts w:cs="宋体"/>
                <w:color w:val="auto"/>
                <w:sz w:val="24"/>
                <w:szCs w:val="24"/>
                <w:lang w:bidi="ar"/>
              </w:rPr>
              <w:br/>
            </w:r>
            <w:r>
              <w:rPr>
                <w:rFonts w:cs="宋体"/>
                <w:color w:val="auto"/>
                <w:sz w:val="24"/>
                <w:szCs w:val="24"/>
                <w:lang w:bidi="ar"/>
              </w:rPr>
              <w:t xml:space="preserve">4.视频解码：最高 56 路 1080P@30FPS， H.264/H.265；</w:t>
            </w:r>
            <w:r>
              <w:rPr>
                <w:rFonts w:cs="宋体"/>
                <w:color w:val="auto"/>
                <w:sz w:val="24"/>
                <w:szCs w:val="24"/>
                <w:lang w:bidi="ar"/>
              </w:rPr>
              <w:br/>
            </w:r>
            <w:r>
              <w:rPr>
                <w:rFonts w:cs="宋体"/>
                <w:color w:val="auto"/>
                <w:sz w:val="24"/>
                <w:szCs w:val="24"/>
                <w:lang w:bidi="ar"/>
              </w:rPr>
              <w:t xml:space="preserve">5.视频编码：最高 16 路 1080P@30FPS，H.264/H.265；</w:t>
            </w:r>
            <w:r>
              <w:rPr>
                <w:rFonts w:cs="宋体"/>
                <w:color w:val="auto"/>
                <w:sz w:val="24"/>
                <w:szCs w:val="24"/>
                <w:lang w:bidi="ar"/>
              </w:rPr>
              <w:br/>
            </w:r>
            <w:r>
              <w:rPr>
                <w:rFonts w:cs="宋体"/>
                <w:color w:val="auto"/>
                <w:sz w:val="24"/>
                <w:szCs w:val="24"/>
                <w:lang w:bidi="ar"/>
              </w:rPr>
              <w:t xml:space="preserve">6.内存：24GB，LPDDR4X，速率可达 4266mbps；</w:t>
            </w:r>
            <w:r>
              <w:rPr>
                <w:rFonts w:cs="宋体"/>
                <w:color w:val="auto"/>
                <w:sz w:val="24"/>
                <w:szCs w:val="24"/>
                <w:lang w:bidi="ar"/>
              </w:rPr>
              <w:br/>
            </w:r>
            <w:r>
              <w:rPr>
                <w:rFonts w:cs="宋体"/>
                <w:color w:val="auto"/>
                <w:sz w:val="24"/>
                <w:szCs w:val="24"/>
                <w:lang w:bidi="ar"/>
              </w:rPr>
              <w:t xml:space="preserve">7.存储：eMMC 128GB；</w:t>
            </w:r>
            <w:r>
              <w:rPr>
                <w:rFonts w:cs="宋体"/>
                <w:color w:val="auto"/>
                <w:sz w:val="24"/>
                <w:szCs w:val="24"/>
                <w:lang w:bidi="ar"/>
              </w:rPr>
              <w:br/>
            </w:r>
            <w:r>
              <w:rPr>
                <w:rFonts w:cs="宋体"/>
                <w:color w:val="auto"/>
                <w:sz w:val="24"/>
                <w:szCs w:val="24"/>
                <w:lang w:bidi="ar"/>
              </w:rPr>
              <w:t xml:space="preserve">8.以太网口：不低于3个，含 1 个千兆电口（LAN0）、1 个万兆电口（LAN1）、1 个 PXE 烧录电口；</w:t>
            </w:r>
            <w:r>
              <w:rPr>
                <w:rFonts w:cs="宋体"/>
                <w:color w:val="auto"/>
                <w:sz w:val="24"/>
                <w:szCs w:val="24"/>
                <w:lang w:bidi="ar"/>
              </w:rPr>
              <w:br/>
            </w:r>
            <w:r>
              <w:rPr>
                <w:rFonts w:cs="宋体"/>
                <w:color w:val="auto"/>
                <w:sz w:val="24"/>
                <w:szCs w:val="24"/>
                <w:lang w:bidi="ar"/>
              </w:rPr>
              <w:t xml:space="preserve">9.USB 3.0：2个，Type-A 接口，可接入 U 盘、USB 鼠标、键盘、USB 摄像头等设备；</w:t>
            </w:r>
            <w:r>
              <w:rPr>
                <w:rFonts w:cs="宋体"/>
                <w:color w:val="auto"/>
                <w:sz w:val="24"/>
                <w:szCs w:val="24"/>
                <w:lang w:bidi="ar"/>
              </w:rPr>
              <w:br/>
            </w:r>
            <w:r>
              <w:rPr>
                <w:rFonts w:cs="宋体"/>
                <w:color w:val="auto"/>
                <w:sz w:val="24"/>
                <w:szCs w:val="24"/>
                <w:lang w:bidi="ar"/>
              </w:rPr>
              <w:t xml:space="preserve">10.HDMI_OUT：1个，可输出视频源到显示终端（无桌面系统显示）；</w:t>
            </w:r>
            <w:r>
              <w:rPr>
                <w:rFonts w:cs="宋体"/>
                <w:color w:val="auto"/>
                <w:sz w:val="24"/>
                <w:szCs w:val="24"/>
                <w:lang w:bidi="ar"/>
              </w:rPr>
              <w:br/>
            </w:r>
            <w:r>
              <w:rPr>
                <w:rFonts w:cs="宋体"/>
                <w:color w:val="auto"/>
                <w:sz w:val="24"/>
                <w:szCs w:val="24"/>
                <w:lang w:bidi="ar"/>
              </w:rPr>
              <w:t xml:space="preserve">11.RS232：1 个，适用于交通通信和数据采集设备（如车辆传感器、车辆 GPS 追踪系统等）；</w:t>
            </w:r>
            <w:r>
              <w:rPr>
                <w:rFonts w:cs="宋体"/>
                <w:color w:val="auto"/>
                <w:sz w:val="24"/>
                <w:szCs w:val="24"/>
                <w:lang w:bidi="ar"/>
              </w:rPr>
              <w:br/>
            </w:r>
            <w:r>
              <w:rPr>
                <w:rFonts w:cs="宋体"/>
                <w:color w:val="auto"/>
                <w:sz w:val="24"/>
                <w:szCs w:val="24"/>
                <w:lang w:bidi="ar"/>
              </w:rPr>
              <w:t xml:space="preserve">12.RS485：1 个，适用于交通通信和数据采集设备（如车辆传感器、车辆 GPS 追踪系统等）；</w:t>
            </w:r>
            <w:r>
              <w:rPr>
                <w:rFonts w:cs="宋体"/>
                <w:color w:val="auto"/>
                <w:sz w:val="24"/>
                <w:szCs w:val="24"/>
                <w:lang w:bidi="ar"/>
              </w:rPr>
              <w:br/>
            </w:r>
            <w:r>
              <w:rPr>
                <w:rFonts w:cs="宋体"/>
                <w:color w:val="auto"/>
                <w:sz w:val="24"/>
                <w:szCs w:val="24"/>
                <w:lang w:bidi="ar"/>
              </w:rPr>
              <w:t xml:space="preserve">13.SATA 3.0：1个，支持外接 SATA 硬盘；</w:t>
            </w:r>
            <w:r>
              <w:rPr>
                <w:rFonts w:cs="宋体"/>
                <w:color w:val="auto"/>
                <w:sz w:val="24"/>
                <w:szCs w:val="24"/>
                <w:lang w:bidi="ar"/>
              </w:rPr>
              <w:br/>
            </w:r>
            <w:r>
              <w:rPr>
                <w:rFonts w:cs="宋体"/>
                <w:color w:val="auto"/>
                <w:sz w:val="24"/>
                <w:szCs w:val="24"/>
                <w:lang w:bidi="ar"/>
              </w:rPr>
              <w:t xml:space="preserve">14.m.2：1个，支持扩展 m.2 NVME 2242/2260/2280 规格硬盘；</w:t>
            </w:r>
            <w:r>
              <w:rPr>
                <w:rFonts w:cs="宋体"/>
                <w:color w:val="auto"/>
                <w:sz w:val="24"/>
                <w:szCs w:val="24"/>
                <w:lang w:bidi="ar"/>
              </w:rPr>
              <w:br/>
            </w:r>
            <w:r>
              <w:rPr>
                <w:rFonts w:cs="宋体"/>
                <w:color w:val="auto"/>
                <w:sz w:val="24"/>
                <w:szCs w:val="24"/>
                <w:lang w:bidi="ar"/>
              </w:rPr>
              <w:t xml:space="preserve">15.工作电压：DC 12V；</w:t>
            </w:r>
            <w:r>
              <w:rPr>
                <w:rFonts w:cs="宋体"/>
                <w:color w:val="auto"/>
                <w:sz w:val="24"/>
                <w:szCs w:val="24"/>
                <w:lang w:bidi="ar"/>
              </w:rPr>
              <w:br/>
            </w:r>
            <w:r>
              <w:rPr>
                <w:rFonts w:cs="宋体"/>
                <w:color w:val="auto"/>
                <w:sz w:val="24"/>
                <w:szCs w:val="24"/>
                <w:lang w:bidi="ar"/>
              </w:rPr>
              <w:t xml:space="preserve">16.运行功耗：75W（不得超过该数值）；</w:t>
            </w:r>
            <w:r>
              <w:rPr>
                <w:rFonts w:cs="宋体"/>
                <w:color w:val="auto"/>
                <w:sz w:val="24"/>
                <w:szCs w:val="24"/>
                <w:lang w:bidi="ar"/>
              </w:rPr>
              <w:br/>
            </w:r>
            <w:r>
              <w:rPr>
                <w:rFonts w:cs="宋体"/>
                <w:color w:val="auto"/>
                <w:sz w:val="24"/>
                <w:szCs w:val="24"/>
                <w:lang w:bidi="ar"/>
              </w:rPr>
              <w:t xml:space="preserve">17.工作温度：-30℃~70℃；</w:t>
            </w:r>
            <w:r>
              <w:rPr>
                <w:rFonts w:cs="宋体"/>
                <w:color w:val="auto"/>
                <w:sz w:val="24"/>
                <w:szCs w:val="24"/>
                <w:lang w:bidi="ar"/>
              </w:rPr>
              <w:br/>
            </w:r>
            <w:r>
              <w:rPr>
                <w:rFonts w:cs="宋体"/>
                <w:color w:val="auto"/>
                <w:sz w:val="24"/>
                <w:szCs w:val="24"/>
                <w:lang w:bidi="ar"/>
              </w:rPr>
              <w:t xml:space="preserve">18.存储温度：-40℃~85℃；</w:t>
            </w:r>
            <w:r>
              <w:rPr>
                <w:rFonts w:cs="宋体"/>
                <w:color w:val="auto"/>
                <w:sz w:val="24"/>
                <w:szCs w:val="24"/>
                <w:lang w:bidi="ar"/>
              </w:rPr>
              <w:br/>
            </w:r>
            <w:r>
              <w:rPr>
                <w:rFonts w:cs="宋体"/>
                <w:color w:val="auto"/>
                <w:sz w:val="24"/>
                <w:szCs w:val="24"/>
                <w:lang w:bidi="ar"/>
              </w:rPr>
              <w:t xml:space="preserve">19.工作相对湿度：5%~95% RH，无冷凝；</w:t>
            </w:r>
            <w:r>
              <w:rPr>
                <w:rFonts w:cs="宋体"/>
                <w:color w:val="auto"/>
                <w:sz w:val="24"/>
                <w:szCs w:val="24"/>
                <w:lang w:bidi="ar"/>
              </w:rPr>
              <w:br/>
            </w:r>
            <w:r>
              <w:rPr>
                <w:rFonts w:cs="宋体"/>
                <w:color w:val="auto"/>
                <w:sz w:val="24"/>
                <w:szCs w:val="24"/>
                <w:lang w:bidi="ar"/>
              </w:rPr>
              <w:t xml:space="preserve">20、存储相对湿度：5%~95% RH，无冷凝；</w:t>
            </w:r>
            <w:r>
              <w:rPr>
                <w:rFonts w:cs="宋体"/>
                <w:color w:val="auto"/>
                <w:sz w:val="24"/>
                <w:szCs w:val="24"/>
                <w:lang w:bidi="ar"/>
              </w:rPr>
              <w:br/>
            </w:r>
            <w:r>
              <w:rPr>
                <w:rFonts w:cs="宋体"/>
                <w:color w:val="auto"/>
                <w:sz w:val="24"/>
                <w:szCs w:val="24"/>
                <w:lang w:bidi="ar"/>
              </w:rPr>
              <w:t xml:space="preserve">21.防护等级：IP65；</w:t>
            </w:r>
            <w:r>
              <w:rPr>
                <w:rFonts w:cs="宋体"/>
                <w:color w:val="auto"/>
                <w:sz w:val="24"/>
                <w:szCs w:val="24"/>
                <w:lang w:bidi="ar"/>
              </w:rPr>
              <w:br/>
            </w:r>
            <w:r>
              <w:rPr>
                <w:rFonts w:cs="宋体"/>
                <w:color w:val="auto"/>
                <w:sz w:val="24"/>
                <w:szCs w:val="24"/>
                <w:lang w:bidi="ar"/>
              </w:rPr>
              <w:t xml:space="preserve">22.操作系统：Linux（openEuler 22.03 LTS，不带桌面）。</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台</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13</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信号转换盒</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1.设备支持不低于16路开关量输入，16路开关量输出</w:t>
            </w:r>
            <w:r>
              <w:rPr>
                <w:rFonts w:hint="eastAsia" w:ascii="宋体" w:hAnsi="宋体" w:cs="宋体"/>
                <w:color w:val="auto"/>
                <w:sz w:val="24"/>
                <w:lang w:bidi="ar"/>
              </w:rPr>
              <w:br/>
            </w:r>
            <w:r>
              <w:rPr>
                <w:rFonts w:hint="eastAsia" w:ascii="宋体" w:hAnsi="宋体" w:cs="宋体"/>
                <w:color w:val="auto"/>
                <w:sz w:val="24"/>
                <w:lang w:bidi="ar"/>
              </w:rPr>
              <w:t xml:space="preserve">2.支持1路网口接口</w:t>
            </w:r>
            <w:r>
              <w:rPr>
                <w:rFonts w:hint="eastAsia" w:ascii="宋体" w:hAnsi="宋体" w:cs="宋体"/>
                <w:color w:val="auto"/>
                <w:sz w:val="24"/>
                <w:lang w:bidi="ar"/>
              </w:rPr>
              <w:br/>
            </w:r>
            <w:r>
              <w:rPr>
                <w:rFonts w:hint="eastAsia" w:ascii="宋体" w:hAnsi="宋体" w:cs="宋体"/>
                <w:color w:val="auto"/>
                <w:sz w:val="24"/>
                <w:lang w:bidi="ar"/>
              </w:rPr>
              <w:t xml:space="preserve">3.可实现IO信号与RS485信号互转，IO信号与网络信号互转</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个</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二代前置算法分析一体机</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1.CPU算力：≥4core*1.6Ghz；</w:t>
            </w:r>
            <w:r>
              <w:rPr>
                <w:rFonts w:hint="eastAsia" w:ascii="宋体" w:hAnsi="宋体" w:cs="宋体"/>
                <w:color w:val="auto"/>
                <w:sz w:val="24"/>
                <w:lang w:bidi="ar"/>
              </w:rPr>
              <w:br/>
            </w:r>
            <w:r>
              <w:rPr>
                <w:rFonts w:hint="eastAsia" w:ascii="宋体" w:hAnsi="宋体" w:cs="宋体"/>
                <w:color w:val="auto"/>
                <w:sz w:val="24"/>
                <w:lang w:bidi="ar"/>
              </w:rPr>
              <w:t xml:space="preserve">2.内存：≥LPDDR4x，8GB，3200Mbps；</w:t>
            </w:r>
            <w:r>
              <w:rPr>
                <w:rFonts w:hint="eastAsia" w:ascii="宋体" w:hAnsi="宋体" w:cs="宋体"/>
                <w:color w:val="auto"/>
                <w:sz w:val="24"/>
                <w:lang w:bidi="ar"/>
              </w:rPr>
              <w:br/>
            </w:r>
            <w:r>
              <w:rPr>
                <w:rFonts w:hint="eastAsia" w:ascii="宋体" w:hAnsi="宋体" w:cs="宋体"/>
                <w:color w:val="auto"/>
                <w:sz w:val="24"/>
                <w:lang w:bidi="ar"/>
              </w:rPr>
              <w:t xml:space="preserve">3.GPU（AI）算力：≥8 TFLOPS FP16(16 TOPS INT8 ), 支持16 TOPS、8 TOPS、4 TOPS三种算力配置；</w:t>
            </w:r>
            <w:r>
              <w:rPr>
                <w:rFonts w:hint="eastAsia" w:ascii="宋体" w:hAnsi="宋体" w:cs="宋体"/>
                <w:color w:val="auto"/>
                <w:sz w:val="24"/>
                <w:lang w:bidi="ar"/>
              </w:rPr>
              <w:br/>
            </w:r>
            <w:r>
              <w:rPr>
                <w:rFonts w:hint="eastAsia" w:ascii="宋体" w:hAnsi="宋体" w:cs="宋体"/>
                <w:color w:val="auto"/>
                <w:sz w:val="24"/>
                <w:lang w:bidi="ar"/>
              </w:rPr>
              <w:t xml:space="preserve">4.存储：可支持1个Micro SD卡，支持SD3.0，最高支持速率SDR50，最大容量2TB；</w:t>
            </w:r>
            <w:r>
              <w:rPr>
                <w:rFonts w:hint="eastAsia" w:ascii="宋体" w:hAnsi="宋体" w:cs="宋体"/>
                <w:color w:val="auto"/>
                <w:sz w:val="24"/>
                <w:lang w:bidi="ar"/>
              </w:rPr>
              <w:br/>
            </w:r>
            <w:r>
              <w:rPr>
                <w:rFonts w:hint="eastAsia" w:ascii="宋体" w:hAnsi="宋体" w:cs="宋体"/>
                <w:color w:val="auto"/>
                <w:sz w:val="24"/>
                <w:lang w:bidi="ar"/>
              </w:rPr>
              <w:t xml:space="preserve">5.网络接口：1个GE RJ45；</w:t>
            </w:r>
            <w:r>
              <w:rPr>
                <w:rFonts w:hint="eastAsia" w:ascii="宋体" w:hAnsi="宋体" w:cs="宋体"/>
                <w:color w:val="auto"/>
                <w:sz w:val="24"/>
                <w:lang w:bidi="ar"/>
              </w:rPr>
              <w:br/>
            </w:r>
            <w:r>
              <w:rPr>
                <w:rFonts w:hint="eastAsia" w:ascii="宋体" w:hAnsi="宋体" w:cs="宋体"/>
                <w:color w:val="auto"/>
                <w:sz w:val="24"/>
                <w:lang w:bidi="ar"/>
              </w:rPr>
              <w:t xml:space="preserve">6.USB接口：1个USB3.0Type C接口；</w:t>
            </w:r>
            <w:r>
              <w:rPr>
                <w:rFonts w:hint="eastAsia" w:ascii="宋体" w:hAnsi="宋体" w:cs="宋体"/>
                <w:color w:val="auto"/>
                <w:sz w:val="24"/>
                <w:lang w:bidi="ar"/>
              </w:rPr>
              <w:br/>
            </w:r>
            <w:r>
              <w:rPr>
                <w:rFonts w:hint="eastAsia" w:ascii="宋体" w:hAnsi="宋体" w:cs="宋体"/>
                <w:color w:val="auto"/>
                <w:sz w:val="24"/>
                <w:lang w:bidi="ar"/>
              </w:rPr>
              <w:t xml:space="preserve">7.其他接口：1个40pin IO连接器,2个22pin MIPI连接器,2个板载麦克风。</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台</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6</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云广播</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云广播不低于：</w:t>
            </w:r>
            <w:r>
              <w:rPr>
                <w:rFonts w:hint="eastAsia" w:ascii="宋体" w:hAnsi="宋体" w:cs="宋体"/>
                <w:color w:val="auto"/>
                <w:sz w:val="24"/>
                <w:lang w:bidi="ar"/>
              </w:rPr>
              <w:br/>
            </w:r>
            <w:r>
              <w:rPr>
                <w:rFonts w:hint="eastAsia" w:ascii="宋体" w:hAnsi="宋体" w:cs="宋体"/>
                <w:color w:val="auto"/>
                <w:sz w:val="24"/>
                <w:lang w:bidi="ar"/>
              </w:rPr>
              <w:t xml:space="preserve">1.功率:80W；</w:t>
            </w:r>
            <w:r>
              <w:rPr>
                <w:rFonts w:hint="eastAsia" w:ascii="宋体" w:hAnsi="宋体" w:cs="宋体"/>
                <w:color w:val="auto"/>
                <w:sz w:val="24"/>
                <w:lang w:bidi="ar"/>
              </w:rPr>
              <w:br/>
            </w:r>
            <w:r>
              <w:rPr>
                <w:rFonts w:hint="eastAsia" w:ascii="宋体" w:hAnsi="宋体" w:cs="宋体"/>
                <w:color w:val="auto"/>
                <w:sz w:val="24"/>
                <w:lang w:bidi="ar"/>
              </w:rPr>
              <w:t xml:space="preserve">2.灵敏度:9ldB士3dB；</w:t>
            </w:r>
            <w:r>
              <w:rPr>
                <w:rFonts w:hint="eastAsia" w:ascii="宋体" w:hAnsi="宋体" w:cs="宋体"/>
                <w:color w:val="auto"/>
                <w:sz w:val="24"/>
                <w:lang w:bidi="ar"/>
              </w:rPr>
              <w:br/>
            </w:r>
            <w:r>
              <w:rPr>
                <w:rFonts w:hint="eastAsia" w:ascii="宋体" w:hAnsi="宋体" w:cs="宋体"/>
                <w:color w:val="auto"/>
                <w:sz w:val="24"/>
                <w:lang w:bidi="ar"/>
              </w:rPr>
              <w:t xml:space="preserve">3.阻抗:8欧；</w:t>
            </w:r>
            <w:r>
              <w:rPr>
                <w:rFonts w:hint="eastAsia" w:ascii="宋体" w:hAnsi="宋体" w:cs="宋体"/>
                <w:color w:val="auto"/>
                <w:sz w:val="24"/>
                <w:lang w:bidi="ar"/>
              </w:rPr>
              <w:br/>
            </w:r>
            <w:r>
              <w:rPr>
                <w:rFonts w:hint="eastAsia" w:ascii="宋体" w:hAnsi="宋体" w:cs="宋体"/>
                <w:color w:val="auto"/>
                <w:sz w:val="24"/>
                <w:lang w:bidi="ar"/>
              </w:rPr>
              <w:t xml:space="preserve">4.频率响应:100-18KHZ；；</w:t>
            </w:r>
            <w:r>
              <w:rPr>
                <w:rFonts w:hint="eastAsia" w:ascii="宋体" w:hAnsi="宋体" w:cs="宋体"/>
                <w:color w:val="auto"/>
                <w:sz w:val="24"/>
                <w:lang w:bidi="ar"/>
              </w:rPr>
              <w:br/>
            </w:r>
            <w:r>
              <w:rPr>
                <w:rFonts w:hint="eastAsia" w:ascii="宋体" w:hAnsi="宋体" w:cs="宋体"/>
                <w:color w:val="auto"/>
                <w:sz w:val="24"/>
                <w:lang w:bidi="ar"/>
              </w:rPr>
              <w:t xml:space="preserve">5.网络接口:RJ45.4G全网通</w:t>
            </w:r>
            <w:r>
              <w:rPr>
                <w:rFonts w:hint="eastAsia" w:ascii="宋体" w:hAnsi="宋体" w:cs="宋体"/>
                <w:color w:val="auto"/>
                <w:sz w:val="24"/>
                <w:lang w:bidi="ar"/>
              </w:rPr>
              <w:br/>
            </w:r>
            <w:r>
              <w:rPr>
                <w:rFonts w:hint="eastAsia" w:ascii="宋体" w:hAnsi="宋体" w:cs="宋体"/>
                <w:color w:val="auto"/>
                <w:sz w:val="24"/>
                <w:lang w:bidi="ar"/>
              </w:rPr>
              <w:t xml:space="preserve">6.喇叭单元:5.5寸强磁*2+号角高音*1；</w:t>
            </w:r>
            <w:r>
              <w:rPr>
                <w:rFonts w:hint="eastAsia" w:ascii="宋体" w:hAnsi="宋体" w:cs="宋体"/>
                <w:color w:val="auto"/>
                <w:sz w:val="24"/>
                <w:lang w:bidi="ar"/>
              </w:rPr>
              <w:br/>
            </w:r>
            <w:r>
              <w:rPr>
                <w:rFonts w:hint="eastAsia" w:ascii="宋体" w:hAnsi="宋体" w:cs="宋体"/>
                <w:color w:val="auto"/>
                <w:sz w:val="24"/>
                <w:lang w:bidi="ar"/>
              </w:rPr>
              <w:t xml:space="preserve">7.尺寸:170x150x510(mm)；</w:t>
            </w:r>
            <w:r>
              <w:rPr>
                <w:rFonts w:hint="eastAsia" w:ascii="宋体" w:hAnsi="宋体" w:cs="宋体"/>
                <w:color w:val="auto"/>
                <w:sz w:val="24"/>
                <w:lang w:bidi="ar"/>
              </w:rPr>
              <w:br/>
            </w:r>
            <w:r>
              <w:rPr>
                <w:rFonts w:hint="eastAsia" w:ascii="宋体" w:hAnsi="宋体" w:cs="宋体"/>
                <w:color w:val="auto"/>
                <w:sz w:val="24"/>
                <w:lang w:bidi="ar"/>
              </w:rPr>
              <w:t xml:space="preserve">8.通讯接口:标准RJ45.4G网络；</w:t>
            </w:r>
            <w:r>
              <w:rPr>
                <w:rFonts w:hint="eastAsia" w:ascii="宋体" w:hAnsi="宋体" w:cs="宋体"/>
                <w:color w:val="auto"/>
                <w:sz w:val="24"/>
                <w:lang w:bidi="ar"/>
              </w:rPr>
              <w:br/>
            </w:r>
            <w:r>
              <w:rPr>
                <w:rFonts w:hint="eastAsia" w:ascii="宋体" w:hAnsi="宋体" w:cs="宋体"/>
                <w:color w:val="auto"/>
                <w:sz w:val="24"/>
                <w:lang w:bidi="ar"/>
              </w:rPr>
              <w:t xml:space="preserve">9.音频格式:MP3；</w:t>
            </w:r>
            <w:r>
              <w:rPr>
                <w:rFonts w:hint="eastAsia" w:ascii="宋体" w:hAnsi="宋体" w:cs="宋体"/>
                <w:color w:val="auto"/>
                <w:sz w:val="24"/>
                <w:lang w:bidi="ar"/>
              </w:rPr>
              <w:br/>
            </w:r>
            <w:r>
              <w:rPr>
                <w:rFonts w:hint="eastAsia" w:ascii="宋体" w:hAnsi="宋体" w:cs="宋体"/>
                <w:color w:val="auto"/>
                <w:sz w:val="24"/>
                <w:lang w:bidi="ar"/>
              </w:rPr>
              <w:t xml:space="preserve">10.支持协议:TCP/IP，UDP；</w:t>
            </w:r>
            <w:r>
              <w:rPr>
                <w:rFonts w:hint="eastAsia" w:ascii="宋体" w:hAnsi="宋体" w:cs="宋体"/>
                <w:color w:val="auto"/>
                <w:sz w:val="24"/>
                <w:lang w:bidi="ar"/>
              </w:rPr>
              <w:br/>
            </w:r>
            <w:r>
              <w:rPr>
                <w:rFonts w:hint="eastAsia" w:ascii="宋体" w:hAnsi="宋体" w:cs="宋体"/>
                <w:color w:val="auto"/>
                <w:sz w:val="24"/>
                <w:lang w:bidi="ar"/>
              </w:rPr>
              <w:t xml:space="preserve">11.音频模式:.16位立体声CD音质；</w:t>
            </w:r>
            <w:r>
              <w:rPr>
                <w:rFonts w:hint="eastAsia" w:ascii="宋体" w:hAnsi="宋体" w:cs="宋体"/>
                <w:color w:val="auto"/>
                <w:sz w:val="24"/>
                <w:lang w:bidi="ar"/>
              </w:rPr>
              <w:br/>
            </w:r>
            <w:r>
              <w:rPr>
                <w:rFonts w:hint="eastAsia" w:ascii="宋体" w:hAnsi="宋体" w:cs="宋体"/>
                <w:color w:val="auto"/>
                <w:sz w:val="24"/>
                <w:lang w:bidi="ar"/>
              </w:rPr>
              <w:t xml:space="preserve">12.传输速率:100Mbps；</w:t>
            </w:r>
            <w:r>
              <w:rPr>
                <w:rFonts w:hint="eastAsia" w:ascii="宋体" w:hAnsi="宋体" w:cs="宋体"/>
                <w:color w:val="auto"/>
                <w:sz w:val="24"/>
                <w:lang w:bidi="ar"/>
              </w:rPr>
              <w:br/>
            </w:r>
            <w:r>
              <w:rPr>
                <w:rFonts w:hint="eastAsia" w:ascii="宋体" w:hAnsi="宋体" w:cs="宋体"/>
                <w:color w:val="auto"/>
                <w:sz w:val="24"/>
                <w:lang w:bidi="ar"/>
              </w:rPr>
              <w:t xml:space="preserve">13.频率响应:20Hz~20KHZ；</w:t>
            </w:r>
            <w:r>
              <w:rPr>
                <w:rFonts w:hint="eastAsia" w:ascii="宋体" w:hAnsi="宋体" w:cs="宋体"/>
                <w:color w:val="auto"/>
                <w:sz w:val="24"/>
                <w:lang w:bidi="ar"/>
              </w:rPr>
              <w:br/>
            </w:r>
            <w:r>
              <w:rPr>
                <w:rFonts w:hint="eastAsia" w:ascii="宋体" w:hAnsi="宋体" w:cs="宋体"/>
                <w:color w:val="auto"/>
                <w:sz w:val="24"/>
                <w:lang w:bidi="ar"/>
              </w:rPr>
              <w:t xml:space="preserve">14.采样率:8K~48KHZ单价含3年卡费与平台费。</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台</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7</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7</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云广播发布终端</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1.≥7英寸高清触摸屏；</w:t>
            </w:r>
            <w:r>
              <w:rPr>
                <w:rFonts w:hint="eastAsia" w:ascii="宋体" w:hAnsi="宋体" w:cs="宋体"/>
                <w:color w:val="auto"/>
                <w:sz w:val="24"/>
                <w:lang w:bidi="ar"/>
              </w:rPr>
              <w:br/>
            </w:r>
            <w:r>
              <w:rPr>
                <w:rFonts w:hint="eastAsia" w:ascii="宋体" w:hAnsi="宋体" w:cs="宋体"/>
                <w:color w:val="auto"/>
                <w:sz w:val="24"/>
                <w:lang w:bidi="ar"/>
              </w:rPr>
              <w:t xml:space="preserve">2.频率响应: 20Hz-20KHz；</w:t>
            </w:r>
            <w:r>
              <w:rPr>
                <w:rFonts w:hint="eastAsia" w:ascii="宋体" w:hAnsi="宋体" w:cs="宋体"/>
                <w:color w:val="auto"/>
                <w:sz w:val="24"/>
                <w:lang w:bidi="ar"/>
              </w:rPr>
              <w:br/>
            </w:r>
            <w:r>
              <w:rPr>
                <w:rFonts w:hint="eastAsia" w:ascii="宋体" w:hAnsi="宋体" w:cs="宋体"/>
                <w:color w:val="auto"/>
                <w:sz w:val="24"/>
                <w:lang w:bidi="ar"/>
              </w:rPr>
              <w:t xml:space="preserve">3.总谐波失真(THD@IW):&lt;1%；</w:t>
            </w:r>
            <w:r>
              <w:rPr>
                <w:rFonts w:hint="eastAsia" w:ascii="宋体" w:hAnsi="宋体" w:cs="宋体"/>
                <w:color w:val="auto"/>
                <w:sz w:val="24"/>
                <w:lang w:bidi="ar"/>
              </w:rPr>
              <w:br/>
            </w:r>
            <w:r>
              <w:rPr>
                <w:rFonts w:hint="eastAsia" w:ascii="宋体" w:hAnsi="宋体" w:cs="宋体"/>
                <w:color w:val="auto"/>
                <w:sz w:val="24"/>
                <w:lang w:bidi="ar"/>
              </w:rPr>
              <w:t xml:space="preserve">4.信噪比:&gt;90dB；</w:t>
            </w:r>
            <w:r>
              <w:rPr>
                <w:rFonts w:hint="eastAsia" w:ascii="宋体" w:hAnsi="宋体" w:cs="宋体"/>
                <w:color w:val="auto"/>
                <w:sz w:val="24"/>
                <w:lang w:bidi="ar"/>
              </w:rPr>
              <w:br/>
            </w:r>
            <w:r>
              <w:rPr>
                <w:rFonts w:hint="eastAsia" w:ascii="宋体" w:hAnsi="宋体" w:cs="宋体"/>
                <w:color w:val="auto"/>
                <w:sz w:val="24"/>
                <w:lang w:bidi="ar"/>
              </w:rPr>
              <w:t xml:space="preserve">5.网络:≥RJ45/10M/100M、4G；</w:t>
            </w:r>
            <w:r>
              <w:rPr>
                <w:rFonts w:hint="eastAsia" w:ascii="宋体" w:hAnsi="宋体" w:cs="宋体"/>
                <w:color w:val="auto"/>
                <w:sz w:val="24"/>
                <w:lang w:bidi="ar"/>
              </w:rPr>
              <w:br/>
            </w:r>
            <w:r>
              <w:rPr>
                <w:rFonts w:hint="eastAsia" w:ascii="宋体" w:hAnsi="宋体" w:cs="宋体"/>
                <w:color w:val="auto"/>
                <w:sz w:val="24"/>
                <w:lang w:bidi="ar"/>
              </w:rPr>
              <w:t xml:space="preserve">6.最大支持999个云广播管理。</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台</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8</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鸣笛炸街终端</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1.可接入声呐设备与摄像机。</w:t>
            </w:r>
            <w:r>
              <w:rPr>
                <w:rFonts w:hint="eastAsia" w:ascii="宋体" w:hAnsi="宋体" w:cs="宋体"/>
                <w:color w:val="auto"/>
                <w:sz w:val="24"/>
                <w:lang w:bidi="ar"/>
              </w:rPr>
              <w:br/>
            </w:r>
            <w:r>
              <w:rPr>
                <w:rFonts w:hint="eastAsia" w:ascii="宋体" w:hAnsi="宋体" w:cs="宋体"/>
                <w:color w:val="auto"/>
                <w:sz w:val="24"/>
                <w:lang w:bidi="ar"/>
              </w:rPr>
              <w:t xml:space="preserve">2.可接收鸣笛抓拍摄像机的抓拍图片并保存鸣笛前后视频文件。</w:t>
            </w:r>
            <w:r>
              <w:rPr>
                <w:rFonts w:hint="eastAsia" w:ascii="宋体" w:hAnsi="宋体" w:cs="宋体"/>
                <w:color w:val="auto"/>
                <w:sz w:val="24"/>
                <w:lang w:bidi="ar"/>
              </w:rPr>
              <w:br/>
            </w:r>
            <w:r>
              <w:rPr>
                <w:rFonts w:hint="eastAsia" w:ascii="宋体" w:hAnsi="宋体" w:cs="宋体"/>
                <w:color w:val="auto"/>
                <w:sz w:val="24"/>
                <w:lang w:bidi="ar"/>
              </w:rPr>
              <w:t xml:space="preserve">3.可对鸣笛车辆进行有效标识并叠加声音云图，并将识别结果上传至平台。</w:t>
            </w:r>
            <w:r>
              <w:rPr>
                <w:rFonts w:hint="eastAsia" w:ascii="宋体" w:hAnsi="宋体" w:cs="宋体"/>
                <w:color w:val="auto"/>
                <w:sz w:val="24"/>
                <w:lang w:bidi="ar"/>
              </w:rPr>
              <w:br/>
            </w:r>
            <w:r>
              <w:rPr>
                <w:rFonts w:hint="eastAsia" w:ascii="宋体" w:hAnsi="宋体" w:cs="宋体"/>
                <w:color w:val="auto"/>
                <w:sz w:val="24"/>
                <w:lang w:bidi="ar"/>
              </w:rPr>
              <w:t xml:space="preserve">4.支持对违法鸣笛车辆数据信息进行查询。</w:t>
            </w:r>
            <w:r>
              <w:rPr>
                <w:rFonts w:hint="eastAsia" w:ascii="宋体" w:hAnsi="宋体" w:cs="宋体"/>
                <w:color w:val="auto"/>
                <w:sz w:val="24"/>
                <w:lang w:bidi="ar"/>
              </w:rPr>
              <w:br/>
            </w:r>
            <w:r>
              <w:rPr>
                <w:rFonts w:hint="eastAsia" w:ascii="宋体" w:hAnsi="宋体" w:cs="宋体"/>
                <w:color w:val="auto"/>
                <w:sz w:val="24"/>
                <w:lang w:bidi="ar"/>
              </w:rPr>
              <w:t xml:space="preserve">5.可配置多种字符叠加、图片合成方式，支持通道匹配。</w:t>
            </w:r>
            <w:r>
              <w:rPr>
                <w:rFonts w:hint="eastAsia" w:ascii="宋体" w:hAnsi="宋体" w:cs="宋体"/>
                <w:color w:val="auto"/>
                <w:sz w:val="24"/>
                <w:lang w:bidi="ar"/>
              </w:rPr>
              <w:br/>
            </w:r>
            <w:r>
              <w:rPr>
                <w:rFonts w:hint="eastAsia" w:ascii="宋体" w:hAnsi="宋体" w:cs="宋体"/>
                <w:color w:val="auto"/>
                <w:sz w:val="24"/>
                <w:lang w:bidi="ar"/>
              </w:rPr>
              <w:t xml:space="preserve">6.支持≥4个3.5寸硬盘，支持≥32TB硬盘存储，用于图片与录像接收存储。</w:t>
            </w:r>
            <w:r>
              <w:rPr>
                <w:rFonts w:hint="eastAsia" w:ascii="宋体" w:hAnsi="宋体" w:cs="宋体"/>
                <w:color w:val="auto"/>
                <w:sz w:val="24"/>
                <w:lang w:bidi="ar"/>
              </w:rPr>
              <w:br/>
            </w:r>
            <w:r>
              <w:rPr>
                <w:rFonts w:hint="eastAsia" w:ascii="宋体" w:hAnsi="宋体" w:cs="宋体"/>
                <w:color w:val="auto"/>
                <w:sz w:val="24"/>
                <w:lang w:bidi="ar"/>
              </w:rPr>
              <w:t xml:space="preserve">7.网口数量：≥18；光纤接口数量：≥2；</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台</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9</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千兆单模光模块（40KM）</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1.光模块-eSFP-GE-单模模块(≥40km,LC)</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个</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42</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4口工业级交换机</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1.业务接口：≥4个千兆电口+2个千兆光口；</w:t>
            </w:r>
            <w:r>
              <w:rPr>
                <w:rFonts w:hint="eastAsia" w:ascii="宋体" w:hAnsi="宋体" w:cs="宋体"/>
                <w:color w:val="auto"/>
                <w:sz w:val="24"/>
                <w:lang w:bidi="ar"/>
              </w:rPr>
              <w:br/>
            </w:r>
            <w:r>
              <w:rPr>
                <w:rFonts w:hint="eastAsia" w:ascii="宋体" w:hAnsi="宋体" w:cs="宋体"/>
                <w:color w:val="auto"/>
                <w:sz w:val="24"/>
                <w:lang w:bidi="ar"/>
              </w:rPr>
              <w:t xml:space="preserve">2.交换容量≥64Gbps；</w:t>
            </w:r>
            <w:r>
              <w:rPr>
                <w:rFonts w:hint="eastAsia" w:ascii="宋体" w:hAnsi="宋体" w:cs="宋体"/>
                <w:color w:val="auto"/>
                <w:sz w:val="24"/>
                <w:lang w:bidi="ar"/>
              </w:rPr>
              <w:br/>
            </w:r>
            <w:r>
              <w:rPr>
                <w:rFonts w:hint="eastAsia" w:ascii="宋体" w:hAnsi="宋体" w:cs="宋体"/>
                <w:color w:val="auto"/>
                <w:sz w:val="24"/>
                <w:lang w:bidi="ar"/>
              </w:rPr>
              <w:t xml:space="preserve">3.工作温度-40～75℃；</w:t>
            </w:r>
            <w:r>
              <w:rPr>
                <w:rFonts w:hint="eastAsia" w:ascii="宋体" w:hAnsi="宋体" w:cs="宋体"/>
                <w:color w:val="auto"/>
                <w:sz w:val="24"/>
                <w:lang w:bidi="ar"/>
              </w:rPr>
              <w:br/>
            </w:r>
            <w:r>
              <w:rPr>
                <w:rFonts w:hint="eastAsia" w:ascii="宋体" w:hAnsi="宋体" w:cs="宋体"/>
                <w:color w:val="auto"/>
                <w:sz w:val="24"/>
                <w:lang w:bidi="ar"/>
              </w:rPr>
              <w:t xml:space="preserve">4.不低于IP40.</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台</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21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left"/>
              <w:widowControl/>
              <w:rPr>
                <w:rFonts w:hint="eastAsia" w:ascii="宋体" w:hAnsi="宋体" w:cs="宋体"/>
                <w:b/>
                <w:bCs/>
                <w:color w:val="auto"/>
                <w:sz w:val="24"/>
              </w:rPr>
            </w:pPr>
            <w:r>
              <w:rPr>
                <w:rFonts w:hint="eastAsia" w:ascii="宋体" w:hAnsi="宋体" w:cs="宋体"/>
                <w:b/>
                <w:bCs/>
                <w:color w:val="auto"/>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left"/>
              <w:widowControl/>
              <w:rPr>
                <w:rFonts w:hint="eastAsia" w:ascii="宋体" w:hAnsi="宋体" w:cs="宋体"/>
                <w:b/>
                <w:bCs/>
                <w:color w:val="auto"/>
                <w:sz w:val="24"/>
              </w:rPr>
            </w:pPr>
            <w:r>
              <w:rPr>
                <w:rFonts w:hint="eastAsia" w:ascii="宋体" w:hAnsi="宋体" w:cs="宋体"/>
                <w:b/>
                <w:bCs/>
                <w:color w:val="auto"/>
                <w:sz w:val="24"/>
                <w:lang w:bidi="ar"/>
              </w:rPr>
              <w:t xml:space="preserve">名称</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b/>
                <w:bCs/>
                <w:color w:val="auto"/>
                <w:sz w:val="24"/>
              </w:rPr>
            </w:pPr>
            <w:r>
              <w:rPr>
                <w:rFonts w:hint="eastAsia" w:ascii="宋体" w:hAnsi="宋体" w:cs="宋体"/>
                <w:b/>
                <w:bCs/>
                <w:color w:val="auto"/>
                <w:sz w:val="24"/>
                <w:lang w:bidi="ar"/>
              </w:rPr>
              <w:t xml:space="preserve">规格参数</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b/>
                <w:bCs/>
                <w:color w:val="auto"/>
                <w:sz w:val="24"/>
              </w:rPr>
            </w:pPr>
            <w:r>
              <w:rPr>
                <w:rFonts w:hint="eastAsia" w:ascii="宋体" w:hAnsi="宋体" w:cs="宋体"/>
                <w:b/>
                <w:bCs/>
                <w:color w:val="auto"/>
                <w:sz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b/>
                <w:bCs/>
                <w:color w:val="auto"/>
                <w:sz w:val="24"/>
              </w:rPr>
            </w:pPr>
            <w:r>
              <w:rPr>
                <w:rFonts w:hint="eastAsia" w:ascii="宋体" w:hAnsi="宋体" w:cs="宋体"/>
                <w:b/>
                <w:bCs/>
                <w:color w:val="auto"/>
                <w:sz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b/>
                <w:bCs/>
                <w:color w:val="auto"/>
                <w:sz w:val="24"/>
              </w:rPr>
            </w:pPr>
            <w:r>
              <w:rPr>
                <w:rFonts w:hint="eastAsia" w:ascii="宋体" w:hAnsi="宋体" w:cs="宋体"/>
                <w:b/>
                <w:bCs/>
                <w:color w:val="auto"/>
                <w:sz w:val="24"/>
              </w:rPr>
            </w:r>
            <w:r/>
          </w:p>
        </w:tc>
      </w:tr>
      <w:tr>
        <w:trPr>
          <w:trHeight w:val="23"/>
        </w:trPr>
        <w:tc>
          <w:tcPr>
            <w:gridSpan w:val="4"/>
            <w:tcBorders>
              <w:top w:val="single" w:color="000000" w:sz="4" w:space="0"/>
              <w:left w:val="single" w:color="000000" w:sz="4" w:space="0"/>
              <w:bottom w:val="single" w:color="000000" w:sz="4" w:space="0"/>
              <w:right w:val="single" w:color="000000" w:sz="4" w:space="0"/>
            </w:tcBorders>
            <w:tcW w:w="4212" w:type="pct"/>
            <w:vAlign w:val="center"/>
            <w:textDirection w:val="lrTb"/>
            <w:noWrap/>
          </w:tcPr>
          <w:p>
            <w:pPr>
              <w:jc w:val="left"/>
              <w:widowControl/>
              <w:rPr>
                <w:rFonts w:hint="eastAsia" w:ascii="宋体" w:hAnsi="宋体" w:cs="宋体"/>
                <w:b/>
                <w:bCs/>
                <w:color w:val="auto"/>
                <w:sz w:val="24"/>
              </w:rPr>
            </w:pPr>
            <w:r>
              <w:rPr>
                <w:rFonts w:hint="eastAsia" w:ascii="宋体" w:hAnsi="宋体" w:cs="宋体"/>
                <w:b/>
                <w:bCs/>
                <w:color w:val="auto"/>
                <w:sz w:val="24"/>
                <w:lang w:bidi="ar"/>
              </w:rPr>
              <w:t xml:space="preserve">三、杆件横臂及配套机具辅材</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3.5米杆</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参数要求不低于：</w:t>
            </w:r>
            <w:r>
              <w:rPr>
                <w:rFonts w:hint="eastAsia" w:ascii="宋体" w:hAnsi="宋体" w:cs="宋体"/>
                <w:color w:val="auto"/>
                <w:sz w:val="24"/>
                <w:lang w:bidi="ar"/>
              </w:rPr>
              <w:br/>
            </w:r>
            <w:r>
              <w:rPr>
                <w:rFonts w:hint="eastAsia" w:ascii="宋体" w:hAnsi="宋体" w:cs="宋体"/>
                <w:color w:val="auto"/>
                <w:sz w:val="24"/>
                <w:lang w:bidi="ar"/>
              </w:rPr>
              <w:t xml:space="preserve">1.金属杆（国标Q235钢材，表面喷塑，杆长3.5m，根径140mm-梢径110mm，4mm壁厚，底法兰300*300*10mm厚，4根M18*600mm地脚螺栓，含横杆对接法兰）</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根</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3.5米杆配套横臂（类型1）</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参数要求不低于：</w:t>
            </w:r>
            <w:r>
              <w:rPr>
                <w:rFonts w:hint="eastAsia" w:ascii="宋体" w:hAnsi="宋体" w:cs="宋体"/>
                <w:color w:val="auto"/>
                <w:sz w:val="24"/>
                <w:lang w:bidi="ar"/>
              </w:rPr>
              <w:br/>
            </w:r>
            <w:r>
              <w:rPr>
                <w:rFonts w:hint="eastAsia" w:ascii="宋体" w:hAnsi="宋体" w:cs="宋体"/>
                <w:color w:val="auto"/>
                <w:sz w:val="24"/>
                <w:lang w:bidi="ar"/>
              </w:rPr>
              <w:t xml:space="preserve">1.横臂（国标Q235钢材，表面喷塑，臂长0.5m，等径60mm，3mm壁厚，含对接法兰）</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根</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交通信号控制优化立杆（黑色）</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参数要求不低于：</w:t>
            </w:r>
            <w:r>
              <w:rPr>
                <w:rFonts w:hint="eastAsia" w:ascii="宋体" w:hAnsi="宋体" w:cs="宋体"/>
                <w:color w:val="auto"/>
                <w:sz w:val="24"/>
                <w:lang w:bidi="ar"/>
              </w:rPr>
              <w:br/>
            </w:r>
            <w:r>
              <w:rPr>
                <w:rFonts w:hint="eastAsia" w:ascii="宋体" w:hAnsi="宋体" w:cs="宋体"/>
                <w:color w:val="auto"/>
                <w:sz w:val="24"/>
                <w:lang w:bidi="ar"/>
              </w:rPr>
              <w:t xml:space="preserve">1.设备名称：黑色金属杆。</w:t>
            </w:r>
            <w:r>
              <w:rPr>
                <w:rFonts w:hint="eastAsia" w:ascii="宋体" w:hAnsi="宋体" w:cs="宋体"/>
                <w:color w:val="auto"/>
                <w:sz w:val="24"/>
                <w:lang w:bidi="ar"/>
              </w:rPr>
              <w:br/>
            </w:r>
            <w:r>
              <w:rPr>
                <w:rFonts w:hint="eastAsia" w:ascii="宋体" w:hAnsi="宋体" w:cs="宋体"/>
                <w:color w:val="auto"/>
                <w:sz w:val="24"/>
                <w:lang w:bidi="ar"/>
              </w:rPr>
              <w:t xml:space="preserve">2.规格参数：单杆式6.5m方管，表面阳极氧化工艺(国标Q235钢材,杆长7m，管径350mm，8mm壁厚，底法兰中750*30mm，8根M30*1200mm地脚螺栓，含横杆对接法兰)。</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根</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交通信号控制优化立杆配套横臂（黑色）</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参数要求不低于：</w:t>
            </w:r>
            <w:r>
              <w:rPr>
                <w:rFonts w:hint="eastAsia" w:ascii="宋体" w:hAnsi="宋体" w:cs="宋体"/>
                <w:color w:val="auto"/>
                <w:sz w:val="24"/>
                <w:lang w:bidi="ar"/>
              </w:rPr>
              <w:br/>
            </w:r>
            <w:r>
              <w:rPr>
                <w:rFonts w:hint="eastAsia" w:ascii="宋体" w:hAnsi="宋体" w:cs="宋体"/>
                <w:color w:val="auto"/>
                <w:sz w:val="24"/>
                <w:lang w:bidi="ar"/>
              </w:rPr>
              <w:t xml:space="preserve">1.设备名称：黑色六角杆横臂。</w:t>
            </w:r>
            <w:r>
              <w:rPr>
                <w:rFonts w:hint="eastAsia" w:ascii="宋体" w:hAnsi="宋体" w:cs="宋体"/>
                <w:color w:val="auto"/>
                <w:sz w:val="24"/>
                <w:lang w:bidi="ar"/>
              </w:rPr>
              <w:br/>
            </w:r>
            <w:r>
              <w:rPr>
                <w:rFonts w:hint="eastAsia" w:ascii="宋体" w:hAnsi="宋体" w:cs="宋体"/>
                <w:color w:val="auto"/>
                <w:sz w:val="24"/>
                <w:lang w:bidi="ar"/>
              </w:rPr>
              <w:t xml:space="preserve">2.国标Q235钢材，表面喷塑，臂长5--7m，根径220mm-梢径100mm，8mm壁厚，对接法兰250*500*20mm。</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根</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违法停车治理立杆（黑色）</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参数要求不低于：</w:t>
            </w:r>
            <w:r>
              <w:rPr>
                <w:rFonts w:hint="eastAsia" w:ascii="宋体" w:hAnsi="宋体" w:cs="宋体"/>
                <w:color w:val="auto"/>
                <w:sz w:val="24"/>
                <w:lang w:bidi="ar"/>
              </w:rPr>
              <w:br/>
            </w:r>
            <w:r>
              <w:rPr>
                <w:rFonts w:hint="eastAsia" w:ascii="宋体" w:hAnsi="宋体" w:cs="宋体"/>
                <w:color w:val="auto"/>
                <w:sz w:val="24"/>
                <w:lang w:bidi="ar"/>
              </w:rPr>
              <w:t xml:space="preserve">1.设备名称：黑色金属杆。 </w:t>
            </w:r>
            <w:r>
              <w:rPr>
                <w:rFonts w:hint="eastAsia" w:ascii="宋体" w:hAnsi="宋体" w:cs="宋体"/>
                <w:color w:val="auto"/>
                <w:sz w:val="24"/>
                <w:lang w:bidi="ar"/>
              </w:rPr>
              <w:br/>
            </w:r>
            <w:r>
              <w:rPr>
                <w:rFonts w:hint="eastAsia" w:ascii="宋体" w:hAnsi="宋体" w:cs="宋体"/>
                <w:color w:val="auto"/>
                <w:sz w:val="24"/>
                <w:lang w:bidi="ar"/>
              </w:rPr>
              <w:t xml:space="preserve">2.规格参数：单杆式6.0m方管，表面阳极氧化工艺(国标Q235钢材,杆长6.5m，管径250mm，8mm壁厚，底法兰中550*30mm，8根M30*1200mm地脚螺栓，含横杆对接法兰)。</w:t>
            </w:r>
            <w:r>
              <w:rPr>
                <w:rFonts w:hint="eastAsia" w:ascii="宋体" w:hAnsi="宋体" w:cs="宋体"/>
                <w:color w:val="auto"/>
                <w:sz w:val="24"/>
                <w:lang w:bidi="ar"/>
              </w:rPr>
              <w:br/>
            </w:r>
            <w:r>
              <w:rPr>
                <w:rFonts w:hint="eastAsia" w:ascii="宋体" w:hAnsi="宋体" w:cs="宋体"/>
                <w:color w:val="auto"/>
                <w:sz w:val="24"/>
                <w:lang w:bidi="ar"/>
              </w:rPr>
              <w:t xml:space="preserve">3.安装方式：起重机吊装。</w:t>
            </w:r>
            <w:r>
              <w:rPr>
                <w:rFonts w:hint="eastAsia" w:ascii="宋体" w:hAnsi="宋体" w:cs="宋体"/>
                <w:color w:val="auto"/>
                <w:sz w:val="24"/>
                <w:lang w:bidi="ar"/>
              </w:rPr>
              <w:br/>
            </w:r>
            <w:r>
              <w:rPr>
                <w:rFonts w:hint="eastAsia" w:ascii="宋体" w:hAnsi="宋体" w:cs="宋体"/>
                <w:color w:val="auto"/>
                <w:sz w:val="24"/>
                <w:lang w:bidi="ar"/>
              </w:rPr>
              <w:t xml:space="preserve">4.质保：维护保修3年。</w:t>
            </w:r>
            <w:r>
              <w:rPr>
                <w:rFonts w:hint="eastAsia" w:ascii="宋体" w:hAnsi="宋体" w:cs="宋体"/>
                <w:color w:val="auto"/>
                <w:sz w:val="24"/>
                <w:lang w:bidi="ar"/>
              </w:rPr>
              <w:br/>
            </w:r>
            <w:r>
              <w:rPr>
                <w:rFonts w:hint="eastAsia" w:ascii="宋体" w:hAnsi="宋体" w:cs="宋体"/>
                <w:color w:val="auto"/>
                <w:sz w:val="24"/>
                <w:lang w:bidi="ar"/>
              </w:rPr>
              <w:t xml:space="preserve">5.安装高度：杆件安装高6米。</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根</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6</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违法停车治理立杆配套横臂（黑色）1</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参数要求不低于：</w:t>
            </w:r>
            <w:r>
              <w:rPr>
                <w:rFonts w:hint="eastAsia" w:ascii="宋体" w:hAnsi="宋体" w:cs="宋体"/>
                <w:color w:val="auto"/>
                <w:sz w:val="24"/>
                <w:lang w:bidi="ar"/>
              </w:rPr>
              <w:br/>
            </w:r>
            <w:r>
              <w:rPr>
                <w:rFonts w:hint="eastAsia" w:ascii="宋体" w:hAnsi="宋体" w:cs="宋体"/>
                <w:color w:val="auto"/>
                <w:sz w:val="24"/>
                <w:lang w:bidi="ar"/>
              </w:rPr>
              <w:t xml:space="preserve">1.设备名称：黑色六角杆横臂。</w:t>
            </w:r>
            <w:r>
              <w:rPr>
                <w:rFonts w:hint="eastAsia" w:ascii="宋体" w:hAnsi="宋体" w:cs="宋体"/>
                <w:color w:val="auto"/>
                <w:sz w:val="24"/>
                <w:lang w:bidi="ar"/>
              </w:rPr>
              <w:br/>
            </w:r>
            <w:r>
              <w:rPr>
                <w:rFonts w:hint="eastAsia" w:ascii="宋体" w:hAnsi="宋体" w:cs="宋体"/>
                <w:color w:val="auto"/>
                <w:sz w:val="24"/>
                <w:lang w:bidi="ar"/>
              </w:rPr>
              <w:t xml:space="preserve">2.国标Q235钢材，表面喷塑，臂长1.5m，根径100mm-梢径80mm，6mm壁厚，对接法兰300*300*20mm。</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根</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7</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违法停车治理立杆配套横臂（黑色）2</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参数要求不低于：</w:t>
            </w:r>
            <w:r>
              <w:rPr>
                <w:rFonts w:hint="eastAsia" w:ascii="宋体" w:hAnsi="宋体" w:cs="宋体"/>
                <w:color w:val="auto"/>
                <w:sz w:val="24"/>
                <w:lang w:bidi="ar"/>
              </w:rPr>
              <w:br/>
            </w:r>
            <w:r>
              <w:rPr>
                <w:rFonts w:hint="eastAsia" w:ascii="宋体" w:hAnsi="宋体" w:cs="宋体"/>
                <w:color w:val="auto"/>
                <w:sz w:val="24"/>
                <w:lang w:bidi="ar"/>
              </w:rPr>
              <w:t xml:space="preserve">1.设备名称：黑色六角杆横臂。</w:t>
            </w:r>
            <w:r>
              <w:rPr>
                <w:rFonts w:hint="eastAsia" w:ascii="宋体" w:hAnsi="宋体" w:cs="宋体"/>
                <w:color w:val="auto"/>
                <w:sz w:val="24"/>
                <w:lang w:bidi="ar"/>
              </w:rPr>
              <w:br/>
            </w:r>
            <w:r>
              <w:rPr>
                <w:rFonts w:hint="eastAsia" w:ascii="宋体" w:hAnsi="宋体" w:cs="宋体"/>
                <w:color w:val="auto"/>
                <w:sz w:val="24"/>
                <w:lang w:bidi="ar"/>
              </w:rPr>
              <w:t xml:space="preserve">2.国标Q235钢材，表面喷塑，臂长4m，根径100mm-梢径80mm，6mm壁厚，对接法兰300*300*20mm。</w:t>
            </w:r>
            <w:r>
              <w:rPr>
                <w:rFonts w:hint="eastAsia" w:ascii="宋体" w:hAnsi="宋体" w:cs="宋体"/>
                <w:color w:val="auto"/>
                <w:sz w:val="24"/>
                <w:lang w:bidi="ar"/>
              </w:rPr>
              <w:br/>
            </w:r>
            <w:r>
              <w:rPr>
                <w:rFonts w:hint="eastAsia" w:ascii="宋体" w:hAnsi="宋体" w:cs="宋体"/>
                <w:color w:val="auto"/>
                <w:sz w:val="24"/>
                <w:lang w:bidi="ar"/>
              </w:rPr>
              <w:t xml:space="preserve">3.安装方式：起重机吊装。</w:t>
            </w:r>
            <w:r>
              <w:rPr>
                <w:rFonts w:hint="eastAsia" w:ascii="宋体" w:hAnsi="宋体" w:cs="宋体"/>
                <w:color w:val="auto"/>
                <w:sz w:val="24"/>
                <w:lang w:bidi="ar"/>
              </w:rPr>
              <w:br/>
            </w:r>
            <w:r>
              <w:rPr>
                <w:rFonts w:hint="eastAsia" w:ascii="宋体" w:hAnsi="宋体" w:cs="宋体"/>
                <w:color w:val="auto"/>
                <w:sz w:val="24"/>
                <w:lang w:bidi="ar"/>
              </w:rPr>
              <w:t xml:space="preserve">4.质保：维护保修3年。</w:t>
            </w:r>
            <w:r>
              <w:rPr>
                <w:rFonts w:hint="eastAsia" w:ascii="宋体" w:hAnsi="宋体" w:cs="宋体"/>
                <w:color w:val="auto"/>
                <w:sz w:val="24"/>
                <w:lang w:bidi="ar"/>
              </w:rPr>
              <w:br/>
            </w:r>
            <w:r>
              <w:rPr>
                <w:rFonts w:hint="eastAsia" w:ascii="宋体" w:hAnsi="宋体" w:cs="宋体"/>
                <w:color w:val="auto"/>
                <w:sz w:val="24"/>
                <w:lang w:bidi="ar"/>
              </w:rPr>
              <w:t xml:space="preserve">5.安装高度：横臂安装高6米，臂挑1.5米。</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根</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8</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违法停车治理立杆（灰色）</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参数要求不低于：</w:t>
            </w:r>
            <w:r>
              <w:rPr>
                <w:rFonts w:hint="eastAsia" w:ascii="宋体" w:hAnsi="宋体" w:cs="宋体"/>
                <w:color w:val="auto"/>
                <w:sz w:val="24"/>
                <w:lang w:bidi="ar"/>
              </w:rPr>
              <w:br/>
            </w:r>
            <w:r>
              <w:rPr>
                <w:rFonts w:hint="eastAsia" w:ascii="宋体" w:hAnsi="宋体" w:cs="宋体"/>
                <w:color w:val="auto"/>
                <w:sz w:val="24"/>
                <w:lang w:bidi="ar"/>
              </w:rPr>
              <w:t xml:space="preserve">1.设备名称：灰色金属杆。</w:t>
            </w:r>
            <w:r>
              <w:rPr>
                <w:rFonts w:hint="eastAsia" w:ascii="宋体" w:hAnsi="宋体" w:cs="宋体"/>
                <w:color w:val="auto"/>
                <w:sz w:val="24"/>
                <w:lang w:bidi="ar"/>
              </w:rPr>
              <w:br/>
            </w:r>
            <w:r>
              <w:rPr>
                <w:rFonts w:hint="eastAsia" w:ascii="宋体" w:hAnsi="宋体" w:cs="宋体"/>
                <w:color w:val="auto"/>
                <w:sz w:val="24"/>
                <w:lang w:bidi="ar"/>
              </w:rPr>
              <w:t xml:space="preserve">2.规格参数：材质Q235，立杆高6.5米，主杆等径八棱杆对边口径277*8.0mm；底法兰：φ550*30mm，连接法兰：400*400*20mm；杆件整体热镀锌喷塑。</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根</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9</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违法停车治理立杆配套横臂（灰色）</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参数要求不低于：</w:t>
            </w:r>
            <w:r>
              <w:rPr>
                <w:rFonts w:hint="eastAsia" w:ascii="宋体" w:hAnsi="宋体" w:cs="宋体"/>
                <w:color w:val="auto"/>
                <w:sz w:val="24"/>
                <w:lang w:bidi="ar"/>
              </w:rPr>
              <w:br/>
            </w:r>
            <w:r>
              <w:rPr>
                <w:rFonts w:hint="eastAsia" w:ascii="宋体" w:hAnsi="宋体" w:cs="宋体"/>
                <w:color w:val="auto"/>
                <w:sz w:val="24"/>
                <w:lang w:bidi="ar"/>
              </w:rPr>
              <w:t xml:space="preserve">1.设备名称：灰色金属横臂。</w:t>
            </w:r>
            <w:r>
              <w:rPr>
                <w:rFonts w:hint="eastAsia" w:ascii="宋体" w:hAnsi="宋体" w:cs="宋体"/>
                <w:color w:val="auto"/>
                <w:sz w:val="24"/>
                <w:lang w:bidi="ar"/>
              </w:rPr>
              <w:br/>
            </w:r>
            <w:r>
              <w:rPr>
                <w:rFonts w:hint="eastAsia" w:ascii="宋体" w:hAnsi="宋体" w:cs="宋体"/>
                <w:color w:val="auto"/>
                <w:sz w:val="24"/>
                <w:lang w:bidi="ar"/>
              </w:rPr>
              <w:t xml:space="preserve">2.规格参数：八棱锥杆，对角口径80-100*6.0mm*1500mm；杆件整体热镀锌喷塑。</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根</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违法停车治理立杆（白色）</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参数要求不低于：</w:t>
            </w:r>
            <w:r>
              <w:rPr>
                <w:rFonts w:hint="eastAsia" w:ascii="宋体" w:hAnsi="宋体" w:cs="宋体"/>
                <w:color w:val="auto"/>
                <w:sz w:val="24"/>
                <w:lang w:bidi="ar"/>
              </w:rPr>
              <w:br/>
            </w:r>
            <w:r>
              <w:rPr>
                <w:rFonts w:hint="eastAsia" w:ascii="宋体" w:hAnsi="宋体" w:cs="宋体"/>
                <w:color w:val="auto"/>
                <w:sz w:val="24"/>
                <w:lang w:bidi="ar"/>
              </w:rPr>
              <w:t xml:space="preserve">1.设备名称：灰白色金属杆。</w:t>
            </w:r>
            <w:r>
              <w:rPr>
                <w:rFonts w:hint="eastAsia" w:ascii="宋体" w:hAnsi="宋体" w:cs="宋体"/>
                <w:color w:val="auto"/>
                <w:sz w:val="24"/>
                <w:lang w:bidi="ar"/>
              </w:rPr>
              <w:br/>
            </w:r>
            <w:r>
              <w:rPr>
                <w:rFonts w:hint="eastAsia" w:ascii="宋体" w:hAnsi="宋体" w:cs="宋体"/>
                <w:color w:val="auto"/>
                <w:sz w:val="24"/>
                <w:lang w:bidi="ar"/>
              </w:rPr>
              <w:t xml:space="preserve">2.规格参数：材质Q235，立杆高6.5米，主杆等径八棱杆对边口径277*8.0mm；底法兰：φ550*30mm，连接法兰：400*400*20mm；杆件整体热镀锌喷塑。</w:t>
            </w:r>
            <w:r>
              <w:rPr>
                <w:rFonts w:hint="eastAsia" w:ascii="宋体" w:hAnsi="宋体" w:cs="宋体"/>
                <w:color w:val="auto"/>
                <w:sz w:val="24"/>
                <w:lang w:bidi="ar"/>
              </w:rPr>
              <w:br/>
            </w:r>
            <w:r>
              <w:rPr>
                <w:rFonts w:hint="eastAsia" w:ascii="宋体" w:hAnsi="宋体" w:cs="宋体"/>
                <w:color w:val="auto"/>
                <w:sz w:val="24"/>
                <w:lang w:bidi="ar"/>
              </w:rPr>
              <w:t xml:space="preserve">3.安装方式：起重机吊装。</w:t>
            </w:r>
            <w:r>
              <w:rPr>
                <w:rFonts w:hint="eastAsia" w:ascii="宋体" w:hAnsi="宋体" w:cs="宋体"/>
                <w:color w:val="auto"/>
                <w:sz w:val="24"/>
                <w:lang w:bidi="ar"/>
              </w:rPr>
              <w:br/>
            </w:r>
            <w:r>
              <w:rPr>
                <w:rFonts w:hint="eastAsia" w:ascii="宋体" w:hAnsi="宋体" w:cs="宋体"/>
                <w:color w:val="auto"/>
                <w:sz w:val="24"/>
                <w:lang w:bidi="ar"/>
              </w:rPr>
              <w:t xml:space="preserve">4.质保：维护保修3年。</w:t>
            </w:r>
            <w:r>
              <w:rPr>
                <w:rFonts w:hint="eastAsia" w:ascii="宋体" w:hAnsi="宋体" w:cs="宋体"/>
                <w:color w:val="auto"/>
                <w:sz w:val="24"/>
                <w:lang w:bidi="ar"/>
              </w:rPr>
              <w:br/>
            </w:r>
            <w:r>
              <w:rPr>
                <w:rFonts w:hint="eastAsia" w:ascii="宋体" w:hAnsi="宋体" w:cs="宋体"/>
                <w:color w:val="auto"/>
                <w:sz w:val="24"/>
                <w:lang w:bidi="ar"/>
              </w:rPr>
              <w:t xml:space="preserve">5.安装高度：杆件安装高6.5米。</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根</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11</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违法停车治理卡立杆配套横臂（白色）</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参数要求不低于：</w:t>
            </w:r>
            <w:r>
              <w:rPr>
                <w:rFonts w:hint="eastAsia" w:ascii="宋体" w:hAnsi="宋体" w:cs="宋体"/>
                <w:color w:val="auto"/>
                <w:sz w:val="24"/>
                <w:lang w:bidi="ar"/>
              </w:rPr>
              <w:br/>
            </w:r>
            <w:r>
              <w:rPr>
                <w:rFonts w:hint="eastAsia" w:ascii="宋体" w:hAnsi="宋体" w:cs="宋体"/>
                <w:color w:val="auto"/>
                <w:sz w:val="24"/>
                <w:lang w:bidi="ar"/>
              </w:rPr>
              <w:t xml:space="preserve">1.设备名称：白色金属横臂。</w:t>
            </w:r>
            <w:r>
              <w:rPr>
                <w:rFonts w:hint="eastAsia" w:ascii="宋体" w:hAnsi="宋体" w:cs="宋体"/>
                <w:color w:val="auto"/>
                <w:sz w:val="24"/>
                <w:lang w:bidi="ar"/>
              </w:rPr>
              <w:br/>
            </w:r>
            <w:r>
              <w:rPr>
                <w:rFonts w:hint="eastAsia" w:ascii="宋体" w:hAnsi="宋体" w:cs="宋体"/>
                <w:color w:val="auto"/>
                <w:sz w:val="24"/>
                <w:lang w:bidi="ar"/>
              </w:rPr>
              <w:t xml:space="preserve">2.规格参数：八棱锥杆，对角口径80-100*6.0mm*1500mm；杆件整体热镀锌喷塑。</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根</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12</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鸣笛与炸街车治理立杆（黑色）</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参数要求不低于：</w:t>
            </w:r>
            <w:r>
              <w:rPr>
                <w:rFonts w:hint="eastAsia" w:ascii="宋体" w:hAnsi="宋体" w:cs="宋体"/>
                <w:color w:val="auto"/>
                <w:sz w:val="24"/>
                <w:lang w:bidi="ar"/>
              </w:rPr>
              <w:br/>
            </w:r>
            <w:r>
              <w:rPr>
                <w:rFonts w:hint="eastAsia" w:ascii="宋体" w:hAnsi="宋体" w:cs="宋体"/>
                <w:color w:val="auto"/>
                <w:sz w:val="24"/>
                <w:lang w:bidi="ar"/>
              </w:rPr>
              <w:t xml:space="preserve">1.设备名称：黑色金属杆。</w:t>
            </w:r>
            <w:r>
              <w:rPr>
                <w:rFonts w:hint="eastAsia" w:ascii="宋体" w:hAnsi="宋体" w:cs="宋体"/>
                <w:color w:val="auto"/>
                <w:sz w:val="24"/>
                <w:lang w:bidi="ar"/>
              </w:rPr>
              <w:br/>
            </w:r>
            <w:r>
              <w:rPr>
                <w:rFonts w:hint="eastAsia" w:ascii="宋体" w:hAnsi="宋体" w:cs="宋体"/>
                <w:color w:val="auto"/>
                <w:sz w:val="24"/>
                <w:lang w:bidi="ar"/>
              </w:rPr>
              <w:t xml:space="preserve">2.规格参数：单杆式6.5m方管，表面阳极氧化工艺(国标Q235钢材,杆长7m，管径350mm，8mm壁厚，底法兰中750*30mm，8根M30*1200mm地脚螺栓，含横杆对接法兰)。</w:t>
            </w:r>
            <w:r>
              <w:rPr>
                <w:rFonts w:hint="eastAsia" w:ascii="宋体" w:hAnsi="宋体" w:cs="宋体"/>
                <w:color w:val="auto"/>
                <w:sz w:val="24"/>
                <w:lang w:bidi="ar"/>
              </w:rPr>
              <w:br/>
            </w:r>
            <w:r>
              <w:rPr>
                <w:rFonts w:hint="eastAsia" w:ascii="宋体" w:hAnsi="宋体" w:cs="宋体"/>
                <w:color w:val="auto"/>
                <w:sz w:val="24"/>
                <w:lang w:bidi="ar"/>
              </w:rPr>
              <w:t xml:space="preserve">3.安装方式：起重机吊装。</w:t>
            </w:r>
            <w:r>
              <w:rPr>
                <w:rFonts w:hint="eastAsia" w:ascii="宋体" w:hAnsi="宋体" w:cs="宋体"/>
                <w:color w:val="auto"/>
                <w:sz w:val="24"/>
                <w:lang w:bidi="ar"/>
              </w:rPr>
              <w:br/>
            </w:r>
            <w:r>
              <w:rPr>
                <w:rFonts w:hint="eastAsia" w:ascii="宋体" w:hAnsi="宋体" w:cs="宋体"/>
                <w:color w:val="auto"/>
                <w:sz w:val="24"/>
                <w:lang w:bidi="ar"/>
              </w:rPr>
              <w:t xml:space="preserve">4.质保：维护保修3年。</w:t>
            </w:r>
            <w:r>
              <w:rPr>
                <w:rFonts w:hint="eastAsia" w:ascii="宋体" w:hAnsi="宋体" w:cs="宋体"/>
                <w:color w:val="auto"/>
                <w:sz w:val="24"/>
                <w:lang w:bidi="ar"/>
              </w:rPr>
              <w:br/>
            </w:r>
            <w:r>
              <w:rPr>
                <w:rFonts w:hint="eastAsia" w:ascii="宋体" w:hAnsi="宋体" w:cs="宋体"/>
                <w:color w:val="auto"/>
                <w:sz w:val="24"/>
                <w:lang w:bidi="ar"/>
              </w:rPr>
              <w:t xml:space="preserve">5.安装高度：杆件安装高6.5米。</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根</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13</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鸣笛与炸街车治理立杆配套横臂（黑色）</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参数要求不低于：</w:t>
            </w:r>
            <w:r>
              <w:rPr>
                <w:rFonts w:hint="eastAsia" w:ascii="宋体" w:hAnsi="宋体" w:cs="宋体"/>
                <w:color w:val="auto"/>
                <w:sz w:val="24"/>
                <w:lang w:bidi="ar"/>
              </w:rPr>
              <w:br/>
            </w:r>
            <w:r>
              <w:rPr>
                <w:rFonts w:hint="eastAsia" w:ascii="宋体" w:hAnsi="宋体" w:cs="宋体"/>
                <w:color w:val="auto"/>
                <w:sz w:val="24"/>
                <w:lang w:bidi="ar"/>
              </w:rPr>
              <w:t xml:space="preserve">1.设备名称：黑色六角杆横臂。</w:t>
            </w:r>
            <w:r>
              <w:rPr>
                <w:rFonts w:hint="eastAsia" w:ascii="宋体" w:hAnsi="宋体" w:cs="宋体"/>
                <w:color w:val="auto"/>
                <w:sz w:val="24"/>
                <w:lang w:bidi="ar"/>
              </w:rPr>
              <w:br/>
            </w:r>
            <w:r>
              <w:rPr>
                <w:rFonts w:hint="eastAsia" w:ascii="宋体" w:hAnsi="宋体" w:cs="宋体"/>
                <w:color w:val="auto"/>
                <w:sz w:val="24"/>
                <w:lang w:bidi="ar"/>
              </w:rPr>
              <w:t xml:space="preserve">2.规格参数：国标Q235钢材，表面喷塑，臂长5--7m，根径220mm-梢径100mm，8mm壁厚，对接法兰250*500*20mm。</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根</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14</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鸣笛与炸街车治理立杆（灰色）</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参数要求不低于：</w:t>
            </w:r>
            <w:r>
              <w:rPr>
                <w:rFonts w:hint="eastAsia" w:ascii="宋体" w:hAnsi="宋体" w:cs="宋体"/>
                <w:color w:val="auto"/>
                <w:sz w:val="24"/>
                <w:lang w:bidi="ar"/>
              </w:rPr>
              <w:br/>
            </w:r>
            <w:r>
              <w:rPr>
                <w:rFonts w:hint="eastAsia" w:ascii="宋体" w:hAnsi="宋体" w:cs="宋体"/>
                <w:color w:val="auto"/>
                <w:sz w:val="24"/>
                <w:lang w:bidi="ar"/>
              </w:rPr>
              <w:t xml:space="preserve">1.设备名称：灰色金属杆。</w:t>
            </w:r>
            <w:r>
              <w:rPr>
                <w:rFonts w:hint="eastAsia" w:ascii="宋体" w:hAnsi="宋体" w:cs="宋体"/>
                <w:color w:val="auto"/>
                <w:sz w:val="24"/>
                <w:lang w:bidi="ar"/>
              </w:rPr>
              <w:br/>
            </w:r>
            <w:r>
              <w:rPr>
                <w:rFonts w:hint="eastAsia" w:ascii="宋体" w:hAnsi="宋体" w:cs="宋体"/>
                <w:color w:val="auto"/>
                <w:sz w:val="24"/>
                <w:lang w:bidi="ar"/>
              </w:rPr>
              <w:t xml:space="preserve">2.规格参数：材质Q235，立杆高7米，主杆等径八棱杆对边口径277*8.0mm；底法兰：750*750*30mm，连接法兰：400*400*20mm；杆件整体热镀锌喷塑。</w:t>
            </w:r>
            <w:r>
              <w:rPr>
                <w:rFonts w:hint="eastAsia" w:ascii="宋体" w:hAnsi="宋体" w:cs="宋体"/>
                <w:color w:val="auto"/>
                <w:sz w:val="24"/>
                <w:lang w:bidi="ar"/>
              </w:rPr>
              <w:br/>
            </w:r>
            <w:r>
              <w:rPr>
                <w:rFonts w:hint="eastAsia" w:ascii="宋体" w:hAnsi="宋体" w:cs="宋体"/>
                <w:color w:val="auto"/>
                <w:sz w:val="24"/>
                <w:lang w:bidi="ar"/>
              </w:rPr>
              <w:t xml:space="preserve">3.安装方式：起重机吊装。</w:t>
            </w:r>
            <w:r>
              <w:rPr>
                <w:rFonts w:hint="eastAsia" w:ascii="宋体" w:hAnsi="宋体" w:cs="宋体"/>
                <w:color w:val="auto"/>
                <w:sz w:val="24"/>
                <w:lang w:bidi="ar"/>
              </w:rPr>
              <w:br/>
            </w:r>
            <w:r>
              <w:rPr>
                <w:rFonts w:hint="eastAsia" w:ascii="宋体" w:hAnsi="宋体" w:cs="宋体"/>
                <w:color w:val="auto"/>
                <w:sz w:val="24"/>
                <w:lang w:bidi="ar"/>
              </w:rPr>
              <w:t xml:space="preserve">4.质保：维护保修3年。</w:t>
            </w:r>
            <w:r>
              <w:rPr>
                <w:rFonts w:hint="eastAsia" w:ascii="宋体" w:hAnsi="宋体" w:cs="宋体"/>
                <w:color w:val="auto"/>
                <w:sz w:val="24"/>
                <w:lang w:bidi="ar"/>
              </w:rPr>
              <w:br/>
            </w:r>
            <w:r>
              <w:rPr>
                <w:rFonts w:hint="eastAsia" w:ascii="宋体" w:hAnsi="宋体" w:cs="宋体"/>
                <w:color w:val="auto"/>
                <w:sz w:val="24"/>
                <w:lang w:bidi="ar"/>
              </w:rPr>
              <w:t xml:space="preserve">5.安装高度：横臂安装高7米。</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根</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15</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鸣笛与炸街车治理立杆配套横臂（灰色）</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参数要求不低于：</w:t>
            </w:r>
            <w:r>
              <w:rPr>
                <w:rFonts w:hint="eastAsia" w:ascii="宋体" w:hAnsi="宋体" w:cs="宋体"/>
                <w:color w:val="auto"/>
                <w:sz w:val="24"/>
                <w:lang w:bidi="ar"/>
              </w:rPr>
              <w:br/>
            </w:r>
            <w:r>
              <w:rPr>
                <w:rFonts w:hint="eastAsia" w:ascii="宋体" w:hAnsi="宋体" w:cs="宋体"/>
                <w:color w:val="auto"/>
                <w:sz w:val="24"/>
                <w:lang w:bidi="ar"/>
              </w:rPr>
              <w:t xml:space="preserve">1.设备名称：灰色金属横臂。</w:t>
            </w:r>
            <w:r>
              <w:rPr>
                <w:rFonts w:hint="eastAsia" w:ascii="宋体" w:hAnsi="宋体" w:cs="宋体"/>
                <w:color w:val="auto"/>
                <w:sz w:val="24"/>
                <w:lang w:bidi="ar"/>
              </w:rPr>
              <w:br/>
            </w:r>
            <w:r>
              <w:rPr>
                <w:rFonts w:hint="eastAsia" w:ascii="宋体" w:hAnsi="宋体" w:cs="宋体"/>
                <w:color w:val="auto"/>
                <w:sz w:val="24"/>
                <w:lang w:bidi="ar"/>
              </w:rPr>
              <w:t xml:space="preserve">2.规格参数：八棱锥杆，对角口径100-220*8.0mm*7000mm；杆件整体热镀锌喷塑。</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根</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16</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机动车不礼让行人立杆（黑色）</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参数要求不低于：</w:t>
            </w:r>
            <w:r>
              <w:rPr>
                <w:rFonts w:hint="eastAsia" w:ascii="宋体" w:hAnsi="宋体" w:cs="宋体"/>
                <w:color w:val="auto"/>
                <w:sz w:val="24"/>
                <w:lang w:bidi="ar"/>
              </w:rPr>
              <w:br/>
            </w:r>
            <w:r>
              <w:rPr>
                <w:rFonts w:hint="eastAsia" w:ascii="宋体" w:hAnsi="宋体" w:cs="宋体"/>
                <w:color w:val="auto"/>
                <w:sz w:val="24"/>
                <w:lang w:bidi="ar"/>
              </w:rPr>
              <w:t xml:space="preserve">1.设备名称：黑色金属杆。</w:t>
            </w:r>
            <w:r>
              <w:rPr>
                <w:rFonts w:hint="eastAsia" w:ascii="宋体" w:hAnsi="宋体" w:cs="宋体"/>
                <w:color w:val="auto"/>
                <w:sz w:val="24"/>
                <w:lang w:bidi="ar"/>
              </w:rPr>
              <w:br/>
            </w:r>
            <w:r>
              <w:rPr>
                <w:rFonts w:hint="eastAsia" w:ascii="宋体" w:hAnsi="宋体" w:cs="宋体"/>
                <w:color w:val="auto"/>
                <w:sz w:val="24"/>
                <w:lang w:bidi="ar"/>
              </w:rPr>
              <w:t xml:space="preserve">2.规格参数：单杆式6.5m方管，表面阳极氧化工艺(国标Q235钢材,杆长7m，管径350mm，8mm壁厚，底法兰中750*30mm，8根M30*1200mm地脚螺栓，含横杆对接法兰)。</w:t>
            </w:r>
            <w:r>
              <w:rPr>
                <w:rFonts w:hint="eastAsia" w:ascii="宋体" w:hAnsi="宋体" w:cs="宋体"/>
                <w:color w:val="auto"/>
                <w:sz w:val="24"/>
                <w:lang w:bidi="ar"/>
              </w:rPr>
              <w:br/>
            </w:r>
            <w:r>
              <w:rPr>
                <w:rFonts w:hint="eastAsia" w:ascii="宋体" w:hAnsi="宋体" w:cs="宋体"/>
                <w:color w:val="auto"/>
                <w:sz w:val="24"/>
                <w:lang w:bidi="ar"/>
              </w:rPr>
              <w:t xml:space="preserve">3.安装方式：起重机吊装。</w:t>
            </w:r>
            <w:r>
              <w:rPr>
                <w:rFonts w:hint="eastAsia" w:ascii="宋体" w:hAnsi="宋体" w:cs="宋体"/>
                <w:color w:val="auto"/>
                <w:sz w:val="24"/>
                <w:lang w:bidi="ar"/>
              </w:rPr>
              <w:br/>
            </w:r>
            <w:r>
              <w:rPr>
                <w:rFonts w:hint="eastAsia" w:ascii="宋体" w:hAnsi="宋体" w:cs="宋体"/>
                <w:color w:val="auto"/>
                <w:sz w:val="24"/>
                <w:lang w:bidi="ar"/>
              </w:rPr>
              <w:t xml:space="preserve">4.质保：维护保修3年。</w:t>
            </w:r>
            <w:r>
              <w:rPr>
                <w:rFonts w:hint="eastAsia" w:ascii="宋体" w:hAnsi="宋体" w:cs="宋体"/>
                <w:color w:val="auto"/>
                <w:sz w:val="24"/>
                <w:lang w:bidi="ar"/>
              </w:rPr>
              <w:br/>
            </w:r>
            <w:r>
              <w:rPr>
                <w:rFonts w:hint="eastAsia" w:ascii="宋体" w:hAnsi="宋体" w:cs="宋体"/>
                <w:color w:val="auto"/>
                <w:sz w:val="24"/>
                <w:lang w:bidi="ar"/>
              </w:rPr>
              <w:t xml:space="preserve">5.安装高度：杆件安装高6.5米。</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根</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17</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机动车不礼让行人立杆配套横臂（黑色）</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参数要求不低于：</w:t>
            </w:r>
            <w:r>
              <w:rPr>
                <w:rFonts w:hint="eastAsia" w:ascii="宋体" w:hAnsi="宋体" w:cs="宋体"/>
                <w:color w:val="auto"/>
                <w:sz w:val="24"/>
                <w:lang w:bidi="ar"/>
              </w:rPr>
              <w:br/>
            </w:r>
            <w:r>
              <w:rPr>
                <w:rFonts w:hint="eastAsia" w:ascii="宋体" w:hAnsi="宋体" w:cs="宋体"/>
                <w:color w:val="auto"/>
                <w:sz w:val="24"/>
                <w:lang w:bidi="ar"/>
              </w:rPr>
              <w:t xml:space="preserve">1.设备名称：黑色六角杆横臂。</w:t>
            </w:r>
            <w:r>
              <w:rPr>
                <w:rFonts w:hint="eastAsia" w:ascii="宋体" w:hAnsi="宋体" w:cs="宋体"/>
                <w:color w:val="auto"/>
                <w:sz w:val="24"/>
                <w:lang w:bidi="ar"/>
              </w:rPr>
              <w:br/>
            </w:r>
            <w:r>
              <w:rPr>
                <w:rFonts w:hint="eastAsia" w:ascii="宋体" w:hAnsi="宋体" w:cs="宋体"/>
                <w:color w:val="auto"/>
                <w:sz w:val="24"/>
                <w:lang w:bidi="ar"/>
              </w:rPr>
              <w:t xml:space="preserve">2.规格参数：国标Q235钢材，表面喷塑，臂长6--8m，根径220mm-梢径100mm，8mm壁厚，对接法兰250*500*20mm。</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根</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18</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机动车不礼让行人立杆（灰色）</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参数要求不低于：</w:t>
            </w:r>
            <w:r>
              <w:rPr>
                <w:rFonts w:hint="eastAsia" w:ascii="宋体" w:hAnsi="宋体" w:cs="宋体"/>
                <w:color w:val="auto"/>
                <w:sz w:val="24"/>
                <w:lang w:bidi="ar"/>
              </w:rPr>
              <w:br/>
            </w:r>
            <w:r>
              <w:rPr>
                <w:rFonts w:hint="eastAsia" w:ascii="宋体" w:hAnsi="宋体" w:cs="宋体"/>
                <w:color w:val="auto"/>
                <w:sz w:val="24"/>
                <w:lang w:bidi="ar"/>
              </w:rPr>
              <w:t xml:space="preserve">1.设备名称：灰色金属杆。</w:t>
            </w:r>
            <w:r>
              <w:rPr>
                <w:rFonts w:hint="eastAsia" w:ascii="宋体" w:hAnsi="宋体" w:cs="宋体"/>
                <w:color w:val="auto"/>
                <w:sz w:val="24"/>
                <w:lang w:bidi="ar"/>
              </w:rPr>
              <w:br/>
            </w:r>
            <w:r>
              <w:rPr>
                <w:rFonts w:hint="eastAsia" w:ascii="宋体" w:hAnsi="宋体" w:cs="宋体"/>
                <w:color w:val="auto"/>
                <w:sz w:val="24"/>
                <w:lang w:bidi="ar"/>
              </w:rPr>
              <w:t xml:space="preserve">2.规格参数：材质Q235，立杆高7米，主杆等径八棱杆对边口径277*8.0mm；底法兰：750*750*30mm，连接法兰：400*400*20mm；杆件整体热镀锌喷塑。</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根</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19</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机动车不礼让行人立杆配套横臂（灰色）</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参数要求不低于：</w:t>
            </w:r>
            <w:r>
              <w:rPr>
                <w:rFonts w:hint="eastAsia" w:ascii="宋体" w:hAnsi="宋体" w:cs="宋体"/>
                <w:color w:val="auto"/>
                <w:sz w:val="24"/>
                <w:lang w:bidi="ar"/>
              </w:rPr>
              <w:br/>
            </w:r>
            <w:r>
              <w:rPr>
                <w:rFonts w:hint="eastAsia" w:ascii="宋体" w:hAnsi="宋体" w:cs="宋体"/>
                <w:color w:val="auto"/>
                <w:sz w:val="24"/>
                <w:lang w:bidi="ar"/>
              </w:rPr>
              <w:t xml:space="preserve">1.设备名称：灰色金属横臂。</w:t>
            </w:r>
            <w:r>
              <w:rPr>
                <w:rFonts w:hint="eastAsia" w:ascii="宋体" w:hAnsi="宋体" w:cs="宋体"/>
                <w:color w:val="auto"/>
                <w:sz w:val="24"/>
                <w:lang w:bidi="ar"/>
              </w:rPr>
              <w:br/>
            </w:r>
            <w:r>
              <w:rPr>
                <w:rFonts w:hint="eastAsia" w:ascii="宋体" w:hAnsi="宋体" w:cs="宋体"/>
                <w:color w:val="auto"/>
                <w:sz w:val="24"/>
                <w:lang w:bidi="ar"/>
              </w:rPr>
              <w:t xml:space="preserve">2.规格参数：八棱锥杆，对角口径100-220*8.0mm*7000mm；杆件整体热镀锌喷塑。</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根</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20</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球机吊装支架</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摄像机吊装支架0.35-1.5m（3mm壁厚）</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个</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37</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21</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枪机杆装支架</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国产优质，材质：铝合金</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个</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22</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球机杆件吊装支架</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国产优质，材质：铝合金</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个</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37</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23</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室外防水箱</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设备箱（尺寸≥450mm×350mm×180mm，壁厚≥1.2mm，内置≥1个63A浪涌过载保护空开，≥1个10A交流空开，≥1个5孔多功能电源插座，≥2个二合一防雷模块，≥1个电源插排）</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套</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72</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24</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落地式配电箱</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规格参数：内部空间尺寸≥1150×600×600mm（约23U）；外形尺寸≥1480×650×650mm</w:t>
            </w:r>
            <w:r>
              <w:rPr>
                <w:rFonts w:hint="eastAsia" w:ascii="宋体" w:hAnsi="宋体" w:cs="宋体"/>
                <w:color w:val="auto"/>
                <w:sz w:val="24"/>
                <w:lang w:bidi="ar"/>
              </w:rPr>
              <w:br/>
            </w:r>
            <w:r>
              <w:rPr>
                <w:rFonts w:hint="eastAsia" w:ascii="宋体" w:hAnsi="宋体" w:cs="宋体"/>
                <w:color w:val="auto"/>
                <w:sz w:val="24"/>
                <w:lang w:bidi="ar"/>
              </w:rPr>
              <w:t xml:space="preserve">设备安装基于19英寸标准结构设计，≥18U 安装空间，具有良好的安装通用性具有良好的通风性能，保持恒温状态，能使机柜内部元器件更好的运行，延长使用寿命，其外观形状见图片，其材料采用不锈钢201制作，厚度≥1.2mm，颜色为不锈钢原色，常规配置2块层板，内含≥1个8位PDU,≥1只断路器，≥4路空开。</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套</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17</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25</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7米立杆基础</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地笼规格参数：≥8-M30*1.2米，含预埋件；基础开挖≥1200mm*1200mm*1500mm；基础浇筑C30商品混凝土，≥2.16立方，含L50×5×2500mm热镀锌角钢接地极、40*4镀锌扁铁、废渣外运</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套</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26</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6.5米立杆基础</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地笼规格参数：≥8-M28*1.2米，含预埋件；基础开挖≥1200mm*1200mm*1500mm；基础浇筑C30商品混凝土，≥2.16立方，含L50×5×2500mm热镀锌角钢接地极、40*4镀锌扁铁、废渣外运</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套</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27</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6米立杆基础</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地笼规格参数：≥8-M24*1.0米，含预埋件；基础开挖≥800mm*800mm*1300mm；基础浇筑C25商品混凝土,≥0.84立方，含L50×5×2500mm热镀锌角钢接地极、40*4镀锌扁铁、废渣外运</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套</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28</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3.5米立杆基础</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地笼规格参数：≥4-M18*0.6米，含预埋件；基础开挖≥600mm*600mm*800mm；基础浇筑C25商品混凝土,≥0.29立方，含L50×5×2500mm热镀锌角钢接地极、40*4镀锌扁铁、废渣外运</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套</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29</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弱电井</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成品井:内径≥400mm*400mm*350mm，外径≥500mm*500mm*400mm，含井盖，含开挖、回填</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个</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55</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30</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绿化开挖及恢复</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含绿化、土方开挖及恢复，≥0.2m（宽）*0.4（深）</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米</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1700</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31</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人行道板路面开挖及恢复</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含面层开挖、基层开挖及恢复、废渣外运，人行道板新做，≥0.2m（宽）*0.4（深）</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米</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550</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32</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建筑垃圾处置费</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种类：工程渣土、工程垃圾消纳处置费</w:t>
            </w:r>
            <w:r>
              <w:rPr>
                <w:rFonts w:hint="eastAsia" w:ascii="宋体" w:hAnsi="宋体" w:cs="宋体"/>
                <w:color w:val="auto"/>
                <w:sz w:val="24"/>
                <w:lang w:bidi="ar"/>
              </w:rPr>
              <w:br/>
            </w:r>
            <w:r>
              <w:rPr>
                <w:rFonts w:hint="eastAsia" w:ascii="宋体" w:hAnsi="宋体" w:cs="宋体"/>
                <w:color w:val="auto"/>
                <w:sz w:val="24"/>
                <w:lang w:bidi="ar"/>
              </w:rPr>
              <w:t xml:space="preserve">按天然密实体积计算</w:t>
            </w:r>
            <w:r>
              <w:rPr>
                <w:rFonts w:hint="eastAsia" w:ascii="宋体" w:hAnsi="宋体" w:cs="宋体"/>
                <w:color w:val="auto"/>
                <w:sz w:val="24"/>
                <w:lang w:bidi="ar"/>
              </w:rPr>
              <w:br/>
            </w:r>
            <w:r>
              <w:rPr>
                <w:rFonts w:hint="eastAsia" w:ascii="宋体" w:hAnsi="宋体" w:cs="宋体"/>
                <w:color w:val="auto"/>
                <w:sz w:val="24"/>
                <w:lang w:bidi="ar"/>
              </w:rPr>
              <w:t xml:space="preserve">量、价由建设单位在实施过程中签证确认</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立方米</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4.24</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33</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施工围挡</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水马围挡</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米</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252</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34</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管材</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PE32</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米</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2500</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35</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接地线</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BVR 16mm2</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米</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140</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36</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线材</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配线：规格RVVP-8*0.75mm2</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米</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225</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37</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线材</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配线：规格RVV-2*1.5mm2</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米</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1960</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38</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线材</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配线：规格RVV-3*2.5mm2</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米</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2040</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39</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线材</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配线：规格RVV-3*4mm2</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米</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5100</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40</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网线</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室外防水六类非屏蔽网线</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米</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1960</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left"/>
              <w:widowControl/>
              <w:rPr>
                <w:rFonts w:hint="eastAsia" w:ascii="宋体" w:hAnsi="宋体" w:cs="宋体"/>
                <w:b/>
                <w:bCs/>
                <w:color w:val="auto"/>
                <w:sz w:val="24"/>
              </w:rPr>
            </w:pPr>
            <w:r>
              <w:rPr>
                <w:rFonts w:hint="eastAsia" w:ascii="宋体" w:hAnsi="宋体" w:cs="宋体"/>
                <w:b/>
                <w:bCs/>
                <w:color w:val="auto"/>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left"/>
              <w:widowControl/>
              <w:rPr>
                <w:rFonts w:hint="eastAsia" w:ascii="宋体" w:hAnsi="宋体" w:cs="宋体"/>
                <w:b/>
                <w:bCs/>
                <w:color w:val="auto"/>
                <w:sz w:val="24"/>
              </w:rPr>
            </w:pPr>
            <w:r>
              <w:rPr>
                <w:rFonts w:hint="eastAsia" w:ascii="宋体" w:hAnsi="宋体" w:cs="宋体"/>
                <w:b/>
                <w:bCs/>
                <w:color w:val="auto"/>
                <w:sz w:val="24"/>
                <w:lang w:bidi="ar"/>
              </w:rPr>
              <w:t xml:space="preserve">名称</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b/>
                <w:bCs/>
                <w:color w:val="auto"/>
                <w:sz w:val="24"/>
              </w:rPr>
            </w:pPr>
            <w:r>
              <w:rPr>
                <w:rFonts w:hint="eastAsia" w:ascii="宋体" w:hAnsi="宋体" w:cs="宋体"/>
                <w:b/>
                <w:bCs/>
                <w:color w:val="auto"/>
                <w:sz w:val="24"/>
                <w:lang w:bidi="ar"/>
              </w:rPr>
              <w:t xml:space="preserve">规格参数</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b/>
                <w:bCs/>
                <w:color w:val="auto"/>
                <w:sz w:val="24"/>
              </w:rPr>
            </w:pPr>
            <w:r>
              <w:rPr>
                <w:rFonts w:hint="eastAsia" w:ascii="宋体" w:hAnsi="宋体" w:cs="宋体"/>
                <w:b/>
                <w:bCs/>
                <w:color w:val="auto"/>
                <w:sz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b/>
                <w:bCs/>
                <w:color w:val="auto"/>
                <w:sz w:val="24"/>
              </w:rPr>
            </w:pPr>
            <w:r>
              <w:rPr>
                <w:rFonts w:hint="eastAsia" w:ascii="宋体" w:hAnsi="宋体" w:cs="宋体"/>
                <w:b/>
                <w:bCs/>
                <w:color w:val="auto"/>
                <w:sz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b/>
                <w:bCs/>
                <w:color w:val="auto"/>
                <w:sz w:val="24"/>
              </w:rPr>
            </w:pPr>
            <w:r>
              <w:rPr>
                <w:rFonts w:hint="eastAsia" w:ascii="宋体" w:hAnsi="宋体" w:cs="宋体"/>
                <w:b/>
                <w:bCs/>
                <w:color w:val="auto"/>
                <w:sz w:val="24"/>
              </w:rPr>
            </w:r>
            <w:r/>
          </w:p>
        </w:tc>
      </w:tr>
      <w:tr>
        <w:trPr>
          <w:trHeight w:val="23"/>
        </w:trPr>
        <w:tc>
          <w:tcPr>
            <w:gridSpan w:val="4"/>
            <w:tcBorders>
              <w:top w:val="single" w:color="000000" w:sz="4" w:space="0"/>
              <w:left w:val="single" w:color="000000" w:sz="4" w:space="0"/>
              <w:bottom w:val="single" w:color="000000" w:sz="4" w:space="0"/>
              <w:right w:val="single" w:color="000000" w:sz="4" w:space="0"/>
            </w:tcBorders>
            <w:tcW w:w="4212" w:type="pct"/>
            <w:vAlign w:val="center"/>
            <w:textDirection w:val="lrTb"/>
            <w:noWrap/>
          </w:tcPr>
          <w:p>
            <w:pPr>
              <w:jc w:val="left"/>
              <w:widowControl/>
              <w:rPr>
                <w:rFonts w:hint="eastAsia" w:ascii="宋体" w:hAnsi="宋体" w:cs="宋体"/>
                <w:b/>
                <w:bCs/>
                <w:color w:val="auto"/>
                <w:sz w:val="24"/>
              </w:rPr>
            </w:pPr>
            <w:r>
              <w:rPr>
                <w:rFonts w:hint="eastAsia" w:ascii="宋体" w:hAnsi="宋体" w:cs="宋体"/>
                <w:b/>
                <w:bCs/>
                <w:color w:val="auto"/>
                <w:sz w:val="24"/>
                <w:lang w:bidi="ar"/>
              </w:rPr>
              <w:t xml:space="preserve">四、网络链路租用</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链路100M</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参数要求不低于：</w:t>
            </w:r>
            <w:r>
              <w:rPr>
                <w:rFonts w:hint="eastAsia" w:ascii="宋体" w:hAnsi="宋体" w:cs="宋体"/>
                <w:color w:val="auto"/>
                <w:sz w:val="24"/>
                <w:lang w:bidi="ar"/>
              </w:rPr>
              <w:br/>
            </w:r>
            <w:r>
              <w:rPr>
                <w:rFonts w:hint="eastAsia" w:ascii="宋体" w:hAnsi="宋体" w:cs="宋体"/>
                <w:color w:val="auto"/>
                <w:sz w:val="24"/>
                <w:lang w:bidi="ar"/>
              </w:rPr>
              <w:t xml:space="preserve">100M链路租用,含前端ONU设备，ONU符合ITU-T、IEEE相关标准及行业规范，支持EPON/GPON自适应，具备高可靠性、易管理、可灵活升级扩容及灵活组网特性。支持包过滤、防非法报文攻击功能，可抑制未知单播、广播和组播报文，兼容IGMPSnooping/MLD组播协议，支持802.1D、802.1ad桥接及802.3X流量控制，通过802.1p协议提供4个QoS队列。提供1个EPON</w:t>
            </w:r>
            <w:r>
              <w:rPr>
                <w:rFonts w:hint="eastAsia" w:ascii="宋体" w:hAnsi="宋体" w:cs="宋体"/>
                <w:color w:val="auto"/>
                <w:sz w:val="24"/>
                <w:lang w:bidi="ar"/>
              </w:rPr>
              <w:t xml:space="preserve">/GPON自适应PON接口（EPONPX20+/GPONClassB+，GPON下行2.5Gbps/上行1.25Gbps，EPON上下行均1.25Gbps，发送波长1310nm、接收1490nm，发射光功率-1～+4dBm，接收灵敏度&lt;-28dBm，配备SC/UPC连接器），4个100/1000M全/半双工RJ45以太网电接口。支持本地WEB管理与OLT端集中管理，SFU桥接模式兼容华为、中兴、烽火等主流OLT。采用金属外壳，搭配DC12V1A电源，具备工业级防雷防震能力，支持宽温区工作，适配多种组网场景。</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条</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3年</w:t>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链路50M</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参数要求不低于：</w:t>
            </w:r>
            <w:r>
              <w:rPr>
                <w:rFonts w:hint="eastAsia" w:ascii="宋体" w:hAnsi="宋体" w:cs="宋体"/>
                <w:color w:val="auto"/>
                <w:sz w:val="24"/>
                <w:lang w:bidi="ar"/>
              </w:rPr>
              <w:br/>
            </w:r>
            <w:r>
              <w:rPr>
                <w:rFonts w:hint="eastAsia" w:ascii="宋体" w:hAnsi="宋体" w:cs="宋体"/>
                <w:color w:val="auto"/>
                <w:sz w:val="24"/>
                <w:lang w:bidi="ar"/>
              </w:rPr>
              <w:t xml:space="preserve">50M链路租用,含前端ONU设备，ONU符合ITU-T、IEEE相关标准及行业规范，支持EPON/GPON自适应，具备高可靠性、易管理、可灵活升级扩容及灵活组网特性。支持包过滤、防非法报文攻击功能，可抑制未知单播、广播和组播报文，兼容IGMPSnooping/MLD组播协议，支持802.1D、802.1ad桥接及802.3X流量控制，通过802.1p协议提供4个QoS队列。提供1个EPON</w:t>
            </w:r>
            <w:r>
              <w:rPr>
                <w:rFonts w:hint="eastAsia" w:ascii="宋体" w:hAnsi="宋体" w:cs="宋体"/>
                <w:color w:val="auto"/>
                <w:sz w:val="24"/>
                <w:lang w:bidi="ar"/>
              </w:rPr>
              <w:t xml:space="preserve">/GPON自适应PON接口（EPONPX20+/GPONClassB+，GPON下行2.5Gbps/上行1.25Gbps，EPON上下行均1.25Gbps，发送波长1310nm、接收1490nm，发射光功率-1～+4dBm，接收灵敏度&lt;-28dBm，配备SC/UPC连接器），4个100/1000M全/半双工RJ45以太网电接口。支持本地WEB管理与OLT端集中管理，SFU桥接模式兼容华为、中兴、烽火等主流OLT。采用金属外壳，搭配DC12V1A电源，具备工业级防雷防震能力，支持宽温区工作，适配多种组网场景。</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条</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35</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3年</w:t>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链路20M</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参数要求不低于：</w:t>
            </w:r>
            <w:r>
              <w:rPr>
                <w:rFonts w:hint="eastAsia" w:ascii="宋体" w:hAnsi="宋体" w:cs="宋体"/>
                <w:color w:val="auto"/>
                <w:sz w:val="24"/>
                <w:lang w:bidi="ar"/>
              </w:rPr>
              <w:br/>
            </w:r>
            <w:r>
              <w:rPr>
                <w:rFonts w:hint="eastAsia" w:ascii="宋体" w:hAnsi="宋体" w:cs="宋体"/>
                <w:color w:val="auto"/>
                <w:sz w:val="24"/>
                <w:lang w:bidi="ar"/>
              </w:rPr>
              <w:t xml:space="preserve">20M链路租用,含前端ONU设备，ONU符合ITU-T、IEEE相关标准及行业规范，支持EPON/GPON自适应，具备高可靠性、易管理、可灵活升级扩容及灵活组网特性。支持包过滤、防非法报文攻击功能，可抑制未知单播、广播和组播报文，兼容IGMPSnooping/MLD组播协议，支持802.1D、802.1ad桥接及802.3X流量控制，通过802.1p协议提供4个QoS队列。提供1个EPON</w:t>
            </w:r>
            <w:r>
              <w:rPr>
                <w:rFonts w:hint="eastAsia" w:ascii="宋体" w:hAnsi="宋体" w:cs="宋体"/>
                <w:color w:val="auto"/>
                <w:sz w:val="24"/>
                <w:lang w:bidi="ar"/>
              </w:rPr>
              <w:t xml:space="preserve">/GPON自适应PON接口（EPONPX20+/GPONClassB+，GPON下行2.5Gbps/上行1.25Gbps，EPON上下行均1.25Gbps，发送波长1310nm、接收1490nm，发射光功率-1～+4dBm，接收灵敏度&lt;-28dBm，配备SC/UPC连接器），4个100/1000M全/半双工RJ45以太网电接口。支持本地WEB管理与OLT端集中管理，SFU桥接模式兼容华为、中兴、烽火等主流OLT。采用金属外壳，搭配DC12V1A电源，具备工业级防雷防震能力，支持宽温区工作，适配多种组网场景。</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条</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26</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3年</w:t>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光纤租赁</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裸光纤租赁</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条</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20</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3年</w:t>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left"/>
              <w:widowControl/>
              <w:rPr>
                <w:rFonts w:hint="eastAsia" w:ascii="宋体" w:hAnsi="宋体" w:cs="宋体"/>
                <w:b/>
                <w:bCs/>
                <w:color w:val="auto"/>
                <w:sz w:val="24"/>
              </w:rPr>
            </w:pPr>
            <w:r>
              <w:rPr>
                <w:rFonts w:hint="eastAsia" w:ascii="宋体" w:hAnsi="宋体" w:cs="宋体"/>
                <w:b/>
                <w:bCs/>
                <w:color w:val="auto"/>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left"/>
              <w:widowControl/>
              <w:rPr>
                <w:rFonts w:hint="eastAsia" w:ascii="宋体" w:hAnsi="宋体" w:cs="宋体"/>
                <w:b/>
                <w:bCs/>
                <w:color w:val="auto"/>
                <w:sz w:val="24"/>
              </w:rPr>
            </w:pPr>
            <w:r>
              <w:rPr>
                <w:rFonts w:hint="eastAsia" w:ascii="宋体" w:hAnsi="宋体" w:cs="宋体"/>
                <w:b/>
                <w:bCs/>
                <w:color w:val="auto"/>
                <w:sz w:val="24"/>
                <w:lang w:bidi="ar"/>
              </w:rPr>
              <w:t xml:space="preserve">名称</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b/>
                <w:bCs/>
                <w:color w:val="auto"/>
                <w:sz w:val="24"/>
              </w:rPr>
            </w:pPr>
            <w:r>
              <w:rPr>
                <w:rFonts w:hint="eastAsia" w:ascii="宋体" w:hAnsi="宋体" w:cs="宋体"/>
                <w:b/>
                <w:bCs/>
                <w:color w:val="auto"/>
                <w:sz w:val="24"/>
                <w:lang w:bidi="ar"/>
              </w:rPr>
              <w:t xml:space="preserve">规格参数</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b/>
                <w:bCs/>
                <w:color w:val="auto"/>
                <w:sz w:val="24"/>
              </w:rPr>
            </w:pPr>
            <w:r>
              <w:rPr>
                <w:rFonts w:hint="eastAsia" w:ascii="宋体" w:hAnsi="宋体" w:cs="宋体"/>
                <w:b/>
                <w:bCs/>
                <w:color w:val="auto"/>
                <w:sz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b/>
                <w:bCs/>
                <w:color w:val="auto"/>
                <w:sz w:val="24"/>
              </w:rPr>
            </w:pPr>
            <w:r>
              <w:rPr>
                <w:rFonts w:hint="eastAsia" w:ascii="宋体" w:hAnsi="宋体" w:cs="宋体"/>
                <w:b/>
                <w:bCs/>
                <w:color w:val="auto"/>
                <w:sz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b/>
                <w:bCs/>
                <w:color w:val="auto"/>
                <w:sz w:val="24"/>
              </w:rPr>
            </w:pPr>
            <w:r>
              <w:rPr>
                <w:rFonts w:hint="eastAsia" w:ascii="宋体" w:hAnsi="宋体" w:cs="宋体"/>
                <w:b/>
                <w:bCs/>
                <w:color w:val="auto"/>
                <w:sz w:val="24"/>
              </w:rPr>
            </w:r>
            <w:r/>
          </w:p>
        </w:tc>
      </w:tr>
      <w:tr>
        <w:trPr>
          <w:trHeight w:val="23"/>
        </w:trPr>
        <w:tc>
          <w:tcPr>
            <w:gridSpan w:val="4"/>
            <w:tcBorders>
              <w:top w:val="single" w:color="000000" w:sz="4" w:space="0"/>
              <w:left w:val="single" w:color="000000" w:sz="4" w:space="0"/>
              <w:bottom w:val="single" w:color="000000" w:sz="4" w:space="0"/>
              <w:right w:val="single" w:color="000000" w:sz="4" w:space="0"/>
            </w:tcBorders>
            <w:tcW w:w="4212" w:type="pct"/>
            <w:vAlign w:val="center"/>
            <w:textDirection w:val="lrTb"/>
            <w:noWrap/>
          </w:tcPr>
          <w:p>
            <w:pPr>
              <w:jc w:val="left"/>
              <w:widowControl/>
              <w:rPr>
                <w:rFonts w:hint="eastAsia" w:ascii="宋体" w:hAnsi="宋体" w:cs="宋体"/>
                <w:b/>
                <w:bCs/>
                <w:color w:val="auto"/>
                <w:sz w:val="24"/>
              </w:rPr>
            </w:pPr>
            <w:r>
              <w:rPr>
                <w:rFonts w:hint="eastAsia" w:ascii="宋体" w:hAnsi="宋体" w:cs="宋体"/>
                <w:b/>
                <w:bCs/>
                <w:color w:val="auto"/>
                <w:sz w:val="24"/>
                <w:lang w:bidi="ar"/>
              </w:rPr>
              <w:t xml:space="preserve">五、后端配套</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信号优化服务平台</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color w:val="auto"/>
                <w:sz w:val="24"/>
                <w:lang w:bidi="ar"/>
              </w:rPr>
            </w:pPr>
            <w:r>
              <w:rPr>
                <w:rFonts w:hint="eastAsia" w:ascii="宋体" w:hAnsi="宋体" w:cs="宋体"/>
                <w:color w:val="auto"/>
                <w:sz w:val="24"/>
                <w:lang w:bidi="ar"/>
              </w:rPr>
              <w:t xml:space="preserve">【功能描述】</w:t>
            </w:r>
            <w:r>
              <w:rPr>
                <w:rFonts w:hint="eastAsia" w:ascii="宋体" w:hAnsi="宋体" w:cs="宋体"/>
                <w:color w:val="auto"/>
                <w:sz w:val="24"/>
                <w:lang w:bidi="ar"/>
              </w:rPr>
              <w:br/>
            </w:r>
            <w:r>
              <w:rPr>
                <w:rFonts w:hint="eastAsia" w:ascii="宋体" w:hAnsi="宋体" w:cs="宋体"/>
                <w:color w:val="auto"/>
                <w:sz w:val="24"/>
                <w:lang w:bidi="ar"/>
              </w:rPr>
              <w:t xml:space="preserve">1.单路口信控优化</w:t>
            </w:r>
            <w:r>
              <w:rPr>
                <w:rFonts w:hint="eastAsia" w:ascii="宋体" w:hAnsi="宋体" w:cs="宋体"/>
                <w:color w:val="auto"/>
                <w:sz w:val="24"/>
                <w:lang w:bidi="ar"/>
              </w:rPr>
              <w:br/>
            </w:r>
            <w:r>
              <w:rPr>
                <w:rFonts w:hint="eastAsia" w:ascii="宋体" w:hAnsi="宋体" w:cs="宋体"/>
                <w:color w:val="auto"/>
                <w:sz w:val="24"/>
                <w:lang w:bidi="ar"/>
              </w:rPr>
              <w:t xml:space="preserve">1.1单路口优化</w:t>
            </w:r>
            <w:r>
              <w:rPr>
                <w:rFonts w:hint="eastAsia" w:ascii="宋体" w:hAnsi="宋体" w:cs="宋体"/>
                <w:color w:val="auto"/>
                <w:sz w:val="24"/>
                <w:lang w:bidi="ar"/>
              </w:rPr>
              <w:br/>
            </w:r>
            <w:r>
              <w:rPr>
                <w:rFonts w:hint="eastAsia" w:ascii="宋体" w:hAnsi="宋体" w:cs="宋体"/>
                <w:color w:val="auto"/>
                <w:sz w:val="24"/>
                <w:lang w:bidi="ar"/>
              </w:rPr>
              <w:t xml:space="preserve">支持展示路口列表，支持查询路口，支持展示异常事件清单，支持展示交叉口各进口流量趋势，支持选择交叉口、异常事件、交通模型、日期、时段等优化前置条件，根据交叉口交通流量的变化，从相位绿灯利用率、路口流量通行能力比、信号周期合理性等方面因素考虑，生成启动生成方案。</w:t>
            </w:r>
            <w:r>
              <w:rPr>
                <w:rFonts w:hint="eastAsia" w:ascii="宋体" w:hAnsi="宋体" w:cs="宋体"/>
                <w:color w:val="auto"/>
                <w:sz w:val="24"/>
                <w:lang w:bidi="ar"/>
              </w:rPr>
              <w:br/>
            </w:r>
            <w:r>
              <w:rPr>
                <w:rFonts w:hint="eastAsia" w:ascii="宋体" w:hAnsi="宋体" w:cs="宋体"/>
                <w:color w:val="auto"/>
                <w:sz w:val="24"/>
                <w:lang w:bidi="ar"/>
              </w:rPr>
              <w:t xml:space="preserve">1.2仿真及评估</w:t>
            </w:r>
            <w:r>
              <w:rPr>
                <w:rFonts w:hint="eastAsia" w:ascii="宋体" w:hAnsi="宋体" w:cs="宋体"/>
                <w:color w:val="auto"/>
                <w:sz w:val="24"/>
                <w:lang w:bidi="ar"/>
              </w:rPr>
              <w:br/>
            </w:r>
            <w:r>
              <w:rPr>
                <w:rFonts w:hint="eastAsia" w:ascii="宋体" w:hAnsi="宋体" w:cs="宋体"/>
                <w:color w:val="auto"/>
                <w:sz w:val="24"/>
                <w:lang w:bidi="ar"/>
              </w:rPr>
              <w:t xml:space="preserve">支持展示路口列表，支持查询路口，支持选择路口、日期、时间段、基准方案、对比方案生成方案并启动仿真评估，支持下载优化配时方案，支持播放仿真交通流。</w:t>
            </w:r>
            <w:r/>
          </w:p>
          <w:p>
            <w:pPr>
              <w:jc w:val="left"/>
              <w:widowControl/>
              <w:rPr>
                <w:rFonts w:hint="eastAsia" w:ascii="宋体" w:hAnsi="宋体" w:cs="宋体"/>
                <w:color w:val="auto"/>
                <w:sz w:val="24"/>
                <w:lang w:bidi="ar"/>
              </w:rPr>
            </w:pPr>
            <w:r>
              <w:rPr>
                <w:rFonts w:hint="eastAsia" w:ascii="宋体" w:hAnsi="宋体" w:cs="宋体"/>
                <w:color w:val="auto"/>
                <w:sz w:val="24"/>
                <w:lang w:bidi="ar"/>
              </w:rPr>
              <w:t xml:space="preserve">1.3方案指标对比</w:t>
            </w:r>
            <w:r>
              <w:rPr>
                <w:rFonts w:hint="eastAsia" w:ascii="宋体" w:hAnsi="宋体" w:cs="宋体"/>
                <w:color w:val="auto"/>
                <w:sz w:val="24"/>
                <w:lang w:bidi="ar"/>
              </w:rPr>
              <w:br/>
            </w:r>
            <w:r>
              <w:rPr>
                <w:rFonts w:hint="eastAsia" w:ascii="宋体" w:hAnsi="宋体" w:cs="宋体"/>
                <w:color w:val="auto"/>
                <w:sz w:val="24"/>
                <w:lang w:bidi="ar"/>
              </w:rPr>
              <w:t xml:space="preserve">支持对基准方案与优化方案的多维度、可量化评估指标对比，包括流量、平均延误、排队长度、服务水平等指标，同步展示基准方案与优化方案的相位时序图（如左转、直行、右转相位），并标注各相位优化时长。</w:t>
            </w:r>
            <w:r/>
          </w:p>
          <w:p>
            <w:pPr>
              <w:jc w:val="left"/>
              <w:widowControl/>
              <w:rPr>
                <w:rFonts w:hint="eastAsia" w:ascii="宋体" w:hAnsi="宋体" w:cs="宋体"/>
                <w:color w:val="auto"/>
                <w:sz w:val="24"/>
              </w:rPr>
            </w:pPr>
            <w:r>
              <w:rPr>
                <w:rFonts w:hint="eastAsia" w:ascii="宋体" w:hAnsi="宋体" w:cs="宋体"/>
                <w:color w:val="auto"/>
                <w:sz w:val="24"/>
                <w:lang w:bidi="ar"/>
              </w:rPr>
              <w:t xml:space="preserve">2.干线绿波优化</w:t>
            </w:r>
            <w:r>
              <w:rPr>
                <w:rFonts w:hint="eastAsia" w:ascii="宋体" w:hAnsi="宋体" w:cs="宋体"/>
                <w:color w:val="auto"/>
                <w:sz w:val="24"/>
                <w:lang w:bidi="ar"/>
              </w:rPr>
              <w:br/>
            </w:r>
            <w:r>
              <w:rPr>
                <w:rFonts w:hint="eastAsia" w:ascii="宋体" w:hAnsi="宋体" w:cs="宋体"/>
                <w:color w:val="auto"/>
                <w:sz w:val="24"/>
                <w:lang w:bidi="ar"/>
              </w:rPr>
              <w:t xml:space="preserve">2.1多路口优化</w:t>
            </w:r>
            <w:r>
              <w:rPr>
                <w:rFonts w:hint="eastAsia" w:ascii="宋体" w:hAnsi="宋体" w:cs="宋体"/>
                <w:color w:val="auto"/>
                <w:sz w:val="24"/>
                <w:lang w:bidi="ar"/>
              </w:rPr>
              <w:br/>
            </w:r>
            <w:r>
              <w:rPr>
                <w:rFonts w:hint="eastAsia" w:ascii="宋体" w:hAnsi="宋体" w:cs="宋体"/>
                <w:color w:val="auto"/>
                <w:sz w:val="24"/>
                <w:lang w:bidi="ar"/>
              </w:rPr>
              <w:t xml:space="preserve">支持绿波列表，支持展示异常事件清单，支持选择路口新建绿波带，支持选择绿波带、异常事件、交通模型、日期、时段、协调方向等优化前置条件，根据交叉口交通流量的变化，从相位绿灯利用率、路口流量通行能力比、信号周期合理性等方面因素考虑，生成启动生成方案。</w:t>
            </w:r>
            <w:r>
              <w:rPr>
                <w:rFonts w:hint="eastAsia" w:ascii="宋体" w:hAnsi="宋体" w:cs="宋体"/>
                <w:color w:val="auto"/>
                <w:sz w:val="24"/>
                <w:lang w:bidi="ar"/>
              </w:rPr>
              <w:br/>
            </w:r>
            <w:r>
              <w:rPr>
                <w:rFonts w:hint="eastAsia" w:ascii="宋体" w:hAnsi="宋体" w:cs="宋体"/>
                <w:color w:val="auto"/>
                <w:sz w:val="24"/>
                <w:lang w:bidi="ar"/>
              </w:rPr>
              <w:t xml:space="preserve">2.2仿真及评估</w:t>
            </w:r>
            <w:r>
              <w:rPr>
                <w:rFonts w:hint="eastAsia" w:ascii="宋体" w:hAnsi="宋体" w:cs="宋体"/>
                <w:color w:val="auto"/>
                <w:sz w:val="24"/>
                <w:lang w:bidi="ar"/>
              </w:rPr>
              <w:br/>
            </w:r>
            <w:r>
              <w:rPr>
                <w:rFonts w:hint="eastAsia" w:ascii="宋体" w:hAnsi="宋体" w:cs="宋体"/>
                <w:color w:val="auto"/>
                <w:sz w:val="24"/>
                <w:lang w:bidi="ar"/>
              </w:rPr>
              <w:t xml:space="preserve">支持选择绿波带、日期、时间段、基准方案、对比方案、协调方向生成方案并启动仿真评估，支持下载优化配时方案，支持播放仿真交通流。</w:t>
            </w:r>
            <w:r>
              <w:rPr>
                <w:rFonts w:hint="eastAsia" w:ascii="宋体" w:hAnsi="宋体" w:cs="宋体"/>
                <w:color w:val="auto"/>
                <w:sz w:val="24"/>
                <w:lang w:bidi="ar"/>
              </w:rPr>
              <w:br/>
            </w:r>
            <w:r>
              <w:rPr>
                <w:rFonts w:hint="eastAsia" w:ascii="宋体" w:hAnsi="宋体" w:cs="宋体"/>
                <w:color w:val="auto"/>
                <w:sz w:val="24"/>
                <w:lang w:bidi="ar"/>
              </w:rPr>
              <w:t xml:space="preserve">2.3方案指标对比</w:t>
            </w:r>
            <w:r>
              <w:rPr>
                <w:rFonts w:hint="eastAsia" w:ascii="宋体" w:hAnsi="宋体" w:cs="宋体"/>
                <w:color w:val="auto"/>
                <w:sz w:val="24"/>
                <w:lang w:bidi="ar"/>
              </w:rPr>
              <w:br/>
            </w:r>
            <w:r>
              <w:rPr>
                <w:rFonts w:hint="eastAsia" w:ascii="宋体" w:hAnsi="宋体" w:cs="宋体"/>
                <w:color w:val="auto"/>
                <w:sz w:val="24"/>
                <w:lang w:bidi="ar"/>
              </w:rPr>
              <w:t xml:space="preserve">支持对干线多路口基准方案与优化方案的多维度、可量化评估指标对比，包括流量、平均延误、绿灯利用率、平均通过时间等指标。</w:t>
            </w:r>
            <w:r>
              <w:rPr>
                <w:rFonts w:hint="eastAsia" w:ascii="宋体" w:hAnsi="宋体" w:cs="宋体"/>
                <w:color w:val="auto"/>
                <w:sz w:val="24"/>
                <w:lang w:bidi="ar"/>
              </w:rPr>
              <w:br/>
            </w:r>
            <w:r>
              <w:rPr>
                <w:rFonts w:hint="eastAsia" w:ascii="宋体" w:hAnsi="宋体" w:cs="宋体"/>
                <w:color w:val="auto"/>
                <w:sz w:val="24"/>
                <w:lang w:bidi="ar"/>
              </w:rPr>
              <w:t xml:space="preserve">3.区域协同优化</w:t>
            </w:r>
            <w:r>
              <w:rPr>
                <w:rFonts w:hint="eastAsia" w:ascii="宋体" w:hAnsi="宋体" w:cs="宋体"/>
                <w:color w:val="auto"/>
                <w:sz w:val="24"/>
                <w:lang w:bidi="ar"/>
              </w:rPr>
              <w:br/>
            </w:r>
            <w:r>
              <w:rPr>
                <w:rFonts w:hint="eastAsia" w:ascii="宋体" w:hAnsi="宋体" w:cs="宋体"/>
                <w:color w:val="auto"/>
                <w:sz w:val="24"/>
                <w:lang w:bidi="ar"/>
              </w:rPr>
              <w:t xml:space="preserve">3.1区域方案优化</w:t>
            </w:r>
            <w:r>
              <w:rPr>
                <w:rFonts w:hint="eastAsia" w:ascii="宋体" w:hAnsi="宋体" w:cs="宋体"/>
                <w:color w:val="auto"/>
                <w:sz w:val="24"/>
                <w:lang w:bidi="ar"/>
              </w:rPr>
              <w:br/>
            </w:r>
            <w:r>
              <w:rPr>
                <w:rFonts w:hint="eastAsia" w:ascii="宋体" w:hAnsi="宋体" w:cs="宋体"/>
                <w:color w:val="auto"/>
                <w:sz w:val="24"/>
                <w:lang w:bidi="ar"/>
              </w:rPr>
              <w:t xml:space="preserve">支持展示路口列表、支持查询路口，支持展示异常事件清单，支持选择交叉口、异常事件、交通模型、日期、时段等优化前置条件，根据交叉口交通流量的变化，从相位绿灯利用率、路口流量通行能力比、信号周期合理性等方面因素考虑，生成启动生成方案。</w:t>
            </w:r>
            <w:r>
              <w:rPr>
                <w:rFonts w:hint="eastAsia" w:ascii="宋体" w:hAnsi="宋体" w:cs="宋体"/>
                <w:color w:val="auto"/>
                <w:sz w:val="24"/>
                <w:lang w:bidi="ar"/>
              </w:rPr>
              <w:br/>
            </w:r>
            <w:r>
              <w:rPr>
                <w:rFonts w:hint="eastAsia" w:ascii="宋体" w:hAnsi="宋体" w:cs="宋体"/>
                <w:color w:val="auto"/>
                <w:sz w:val="24"/>
                <w:lang w:bidi="ar"/>
              </w:rPr>
              <w:t xml:space="preserve">3.2仿真及评估</w:t>
            </w:r>
            <w:r>
              <w:rPr>
                <w:rFonts w:hint="eastAsia" w:ascii="宋体" w:hAnsi="宋体" w:cs="宋体"/>
                <w:color w:val="auto"/>
                <w:sz w:val="24"/>
                <w:lang w:bidi="ar"/>
              </w:rPr>
              <w:br/>
            </w:r>
            <w:r>
              <w:rPr>
                <w:rFonts w:hint="eastAsia" w:ascii="宋体" w:hAnsi="宋体" w:cs="宋体"/>
                <w:color w:val="auto"/>
                <w:sz w:val="24"/>
                <w:lang w:bidi="ar"/>
              </w:rPr>
              <w:t xml:space="preserve">支持展示路口列表、支持查询路口，支持选择路口、日期、时间段、基准方案、对比方案生成方案并启动仿真评估，支持下载优化配时方案。</w:t>
            </w:r>
            <w:r>
              <w:rPr>
                <w:rFonts w:hint="eastAsia" w:ascii="宋体" w:hAnsi="宋体" w:cs="宋体"/>
                <w:color w:val="auto"/>
                <w:sz w:val="24"/>
                <w:lang w:bidi="ar"/>
              </w:rPr>
              <w:br/>
            </w:r>
            <w:r>
              <w:rPr>
                <w:rFonts w:hint="eastAsia" w:ascii="宋体" w:hAnsi="宋体" w:cs="宋体"/>
                <w:color w:val="auto"/>
                <w:sz w:val="24"/>
                <w:lang w:bidi="ar"/>
              </w:rPr>
              <w:t xml:space="preserve">3.3方案指标对比</w:t>
            </w:r>
            <w:r>
              <w:rPr>
                <w:rFonts w:hint="eastAsia" w:ascii="宋体" w:hAnsi="宋体" w:cs="宋体"/>
                <w:color w:val="auto"/>
                <w:sz w:val="24"/>
                <w:lang w:bidi="ar"/>
              </w:rPr>
              <w:br/>
            </w:r>
            <w:r>
              <w:rPr>
                <w:rFonts w:hint="eastAsia" w:ascii="宋体" w:hAnsi="宋体" w:cs="宋体"/>
                <w:color w:val="auto"/>
                <w:sz w:val="24"/>
                <w:lang w:bidi="ar"/>
              </w:rPr>
              <w:t xml:space="preserve">支持对区域多路口基准方案与优化方案的多维度、可量化评估指标对比，包括流量、平均延误、绿灯利用率、平均通过时间等指标。</w:t>
            </w:r>
            <w:r>
              <w:rPr>
                <w:rFonts w:hint="eastAsia" w:ascii="宋体" w:hAnsi="宋体" w:cs="宋体"/>
                <w:color w:val="auto"/>
                <w:sz w:val="24"/>
                <w:lang w:bidi="ar"/>
              </w:rPr>
              <w:br/>
            </w:r>
            <w:r>
              <w:rPr>
                <w:rFonts w:hint="eastAsia" w:ascii="宋体" w:hAnsi="宋体" w:cs="宋体"/>
                <w:color w:val="auto"/>
                <w:sz w:val="24"/>
                <w:lang w:bidi="ar"/>
              </w:rPr>
              <w:t xml:space="preserve">4.交通模型管理</w:t>
            </w:r>
            <w:r>
              <w:rPr>
                <w:rFonts w:hint="eastAsia" w:ascii="宋体" w:hAnsi="宋体" w:cs="宋体"/>
                <w:color w:val="auto"/>
                <w:sz w:val="24"/>
                <w:lang w:bidi="ar"/>
              </w:rPr>
              <w:br/>
            </w:r>
            <w:r>
              <w:rPr>
                <w:rFonts w:hint="eastAsia" w:ascii="宋体" w:hAnsi="宋体" w:cs="宋体"/>
                <w:color w:val="auto"/>
                <w:sz w:val="24"/>
                <w:lang w:bidi="ar"/>
              </w:rPr>
              <w:t xml:space="preserve">交通模型模块是信控优化的基础。通过对路侧感知数据、高精度地图数据进行加工，确定交叉口运行基础参数、交叉口运行评价指标，根据历史运行数据，构建交通需求参数配置、信号配时配置，进而构建交通模型，并通过仿真参数标定，迭代优化，最终构建完整的交通模型，基于业务需求可构建包括高峰模型、平峰模型。</w:t>
            </w:r>
            <w:r>
              <w:rPr>
                <w:rFonts w:hint="eastAsia" w:ascii="宋体" w:hAnsi="宋体" w:cs="宋体"/>
                <w:color w:val="auto"/>
                <w:sz w:val="24"/>
                <w:lang w:bidi="ar"/>
              </w:rPr>
              <w:br/>
            </w:r>
            <w:r>
              <w:rPr>
                <w:rFonts w:hint="eastAsia" w:ascii="宋体" w:hAnsi="宋体" w:cs="宋体"/>
                <w:color w:val="auto"/>
                <w:sz w:val="24"/>
                <w:lang w:bidi="ar"/>
              </w:rPr>
              <w:t xml:space="preserve">5交通态势分析</w:t>
            </w:r>
            <w:r>
              <w:rPr>
                <w:rFonts w:hint="eastAsia" w:ascii="宋体" w:hAnsi="宋体" w:cs="宋体"/>
                <w:color w:val="auto"/>
                <w:sz w:val="24"/>
                <w:lang w:bidi="ar"/>
              </w:rPr>
              <w:br/>
            </w:r>
            <w:r>
              <w:rPr>
                <w:rFonts w:hint="eastAsia" w:ascii="宋体" w:hAnsi="宋体" w:cs="宋体"/>
                <w:color w:val="auto"/>
                <w:sz w:val="24"/>
                <w:lang w:bidi="ar"/>
              </w:rPr>
              <w:t xml:space="preserve">5.1交叉口监测分析</w:t>
            </w:r>
            <w:r>
              <w:rPr>
                <w:rFonts w:hint="eastAsia" w:ascii="宋体" w:hAnsi="宋体" w:cs="宋体"/>
                <w:color w:val="auto"/>
                <w:sz w:val="24"/>
                <w:lang w:bidi="ar"/>
              </w:rPr>
              <w:br/>
            </w:r>
            <w:r>
              <w:rPr>
                <w:rFonts w:hint="eastAsia" w:ascii="宋体" w:hAnsi="宋体" w:cs="宋体"/>
                <w:color w:val="auto"/>
                <w:sz w:val="24"/>
                <w:lang w:bidi="ar"/>
              </w:rPr>
              <w:t xml:space="preserve">支持交叉口监测分析，对道路交叉口运行指标进行监测，通过可视化界面，直观展示道路交叉口流量、平均延误等运行指标，并对交叉口实时服务水平进行评估。</w:t>
            </w:r>
            <w:r>
              <w:rPr>
                <w:rFonts w:hint="eastAsia" w:ascii="宋体" w:hAnsi="宋体" w:cs="宋体"/>
                <w:color w:val="auto"/>
                <w:sz w:val="24"/>
                <w:lang w:bidi="ar"/>
              </w:rPr>
              <w:br/>
            </w:r>
            <w:r>
              <w:rPr>
                <w:rFonts w:hint="eastAsia" w:ascii="宋体" w:hAnsi="宋体" w:cs="宋体"/>
                <w:color w:val="auto"/>
                <w:sz w:val="24"/>
                <w:lang w:bidi="ar"/>
              </w:rPr>
              <w:t xml:space="preserve">5.2拥堵分析</w:t>
            </w:r>
            <w:r>
              <w:rPr>
                <w:rFonts w:hint="eastAsia" w:ascii="宋体" w:hAnsi="宋体" w:cs="宋体"/>
                <w:color w:val="auto"/>
                <w:sz w:val="24"/>
                <w:lang w:bidi="ar"/>
              </w:rPr>
              <w:br/>
            </w:r>
            <w:r>
              <w:rPr>
                <w:rFonts w:hint="eastAsia" w:ascii="宋体" w:hAnsi="宋体" w:cs="宋体"/>
                <w:color w:val="auto"/>
                <w:sz w:val="24"/>
                <w:lang w:bidi="ar"/>
              </w:rPr>
              <w:t xml:space="preserve">支持拥堵分析，基于对道路拥堵进行监测，通过可视化界面，提供用户查看常发拥堵路段和常发拥堵路口的拥堵详情展示；拥堵/大流量路口排行，提供可视化的查看界面，列表展示路口TOP排行。</w:t>
            </w:r>
            <w:r>
              <w:rPr>
                <w:rFonts w:hint="eastAsia" w:ascii="宋体" w:hAnsi="宋体" w:cs="宋体"/>
                <w:color w:val="auto"/>
                <w:sz w:val="24"/>
                <w:lang w:bidi="ar"/>
              </w:rPr>
              <w:br/>
            </w:r>
            <w:r>
              <w:rPr>
                <w:rFonts w:hint="eastAsia" w:ascii="宋体" w:hAnsi="宋体" w:cs="宋体"/>
                <w:color w:val="auto"/>
                <w:sz w:val="24"/>
                <w:lang w:bidi="ar"/>
              </w:rPr>
              <w:t xml:space="preserve">【硬件规格描述】</w:t>
            </w:r>
            <w:r>
              <w:rPr>
                <w:rFonts w:hint="eastAsia" w:ascii="宋体" w:hAnsi="宋体" w:cs="宋体"/>
                <w:color w:val="auto"/>
                <w:sz w:val="24"/>
                <w:lang w:bidi="ar"/>
              </w:rPr>
              <w:br/>
            </w:r>
            <w:r>
              <w:rPr>
                <w:rFonts w:hint="eastAsia" w:ascii="宋体" w:hAnsi="宋体" w:cs="宋体"/>
                <w:color w:val="auto"/>
                <w:sz w:val="24"/>
                <w:lang w:bidi="ar"/>
              </w:rPr>
              <w:t xml:space="preserve">1.</w:t>
            </w:r>
            <w:r>
              <w:rPr>
                <w:rFonts w:hint="eastAsia" w:ascii="宋体" w:hAnsi="宋体" w:cs="宋体"/>
                <w:color w:val="auto"/>
                <w:sz w:val="24"/>
              </w:rPr>
              <w:t xml:space="preserve">CPU：配置2颗高性能多核处理器，单颗处理器物理核心数≥64核，主频≥2.6GHz，支持国内主流操作系统及生态环境；</w:t>
            </w:r>
            <w:r>
              <w:rPr>
                <w:rFonts w:hint="eastAsia" w:ascii="宋体" w:hAnsi="宋体" w:cs="宋体"/>
                <w:color w:val="auto"/>
                <w:sz w:val="24"/>
                <w:lang w:bidi="ar"/>
              </w:rPr>
              <w:br/>
            </w:r>
            <w:r>
              <w:rPr>
                <w:rFonts w:hint="eastAsia" w:ascii="宋体" w:hAnsi="宋体" w:cs="宋体"/>
                <w:color w:val="auto"/>
                <w:sz w:val="24"/>
                <w:lang w:bidi="ar"/>
              </w:rPr>
              <w:t xml:space="preserve">2.内存：≥32G DDR4；</w:t>
            </w:r>
            <w:r>
              <w:rPr>
                <w:rFonts w:hint="eastAsia" w:ascii="宋体" w:hAnsi="宋体" w:cs="宋体"/>
                <w:color w:val="auto"/>
                <w:sz w:val="24"/>
                <w:lang w:bidi="ar"/>
              </w:rPr>
              <w:br/>
            </w:r>
            <w:r>
              <w:rPr>
                <w:rFonts w:hint="eastAsia" w:ascii="宋体" w:hAnsi="宋体" w:cs="宋体"/>
                <w:color w:val="auto"/>
                <w:sz w:val="24"/>
                <w:lang w:bidi="ar"/>
              </w:rPr>
              <w:t xml:space="preserve">3.硬盘：≥1.2TB SAS*3硬盘</w:t>
            </w:r>
            <w:r>
              <w:rPr>
                <w:rFonts w:hint="eastAsia" w:ascii="宋体" w:hAnsi="宋体" w:cs="宋体"/>
                <w:color w:val="auto"/>
                <w:sz w:val="24"/>
                <w:lang w:bidi="ar"/>
              </w:rPr>
              <w:br/>
            </w:r>
            <w:r>
              <w:rPr>
                <w:rFonts w:hint="eastAsia" w:ascii="宋体" w:hAnsi="宋体" w:cs="宋体"/>
                <w:color w:val="auto"/>
                <w:sz w:val="24"/>
                <w:lang w:bidi="ar"/>
              </w:rPr>
              <w:t xml:space="preserve">4.RAID支持：支持RAID 0, 1, 5, 6, 10, 50, 60，支持超级电容掉电保护；</w:t>
            </w:r>
            <w:r>
              <w:rPr>
                <w:rFonts w:hint="eastAsia" w:ascii="宋体" w:hAnsi="宋体" w:cs="宋体"/>
                <w:color w:val="auto"/>
                <w:sz w:val="24"/>
                <w:lang w:bidi="ar"/>
              </w:rPr>
              <w:br/>
            </w:r>
            <w:r>
              <w:rPr>
                <w:rFonts w:hint="eastAsia" w:ascii="宋体" w:hAnsi="宋体" w:cs="宋体"/>
                <w:color w:val="auto"/>
                <w:sz w:val="24"/>
                <w:lang w:bidi="ar"/>
              </w:rPr>
              <w:t xml:space="preserve">5.板载网络：≥2个板载网络插卡，每个插卡支持≥4*GE电口或者≥4*10GE光口或者≥4*25GE光口；</w:t>
            </w:r>
            <w:r>
              <w:rPr>
                <w:rFonts w:hint="eastAsia" w:ascii="宋体" w:hAnsi="宋体" w:cs="宋体"/>
                <w:color w:val="auto"/>
                <w:sz w:val="24"/>
                <w:lang w:bidi="ar"/>
              </w:rPr>
              <w:br/>
            </w:r>
            <w:r>
              <w:rPr>
                <w:rFonts w:hint="eastAsia" w:ascii="宋体" w:hAnsi="宋体" w:cs="宋体"/>
                <w:color w:val="auto"/>
                <w:sz w:val="24"/>
                <w:lang w:bidi="ar"/>
              </w:rPr>
              <w:t xml:space="preserve">6.电源：≥2个热插拔900W或2000W交流电源模块，支持1+1冗余；</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套</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视频云存储</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详见下文（7）主要标的物技术指标、配置和功能要求。</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台</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服务器电口接入交换机</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详见下文（7）主要标的物技术指标、配置和功能要求。</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台</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万兆多模光模块（0.3KM）</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光模块-SFP+-10G-多模模块(≥0.3km,LC)</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个</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万兆单模光模块（40KM）</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光模块-SFP+-10G-单模模块(≥40km,LC)</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个</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20</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6</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视频巡检</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将视频接入到已建的吴中区公安天眼智能运维巡检平台，实现图像质量评判和诊断</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路</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75</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gridSpan w:val="2"/>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rPr>
                <w:rFonts w:hint="eastAsia" w:ascii="宋体" w:hAnsi="宋体" w:cs="宋体"/>
                <w:b/>
                <w:bCs/>
                <w:color w:val="auto"/>
                <w:sz w:val="24"/>
              </w:rPr>
            </w:pPr>
            <w:r>
              <w:rPr>
                <w:rFonts w:hint="eastAsia" w:ascii="宋体" w:hAnsi="宋体" w:cs="宋体"/>
                <w:b/>
                <w:bCs/>
                <w:color w:val="auto"/>
                <w:sz w:val="24"/>
                <w:lang w:bidi="ar"/>
              </w:rPr>
              <w:t xml:space="preserve">六、平台接入、数据对接及试运行服务</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b/>
                <w:bCs/>
                <w:color w:val="auto"/>
                <w:sz w:val="24"/>
              </w:rPr>
            </w:pPr>
            <w:r>
              <w:rPr>
                <w:rFonts w:hint="eastAsia" w:ascii="宋体" w:hAnsi="宋体" w:cs="宋体"/>
                <w:b/>
                <w:bCs/>
                <w:color w:val="auto"/>
                <w:sz w:val="24"/>
              </w:rPr>
              <w:t xml:space="preserve">要求</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b/>
                <w:bCs/>
                <w:color w:val="auto"/>
                <w:sz w:val="24"/>
              </w:rPr>
            </w:pPr>
            <w:r>
              <w:rPr>
                <w:rFonts w:hint="eastAsia" w:ascii="宋体" w:hAnsi="宋体" w:cs="宋体"/>
                <w:b/>
                <w:bCs/>
                <w:color w:val="auto"/>
                <w:sz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b/>
                <w:bCs/>
                <w:color w:val="auto"/>
                <w:sz w:val="24"/>
              </w:rPr>
            </w:pPr>
            <w:r>
              <w:rPr>
                <w:rFonts w:hint="eastAsia" w:ascii="宋体" w:hAnsi="宋体" w:cs="宋体"/>
                <w:b/>
                <w:bCs/>
                <w:color w:val="auto"/>
                <w:sz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视频专网平台接入服务</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系统需要接入已建视频专网，到吴中公安平台，并能够支持视频级联、前端接入授权（新增不少于75路）完成对视频使用的需求。</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视频数据接入服务</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将前端监控所产生的视频、图片等构化数据接入视频专网平台，到吴中公安平台。</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安全防范系统工程试运行服务</w:t>
            </w:r>
            <w:r/>
          </w:p>
        </w:tc>
        <w:tc>
          <w:tcPr>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针对项目不低于75路视频及配套后端管理系统的试运行服务</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r>
    </w:tbl>
    <w:p>
      <w:pPr>
        <w:ind w:firstLine="482"/>
        <w:spacing w:line="360" w:lineRule="auto"/>
        <w:tabs>
          <w:tab w:val="left" w:pos="420" w:leader="none"/>
          <w:tab w:val="left" w:pos="540" w:leader="none"/>
        </w:tabs>
        <w:rPr>
          <w:rFonts w:hint="eastAsia" w:ascii="宋体" w:hAnsi="宋体" w:cs="宋体"/>
          <w:b/>
          <w:color w:val="auto"/>
          <w:sz w:val="24"/>
        </w:rPr>
      </w:pPr>
      <w:r>
        <w:rPr>
          <w:rFonts w:hint="eastAsia" w:ascii="宋体" w:hAnsi="宋体" w:cs="宋体"/>
          <w:b/>
          <w:color w:val="auto"/>
          <w:sz w:val="24"/>
        </w:rPr>
        <w:t xml:space="preserve">注：</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（1）招标文件参数中若涉及相关“认证、证书、产品截图、产品品牌及型号或某品牌专用术语词汇、非国内技术标准”仅做参考，不做强制要求，所有认证标准按照国标执行。</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（2）线缆类截面积参数均为通用单位mm²，其他未注明单位的尺寸均为通用单位mm（如PE32、PE100，F1.2均为通用单位“mm”）。</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（3）清单参数中（数量接口除外）若未给取值范围的，允许2%的偏离。</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（4）招标文件中若涉及设备重量、温湿度、进口、安装海拔等要求，均不作要求。</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（5）若参数中涉及到“寸”的，即为“英寸”，分辨率描述如“2560×1440、900W/万”均为通用单位“像素”。</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（6）</w:t>
      </w:r>
      <w:r>
        <w:rPr>
          <w:rFonts w:hint="eastAsia" w:ascii="宋体" w:hAnsi="宋体" w:cs="宋体"/>
          <w:b/>
          <w:bCs/>
          <w:color w:val="auto"/>
          <w:sz w:val="24"/>
        </w:rPr>
        <w:t xml:space="preserve">核心产品：红外网络违停球机</w:t>
      </w:r>
      <w:r>
        <w:rPr>
          <w:rFonts w:hint="eastAsia" w:ascii="宋体" w:hAnsi="宋体" w:cs="宋体"/>
          <w:color w:val="auto"/>
          <w:sz w:val="24"/>
        </w:rPr>
        <w:t xml:space="preserve">、</w:t>
      </w:r>
      <w:r>
        <w:rPr>
          <w:rFonts w:hint="eastAsia" w:ascii="宋体" w:hAnsi="宋体" w:cs="宋体"/>
          <w:b/>
          <w:bCs/>
          <w:color w:val="auto"/>
          <w:sz w:val="24"/>
          <w:lang w:bidi="ar"/>
        </w:rPr>
        <w:t xml:space="preserve">一体化抓拍单元、雷视一体机、视频云存储</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（7）主要标的物技术指标、配置和功能要求</w:t>
      </w:r>
      <w:r/>
    </w:p>
    <w:p>
      <w:pPr>
        <w:rPr>
          <w:rFonts w:hint="eastAsia" w:ascii="宋体" w:hAnsi="宋体" w:cs="宋体"/>
          <w:b/>
          <w:bCs/>
          <w:color w:val="auto"/>
          <w:sz w:val="24"/>
          <w:lang w:bidi="ar"/>
        </w:rPr>
      </w:pPr>
      <w:r>
        <w:rPr>
          <w:rFonts w:hint="eastAsia" w:ascii="宋体" w:hAnsi="宋体" w:cs="宋体"/>
          <w:b/>
          <w:bCs/>
          <w:color w:val="auto"/>
          <w:sz w:val="24"/>
          <w:lang w:bidi="ar"/>
        </w:rPr>
        <w:t xml:space="preserve">1、红外网络违停球机</w:t>
      </w:r>
      <w:r/>
    </w:p>
    <w:p>
      <w:pPr>
        <w:spacing w:line="360" w:lineRule="auto"/>
        <w:tabs>
          <w:tab w:val="left" w:pos="0" w:leader="none"/>
        </w:tabs>
        <w:rPr>
          <w:rFonts w:hint="eastAsia" w:ascii="宋体" w:hAnsi="宋体" w:cs="宋体"/>
          <w:color w:val="auto"/>
          <w:sz w:val="24"/>
        </w:rPr>
      </w:pPr>
      <w:r>
        <w:rPr>
          <w:rFonts w:hint="eastAsia" w:ascii="宋体" w:hAnsi="宋体" w:cs="宋体"/>
          <w:color w:val="auto"/>
          <w:sz w:val="24"/>
        </w:rPr>
        <w:t xml:space="preserve">1.传感器：≥400万像素CMOS传感器;</w:t>
      </w:r>
      <w:r>
        <w:rPr>
          <w:rFonts w:hint="eastAsia" w:ascii="宋体" w:hAnsi="宋体" w:cs="宋体"/>
          <w:color w:val="auto"/>
          <w:sz w:val="24"/>
        </w:rPr>
        <w:br/>
      </w:r>
      <w:r>
        <w:rPr>
          <w:rFonts w:hint="eastAsia" w:ascii="宋体" w:hAnsi="宋体" w:cs="宋体"/>
          <w:color w:val="auto"/>
          <w:sz w:val="24"/>
        </w:rPr>
        <w:t xml:space="preserve">2.靶面尺寸：≥1/1.8＂;</w:t>
      </w:r>
      <w:r>
        <w:rPr>
          <w:rFonts w:hint="eastAsia" w:ascii="宋体" w:hAnsi="宋体" w:cs="宋体"/>
          <w:color w:val="auto"/>
          <w:sz w:val="24"/>
        </w:rPr>
        <w:br/>
      </w:r>
      <w:r>
        <w:rPr>
          <w:rFonts w:hint="eastAsia" w:ascii="宋体" w:hAnsi="宋体" w:cs="宋体"/>
          <w:color w:val="auto"/>
          <w:sz w:val="24"/>
        </w:rPr>
        <w:t xml:space="preserve">3.最大焦距：≥240 mm;</w:t>
      </w:r>
      <w:r>
        <w:rPr>
          <w:rFonts w:hint="eastAsia" w:ascii="宋体" w:hAnsi="宋体" w:cs="宋体"/>
          <w:color w:val="auto"/>
          <w:sz w:val="24"/>
        </w:rPr>
        <w:br/>
      </w:r>
      <w:r>
        <w:rPr>
          <w:rFonts w:hint="eastAsia" w:ascii="宋体" w:hAnsi="宋体" w:cs="宋体"/>
          <w:color w:val="auto"/>
          <w:sz w:val="24"/>
        </w:rPr>
        <w:t xml:space="preserve">4.图像分辨率：≥2688x1520@30fps;</w:t>
      </w:r>
      <w:r>
        <w:rPr>
          <w:rFonts w:hint="eastAsia" w:ascii="宋体" w:hAnsi="宋体" w:cs="宋体"/>
          <w:color w:val="auto"/>
          <w:sz w:val="24"/>
        </w:rPr>
        <w:br/>
      </w:r>
      <w:r>
        <w:rPr>
          <w:rFonts w:hint="eastAsia" w:ascii="宋体" w:hAnsi="宋体" w:cs="宋体"/>
          <w:color w:val="auto"/>
          <w:sz w:val="24"/>
        </w:rPr>
        <w:t xml:space="preserve">5.最低照度：彩色≤0.0002 lx，黑白≤0.0001 lx;</w:t>
      </w:r>
      <w:r>
        <w:rPr>
          <w:rFonts w:hint="eastAsia" w:ascii="宋体" w:hAnsi="宋体" w:cs="宋体"/>
          <w:color w:val="auto"/>
          <w:sz w:val="24"/>
        </w:rPr>
        <w:br/>
      </w:r>
      <w:r>
        <w:rPr>
          <w:rFonts w:hint="eastAsia" w:ascii="宋体" w:hAnsi="宋体" w:cs="宋体"/>
          <w:color w:val="auto"/>
          <w:sz w:val="24"/>
        </w:rPr>
        <w:t xml:space="preserve">6.光圈：≥F1.2;</w:t>
      </w:r>
      <w:r>
        <w:rPr>
          <w:rFonts w:hint="eastAsia" w:ascii="宋体" w:hAnsi="宋体" w:cs="宋体"/>
          <w:color w:val="auto"/>
          <w:sz w:val="24"/>
        </w:rPr>
        <w:br/>
      </w:r>
      <w:r>
        <w:rPr>
          <w:rFonts w:hint="eastAsia" w:ascii="宋体" w:hAnsi="宋体" w:cs="宋体"/>
          <w:color w:val="auto"/>
          <w:sz w:val="24"/>
        </w:rPr>
        <w:t xml:space="preserve">7.外形尺寸：≥8寸;</w:t>
      </w:r>
      <w:r>
        <w:rPr>
          <w:rFonts w:hint="eastAsia" w:ascii="宋体" w:hAnsi="宋体" w:cs="宋体"/>
          <w:color w:val="auto"/>
          <w:sz w:val="24"/>
        </w:rPr>
        <w:br/>
      </w:r>
      <w:r>
        <w:rPr>
          <w:rFonts w:hint="eastAsia" w:ascii="宋体" w:hAnsi="宋体" w:cs="宋体"/>
          <w:color w:val="auto"/>
          <w:sz w:val="24"/>
        </w:rPr>
        <w:t xml:space="preserve">8.补光：红外补光距离：≥250米;</w:t>
      </w:r>
      <w:r>
        <w:rPr>
          <w:rFonts w:hint="eastAsia" w:ascii="宋体" w:hAnsi="宋体" w:cs="宋体"/>
          <w:color w:val="auto"/>
          <w:sz w:val="24"/>
        </w:rPr>
        <w:br/>
      </w:r>
      <w:r>
        <w:rPr>
          <w:rFonts w:hint="eastAsia" w:ascii="宋体" w:hAnsi="宋体" w:cs="宋体"/>
          <w:color w:val="auto"/>
          <w:sz w:val="24"/>
        </w:rPr>
        <w:t xml:space="preserve">9.变倍：≥40倍光学变倍;</w:t>
      </w:r>
      <w:r>
        <w:rPr>
          <w:rFonts w:hint="eastAsia" w:ascii="宋体" w:hAnsi="宋体" w:cs="宋体"/>
          <w:color w:val="auto"/>
          <w:sz w:val="24"/>
        </w:rPr>
        <w:br/>
      </w:r>
      <w:r>
        <w:rPr>
          <w:rFonts w:hint="eastAsia" w:ascii="宋体" w:hAnsi="宋体" w:cs="宋体"/>
          <w:color w:val="auto"/>
          <w:sz w:val="24"/>
        </w:rPr>
        <w:t xml:space="preserve">10.支持GB35114 A级安全加密;</w:t>
      </w:r>
      <w:r>
        <w:rPr>
          <w:rFonts w:hint="eastAsia" w:ascii="宋体" w:hAnsi="宋体" w:cs="宋体"/>
          <w:color w:val="auto"/>
          <w:sz w:val="24"/>
        </w:rPr>
        <w:br/>
      </w:r>
      <w:r>
        <w:rPr>
          <w:rFonts w:hint="eastAsia" w:ascii="宋体" w:hAnsi="宋体" w:cs="宋体"/>
          <w:color w:val="auto"/>
          <w:sz w:val="24"/>
        </w:rPr>
        <w:t xml:space="preserve">11.视频压缩标准：支持H.265;H.264;MJPEG;</w:t>
      </w:r>
      <w:r>
        <w:rPr>
          <w:rFonts w:hint="eastAsia" w:ascii="宋体" w:hAnsi="宋体" w:cs="宋体"/>
          <w:color w:val="auto"/>
          <w:sz w:val="24"/>
        </w:rPr>
        <w:br/>
      </w:r>
      <w:r>
        <w:rPr>
          <w:rFonts w:hint="eastAsia" w:ascii="宋体" w:hAnsi="宋体" w:cs="宋体"/>
          <w:color w:val="auto"/>
          <w:sz w:val="24"/>
        </w:rPr>
        <w:t xml:space="preserve">12.安全防护：≥IP67; </w:t>
      </w:r>
      <w:r>
        <w:rPr>
          <w:rFonts w:hint="eastAsia" w:ascii="宋体" w:hAnsi="宋体" w:cs="宋体"/>
          <w:color w:val="auto"/>
          <w:sz w:val="24"/>
        </w:rPr>
        <w:br/>
      </w:r>
      <w:r>
        <w:rPr>
          <w:rFonts w:hint="eastAsia" w:ascii="宋体" w:hAnsi="宋体" w:cs="宋体"/>
          <w:color w:val="auto"/>
          <w:sz w:val="24"/>
        </w:rPr>
        <w:t xml:space="preserve">13. 支持对距离样机250m处机动车违法停车行为进行抓拍；</w:t>
      </w:r>
      <w:r>
        <w:rPr>
          <w:rFonts w:hint="eastAsia" w:ascii="宋体" w:hAnsi="宋体" w:cs="宋体"/>
          <w:color w:val="auto"/>
          <w:sz w:val="24"/>
        </w:rPr>
        <w:br/>
      </w:r>
      <w:r>
        <w:rPr>
          <w:rFonts w:hint="eastAsia" w:ascii="宋体" w:hAnsi="宋体" w:cs="宋体"/>
          <w:color w:val="auto"/>
          <w:sz w:val="24"/>
        </w:rPr>
        <w:t xml:space="preserve">14.可对机动车违停、逆行、压线、连续变道、机占非、掉头、蛇形变道、变道、加塞9种交通违法行为进行检测并抓拍，当触发报警后，可联动报警并上传图片；</w:t>
      </w:r>
      <w:r>
        <w:rPr>
          <w:rFonts w:hint="eastAsia" w:ascii="宋体" w:hAnsi="宋体" w:cs="宋体"/>
          <w:color w:val="auto"/>
          <w:sz w:val="24"/>
        </w:rPr>
        <w:br/>
      </w:r>
      <w:r>
        <w:rPr>
          <w:rFonts w:hint="eastAsia" w:ascii="宋体" w:hAnsi="宋体" w:cs="宋体"/>
          <w:color w:val="auto"/>
          <w:sz w:val="24"/>
        </w:rPr>
        <w:t xml:space="preserve">15.★检测到违停车辆时,若目标车牌被遮挡物遮挡时,样机可不对该目标进行车牌识别,并上报无车牌报警；</w:t>
      </w:r>
      <w:r>
        <w:rPr>
          <w:rFonts w:hint="eastAsia" w:ascii="宋体" w:hAnsi="宋体" w:cs="宋体"/>
          <w:color w:val="auto"/>
          <w:sz w:val="24"/>
        </w:rPr>
        <w:br/>
      </w:r>
      <w:r>
        <w:rPr>
          <w:rFonts w:hint="eastAsia" w:ascii="宋体" w:hAnsi="宋体" w:cs="宋体"/>
          <w:color w:val="auto"/>
          <w:sz w:val="24"/>
        </w:rPr>
        <w:t xml:space="preserve">16. ★具有VR全景图拼接功能，拼接图可选择柱状全景图和鱼眼全景图2种模式，生成的柱状全景图分辨率为8192x2446，鱼眼全景图分辨率为3458x3458；</w:t>
      </w:r>
      <w:r>
        <w:rPr>
          <w:rFonts w:hint="eastAsia" w:ascii="宋体" w:hAnsi="宋体" w:cs="宋体"/>
          <w:color w:val="auto"/>
          <w:sz w:val="24"/>
        </w:rPr>
        <w:br/>
      </w:r>
      <w:r>
        <w:rPr>
          <w:rFonts w:hint="eastAsia" w:ascii="宋体" w:hAnsi="宋体" w:cs="宋体"/>
          <w:color w:val="auto"/>
          <w:sz w:val="24"/>
        </w:rPr>
        <w:t xml:space="preserve">17.安装接口具有双防脱落装置(安全绳、圆形安装盘),具有12个安装孔位；</w:t>
      </w:r>
      <w:r>
        <w:rPr>
          <w:rFonts w:hint="eastAsia" w:ascii="宋体" w:hAnsi="宋体" w:cs="宋体"/>
          <w:color w:val="auto"/>
          <w:sz w:val="24"/>
        </w:rPr>
        <w:br/>
      </w:r>
      <w:r>
        <w:rPr>
          <w:rFonts w:hint="eastAsia" w:ascii="宋体" w:hAnsi="宋体" w:cs="宋体"/>
          <w:color w:val="auto"/>
          <w:sz w:val="24"/>
        </w:rPr>
        <w:t xml:space="preserve">18.★可对抛洒物事件中的树影、标线进行过滤;可对停车事件中的施工车辆进行过滤;可对行人事件中的交通设施、车身部件、影子进行过滤。</w:t>
      </w:r>
      <w:r>
        <w:rPr>
          <w:rFonts w:hint="eastAsia" w:ascii="宋体" w:hAnsi="宋体" w:cs="宋体"/>
          <w:color w:val="auto"/>
          <w:sz w:val="24"/>
        </w:rPr>
        <w:br/>
      </w:r>
      <w:r>
        <w:rPr>
          <w:rFonts w:hint="eastAsia" w:ascii="宋体" w:hAnsi="宋体" w:cs="宋体"/>
          <w:color w:val="auto"/>
          <w:sz w:val="24"/>
        </w:rPr>
        <w:t xml:space="preserve">19.摄像机内置≥1颗8GB eMMC芯片、≥12颗补光灯、≥1颗GPU芯片</w:t>
      </w:r>
      <w:r/>
    </w:p>
    <w:p>
      <w:pPr>
        <w:numPr>
          <w:numId w:val="0"/>
        </w:numPr>
        <w:rPr>
          <w:rFonts w:hint="eastAsia" w:ascii="宋体" w:hAnsi="宋体" w:cs="宋体"/>
          <w:b/>
          <w:bCs/>
          <w:color w:val="auto"/>
          <w:sz w:val="24"/>
          <w:lang w:bidi="ar"/>
        </w:rPr>
      </w:pPr>
      <w:r>
        <w:rPr>
          <w:rFonts w:hint="eastAsia" w:ascii="宋体" w:hAnsi="宋体" w:cs="宋体"/>
          <w:b/>
          <w:bCs/>
          <w:color w:val="auto"/>
          <w:sz w:val="24"/>
          <w:lang w:val="en-US" w:eastAsia="zh-CN" w:bidi="ar"/>
        </w:rPr>
        <w:t xml:space="preserve">2、</w:t>
      </w:r>
      <w:r>
        <w:rPr>
          <w:rFonts w:hint="eastAsia" w:ascii="宋体" w:hAnsi="宋体" w:cs="宋体"/>
          <w:b/>
          <w:bCs/>
          <w:color w:val="auto"/>
          <w:sz w:val="24"/>
          <w:lang w:bidi="ar"/>
        </w:rPr>
        <w:t xml:space="preserve">一体化抓拍单元</w:t>
      </w:r>
      <w:r/>
    </w:p>
    <w:p>
      <w:pPr>
        <w:spacing w:line="360" w:lineRule="auto"/>
        <w:tabs>
          <w:tab w:val="left" w:pos="0" w:leader="none"/>
        </w:tabs>
        <w:rPr>
          <w:rFonts w:hint="eastAsia" w:ascii="宋体" w:hAnsi="宋体" w:cs="宋体"/>
          <w:color w:val="auto"/>
          <w:sz w:val="24"/>
        </w:rPr>
      </w:pPr>
      <w:r>
        <w:rPr>
          <w:rFonts w:hint="eastAsia" w:ascii="宋体" w:hAnsi="宋体" w:cs="宋体"/>
          <w:color w:val="auto"/>
          <w:sz w:val="24"/>
        </w:rPr>
        <w:t xml:space="preserve">1.像素：≥900万像素</w:t>
      </w:r>
      <w:r>
        <w:rPr>
          <w:rFonts w:hint="eastAsia" w:ascii="宋体" w:hAnsi="宋体" w:cs="宋体"/>
          <w:color w:val="auto"/>
          <w:sz w:val="24"/>
        </w:rPr>
        <w:br/>
      </w:r>
      <w:r>
        <w:rPr>
          <w:rFonts w:hint="eastAsia" w:ascii="宋体" w:hAnsi="宋体" w:cs="宋体"/>
          <w:color w:val="auto"/>
          <w:sz w:val="24"/>
        </w:rPr>
        <w:t xml:space="preserve">2.传感器：≥1英寸全局曝光CMOS</w:t>
      </w:r>
      <w:r>
        <w:rPr>
          <w:rFonts w:hint="eastAsia" w:ascii="宋体" w:hAnsi="宋体" w:cs="宋体"/>
          <w:color w:val="auto"/>
          <w:sz w:val="24"/>
        </w:rPr>
        <w:br/>
      </w:r>
      <w:r>
        <w:rPr>
          <w:rFonts w:hint="eastAsia" w:ascii="宋体" w:hAnsi="宋体" w:cs="宋体"/>
          <w:color w:val="auto"/>
          <w:sz w:val="24"/>
        </w:rPr>
        <w:t xml:space="preserve">3.焦距：12/16mm等可选；</w:t>
      </w:r>
      <w:r>
        <w:rPr>
          <w:rFonts w:hint="eastAsia" w:ascii="宋体" w:hAnsi="宋体" w:cs="宋体"/>
          <w:color w:val="auto"/>
          <w:sz w:val="24"/>
        </w:rPr>
        <w:br/>
      </w:r>
      <w:r>
        <w:rPr>
          <w:rFonts w:hint="eastAsia" w:ascii="宋体" w:hAnsi="宋体" w:cs="宋体"/>
          <w:color w:val="auto"/>
          <w:sz w:val="24"/>
        </w:rPr>
        <w:t xml:space="preserve">4.分辨率：≥4096×2160；</w:t>
      </w:r>
      <w:r>
        <w:rPr>
          <w:rFonts w:hint="eastAsia" w:ascii="宋体" w:hAnsi="宋体" w:cs="宋体"/>
          <w:color w:val="auto"/>
          <w:sz w:val="24"/>
        </w:rPr>
        <w:br/>
      </w:r>
      <w:r>
        <w:rPr>
          <w:rFonts w:hint="eastAsia" w:ascii="宋体" w:hAnsi="宋体" w:cs="宋体"/>
          <w:color w:val="auto"/>
          <w:sz w:val="24"/>
        </w:rPr>
        <w:t xml:space="preserve">5.帧率：25fps</w:t>
      </w:r>
      <w:r>
        <w:rPr>
          <w:rFonts w:hint="eastAsia" w:ascii="宋体" w:hAnsi="宋体" w:cs="宋体"/>
          <w:color w:val="auto"/>
          <w:sz w:val="24"/>
        </w:rPr>
        <w:br/>
      </w:r>
      <w:r>
        <w:rPr>
          <w:rFonts w:hint="eastAsia" w:ascii="宋体" w:hAnsi="宋体" w:cs="宋体"/>
          <w:color w:val="auto"/>
          <w:sz w:val="24"/>
        </w:rPr>
        <w:t xml:space="preserve">6.输出图片格式：JPEG</w:t>
      </w:r>
      <w:r>
        <w:rPr>
          <w:rFonts w:hint="eastAsia" w:ascii="宋体" w:hAnsi="宋体" w:cs="宋体"/>
          <w:color w:val="auto"/>
          <w:sz w:val="24"/>
        </w:rPr>
        <w:br/>
      </w:r>
      <w:r>
        <w:rPr>
          <w:rFonts w:hint="eastAsia" w:ascii="宋体" w:hAnsi="宋体" w:cs="宋体"/>
          <w:color w:val="auto"/>
          <w:sz w:val="24"/>
        </w:rPr>
        <w:t xml:space="preserve">7.视频压缩标准：H.264/H.265/MJPEG</w:t>
      </w:r>
      <w:r>
        <w:rPr>
          <w:rFonts w:hint="eastAsia" w:ascii="宋体" w:hAnsi="宋体" w:cs="宋体"/>
          <w:color w:val="auto"/>
          <w:sz w:val="24"/>
        </w:rPr>
        <w:br/>
      </w:r>
      <w:r>
        <w:rPr>
          <w:rFonts w:hint="eastAsia" w:ascii="宋体" w:hAnsi="宋体" w:cs="宋体"/>
          <w:color w:val="auto"/>
          <w:sz w:val="24"/>
        </w:rPr>
        <w:t xml:space="preserve">8.高清抓拍单元由摄像机、高清镜头、室外防护罩、风扇、补光灯、电源适配器、安装万向节等组成;</w:t>
      </w:r>
      <w:r>
        <w:rPr>
          <w:rFonts w:hint="eastAsia" w:ascii="宋体" w:hAnsi="宋体" w:cs="宋体"/>
          <w:color w:val="auto"/>
          <w:sz w:val="24"/>
        </w:rPr>
        <w:br/>
      </w:r>
      <w:r>
        <w:rPr>
          <w:rFonts w:hint="eastAsia" w:ascii="宋体" w:hAnsi="宋体" w:cs="宋体"/>
          <w:color w:val="auto"/>
          <w:sz w:val="24"/>
        </w:rPr>
        <w:t xml:space="preserve">9.压缩输出码率：32 Kbps~16 Mbps</w:t>
      </w:r>
      <w:r>
        <w:rPr>
          <w:rFonts w:hint="eastAsia" w:ascii="宋体" w:hAnsi="宋体" w:cs="宋体"/>
          <w:color w:val="auto"/>
          <w:sz w:val="24"/>
        </w:rPr>
        <w:br/>
      </w:r>
      <w:r>
        <w:rPr>
          <w:rFonts w:hint="eastAsia" w:ascii="宋体" w:hAnsi="宋体" w:cs="宋体"/>
          <w:color w:val="auto"/>
          <w:sz w:val="24"/>
        </w:rPr>
        <w:t xml:space="preserve">10.同步输入接口：≥1路SYNC信号灯电源同步输入</w:t>
      </w:r>
      <w:r>
        <w:rPr>
          <w:rFonts w:hint="eastAsia" w:ascii="宋体" w:hAnsi="宋体" w:cs="宋体"/>
          <w:color w:val="auto"/>
          <w:sz w:val="24"/>
        </w:rPr>
        <w:br/>
      </w:r>
      <w:r>
        <w:rPr>
          <w:rFonts w:hint="eastAsia" w:ascii="宋体" w:hAnsi="宋体" w:cs="宋体"/>
          <w:color w:val="auto"/>
          <w:sz w:val="24"/>
        </w:rPr>
        <w:t xml:space="preserve">11.输出接口：≥7路输出接口，可作为补光灯同步输出控制；</w:t>
      </w:r>
      <w:r>
        <w:rPr>
          <w:rFonts w:hint="eastAsia" w:ascii="宋体" w:hAnsi="宋体" w:cs="宋体"/>
          <w:color w:val="auto"/>
          <w:sz w:val="24"/>
        </w:rPr>
        <w:br/>
      </w:r>
      <w:r>
        <w:rPr>
          <w:rFonts w:hint="eastAsia" w:ascii="宋体" w:hAnsi="宋体" w:cs="宋体"/>
          <w:color w:val="auto"/>
          <w:sz w:val="24"/>
        </w:rPr>
        <w:t xml:space="preserve">12.通讯接口：≥3个RS-485接口,≥1个RS-232接口；≥2个RJ45 10M/100M/1000M自适应以太网口</w:t>
      </w:r>
      <w:r>
        <w:rPr>
          <w:rFonts w:hint="eastAsia" w:ascii="宋体" w:hAnsi="宋体" w:cs="宋体"/>
          <w:color w:val="auto"/>
          <w:sz w:val="24"/>
        </w:rPr>
        <w:br/>
      </w:r>
      <w:r>
        <w:rPr>
          <w:rFonts w:hint="eastAsia" w:ascii="宋体" w:hAnsi="宋体" w:cs="宋体"/>
          <w:color w:val="auto"/>
          <w:sz w:val="24"/>
        </w:rPr>
        <w:t xml:space="preserve">13.电源：100VAC～240VAC；</w:t>
      </w:r>
      <w:r>
        <w:rPr>
          <w:rFonts w:hint="eastAsia" w:ascii="宋体" w:hAnsi="宋体" w:cs="宋体"/>
          <w:color w:val="auto"/>
          <w:sz w:val="24"/>
        </w:rPr>
        <w:br/>
      </w:r>
      <w:r>
        <w:rPr>
          <w:rFonts w:hint="eastAsia" w:ascii="宋体" w:hAnsi="宋体" w:cs="宋体"/>
          <w:color w:val="auto"/>
          <w:sz w:val="24"/>
        </w:rPr>
        <w:t xml:space="preserve">14.支持协议：GA/T1400,GB28181,GB35114</w:t>
      </w:r>
      <w:r>
        <w:rPr>
          <w:rFonts w:hint="eastAsia" w:ascii="宋体" w:hAnsi="宋体" w:cs="宋体"/>
          <w:color w:val="auto"/>
          <w:sz w:val="24"/>
        </w:rPr>
        <w:br/>
      </w:r>
      <w:r>
        <w:rPr>
          <w:rFonts w:hint="eastAsia" w:ascii="宋体" w:hAnsi="宋体" w:cs="宋体"/>
          <w:color w:val="auto"/>
          <w:sz w:val="24"/>
        </w:rPr>
        <w:t xml:space="preserve">15.机动车违法检测抓拍功能检查 ：支持按车道和时间段配置机动车违法检测抓拍规则，包括压线、违法变道、不按导向行驶、占用非机动车道、倒车、闯红灯、不按规定车道行驶、占用公交车道、逆行、违反禁止左/右转、违法掉头、违反禁货车通行。</w:t>
      </w:r>
      <w:r>
        <w:rPr>
          <w:rFonts w:hint="eastAsia" w:ascii="宋体" w:hAnsi="宋体" w:cs="宋体"/>
          <w:color w:val="auto"/>
          <w:sz w:val="24"/>
        </w:rPr>
        <w:br/>
      </w:r>
      <w:r>
        <w:rPr>
          <w:rFonts w:hint="eastAsia" w:ascii="宋体" w:hAnsi="宋体" w:cs="宋体"/>
          <w:color w:val="auto"/>
          <w:sz w:val="24"/>
        </w:rPr>
        <w:t xml:space="preserve">16.信号灯状态检测功能检查：支持通过视频检测信号灯状态，支持接收信号机广播的信号灯状态，通过对比判断信号灯的整体运行状况，可在视频预览画面上叠加信号机异常的结果指标。</w:t>
      </w:r>
      <w:r>
        <w:rPr>
          <w:rFonts w:hint="eastAsia" w:ascii="宋体" w:hAnsi="宋体" w:cs="宋体"/>
          <w:color w:val="auto"/>
          <w:sz w:val="24"/>
        </w:rPr>
        <w:br/>
      </w:r>
      <w:r>
        <w:rPr>
          <w:rFonts w:hint="eastAsia" w:ascii="宋体" w:hAnsi="宋体" w:cs="宋体"/>
          <w:color w:val="auto"/>
          <w:sz w:val="24"/>
        </w:rPr>
        <w:t xml:space="preserve">17.★车身颜色识别功能检查 ：支持识别不少于 39 种车身颜色，包括白、黑、红、黄、灰、蓝、绿、粉、紫、暗紫、棕、栗色、银灰、暗灰、白烟、深橙、浅玫瑰、番茄红、橄榄、金、暗橄榄、黄绿、绿黄、森林绿、海洋绿、深天蓝、青、深蓝、深红、深绿、深黄、深粉、深紫、深棕、深青、橙、深金、粉红、其他； 支持识别车身副颜色。</w:t>
      </w:r>
      <w:r>
        <w:rPr>
          <w:rFonts w:hint="eastAsia" w:ascii="宋体" w:hAnsi="宋体" w:cs="宋体"/>
          <w:color w:val="auto"/>
          <w:sz w:val="24"/>
        </w:rPr>
        <w:br/>
      </w:r>
      <w:r>
        <w:rPr>
          <w:rFonts w:hint="eastAsia" w:ascii="宋体" w:hAnsi="宋体" w:cs="宋体"/>
          <w:color w:val="auto"/>
          <w:sz w:val="24"/>
        </w:rPr>
        <w:t xml:space="preserve">18.★闯禁行功能检查：支持闯禁行记录功能，可对5种普通车型(包括大货车、中货车、小货车、皮卡车、大客车)及9种特种车型(包括危化品车辆、普通罐车、渣土车、混凝土搅拌车、工程车、粉粒物料运输车、吸污车、环卫车、冷链车)进行检测、抓拍记录、识别及图片存储。</w:t>
      </w:r>
      <w:r>
        <w:rPr>
          <w:rFonts w:hint="eastAsia" w:ascii="宋体" w:hAnsi="宋体" w:cs="宋体"/>
          <w:color w:val="auto"/>
          <w:sz w:val="24"/>
        </w:rPr>
        <w:br/>
      </w:r>
      <w:r>
        <w:rPr>
          <w:rFonts w:hint="eastAsia" w:ascii="宋体" w:hAnsi="宋体" w:cs="宋体"/>
          <w:color w:val="auto"/>
          <w:sz w:val="24"/>
        </w:rPr>
        <w:t xml:space="preserve">19.内置GPU芯片</w:t>
      </w:r>
      <w:r/>
    </w:p>
    <w:p>
      <w:pPr>
        <w:numPr>
          <w:numId w:val="0"/>
        </w:numPr>
        <w:rPr>
          <w:rFonts w:hint="eastAsia" w:ascii="宋体" w:hAnsi="宋体" w:cs="宋体"/>
          <w:b/>
          <w:bCs/>
          <w:color w:val="auto"/>
          <w:sz w:val="24"/>
          <w:lang w:bidi="ar"/>
        </w:rPr>
      </w:pPr>
      <w:r>
        <w:rPr>
          <w:rFonts w:hint="eastAsia" w:ascii="宋体" w:hAnsi="宋体" w:cs="宋体"/>
          <w:b/>
          <w:bCs/>
          <w:color w:val="auto"/>
          <w:sz w:val="24"/>
          <w:lang w:val="en-US" w:eastAsia="zh-CN" w:bidi="ar"/>
        </w:rPr>
        <w:t xml:space="preserve">3、</w:t>
      </w:r>
      <w:r>
        <w:rPr>
          <w:rFonts w:hint="eastAsia" w:ascii="宋体" w:hAnsi="宋体" w:cs="宋体"/>
          <w:b/>
          <w:bCs/>
          <w:color w:val="auto"/>
          <w:sz w:val="24"/>
          <w:lang w:bidi="ar"/>
        </w:rPr>
        <w:t xml:space="preserve">雷视一体机</w:t>
      </w:r>
      <w:r/>
    </w:p>
    <w:p>
      <w:pPr>
        <w:ind w:firstLine="480"/>
        <w:spacing w:line="360" w:lineRule="auto"/>
        <w:tabs>
          <w:tab w:val="left" w:pos="0" w:leader="none"/>
        </w:tabs>
        <w:rPr>
          <w:rFonts w:hint="eastAsia" w:ascii="宋体" w:hAnsi="宋体" w:cs="宋体"/>
          <w:color w:val="auto"/>
          <w:sz w:val="24"/>
        </w:rPr>
      </w:pPr>
      <w:r>
        <w:rPr>
          <w:rFonts w:hint="eastAsia" w:ascii="宋体" w:hAnsi="宋体" w:cs="宋体"/>
          <w:color w:val="auto"/>
          <w:sz w:val="24"/>
        </w:rPr>
        <w:t xml:space="preserve">1.设备内置高精度毫米波雷达和400万低照度摄像机</w:t>
      </w:r>
      <w:r>
        <w:rPr>
          <w:rFonts w:hint="eastAsia" w:ascii="宋体" w:hAnsi="宋体" w:cs="宋体"/>
          <w:color w:val="auto"/>
          <w:sz w:val="24"/>
        </w:rPr>
        <w:br/>
      </w:r>
      <w:r>
        <w:rPr>
          <w:rFonts w:hint="eastAsia" w:ascii="宋体" w:hAnsi="宋体" w:cs="宋体"/>
          <w:color w:val="auto"/>
          <w:sz w:val="24"/>
        </w:rPr>
        <w:t xml:space="preserve">2.摄像机传感器：≥1/1.8"CMOS；焦距≥12mm</w:t>
      </w:r>
      <w:r>
        <w:rPr>
          <w:rFonts w:hint="eastAsia" w:ascii="宋体" w:hAnsi="宋体" w:cs="宋体"/>
          <w:color w:val="auto"/>
          <w:sz w:val="24"/>
        </w:rPr>
        <w:br/>
      </w:r>
      <w:r>
        <w:rPr>
          <w:rFonts w:hint="eastAsia" w:ascii="宋体" w:hAnsi="宋体" w:cs="宋体"/>
          <w:color w:val="auto"/>
          <w:sz w:val="24"/>
        </w:rPr>
        <w:t xml:space="preserve">3.可对双向不低于8车道的128个移动目标（人、车）进行检测并框选跟踪，纵向检测长度≥300m。</w:t>
      </w:r>
      <w:r>
        <w:rPr>
          <w:rFonts w:hint="eastAsia" w:ascii="宋体" w:hAnsi="宋体" w:cs="宋体"/>
          <w:color w:val="auto"/>
          <w:sz w:val="24"/>
        </w:rPr>
        <w:br/>
      </w:r>
      <w:r>
        <w:rPr>
          <w:rFonts w:hint="eastAsia" w:ascii="宋体" w:hAnsi="宋体" w:cs="宋体"/>
          <w:color w:val="auto"/>
          <w:sz w:val="24"/>
        </w:rPr>
        <w:t xml:space="preserve">4.支持智能识别功能，支持车牌识别及目标全结构化。</w:t>
      </w:r>
      <w:r>
        <w:rPr>
          <w:rFonts w:hint="eastAsia" w:ascii="宋体" w:hAnsi="宋体" w:cs="宋体"/>
          <w:color w:val="auto"/>
          <w:sz w:val="24"/>
        </w:rPr>
        <w:br/>
      </w:r>
      <w:r>
        <w:rPr>
          <w:rFonts w:hint="eastAsia" w:ascii="宋体" w:hAnsi="宋体" w:cs="宋体"/>
          <w:color w:val="auto"/>
          <w:sz w:val="24"/>
        </w:rPr>
        <w:t xml:space="preserve">5.支持多目标的位置，车道，速度、方向等信息检测。</w:t>
      </w:r>
      <w:r>
        <w:rPr>
          <w:rFonts w:hint="eastAsia" w:ascii="宋体" w:hAnsi="宋体" w:cs="宋体"/>
          <w:color w:val="auto"/>
          <w:sz w:val="24"/>
        </w:rPr>
        <w:br/>
      </w:r>
      <w:r>
        <w:rPr>
          <w:rFonts w:hint="eastAsia" w:ascii="宋体" w:hAnsi="宋体" w:cs="宋体"/>
          <w:color w:val="auto"/>
          <w:sz w:val="24"/>
        </w:rPr>
        <w:t xml:space="preserve">6.支持分车道统计，车流量、速度、状态、队列、时距、间距、区域停车数、平均延误、空间占有率以及时间占有率数据，支持1-3600秒统计上传。</w:t>
      </w:r>
      <w:r>
        <w:rPr>
          <w:rFonts w:hint="eastAsia" w:ascii="宋体" w:hAnsi="宋体" w:cs="宋体"/>
          <w:color w:val="auto"/>
          <w:sz w:val="24"/>
        </w:rPr>
        <w:br/>
      </w:r>
      <w:r>
        <w:rPr>
          <w:rFonts w:hint="eastAsia" w:ascii="宋体" w:hAnsi="宋体" w:cs="宋体"/>
          <w:color w:val="auto"/>
          <w:sz w:val="24"/>
        </w:rPr>
        <w:t xml:space="preserve">7.支持交通评价数据输出，包括拥堵、排队长度等。</w:t>
      </w:r>
      <w:r>
        <w:rPr>
          <w:rFonts w:hint="eastAsia" w:ascii="宋体" w:hAnsi="宋体" w:cs="宋体"/>
          <w:color w:val="auto"/>
          <w:sz w:val="24"/>
        </w:rPr>
        <w:br/>
      </w:r>
      <w:r>
        <w:rPr>
          <w:rFonts w:hint="eastAsia" w:ascii="宋体" w:hAnsi="宋体" w:cs="宋体"/>
          <w:color w:val="auto"/>
          <w:sz w:val="24"/>
        </w:rPr>
        <w:t xml:space="preserve">8.支持对不少于260个车辆目标进行检测，可对车辆目标进行轨迹跟踪；</w:t>
      </w:r>
      <w:r>
        <w:rPr>
          <w:rFonts w:hint="eastAsia" w:ascii="宋体" w:hAnsi="宋体" w:cs="宋体"/>
          <w:color w:val="auto"/>
          <w:sz w:val="24"/>
        </w:rPr>
        <w:br/>
      </w:r>
      <w:r>
        <w:rPr>
          <w:rFonts w:hint="eastAsia" w:ascii="宋体" w:hAnsi="宋体" w:cs="宋体"/>
          <w:color w:val="auto"/>
          <w:sz w:val="24"/>
        </w:rPr>
        <w:t xml:space="preserve">9.距离检测精度不低于0.25米。</w:t>
      </w:r>
      <w:r>
        <w:rPr>
          <w:rFonts w:hint="eastAsia" w:ascii="宋体" w:hAnsi="宋体" w:cs="宋体"/>
          <w:color w:val="auto"/>
          <w:sz w:val="24"/>
        </w:rPr>
        <w:br/>
      </w:r>
      <w:r>
        <w:rPr>
          <w:rFonts w:hint="eastAsia" w:ascii="宋体" w:hAnsi="宋体" w:cs="宋体"/>
          <w:color w:val="auto"/>
          <w:sz w:val="24"/>
        </w:rPr>
        <w:t xml:space="preserve">10.★车道线和停止线自动识别功能检查：支持基于视频的车道线和停止线自动识别功能，可识别直线/曲线车道线、虚实线、停止线等道路标线。</w:t>
      </w:r>
      <w:r>
        <w:rPr>
          <w:rFonts w:hint="eastAsia" w:ascii="宋体" w:hAnsi="宋体" w:cs="宋体"/>
          <w:color w:val="auto"/>
          <w:sz w:val="24"/>
        </w:rPr>
        <w:br/>
      </w:r>
      <w:r>
        <w:rPr>
          <w:rFonts w:hint="eastAsia" w:ascii="宋体" w:hAnsi="宋体" w:cs="宋体"/>
          <w:color w:val="auto"/>
          <w:sz w:val="24"/>
        </w:rPr>
        <w:t xml:space="preserve">11.★雷达车道线自动配置功能检查：支持视频上生成车道线后配置给雷达，实现雷达车道线自动配置并显示。</w:t>
      </w:r>
      <w:r>
        <w:rPr>
          <w:rFonts w:hint="eastAsia" w:ascii="宋体" w:hAnsi="宋体" w:cs="宋体"/>
          <w:color w:val="auto"/>
          <w:sz w:val="24"/>
        </w:rPr>
        <w:br/>
      </w:r>
      <w:r>
        <w:rPr>
          <w:rFonts w:hint="eastAsia" w:ascii="宋体" w:hAnsi="宋体" w:cs="宋体"/>
          <w:color w:val="auto"/>
          <w:sz w:val="24"/>
        </w:rPr>
        <w:t xml:space="preserve">12.★雷视融合自动标定功能检查：支持雷视融合自动标定功能，通过智能视频分析设备与毫米波雷达的协同工作，自动完成坐标标定，建立映射关系。</w:t>
      </w:r>
      <w:r>
        <w:rPr>
          <w:rFonts w:hint="eastAsia" w:ascii="宋体" w:hAnsi="宋体" w:cs="宋体"/>
          <w:color w:val="auto"/>
          <w:sz w:val="24"/>
        </w:rPr>
        <w:br/>
      </w:r>
      <w:r>
        <w:rPr>
          <w:rFonts w:hint="eastAsia" w:ascii="宋体" w:hAnsi="宋体" w:cs="宋体"/>
          <w:color w:val="auto"/>
          <w:sz w:val="24"/>
        </w:rPr>
        <w:t xml:space="preserve">13.内置GPU芯片</w:t>
      </w:r>
      <w:r/>
    </w:p>
    <w:p>
      <w:pPr>
        <w:ind w:firstLine="482"/>
        <w:spacing w:line="360" w:lineRule="auto"/>
        <w:tabs>
          <w:tab w:val="left" w:pos="0" w:leader="none"/>
        </w:tabs>
        <w:rPr>
          <w:rFonts w:hint="eastAsia" w:ascii="宋体" w:hAnsi="宋体" w:cs="宋体"/>
          <w:b/>
          <w:bCs/>
          <w:color w:val="auto"/>
          <w:sz w:val="24"/>
        </w:rPr>
      </w:pPr>
      <w:r>
        <w:rPr>
          <w:rFonts w:hint="eastAsia" w:ascii="宋体" w:hAnsi="宋体" w:cs="宋体"/>
          <w:b/>
          <w:bCs/>
          <w:color w:val="auto"/>
          <w:sz w:val="24"/>
        </w:rPr>
        <w:t xml:space="preserve">4、视频云存储</w:t>
      </w:r>
      <w:r/>
    </w:p>
    <w:p>
      <w:pPr>
        <w:spacing w:line="360" w:lineRule="auto"/>
        <w:tabs>
          <w:tab w:val="left" w:pos="0" w:leader="none"/>
        </w:tabs>
        <w:rPr>
          <w:rFonts w:hint="eastAsia" w:ascii="宋体" w:hAnsi="宋体" w:cs="宋体"/>
          <w:color w:val="auto"/>
          <w:sz w:val="24"/>
        </w:rPr>
      </w:pPr>
      <w:r>
        <w:rPr>
          <w:rFonts w:hint="eastAsia" w:ascii="宋体" w:hAnsi="宋体" w:cs="宋体"/>
          <w:color w:val="auto"/>
          <w:sz w:val="24"/>
        </w:rPr>
        <w:t xml:space="preserve">1.CPU处理器: ≥2颗国产化处理器，单处理器≥8核，主频≥2.8GHz</w:t>
      </w:r>
      <w:r>
        <w:rPr>
          <w:rFonts w:hint="eastAsia" w:ascii="宋体" w:hAnsi="宋体" w:cs="宋体"/>
          <w:color w:val="auto"/>
          <w:sz w:val="24"/>
        </w:rPr>
        <w:br/>
      </w:r>
      <w:r>
        <w:rPr>
          <w:rFonts w:hint="eastAsia" w:ascii="宋体" w:hAnsi="宋体" w:cs="宋体"/>
          <w:color w:val="auto"/>
          <w:sz w:val="24"/>
        </w:rPr>
        <w:t xml:space="preserve">2.内存：≥64GB内存</w:t>
      </w:r>
      <w:r>
        <w:rPr>
          <w:rFonts w:hint="eastAsia" w:ascii="宋体" w:hAnsi="宋体" w:cs="宋体"/>
          <w:color w:val="auto"/>
          <w:sz w:val="24"/>
        </w:rPr>
        <w:br/>
      </w:r>
      <w:r>
        <w:rPr>
          <w:rFonts w:hint="eastAsia" w:ascii="宋体" w:hAnsi="宋体" w:cs="宋体"/>
          <w:color w:val="auto"/>
          <w:sz w:val="24"/>
        </w:rPr>
        <w:t xml:space="preserve">3.系统盘：≥1块240G SSD系统盘;</w:t>
      </w:r>
      <w:r>
        <w:rPr>
          <w:rFonts w:hint="eastAsia" w:ascii="宋体" w:hAnsi="宋体" w:cs="宋体"/>
          <w:color w:val="auto"/>
          <w:sz w:val="24"/>
        </w:rPr>
        <w:br/>
      </w:r>
      <w:r>
        <w:rPr>
          <w:rFonts w:hint="eastAsia" w:ascii="宋体" w:hAnsi="宋体" w:cs="宋体"/>
          <w:color w:val="auto"/>
          <w:sz w:val="24"/>
        </w:rPr>
        <w:t xml:space="preserve">4.数据硬盘：≥48块*8TB SATA企业级硬盘；</w:t>
      </w:r>
      <w:r>
        <w:rPr>
          <w:rFonts w:hint="eastAsia" w:ascii="宋体" w:hAnsi="宋体" w:cs="宋体"/>
          <w:color w:val="auto"/>
          <w:sz w:val="24"/>
        </w:rPr>
        <w:br/>
      </w:r>
      <w:r>
        <w:rPr>
          <w:rFonts w:hint="eastAsia" w:ascii="宋体" w:hAnsi="宋体" w:cs="宋体"/>
          <w:color w:val="auto"/>
          <w:sz w:val="24"/>
        </w:rPr>
        <w:t xml:space="preserve">5.机箱：≤8U标准机箱</w:t>
      </w:r>
      <w:r>
        <w:rPr>
          <w:rFonts w:hint="eastAsia" w:ascii="宋体" w:hAnsi="宋体" w:cs="宋体"/>
          <w:color w:val="auto"/>
          <w:sz w:val="24"/>
        </w:rPr>
        <w:br/>
      </w:r>
      <w:r>
        <w:rPr>
          <w:rFonts w:hint="eastAsia" w:ascii="宋体" w:hAnsi="宋体" w:cs="宋体"/>
          <w:color w:val="auto"/>
          <w:sz w:val="24"/>
        </w:rPr>
        <w:t xml:space="preserve">6.网络接口：≥2个千兆RJ45以太网口，≥2个万兆以太网光口</w:t>
      </w:r>
      <w:r>
        <w:rPr>
          <w:rFonts w:hint="eastAsia" w:ascii="宋体" w:hAnsi="宋体" w:cs="宋体"/>
          <w:color w:val="auto"/>
          <w:sz w:val="24"/>
        </w:rPr>
        <w:br/>
      </w:r>
      <w:r>
        <w:rPr>
          <w:rFonts w:hint="eastAsia" w:ascii="宋体" w:hAnsi="宋体" w:cs="宋体"/>
          <w:color w:val="auto"/>
          <w:sz w:val="24"/>
        </w:rPr>
        <w:t xml:space="preserve">7.电源：配置1+1冗余电源</w:t>
      </w:r>
      <w:r>
        <w:rPr>
          <w:rFonts w:hint="eastAsia" w:ascii="宋体" w:hAnsi="宋体" w:cs="宋体"/>
          <w:color w:val="auto"/>
          <w:sz w:val="24"/>
        </w:rPr>
        <w:br/>
      </w:r>
      <w:r>
        <w:rPr>
          <w:rFonts w:hint="eastAsia" w:ascii="宋体" w:hAnsi="宋体" w:cs="宋体"/>
          <w:color w:val="auto"/>
          <w:sz w:val="24"/>
        </w:rPr>
        <w:t xml:space="preserve">8.★系统支持按照24/36/48等盘位、不同性能、不同CPU架构的存储节点混合组网，当出现磁盘或节点故障时，系统可根据CPU利用率、节点连接数、节点吞吐量、节点综合负载等策略提供最优重构速度，最高重构速度可达4TB/h；</w:t>
      </w:r>
      <w:r>
        <w:rPr>
          <w:rFonts w:hint="eastAsia" w:ascii="宋体" w:hAnsi="宋体" w:cs="宋体"/>
          <w:color w:val="auto"/>
          <w:sz w:val="24"/>
        </w:rPr>
        <w:br/>
      </w:r>
      <w:r>
        <w:rPr>
          <w:rFonts w:hint="eastAsia" w:ascii="宋体" w:hAnsi="宋体" w:cs="宋体"/>
          <w:color w:val="auto"/>
          <w:sz w:val="24"/>
        </w:rPr>
        <w:t xml:space="preserve">9.★支持智能EC，并支持根据存储资源池设置智能EC策略，包括优先安全性保障和优先空间利用率保障两种策略。优先安全性保障：集群节点发生故障，在线节点数小于N+M总和时，存储资源池数据安全级别不变，保障M个节点故障数据不丢失。优先空间利用率保障：集群节点发生故障，在线节点数小于N+M总和时，存储资源池数据自动降级为磁盘级安全，保持用户数据空间利用率不变；当集群扩容后，在线节点数量大于N+M总和时，EC级别自动调整提高空间利用率；</w:t>
      </w:r>
      <w:r>
        <w:rPr>
          <w:rFonts w:hint="eastAsia" w:ascii="宋体" w:hAnsi="宋体" w:cs="宋体"/>
          <w:color w:val="auto"/>
          <w:sz w:val="24"/>
        </w:rPr>
        <w:br/>
      </w:r>
      <w:r>
        <w:rPr>
          <w:rFonts w:hint="eastAsia" w:ascii="宋体" w:hAnsi="宋体" w:cs="宋体"/>
          <w:color w:val="auto"/>
          <w:sz w:val="24"/>
        </w:rPr>
        <w:t xml:space="preserve">10. ★支持存储实时视频、视频片段、图片及伴生的智能结构化数据，支持根据结构化数据的类型检索视频，检索条件包括前端点位ID、时间段、视频目标类型（包含人、机动车、非机动车等）；</w:t>
      </w:r>
      <w:r>
        <w:rPr>
          <w:rFonts w:hint="eastAsia" w:ascii="宋体" w:hAnsi="宋体" w:cs="宋体"/>
          <w:color w:val="auto"/>
          <w:sz w:val="24"/>
        </w:rPr>
        <w:br/>
      </w:r>
      <w:r>
        <w:rPr>
          <w:rFonts w:hint="eastAsia" w:ascii="宋体" w:hAnsi="宋体" w:cs="宋体"/>
          <w:color w:val="auto"/>
          <w:sz w:val="24"/>
        </w:rPr>
        <w:t xml:space="preserve">11.★云存储系统同时支持按照资源池为单位进行点位的生命周期批量管理策略和单独对每个点位通道设置生命周期管理策略，支持两种策略之间互相切换，支持周期策略调整后历史数据也即时生效；</w:t>
      </w:r>
      <w:r>
        <w:rPr>
          <w:rFonts w:hint="eastAsia" w:ascii="宋体" w:hAnsi="宋体" w:cs="宋体"/>
          <w:color w:val="auto"/>
          <w:sz w:val="24"/>
        </w:rPr>
        <w:br/>
      </w:r>
      <w:r>
        <w:rPr>
          <w:rFonts w:hint="eastAsia" w:ascii="宋体" w:hAnsi="宋体" w:cs="宋体"/>
          <w:color w:val="auto"/>
          <w:sz w:val="24"/>
        </w:rPr>
        <w:t xml:space="preserve">12.★系统同时提供多副本、Erasure Code数据保护机制，其中Erasure Code安全级别可支持设置44+4，安全级别可在线动态修改，系统根据当前节点状态使用相应的容错算法。支持数据冗余N+M模式下，当损坏节点数量超过M台（或数据块超过M）时，系统内的正常存储节点不少于1台，业务仍可持续写入，且存留的视频数据仍可进行回放，回放数据无马赛克。当故障存储或者硬盘上线后，损坏数据可自动恢复；</w:t>
      </w:r>
      <w:r/>
    </w:p>
    <w:p>
      <w:pPr>
        <w:ind w:firstLine="482"/>
        <w:spacing w:line="360" w:lineRule="auto"/>
        <w:tabs>
          <w:tab w:val="left" w:pos="420" w:leader="none"/>
          <w:tab w:val="left" w:pos="540" w:leader="none"/>
        </w:tabs>
        <w:rPr>
          <w:rFonts w:hint="eastAsia" w:ascii="宋体" w:hAnsi="宋体" w:cs="宋体"/>
          <w:b/>
          <w:bCs/>
          <w:color w:val="auto"/>
          <w:sz w:val="24"/>
        </w:rPr>
      </w:pPr>
      <w:r>
        <w:rPr>
          <w:rFonts w:hint="eastAsia" w:ascii="宋体" w:hAnsi="宋体" w:cs="宋体"/>
          <w:b/>
          <w:bCs/>
          <w:color w:val="auto"/>
          <w:sz w:val="24"/>
        </w:rPr>
        <w:t xml:space="preserve">5、服务器电口接入交换机</w:t>
      </w:r>
      <w:r/>
    </w:p>
    <w:p>
      <w:pPr>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1.交换容量≥4.8Tbps,包转发率≥2000Mpps；</w:t>
      </w:r>
      <w:r/>
    </w:p>
    <w:p>
      <w:pPr>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2.★高度≤1U，固定接口交换机，电源槽位≥2个，支持1+1备份，支持3个风扇模块；</w:t>
      </w:r>
      <w:r/>
    </w:p>
    <w:p>
      <w:pPr>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3.★CPU（处理器）、LSW（转发芯片）均为自研国产芯片；</w:t>
      </w:r>
      <w:r/>
    </w:p>
    <w:p>
      <w:pPr>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4.支持10GE/1G电端口数量≥48个，100GE 光接口≥8个；</w:t>
      </w:r>
      <w:r/>
    </w:p>
    <w:p>
      <w:pPr>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5.支持缓存的微突发状态统计；</w:t>
      </w:r>
      <w:r/>
    </w:p>
    <w:p>
      <w:pPr>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6.支持Vxlan，且支持 EVPN VxLAN，支持VxLAN网络与VLAN网络互通；</w:t>
      </w:r>
      <w:r/>
    </w:p>
    <w:p>
      <w:pPr>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7.支持端口隔离，支持IP、MAC、端口和VLAN的组合绑定；</w:t>
      </w:r>
      <w:r/>
    </w:p>
    <w:p>
      <w:pPr>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8.支持识别流量模型，动态调节ECN门限；无丢包缓存自动配置；动态负载均衡；</w:t>
      </w:r>
      <w:r/>
    </w:p>
    <w:p>
      <w:pPr>
        <w:ind w:firstLine="480"/>
        <w:spacing w:line="360" w:lineRule="auto"/>
        <w:tabs>
          <w:tab w:val="left" w:pos="420" w:leader="none"/>
          <w:tab w:val="left" w:pos="540" w:leader="none"/>
        </w:tabs>
        <w:rPr>
          <w:rFonts w:hint="eastAsia" w:ascii="宋体" w:hAnsi="宋体" w:cs="宋体"/>
          <w:color w:val="auto"/>
          <w:sz w:val="24"/>
        </w:rPr>
        <w:outlineLvl w:val="1"/>
      </w:pPr>
      <w:r>
        <w:rPr>
          <w:rFonts w:hint="eastAsia" w:ascii="宋体" w:hAnsi="宋体" w:cs="宋体"/>
          <w:color w:val="auto"/>
          <w:sz w:val="24"/>
        </w:rPr>
        <w:t xml:space="preserve">（四）项目建设要求</w:t>
      </w:r>
      <w:r/>
    </w:p>
    <w:p>
      <w:pPr>
        <w:ind w:firstLine="480"/>
        <w:spacing w:line="360" w:lineRule="auto"/>
        <w:tabs>
          <w:tab w:val="left" w:pos="420" w:leader="none"/>
          <w:tab w:val="left" w:pos="540" w:leader="none"/>
        </w:tabs>
        <w:rPr>
          <w:rFonts w:hint="eastAsia" w:ascii="宋体" w:hAnsi="宋体" w:cs="宋体"/>
          <w:color w:val="auto"/>
          <w:sz w:val="24"/>
        </w:rPr>
        <w:outlineLvl w:val="2"/>
      </w:pPr>
      <w:r>
        <w:rPr>
          <w:rFonts w:hint="eastAsia" w:ascii="宋体" w:hAnsi="宋体" w:cs="宋体"/>
          <w:color w:val="auto"/>
          <w:sz w:val="24"/>
        </w:rPr>
        <w:t xml:space="preserve">1、项目建设要求</w:t>
      </w:r>
      <w:r/>
    </w:p>
    <w:p>
      <w:pPr>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标段一：公安</w:t>
      </w:r>
      <w:r/>
    </w:p>
    <w:p>
      <w:pPr>
        <w:ind w:firstLine="480"/>
        <w:spacing w:line="360" w:lineRule="auto"/>
        <w:tabs>
          <w:tab w:val="left" w:pos="0" w:leader="none"/>
        </w:tabs>
        <w:rPr>
          <w:rFonts w:hint="eastAsia" w:ascii="宋体" w:hAnsi="宋体" w:cs="宋体"/>
          <w:color w:val="auto"/>
          <w:sz w:val="24"/>
        </w:rPr>
      </w:pPr>
      <w:r>
        <w:rPr>
          <w:rFonts w:hint="eastAsia" w:ascii="宋体" w:hAnsi="宋体" w:cs="宋体"/>
          <w:color w:val="auto"/>
          <w:sz w:val="24"/>
        </w:rPr>
        <w:t xml:space="preserve">完善区域内道路、小区、学校医院、工厂、商业周边出入口等重点区域监控系统，实行24小时动态监控；在主交通干道路口设置卡口设备，为公安、交警等相关部门后期大数据分析比对提供有力的数据保障；对太湖新城犯罪高发区域，人员易聚集等区域进行预警和监控。</w:t>
      </w:r>
      <w:r/>
    </w:p>
    <w:p>
      <w:pPr>
        <w:ind w:firstLine="480"/>
        <w:spacing w:line="360" w:lineRule="auto"/>
        <w:tabs>
          <w:tab w:val="left" w:pos="0" w:leader="none"/>
        </w:tabs>
        <w:rPr>
          <w:rFonts w:hint="eastAsia" w:ascii="宋体" w:hAnsi="宋体" w:cs="宋体"/>
          <w:color w:val="auto"/>
          <w:sz w:val="24"/>
        </w:rPr>
      </w:pPr>
      <w:r>
        <w:rPr>
          <w:rFonts w:hint="eastAsia" w:ascii="宋体" w:hAnsi="宋体" w:cs="宋体"/>
          <w:color w:val="auto"/>
          <w:sz w:val="24"/>
        </w:rPr>
        <w:t xml:space="preserve">标段二：交警</w:t>
      </w:r>
      <w:r/>
    </w:p>
    <w:p>
      <w:pPr>
        <w:ind w:firstLine="480"/>
        <w:spacing w:line="360" w:lineRule="auto"/>
        <w:tabs>
          <w:tab w:val="left" w:pos="0" w:leader="none"/>
        </w:tabs>
        <w:rPr>
          <w:rFonts w:hint="eastAsia" w:ascii="宋体" w:hAnsi="宋体" w:cs="宋体"/>
          <w:color w:val="auto"/>
          <w:sz w:val="24"/>
        </w:rPr>
      </w:pPr>
      <w:r>
        <w:rPr>
          <w:rFonts w:hint="eastAsia" w:ascii="宋体" w:hAnsi="宋体" w:cs="宋体"/>
          <w:color w:val="auto"/>
          <w:sz w:val="24"/>
        </w:rPr>
        <w:t xml:space="preserve">针对太湖新城（太湖街道）交通管理现存各类痛点问题，聚焦违法停车、车辆炸街鸣笛、机动车不礼让行人、非机动车违法通行、违规烟花燃放等重点交通及公共安全乱象，全面完善辖区道路、小区、学校医院、工厂、商业周边出入口等重点区域的智能监控体系，实现24小时全方位动态监控。在辖区主要交通干道路口布</w:t>
      </w:r>
      <w:r>
        <w:rPr>
          <w:rFonts w:hint="eastAsia" w:ascii="宋体" w:hAnsi="宋体" w:cs="宋体"/>
          <w:color w:val="auto"/>
          <w:sz w:val="24"/>
        </w:rPr>
        <w:t xml:space="preserve">设智能卡口取证设备，搭建多场景非现场执法取证系统，依托智能技术实现各类交通违法行为的精准识别、自动取证与高效处置。运用智能算法优化交通信号管控模式，摒弃固定配时方案，可根据交通流量动态调整信号灯时长，充分挖掘道路通行潜力、提升道路通行效率。同时，对交通乱象高发、人员易聚集、安全隐患突出的重点区域实施智能预警监测，全面提升区域交通管理智能化、精准化水平，防范交通事故、公共安全事故发生，保障行人及车辆通行安全，规范全域交通秩序，为公安、交警等部门开展大数据分析、交通治理、风险研判等工作提供完整、可靠的数据支撑。</w:t>
      </w:r>
      <w:r/>
    </w:p>
    <w:p>
      <w:pPr>
        <w:ind w:firstLine="480"/>
        <w:spacing w:line="360" w:lineRule="auto"/>
        <w:tabs>
          <w:tab w:val="left" w:pos="0" w:leader="none"/>
        </w:tabs>
        <w:rPr>
          <w:rFonts w:hint="eastAsia" w:ascii="宋体" w:hAnsi="宋体" w:cs="宋体"/>
          <w:color w:val="auto"/>
          <w:sz w:val="24"/>
        </w:rPr>
        <w:outlineLvl w:val="2"/>
      </w:pPr>
      <w:r>
        <w:rPr>
          <w:rFonts w:hint="eastAsia" w:ascii="宋体" w:hAnsi="宋体" w:cs="宋体"/>
          <w:color w:val="auto"/>
          <w:sz w:val="24"/>
        </w:rPr>
        <w:t xml:space="preserve">2、项目基础建设要求</w:t>
      </w:r>
      <w:r/>
    </w:p>
    <w:p>
      <w:pPr>
        <w:ind w:firstLine="480"/>
        <w:spacing w:line="360" w:lineRule="auto"/>
        <w:tabs>
          <w:tab w:val="left" w:pos="0" w:leader="none"/>
        </w:tabs>
        <w:rPr>
          <w:rFonts w:hint="eastAsia" w:ascii="宋体" w:hAnsi="宋体" w:cs="宋体"/>
          <w:color w:val="auto"/>
          <w:sz w:val="24"/>
        </w:rPr>
      </w:pPr>
      <w:r>
        <w:rPr>
          <w:rFonts w:hint="eastAsia" w:ascii="宋体" w:hAnsi="宋体" w:cs="宋体"/>
          <w:color w:val="auto"/>
          <w:sz w:val="24"/>
        </w:rPr>
        <w:t xml:space="preserve">在主要交通路口、重点区域、犯罪高发区域，人员易聚集等区域等部署的监控摄像机、一体机等设备，在保证前端设备、业务平台等能够接入吴中区公共安全视频图像信息平台前提下，要求采用地下铺设管线布置通讯专线，在采购人指定区域进行路面开挖，铺设完成后须进行回填、路面及绿化恢复。</w:t>
      </w:r>
      <w:r/>
    </w:p>
    <w:p>
      <w:pPr>
        <w:ind w:firstLine="480"/>
        <w:spacing w:line="360" w:lineRule="auto"/>
        <w:tabs>
          <w:tab w:val="left" w:pos="0" w:leader="none"/>
        </w:tabs>
        <w:rPr>
          <w:rFonts w:hint="eastAsia" w:ascii="宋体" w:hAnsi="宋体" w:cs="宋体"/>
          <w:color w:val="auto"/>
          <w:sz w:val="24"/>
        </w:rPr>
        <w:outlineLvl w:val="2"/>
      </w:pPr>
      <w:r>
        <w:rPr>
          <w:rFonts w:hint="eastAsia" w:ascii="宋体" w:hAnsi="宋体" w:cs="宋体"/>
          <w:color w:val="auto"/>
          <w:sz w:val="24"/>
        </w:rPr>
        <w:t xml:space="preserve">3、项目建设能力要求</w:t>
      </w:r>
      <w:r/>
    </w:p>
    <w:p>
      <w:pPr>
        <w:ind w:firstLine="480"/>
        <w:spacing w:line="360" w:lineRule="auto"/>
        <w:tabs>
          <w:tab w:val="left" w:pos="0" w:leader="none"/>
        </w:tabs>
        <w:rPr>
          <w:rFonts w:hint="eastAsia" w:ascii="宋体" w:hAnsi="宋体" w:cs="宋体"/>
          <w:color w:val="auto"/>
          <w:sz w:val="24"/>
        </w:rPr>
      </w:pPr>
      <w:r>
        <w:rPr>
          <w:rFonts w:hint="eastAsia" w:ascii="宋体" w:hAnsi="宋体" w:cs="宋体"/>
          <w:color w:val="auto"/>
          <w:sz w:val="24"/>
        </w:rPr>
        <w:t xml:space="preserve">（1）投标单位需具有网络与通信技术、安全技术、软件设计与数据库技术相关的人员配备（如具备安全运维信息安全保障人员、IT信息技术应用创新服务、信息系统业务安全服务、系统规划与管理、IT运维等方向专业人员），以保障系统的正常运行。信息系统业务安全服务的全面服务意识，同时能够为项目提供基础的信息系统集成和服务能力的相关证明材料，满足项目业务的使用需要。</w:t>
      </w:r>
      <w:r/>
    </w:p>
    <w:p>
      <w:pPr>
        <w:ind w:firstLine="480"/>
        <w:spacing w:line="360" w:lineRule="auto"/>
        <w:tabs>
          <w:tab w:val="left" w:pos="0" w:leader="none"/>
        </w:tabs>
        <w:rPr>
          <w:rFonts w:hint="eastAsia" w:ascii="宋体" w:hAnsi="宋体" w:cs="宋体"/>
          <w:color w:val="auto"/>
          <w:sz w:val="24"/>
        </w:rPr>
      </w:pPr>
      <w:r>
        <w:rPr>
          <w:rFonts w:hint="eastAsia" w:ascii="宋体" w:hAnsi="宋体" w:cs="宋体"/>
          <w:color w:val="auto"/>
          <w:sz w:val="24"/>
        </w:rPr>
        <w:t xml:space="preserve">（2）投标单位需具备必要的系统集成服务能力，宜提供实施方案和实施管理办法、实施计划、培训方案、验收方案、运行维护等方案。</w:t>
      </w:r>
      <w:r/>
    </w:p>
    <w:p>
      <w:pPr>
        <w:ind w:firstLine="480"/>
        <w:spacing w:line="360" w:lineRule="auto"/>
        <w:tabs>
          <w:tab w:val="left" w:pos="0" w:leader="none"/>
        </w:tabs>
        <w:rPr>
          <w:rFonts w:hint="eastAsia" w:ascii="宋体" w:hAnsi="宋体" w:cs="宋体"/>
          <w:color w:val="auto"/>
          <w:sz w:val="24"/>
        </w:rPr>
      </w:pPr>
      <w:r>
        <w:rPr>
          <w:rFonts w:hint="eastAsia" w:ascii="宋体" w:hAnsi="宋体" w:cs="宋体"/>
          <w:color w:val="auto"/>
          <w:sz w:val="24"/>
        </w:rPr>
        <w:t xml:space="preserve">（3）服务单位需具备完善的安全保密制度，日常的保密培训、涉密后的操作规则与档案管理办法。</w:t>
      </w:r>
      <w:r/>
    </w:p>
    <w:p>
      <w:pPr>
        <w:ind w:firstLine="480"/>
        <w:spacing w:line="360" w:lineRule="auto"/>
        <w:tabs>
          <w:tab w:val="left" w:pos="0" w:leader="none"/>
        </w:tabs>
        <w:rPr>
          <w:rFonts w:hint="eastAsia" w:ascii="宋体" w:hAnsi="宋体" w:cs="宋体"/>
          <w:color w:val="auto"/>
          <w:sz w:val="24"/>
        </w:rPr>
      </w:pPr>
      <w:r>
        <w:rPr>
          <w:rFonts w:hint="eastAsia" w:ascii="宋体" w:hAnsi="宋体" w:cs="宋体"/>
          <w:color w:val="auto"/>
          <w:sz w:val="24"/>
        </w:rPr>
        <w:t xml:space="preserve">（4）投标单位在其或所投属地运营商通信网络与设施覆盖范围内，向采购人提供基础通信网络或运营商网络服务。投标单位提供的基础通信网络或运营商网络服务应符合国家规定的基础通信网络或运营商网络服务质量标准，同时需要提供稳定的数据能力支撑（包括但不限于互联网数据中心信息技术和信息安全服务相关认证能力、数据中心机房方案等）。</w:t>
      </w:r>
      <w:r/>
    </w:p>
    <w:p>
      <w:pPr>
        <w:ind w:firstLine="480"/>
        <w:spacing w:line="360" w:lineRule="auto"/>
        <w:tabs>
          <w:tab w:val="left" w:pos="420" w:leader="none"/>
          <w:tab w:val="left" w:pos="540" w:leader="none"/>
        </w:tabs>
        <w:rPr>
          <w:rFonts w:hint="eastAsia" w:ascii="宋体" w:hAnsi="宋体" w:cs="宋体"/>
          <w:color w:val="auto"/>
          <w:sz w:val="24"/>
        </w:rPr>
        <w:outlineLvl w:val="2"/>
      </w:pPr>
      <w:r>
        <w:rPr>
          <w:rFonts w:hint="eastAsia" w:ascii="宋体" w:hAnsi="宋体" w:cs="宋体"/>
          <w:color w:val="auto"/>
          <w:sz w:val="24"/>
        </w:rPr>
        <w:t xml:space="preserve">4、项目实施要求</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（1）实施团队要求</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本项目技术复杂、涉及面较大，为能保证在规定时间内完成项目建设，要求投标人针对本项目配备实施团队，具体要求如下：</w:t>
      </w:r>
      <w:r/>
    </w:p>
    <w:p>
      <w:pPr>
        <w:ind w:firstLine="482"/>
        <w:spacing w:line="360" w:lineRule="auto"/>
        <w:tabs>
          <w:tab w:val="left" w:pos="420" w:leader="none"/>
          <w:tab w:val="left" w:pos="540" w:leader="none"/>
        </w:tabs>
        <w:rPr>
          <w:rFonts w:hint="eastAsia" w:ascii="宋体" w:hAnsi="宋体" w:cs="宋体"/>
          <w:b/>
          <w:bCs/>
          <w:color w:val="auto"/>
          <w:sz w:val="24"/>
        </w:rPr>
      </w:pPr>
      <w:r>
        <w:rPr>
          <w:rFonts w:hint="eastAsia" w:ascii="宋体" w:hAnsi="宋体" w:cs="宋体"/>
          <w:b/>
          <w:bCs/>
          <w:color w:val="auto"/>
          <w:sz w:val="24"/>
        </w:rPr>
        <w:t xml:space="preserve">标段一：公安</w:t>
      </w:r>
      <w:r/>
    </w:p>
    <w:p>
      <w:pPr>
        <w:ind w:firstLine="480"/>
        <w:spacing w:line="360" w:lineRule="auto"/>
        <w:tabs>
          <w:tab w:val="left" w:pos="420" w:leader="none"/>
          <w:tab w:val="left" w:pos="540" w:leader="none"/>
        </w:tabs>
        <w:rPr>
          <w:rFonts w:hint="eastAsia" w:ascii="宋体" w:hAnsi="宋体" w:cs="宋体"/>
          <w:b/>
          <w:bCs/>
          <w:color w:val="auto"/>
          <w:sz w:val="24"/>
        </w:rPr>
      </w:pPr>
      <w:r>
        <w:rPr>
          <w:rFonts w:hint="eastAsia" w:ascii="宋体" w:hAnsi="宋体" w:cs="宋体"/>
          <w:color w:val="auto"/>
          <w:sz w:val="24"/>
        </w:rPr>
        <w:t xml:space="preserve">指定1人作为本次服务的项目经理，负责跟踪推进项目工作和问题的协调落实；具有相关工作管理经验；指定1人为项目技术负责人，负责项目具体实施技术方面工作，具有相关工作经验；指定1人为项目实施售后运维负责人，负责项目具体运维技术方面工作具有相关工作经验；除项目经理、项目技术负责人和项目运维负责人外其他实施团队成员配备不少于6人，能够顺利开展维护服务工作。</w:t>
      </w:r>
      <w:r/>
    </w:p>
    <w:p>
      <w:pPr>
        <w:ind w:firstLine="482"/>
        <w:spacing w:line="360" w:lineRule="auto"/>
        <w:tabs>
          <w:tab w:val="left" w:pos="420" w:leader="none"/>
          <w:tab w:val="left" w:pos="540" w:leader="none"/>
        </w:tabs>
        <w:rPr>
          <w:rFonts w:hint="eastAsia" w:ascii="宋体" w:hAnsi="宋体" w:cs="宋体"/>
          <w:b/>
          <w:bCs/>
          <w:color w:val="auto"/>
          <w:sz w:val="24"/>
        </w:rPr>
      </w:pPr>
      <w:r>
        <w:rPr>
          <w:rFonts w:hint="eastAsia" w:ascii="宋体" w:hAnsi="宋体" w:cs="宋体"/>
          <w:b/>
          <w:bCs/>
          <w:color w:val="auto"/>
          <w:sz w:val="24"/>
        </w:rPr>
        <w:t xml:space="preserve">标段二：交警</w:t>
      </w:r>
      <w:r/>
    </w:p>
    <w:p>
      <w:pPr>
        <w:ind w:firstLine="480"/>
        <w:spacing w:line="360" w:lineRule="auto"/>
        <w:tabs>
          <w:tab w:val="left" w:pos="420" w:leader="none"/>
          <w:tab w:val="left" w:pos="540" w:leader="none"/>
        </w:tabs>
        <w:rPr>
          <w:rFonts w:hint="eastAsia" w:ascii="宋体" w:hAnsi="宋体" w:cs="宋体"/>
          <w:b/>
          <w:bCs/>
          <w:color w:val="auto"/>
          <w:sz w:val="24"/>
        </w:rPr>
      </w:pPr>
      <w:r>
        <w:rPr>
          <w:rFonts w:hint="eastAsia" w:ascii="宋体" w:hAnsi="宋体" w:cs="宋体"/>
          <w:color w:val="auto"/>
          <w:sz w:val="24"/>
        </w:rPr>
        <w:t xml:space="preserve">指定1人作为本次服务的项目经理，负责跟踪推进项目工作和问题的协调落实；具有相关工作管理经验；指定1人为项目技术负责人，负责项目具体实施技术方面工作，具有相关工作经验；指定1人为项目实施售后运维负责人，负责项目具体运维技术方面工作具有相关工作经验；除项目经理、项目技术负责人和项目运维负责人外其他实施团队成员配备不少于3人，能够顺利开展维护服务工作。</w:t>
      </w:r>
      <w:r/>
    </w:p>
    <w:p>
      <w:pPr>
        <w:ind w:firstLine="482"/>
        <w:spacing w:line="360" w:lineRule="auto"/>
        <w:tabs>
          <w:tab w:val="left" w:pos="0" w:leader="none"/>
        </w:tabs>
        <w:rPr>
          <w:rFonts w:hint="eastAsia" w:ascii="宋体" w:hAnsi="宋体" w:cs="宋体"/>
          <w:b/>
          <w:bCs/>
          <w:color w:val="auto"/>
          <w:sz w:val="24"/>
        </w:rPr>
      </w:pPr>
      <w:r>
        <w:rPr>
          <w:rFonts w:hint="eastAsia" w:ascii="宋体" w:hAnsi="宋体" w:cs="宋体"/>
          <w:b/>
          <w:bCs/>
          <w:color w:val="auto"/>
          <w:sz w:val="24"/>
        </w:rPr>
        <w:t xml:space="preserve">注：投标文件中的项目组主要成员名单，在中标后不经采购人允许不得随意更换。投标人须提供项目组成员承诺函，不提供视为非实质性响应招标文件要求；如中标后无法按期完成则视为违约，须承担合同违约责任和因此带来的法律后果。</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（2）信息安全要求</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本项目要求实施单位在实施方案中针对本项目建设内容制定保密措施和信息安全管理，并在项目实施过程中严格执行，以保证项目的成功实施。</w:t>
      </w:r>
      <w:r/>
    </w:p>
    <w:p>
      <w:pPr>
        <w:ind w:firstLine="480"/>
        <w:spacing w:line="360" w:lineRule="auto"/>
        <w:tabs>
          <w:tab w:val="left" w:pos="420" w:leader="none"/>
          <w:tab w:val="left" w:pos="540" w:leader="none"/>
        </w:tabs>
        <w:rPr>
          <w:rFonts w:hint="eastAsia" w:ascii="宋体" w:hAnsi="宋体" w:cs="宋体"/>
          <w:color w:val="auto"/>
          <w:sz w:val="24"/>
        </w:rPr>
        <w:outlineLvl w:val="2"/>
      </w:pPr>
      <w:r/>
      <w:bookmarkStart w:id="36" w:name="_Toc3794309"/>
      <w:r>
        <w:rPr>
          <w:rFonts w:hint="eastAsia" w:ascii="宋体" w:hAnsi="宋体" w:cs="宋体"/>
          <w:color w:val="auto"/>
          <w:sz w:val="24"/>
        </w:rPr>
        <w:t xml:space="preserve">5、项目进度要求</w:t>
      </w:r>
      <w:bookmarkEnd w:id="36"/>
      <w:r>
        <w:rPr>
          <w:rFonts w:hint="eastAsia" w:ascii="宋体" w:hAnsi="宋体" w:cs="宋体"/>
          <w:color w:val="auto"/>
          <w:sz w:val="24"/>
        </w:rPr>
        <w:t xml:space="preserve">：自签订合同之日起5个月内安装调试完毕，并投入正常使用。</w:t>
      </w:r>
      <w:r/>
    </w:p>
    <w:p>
      <w:pPr>
        <w:ind w:firstLine="482"/>
        <w:spacing w:line="360" w:lineRule="auto"/>
        <w:tabs>
          <w:tab w:val="left" w:pos="420" w:leader="none"/>
          <w:tab w:val="left" w:pos="540" w:leader="none"/>
        </w:tabs>
        <w:rPr>
          <w:rFonts w:hint="eastAsia" w:ascii="宋体" w:hAnsi="宋体" w:cs="宋体"/>
          <w:b/>
          <w:color w:val="auto"/>
          <w:sz w:val="24"/>
        </w:rPr>
      </w:pPr>
      <w:r>
        <w:rPr>
          <w:rFonts w:hint="eastAsia" w:ascii="宋体" w:hAnsi="宋体" w:cs="宋体"/>
          <w:b/>
          <w:color w:val="auto"/>
          <w:sz w:val="24"/>
        </w:rPr>
        <w:t xml:space="preserve">注：投标人须提供工期承诺函，不提供视为非实质性响应招标文件要求；如中标后无法按期完成则视为违约，须承担合同违约责任和因此带来的法律后果。</w:t>
      </w:r>
      <w:r/>
    </w:p>
    <w:p>
      <w:pPr>
        <w:ind w:firstLine="480"/>
        <w:spacing w:line="360" w:lineRule="auto"/>
        <w:tabs>
          <w:tab w:val="left" w:pos="420" w:leader="none"/>
          <w:tab w:val="left" w:pos="540" w:leader="none"/>
        </w:tabs>
        <w:rPr>
          <w:rFonts w:hint="eastAsia" w:ascii="宋体" w:hAnsi="宋体" w:cs="宋体"/>
          <w:color w:val="auto"/>
          <w:sz w:val="24"/>
        </w:rPr>
        <w:outlineLvl w:val="2"/>
      </w:pPr>
      <w:r>
        <w:rPr>
          <w:rFonts w:hint="eastAsia" w:ascii="宋体" w:hAnsi="宋体" w:cs="宋体"/>
          <w:color w:val="auto"/>
          <w:sz w:val="24"/>
        </w:rPr>
        <w:t xml:space="preserve">6、售后服务要求</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质量保证期：项目整体验收合格之日起，中标人所提供的产品质量保证期限和免费维护质保期自验收完毕起三年。质量保证期内，中标人须做好故障修复服务、系统巡检、重要事件保障服务、应急恢复服务等维护及保障工作。</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2）中标人对出现故障在10分钟内响应，2小时以内到现场，8小时以内提出问题解决方案并采取相应措施保障用户正常使用。中标人严格遵守服务合约，项目完成以后，如采购人有需要中标人配合的服务，投标人应予以配合。社会重大公共事件、重要活动中，监控应急保障团队、技术人员、保障设备物资、需提前不低于1小时到场。</w:t>
      </w:r>
      <w:r/>
    </w:p>
    <w:p>
      <w:pPr>
        <w:ind w:firstLine="480"/>
        <w:spacing w:line="360" w:lineRule="auto"/>
        <w:tabs>
          <w:tab w:val="left" w:pos="420" w:leader="none"/>
          <w:tab w:val="left" w:pos="540" w:leader="none"/>
        </w:tabs>
        <w:rPr>
          <w:rFonts w:hint="eastAsia" w:ascii="宋体" w:hAnsi="宋体" w:cs="宋体"/>
          <w:color w:val="auto"/>
          <w:sz w:val="24"/>
        </w:rPr>
        <w:outlineLvl w:val="2"/>
      </w:pPr>
      <w:r/>
      <w:bookmarkStart w:id="37" w:name="_Toc3794313"/>
      <w:r>
        <w:rPr>
          <w:rFonts w:hint="eastAsia" w:ascii="宋体" w:hAnsi="宋体" w:cs="宋体"/>
          <w:color w:val="auto"/>
          <w:sz w:val="24"/>
        </w:rPr>
        <w:t xml:space="preserve">7、培训要求</w:t>
      </w:r>
      <w:bookmarkEnd w:id="37"/>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（1）要求对项目软硬件及外部设施的使用者进行系统使用操作培训。</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（2）中标需选派具有一定资质和实践经验，且受过专门训练的专业技术人员负责技术培训工作。</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（3）培训涉及的费用投标人须在投标报价时考虑其中。</w:t>
      </w:r>
      <w:r/>
    </w:p>
    <w:p>
      <w:pPr>
        <w:ind w:firstLine="480"/>
        <w:spacing w:line="360" w:lineRule="auto"/>
        <w:tabs>
          <w:tab w:val="left" w:pos="420" w:leader="none"/>
          <w:tab w:val="left" w:pos="540" w:leader="none"/>
        </w:tabs>
        <w:rPr>
          <w:rFonts w:hint="eastAsia" w:ascii="宋体" w:hAnsi="宋体" w:cs="宋体"/>
          <w:color w:val="auto"/>
          <w:sz w:val="24"/>
        </w:rPr>
        <w:outlineLvl w:val="2"/>
      </w:pPr>
      <w:r>
        <w:rPr>
          <w:rFonts w:hint="eastAsia" w:ascii="宋体" w:hAnsi="宋体" w:cs="宋体"/>
          <w:color w:val="auto"/>
          <w:sz w:val="24"/>
        </w:rPr>
        <w:t xml:space="preserve">8、验收要求</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（1）采购人按照本项目招标文件要求和国家、省市相关标准规范，组织对本项目进行验收。</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（2）中标人在验收之前提供给采购人一份详细的项目验收方案报告。</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（3）中标人书面通知采购人所完成的工作和准备进行验收的项目种类及验收开始时间，此通知书需经采购人认定后方可执行。</w:t>
      </w:r>
      <w:r/>
    </w:p>
    <w:p>
      <w:pPr>
        <w:ind w:firstLine="480"/>
        <w:spacing w:line="360" w:lineRule="auto"/>
        <w:tabs>
          <w:tab w:val="left" w:pos="420" w:leader="none"/>
          <w:tab w:val="left" w:pos="540" w:leader="none"/>
        </w:tabs>
        <w:rPr>
          <w:rFonts w:hint="eastAsia" w:ascii="宋体" w:hAnsi="宋体" w:cs="宋体"/>
          <w:color w:val="auto"/>
          <w:sz w:val="24"/>
        </w:rPr>
        <w:outlineLvl w:val="1"/>
      </w:pPr>
      <w:r>
        <w:rPr>
          <w:rFonts w:hint="eastAsia" w:ascii="宋体" w:hAnsi="宋体" w:cs="宋体"/>
          <w:color w:val="auto"/>
          <w:sz w:val="24"/>
        </w:rPr>
        <w:t xml:space="preserve">（五）项目维护要求</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1、基本要求</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（1）本次项目前期基础设施实施及维护，网络系统包括公安网、公安视频、行业专网等数据交换网络等，要求所有参与建设人员须与采购人签订保密协议。遵守如下要求：</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中标人在进行系统建设及维保活动时，在未经采购人允许的情况下，需要保证采购人核心网络不间断运行，不得影响采购人相关人员业务系统的正常运行。</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中标人在进行系统建设及维保活动时，未经授权不得使用U盘、移动硬盘等移动存储介质，不得违反禁止“一机两用”管理规定，否则，产生的严重后果，由中标人自行负责。</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（2）中标人具有完善的维护管理办法，保障系统基本功能正常运行，并负责故障的全程处理。</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（3）中标人需建立专门维护管理系统平台，能够自动通过该系统平台发现故障并及时派单排障。</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（4）中标人提供7*24小时热线电话服务，并确定专人协调处理。</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（5）中标人应确保整个系统设备完好率不低于97%，镜面清洁率不低于97%。</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2、系统升级要求</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在质保期内，系统内各类软、硬件因生产厂家停产、升级导致的无法使用原有型号设备进行维修或更换的，经采购人确认后，投标人可使用不低于原有型号设备性能的替代产品或使用升级后的产品进行替换。由此引起的原有系统平台以及服务需要更新升级的，采购人不再承担任何费用。</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（2）如采购人要求该系统接入其他平台，中标人应配合完成，对系统软件和接口进行调整，采购人不再承担任何软件和接口费用。</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（3）中标人在产品升级前应做好充分准备，并以书面的形式提前告知采购人，在不中断正常服务的前提下进行产品升级，同时做好事件记录。</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3、维护内容</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中标人需配备技术人员提供长期的技术服务支持。对设备进行日常巡检，及时发现并迅速排除设备故障，保障系统的正常运行。中标人并需配备必要的工器具及专用维修车辆。如遇重大活动或突发事件情况，中标人无条件服从甲方安排，增派人员。拟派维保人员未得甲方允许，不得随意更换。参加维保人员须与甲方签订保密协议。</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（2）中标人对质保期限范围内所有设备进行定期巡检服务，及时发现设备的损坏或系统的功能异常。</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（3）中标人对质保期限范围内所有设备进行必要的定期保养服务。</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（4）中标人对采购人的重大事件和重大活动进行技术支持和现场保障服务，具体要求如下：</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保障任务所涉及到监控点位的前端及中心端须根据规模分别安排一定数量的专业工程技术人员进行保障。同时配备技术人员在采购人指定地点进行24小时值班，随时响应。</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所有技术人员须做到实时响应、随时排除故障，并配合采购人完成交办的其他紧急任务。同时须保障所涉点位视频监控图像≥97%的完好率，并做好增加临时点位、点位移位、摄像机角度调整等工作的施工准备。</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4、日常巡检和保养</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（1）定期对质保期限范围内设备的网络、硬件设备、软件系统、存储数据进行巡检、保养；</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（2）定期对所有外场设备进行巡检、保养；</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（3）定期对所有外场设备的金属部件进行防锈保养；</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（4）每次巡检、保养必须进行详细记录并经使用方确认，每月向采购人报送巡检、保养报表；</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（5）平时按需清洁，在重大活动和重要节日前，对所有摄像机清洁一次。</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5、备品备件：投标人需提供充足的备品备件，保证系统的不间断运行，若投标人在故障维修中用备品备件顶替原设备运行，其中所发生的一切费用由投标人承担。</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（六）验收标准</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项目验收包括：数量、外观、质量、性能、备件备品、装箱单、说明资料及包装。投标供应商应保证向投标采购单位提供的商品为全新、未使用的原装正品，并保证所提</w:t>
      </w:r>
      <w:r>
        <w:rPr>
          <w:rFonts w:hint="eastAsia" w:ascii="宋体" w:hAnsi="宋体" w:cs="宋体"/>
          <w:color w:val="auto"/>
          <w:sz w:val="24"/>
        </w:rPr>
        <w:t xml:space="preserve">供的货物的开箱率为100%，同时所有商品均应具备该类商品的功能要求，质量为合格产品，同时有具体的规格型号、明确的生产厂商和原产地。质量出现问题，中标单位负责“三包”，费用由中标单位负责。验收时采购单位有权委托权威机构或专家进行各项检测，如不符合采购要求，须在指定时间内更换符合要求的产品，否则不予通过验收。中标单位对货物或服务缺陷不予更正，采购单位有权另请其他单位更正，所发生的费用由中标单位承担。但此标准不得对抗相关主管部门验收要求及投标文件中有关验收的条款约定。（具体验收要求参照苏财规【2024】7号文）。</w:t>
      </w:r>
      <w:r/>
    </w:p>
    <w:p>
      <w:pPr>
        <w:ind w:firstLine="480"/>
        <w:spacing w:line="360" w:lineRule="auto"/>
        <w:tabs>
          <w:tab w:val="left" w:pos="420" w:leader="none"/>
          <w:tab w:val="left" w:pos="540" w:leader="none"/>
        </w:tabs>
        <w:rPr>
          <w:rFonts w:hint="eastAsia" w:ascii="宋体" w:hAnsi="宋体" w:cs="宋体"/>
          <w:color w:val="auto"/>
          <w:sz w:val="24"/>
        </w:rPr>
        <w:outlineLvl w:val="1"/>
      </w:pPr>
      <w:r>
        <w:rPr>
          <w:rFonts w:hint="eastAsia" w:ascii="宋体" w:hAnsi="宋体" w:cs="宋体"/>
          <w:color w:val="auto"/>
          <w:sz w:val="24"/>
        </w:rPr>
        <w:t xml:space="preserve">（七）其它说明</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1、通信管线：本项目外场设备至通信运营商机房所需的光缆和管道等设施，由中标人负责从通信运营商处获取相应的通信资源，并实现各通信节点的通信接入。</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2、前端基础设施实施时若涉及开挖、绿化恢复等由中标人负责实施。</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3、施工及质保期限内由本项目涉及的设备设施造成的任何人身及财产损失由中标人负责，采购人不承担任何责任。</w:t>
      </w:r>
      <w:r/>
    </w:p>
    <w:p>
      <w:pPr>
        <w:spacing w:line="360" w:lineRule="auto"/>
        <w:tabs>
          <w:tab w:val="left" w:pos="420" w:leader="none"/>
        </w:tabs>
        <w:rPr>
          <w:rFonts w:hint="eastAsia" w:ascii="宋体" w:hAnsi="宋体" w:cs="宋体"/>
          <w:color w:val="auto"/>
          <w:sz w:val="24"/>
        </w:rPr>
      </w:pPr>
      <w:r>
        <w:rPr>
          <w:rFonts w:hint="eastAsia" w:ascii="宋体" w:hAnsi="宋体" w:cs="宋体"/>
          <w:color w:val="auto"/>
          <w:sz w:val="24"/>
        </w:rPr>
        <w:t xml:space="preserve">四、其他要求</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1.投标人按照招标文件的要求提交投标文件，并对所提供的全部资料的真实性承担法律责任。</w:t>
      </w:r>
      <w:r/>
    </w:p>
    <w:p>
      <w:pPr>
        <w:ind w:firstLine="480"/>
        <w:spacing w:line="360" w:lineRule="auto"/>
        <w:tabs>
          <w:tab w:val="left" w:pos="420" w:leader="none"/>
          <w:tab w:val="left" w:pos="540" w:leader="none"/>
        </w:tabs>
        <w:rPr>
          <w:rFonts w:hint="eastAsia" w:ascii="宋体" w:hAnsi="宋体" w:cs="宋体"/>
          <w:b/>
          <w:color w:val="auto"/>
          <w:sz w:val="24"/>
        </w:rPr>
      </w:pPr>
      <w:r>
        <w:rPr>
          <w:rFonts w:hint="eastAsia" w:ascii="宋体" w:hAnsi="宋体" w:cs="宋体"/>
          <w:color w:val="auto"/>
          <w:sz w:val="24"/>
        </w:rPr>
        <w:t xml:space="preserve">2.此次投标报价应包括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3.中标单位将根据招标文件、投标文件的相关约定，承担合同责任，履行合同义务。</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4.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5.本招标文件中的产品若涉及品牌的仅为参考品牌，供各投标人投标时的参考，凡能达到技术规范中的技术指标且档次不低于以上参考品牌的产品均可接受，投标人须承诺招标文件中提出的全部技术规格与要求；如果有其中某些条款不响应时，应在文件中逐条列出，未列出的视同响应。</w:t>
      </w:r>
      <w:r/>
    </w:p>
    <w:p>
      <w:pPr>
        <w:ind w:firstLine="480"/>
        <w:spacing w:line="360" w:lineRule="auto"/>
        <w:tabs>
          <w:tab w:val="left" w:pos="420" w:leader="none"/>
          <w:tab w:val="left" w:pos="540" w:leader="none"/>
        </w:tabs>
        <w:rPr>
          <w:rFonts w:hint="eastAsia" w:ascii="宋体" w:hAnsi="宋体" w:cs="宋体"/>
          <w:b/>
          <w:color w:val="auto"/>
          <w:sz w:val="24"/>
        </w:rPr>
      </w:pPr>
      <w:r>
        <w:rPr>
          <w:rFonts w:hint="eastAsia" w:ascii="宋体" w:hAnsi="宋体" w:cs="宋体"/>
          <w:color w:val="auto"/>
          <w:sz w:val="24"/>
        </w:rPr>
        <w:t xml:space="preserve">6.本项目建设清单（</w:t>
      </w:r>
      <w:r>
        <w:rPr>
          <w:rFonts w:hint="eastAsia" w:ascii="宋体" w:hAnsi="宋体" w:cs="宋体"/>
          <w:b/>
          <w:bCs/>
          <w:color w:val="auto"/>
          <w:sz w:val="24"/>
        </w:rPr>
        <w:t xml:space="preserve">标段一：公安</w:t>
      </w:r>
      <w:r>
        <w:rPr>
          <w:rFonts w:hint="eastAsia" w:ascii="宋体" w:hAnsi="宋体" w:cs="宋体"/>
          <w:color w:val="auto"/>
          <w:sz w:val="24"/>
        </w:rPr>
        <w:t xml:space="preserve">）中设备（视图库一体机、大数据集群控制器、解析比对集群控制器、云存储集群管理一体机、视频云存储、图片云存储）、建设清单</w:t>
      </w:r>
      <w:r>
        <w:rPr>
          <w:rFonts w:hint="eastAsia" w:ascii="宋体" w:hAnsi="宋体" w:cs="宋体"/>
          <w:b/>
          <w:color w:val="auto"/>
          <w:sz w:val="24"/>
        </w:rPr>
        <w:t xml:space="preserve">（标段二：交警）中设备（信号优化服务平台、视频云存储）</w:t>
      </w:r>
      <w:r>
        <w:rPr>
          <w:rFonts w:hint="eastAsia" w:ascii="宋体" w:hAnsi="宋体" w:cs="宋体"/>
          <w:color w:val="auto"/>
          <w:sz w:val="24"/>
        </w:rPr>
        <w:t xml:space="preserve">要求与吴中区公共安全视频图像信息平台实现无缝对接，且对接产生的费用由投标人承担。要求投标人在中标后七个工作日内提供需要对接的样机进行现场测试，如放弃测试或测试不通过则视为虚假应标，按照《政府采购法》第七十七条“提供虚假材料谋取成交”相关规定处理。</w:t>
      </w:r>
      <w:r/>
    </w:p>
    <w:p>
      <w:pPr>
        <w:ind w:firstLine="480"/>
        <w:spacing w:line="360" w:lineRule="auto"/>
        <w:tabs>
          <w:tab w:val="left" w:pos="420" w:leader="none"/>
          <w:tab w:val="left" w:pos="540" w:leader="none"/>
        </w:tabs>
        <w:rPr>
          <w:rFonts w:hint="eastAsia" w:ascii="宋体" w:hAnsi="宋体" w:cs="宋体"/>
          <w:color w:val="auto"/>
          <w:sz w:val="24"/>
        </w:rPr>
      </w:pPr>
      <w:r>
        <w:rPr>
          <w:rFonts w:hint="eastAsia" w:ascii="宋体" w:hAnsi="宋体" w:cs="宋体"/>
          <w:color w:val="auto"/>
          <w:sz w:val="24"/>
        </w:rPr>
        <w:t xml:space="preserve">7.招标文件中标记的带“★”项，是采购内容的主要条款（参数），投标响应若出现负偏离，则根据评标方法和评分标准扣除相应分值。</w:t>
      </w:r>
      <w:r/>
    </w:p>
    <w:p>
      <w:pPr>
        <w:pStyle w:val="645"/>
        <w:ind w:left="0" w:firstLine="480"/>
        <w:spacing w:line="360" w:lineRule="auto"/>
        <w:rPr>
          <w:rFonts w:hint="eastAsia" w:ascii="宋体" w:hAnsi="宋体" w:cs="宋体"/>
          <w:color w:val="auto"/>
          <w:sz w:val="24"/>
        </w:rPr>
      </w:pPr>
      <w:r>
        <w:rPr>
          <w:rFonts w:hint="eastAsia" w:ascii="宋体" w:hAnsi="宋体" w:cs="宋体"/>
          <w:color w:val="auto"/>
          <w:sz w:val="24"/>
        </w:rPr>
        <w:t xml:space="preserve">8.投标人须具备独立完成本项目的能力，具有较强售后服务能力。投标人可在投标前自行进行调研，了解项目情况及详细需求，但投标人不得因此使采购人承担有关的责任和蒙受损失。投标人应承担前期调研的责任和风险。投标人中标后，不得以不了解项目情况及详细需求为理由而向采购人提出任何索赔的要求，对此采购人不再承担任何责任。</w:t>
      </w:r>
      <w:r/>
    </w:p>
    <w:p>
      <w:pPr>
        <w:spacing w:line="360" w:lineRule="auto"/>
        <w:rPr>
          <w:rFonts w:hint="eastAsia" w:ascii="宋体" w:hAnsi="宋体" w:cs="宋体"/>
          <w:bCs/>
          <w:color w:val="auto"/>
          <w:sz w:val="24"/>
        </w:rPr>
      </w:pPr>
      <w:r>
        <w:rPr>
          <w:rFonts w:hint="eastAsia" w:ascii="宋体" w:hAnsi="宋体" w:cs="宋体"/>
          <w:bCs/>
          <w:color w:val="auto"/>
          <w:sz w:val="24"/>
        </w:rPr>
        <w:t xml:space="preserve">五、综合说明：</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1、投标人所提供的相关货物或服务应符合国家有关标准和规范，遵循招标文件的要求，并提供详细说明。</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2、投标人必须</w:t>
      </w:r>
      <w:r>
        <w:rPr>
          <w:rFonts w:hint="eastAsia" w:ascii="宋体" w:hAnsi="宋体" w:cs="宋体"/>
          <w:bCs/>
          <w:color w:val="auto"/>
          <w:sz w:val="24"/>
        </w:rPr>
        <w:t xml:space="preserve">说明其是否响应</w:t>
      </w:r>
      <w:r>
        <w:rPr>
          <w:rFonts w:hint="eastAsia" w:ascii="宋体" w:hAnsi="宋体" w:cs="宋体"/>
          <w:color w:val="auto"/>
          <w:sz w:val="24"/>
        </w:rPr>
        <w:t xml:space="preserve">招标文件中提出的全部要求，如果其中某些条款不响应时，应在文件中逐条列出，未列出的视同响应。</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3、投标总报价一次报定，报价应</w:t>
      </w:r>
      <w:r>
        <w:rPr>
          <w:rFonts w:hint="eastAsia" w:ascii="宋体" w:hAnsi="宋体" w:cs="宋体"/>
          <w:color w:val="auto"/>
          <w:sz w:val="24"/>
          <w:lang w:val="zh-CN"/>
        </w:rPr>
        <w:t xml:space="preserve">包括但不限于材料费、机械费、水电费、管理费、利润、措施费、运输费、安装费、仓储费、人员工资、津贴、福利、保险、调试、验收、利润、税金、政策性文件规定及本项目包含的所有风险、责任、代理服务费等各项应有费用。</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4、投标人应对所投项目的全部服务内容进行报价，只投其中部分内容者，其投标文件将被拒绝。中标单位对服务缺陷不予更正，采购单位有权另请其他单位更正，所发生的费用由中标单位承担。</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5、投标文件应如实进行响应，投标单位提供的技术资料必须真实、准确，如提供的参数虚假或对招标文件所要求说明的情况故意隐瞒或虚报，按《中华人民共和国政府采购法》第七十七条的相关办法处理。</w:t>
      </w:r>
      <w:r/>
    </w:p>
    <w:p>
      <w:pPr>
        <w:pStyle w:val="645"/>
        <w:ind w:left="0" w:firstLine="480"/>
        <w:spacing w:line="360" w:lineRule="auto"/>
        <w:rPr>
          <w:rFonts w:hint="eastAsia" w:ascii="宋体" w:hAnsi="宋体" w:cs="宋体"/>
          <w:color w:val="auto"/>
          <w:sz w:val="24"/>
        </w:rPr>
      </w:pPr>
      <w:r>
        <w:rPr>
          <w:rFonts w:hint="eastAsia" w:ascii="宋体" w:hAnsi="宋体" w:cs="宋体"/>
          <w:color w:val="auto"/>
          <w:sz w:val="24"/>
        </w:rPr>
        <w:t xml:space="preserve">6、投标人应保证本项目的投标技术、服务或其任何一部分智慧成果不会产生因第三方提出侵犯其专利权、商标权或其他知识产权而引起的法律和经济纠纷；如因第三方提出其专利权、商标权或其他知识产权的侵权之诉，则一切法律责任由投标人承担,造成采购人直接经济损失的，采购人有权要求投标人全部承担。为实现合作目的项目所涉及的各类资料（不含源程序）归招标单位所有。软件的知识产权归供应商所有。供应商应向招标单位授予充分的使用许可，以确保招标单位能够合理并正常地使用该软件产品</w:t>
      </w:r>
      <w:bookmarkEnd w:id="34"/>
      <w:r>
        <w:rPr>
          <w:rFonts w:hint="eastAsia" w:ascii="宋体" w:hAnsi="宋体" w:cs="宋体"/>
          <w:color w:val="auto"/>
          <w:sz w:val="24"/>
        </w:rPr>
        <w:t xml:space="preserve">。</w:t>
      </w:r>
      <w:r/>
    </w:p>
    <w:p>
      <w:pPr>
        <w:spacing w:line="360" w:lineRule="auto"/>
        <w:rPr>
          <w:rFonts w:hint="eastAsia" w:ascii="宋体" w:hAnsi="宋体" w:cs="宋体"/>
          <w:color w:val="auto"/>
          <w:sz w:val="24"/>
        </w:rPr>
      </w:pPr>
      <w:r>
        <w:rPr>
          <w:rFonts w:hint="eastAsia" w:ascii="宋体" w:hAnsi="宋体" w:cs="宋体"/>
          <w:color w:val="auto"/>
          <w:sz w:val="24"/>
        </w:rPr>
        <w:t xml:space="preserve">六、根据苏州市财政局《关于贯彻执行绿色采购、促进残疾人就业和支持监狱企业发展有关政策的通知》（苏财购〔2019〕10号）规定：</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1、关于节能环保产品政府采购要求：</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1.1本次招标所涉及的产品属于《节能产品政府采购清单》、《环境标志产品政府采购清单》中的品目范围之内的，要求采购清单中的产品（含强制采购和优先采购的产品），并须提供认证机构出具的、处于有效期之内的节能产品、环境标志产品认证证书。</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1.2《节能产品政府采购清单》、《环境标志产品政府采购清单》以“中国政府采购网”（http://www.ccgp.gov.cn）公告的时间、内容为准，也可通过“苏州市政府采购网”（http://www.zfcg.suzhou.gov.cn）链接查询。</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2、进一步明确政府采购促进残疾人就业政策</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2.1本次招标中，投标单位如为残疾人福利性单位，则视同小型、微型企业。向残疾人福利性单位采购的金额，计入面向中小企业采购的统计数据。</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2.2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2.3中标、成交供应商为残疾人福利性单位的，采购人或者其委托的采购代理机构应当随中标、成交结果同时公告其《残疾人福利性单位声明函》，接受社会监督。</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3、进一步明确政府采购支持监狱企业发展政策</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3.1在本次招标中，投标单位如为监狱企业，则视同小型、微型企业。向监狱企业采购的金额，计入面向中小企业采购的统计数据。</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3.2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jc w:val="left"/>
        <w:spacing w:line="360" w:lineRule="auto"/>
        <w:rPr>
          <w:rFonts w:hint="eastAsia" w:ascii="宋体" w:hAnsi="宋体" w:cs="宋体"/>
          <w:color w:val="auto"/>
          <w:sz w:val="24"/>
        </w:rPr>
      </w:pPr>
      <w:r>
        <w:rPr>
          <w:rFonts w:hint="eastAsia" w:ascii="宋体" w:hAnsi="宋体" w:cs="宋体"/>
          <w:color w:val="auto"/>
          <w:sz w:val="24"/>
        </w:rPr>
        <w:t xml:space="preserve">七、根据苏州市财政局《关于进一步做好政府采购正常贯彻执行工作的通知》（苏财购（2017）10号）文件规定：</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1、关于政府采购促进中小企业发展政策要求：</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1.1不同行业的中小微企业划分标准以工信部、国家统计局、国家发改委、财政部《关于印发中小企业划型标准规定的通知》（工信部联企业〔2011〕300号）为准。</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1.2小微企业提供中型企业制造或使用中型企业注册商标的货物的，视同为中型企业。小微企业提供大型企业制造或使用大型企业注册商标的货物的，视同为大型企业。</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1.3</w:t>
      </w:r>
      <w:bookmarkStart w:id="38" w:name="_Toc28359028"/>
      <w:r>
        <w:rPr>
          <w:rFonts w:hint="eastAsia" w:ascii="宋体" w:hAnsi="宋体" w:cs="宋体"/>
          <w:color w:val="auto"/>
          <w:sz w:val="24"/>
        </w:rPr>
        <w:t xml:space="preserve">中小微企业在投标（响应）文件中，签署《中小企业声明函》，并根据工信部联企业〔2011〕300号通知，未在投标（响应）文件中提供《中小企业声明函》的，不享受促进中小微企业发展的相关政府采购政策。</w:t>
      </w:r>
      <w:bookmarkEnd w:id="38"/>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1.4根据《关于印发&lt;苏州市政府采购促进中小企业发展实施意见&gt;的通知》（苏财购〔2022〕16号）相关要求，本项目为专门面向中小企业采购的项目，不再执行价格评审优惠的扶持政策。</w:t>
      </w:r>
      <w:r/>
    </w:p>
    <w:p>
      <w:pPr>
        <w:jc w:val="left"/>
        <w:spacing w:line="360" w:lineRule="auto"/>
        <w:rPr>
          <w:rFonts w:hint="eastAsia" w:ascii="宋体" w:hAnsi="宋体" w:cs="宋体"/>
          <w:b/>
          <w:bCs/>
          <w:color w:val="auto"/>
          <w:sz w:val="24"/>
        </w:rPr>
      </w:pPr>
      <w:r>
        <w:rPr>
          <w:rFonts w:hint="eastAsia" w:ascii="宋体" w:hAnsi="宋体" w:cs="宋体"/>
          <w:b/>
          <w:bCs/>
          <w:color w:val="auto"/>
          <w:sz w:val="24"/>
        </w:rPr>
        <w:t xml:space="preserve">八、根据《政府采购促进中小企业发展管理办法》（财库〔2020〕46号）及《中小企业划型标准规定》（工信部联企业〔2011〕300号），</w:t>
      </w:r>
      <w:r>
        <w:rPr>
          <w:rFonts w:hint="eastAsia" w:ascii="宋体" w:hAnsi="宋体" w:cs="宋体"/>
          <w:b/>
          <w:color w:val="auto"/>
          <w:sz w:val="24"/>
        </w:rPr>
        <w:t xml:space="preserve">本项目所属行业为：工业。</w:t>
      </w:r>
      <w:r/>
    </w:p>
    <w:p>
      <w:pPr>
        <w:spacing w:line="360" w:lineRule="auto"/>
        <w:rPr>
          <w:rFonts w:hint="eastAsia" w:ascii="宋体" w:hAnsi="宋体" w:cs="宋体"/>
          <w:color w:val="auto"/>
          <w:sz w:val="24"/>
        </w:rPr>
      </w:pPr>
      <w:r>
        <w:rPr>
          <w:rFonts w:hint="eastAsia" w:ascii="宋体" w:hAnsi="宋体" w:cs="宋体"/>
          <w:color w:val="auto"/>
          <w:sz w:val="24"/>
        </w:rPr>
        <w:t xml:space="preserve">九、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1、关于对参与供应商信用记录的政府采购要求：</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1.1采购代理机构会在接收投标文件截止时间后，在中国政府采购网（www.ccgp.gov.cn）、信用中国（www.creditchina.gov.cn）、信用江苏（</w:t>
      </w:r>
      <w:r>
        <w:rPr>
          <w:color w:val="auto"/>
        </w:rPr>
        <w:fldChar w:fldCharType="begin"/>
      </w:r>
      <w:r>
        <w:rPr>
          <w:color w:val="auto"/>
        </w:rPr>
        <w:instrText xml:space="preserve"> HYPERLINK "http://www.jscredit.gov.cn/" </w:instrText>
      </w:r>
      <w:r>
        <w:rPr>
          <w:color w:val="auto"/>
        </w:rPr>
        <w:fldChar w:fldCharType="separate"/>
      </w:r>
      <w:r>
        <w:rPr>
          <w:rFonts w:hint="eastAsia" w:ascii="宋体" w:hAnsi="宋体" w:cs="宋体"/>
          <w:color w:val="auto"/>
          <w:sz w:val="24"/>
        </w:rPr>
        <w:t xml:space="preserve">www.jscredit.gov.cn</w:t>
      </w:r>
      <w:r>
        <w:rPr>
          <w:rFonts w:hint="eastAsia" w:ascii="宋体" w:hAnsi="宋体" w:cs="宋体"/>
          <w:color w:val="auto"/>
          <w:sz w:val="24"/>
        </w:rPr>
        <w:fldChar w:fldCharType="end"/>
      </w:r>
      <w:r>
        <w:rPr>
          <w:rFonts w:hint="eastAsia" w:ascii="宋体" w:hAnsi="宋体" w:cs="宋体"/>
          <w:color w:val="auto"/>
          <w:sz w:val="24"/>
        </w:rPr>
        <w:t xml:space="preserve">）、诚信苏州（www.szcredit.gov.cn）的网站输入供应商全称或统一社会信用代码查询信用记录，并将查询结果递交评审小组。</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1.2评审小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80"/>
        <w:jc w:val="left"/>
        <w:spacing w:line="360" w:lineRule="auto"/>
        <w:widowControl/>
        <w:rPr>
          <w:rFonts w:hint="eastAsia" w:ascii="宋体" w:hAnsi="宋体" w:cs="宋体"/>
          <w:color w:val="auto"/>
          <w:sz w:val="24"/>
        </w:rPr>
      </w:pPr>
      <w:r>
        <w:rPr>
          <w:rFonts w:hint="eastAsia" w:ascii="宋体" w:hAnsi="宋体" w:cs="宋体"/>
          <w:color w:val="auto"/>
          <w:sz w:val="24"/>
        </w:rPr>
        <w:t xml:space="preserve">（一）政府采购严重违法记录，即供应商被全国各级财政部门列入“政府采购严重违法失信行为记录名单”，且在处罚有效期内的。</w:t>
      </w:r>
      <w:r/>
    </w:p>
    <w:p>
      <w:pPr>
        <w:ind w:firstLine="480"/>
        <w:jc w:val="left"/>
        <w:spacing w:line="360" w:lineRule="auto"/>
        <w:widowControl/>
        <w:rPr>
          <w:rFonts w:hint="eastAsia" w:ascii="宋体" w:hAnsi="宋体" w:cs="宋体"/>
          <w:color w:val="auto"/>
          <w:sz w:val="24"/>
        </w:rPr>
      </w:pPr>
      <w:r>
        <w:rPr>
          <w:rFonts w:hint="eastAsia" w:ascii="宋体" w:hAnsi="宋体" w:cs="宋体"/>
          <w:color w:val="auto"/>
          <w:sz w:val="24"/>
        </w:rPr>
        <w:t xml:space="preserve">（二）财政部门与法院、工商、税务等部门联合惩戒的失信信息，包括：</w:t>
      </w:r>
      <w:r/>
    </w:p>
    <w:p>
      <w:pPr>
        <w:ind w:firstLine="480"/>
        <w:jc w:val="left"/>
        <w:spacing w:line="360" w:lineRule="auto"/>
        <w:widowControl/>
        <w:rPr>
          <w:rFonts w:hint="eastAsia" w:ascii="宋体" w:hAnsi="宋体" w:cs="宋体"/>
          <w:color w:val="auto"/>
          <w:sz w:val="24"/>
        </w:rPr>
      </w:pPr>
      <w:r>
        <w:rPr>
          <w:rFonts w:hint="eastAsia" w:ascii="宋体" w:hAnsi="宋体" w:cs="宋体"/>
          <w:color w:val="auto"/>
          <w:sz w:val="24"/>
        </w:rPr>
        <w:t xml:space="preserve">1）被列入失信被执行人名单；</w:t>
      </w:r>
      <w:r/>
    </w:p>
    <w:p>
      <w:pPr>
        <w:ind w:firstLine="480"/>
        <w:jc w:val="left"/>
        <w:spacing w:line="360" w:lineRule="auto"/>
        <w:widowControl/>
        <w:rPr>
          <w:rFonts w:hint="eastAsia" w:ascii="宋体" w:hAnsi="宋体" w:cs="宋体"/>
          <w:color w:val="auto"/>
          <w:sz w:val="24"/>
        </w:rPr>
      </w:pPr>
      <w:r>
        <w:rPr>
          <w:rFonts w:hint="eastAsia" w:ascii="宋体" w:hAnsi="宋体" w:cs="宋体"/>
          <w:color w:val="auto"/>
          <w:sz w:val="24"/>
        </w:rPr>
        <w:t xml:space="preserve">2）被列入重大税收违法案件当事人名单；</w:t>
      </w:r>
      <w:r/>
    </w:p>
    <w:p>
      <w:pPr>
        <w:ind w:firstLine="480"/>
        <w:jc w:val="left"/>
        <w:spacing w:line="360" w:lineRule="auto"/>
        <w:widowControl/>
        <w:rPr>
          <w:rFonts w:hint="eastAsia" w:ascii="宋体" w:hAnsi="宋体" w:cs="宋体"/>
          <w:color w:val="auto"/>
          <w:sz w:val="24"/>
        </w:rPr>
      </w:pPr>
      <w:r>
        <w:rPr>
          <w:rFonts w:hint="eastAsia" w:ascii="宋体" w:hAnsi="宋体" w:cs="宋体"/>
          <w:bCs/>
          <w:color w:val="auto"/>
          <w:sz w:val="24"/>
        </w:rPr>
        <w:t xml:space="preserve">3）</w:t>
      </w:r>
      <w:r>
        <w:rPr>
          <w:rFonts w:hint="eastAsia" w:ascii="宋体" w:hAnsi="宋体" w:cs="宋体"/>
          <w:color w:val="auto"/>
          <w:sz w:val="24"/>
        </w:rPr>
        <w:t xml:space="preserve">企业经营异常名录中被责令停产停业、暂扣或者吊销许可证或者执照，或者对经营活动中的违法行为处以《中华人民共和国政府采购法实施条例》第十九条第一款规定的“较大数额罚款”认定为200万元以上的罚款信用记录（法律、行政法规以及国务院有关部门明确规定相关领域“较大数额罚款”标准高于200万元的，从其规定）。处罚生效日至递交（响应）文件日未满三年的。</w:t>
      </w:r>
      <w:r/>
    </w:p>
    <w:p>
      <w:pPr>
        <w:ind w:firstLine="480"/>
        <w:spacing w:line="360" w:lineRule="auto"/>
        <w:rPr>
          <w:rFonts w:hint="eastAsia" w:ascii="宋体" w:hAnsi="宋体" w:cs="宋体"/>
          <w:bCs/>
          <w:color w:val="auto"/>
          <w:sz w:val="24"/>
        </w:rPr>
      </w:pPr>
      <w:r>
        <w:rPr>
          <w:rFonts w:hint="eastAsia" w:ascii="宋体" w:hAnsi="宋体" w:cs="宋体"/>
          <w:color w:val="auto"/>
          <w:sz w:val="24"/>
        </w:rPr>
        <w:t xml:space="preserve">1.3对存在失信信息的供应商，评审小组应填写《苏州市级政府采购供应商失信信息确认函》，由失信供应商应签名确认。同时，采购代理机构工作人员应根据评审小组确认的失信信息，登陆到相关来源网站页面进行复核并打印，作为证据留存。</w:t>
      </w:r>
      <w:r/>
    </w:p>
    <w:p>
      <w:pPr>
        <w:pStyle w:val="863"/>
        <w:ind w:right="-290"/>
        <w:spacing w:line="400" w:lineRule="exact"/>
        <w:tabs>
          <w:tab w:val="left" w:pos="9000" w:leader="none"/>
        </w:tabs>
        <w:rPr>
          <w:rFonts w:hint="eastAsia" w:hAnsi="宋体" w:eastAsia="宋体" w:cs="宋体"/>
          <w:color w:val="auto"/>
          <w:sz w:val="24"/>
          <w:szCs w:val="24"/>
        </w:rPr>
      </w:pPr>
      <w:r>
        <w:rPr>
          <w:rFonts w:hint="eastAsia" w:hAnsi="宋体" w:eastAsia="宋体" w:cs="宋体"/>
          <w:color w:val="auto"/>
          <w:sz w:val="24"/>
          <w:szCs w:val="24"/>
        </w:rPr>
        <w:t xml:space="preserve">十、凡涉及招标文件的补充说明和修改，均以中国政府采购网、江苏政府采购网、苏州市政府采购网发布的文件为准。</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rPr>
      </w:r>
      <w:r/>
    </w:p>
    <w:p>
      <w:pPr>
        <w:ind w:firstLine="482"/>
        <w:spacing w:line="360" w:lineRule="auto"/>
        <w:rPr>
          <w:rFonts w:hint="eastAsia" w:ascii="宋体" w:hAnsi="宋体" w:cs="宋体"/>
          <w:b/>
          <w:bCs/>
          <w:color w:val="auto"/>
          <w:sz w:val="24"/>
        </w:rPr>
        <w:sectPr>
          <w:footerReference w:type="default" r:id="rId9"/>
          <w:footnotePr/>
          <w:endnotePr/>
          <w:type w:val="nextPage"/>
          <w:pgSz w:w="11906" w:h="16838" w:orient="portrait"/>
          <w:pgMar w:top="1247" w:right="1247" w:bottom="1247" w:left="1247" w:header="851" w:footer="992" w:gutter="0"/>
          <w:cols w:num="1" w:sep="0" w:space="1701" w:equalWidth="1"/>
          <w:docGrid w:linePitch="360"/>
        </w:sectPr>
      </w:pPr>
      <w:r>
        <w:rPr>
          <w:rFonts w:hint="eastAsia" w:ascii="宋体" w:hAnsi="宋体" w:cs="宋体"/>
          <w:b/>
          <w:bCs/>
          <w:color w:val="auto"/>
          <w:sz w:val="24"/>
        </w:rPr>
      </w:r>
      <w:r/>
    </w:p>
    <w:p>
      <w:pPr>
        <w:pStyle w:val="850"/>
        <w:ind w:firstLine="720"/>
        <w:jc w:val="center"/>
        <w:spacing w:after="312" w:line="360" w:lineRule="auto"/>
        <w:tabs>
          <w:tab w:val="right" w:pos="8302" w:leader="dot"/>
        </w:tabs>
        <w:rPr>
          <w:rFonts w:hint="eastAsia" w:ascii="宋体" w:hAnsi="宋体" w:eastAsia="宋体" w:cs="宋体"/>
          <w:color w:val="auto"/>
          <w:szCs w:val="24"/>
        </w:rPr>
        <w:outlineLvl w:val="0"/>
      </w:pPr>
      <w:r>
        <w:rPr>
          <w:rStyle w:val="825"/>
          <w:rFonts w:hint="eastAsia" w:ascii="宋体" w:hAnsi="宋体" w:cs="宋体"/>
          <w:b w:val="0"/>
          <w:bCs/>
          <w:color w:val="auto"/>
          <w:sz w:val="36"/>
          <w:szCs w:val="36"/>
        </w:rPr>
        <w:t xml:space="preserve">第五章  合同文本</w:t>
      </w:r>
      <w:r/>
    </w:p>
    <w:p>
      <w:pPr>
        <w:ind w:firstLine="482"/>
        <w:spacing w:line="360" w:lineRule="auto"/>
        <w:rPr>
          <w:b/>
          <w:color w:val="auto"/>
          <w:sz w:val="24"/>
        </w:rPr>
      </w:pPr>
      <w:r>
        <w:rPr>
          <w:rFonts w:hint="eastAsia"/>
          <w:b/>
          <w:color w:val="auto"/>
          <w:sz w:val="24"/>
        </w:rPr>
        <w:t xml:space="preserve">甲方（</w:t>
      </w:r>
      <w:r>
        <w:rPr>
          <w:b/>
          <w:color w:val="auto"/>
          <w:sz w:val="24"/>
        </w:rPr>
        <w:t xml:space="preserve"> </w:t>
      </w:r>
      <w:r>
        <w:rPr>
          <w:rFonts w:hint="eastAsia"/>
          <w:b/>
          <w:color w:val="auto"/>
          <w:sz w:val="24"/>
        </w:rPr>
        <w:t xml:space="preserve">采购人）：</w:t>
      </w:r>
      <w:r>
        <w:rPr>
          <w:b/>
          <w:color w:val="auto"/>
          <w:sz w:val="24"/>
        </w:rPr>
        <w:t xml:space="preserve"> </w:t>
      </w:r>
      <w:r/>
    </w:p>
    <w:p>
      <w:pPr>
        <w:ind w:firstLine="480"/>
        <w:spacing w:line="360" w:lineRule="auto"/>
        <w:tabs>
          <w:tab w:val="left" w:pos="3600" w:leader="none"/>
        </w:tabs>
        <w:rPr>
          <w:color w:val="auto"/>
          <w:sz w:val="24"/>
        </w:rPr>
      </w:pPr>
      <w:r>
        <w:rPr>
          <w:rFonts w:hint="eastAsia"/>
          <w:color w:val="auto"/>
          <w:sz w:val="24"/>
        </w:rPr>
        <w:t xml:space="preserve">联系人：</w:t>
      </w:r>
      <w:r>
        <w:rPr>
          <w:color w:val="auto"/>
          <w:sz w:val="24"/>
        </w:rPr>
        <w:t xml:space="preserve"> </w:t>
      </w:r>
      <w:r/>
    </w:p>
    <w:p>
      <w:pPr>
        <w:ind w:firstLine="480"/>
        <w:spacing w:line="360" w:lineRule="auto"/>
        <w:rPr>
          <w:color w:val="auto"/>
          <w:sz w:val="24"/>
        </w:rPr>
      </w:pPr>
      <w:r>
        <w:rPr>
          <w:rFonts w:hint="eastAsia"/>
          <w:color w:val="auto"/>
          <w:sz w:val="24"/>
        </w:rPr>
        <w:t xml:space="preserve">联系电话：</w:t>
      </w:r>
      <w:r/>
    </w:p>
    <w:p>
      <w:pPr>
        <w:ind w:firstLine="480"/>
        <w:spacing w:line="360" w:lineRule="auto"/>
        <w:tabs>
          <w:tab w:val="left" w:pos="3600" w:leader="none"/>
        </w:tabs>
        <w:rPr>
          <w:color w:val="auto"/>
          <w:sz w:val="24"/>
        </w:rPr>
      </w:pPr>
      <w:r>
        <w:rPr>
          <w:rFonts w:hint="eastAsia"/>
          <w:color w:val="auto"/>
          <w:sz w:val="24"/>
        </w:rPr>
        <w:t xml:space="preserve">地址：</w:t>
      </w:r>
      <w:r>
        <w:rPr>
          <w:color w:val="auto"/>
          <w:sz w:val="24"/>
        </w:rPr>
        <w:t xml:space="preserve"> </w:t>
      </w:r>
      <w:r/>
    </w:p>
    <w:p>
      <w:pPr>
        <w:ind w:firstLine="480"/>
        <w:spacing w:line="360" w:lineRule="auto"/>
        <w:rPr>
          <w:color w:val="auto"/>
          <w:sz w:val="24"/>
        </w:rPr>
      </w:pPr>
      <w:r>
        <w:rPr>
          <w:color w:val="auto"/>
          <w:sz w:val="24"/>
        </w:rPr>
      </w:r>
      <w:r/>
    </w:p>
    <w:p>
      <w:pPr>
        <w:ind w:firstLine="482"/>
        <w:spacing w:line="360" w:lineRule="auto"/>
        <w:rPr>
          <w:b/>
          <w:color w:val="auto"/>
          <w:sz w:val="24"/>
        </w:rPr>
      </w:pPr>
      <w:r>
        <w:rPr>
          <w:rFonts w:hint="eastAsia"/>
          <w:b/>
          <w:color w:val="auto"/>
          <w:sz w:val="24"/>
        </w:rPr>
        <w:t xml:space="preserve">乙方（成交供应商）：</w:t>
      </w:r>
      <w:r>
        <w:rPr>
          <w:b/>
          <w:color w:val="auto"/>
          <w:sz w:val="24"/>
        </w:rPr>
        <w:t xml:space="preserve"> </w:t>
      </w:r>
      <w:r/>
    </w:p>
    <w:p>
      <w:pPr>
        <w:ind w:firstLine="480"/>
        <w:spacing w:line="360" w:lineRule="auto"/>
        <w:tabs>
          <w:tab w:val="left" w:pos="3600" w:leader="none"/>
        </w:tabs>
        <w:rPr>
          <w:color w:val="auto"/>
          <w:sz w:val="24"/>
        </w:rPr>
      </w:pPr>
      <w:r>
        <w:rPr>
          <w:rFonts w:hint="eastAsia"/>
          <w:color w:val="auto"/>
          <w:sz w:val="24"/>
        </w:rPr>
        <w:t xml:space="preserve">联系人：</w:t>
      </w:r>
      <w:r/>
    </w:p>
    <w:p>
      <w:pPr>
        <w:ind w:firstLine="480"/>
        <w:spacing w:line="360" w:lineRule="auto"/>
        <w:tabs>
          <w:tab w:val="left" w:pos="3600" w:leader="none"/>
        </w:tabs>
        <w:rPr>
          <w:color w:val="auto"/>
          <w:sz w:val="24"/>
        </w:rPr>
      </w:pPr>
      <w:r>
        <w:rPr>
          <w:rFonts w:hint="eastAsia"/>
          <w:color w:val="auto"/>
          <w:sz w:val="24"/>
        </w:rPr>
        <w:t xml:space="preserve">联系电话：</w:t>
      </w:r>
      <w:r/>
    </w:p>
    <w:p>
      <w:pPr>
        <w:ind w:firstLine="480"/>
        <w:spacing w:line="360" w:lineRule="auto"/>
        <w:tabs>
          <w:tab w:val="left" w:pos="3600" w:leader="none"/>
        </w:tabs>
        <w:rPr>
          <w:color w:val="auto"/>
          <w:sz w:val="24"/>
        </w:rPr>
      </w:pPr>
      <w:r>
        <w:rPr>
          <w:rFonts w:hint="eastAsia"/>
          <w:color w:val="auto"/>
          <w:sz w:val="24"/>
        </w:rPr>
        <w:t xml:space="preserve">地址：</w:t>
      </w:r>
      <w:r>
        <w:rPr>
          <w:color w:val="auto"/>
          <w:sz w:val="24"/>
        </w:rPr>
        <w:t xml:space="preserve"> </w:t>
      </w:r>
      <w:r/>
    </w:p>
    <w:p>
      <w:pPr>
        <w:ind w:firstLine="480"/>
        <w:spacing w:line="360" w:lineRule="auto"/>
        <w:rPr>
          <w:rFonts w:hint="eastAsia" w:ascii="宋体" w:hAnsi="宋体" w:cs="宋体"/>
          <w:color w:val="auto"/>
          <w:sz w:val="24"/>
        </w:rPr>
      </w:pPr>
      <w:r>
        <w:rPr>
          <w:rFonts w:hint="eastAsia" w:ascii="宋体" w:hAnsi="宋体" w:cs="宋体"/>
          <w:color w:val="auto"/>
          <w:sz w:val="24"/>
        </w:rPr>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甲方所需</w:t>
      </w:r>
      <w:r>
        <w:rPr>
          <w:rFonts w:hint="eastAsia" w:ascii="宋体" w:hAnsi="宋体" w:cs="宋体"/>
          <w:color w:val="auto"/>
          <w:sz w:val="24"/>
          <w:u w:val="single"/>
        </w:rPr>
        <w:t xml:space="preserve">太湖新城（太湖街道）公共安全视频图像信息系统补盲及智慧交通项目</w:t>
      </w:r>
      <w:r>
        <w:rPr>
          <w:rFonts w:hint="eastAsia" w:ascii="宋体" w:hAnsi="宋体" w:cs="宋体"/>
          <w:color w:val="auto"/>
          <w:sz w:val="24"/>
        </w:rPr>
        <w:t xml:space="preserve">经</w:t>
      </w:r>
      <w:r>
        <w:rPr>
          <w:rFonts w:hint="eastAsia" w:ascii="宋体" w:hAnsi="宋体" w:cs="宋体"/>
          <w:color w:val="auto"/>
          <w:sz w:val="24"/>
          <w:u w:val="single"/>
        </w:rPr>
        <w:t xml:space="preserve">鼎信工程咨询（苏州）有限公司</w:t>
      </w:r>
      <w:r>
        <w:rPr>
          <w:rFonts w:hint="eastAsia" w:ascii="宋体" w:hAnsi="宋体" w:cs="宋体"/>
          <w:color w:val="auto"/>
          <w:sz w:val="24"/>
        </w:rPr>
        <w:t xml:space="preserve">以</w:t>
      </w:r>
      <w:r>
        <w:rPr>
          <w:rFonts w:hint="eastAsia" w:ascii="宋体" w:hAnsi="宋体"/>
          <w:color w:val="auto"/>
          <w:sz w:val="24"/>
        </w:rPr>
        <w:t xml:space="preserve">公开招标方式</w:t>
      </w:r>
      <w:r>
        <w:rPr>
          <w:rFonts w:hint="eastAsia" w:ascii="宋体" w:hAnsi="宋体" w:cs="宋体"/>
          <w:color w:val="auto"/>
          <w:sz w:val="24"/>
        </w:rPr>
        <w:t xml:space="preserve">进行采购，并依法确定乙方为中标单位。根据《中华人民共和国民法典》和《中华人民共和国政府采购法》等有关法律法规，为明确采购人（甲方）和中标单位（乙方）采购过程中的权利、义务和经济责任，双方遵循平等、自愿、公平和诚实信用原则，经友好协商，同意按照下面的条款和条件订立本合同，以资共同遵守。</w:t>
      </w:r>
      <w:r/>
    </w:p>
    <w:p>
      <w:pPr>
        <w:ind w:firstLine="422"/>
        <w:spacing w:line="360" w:lineRule="auto"/>
        <w:rPr>
          <w:rFonts w:hint="eastAsia" w:ascii="宋体" w:hAnsi="宋体" w:cs="宋体"/>
          <w:color w:val="auto"/>
          <w:sz w:val="24"/>
          <w:u w:val="single"/>
        </w:rPr>
      </w:pPr>
      <w:r>
        <w:rPr>
          <w:rFonts w:hint="eastAsia" w:ascii="宋体" w:hAnsi="宋体" w:cs="宋体"/>
          <w:b/>
          <w:color w:val="auto"/>
          <w:sz w:val="24"/>
        </w:rPr>
        <w:t xml:space="preserve">一、定义：以下术语有特定的含义：</w:t>
      </w:r>
      <w:r/>
    </w:p>
    <w:p>
      <w:pPr>
        <w:ind w:firstLine="420"/>
        <w:spacing w:line="360" w:lineRule="auto"/>
        <w:rPr>
          <w:rFonts w:hint="eastAsia" w:ascii="宋体" w:hAnsi="宋体" w:cs="宋体"/>
          <w:color w:val="auto"/>
          <w:sz w:val="24"/>
          <w:u w:val="single"/>
        </w:rPr>
      </w:pPr>
      <w:r>
        <w:rPr>
          <w:rFonts w:hint="eastAsia" w:ascii="宋体" w:hAnsi="宋体" w:cs="宋体"/>
          <w:color w:val="auto"/>
          <w:sz w:val="24"/>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firstLine="420"/>
        <w:spacing w:line="360" w:lineRule="auto"/>
        <w:rPr>
          <w:rFonts w:hint="eastAsia" w:ascii="宋体" w:hAnsi="宋体" w:cs="宋体"/>
          <w:color w:val="auto"/>
          <w:sz w:val="24"/>
          <w:u w:val="single"/>
        </w:rPr>
      </w:pPr>
      <w:r>
        <w:rPr>
          <w:rFonts w:hint="eastAsia" w:ascii="宋体" w:hAnsi="宋体" w:cs="宋体"/>
          <w:color w:val="auto"/>
          <w:sz w:val="24"/>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他义务。</w:t>
      </w:r>
      <w:r/>
    </w:p>
    <w:p>
      <w:pPr>
        <w:ind w:firstLine="420"/>
        <w:spacing w:line="360" w:lineRule="auto"/>
        <w:rPr>
          <w:rFonts w:hint="eastAsia" w:ascii="宋体" w:hAnsi="宋体" w:cs="宋体"/>
          <w:color w:val="auto"/>
          <w:sz w:val="24"/>
          <w:u w:val="single"/>
        </w:rPr>
      </w:pPr>
      <w:r>
        <w:rPr>
          <w:rFonts w:hint="eastAsia" w:ascii="宋体" w:hAnsi="宋体" w:cs="宋体"/>
          <w:color w:val="auto"/>
          <w:sz w:val="24"/>
        </w:rPr>
        <w:t xml:space="preserve">合同价是指根据中标的投标文件和合同规定，乙方在正确地履行合同义务后甲方应支付给乙方的价款。</w:t>
      </w:r>
      <w:r/>
    </w:p>
    <w:p>
      <w:pPr>
        <w:ind w:firstLine="420"/>
        <w:spacing w:line="360" w:lineRule="auto"/>
        <w:rPr>
          <w:rFonts w:hint="eastAsia" w:ascii="宋体" w:hAnsi="宋体" w:cs="宋体"/>
          <w:color w:val="auto"/>
          <w:sz w:val="24"/>
          <w:u w:val="single"/>
        </w:rPr>
      </w:pPr>
      <w:r>
        <w:rPr>
          <w:rFonts w:hint="eastAsia" w:ascii="宋体" w:hAnsi="宋体" w:cs="宋体"/>
          <w:color w:val="auto"/>
          <w:sz w:val="24"/>
        </w:rPr>
        <w:t xml:space="preserve">甲方是指合同中明确规定的实际购买货物和接受服务的单位。</w:t>
      </w:r>
      <w:r/>
    </w:p>
    <w:p>
      <w:pPr>
        <w:ind w:firstLine="420"/>
        <w:spacing w:line="360" w:lineRule="auto"/>
        <w:rPr>
          <w:rFonts w:hint="eastAsia" w:ascii="宋体" w:hAnsi="宋体" w:cs="宋体"/>
          <w:color w:val="auto"/>
          <w:sz w:val="24"/>
          <w:u w:val="single"/>
        </w:rPr>
      </w:pPr>
      <w:r>
        <w:rPr>
          <w:rFonts w:hint="eastAsia" w:ascii="宋体" w:hAnsi="宋体" w:cs="宋体"/>
          <w:color w:val="auto"/>
          <w:sz w:val="24"/>
        </w:rPr>
        <w:t xml:space="preserve">乙方是指合同中规定的提供货物和提供服务的单位。</w:t>
      </w:r>
      <w:r/>
    </w:p>
    <w:p>
      <w:pPr>
        <w:ind w:firstLine="420"/>
        <w:spacing w:line="360" w:lineRule="auto"/>
        <w:rPr>
          <w:rFonts w:hint="eastAsia" w:ascii="宋体" w:hAnsi="宋体" w:cs="宋体"/>
          <w:b/>
          <w:color w:val="auto"/>
          <w:sz w:val="24"/>
        </w:rPr>
      </w:pPr>
      <w:r>
        <w:rPr>
          <w:rFonts w:hint="eastAsia" w:ascii="宋体" w:hAnsi="宋体" w:cs="宋体"/>
          <w:color w:val="auto"/>
          <w:sz w:val="24"/>
        </w:rPr>
        <w:t xml:space="preserve">损失是指合同一方因不履行合同义务而导致另一方及第三方的各种损失的费用，还包括守约方为减轻损失或维护权利而需支付的各种调查费用、车旅费用、律师费用等。</w:t>
      </w:r>
      <w:r/>
    </w:p>
    <w:p>
      <w:pPr>
        <w:ind w:firstLine="422"/>
        <w:spacing w:line="360" w:lineRule="auto"/>
        <w:rPr>
          <w:rFonts w:hint="eastAsia" w:ascii="宋体" w:hAnsi="宋体" w:cs="宋体"/>
          <w:b/>
          <w:color w:val="auto"/>
          <w:sz w:val="24"/>
        </w:rPr>
      </w:pPr>
      <w:r>
        <w:rPr>
          <w:rFonts w:hint="eastAsia" w:ascii="宋体" w:hAnsi="宋体" w:cs="宋体"/>
          <w:b/>
          <w:color w:val="auto"/>
          <w:sz w:val="24"/>
        </w:rPr>
        <w:t xml:space="preserve">二、付款方式：</w:t>
      </w:r>
      <w:r/>
    </w:p>
    <w:p>
      <w:pPr>
        <w:ind w:firstLine="420"/>
        <w:spacing w:line="360" w:lineRule="auto"/>
        <w:rPr>
          <w:rFonts w:hint="eastAsia" w:ascii="宋体" w:hAnsi="宋体" w:cs="宋体"/>
          <w:color w:val="auto"/>
          <w:sz w:val="24"/>
        </w:rPr>
        <w:outlineLvl w:val="1"/>
      </w:pPr>
      <w:r>
        <w:rPr>
          <w:rFonts w:hint="eastAsia" w:ascii="宋体" w:hAnsi="宋体" w:cs="宋体"/>
          <w:color w:val="auto"/>
          <w:sz w:val="24"/>
        </w:rPr>
        <w:t xml:space="preserve">1.付款步骤：</w:t>
      </w:r>
      <w:r/>
    </w:p>
    <w:p>
      <w:pPr>
        <w:ind w:firstLine="420"/>
        <w:spacing w:line="360" w:lineRule="auto"/>
        <w:rPr>
          <w:rFonts w:hint="eastAsia" w:ascii="宋体" w:hAnsi="宋体" w:cs="宋体"/>
          <w:bCs/>
          <w:color w:val="auto"/>
          <w:sz w:val="24"/>
        </w:rPr>
      </w:pPr>
      <w:r/>
      <w:bookmarkStart w:id="39" w:name="auto_fouce_9"/>
      <w:r>
        <w:rPr>
          <w:rFonts w:hint="eastAsia" w:ascii="宋体" w:hAnsi="宋体" w:cs="宋体"/>
          <w:bCs/>
          <w:color w:val="auto"/>
          <w:sz w:val="24"/>
        </w:rPr>
        <w:t xml:space="preserve">合同签订后乙方可以向甲方申请合同金额的30%作为预付款。货物到场经竣工验收合格后，甲方支付至合同总价款的80%；竣工验收合格满1年后，无重大质量问题，甲方支付至合同总价款的85%；竣工验收合格满2年后，无重大质量问题，甲方支付至合同总价款的90%；竣工验收合格满3年后，无重大质量问题，甲方支付至合同金额100%。</w:t>
      </w:r>
      <w:r/>
    </w:p>
    <w:p>
      <w:pPr>
        <w:ind w:firstLine="420"/>
        <w:spacing w:line="360" w:lineRule="auto"/>
        <w:rPr>
          <w:rFonts w:hint="eastAsia" w:ascii="宋体" w:hAnsi="宋体" w:cs="宋体"/>
          <w:bCs/>
          <w:color w:val="auto"/>
          <w:sz w:val="24"/>
        </w:rPr>
      </w:pPr>
      <w:r>
        <w:rPr>
          <w:rFonts w:hint="eastAsia" w:ascii="宋体" w:hAnsi="宋体" w:cs="宋体"/>
          <w:bCs/>
          <w:color w:val="auto"/>
          <w:sz w:val="24"/>
        </w:rPr>
        <w:t xml:space="preserve">在签订合同时，乙方明确表示无需预付款或者主动要求降低预付款比例的，甲方可不适用上述关于预付款的规定。具体实施要求按苏财购【2020】52号：一、建立政府采购资金预付款制度的相关规定。</w:t>
      </w:r>
      <w:bookmarkEnd w:id="39"/>
      <w:r/>
      <w:r/>
    </w:p>
    <w:p>
      <w:pPr>
        <w:ind w:firstLine="420"/>
        <w:spacing w:line="360" w:lineRule="auto"/>
        <w:rPr>
          <w:rFonts w:hint="eastAsia" w:ascii="宋体" w:hAnsi="宋体" w:cs="宋体"/>
          <w:color w:val="auto"/>
          <w:sz w:val="24"/>
        </w:rPr>
      </w:pPr>
      <w:r/>
      <w:bookmarkStart w:id="40" w:name="auto_fouce_10"/>
      <w:r>
        <w:rPr>
          <w:rFonts w:hint="eastAsia" w:ascii="宋体" w:hAnsi="宋体" w:cs="宋体"/>
          <w:color w:val="auto"/>
          <w:sz w:val="24"/>
        </w:rPr>
        <w:t xml:space="preserve">2. 支付方式：银行汇票或转账支票。乙方账户信息如下：开户名称：</w:t>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开户银行：</w:t>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银行账号：</w:t>
      </w:r>
      <w:r/>
    </w:p>
    <w:p>
      <w:pPr>
        <w:ind w:firstLine="420"/>
        <w:spacing w:line="360" w:lineRule="auto"/>
        <w:rPr>
          <w:rFonts w:hint="eastAsia" w:ascii="宋体" w:hAnsi="宋体" w:cs="宋体"/>
          <w:color w:val="auto"/>
          <w:sz w:val="24"/>
        </w:rPr>
        <w:outlineLvl w:val="1"/>
      </w:pPr>
      <w:r>
        <w:rPr>
          <w:rFonts w:hint="eastAsia" w:ascii="宋体" w:hAnsi="宋体" w:cs="宋体"/>
          <w:color w:val="auto"/>
          <w:sz w:val="24"/>
        </w:rPr>
        <w:t xml:space="preserve">3.支付方式：本次货款以数字人民币形式支付。乙方账户信息如下：</w:t>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开户名称：</w:t>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开户银行：</w:t>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数字人民币账户（数币钱包ID）：</w:t>
      </w:r>
      <w:bookmarkEnd w:id="40"/>
      <w:r/>
      <w:r/>
    </w:p>
    <w:p>
      <w:pPr>
        <w:ind w:firstLine="482"/>
        <w:spacing w:line="360" w:lineRule="auto"/>
        <w:rPr>
          <w:rFonts w:hint="eastAsia" w:ascii="宋体" w:hAnsi="宋体" w:cs="宋体"/>
          <w:color w:val="auto"/>
          <w:sz w:val="24"/>
        </w:rPr>
      </w:pPr>
      <w:r/>
      <w:bookmarkStart w:id="41" w:name="auto_fouce_11"/>
      <w:r>
        <w:rPr>
          <w:rFonts w:hint="eastAsia" w:ascii="宋体" w:hAnsi="宋体" w:cs="宋体"/>
          <w:b/>
          <w:color w:val="auto"/>
          <w:sz w:val="24"/>
        </w:rPr>
        <w:t xml:space="preserve">三、合同总价款：</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元，小写￥</w:t>
      </w:r>
      <w:r>
        <w:rPr>
          <w:rFonts w:hint="eastAsia" w:ascii="宋体" w:hAnsi="宋体" w:cs="宋体"/>
          <w:color w:val="auto"/>
          <w:sz w:val="24"/>
          <w:u w:val="single"/>
        </w:rPr>
        <w:t xml:space="preserve">     </w:t>
      </w:r>
      <w:r>
        <w:rPr>
          <w:rFonts w:hint="eastAsia" w:ascii="宋体" w:hAnsi="宋体" w:cs="宋体"/>
          <w:color w:val="auto"/>
          <w:sz w:val="24"/>
        </w:rPr>
        <w:t xml:space="preserve">元。 </w:t>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bookmarkEnd w:id="41"/>
      <w:r/>
    </w:p>
    <w:p>
      <w:pPr>
        <w:pStyle w:val="640"/>
        <w:ind w:firstLine="480"/>
        <w:spacing w:line="360" w:lineRule="auto"/>
        <w:rPr>
          <w:rFonts w:hint="eastAsia" w:ascii="宋体" w:hAnsi="宋体" w:cs="宋体"/>
          <w:color w:val="auto"/>
          <w:sz w:val="24"/>
        </w:rPr>
      </w:pPr>
      <w:r>
        <w:rPr>
          <w:rFonts w:hint="eastAsia" w:ascii="宋体" w:hAnsi="宋体" w:cs="宋体"/>
          <w:color w:val="auto"/>
          <w:sz w:val="24"/>
        </w:rPr>
        <w:t xml:space="preserve">对于甲方在招标文件中所要求的及乙方在投标文件和合同中所承诺提供的功能，乙方应无条件提供，由于设计及其他原因所造成的额外费用由乙方自行承担。 乙方须确保本项目所有设备、软件与现有吴中区公共安全视频图像信息平台对接不存在任何知识产权或技术障碍，对接产生的全部费用已包含在合同总价内，甲方无需额外支付任何费用。</w:t>
      </w:r>
      <w:r/>
    </w:p>
    <w:p>
      <w:pPr>
        <w:ind w:firstLine="422"/>
        <w:spacing w:line="360" w:lineRule="auto"/>
        <w:rPr>
          <w:rFonts w:hint="eastAsia" w:ascii="宋体" w:hAnsi="宋体" w:cs="宋体"/>
          <w:b/>
          <w:color w:val="auto"/>
          <w:sz w:val="24"/>
          <w:u w:val="single"/>
        </w:rPr>
      </w:pPr>
      <w:r>
        <w:rPr>
          <w:rFonts w:hint="eastAsia" w:ascii="宋体" w:hAnsi="宋体" w:cs="宋体"/>
          <w:b/>
          <w:color w:val="auto"/>
          <w:sz w:val="24"/>
        </w:rPr>
        <w:t xml:space="preserve">四、合同标的：</w:t>
      </w:r>
      <w:r/>
    </w:p>
    <w:tbl>
      <w:tblPr>
        <w:tblStyle w:val="639"/>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jc w:val="center"/>
              <w:spacing w:line="360" w:lineRule="auto"/>
              <w:rPr>
                <w:rFonts w:hint="eastAsia" w:ascii="宋体" w:hAnsi="宋体" w:cs="宋体"/>
                <w:color w:val="auto"/>
                <w:sz w:val="24"/>
              </w:rPr>
            </w:pPr>
            <w:r>
              <w:rPr>
                <w:rFonts w:hint="eastAsia" w:ascii="宋体" w:hAnsi="宋体" w:cs="宋体"/>
                <w:color w:val="auto"/>
                <w:sz w:val="24"/>
              </w:rPr>
              <w:t xml:space="preserve">序号</w:t>
            </w:r>
            <w:r/>
          </w:p>
        </w:tc>
        <w:tc>
          <w:tcPr>
            <w:tcW w:w="2693" w:type="dxa"/>
            <w:textDirection w:val="lrTb"/>
            <w:noWrap w:val="false"/>
          </w:tcPr>
          <w:p>
            <w:pPr>
              <w:jc w:val="center"/>
              <w:spacing w:line="360" w:lineRule="auto"/>
              <w:rPr>
                <w:rFonts w:hint="eastAsia" w:ascii="宋体" w:hAnsi="宋体" w:cs="宋体"/>
                <w:color w:val="auto"/>
                <w:sz w:val="24"/>
              </w:rPr>
            </w:pPr>
            <w:r>
              <w:rPr>
                <w:rFonts w:hint="eastAsia" w:ascii="宋体" w:hAnsi="宋体" w:cs="宋体"/>
                <w:color w:val="auto"/>
                <w:sz w:val="24"/>
              </w:rPr>
              <w:t xml:space="preserve">货物（服务）名称</w:t>
            </w:r>
            <w:r/>
          </w:p>
        </w:tc>
        <w:tc>
          <w:tcPr>
            <w:tcW w:w="1529" w:type="dxa"/>
            <w:textDirection w:val="lrTb"/>
            <w:noWrap w:val="false"/>
          </w:tcPr>
          <w:p>
            <w:pPr>
              <w:jc w:val="center"/>
              <w:spacing w:line="360" w:lineRule="auto"/>
              <w:rPr>
                <w:rFonts w:hint="eastAsia" w:ascii="宋体" w:hAnsi="宋体" w:cs="宋体"/>
                <w:color w:val="auto"/>
                <w:sz w:val="24"/>
              </w:rPr>
            </w:pPr>
            <w:r>
              <w:rPr>
                <w:rFonts w:hint="eastAsia" w:ascii="宋体" w:hAnsi="宋体" w:cs="宋体"/>
                <w:color w:val="auto"/>
                <w:sz w:val="24"/>
              </w:rPr>
              <w:t xml:space="preserve">品牌</w:t>
            </w:r>
            <w:r/>
          </w:p>
        </w:tc>
        <w:tc>
          <w:tcPr>
            <w:tcW w:w="1642" w:type="dxa"/>
            <w:textDirection w:val="lrTb"/>
            <w:noWrap w:val="false"/>
          </w:tcPr>
          <w:p>
            <w:pPr>
              <w:jc w:val="center"/>
              <w:spacing w:line="360" w:lineRule="auto"/>
              <w:rPr>
                <w:rFonts w:hint="eastAsia" w:ascii="宋体" w:hAnsi="宋体" w:cs="宋体"/>
                <w:color w:val="auto"/>
                <w:sz w:val="24"/>
              </w:rPr>
            </w:pPr>
            <w:r>
              <w:rPr>
                <w:rFonts w:hint="eastAsia" w:ascii="宋体" w:hAnsi="宋体" w:cs="宋体"/>
                <w:color w:val="auto"/>
                <w:sz w:val="24"/>
              </w:rPr>
              <w:t xml:space="preserve">数量</w:t>
            </w:r>
            <w:r/>
          </w:p>
        </w:tc>
        <w:tc>
          <w:tcPr>
            <w:tcW w:w="1643" w:type="dxa"/>
            <w:textDirection w:val="lrTb"/>
            <w:noWrap w:val="false"/>
          </w:tcPr>
          <w:p>
            <w:pPr>
              <w:jc w:val="center"/>
              <w:spacing w:line="360" w:lineRule="auto"/>
              <w:rPr>
                <w:rFonts w:hint="eastAsia" w:ascii="宋体" w:hAnsi="宋体" w:cs="宋体"/>
                <w:color w:val="auto"/>
                <w:sz w:val="24"/>
              </w:rPr>
            </w:pPr>
            <w:r>
              <w:rPr>
                <w:rFonts w:hint="eastAsia" w:ascii="宋体" w:hAnsi="宋体" w:cs="宋体"/>
                <w:color w:val="auto"/>
                <w:sz w:val="24"/>
              </w:rPr>
              <w:t xml:space="preserve">交货期限</w:t>
            </w:r>
            <w:r/>
          </w:p>
        </w:tc>
        <w:tc>
          <w:tcPr>
            <w:tcW w:w="1643" w:type="dxa"/>
            <w:textDirection w:val="lrTb"/>
            <w:noWrap w:val="false"/>
          </w:tcPr>
          <w:p>
            <w:pPr>
              <w:jc w:val="center"/>
              <w:spacing w:line="360" w:lineRule="auto"/>
              <w:rPr>
                <w:rFonts w:hint="eastAsia" w:ascii="宋体" w:hAnsi="宋体" w:cs="宋体"/>
                <w:color w:val="auto"/>
                <w:sz w:val="24"/>
              </w:rPr>
            </w:pPr>
            <w:r>
              <w:rPr>
                <w:rFonts w:hint="eastAsia" w:ascii="宋体" w:hAnsi="宋体" w:cs="宋体"/>
                <w:color w:val="auto"/>
                <w:sz w:val="24"/>
              </w:rPr>
              <w:t xml:space="preserve">小计金额(元)</w:t>
            </w:r>
            <w:r/>
          </w:p>
        </w:tc>
      </w:tr>
      <w:tr>
        <w:trPr/>
        <w:tc>
          <w:tcPr>
            <w:tcW w:w="704" w:type="dxa"/>
            <w:textDirection w:val="lrTb"/>
            <w:noWrap w:val="false"/>
          </w:tcPr>
          <w:p>
            <w:pPr>
              <w:jc w:val="center"/>
              <w:spacing w:line="360" w:lineRule="auto"/>
              <w:rPr>
                <w:rFonts w:hint="eastAsia" w:ascii="宋体" w:hAnsi="宋体" w:cs="宋体"/>
                <w:color w:val="auto"/>
                <w:sz w:val="24"/>
              </w:rPr>
            </w:pPr>
            <w:r>
              <w:rPr>
                <w:rFonts w:hint="eastAsia" w:ascii="宋体" w:hAnsi="宋体" w:cs="宋体"/>
                <w:color w:val="auto"/>
                <w:sz w:val="24"/>
              </w:rPr>
              <w:t xml:space="preserve">1</w:t>
            </w:r>
            <w:r/>
          </w:p>
        </w:tc>
        <w:tc>
          <w:tcPr>
            <w:tcW w:w="2693" w:type="dxa"/>
            <w:textDirection w:val="lrTb"/>
            <w:noWrap w:val="false"/>
          </w:tcPr>
          <w:p>
            <w:pPr>
              <w:jc w:val="left"/>
              <w:spacing w:line="360" w:lineRule="auto"/>
              <w:rPr>
                <w:rFonts w:hint="eastAsia" w:ascii="宋体" w:hAnsi="宋体" w:cs="宋体"/>
                <w:color w:val="auto"/>
                <w:sz w:val="24"/>
              </w:rPr>
            </w:pPr>
            <w:r>
              <w:rPr>
                <w:rFonts w:hint="eastAsia" w:ascii="宋体" w:hAnsi="宋体" w:cs="宋体"/>
                <w:color w:val="auto"/>
                <w:sz w:val="24"/>
              </w:rPr>
            </w:r>
            <w:r/>
          </w:p>
        </w:tc>
        <w:tc>
          <w:tcPr>
            <w:tcW w:w="1529" w:type="dxa"/>
            <w:textDirection w:val="lrTb"/>
            <w:noWrap w:val="false"/>
          </w:tcPr>
          <w:p>
            <w:pPr>
              <w:jc w:val="left"/>
              <w:spacing w:line="360" w:lineRule="auto"/>
              <w:rPr>
                <w:rFonts w:hint="eastAsia" w:ascii="宋体" w:hAnsi="宋体" w:cs="宋体"/>
                <w:color w:val="auto"/>
                <w:sz w:val="24"/>
              </w:rPr>
            </w:pPr>
            <w:r>
              <w:rPr>
                <w:rFonts w:hint="eastAsia" w:ascii="宋体" w:hAnsi="宋体" w:cs="宋体"/>
                <w:color w:val="auto"/>
                <w:sz w:val="24"/>
              </w:rPr>
            </w:r>
            <w:r/>
          </w:p>
        </w:tc>
        <w:tc>
          <w:tcPr>
            <w:tcW w:w="1642" w:type="dxa"/>
            <w:textDirection w:val="lrTb"/>
            <w:noWrap w:val="false"/>
          </w:tcPr>
          <w:p>
            <w:pPr>
              <w:jc w:val="left"/>
              <w:spacing w:line="360" w:lineRule="auto"/>
              <w:rPr>
                <w:rFonts w:hint="eastAsia" w:ascii="宋体" w:hAnsi="宋体" w:cs="宋体"/>
                <w:color w:val="auto"/>
                <w:sz w:val="24"/>
              </w:rPr>
            </w:pPr>
            <w:r>
              <w:rPr>
                <w:rFonts w:hint="eastAsia" w:ascii="宋体" w:hAnsi="宋体" w:cs="宋体"/>
                <w:color w:val="auto"/>
                <w:sz w:val="24"/>
              </w:rPr>
            </w:r>
            <w:r/>
          </w:p>
        </w:tc>
        <w:tc>
          <w:tcPr>
            <w:tcW w:w="1643" w:type="dxa"/>
            <w:textDirection w:val="lrTb"/>
            <w:noWrap w:val="false"/>
          </w:tcPr>
          <w:p>
            <w:pPr>
              <w:jc w:val="left"/>
              <w:spacing w:line="360" w:lineRule="auto"/>
              <w:rPr>
                <w:rFonts w:hint="eastAsia" w:ascii="宋体" w:hAnsi="宋体" w:cs="宋体"/>
                <w:color w:val="auto"/>
                <w:sz w:val="24"/>
              </w:rPr>
            </w:pPr>
            <w:r>
              <w:rPr>
                <w:rFonts w:hint="eastAsia" w:ascii="宋体" w:hAnsi="宋体" w:cs="宋体"/>
                <w:color w:val="auto"/>
                <w:sz w:val="24"/>
              </w:rPr>
            </w:r>
            <w:r/>
          </w:p>
        </w:tc>
        <w:tc>
          <w:tcPr>
            <w:tcW w:w="1643" w:type="dxa"/>
            <w:textDirection w:val="lrTb"/>
            <w:noWrap w:val="false"/>
          </w:tcPr>
          <w:p>
            <w:pPr>
              <w:jc w:val="left"/>
              <w:spacing w:line="360" w:lineRule="auto"/>
              <w:rPr>
                <w:rFonts w:hint="eastAsia" w:ascii="宋体" w:hAnsi="宋体" w:cs="宋体"/>
                <w:color w:val="auto"/>
                <w:sz w:val="24"/>
              </w:rPr>
            </w:pPr>
            <w:r>
              <w:rPr>
                <w:rFonts w:hint="eastAsia" w:ascii="宋体" w:hAnsi="宋体" w:cs="宋体"/>
                <w:color w:val="auto"/>
                <w:sz w:val="24"/>
              </w:rPr>
            </w:r>
            <w:r/>
          </w:p>
        </w:tc>
      </w:tr>
      <w:tr>
        <w:trPr/>
        <w:tc>
          <w:tcPr>
            <w:tcW w:w="704" w:type="dxa"/>
            <w:textDirection w:val="lrTb"/>
            <w:noWrap w:val="false"/>
          </w:tcPr>
          <w:p>
            <w:pPr>
              <w:jc w:val="center"/>
              <w:spacing w:line="360" w:lineRule="auto"/>
              <w:rPr>
                <w:rFonts w:hint="eastAsia" w:ascii="宋体" w:hAnsi="宋体" w:cs="宋体"/>
                <w:color w:val="auto"/>
                <w:sz w:val="24"/>
              </w:rPr>
            </w:pPr>
            <w:r>
              <w:rPr>
                <w:rFonts w:hint="eastAsia" w:ascii="宋体" w:hAnsi="宋体" w:cs="宋体"/>
                <w:color w:val="auto"/>
                <w:sz w:val="24"/>
              </w:rPr>
              <w:t xml:space="preserve">2</w:t>
            </w:r>
            <w:r/>
          </w:p>
        </w:tc>
        <w:tc>
          <w:tcPr>
            <w:tcW w:w="2693" w:type="dxa"/>
            <w:textDirection w:val="lrTb"/>
            <w:noWrap w:val="false"/>
          </w:tcPr>
          <w:p>
            <w:pPr>
              <w:jc w:val="left"/>
              <w:spacing w:line="360" w:lineRule="auto"/>
              <w:rPr>
                <w:rFonts w:hint="eastAsia" w:ascii="宋体" w:hAnsi="宋体" w:cs="宋体"/>
                <w:color w:val="auto"/>
                <w:sz w:val="24"/>
              </w:rPr>
            </w:pPr>
            <w:r>
              <w:rPr>
                <w:rFonts w:hint="eastAsia" w:ascii="宋体" w:hAnsi="宋体" w:cs="宋体"/>
                <w:color w:val="auto"/>
                <w:sz w:val="24"/>
              </w:rPr>
            </w:r>
            <w:r/>
          </w:p>
        </w:tc>
        <w:tc>
          <w:tcPr>
            <w:tcW w:w="1529" w:type="dxa"/>
            <w:textDirection w:val="lrTb"/>
            <w:noWrap w:val="false"/>
          </w:tcPr>
          <w:p>
            <w:pPr>
              <w:jc w:val="left"/>
              <w:spacing w:line="360" w:lineRule="auto"/>
              <w:rPr>
                <w:rFonts w:hint="eastAsia" w:ascii="宋体" w:hAnsi="宋体" w:cs="宋体"/>
                <w:color w:val="auto"/>
                <w:sz w:val="24"/>
              </w:rPr>
            </w:pPr>
            <w:r>
              <w:rPr>
                <w:rFonts w:hint="eastAsia" w:ascii="宋体" w:hAnsi="宋体" w:cs="宋体"/>
                <w:color w:val="auto"/>
                <w:sz w:val="24"/>
              </w:rPr>
            </w:r>
            <w:r/>
          </w:p>
        </w:tc>
        <w:tc>
          <w:tcPr>
            <w:tcW w:w="1642" w:type="dxa"/>
            <w:textDirection w:val="lrTb"/>
            <w:noWrap w:val="false"/>
          </w:tcPr>
          <w:p>
            <w:pPr>
              <w:jc w:val="left"/>
              <w:spacing w:line="360" w:lineRule="auto"/>
              <w:rPr>
                <w:rFonts w:hint="eastAsia" w:ascii="宋体" w:hAnsi="宋体" w:cs="宋体"/>
                <w:color w:val="auto"/>
                <w:sz w:val="24"/>
              </w:rPr>
            </w:pPr>
            <w:r>
              <w:rPr>
                <w:rFonts w:hint="eastAsia" w:ascii="宋体" w:hAnsi="宋体" w:cs="宋体"/>
                <w:color w:val="auto"/>
                <w:sz w:val="24"/>
              </w:rPr>
            </w:r>
            <w:r/>
          </w:p>
        </w:tc>
        <w:tc>
          <w:tcPr>
            <w:tcW w:w="1643" w:type="dxa"/>
            <w:textDirection w:val="lrTb"/>
            <w:noWrap w:val="false"/>
          </w:tcPr>
          <w:p>
            <w:pPr>
              <w:jc w:val="left"/>
              <w:spacing w:line="360" w:lineRule="auto"/>
              <w:rPr>
                <w:rFonts w:hint="eastAsia" w:ascii="宋体" w:hAnsi="宋体" w:cs="宋体"/>
                <w:color w:val="auto"/>
                <w:sz w:val="24"/>
              </w:rPr>
            </w:pPr>
            <w:r>
              <w:rPr>
                <w:rFonts w:hint="eastAsia" w:ascii="宋体" w:hAnsi="宋体" w:cs="宋体"/>
                <w:color w:val="auto"/>
                <w:sz w:val="24"/>
              </w:rPr>
            </w:r>
            <w:r/>
          </w:p>
        </w:tc>
        <w:tc>
          <w:tcPr>
            <w:tcW w:w="1643" w:type="dxa"/>
            <w:textDirection w:val="lrTb"/>
            <w:noWrap w:val="false"/>
          </w:tcPr>
          <w:p>
            <w:pPr>
              <w:jc w:val="left"/>
              <w:spacing w:line="360" w:lineRule="auto"/>
              <w:rPr>
                <w:rFonts w:hint="eastAsia" w:ascii="宋体" w:hAnsi="宋体" w:cs="宋体"/>
                <w:color w:val="auto"/>
                <w:sz w:val="24"/>
              </w:rPr>
            </w:pPr>
            <w:r>
              <w:rPr>
                <w:rFonts w:hint="eastAsia" w:ascii="宋体" w:hAnsi="宋体" w:cs="宋体"/>
                <w:color w:val="auto"/>
                <w:sz w:val="24"/>
              </w:rPr>
            </w:r>
            <w:r/>
          </w:p>
        </w:tc>
      </w:tr>
      <w:tr>
        <w:trPr/>
        <w:tc>
          <w:tcPr>
            <w:tcW w:w="704" w:type="dxa"/>
            <w:textDirection w:val="lrTb"/>
            <w:noWrap w:val="false"/>
          </w:tcPr>
          <w:p>
            <w:pPr>
              <w:jc w:val="center"/>
              <w:spacing w:line="360" w:lineRule="auto"/>
              <w:rPr>
                <w:rFonts w:hint="eastAsia" w:ascii="宋体" w:hAnsi="宋体" w:cs="宋体"/>
                <w:color w:val="auto"/>
                <w:sz w:val="24"/>
              </w:rPr>
            </w:pPr>
            <w:r>
              <w:rPr>
                <w:rFonts w:hint="eastAsia" w:ascii="宋体" w:hAnsi="宋体" w:cs="宋体"/>
                <w:color w:val="auto"/>
                <w:sz w:val="24"/>
              </w:rPr>
              <w:t xml:space="preserve">3</w:t>
            </w:r>
            <w:r/>
          </w:p>
        </w:tc>
        <w:tc>
          <w:tcPr>
            <w:tcW w:w="2693" w:type="dxa"/>
            <w:textDirection w:val="lrTb"/>
            <w:noWrap w:val="false"/>
          </w:tcPr>
          <w:p>
            <w:pPr>
              <w:jc w:val="left"/>
              <w:spacing w:line="360" w:lineRule="auto"/>
              <w:rPr>
                <w:rFonts w:hint="eastAsia" w:ascii="宋体" w:hAnsi="宋体" w:cs="宋体"/>
                <w:color w:val="auto"/>
                <w:sz w:val="24"/>
              </w:rPr>
            </w:pPr>
            <w:r>
              <w:rPr>
                <w:rFonts w:hint="eastAsia" w:ascii="宋体" w:hAnsi="宋体" w:cs="宋体"/>
                <w:color w:val="auto"/>
                <w:sz w:val="24"/>
              </w:rPr>
            </w:r>
            <w:r/>
          </w:p>
        </w:tc>
        <w:tc>
          <w:tcPr>
            <w:tcW w:w="1529" w:type="dxa"/>
            <w:textDirection w:val="lrTb"/>
            <w:noWrap w:val="false"/>
          </w:tcPr>
          <w:p>
            <w:pPr>
              <w:jc w:val="left"/>
              <w:spacing w:line="360" w:lineRule="auto"/>
              <w:rPr>
                <w:rFonts w:hint="eastAsia" w:ascii="宋体" w:hAnsi="宋体" w:cs="宋体"/>
                <w:color w:val="auto"/>
                <w:sz w:val="24"/>
              </w:rPr>
            </w:pPr>
            <w:r>
              <w:rPr>
                <w:rFonts w:hint="eastAsia" w:ascii="宋体" w:hAnsi="宋体" w:cs="宋体"/>
                <w:color w:val="auto"/>
                <w:sz w:val="24"/>
              </w:rPr>
            </w:r>
            <w:r/>
          </w:p>
        </w:tc>
        <w:tc>
          <w:tcPr>
            <w:tcW w:w="1642" w:type="dxa"/>
            <w:textDirection w:val="lrTb"/>
            <w:noWrap w:val="false"/>
          </w:tcPr>
          <w:p>
            <w:pPr>
              <w:jc w:val="left"/>
              <w:spacing w:line="360" w:lineRule="auto"/>
              <w:rPr>
                <w:rFonts w:hint="eastAsia" w:ascii="宋体" w:hAnsi="宋体" w:cs="宋体"/>
                <w:color w:val="auto"/>
                <w:sz w:val="24"/>
              </w:rPr>
            </w:pPr>
            <w:r>
              <w:rPr>
                <w:rFonts w:hint="eastAsia" w:ascii="宋体" w:hAnsi="宋体" w:cs="宋体"/>
                <w:color w:val="auto"/>
                <w:sz w:val="24"/>
              </w:rPr>
            </w:r>
            <w:r/>
          </w:p>
        </w:tc>
        <w:tc>
          <w:tcPr>
            <w:tcW w:w="1643" w:type="dxa"/>
            <w:textDirection w:val="lrTb"/>
            <w:noWrap w:val="false"/>
          </w:tcPr>
          <w:p>
            <w:pPr>
              <w:jc w:val="left"/>
              <w:spacing w:line="360" w:lineRule="auto"/>
              <w:rPr>
                <w:rFonts w:hint="eastAsia" w:ascii="宋体" w:hAnsi="宋体" w:cs="宋体"/>
                <w:color w:val="auto"/>
                <w:sz w:val="24"/>
              </w:rPr>
            </w:pPr>
            <w:r>
              <w:rPr>
                <w:rFonts w:hint="eastAsia" w:ascii="宋体" w:hAnsi="宋体" w:cs="宋体"/>
                <w:color w:val="auto"/>
                <w:sz w:val="24"/>
              </w:rPr>
            </w:r>
            <w:r/>
          </w:p>
        </w:tc>
        <w:tc>
          <w:tcPr>
            <w:tcW w:w="1643" w:type="dxa"/>
            <w:textDirection w:val="lrTb"/>
            <w:noWrap w:val="false"/>
          </w:tcPr>
          <w:p>
            <w:pPr>
              <w:jc w:val="left"/>
              <w:spacing w:line="360" w:lineRule="auto"/>
              <w:rPr>
                <w:rFonts w:hint="eastAsia" w:ascii="宋体" w:hAnsi="宋体" w:cs="宋体"/>
                <w:color w:val="auto"/>
                <w:sz w:val="24"/>
              </w:rPr>
            </w:pPr>
            <w:r>
              <w:rPr>
                <w:rFonts w:hint="eastAsia" w:ascii="宋体" w:hAnsi="宋体" w:cs="宋体"/>
                <w:color w:val="auto"/>
                <w:sz w:val="24"/>
              </w:rPr>
            </w:r>
            <w:r/>
          </w:p>
        </w:tc>
      </w:tr>
      <w:tr>
        <w:trPr/>
        <w:tc>
          <w:tcPr>
            <w:tcW w:w="704" w:type="dxa"/>
            <w:textDirection w:val="lrTb"/>
            <w:noWrap w:val="false"/>
          </w:tcPr>
          <w:p>
            <w:pPr>
              <w:jc w:val="center"/>
              <w:spacing w:line="360" w:lineRule="auto"/>
              <w:rPr>
                <w:rFonts w:hint="eastAsia" w:ascii="宋体" w:hAnsi="宋体" w:cs="宋体"/>
                <w:color w:val="auto"/>
                <w:sz w:val="24"/>
              </w:rPr>
            </w:pPr>
            <w:r>
              <w:rPr>
                <w:rFonts w:hint="eastAsia" w:ascii="宋体" w:hAnsi="宋体" w:cs="宋体"/>
                <w:color w:val="auto"/>
                <w:sz w:val="24"/>
              </w:rPr>
              <w:t xml:space="preserve">…</w:t>
            </w:r>
            <w:r/>
          </w:p>
        </w:tc>
        <w:tc>
          <w:tcPr>
            <w:tcW w:w="2693" w:type="dxa"/>
            <w:textDirection w:val="lrTb"/>
            <w:noWrap w:val="false"/>
          </w:tcPr>
          <w:p>
            <w:pPr>
              <w:jc w:val="left"/>
              <w:spacing w:line="360" w:lineRule="auto"/>
              <w:rPr>
                <w:rFonts w:hint="eastAsia" w:ascii="宋体" w:hAnsi="宋体" w:cs="宋体"/>
                <w:color w:val="auto"/>
                <w:sz w:val="24"/>
              </w:rPr>
            </w:pPr>
            <w:r>
              <w:rPr>
                <w:rFonts w:hint="eastAsia" w:ascii="宋体" w:hAnsi="宋体" w:cs="宋体"/>
                <w:color w:val="auto"/>
                <w:sz w:val="24"/>
              </w:rPr>
            </w:r>
            <w:r/>
          </w:p>
        </w:tc>
        <w:tc>
          <w:tcPr>
            <w:tcW w:w="1529" w:type="dxa"/>
            <w:textDirection w:val="lrTb"/>
            <w:noWrap w:val="false"/>
          </w:tcPr>
          <w:p>
            <w:pPr>
              <w:jc w:val="left"/>
              <w:spacing w:line="360" w:lineRule="auto"/>
              <w:rPr>
                <w:rFonts w:hint="eastAsia" w:ascii="宋体" w:hAnsi="宋体" w:cs="宋体"/>
                <w:color w:val="auto"/>
                <w:sz w:val="24"/>
              </w:rPr>
            </w:pPr>
            <w:r>
              <w:rPr>
                <w:rFonts w:hint="eastAsia" w:ascii="宋体" w:hAnsi="宋体" w:cs="宋体"/>
                <w:color w:val="auto"/>
                <w:sz w:val="24"/>
              </w:rPr>
            </w:r>
            <w:r/>
          </w:p>
        </w:tc>
        <w:tc>
          <w:tcPr>
            <w:tcW w:w="1642" w:type="dxa"/>
            <w:textDirection w:val="lrTb"/>
            <w:noWrap w:val="false"/>
          </w:tcPr>
          <w:p>
            <w:pPr>
              <w:jc w:val="left"/>
              <w:spacing w:line="360" w:lineRule="auto"/>
              <w:rPr>
                <w:rFonts w:hint="eastAsia" w:ascii="宋体" w:hAnsi="宋体" w:cs="宋体"/>
                <w:color w:val="auto"/>
                <w:sz w:val="24"/>
              </w:rPr>
            </w:pPr>
            <w:r>
              <w:rPr>
                <w:rFonts w:hint="eastAsia" w:ascii="宋体" w:hAnsi="宋体" w:cs="宋体"/>
                <w:color w:val="auto"/>
                <w:sz w:val="24"/>
              </w:rPr>
            </w:r>
            <w:r/>
          </w:p>
        </w:tc>
        <w:tc>
          <w:tcPr>
            <w:tcW w:w="1643" w:type="dxa"/>
            <w:textDirection w:val="lrTb"/>
            <w:noWrap w:val="false"/>
          </w:tcPr>
          <w:p>
            <w:pPr>
              <w:jc w:val="left"/>
              <w:spacing w:line="360" w:lineRule="auto"/>
              <w:rPr>
                <w:rFonts w:hint="eastAsia" w:ascii="宋体" w:hAnsi="宋体" w:cs="宋体"/>
                <w:color w:val="auto"/>
                <w:sz w:val="24"/>
              </w:rPr>
            </w:pPr>
            <w:r>
              <w:rPr>
                <w:rFonts w:hint="eastAsia" w:ascii="宋体" w:hAnsi="宋体" w:cs="宋体"/>
                <w:color w:val="auto"/>
                <w:sz w:val="24"/>
              </w:rPr>
            </w:r>
            <w:r/>
          </w:p>
        </w:tc>
        <w:tc>
          <w:tcPr>
            <w:tcW w:w="1643" w:type="dxa"/>
            <w:textDirection w:val="lrTb"/>
            <w:noWrap w:val="false"/>
          </w:tcPr>
          <w:p>
            <w:pPr>
              <w:jc w:val="left"/>
              <w:spacing w:line="360" w:lineRule="auto"/>
              <w:rPr>
                <w:rFonts w:hint="eastAsia" w:ascii="宋体" w:hAnsi="宋体" w:cs="宋体"/>
                <w:color w:val="auto"/>
                <w:sz w:val="24"/>
              </w:rPr>
            </w:pPr>
            <w:r>
              <w:rPr>
                <w:rFonts w:hint="eastAsia" w:ascii="宋体" w:hAnsi="宋体" w:cs="宋体"/>
                <w:color w:val="auto"/>
                <w:sz w:val="24"/>
              </w:rPr>
            </w:r>
            <w:r/>
          </w:p>
        </w:tc>
      </w:tr>
    </w:tbl>
    <w:p>
      <w:pPr>
        <w:ind w:firstLine="420"/>
        <w:spacing w:line="360" w:lineRule="auto"/>
        <w:rPr>
          <w:rFonts w:hint="eastAsia" w:ascii="宋体" w:hAnsi="宋体" w:cs="宋体"/>
          <w:b/>
          <w:bCs/>
          <w:color w:val="auto"/>
          <w:sz w:val="24"/>
        </w:rPr>
      </w:pPr>
      <w:r>
        <w:rPr>
          <w:rFonts w:hint="eastAsia" w:ascii="宋体" w:hAnsi="宋体" w:cs="宋体"/>
          <w:b/>
          <w:bCs/>
          <w:color w:val="auto"/>
          <w:sz w:val="24"/>
        </w:rPr>
        <w:t xml:space="preserve">五、招标内容及要求：详见招标文件</w:t>
      </w:r>
      <w:r/>
    </w:p>
    <w:p>
      <w:pPr>
        <w:ind w:firstLine="422"/>
        <w:spacing w:line="360" w:lineRule="auto"/>
        <w:rPr>
          <w:rFonts w:hint="eastAsia" w:ascii="宋体" w:hAnsi="宋体" w:cs="宋体"/>
          <w:color w:val="auto"/>
          <w:sz w:val="24"/>
        </w:rPr>
      </w:pPr>
      <w:r>
        <w:rPr>
          <w:rFonts w:hint="eastAsia" w:ascii="宋体" w:hAnsi="宋体" w:cs="宋体"/>
          <w:b/>
          <w:color w:val="auto"/>
          <w:sz w:val="24"/>
        </w:rPr>
        <w:t xml:space="preserve">六、交货地点、时间、方式： </w:t>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1.交货地点：乙方交货至甲方指定地点，所发生的运输等费用及货物的损坏造成的损失由乙方承担。</w:t>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2.交货时间：</w:t>
      </w:r>
      <w:r>
        <w:rPr>
          <w:rFonts w:hint="eastAsia" w:ascii="宋体" w:hAnsi="宋体"/>
          <w:color w:val="auto"/>
          <w:sz w:val="24"/>
        </w:rPr>
        <w:t xml:space="preserve">自签订合同之日起5个月内安装调试完毕，并投入正常使用。</w:t>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3.交货方式：乙方负责将货物安全完好运抵交货地点、安装调试并保证验收合格。运输、安装调试等费用由乙方承担。</w:t>
      </w:r>
      <w:r/>
    </w:p>
    <w:p>
      <w:pPr>
        <w:ind w:firstLine="422"/>
        <w:spacing w:line="360" w:lineRule="auto"/>
        <w:rPr>
          <w:rFonts w:hint="eastAsia" w:ascii="宋体" w:hAnsi="宋体" w:cs="宋体"/>
          <w:b/>
          <w:color w:val="auto"/>
          <w:sz w:val="24"/>
        </w:rPr>
      </w:pPr>
      <w:r>
        <w:rPr>
          <w:rFonts w:hint="eastAsia" w:ascii="宋体" w:hAnsi="宋体" w:cs="宋体"/>
          <w:b/>
          <w:color w:val="auto"/>
          <w:sz w:val="24"/>
        </w:rPr>
        <w:t xml:space="preserve">七、验收 </w:t>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1.乙方提交的货物由甲方负责验收。验收过程中甲方有权委托有资质的第三方检测机构参与检测，检测费用由乙方承担。</w:t>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2.甲方根据合同的规定接收货物，在接收时对货物的品种、规格、性能、质量、数量、外观以及配件等进行验收。甲方对货物的规格技术指标如有异议，应从验收结束之日起十五日内以书面形式提出。若检测不合格，乙方须在甲方要求的期限内整改完成并承担二次检测费用；逾期未整改合格的，视为验收不通过，乙方须承担相应违约责任。</w:t>
      </w:r>
      <w:r/>
    </w:p>
    <w:p>
      <w:pPr>
        <w:ind w:firstLine="422"/>
        <w:spacing w:line="360" w:lineRule="auto"/>
        <w:rPr>
          <w:rFonts w:hint="eastAsia" w:ascii="宋体" w:hAnsi="宋体" w:cs="宋体"/>
          <w:b/>
          <w:color w:val="auto"/>
          <w:sz w:val="24"/>
        </w:rPr>
      </w:pPr>
      <w:r>
        <w:rPr>
          <w:rFonts w:hint="eastAsia" w:ascii="宋体" w:hAnsi="宋体" w:cs="宋体"/>
          <w:b/>
          <w:color w:val="auto"/>
          <w:sz w:val="24"/>
        </w:rPr>
        <w:t xml:space="preserve">八、保修期：</w:t>
      </w:r>
      <w:r/>
    </w:p>
    <w:p>
      <w:pPr>
        <w:ind w:firstLine="420"/>
        <w:spacing w:line="360" w:lineRule="auto"/>
        <w:rPr>
          <w:rFonts w:hint="eastAsia" w:ascii="宋体" w:hAnsi="宋体" w:cs="宋体"/>
          <w:color w:val="auto"/>
          <w:sz w:val="24"/>
        </w:rPr>
      </w:pPr>
      <w:r/>
      <w:bookmarkStart w:id="42" w:name="auto_fouce_13"/>
      <w:r>
        <w:rPr>
          <w:rFonts w:hint="eastAsia" w:ascii="宋体" w:hAnsi="宋体" w:cs="宋体"/>
          <w:color w:val="auto"/>
          <w:sz w:val="24"/>
        </w:rPr>
        <w:t xml:space="preserve">本项目经甲方整体竣工验收合格后，乙方将提供3年质量保证期。质量保证期内，乙方负责对其提供的货物实行免费维修。若设备、系统或其部件在质量保证期内经过维修或更换的，对应维修或更换部件的质量保证期自维修或更换完成并验收合格之日起重新计算3年。</w:t>
      </w:r>
      <w:bookmarkEnd w:id="42"/>
      <w:r/>
      <w:r/>
    </w:p>
    <w:p>
      <w:pPr>
        <w:ind w:firstLine="422"/>
        <w:spacing w:line="360" w:lineRule="auto"/>
        <w:rPr>
          <w:rFonts w:hint="eastAsia" w:ascii="宋体" w:hAnsi="宋体" w:cs="宋体"/>
          <w:b/>
          <w:color w:val="auto"/>
          <w:sz w:val="24"/>
        </w:rPr>
      </w:pPr>
      <w:r>
        <w:rPr>
          <w:rFonts w:hint="eastAsia" w:ascii="宋体" w:hAnsi="宋体" w:cs="宋体"/>
          <w:b/>
          <w:color w:val="auto"/>
          <w:sz w:val="24"/>
        </w:rPr>
        <w:t xml:space="preserve">九、伴随服务 </w:t>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1.乙方应提供所交付货物的全套技术文件资料，包括产品目录、软件备份、图纸、操作手册、使用说明、维护手册和服务指南等。</w:t>
      </w:r>
      <w:r/>
    </w:p>
    <w:p>
      <w:pPr>
        <w:ind w:firstLine="420"/>
        <w:spacing w:line="360" w:lineRule="auto"/>
        <w:rPr>
          <w:rFonts w:hint="eastAsia" w:ascii="宋体" w:hAnsi="宋体" w:cs="宋体"/>
          <w:color w:val="auto"/>
          <w:sz w:val="24"/>
        </w:rPr>
      </w:pPr>
      <w:r/>
      <w:bookmarkStart w:id="43" w:name="tip_risk_bookmark_14"/>
      <w:r>
        <w:rPr>
          <w:rFonts w:hint="eastAsia" w:ascii="宋体" w:hAnsi="宋体" w:cs="宋体"/>
          <w:color w:val="auto"/>
          <w:sz w:val="24"/>
        </w:rPr>
        <w:t xml:space="preserve">2.乙方还应提供下列服务：货物的现场安</w:t>
      </w:r>
      <w:r>
        <w:rPr>
          <w:rFonts w:hint="eastAsia" w:ascii="宋体" w:hAnsi="宋体" w:cs="宋体"/>
          <w:color w:val="auto"/>
          <w:sz w:val="24"/>
        </w:rPr>
        <w:t xml:space="preserve">装、启动和试运行；提供货物组装和维修所需的工具；在质量保证期内对所交付货物提供运行监督、维修、保养等。服务应满足以下要求：对普通故障，在接到甲方通知后10分钟内响应，8小时内解决；对严重故障，在接到甲方通知后10分钟内响应，并在8小时内解决。未能在上述时间内提供服务并解决故障，导致甲方无法正常使用，并产生损失的，乙方应赔偿甲方相应损失，并支付违约金10000元/次，累计超过三次的或对甲方造成重大损失的，甲方有权解除合同并要求乙方支付合同总金额20%的违约金。另外，在保修期内，乙方应提供详细的维修和保养记录。</w:t>
      </w:r>
      <w:bookmarkEnd w:id="43"/>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3.上述伴随服务的费用应包含在合同价中，不单独进行支付。</w:t>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4.货物的包装、储运、安装按国家有关规定执行。</w:t>
      </w:r>
      <w:r/>
    </w:p>
    <w:p>
      <w:pPr>
        <w:ind w:firstLine="422"/>
        <w:spacing w:line="360" w:lineRule="auto"/>
        <w:rPr>
          <w:rFonts w:hint="eastAsia" w:ascii="宋体" w:hAnsi="宋体" w:cs="宋体"/>
          <w:b/>
          <w:color w:val="auto"/>
          <w:sz w:val="24"/>
        </w:rPr>
      </w:pPr>
      <w:r>
        <w:rPr>
          <w:rFonts w:hint="eastAsia" w:ascii="宋体" w:hAnsi="宋体" w:cs="宋体"/>
          <w:b/>
          <w:color w:val="auto"/>
          <w:sz w:val="24"/>
        </w:rPr>
        <w:t xml:space="preserve">十、质量保证</w:t>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1.乙方应保证所提供的货物是原制造厂商制造的、经过合法销售渠道取得的、全新的、未使用过的，并完全符合合同规定的品牌、规格型号、技术性能、配置、质量、数量等要求。乙方应对所提供货物的原产地及制造商信息提供充分和真实的证明文件，并确保甲方在任何时间都有权对提供的货物进行起源及品质检查。</w:t>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firstLine="420"/>
        <w:spacing w:line="360" w:lineRule="auto"/>
        <w:rPr>
          <w:rFonts w:hint="eastAsia" w:ascii="宋体" w:hAnsi="宋体" w:cs="宋体"/>
          <w:color w:val="auto"/>
          <w:sz w:val="24"/>
        </w:rPr>
      </w:pPr>
      <w:r/>
      <w:bookmarkStart w:id="44" w:name="auto_fouce_15"/>
      <w:r>
        <w:rPr>
          <w:rFonts w:hint="eastAsia" w:ascii="宋体" w:hAnsi="宋体" w:cs="宋体"/>
          <w:color w:val="auto"/>
          <w:sz w:val="24"/>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w:t>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乙方承担。</w:t>
      </w:r>
      <w:bookmarkEnd w:id="44"/>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在质量保证期限内甲方有权要求乙方对有缺陷的货物采取更换或修复的措施。乙方应在接到索赔通知后的10天内响应，并在之后的15天内完成更换或修复工作，未在上述期限内完成更换或修复的，乙方应按照合同总价的10%向甲方支付违约金。 </w:t>
      </w:r>
      <w:r/>
    </w:p>
    <w:p>
      <w:pPr>
        <w:ind w:firstLine="422"/>
        <w:spacing w:line="360" w:lineRule="auto"/>
        <w:rPr>
          <w:rFonts w:hint="eastAsia" w:ascii="宋体" w:hAnsi="宋体" w:cs="宋体"/>
          <w:b/>
          <w:color w:val="auto"/>
          <w:sz w:val="24"/>
        </w:rPr>
      </w:pPr>
      <w:r>
        <w:rPr>
          <w:rFonts w:hint="eastAsia" w:ascii="宋体" w:hAnsi="宋体" w:cs="宋体"/>
          <w:b/>
          <w:color w:val="auto"/>
          <w:sz w:val="24"/>
        </w:rPr>
        <w:t xml:space="preserve">十一、索赔</w:t>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1.甲方有权根据当地国家技术监督局、进出口商品检验局或其他具有法定资格的质检机构出具的检验证书向乙方提出索赔。 </w:t>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2.如果乙方对缺陷负有责任而甲方提出索赔，乙方应按照甲方同意的下列一种或多种方式解决索赔事宜： </w:t>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（2）根据货物低劣、损坏程度以及甲方所遭受损失的金额，经双方商定降低货物的价格。</w:t>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firstLine="422"/>
        <w:spacing w:line="360" w:lineRule="auto"/>
        <w:rPr>
          <w:rFonts w:hint="eastAsia" w:ascii="宋体" w:hAnsi="宋体" w:cs="宋体"/>
          <w:b/>
          <w:color w:val="auto"/>
          <w:sz w:val="24"/>
        </w:rPr>
      </w:pPr>
      <w:r>
        <w:rPr>
          <w:rFonts w:hint="eastAsia" w:ascii="宋体" w:hAnsi="宋体" w:cs="宋体"/>
          <w:b/>
          <w:color w:val="auto"/>
          <w:sz w:val="24"/>
        </w:rPr>
        <w:t xml:space="preserve">十二、履约延误 </w:t>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1.乙方应按照合同规定的时间、地点交货和提供服务；甲方应按照合同规定的时间、地点接收货物和接受服务。</w:t>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2.如果乙方无正当理由拖延交货，将承担以下违约责任：加收误期赔偿费、终止合同；如果甲方无正当理由拖延接收货物和接受服务，应承担相应责任。  </w:t>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3.在履行合同过程中，如果乙方遇到可能妨碍其按时交货和提供服务的情况，或者甲方遇到可能妨碍其按时接收货物和接受服务的情况，应于事发后48小时内以书面形式将拖延的事实、可能拖延的期限和理由等及时通知对方。甲方（或乙方）在收到乙方（或甲方）通知后，应尽快对情况进行评估，并确定是否通过修改合同，酌情延长交货时间和延期提供服务，或者终止合同，并要求乙方（或甲方）按照合同约定承担相应违约责任。</w:t>
      </w:r>
      <w:r/>
    </w:p>
    <w:p>
      <w:pPr>
        <w:ind w:firstLine="422"/>
        <w:spacing w:line="360" w:lineRule="auto"/>
        <w:rPr>
          <w:rFonts w:hint="eastAsia" w:ascii="宋体" w:hAnsi="宋体" w:cs="宋体"/>
          <w:b/>
          <w:color w:val="auto"/>
          <w:sz w:val="24"/>
        </w:rPr>
      </w:pPr>
      <w:r>
        <w:rPr>
          <w:rFonts w:hint="eastAsia" w:ascii="宋体" w:hAnsi="宋体" w:cs="宋体"/>
          <w:b/>
          <w:color w:val="auto"/>
          <w:sz w:val="24"/>
        </w:rPr>
        <w:t xml:space="preserve">十三、误期赔偿 </w:t>
      </w:r>
      <w:r/>
    </w:p>
    <w:p>
      <w:pPr>
        <w:ind w:firstLine="420"/>
        <w:spacing w:line="360" w:lineRule="auto"/>
        <w:rPr>
          <w:rFonts w:hint="eastAsia" w:ascii="宋体" w:hAnsi="宋体" w:cs="宋体"/>
          <w:color w:val="auto"/>
          <w:sz w:val="24"/>
        </w:rPr>
      </w:pPr>
      <w:r/>
      <w:bookmarkStart w:id="45" w:name="tip_risk_bookmark_16"/>
      <w:r>
        <w:rPr>
          <w:rFonts w:hint="eastAsia" w:ascii="宋体" w:hAnsi="宋体" w:cs="宋体"/>
          <w:color w:val="auto"/>
          <w:sz w:val="24"/>
        </w:rPr>
        <w:t xml:space="preserve">1.除合同规定外，如果乙方没有按照合同规定的时间交货和提供服务，或因运输及安装中货物缺损需要更换而影响实际交付使用时，乙方应向甲方支付误期赔偿费。误期赔偿费具体标准按合同总价每日千分之四计算。</w:t>
      </w:r>
      <w:bookmarkEnd w:id="45"/>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2.误期赔偿费可从应付货款中直接扣除。 </w:t>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3.收取误期赔偿费不影响甲方采取合同规定的其他补救措施的权利。 </w:t>
      </w:r>
      <w:r/>
    </w:p>
    <w:p>
      <w:pPr>
        <w:ind w:firstLine="420"/>
        <w:spacing w:line="360" w:lineRule="auto"/>
        <w:rPr>
          <w:rFonts w:hint="eastAsia" w:ascii="宋体" w:hAnsi="宋体" w:cs="宋体"/>
          <w:color w:val="auto"/>
          <w:sz w:val="24"/>
        </w:rPr>
      </w:pPr>
      <w:r/>
      <w:bookmarkStart w:id="46" w:name="tip_risk_bookmark_17"/>
      <w:r>
        <w:rPr>
          <w:rFonts w:hint="eastAsia" w:ascii="宋体" w:hAnsi="宋体" w:cs="宋体"/>
          <w:color w:val="auto"/>
          <w:sz w:val="24"/>
        </w:rPr>
        <w:t xml:space="preserve">4.若延期交货时间超过十五天或交货不符合合同约定满三次的，视为乙方严重违约，甲方有权立即解除合同，乙方仍需向甲方支付全部误期赔偿费，并赔偿甲方合同总额的10%，返还甲方已支付的合同款。</w:t>
      </w:r>
      <w:bookmarkEnd w:id="46"/>
      <w:r/>
      <w:r/>
    </w:p>
    <w:p>
      <w:pPr>
        <w:ind w:firstLine="422"/>
        <w:spacing w:line="360" w:lineRule="auto"/>
        <w:rPr>
          <w:rFonts w:hint="eastAsia" w:ascii="宋体" w:hAnsi="宋体" w:cs="宋体"/>
          <w:b/>
          <w:color w:val="auto"/>
          <w:sz w:val="24"/>
        </w:rPr>
      </w:pPr>
      <w:r>
        <w:rPr>
          <w:rFonts w:hint="eastAsia" w:ascii="宋体" w:hAnsi="宋体" w:cs="宋体"/>
          <w:b/>
          <w:color w:val="auto"/>
          <w:sz w:val="24"/>
        </w:rPr>
        <w:t xml:space="preserve">十四、不可抗力</w:t>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2.本条所述的“不可抗力”系指那些双方无法控制，不可预见的事件，但不包括双方的违约或疏忽。这些事件包括但不限于：战争、严重火灾、洪水、台风、地震以及其他双方商定的事件。</w:t>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若乙方未在规定期限内提供不可抗力证明和通知甲方，甲方有权拒绝承认乙方提出的不可抗力，并要求乙方继续履行合同或赔偿由此给甲方带来的一切损失。 </w:t>
      </w:r>
      <w:r/>
    </w:p>
    <w:p>
      <w:pPr>
        <w:ind w:firstLine="422"/>
        <w:spacing w:line="360" w:lineRule="auto"/>
        <w:rPr>
          <w:rFonts w:hint="eastAsia" w:ascii="宋体" w:hAnsi="宋体" w:cs="宋体"/>
          <w:b/>
          <w:color w:val="auto"/>
          <w:sz w:val="24"/>
        </w:rPr>
      </w:pPr>
      <w:r>
        <w:rPr>
          <w:rFonts w:hint="eastAsia" w:ascii="宋体" w:hAnsi="宋体" w:cs="宋体"/>
          <w:b/>
          <w:color w:val="auto"/>
          <w:sz w:val="24"/>
        </w:rPr>
        <w:t xml:space="preserve">十五、争端的解决 </w:t>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1.甲方和乙方应通过友好协商，解决在执行本合同过程中所发生的或与本合同有关的一切争端。如从协商开始十天内仍不能解决，可向有关合同管理部门提请调解。 </w:t>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2.如果调解不成，双方中的任何一方可向人民法院提起诉讼。诉讼由</w:t>
      </w:r>
      <w:r>
        <w:rPr>
          <w:rFonts w:hint="eastAsia"/>
          <w:color w:val="auto"/>
        </w:rPr>
        <w:t xml:space="preserve">甲方所在</w:t>
      </w:r>
      <w:r>
        <w:rPr>
          <w:rFonts w:hint="eastAsia" w:ascii="宋体" w:hAnsi="宋体" w:cs="宋体"/>
          <w:color w:val="auto"/>
          <w:sz w:val="24"/>
        </w:rPr>
        <w:t xml:space="preserve">地人民法院管辖。 双方于合同载明的地址是相对方邮寄文件、法院送达法律文书的有效送达地址，上述材料以邮寄文件签收日或自寄出之日起第三日视为送达日。如一方地址、电话、传真号码有变更，应在变更当日内书面通知对方，否则根据合同载明的地址按照前述方式进行送达仍视为有效送达。 </w:t>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3.诉讼费由败诉方负担。</w:t>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4.因合同部分履行引发诉讼的，在诉讼期间，除正在进行诉讼的部分外，本合同的其它部分应继续执行。 </w:t>
      </w:r>
      <w:r/>
    </w:p>
    <w:p>
      <w:pPr>
        <w:ind w:firstLine="422"/>
        <w:spacing w:line="360" w:lineRule="auto"/>
        <w:rPr>
          <w:rFonts w:hint="eastAsia" w:ascii="宋体" w:hAnsi="宋体" w:cs="宋体"/>
          <w:b/>
          <w:color w:val="auto"/>
          <w:sz w:val="24"/>
        </w:rPr>
      </w:pPr>
      <w:r>
        <w:rPr>
          <w:rFonts w:hint="eastAsia" w:ascii="宋体" w:hAnsi="宋体" w:cs="宋体"/>
          <w:b/>
          <w:color w:val="auto"/>
          <w:sz w:val="24"/>
        </w:rPr>
        <w:t xml:space="preserve">十六、违约终止合同 </w:t>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1.在甲方因乙方违约而按合同约定采取的任何补救措施不受影响的情况下，甲方可在下列情况下向乙方发出书面通知，提出终止部分或全部合同。 </w:t>
      </w:r>
      <w:r/>
    </w:p>
    <w:p>
      <w:pPr>
        <w:ind w:firstLine="200"/>
        <w:spacing w:line="360" w:lineRule="auto"/>
        <w:rPr>
          <w:rFonts w:hint="eastAsia" w:ascii="宋体" w:hAnsi="宋体" w:cs="宋体"/>
          <w:color w:val="auto"/>
          <w:sz w:val="24"/>
        </w:rPr>
      </w:pPr>
      <w:r>
        <w:rPr>
          <w:rFonts w:hint="eastAsia" w:ascii="宋体" w:hAnsi="宋体" w:cs="宋体"/>
          <w:color w:val="auto"/>
          <w:sz w:val="24"/>
        </w:rPr>
        <w:t xml:space="preserve">（1）如果乙方未能在合同规定的限期或甲方同意延长的限期内提供部分或全部货物和服务。</w:t>
      </w:r>
      <w:r/>
    </w:p>
    <w:p>
      <w:pPr>
        <w:ind w:firstLine="200"/>
        <w:spacing w:line="360" w:lineRule="auto"/>
        <w:rPr>
          <w:rFonts w:hint="eastAsia" w:ascii="宋体" w:hAnsi="宋体" w:cs="宋体"/>
          <w:color w:val="auto"/>
          <w:sz w:val="24"/>
        </w:rPr>
      </w:pPr>
      <w:r>
        <w:rPr>
          <w:rFonts w:hint="eastAsia" w:ascii="宋体" w:hAnsi="宋体" w:cs="宋体"/>
          <w:color w:val="auto"/>
          <w:sz w:val="24"/>
        </w:rPr>
        <w:t xml:space="preserve">（2）如果乙方未能履行合同规定的其它任何义务。 </w:t>
      </w:r>
      <w:r/>
    </w:p>
    <w:p>
      <w:pPr>
        <w:ind w:firstLine="200"/>
        <w:spacing w:line="360" w:lineRule="auto"/>
        <w:rPr>
          <w:rFonts w:hint="eastAsia" w:ascii="宋体" w:hAnsi="宋体" w:cs="宋体"/>
          <w:color w:val="auto"/>
          <w:sz w:val="24"/>
        </w:rPr>
      </w:pPr>
      <w:r>
        <w:rPr>
          <w:rFonts w:hint="eastAsia" w:ascii="宋体" w:hAnsi="宋体" w:cs="宋体"/>
          <w:color w:val="auto"/>
          <w:sz w:val="24"/>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3.如果甲方违约，应承担相应的违约责任。 </w:t>
      </w:r>
      <w:r/>
    </w:p>
    <w:p>
      <w:pPr>
        <w:ind w:firstLine="422"/>
        <w:spacing w:line="360" w:lineRule="auto"/>
        <w:rPr>
          <w:rFonts w:hint="eastAsia" w:ascii="宋体" w:hAnsi="宋体" w:cs="宋体"/>
          <w:color w:val="auto"/>
          <w:sz w:val="24"/>
        </w:rPr>
      </w:pPr>
      <w:r>
        <w:rPr>
          <w:rFonts w:hint="eastAsia" w:ascii="宋体" w:hAnsi="宋体" w:cs="宋体"/>
          <w:b/>
          <w:color w:val="auto"/>
          <w:sz w:val="24"/>
        </w:rPr>
        <w:t xml:space="preserve">十七、破产终止合同：</w:t>
      </w:r>
      <w:r>
        <w:rPr>
          <w:rFonts w:hint="eastAsia" w:ascii="宋体" w:hAnsi="宋体" w:cs="宋体"/>
          <w:color w:val="auto"/>
          <w:sz w:val="24"/>
        </w:rPr>
        <w:t xml:space="preserve">如果乙方破产或丧失清偿能力，甲方可在任何时候以书面形式通知乙方终止合同而不给乙方补偿。该终止合同将不损害或影响甲方已经采取或将要采取任何补救措施的权力。 </w:t>
      </w:r>
      <w:r/>
    </w:p>
    <w:p>
      <w:pPr>
        <w:ind w:firstLine="420"/>
        <w:spacing w:line="360" w:lineRule="auto"/>
        <w:rPr>
          <w:rFonts w:hint="eastAsia" w:ascii="宋体" w:hAnsi="宋体" w:cs="宋体"/>
          <w:b/>
          <w:color w:val="auto"/>
          <w:sz w:val="24"/>
        </w:rPr>
      </w:pPr>
      <w:r>
        <w:rPr>
          <w:rFonts w:hint="eastAsia" w:ascii="宋体" w:hAnsi="宋体" w:cs="宋体"/>
          <w:b/>
          <w:bCs/>
          <w:color w:val="auto"/>
          <w:sz w:val="24"/>
        </w:rPr>
        <w:t xml:space="preserve">十八、政府采购法对政府采购合同变更终止的规定</w:t>
      </w:r>
      <w:r>
        <w:rPr>
          <w:rFonts w:hint="eastAsia" w:ascii="宋体" w:hAnsi="宋体" w:cs="宋体"/>
          <w:color w:val="auto"/>
          <w:sz w:val="24"/>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firstLine="422"/>
        <w:spacing w:line="360" w:lineRule="auto"/>
        <w:rPr>
          <w:rFonts w:hint="eastAsia" w:ascii="宋体" w:hAnsi="宋体" w:cs="宋体"/>
          <w:b/>
          <w:color w:val="auto"/>
          <w:sz w:val="24"/>
        </w:rPr>
      </w:pPr>
      <w:r/>
      <w:bookmarkStart w:id="47" w:name="auto_fouce_18"/>
      <w:r>
        <w:rPr>
          <w:rFonts w:hint="eastAsia" w:ascii="宋体" w:hAnsi="宋体" w:cs="宋体"/>
          <w:b/>
          <w:color w:val="auto"/>
          <w:sz w:val="24"/>
        </w:rPr>
        <w:t xml:space="preserve">十九、合同转让和分包：</w:t>
      </w:r>
      <w:r>
        <w:rPr>
          <w:rFonts w:hint="eastAsia" w:ascii="宋体" w:hAnsi="宋体" w:cs="宋体"/>
          <w:color w:val="auto"/>
          <w:sz w:val="24"/>
        </w:rPr>
        <w:t xml:space="preserve">本项目不得转包，未经甲方书面同意不得分包。乙方擅自转包或未经甲方书面许可分包的，甲方有权解除本合同，并要求乙方支付合同总金额20%的违约金。上述违约金不足以弥补甲方实际损失的，乙方还应赔偿甲方因此遭受的全部损失。</w:t>
      </w:r>
      <w:bookmarkEnd w:id="47"/>
      <w:r/>
      <w:r/>
    </w:p>
    <w:p>
      <w:pPr>
        <w:ind w:firstLine="422"/>
        <w:spacing w:line="360" w:lineRule="auto"/>
        <w:rPr>
          <w:rFonts w:hint="eastAsia" w:ascii="宋体" w:hAnsi="宋体" w:cs="宋体"/>
          <w:color w:val="auto"/>
          <w:sz w:val="24"/>
        </w:rPr>
      </w:pPr>
      <w:r>
        <w:rPr>
          <w:rFonts w:hint="eastAsia" w:ascii="宋体" w:hAnsi="宋体" w:cs="宋体"/>
          <w:b/>
          <w:color w:val="auto"/>
          <w:sz w:val="24"/>
        </w:rPr>
        <w:t xml:space="preserve">二十、需要补充的合同条款：</w:t>
      </w:r>
      <w:r>
        <w:rPr>
          <w:rFonts w:hint="eastAsia" w:ascii="宋体" w:hAnsi="宋体" w:cs="宋体"/>
          <w:color w:val="auto"/>
          <w:sz w:val="24"/>
        </w:rPr>
        <w:t xml:space="preserve">（根据评标过程中或者商务谈判时商定的条款和条件在订立合同时标明）。</w:t>
      </w:r>
      <w:r/>
    </w:p>
    <w:p>
      <w:pPr>
        <w:ind w:firstLine="422"/>
        <w:spacing w:line="360" w:lineRule="auto"/>
        <w:rPr>
          <w:rFonts w:hint="eastAsia" w:ascii="宋体" w:hAnsi="宋体" w:cs="宋体"/>
          <w:color w:val="auto"/>
          <w:sz w:val="24"/>
        </w:rPr>
      </w:pPr>
      <w:r>
        <w:rPr>
          <w:rFonts w:hint="eastAsia" w:ascii="宋体" w:hAnsi="宋体" w:cs="宋体"/>
          <w:b/>
          <w:color w:val="auto"/>
          <w:sz w:val="24"/>
        </w:rPr>
        <w:t xml:space="preserve">二十一、合同生效 </w:t>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1.双方签约人为各自法定代表人或被授权代表。</w:t>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2.本合同系指本文件及其附件中的所有部分，招标文件、中标的投标文件、中标通知书、中标人在招标过程中的澄清和承诺等为本合同不可缺少的组成部分。</w:t>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3.本合同自甲乙双方签字盖章之日起生效，</w:t>
      </w:r>
      <w:r>
        <w:rPr>
          <w:rFonts w:hint="eastAsia" w:ascii="宋体" w:hAnsi="宋体" w:cs="宋体"/>
          <w:bCs/>
          <w:color w:val="auto"/>
          <w:sz w:val="24"/>
        </w:rPr>
        <w:t xml:space="preserve">合同生效后上传至网上系统</w:t>
      </w:r>
      <w:r>
        <w:rPr>
          <w:rFonts w:hint="eastAsia" w:ascii="宋体" w:hAnsi="宋体" w:cs="宋体"/>
          <w:color w:val="auto"/>
          <w:sz w:val="24"/>
        </w:rPr>
        <w:t xml:space="preserve">。</w:t>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4.</w:t>
      </w:r>
      <w:r>
        <w:rPr>
          <w:rFonts w:hint="eastAsia" w:ascii="宋体" w:hAnsi="宋体" w:cs="宋体"/>
          <w:bCs/>
          <w:color w:val="auto"/>
          <w:sz w:val="24"/>
        </w:rPr>
        <w:t xml:space="preserve">本合同一式八份，均具有同等法律效力，甲方执四份，乙方执二份，</w:t>
      </w:r>
      <w:r>
        <w:rPr>
          <w:rFonts w:hint="eastAsia" w:ascii="宋体" w:hAnsi="宋体" w:cs="宋体"/>
          <w:color w:val="auto"/>
          <w:sz w:val="24"/>
        </w:rPr>
        <w:t xml:space="preserve">采购代理机构及政府采购办公室各执一份。</w:t>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5.本合同应按照中华人民共和国的现行法律进行解释。</w:t>
      </w:r>
      <w:r/>
    </w:p>
    <w:p>
      <w:pPr>
        <w:ind w:firstLine="480"/>
        <w:spacing w:line="360" w:lineRule="auto"/>
        <w:rPr>
          <w:rFonts w:hint="eastAsia" w:ascii="宋体" w:hAnsi="宋体"/>
          <w:color w:val="auto"/>
          <w:szCs w:val="21"/>
        </w:rPr>
      </w:pPr>
      <w:r>
        <w:rPr>
          <w:rFonts w:hint="eastAsia" w:ascii="宋体" w:hAnsi="宋体" w:cs="宋体"/>
          <w:color w:val="auto"/>
          <w:sz w:val="24"/>
        </w:rPr>
        <w:t xml:space="preserve">6.合同修改：除甲乙双方签署书面修改、补充协议，并成为本合同不可分割的一部分之外，本合同条件不得有任何变化或修改。</w:t>
      </w:r>
      <w:r>
        <w:rPr>
          <w:rFonts w:hint="eastAsia" w:ascii="宋体" w:hAnsi="宋体" w:cs="宋体"/>
          <w:color w:val="auto"/>
          <w:sz w:val="24"/>
        </w:rPr>
        <w:t xml:space="preserve"> </w:t>
      </w:r>
      <w:r/>
    </w:p>
    <w:p>
      <w:pPr>
        <w:rPr>
          <w:rStyle w:val="825"/>
          <w:rFonts w:hint="eastAsia" w:ascii="宋体" w:hAnsi="宋体" w:cs="宋体"/>
          <w:color w:val="auto"/>
          <w:sz w:val="32"/>
          <w:szCs w:val="32"/>
        </w:rPr>
        <w:sectPr>
          <w:footnotePr/>
          <w:endnotePr/>
          <w:type w:val="nextPage"/>
          <w:pgSz w:w="11906" w:h="16838" w:orient="portrait"/>
          <w:pgMar w:top="1247" w:right="1247" w:bottom="1247" w:left="1247" w:header="851" w:footer="992" w:gutter="0"/>
          <w:cols w:num="1" w:sep="0" w:space="1701" w:equalWidth="1"/>
          <w:docGrid w:linePitch="360"/>
        </w:sectPr>
      </w:pPr>
      <w:r>
        <w:rPr>
          <w:rStyle w:val="825"/>
          <w:rFonts w:hint="eastAsia" w:ascii="宋体" w:hAnsi="宋体" w:cs="宋体"/>
          <w:color w:val="auto"/>
          <w:sz w:val="32"/>
          <w:szCs w:val="32"/>
        </w:rPr>
        <w:br w:type="page" w:clear="all"/>
      </w:r>
      <w:r/>
    </w:p>
    <w:p>
      <w:pPr>
        <w:jc w:val="left"/>
        <w:spacing w:before="75" w:line="184" w:lineRule="auto"/>
        <w:rPr>
          <w:rFonts w:hint="eastAsia" w:ascii="宋体" w:hAnsi="宋体" w:cs="宋体"/>
          <w:color w:val="auto"/>
          <w:spacing w:val="17"/>
          <w:sz w:val="24"/>
        </w:rPr>
        <w:outlineLvl w:val="1"/>
      </w:pPr>
      <w:r>
        <w:rPr>
          <w:rFonts w:hint="eastAsia" w:ascii="宋体" w:hAnsi="宋体" w:cs="宋体"/>
          <w:color w:val="auto"/>
          <w:spacing w:val="17"/>
          <w:sz w:val="24"/>
        </w:rPr>
        <w:t xml:space="preserve">附件1</w:t>
      </w:r>
      <w:r/>
    </w:p>
    <w:p>
      <w:pPr>
        <w:jc w:val="center"/>
        <w:spacing w:before="75" w:line="184" w:lineRule="auto"/>
        <w:rPr>
          <w:rFonts w:hint="eastAsia" w:ascii="宋体" w:hAnsi="宋体" w:cs="宋体"/>
          <w:color w:val="auto"/>
          <w:sz w:val="24"/>
        </w:rPr>
        <w:outlineLvl w:val="1"/>
      </w:pPr>
      <w:r>
        <w:rPr>
          <w:rFonts w:hint="eastAsia" w:ascii="宋体" w:hAnsi="宋体" w:cs="宋体"/>
          <w:color w:val="auto"/>
          <w:spacing w:val="17"/>
          <w:sz w:val="24"/>
        </w:rPr>
        <w:t xml:space="preserve">政府采购履约验收书(货物类）</w:t>
      </w:r>
      <w:r/>
    </w:p>
    <w:tbl>
      <w:tblPr>
        <w:tblStyle w:val="871"/>
        <w:tblW w:w="5304"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265"/>
        <w:gridCol w:w="980"/>
        <w:gridCol w:w="1307"/>
        <w:gridCol w:w="1279"/>
        <w:gridCol w:w="94"/>
        <w:gridCol w:w="750"/>
        <w:gridCol w:w="902"/>
        <w:gridCol w:w="1206"/>
        <w:gridCol w:w="891"/>
        <w:gridCol w:w="1306"/>
      </w:tblGrid>
      <w:tr>
        <w:trPr>
          <w:trHeight w:val="513"/>
        </w:trPr>
        <w:tc>
          <w:tcPr>
            <w:tcW w:w="634" w:type="pct"/>
            <w:textDirection w:val="lrTb"/>
            <w:noWrap w:val="false"/>
          </w:tcPr>
          <w:p>
            <w:pPr>
              <w:jc w:val="left"/>
              <w:spacing w:before="298" w:line="207" w:lineRule="auto"/>
              <w:rPr>
                <w:rFonts w:hint="eastAsia" w:ascii="宋体" w:hAnsi="宋体" w:cs="宋体"/>
                <w:color w:val="auto"/>
                <w:sz w:val="24"/>
              </w:rPr>
            </w:pPr>
            <w:r>
              <w:rPr>
                <w:rFonts w:hint="eastAsia" w:ascii="宋体" w:hAnsi="宋体" w:cs="宋体"/>
                <w:color w:val="auto"/>
                <w:spacing w:val="-3"/>
                <w:sz w:val="24"/>
              </w:rPr>
              <w:t xml:space="preserve">采购人</w:t>
            </w:r>
            <w:r/>
          </w:p>
        </w:tc>
        <w:tc>
          <w:tcPr>
            <w:gridSpan w:val="2"/>
            <w:tcW w:w="1146" w:type="pct"/>
            <w:textDirection w:val="lrTb"/>
            <w:noWrap w:val="false"/>
          </w:tcPr>
          <w:p>
            <w:pPr>
              <w:pStyle w:val="872"/>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41" w:type="pct"/>
            <w:textDirection w:val="lrTb"/>
            <w:noWrap w:val="false"/>
          </w:tcPr>
          <w:p>
            <w:pPr>
              <w:spacing w:before="298" w:line="208" w:lineRule="auto"/>
              <w:rPr>
                <w:rFonts w:hint="eastAsia" w:ascii="宋体" w:hAnsi="宋体" w:cs="宋体"/>
                <w:color w:val="auto"/>
                <w:sz w:val="24"/>
              </w:rPr>
            </w:pPr>
            <w:r>
              <w:rPr>
                <w:rFonts w:hint="eastAsia" w:ascii="宋体" w:hAnsi="宋体" w:cs="宋体"/>
                <w:color w:val="auto"/>
                <w:spacing w:val="-3"/>
                <w:sz w:val="24"/>
              </w:rPr>
              <w:t xml:space="preserve">项目名称</w:t>
            </w:r>
            <w:r/>
          </w:p>
        </w:tc>
        <w:tc>
          <w:tcPr>
            <w:gridSpan w:val="3"/>
            <w:tcW w:w="875" w:type="pct"/>
            <w:textDirection w:val="lrTb"/>
            <w:noWrap w:val="false"/>
          </w:tcPr>
          <w:p>
            <w:pPr>
              <w:pStyle w:val="872"/>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04" w:type="pct"/>
            <w:textDirection w:val="lrTb"/>
            <w:noWrap w:val="false"/>
          </w:tcPr>
          <w:p>
            <w:pPr>
              <w:spacing w:before="298" w:line="207" w:lineRule="auto"/>
              <w:rPr>
                <w:rFonts w:hint="eastAsia" w:ascii="宋体" w:hAnsi="宋体" w:cs="宋体"/>
                <w:color w:val="auto"/>
                <w:sz w:val="24"/>
              </w:rPr>
            </w:pPr>
            <w:r>
              <w:rPr>
                <w:rFonts w:hint="eastAsia" w:ascii="宋体" w:hAnsi="宋体" w:cs="宋体"/>
                <w:color w:val="auto"/>
                <w:spacing w:val="-2"/>
                <w:sz w:val="24"/>
              </w:rPr>
              <w:t xml:space="preserve">合同名称</w:t>
            </w:r>
            <w:r/>
          </w:p>
        </w:tc>
        <w:tc>
          <w:tcPr>
            <w:gridSpan w:val="2"/>
            <w:tcW w:w="1097" w:type="pct"/>
            <w:textDirection w:val="lrTb"/>
            <w:noWrap w:val="false"/>
          </w:tcPr>
          <w:p>
            <w:pPr>
              <w:pStyle w:val="872"/>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513"/>
        </w:trPr>
        <w:tc>
          <w:tcPr>
            <w:tcW w:w="634" w:type="pct"/>
            <w:textDirection w:val="lrTb"/>
            <w:noWrap w:val="false"/>
          </w:tcPr>
          <w:p>
            <w:pPr>
              <w:jc w:val="left"/>
              <w:spacing w:before="297" w:line="207" w:lineRule="auto"/>
              <w:rPr>
                <w:rFonts w:hint="eastAsia" w:ascii="宋体" w:hAnsi="宋体" w:cs="宋体"/>
                <w:color w:val="auto"/>
                <w:sz w:val="24"/>
              </w:rPr>
            </w:pPr>
            <w:r>
              <w:rPr>
                <w:rFonts w:hint="eastAsia" w:ascii="宋体" w:hAnsi="宋体" w:cs="宋体"/>
                <w:color w:val="auto"/>
                <w:spacing w:val="-3"/>
                <w:sz w:val="24"/>
              </w:rPr>
              <w:t xml:space="preserve">供应商</w:t>
            </w:r>
            <w:r/>
          </w:p>
        </w:tc>
        <w:tc>
          <w:tcPr>
            <w:gridSpan w:val="2"/>
            <w:tcW w:w="1146" w:type="pct"/>
            <w:textDirection w:val="lrTb"/>
            <w:noWrap w:val="false"/>
          </w:tcPr>
          <w:p>
            <w:pPr>
              <w:pStyle w:val="872"/>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41" w:type="pct"/>
            <w:textDirection w:val="lrTb"/>
            <w:noWrap w:val="false"/>
          </w:tcPr>
          <w:p>
            <w:pPr>
              <w:spacing w:before="297" w:line="207" w:lineRule="auto"/>
              <w:rPr>
                <w:rFonts w:hint="eastAsia" w:ascii="宋体" w:hAnsi="宋体" w:cs="宋体"/>
                <w:color w:val="auto"/>
                <w:sz w:val="24"/>
              </w:rPr>
            </w:pPr>
            <w:r>
              <w:rPr>
                <w:rFonts w:hint="eastAsia" w:ascii="宋体" w:hAnsi="宋体" w:cs="宋体"/>
                <w:color w:val="auto"/>
                <w:spacing w:val="-2"/>
                <w:sz w:val="24"/>
              </w:rPr>
              <w:t xml:space="preserve">项目及合同编号</w:t>
            </w:r>
            <w:r/>
          </w:p>
        </w:tc>
        <w:tc>
          <w:tcPr>
            <w:gridSpan w:val="3"/>
            <w:tcW w:w="875" w:type="pct"/>
            <w:textDirection w:val="lrTb"/>
            <w:noWrap w:val="false"/>
          </w:tcPr>
          <w:p>
            <w:pPr>
              <w:pStyle w:val="872"/>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04" w:type="pct"/>
            <w:textDirection w:val="lrTb"/>
            <w:noWrap w:val="false"/>
          </w:tcPr>
          <w:p>
            <w:pPr>
              <w:spacing w:before="298" w:line="208" w:lineRule="auto"/>
              <w:rPr>
                <w:rFonts w:hint="eastAsia" w:ascii="宋体" w:hAnsi="宋体" w:cs="宋体"/>
                <w:color w:val="auto"/>
                <w:sz w:val="24"/>
              </w:rPr>
            </w:pPr>
            <w:r>
              <w:rPr>
                <w:rFonts w:hint="eastAsia" w:ascii="宋体" w:hAnsi="宋体" w:cs="宋体"/>
                <w:color w:val="auto"/>
                <w:spacing w:val="-2"/>
                <w:sz w:val="24"/>
              </w:rPr>
              <w:t xml:space="preserve">合同金额</w:t>
            </w:r>
            <w:r/>
          </w:p>
        </w:tc>
        <w:tc>
          <w:tcPr>
            <w:gridSpan w:val="2"/>
            <w:tcW w:w="1097" w:type="pct"/>
            <w:textDirection w:val="lrTb"/>
            <w:noWrap w:val="false"/>
          </w:tcPr>
          <w:p>
            <w:pPr>
              <w:pStyle w:val="872"/>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764"/>
        </w:trPr>
        <w:tc>
          <w:tcPr>
            <w:tcW w:w="634" w:type="pct"/>
            <w:textDirection w:val="lrTb"/>
            <w:noWrap w:val="false"/>
          </w:tcPr>
          <w:p>
            <w:pPr>
              <w:jc w:val="left"/>
              <w:spacing w:before="268" w:line="240" w:lineRule="exact"/>
              <w:rPr>
                <w:rFonts w:hint="eastAsia" w:ascii="宋体" w:hAnsi="宋体" w:cs="宋体"/>
                <w:color w:val="auto"/>
                <w:sz w:val="24"/>
              </w:rPr>
            </w:pPr>
            <w:r>
              <w:rPr>
                <w:rFonts w:hint="eastAsia" w:ascii="宋体" w:hAnsi="宋体" w:cs="宋体"/>
                <w:color w:val="auto"/>
                <w:spacing w:val="-2"/>
                <w:position w:val="1"/>
                <w:sz w:val="24"/>
              </w:rPr>
              <w:t xml:space="preserve">分期（段）验收</w:t>
            </w:r>
            <w:r/>
          </w:p>
        </w:tc>
        <w:tc>
          <w:tcPr>
            <w:gridSpan w:val="2"/>
            <w:tcW w:w="1146" w:type="pct"/>
            <w:textDirection w:val="lrTb"/>
            <w:noWrap w:val="false"/>
          </w:tcPr>
          <w:p>
            <w:pPr>
              <w:spacing w:before="268" w:line="240" w:lineRule="exact"/>
              <w:rPr>
                <w:rFonts w:hint="eastAsia" w:ascii="宋体" w:hAnsi="宋体" w:cs="宋体"/>
                <w:color w:val="auto"/>
                <w:sz w:val="24"/>
              </w:rPr>
            </w:pPr>
            <w:r>
              <w:rPr>
                <w:rFonts w:hint="eastAsia" w:ascii="宋体" w:hAnsi="宋体" w:cs="宋体"/>
                <w:color w:val="auto"/>
                <w:spacing w:val="-6"/>
                <w:position w:val="1"/>
                <w:sz w:val="24"/>
              </w:rPr>
              <w:t xml:space="preserve">是□</w:t>
            </w:r>
            <w:r>
              <w:rPr>
                <w:rFonts w:hint="eastAsia" w:ascii="宋体" w:hAnsi="宋体" w:cs="宋体"/>
                <w:color w:val="auto"/>
                <w:spacing w:val="4"/>
                <w:position w:val="1"/>
                <w:sz w:val="24"/>
              </w:rPr>
              <w:t xml:space="preserve">   </w:t>
            </w:r>
            <w:r>
              <w:rPr>
                <w:rFonts w:hint="eastAsia" w:ascii="宋体" w:hAnsi="宋体" w:cs="宋体"/>
                <w:color w:val="auto"/>
                <w:spacing w:val="-6"/>
                <w:position w:val="1"/>
                <w:sz w:val="24"/>
              </w:rPr>
              <w:t xml:space="preserve">否□</w:t>
            </w:r>
            <w:r/>
          </w:p>
        </w:tc>
        <w:tc>
          <w:tcPr>
            <w:tcW w:w="641" w:type="pct"/>
            <w:textDirection w:val="lrTb"/>
            <w:noWrap w:val="false"/>
          </w:tcPr>
          <w:p>
            <w:pPr>
              <w:spacing w:before="268" w:line="240" w:lineRule="exact"/>
              <w:rPr>
                <w:rFonts w:hint="eastAsia" w:ascii="宋体" w:hAnsi="宋体" w:cs="宋体"/>
                <w:color w:val="auto"/>
                <w:sz w:val="24"/>
              </w:rPr>
            </w:pPr>
            <w:r>
              <w:rPr>
                <w:rFonts w:hint="eastAsia" w:ascii="宋体" w:hAnsi="宋体" w:cs="宋体"/>
                <w:color w:val="auto"/>
                <w:spacing w:val="-2"/>
                <w:position w:val="1"/>
                <w:sz w:val="24"/>
              </w:rPr>
              <w:t xml:space="preserve">分期（段）情况</w:t>
            </w:r>
            <w:r/>
          </w:p>
        </w:tc>
        <w:tc>
          <w:tcPr>
            <w:gridSpan w:val="6"/>
            <w:tcW w:w="2577" w:type="pct"/>
            <w:textDirection w:val="lrTb"/>
            <w:noWrap w:val="false"/>
          </w:tcPr>
          <w:p>
            <w:pPr>
              <w:spacing w:before="268" w:line="240" w:lineRule="exact"/>
              <w:rPr>
                <w:rFonts w:hint="eastAsia" w:ascii="宋体" w:hAnsi="宋体" w:cs="宋体"/>
                <w:color w:val="auto"/>
                <w:sz w:val="24"/>
              </w:rPr>
            </w:pPr>
            <w:r>
              <w:rPr>
                <w:rFonts w:hint="eastAsia" w:ascii="宋体" w:hAnsi="宋体" w:cs="宋体"/>
                <w:color w:val="auto"/>
                <w:spacing w:val="-1"/>
                <w:position w:val="1"/>
                <w:sz w:val="24"/>
              </w:rPr>
              <w:t xml:space="preserve">共分   期（段</w:t>
            </w:r>
            <w:r>
              <w:rPr>
                <w:rFonts w:hint="eastAsia" w:ascii="宋体" w:hAnsi="宋体" w:cs="宋体"/>
                <w:color w:val="auto"/>
                <w:spacing w:val="6"/>
                <w:position w:val="1"/>
                <w:sz w:val="24"/>
              </w:rPr>
              <w:t xml:space="preserve">），</w:t>
            </w:r>
            <w:r>
              <w:rPr>
                <w:rFonts w:hint="eastAsia" w:ascii="宋体" w:hAnsi="宋体" w:cs="宋体"/>
                <w:color w:val="auto"/>
                <w:spacing w:val="-1"/>
                <w:position w:val="1"/>
                <w:sz w:val="24"/>
              </w:rPr>
              <w:t xml:space="preserve">此为第   期（段）验收</w:t>
            </w:r>
            <w:r/>
          </w:p>
        </w:tc>
      </w:tr>
      <w:tr>
        <w:trPr>
          <w:trHeight w:val="1117"/>
        </w:trPr>
        <w:tc>
          <w:tcPr>
            <w:tcW w:w="634" w:type="pct"/>
            <w:vAlign w:val="center"/>
            <w:textDirection w:val="lrTb"/>
            <w:noWrap w:val="false"/>
          </w:tcPr>
          <w:p>
            <w:pPr>
              <w:jc w:val="left"/>
              <w:spacing w:before="59" w:line="208" w:lineRule="auto"/>
              <w:rPr>
                <w:rFonts w:hint="eastAsia" w:ascii="宋体" w:hAnsi="宋体" w:cs="宋体"/>
                <w:color w:val="auto"/>
                <w:sz w:val="24"/>
              </w:rPr>
            </w:pPr>
            <w:r>
              <w:rPr>
                <w:rFonts w:hint="eastAsia" w:ascii="宋体" w:hAnsi="宋体" w:cs="宋体"/>
                <w:color w:val="auto"/>
                <w:spacing w:val="-2"/>
                <w:sz w:val="24"/>
              </w:rPr>
              <w:t xml:space="preserve">验收时间</w:t>
            </w:r>
            <w:r/>
          </w:p>
        </w:tc>
        <w:tc>
          <w:tcPr>
            <w:gridSpan w:val="2"/>
            <w:tcW w:w="1146" w:type="pct"/>
            <w:vAlign w:val="center"/>
            <w:textDirection w:val="lrTb"/>
            <w:noWrap w:val="false"/>
          </w:tcPr>
          <w:p>
            <w:pPr>
              <w:pStyle w:val="872"/>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41" w:type="pct"/>
            <w:vAlign w:val="center"/>
            <w:textDirection w:val="lrTb"/>
            <w:noWrap w:val="false"/>
          </w:tcPr>
          <w:p>
            <w:pPr>
              <w:spacing w:before="59" w:line="208" w:lineRule="auto"/>
              <w:rPr>
                <w:rFonts w:hint="eastAsia" w:ascii="宋体" w:hAnsi="宋体" w:cs="宋体"/>
                <w:color w:val="auto"/>
                <w:sz w:val="24"/>
              </w:rPr>
            </w:pPr>
            <w:r>
              <w:rPr>
                <w:rFonts w:hint="eastAsia" w:ascii="宋体" w:hAnsi="宋体" w:cs="宋体"/>
                <w:color w:val="auto"/>
                <w:spacing w:val="-2"/>
                <w:sz w:val="24"/>
              </w:rPr>
              <w:t xml:space="preserve">验收地点</w:t>
            </w:r>
            <w:r/>
          </w:p>
        </w:tc>
        <w:tc>
          <w:tcPr>
            <w:gridSpan w:val="3"/>
            <w:tcW w:w="875" w:type="pct"/>
            <w:vAlign w:val="center"/>
            <w:textDirection w:val="lrTb"/>
            <w:noWrap w:val="false"/>
          </w:tcPr>
          <w:p>
            <w:pPr>
              <w:pStyle w:val="872"/>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04" w:type="pct"/>
            <w:vAlign w:val="center"/>
            <w:textDirection w:val="lrTb"/>
            <w:noWrap w:val="false"/>
          </w:tcPr>
          <w:p>
            <w:pPr>
              <w:jc w:val="center"/>
              <w:spacing w:before="58" w:line="208" w:lineRule="auto"/>
              <w:rPr>
                <w:rFonts w:hint="eastAsia" w:ascii="宋体" w:hAnsi="宋体" w:cs="宋体"/>
                <w:color w:val="auto"/>
                <w:sz w:val="24"/>
              </w:rPr>
            </w:pPr>
            <w:r>
              <w:rPr>
                <w:rFonts w:hint="eastAsia" w:ascii="宋体" w:hAnsi="宋体" w:cs="宋体"/>
                <w:color w:val="auto"/>
                <w:spacing w:val="-2"/>
                <w:sz w:val="24"/>
              </w:rPr>
              <w:t xml:space="preserve">验收组织形式</w:t>
            </w:r>
            <w:r/>
          </w:p>
        </w:tc>
        <w:tc>
          <w:tcPr>
            <w:gridSpan w:val="2"/>
            <w:tcW w:w="1097" w:type="pct"/>
            <w:vAlign w:val="center"/>
            <w:textDirection w:val="lrTb"/>
            <w:noWrap w:val="false"/>
          </w:tcPr>
          <w:p>
            <w:pPr>
              <w:spacing w:before="265" w:line="238" w:lineRule="exact"/>
              <w:rPr>
                <w:rFonts w:hint="eastAsia" w:ascii="宋体" w:hAnsi="宋体" w:cs="宋体"/>
                <w:color w:val="auto"/>
                <w:sz w:val="24"/>
              </w:rPr>
            </w:pPr>
            <w:r>
              <w:rPr>
                <w:rFonts w:hint="eastAsia" w:ascii="宋体" w:hAnsi="宋体" w:cs="宋体"/>
                <w:color w:val="auto"/>
                <w:spacing w:val="-4"/>
                <w:position w:val="1"/>
                <w:sz w:val="24"/>
              </w:rPr>
              <w:t xml:space="preserve">□自行简易验收</w:t>
            </w:r>
            <w:r/>
          </w:p>
          <w:p>
            <w:pPr>
              <w:spacing w:before="59" w:line="239" w:lineRule="exact"/>
              <w:rPr>
                <w:rFonts w:hint="eastAsia" w:ascii="宋体" w:hAnsi="宋体" w:cs="宋体"/>
                <w:color w:val="auto"/>
                <w:sz w:val="24"/>
              </w:rPr>
            </w:pPr>
            <w:r>
              <w:rPr>
                <w:rFonts w:hint="eastAsia" w:ascii="宋体" w:hAnsi="宋体" w:cs="宋体"/>
                <w:color w:val="auto"/>
                <w:spacing w:val="-4"/>
                <w:position w:val="1"/>
                <w:sz w:val="24"/>
              </w:rPr>
              <w:t xml:space="preserve">□验收小组验收</w:t>
            </w:r>
            <w:r/>
          </w:p>
          <w:p>
            <w:pPr>
              <w:spacing w:before="59" w:line="238" w:lineRule="exact"/>
              <w:rPr>
                <w:rFonts w:hint="eastAsia" w:ascii="宋体" w:hAnsi="宋体" w:cs="宋体"/>
                <w:color w:val="auto"/>
                <w:sz w:val="24"/>
              </w:rPr>
            </w:pPr>
            <w:r>
              <w:rPr>
                <w:rFonts w:hint="eastAsia" w:ascii="宋体" w:hAnsi="宋体" w:cs="宋体"/>
                <w:color w:val="auto"/>
                <w:spacing w:val="-3"/>
                <w:position w:val="1"/>
                <w:sz w:val="24"/>
              </w:rPr>
              <w:t xml:space="preserve">□采购代理机构验收</w:t>
            </w:r>
            <w:r/>
          </w:p>
        </w:tc>
      </w:tr>
      <w:tr>
        <w:trPr>
          <w:trHeight w:val="945"/>
        </w:trPr>
        <w:tc>
          <w:tcPr>
            <w:tcBorders>
              <w:bottom w:val="none" w:color="000000" w:sz="4" w:space="0"/>
            </w:tcBorders>
            <w:tcW w:w="634" w:type="pct"/>
            <w:vMerge w:val="restart"/>
            <w:textDirection w:val="lrTb"/>
            <w:noWrap w:val="false"/>
          </w:tcPr>
          <w:p>
            <w:pPr>
              <w:pStyle w:val="872"/>
              <w:jc w:val="left"/>
              <w:spacing w:line="268"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72"/>
              <w:jc w:val="left"/>
              <w:spacing w:line="268"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left"/>
              <w:spacing w:before="59" w:line="208" w:lineRule="auto"/>
              <w:rPr>
                <w:rFonts w:hint="eastAsia" w:ascii="宋体" w:hAnsi="宋体" w:cs="宋体"/>
                <w:color w:val="auto"/>
                <w:sz w:val="24"/>
              </w:rPr>
            </w:pPr>
            <w:r>
              <w:rPr>
                <w:rFonts w:hint="eastAsia" w:ascii="宋体" w:hAnsi="宋体" w:cs="宋体"/>
                <w:color w:val="auto"/>
                <w:spacing w:val="-2"/>
                <w:sz w:val="24"/>
              </w:rPr>
              <w:t xml:space="preserve">验收内容</w:t>
            </w:r>
            <w:r/>
          </w:p>
        </w:tc>
        <w:tc>
          <w:tcPr>
            <w:tcW w:w="491"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pacing w:val="-3"/>
                <w:sz w:val="24"/>
              </w:rPr>
              <w:t xml:space="preserve">货物清单</w:t>
            </w:r>
            <w:r/>
          </w:p>
        </w:tc>
        <w:tc>
          <w:tcPr>
            <w:tcW w:w="65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pacing w:val="-3"/>
                <w:sz w:val="24"/>
              </w:rPr>
              <w:t xml:space="preserve">品牌、型号、规格、</w:t>
            </w:r>
            <w:r/>
          </w:p>
          <w:p>
            <w:pPr>
              <w:jc w:val="center"/>
              <w:spacing w:before="58" w:line="207" w:lineRule="auto"/>
              <w:rPr>
                <w:rFonts w:hint="eastAsia" w:ascii="宋体" w:hAnsi="宋体" w:cs="宋体"/>
                <w:color w:val="auto"/>
                <w:sz w:val="24"/>
              </w:rPr>
            </w:pPr>
            <w:r>
              <w:rPr>
                <w:rFonts w:hint="eastAsia" w:ascii="宋体" w:hAnsi="宋体" w:cs="宋体"/>
                <w:color w:val="auto"/>
                <w:spacing w:val="-2"/>
                <w:sz w:val="24"/>
              </w:rPr>
              <w:t xml:space="preserve">数量及外观质量</w:t>
            </w:r>
            <w:r/>
          </w:p>
        </w:tc>
        <w:tc>
          <w:tcPr>
            <w:tcW w:w="641" w:type="pct"/>
            <w:vAlign w:val="center"/>
            <w:textDirection w:val="lrTb"/>
            <w:noWrap w:val="false"/>
          </w:tcPr>
          <w:p>
            <w:pPr>
              <w:jc w:val="center"/>
              <w:spacing w:before="59" w:line="208" w:lineRule="auto"/>
              <w:rPr>
                <w:rFonts w:hint="eastAsia" w:ascii="宋体" w:hAnsi="宋体" w:cs="宋体"/>
                <w:color w:val="auto"/>
                <w:sz w:val="24"/>
              </w:rPr>
            </w:pPr>
            <w:r>
              <w:rPr>
                <w:rFonts w:hint="eastAsia" w:ascii="宋体" w:hAnsi="宋体" w:cs="宋体"/>
                <w:color w:val="auto"/>
                <w:spacing w:val="-2"/>
                <w:sz w:val="24"/>
              </w:rPr>
              <w:t xml:space="preserve">技术、性能 指标</w:t>
            </w:r>
            <w:r/>
          </w:p>
        </w:tc>
        <w:tc>
          <w:tcPr>
            <w:gridSpan w:val="2"/>
            <w:tcW w:w="423"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pacing w:val="-2"/>
                <w:sz w:val="24"/>
              </w:rPr>
              <w:t xml:space="preserve">运行状况及</w:t>
            </w:r>
            <w:r/>
          </w:p>
          <w:p>
            <w:pPr>
              <w:jc w:val="center"/>
              <w:spacing w:before="59" w:line="211" w:lineRule="auto"/>
              <w:rPr>
                <w:rFonts w:hint="eastAsia" w:ascii="宋体" w:hAnsi="宋体" w:cs="宋体"/>
                <w:color w:val="auto"/>
                <w:sz w:val="24"/>
              </w:rPr>
            </w:pPr>
            <w:r>
              <w:rPr>
                <w:rFonts w:hint="eastAsia" w:ascii="宋体" w:hAnsi="宋体" w:cs="宋体"/>
                <w:color w:val="auto"/>
                <w:spacing w:val="-3"/>
                <w:sz w:val="24"/>
              </w:rPr>
              <w:t xml:space="preserve">安装调试</w:t>
            </w:r>
            <w:r/>
          </w:p>
        </w:tc>
        <w:tc>
          <w:tcPr>
            <w:tcW w:w="452" w:type="pct"/>
            <w:vAlign w:val="center"/>
            <w:textDirection w:val="lrTb"/>
            <w:noWrap w:val="false"/>
          </w:tcPr>
          <w:p>
            <w:pPr>
              <w:jc w:val="center"/>
              <w:rPr>
                <w:rFonts w:hint="eastAsia" w:ascii="宋体" w:hAnsi="宋体" w:cs="宋体"/>
                <w:color w:val="auto"/>
                <w:spacing w:val="-2"/>
                <w:sz w:val="24"/>
              </w:rPr>
            </w:pPr>
            <w:r>
              <w:rPr>
                <w:rFonts w:hint="eastAsia" w:ascii="宋体" w:hAnsi="宋体" w:cs="宋体"/>
                <w:color w:val="auto"/>
                <w:spacing w:val="-2"/>
                <w:sz w:val="24"/>
              </w:rPr>
              <w:t xml:space="preserve">质量证明</w:t>
            </w:r>
            <w:r/>
          </w:p>
          <w:p>
            <w:pPr>
              <w:jc w:val="center"/>
              <w:rPr>
                <w:rFonts w:hint="eastAsia" w:ascii="宋体" w:hAnsi="宋体" w:cs="宋体"/>
                <w:color w:val="auto"/>
                <w:sz w:val="24"/>
              </w:rPr>
            </w:pPr>
            <w:r>
              <w:rPr>
                <w:rFonts w:hint="eastAsia" w:ascii="宋体" w:hAnsi="宋体" w:cs="宋体"/>
                <w:color w:val="auto"/>
                <w:spacing w:val="-2"/>
                <w:sz w:val="24"/>
              </w:rPr>
              <w:t xml:space="preserve">文</w:t>
            </w:r>
            <w:r>
              <w:rPr>
                <w:rFonts w:hint="eastAsia" w:ascii="宋体" w:hAnsi="宋体" w:cs="宋体"/>
                <w:color w:val="auto"/>
                <w:sz w:val="24"/>
              </w:rPr>
              <w:t xml:space="preserve">件</w:t>
            </w:r>
            <w:r/>
          </w:p>
        </w:tc>
        <w:tc>
          <w:tcPr>
            <w:tcW w:w="60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pacing w:val="-2"/>
                <w:sz w:val="24"/>
              </w:rPr>
              <w:t xml:space="preserve">售后服务</w:t>
            </w:r>
            <w:r/>
          </w:p>
          <w:p>
            <w:pPr>
              <w:jc w:val="center"/>
              <w:spacing w:before="58" w:line="206" w:lineRule="auto"/>
              <w:rPr>
                <w:rFonts w:hint="eastAsia" w:ascii="宋体" w:hAnsi="宋体" w:cs="宋体"/>
                <w:color w:val="auto"/>
                <w:sz w:val="24"/>
              </w:rPr>
            </w:pPr>
            <w:r>
              <w:rPr>
                <w:rFonts w:hint="eastAsia" w:ascii="宋体" w:hAnsi="宋体" w:cs="宋体"/>
                <w:color w:val="auto"/>
                <w:spacing w:val="-4"/>
                <w:sz w:val="24"/>
              </w:rPr>
              <w:t xml:space="preserve">承诺</w:t>
            </w:r>
            <w:r/>
          </w:p>
        </w:tc>
        <w:tc>
          <w:tcPr>
            <w:tcW w:w="446" w:type="pct"/>
            <w:vAlign w:val="center"/>
            <w:textDirection w:val="lrTb"/>
            <w:noWrap w:val="false"/>
          </w:tcPr>
          <w:p>
            <w:pPr>
              <w:jc w:val="center"/>
              <w:spacing w:before="58" w:line="209" w:lineRule="auto"/>
              <w:rPr>
                <w:rFonts w:hint="eastAsia" w:ascii="宋体" w:hAnsi="宋体" w:cs="宋体"/>
                <w:color w:val="auto"/>
                <w:sz w:val="24"/>
              </w:rPr>
            </w:pPr>
            <w:r>
              <w:rPr>
                <w:rFonts w:hint="eastAsia" w:ascii="宋体" w:hAnsi="宋体" w:cs="宋体"/>
                <w:color w:val="auto"/>
                <w:spacing w:val="-3"/>
                <w:sz w:val="24"/>
              </w:rPr>
              <w:t xml:space="preserve">安全标准</w:t>
            </w:r>
            <w:r/>
          </w:p>
        </w:tc>
        <w:tc>
          <w:tcPr>
            <w:tcW w:w="650" w:type="pct"/>
            <w:vAlign w:val="center"/>
            <w:textDirection w:val="lrTb"/>
            <w:noWrap w:val="false"/>
          </w:tcPr>
          <w:p>
            <w:pPr>
              <w:rPr>
                <w:rFonts w:hint="eastAsia" w:ascii="宋体" w:hAnsi="宋体" w:cs="宋体"/>
                <w:color w:val="auto"/>
                <w:sz w:val="24"/>
              </w:rPr>
            </w:pPr>
            <w:r>
              <w:rPr>
                <w:rFonts w:hint="eastAsia" w:ascii="宋体" w:hAnsi="宋体" w:cs="宋体"/>
                <w:color w:val="auto"/>
                <w:spacing w:val="-2"/>
                <w:sz w:val="24"/>
              </w:rPr>
              <w:t xml:space="preserve">合同履约</w:t>
            </w:r>
            <w:r/>
          </w:p>
          <w:p>
            <w:pPr>
              <w:jc w:val="center"/>
              <w:spacing w:before="58" w:line="208" w:lineRule="auto"/>
              <w:rPr>
                <w:rFonts w:hint="eastAsia" w:ascii="宋体" w:hAnsi="宋体" w:cs="宋体"/>
                <w:color w:val="auto"/>
                <w:sz w:val="24"/>
              </w:rPr>
            </w:pPr>
            <w:r>
              <w:rPr>
                <w:rFonts w:hint="eastAsia" w:ascii="宋体" w:hAnsi="宋体" w:cs="宋体"/>
                <w:color w:val="auto"/>
                <w:spacing w:val="-2"/>
                <w:sz w:val="24"/>
              </w:rPr>
              <w:t xml:space="preserve">时间、地点、方式</w:t>
            </w:r>
            <w:r/>
          </w:p>
        </w:tc>
      </w:tr>
      <w:tr>
        <w:trPr>
          <w:trHeight w:val="822"/>
        </w:trPr>
        <w:tc>
          <w:tcPr>
            <w:tcBorders>
              <w:top w:val="none" w:color="000000" w:sz="4" w:space="0"/>
            </w:tcBorders>
            <w:tcW w:w="634" w:type="pct"/>
            <w:vMerge w:val="continue"/>
            <w:textDirection w:val="lrTb"/>
            <w:noWrap w:val="false"/>
          </w:tcPr>
          <w:p>
            <w:pPr>
              <w:pStyle w:val="872"/>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tc>
        <w:tc>
          <w:tcPr>
            <w:tcW w:w="491" w:type="pct"/>
            <w:textDirection w:val="lrTb"/>
            <w:noWrap w:val="false"/>
          </w:tcPr>
          <w:p>
            <w:pPr>
              <w:spacing w:before="267" w:line="240" w:lineRule="exact"/>
              <w:rPr>
                <w:rFonts w:hint="eastAsia" w:ascii="宋体" w:hAnsi="宋体" w:cs="宋体"/>
                <w:color w:val="auto"/>
                <w:spacing w:val="-5"/>
                <w:position w:val="1"/>
                <w:sz w:val="24"/>
              </w:rPr>
            </w:pPr>
            <w:r>
              <w:rPr>
                <w:rFonts w:hint="eastAsia" w:ascii="宋体" w:hAnsi="宋体" w:cs="宋体"/>
                <w:color w:val="auto"/>
                <w:spacing w:val="-5"/>
                <w:position w:val="1"/>
                <w:sz w:val="24"/>
              </w:rPr>
              <w:t xml:space="preserve">合</w:t>
            </w:r>
            <w:r>
              <w:rPr>
                <w:rFonts w:hint="eastAsia" w:ascii="宋体" w:hAnsi="宋体" w:cs="宋体"/>
                <w:color w:val="auto"/>
                <w:spacing w:val="3"/>
                <w:position w:val="1"/>
                <w:sz w:val="24"/>
              </w:rPr>
              <w:t xml:space="preserve"> </w:t>
            </w:r>
            <w:r>
              <w:rPr>
                <w:rFonts w:hint="eastAsia" w:ascii="宋体" w:hAnsi="宋体" w:cs="宋体"/>
                <w:color w:val="auto"/>
                <w:spacing w:val="-5"/>
                <w:position w:val="1"/>
                <w:sz w:val="24"/>
              </w:rPr>
              <w:t xml:space="preserve">格□</w:t>
            </w:r>
            <w:r/>
          </w:p>
          <w:p>
            <w:pPr>
              <w:spacing w:before="267" w:line="240" w:lineRule="exact"/>
              <w:rPr>
                <w:rFonts w:hint="eastAsia" w:ascii="宋体" w:hAnsi="宋体" w:cs="宋体"/>
                <w:color w:val="auto"/>
                <w:sz w:val="24"/>
              </w:rPr>
            </w:pPr>
            <w:r>
              <w:rPr>
                <w:rFonts w:hint="eastAsia" w:ascii="宋体" w:hAnsi="宋体" w:cs="宋体"/>
                <w:color w:val="auto"/>
                <w:spacing w:val="-3"/>
                <w:position w:val="1"/>
                <w:sz w:val="24"/>
              </w:rPr>
              <w:t xml:space="preserve">不合格□</w:t>
            </w:r>
            <w:r/>
          </w:p>
        </w:tc>
        <w:tc>
          <w:tcPr>
            <w:tcW w:w="654" w:type="pct"/>
            <w:textDirection w:val="lrTb"/>
            <w:noWrap w:val="false"/>
          </w:tcPr>
          <w:p>
            <w:pPr>
              <w:spacing w:before="267" w:line="240" w:lineRule="exact"/>
              <w:rPr>
                <w:rFonts w:hint="eastAsia" w:ascii="宋体" w:hAnsi="宋体" w:cs="宋体"/>
                <w:color w:val="auto"/>
                <w:sz w:val="24"/>
              </w:rPr>
            </w:pPr>
            <w:r>
              <w:rPr>
                <w:rFonts w:hint="eastAsia" w:ascii="宋体" w:hAnsi="宋体" w:cs="宋体"/>
                <w:color w:val="auto"/>
                <w:spacing w:val="-5"/>
                <w:position w:val="1"/>
                <w:sz w:val="24"/>
              </w:rPr>
              <w:t xml:space="preserve">合</w:t>
            </w:r>
            <w:r>
              <w:rPr>
                <w:rFonts w:hint="eastAsia" w:ascii="宋体" w:hAnsi="宋体" w:cs="宋体"/>
                <w:color w:val="auto"/>
                <w:spacing w:val="3"/>
                <w:position w:val="1"/>
                <w:sz w:val="24"/>
              </w:rPr>
              <w:t xml:space="preserve">  </w:t>
            </w:r>
            <w:r>
              <w:rPr>
                <w:rFonts w:hint="eastAsia" w:ascii="宋体" w:hAnsi="宋体" w:cs="宋体"/>
                <w:color w:val="auto"/>
                <w:spacing w:val="-5"/>
                <w:position w:val="1"/>
                <w:sz w:val="24"/>
              </w:rPr>
              <w:t xml:space="preserve">格□</w:t>
            </w:r>
            <w:r/>
          </w:p>
          <w:p>
            <w:pPr>
              <w:spacing w:before="59" w:line="239" w:lineRule="exact"/>
              <w:rPr>
                <w:rFonts w:hint="eastAsia" w:ascii="宋体" w:hAnsi="宋体" w:cs="宋体"/>
                <w:color w:val="auto"/>
                <w:sz w:val="24"/>
              </w:rPr>
            </w:pPr>
            <w:r>
              <w:rPr>
                <w:rFonts w:hint="eastAsia" w:ascii="宋体" w:hAnsi="宋体" w:cs="宋体"/>
                <w:color w:val="auto"/>
                <w:spacing w:val="-3"/>
                <w:position w:val="1"/>
                <w:sz w:val="24"/>
              </w:rPr>
              <w:t xml:space="preserve">不合格□</w:t>
            </w:r>
            <w:r/>
          </w:p>
        </w:tc>
        <w:tc>
          <w:tcPr>
            <w:tcW w:w="641" w:type="pct"/>
            <w:textDirection w:val="lrTb"/>
            <w:noWrap w:val="false"/>
          </w:tcPr>
          <w:p>
            <w:pPr>
              <w:spacing w:before="267" w:line="240" w:lineRule="exact"/>
              <w:rPr>
                <w:rFonts w:hint="eastAsia" w:ascii="宋体" w:hAnsi="宋体" w:cs="宋体"/>
                <w:color w:val="auto"/>
                <w:sz w:val="24"/>
              </w:rPr>
            </w:pPr>
            <w:r>
              <w:rPr>
                <w:rFonts w:hint="eastAsia" w:ascii="宋体" w:hAnsi="宋体" w:cs="宋体"/>
                <w:color w:val="auto"/>
                <w:spacing w:val="-5"/>
                <w:position w:val="1"/>
                <w:sz w:val="24"/>
              </w:rPr>
              <w:t xml:space="preserve">合</w:t>
            </w:r>
            <w:r>
              <w:rPr>
                <w:rFonts w:hint="eastAsia" w:ascii="宋体" w:hAnsi="宋体" w:cs="宋体"/>
                <w:color w:val="auto"/>
                <w:spacing w:val="3"/>
                <w:position w:val="1"/>
                <w:sz w:val="24"/>
              </w:rPr>
              <w:t xml:space="preserve">  </w:t>
            </w:r>
            <w:r>
              <w:rPr>
                <w:rFonts w:hint="eastAsia" w:ascii="宋体" w:hAnsi="宋体" w:cs="宋体"/>
                <w:color w:val="auto"/>
                <w:spacing w:val="-5"/>
                <w:position w:val="1"/>
                <w:sz w:val="24"/>
              </w:rPr>
              <w:t xml:space="preserve">格□</w:t>
            </w:r>
            <w:r/>
          </w:p>
          <w:p>
            <w:pPr>
              <w:spacing w:before="59" w:line="239" w:lineRule="exact"/>
              <w:rPr>
                <w:rFonts w:hint="eastAsia" w:ascii="宋体" w:hAnsi="宋体" w:cs="宋体"/>
                <w:color w:val="auto"/>
                <w:sz w:val="24"/>
              </w:rPr>
            </w:pPr>
            <w:r>
              <w:rPr>
                <w:rFonts w:hint="eastAsia" w:ascii="宋体" w:hAnsi="宋体" w:cs="宋体"/>
                <w:color w:val="auto"/>
                <w:spacing w:val="-3"/>
                <w:position w:val="1"/>
                <w:sz w:val="24"/>
              </w:rPr>
              <w:t xml:space="preserve">不合格□</w:t>
            </w:r>
            <w:r/>
          </w:p>
        </w:tc>
        <w:tc>
          <w:tcPr>
            <w:gridSpan w:val="2"/>
            <w:tcW w:w="423" w:type="pct"/>
            <w:textDirection w:val="lrTb"/>
            <w:noWrap w:val="false"/>
          </w:tcPr>
          <w:p>
            <w:pPr>
              <w:spacing w:before="267" w:line="240" w:lineRule="exact"/>
              <w:rPr>
                <w:rFonts w:hint="eastAsia" w:ascii="宋体" w:hAnsi="宋体" w:cs="宋体"/>
                <w:color w:val="auto"/>
                <w:sz w:val="24"/>
              </w:rPr>
            </w:pPr>
            <w:r>
              <w:rPr>
                <w:rFonts w:hint="eastAsia" w:ascii="宋体" w:hAnsi="宋体" w:cs="宋体"/>
                <w:color w:val="auto"/>
                <w:spacing w:val="-5"/>
                <w:position w:val="1"/>
                <w:sz w:val="24"/>
              </w:rPr>
              <w:t xml:space="preserve">合</w:t>
            </w:r>
            <w:r>
              <w:rPr>
                <w:rFonts w:hint="eastAsia" w:ascii="宋体" w:hAnsi="宋体" w:cs="宋体"/>
                <w:color w:val="auto"/>
                <w:spacing w:val="3"/>
                <w:position w:val="1"/>
                <w:sz w:val="24"/>
              </w:rPr>
              <w:t xml:space="preserve">  </w:t>
            </w:r>
            <w:r>
              <w:rPr>
                <w:rFonts w:hint="eastAsia" w:ascii="宋体" w:hAnsi="宋体" w:cs="宋体"/>
                <w:color w:val="auto"/>
                <w:spacing w:val="-5"/>
                <w:position w:val="1"/>
                <w:sz w:val="24"/>
              </w:rPr>
              <w:t xml:space="preserve">格□</w:t>
            </w:r>
            <w:r/>
          </w:p>
          <w:p>
            <w:pPr>
              <w:spacing w:before="59" w:line="239" w:lineRule="exact"/>
              <w:rPr>
                <w:rFonts w:hint="eastAsia" w:ascii="宋体" w:hAnsi="宋体" w:cs="宋体"/>
                <w:color w:val="auto"/>
                <w:sz w:val="24"/>
              </w:rPr>
            </w:pPr>
            <w:r>
              <w:rPr>
                <w:rFonts w:hint="eastAsia" w:ascii="宋体" w:hAnsi="宋体" w:cs="宋体"/>
                <w:color w:val="auto"/>
                <w:spacing w:val="-3"/>
                <w:position w:val="1"/>
                <w:sz w:val="24"/>
              </w:rPr>
              <w:t xml:space="preserve">不合格□</w:t>
            </w:r>
            <w:r/>
          </w:p>
        </w:tc>
        <w:tc>
          <w:tcPr>
            <w:tcW w:w="452" w:type="pct"/>
            <w:textDirection w:val="lrTb"/>
            <w:noWrap w:val="false"/>
          </w:tcPr>
          <w:p>
            <w:pPr>
              <w:spacing w:before="267" w:line="240" w:lineRule="exact"/>
              <w:rPr>
                <w:rFonts w:hint="eastAsia" w:ascii="宋体" w:hAnsi="宋体" w:cs="宋体"/>
                <w:color w:val="auto"/>
                <w:sz w:val="24"/>
              </w:rPr>
            </w:pPr>
            <w:r>
              <w:rPr>
                <w:rFonts w:hint="eastAsia" w:ascii="宋体" w:hAnsi="宋体" w:cs="宋体"/>
                <w:color w:val="auto"/>
                <w:spacing w:val="-5"/>
                <w:position w:val="1"/>
                <w:sz w:val="24"/>
              </w:rPr>
              <w:t xml:space="preserve">合</w:t>
            </w:r>
            <w:r>
              <w:rPr>
                <w:rFonts w:hint="eastAsia" w:ascii="宋体" w:hAnsi="宋体" w:cs="宋体"/>
                <w:color w:val="auto"/>
                <w:spacing w:val="3"/>
                <w:position w:val="1"/>
                <w:sz w:val="24"/>
              </w:rPr>
              <w:t xml:space="preserve">  </w:t>
            </w:r>
            <w:r>
              <w:rPr>
                <w:rFonts w:hint="eastAsia" w:ascii="宋体" w:hAnsi="宋体" w:cs="宋体"/>
                <w:color w:val="auto"/>
                <w:spacing w:val="-5"/>
                <w:position w:val="1"/>
                <w:sz w:val="24"/>
              </w:rPr>
              <w:t xml:space="preserve">格□</w:t>
            </w:r>
            <w:r/>
          </w:p>
          <w:p>
            <w:pPr>
              <w:spacing w:before="59" w:line="239" w:lineRule="exact"/>
              <w:rPr>
                <w:rFonts w:hint="eastAsia" w:ascii="宋体" w:hAnsi="宋体" w:cs="宋体"/>
                <w:color w:val="auto"/>
                <w:sz w:val="24"/>
              </w:rPr>
            </w:pPr>
            <w:r>
              <w:rPr>
                <w:rFonts w:hint="eastAsia" w:ascii="宋体" w:hAnsi="宋体" w:cs="宋体"/>
                <w:color w:val="auto"/>
                <w:spacing w:val="-3"/>
                <w:position w:val="1"/>
                <w:sz w:val="24"/>
              </w:rPr>
              <w:t xml:space="preserve">不合格□</w:t>
            </w:r>
            <w:r/>
          </w:p>
        </w:tc>
        <w:tc>
          <w:tcPr>
            <w:tcW w:w="604" w:type="pct"/>
            <w:textDirection w:val="lrTb"/>
            <w:noWrap w:val="false"/>
          </w:tcPr>
          <w:p>
            <w:pPr>
              <w:spacing w:before="267" w:line="240" w:lineRule="exact"/>
              <w:rPr>
                <w:rFonts w:hint="eastAsia" w:ascii="宋体" w:hAnsi="宋体" w:cs="宋体"/>
                <w:color w:val="auto"/>
                <w:sz w:val="24"/>
              </w:rPr>
            </w:pPr>
            <w:r>
              <w:rPr>
                <w:rFonts w:hint="eastAsia" w:ascii="宋体" w:hAnsi="宋体" w:cs="宋体"/>
                <w:color w:val="auto"/>
                <w:spacing w:val="-5"/>
                <w:position w:val="1"/>
                <w:sz w:val="24"/>
              </w:rPr>
              <w:t xml:space="preserve">合</w:t>
            </w:r>
            <w:r>
              <w:rPr>
                <w:rFonts w:hint="eastAsia" w:ascii="宋体" w:hAnsi="宋体" w:cs="宋体"/>
                <w:color w:val="auto"/>
                <w:spacing w:val="3"/>
                <w:position w:val="1"/>
                <w:sz w:val="24"/>
              </w:rPr>
              <w:t xml:space="preserve">  </w:t>
            </w:r>
            <w:r>
              <w:rPr>
                <w:rFonts w:hint="eastAsia" w:ascii="宋体" w:hAnsi="宋体" w:cs="宋体"/>
                <w:color w:val="auto"/>
                <w:spacing w:val="-5"/>
                <w:position w:val="1"/>
                <w:sz w:val="24"/>
              </w:rPr>
              <w:t xml:space="preserve">格□</w:t>
            </w:r>
            <w:r/>
          </w:p>
          <w:p>
            <w:pPr>
              <w:spacing w:before="59" w:line="239" w:lineRule="exact"/>
              <w:rPr>
                <w:rFonts w:hint="eastAsia" w:ascii="宋体" w:hAnsi="宋体" w:cs="宋体"/>
                <w:color w:val="auto"/>
                <w:sz w:val="24"/>
              </w:rPr>
            </w:pPr>
            <w:r>
              <w:rPr>
                <w:rFonts w:hint="eastAsia" w:ascii="宋体" w:hAnsi="宋体" w:cs="宋体"/>
                <w:color w:val="auto"/>
                <w:spacing w:val="-3"/>
                <w:position w:val="1"/>
                <w:sz w:val="24"/>
              </w:rPr>
              <w:t xml:space="preserve">不合格□</w:t>
            </w:r>
            <w:r/>
          </w:p>
        </w:tc>
        <w:tc>
          <w:tcPr>
            <w:tcW w:w="446" w:type="pct"/>
            <w:textDirection w:val="lrTb"/>
            <w:noWrap w:val="false"/>
          </w:tcPr>
          <w:p>
            <w:pPr>
              <w:spacing w:before="267" w:line="240" w:lineRule="exact"/>
              <w:rPr>
                <w:rFonts w:hint="eastAsia" w:ascii="宋体" w:hAnsi="宋体" w:cs="宋体"/>
                <w:color w:val="auto"/>
                <w:sz w:val="24"/>
              </w:rPr>
            </w:pPr>
            <w:r>
              <w:rPr>
                <w:rFonts w:hint="eastAsia" w:ascii="宋体" w:hAnsi="宋体" w:cs="宋体"/>
                <w:color w:val="auto"/>
                <w:spacing w:val="-5"/>
                <w:position w:val="1"/>
                <w:sz w:val="24"/>
              </w:rPr>
              <w:t xml:space="preserve">合</w:t>
            </w:r>
            <w:r>
              <w:rPr>
                <w:rFonts w:hint="eastAsia" w:ascii="宋体" w:hAnsi="宋体" w:cs="宋体"/>
                <w:color w:val="auto"/>
                <w:spacing w:val="3"/>
                <w:position w:val="1"/>
                <w:sz w:val="24"/>
              </w:rPr>
              <w:t xml:space="preserve">  </w:t>
            </w:r>
            <w:r>
              <w:rPr>
                <w:rFonts w:hint="eastAsia" w:ascii="宋体" w:hAnsi="宋体" w:cs="宋体"/>
                <w:color w:val="auto"/>
                <w:spacing w:val="-5"/>
                <w:position w:val="1"/>
                <w:sz w:val="24"/>
              </w:rPr>
              <w:t xml:space="preserve">格□</w:t>
            </w:r>
            <w:r/>
          </w:p>
          <w:p>
            <w:pPr>
              <w:spacing w:before="59" w:line="239" w:lineRule="exact"/>
              <w:rPr>
                <w:rFonts w:hint="eastAsia" w:ascii="宋体" w:hAnsi="宋体" w:cs="宋体"/>
                <w:color w:val="auto"/>
                <w:sz w:val="24"/>
              </w:rPr>
            </w:pPr>
            <w:r>
              <w:rPr>
                <w:rFonts w:hint="eastAsia" w:ascii="宋体" w:hAnsi="宋体" w:cs="宋体"/>
                <w:color w:val="auto"/>
                <w:spacing w:val="-3"/>
                <w:position w:val="1"/>
                <w:sz w:val="24"/>
              </w:rPr>
              <w:t xml:space="preserve">不合格□</w:t>
            </w:r>
            <w:r/>
          </w:p>
        </w:tc>
        <w:tc>
          <w:tcPr>
            <w:tcW w:w="650" w:type="pct"/>
            <w:textDirection w:val="lrTb"/>
            <w:noWrap w:val="false"/>
          </w:tcPr>
          <w:p>
            <w:pPr>
              <w:spacing w:before="267" w:line="240" w:lineRule="exact"/>
              <w:rPr>
                <w:rFonts w:hint="eastAsia" w:ascii="宋体" w:hAnsi="宋体" w:cs="宋体"/>
                <w:color w:val="auto"/>
                <w:sz w:val="24"/>
              </w:rPr>
            </w:pPr>
            <w:r>
              <w:rPr>
                <w:rFonts w:hint="eastAsia" w:ascii="宋体" w:hAnsi="宋体" w:cs="宋体"/>
                <w:color w:val="auto"/>
                <w:spacing w:val="-5"/>
                <w:position w:val="1"/>
                <w:sz w:val="24"/>
              </w:rPr>
              <w:t xml:space="preserve">合</w:t>
            </w:r>
            <w:r>
              <w:rPr>
                <w:rFonts w:hint="eastAsia" w:ascii="宋体" w:hAnsi="宋体" w:cs="宋体"/>
                <w:color w:val="auto"/>
                <w:spacing w:val="3"/>
                <w:position w:val="1"/>
                <w:sz w:val="24"/>
              </w:rPr>
              <w:t xml:space="preserve">  </w:t>
            </w:r>
            <w:r>
              <w:rPr>
                <w:rFonts w:hint="eastAsia" w:ascii="宋体" w:hAnsi="宋体" w:cs="宋体"/>
                <w:color w:val="auto"/>
                <w:spacing w:val="-5"/>
                <w:position w:val="1"/>
                <w:sz w:val="24"/>
              </w:rPr>
              <w:t xml:space="preserve">格□</w:t>
            </w:r>
            <w:r/>
          </w:p>
          <w:p>
            <w:pPr>
              <w:spacing w:before="59" w:line="239" w:lineRule="exact"/>
              <w:rPr>
                <w:rFonts w:hint="eastAsia" w:ascii="宋体" w:hAnsi="宋体" w:cs="宋体"/>
                <w:color w:val="auto"/>
                <w:sz w:val="24"/>
              </w:rPr>
            </w:pPr>
            <w:r>
              <w:rPr>
                <w:rFonts w:hint="eastAsia" w:ascii="宋体" w:hAnsi="宋体" w:cs="宋体"/>
                <w:color w:val="auto"/>
                <w:spacing w:val="-3"/>
                <w:position w:val="1"/>
                <w:sz w:val="24"/>
              </w:rPr>
              <w:t xml:space="preserve">不合格□</w:t>
            </w:r>
            <w:r/>
          </w:p>
        </w:tc>
      </w:tr>
      <w:tr>
        <w:trPr>
          <w:trHeight w:val="479"/>
        </w:trPr>
        <w:tc>
          <w:tcPr>
            <w:tcW w:w="634" w:type="pct"/>
            <w:vAlign w:val="center"/>
            <w:textDirection w:val="lrTb"/>
            <w:noWrap w:val="false"/>
          </w:tcPr>
          <w:p>
            <w:pPr>
              <w:rPr>
                <w:rFonts w:hint="eastAsia" w:ascii="宋体" w:hAnsi="宋体" w:cs="宋体"/>
                <w:color w:val="auto"/>
                <w:sz w:val="24"/>
              </w:rPr>
            </w:pPr>
            <w:r>
              <w:rPr>
                <w:rFonts w:hint="eastAsia" w:ascii="宋体" w:hAnsi="宋体" w:cs="宋体"/>
                <w:color w:val="auto"/>
                <w:spacing w:val="-1"/>
                <w:sz w:val="24"/>
              </w:rPr>
              <w:t xml:space="preserve">专业检测机构情况</w:t>
            </w:r>
            <w:r>
              <w:rPr>
                <w:rFonts w:hint="eastAsia" w:ascii="宋体" w:hAnsi="宋体" w:cs="宋体"/>
                <w:color w:val="auto"/>
                <w:spacing w:val="-5"/>
                <w:sz w:val="24"/>
              </w:rPr>
              <w:t xml:space="preserve">说明</w:t>
            </w:r>
            <w:r/>
          </w:p>
        </w:tc>
        <w:tc>
          <w:tcPr>
            <w:gridSpan w:val="9"/>
            <w:tcW w:w="4365" w:type="pct"/>
            <w:textDirection w:val="lrTb"/>
            <w:noWrap w:val="false"/>
          </w:tcPr>
          <w:p>
            <w:pPr>
              <w:pStyle w:val="872"/>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tc>
      </w:tr>
      <w:tr>
        <w:trPr>
          <w:trHeight w:val="492"/>
        </w:trPr>
        <w:tc>
          <w:tcPr>
            <w:tcW w:w="634" w:type="pct"/>
            <w:vAlign w:val="center"/>
            <w:textDirection w:val="lrTb"/>
            <w:noWrap w:val="false"/>
          </w:tcPr>
          <w:p>
            <w:pPr>
              <w:spacing w:before="58" w:line="207" w:lineRule="auto"/>
              <w:rPr>
                <w:rFonts w:hint="eastAsia" w:ascii="宋体" w:hAnsi="宋体" w:cs="宋体"/>
                <w:color w:val="auto"/>
                <w:sz w:val="24"/>
              </w:rPr>
            </w:pPr>
            <w:r>
              <w:rPr>
                <w:rFonts w:hint="eastAsia" w:ascii="宋体" w:hAnsi="宋体" w:cs="宋体"/>
                <w:color w:val="auto"/>
                <w:spacing w:val="-2"/>
                <w:sz w:val="24"/>
              </w:rPr>
              <w:t xml:space="preserve">存在问题和</w:t>
            </w:r>
            <w:r>
              <w:rPr>
                <w:rFonts w:hint="eastAsia" w:ascii="宋体" w:hAnsi="宋体" w:cs="宋体"/>
                <w:color w:val="auto"/>
                <w:spacing w:val="-4"/>
                <w:sz w:val="24"/>
              </w:rPr>
              <w:t xml:space="preserve">改进意见</w:t>
            </w:r>
            <w:r/>
          </w:p>
        </w:tc>
        <w:tc>
          <w:tcPr>
            <w:gridSpan w:val="9"/>
            <w:tcW w:w="4365" w:type="pct"/>
            <w:textDirection w:val="lrTb"/>
            <w:noWrap w:val="false"/>
          </w:tcPr>
          <w:p>
            <w:pPr>
              <w:pStyle w:val="872"/>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776"/>
        </w:trPr>
        <w:tc>
          <w:tcPr>
            <w:tcW w:w="634" w:type="pct"/>
            <w:vAlign w:val="center"/>
            <w:textDirection w:val="lrTb"/>
            <w:noWrap w:val="false"/>
          </w:tcPr>
          <w:p>
            <w:pPr>
              <w:spacing w:before="59" w:line="207" w:lineRule="auto"/>
              <w:rPr>
                <w:rFonts w:hint="eastAsia" w:ascii="宋体" w:hAnsi="宋体" w:cs="宋体"/>
                <w:color w:val="auto"/>
                <w:sz w:val="24"/>
              </w:rPr>
            </w:pPr>
            <w:r>
              <w:rPr>
                <w:rFonts w:hint="eastAsia" w:ascii="宋体" w:hAnsi="宋体" w:cs="宋体"/>
                <w:color w:val="auto"/>
                <w:spacing w:val="-3"/>
                <w:sz w:val="24"/>
              </w:rPr>
              <w:t xml:space="preserve">最终结论</w:t>
            </w:r>
            <w:r/>
          </w:p>
        </w:tc>
        <w:tc>
          <w:tcPr>
            <w:gridSpan w:val="9"/>
            <w:tcW w:w="4365" w:type="pct"/>
            <w:textDirection w:val="lrTb"/>
            <w:noWrap w:val="false"/>
          </w:tcPr>
          <w:p>
            <w:pPr>
              <w:spacing w:before="279" w:line="240" w:lineRule="exact"/>
              <w:rPr>
                <w:rFonts w:hint="eastAsia" w:ascii="宋体" w:hAnsi="宋体" w:cs="宋体"/>
                <w:color w:val="auto"/>
                <w:sz w:val="24"/>
              </w:rPr>
            </w:pPr>
            <w:r>
              <w:rPr>
                <w:rFonts w:hint="eastAsia" w:ascii="宋体" w:hAnsi="宋体" w:cs="宋体"/>
                <w:color w:val="auto"/>
                <w:spacing w:val="-2"/>
                <w:position w:val="1"/>
                <w:sz w:val="24"/>
              </w:rPr>
              <w:t xml:space="preserve">合  格□</w:t>
            </w:r>
            <w:r>
              <w:rPr>
                <w:rFonts w:hint="eastAsia" w:ascii="宋体" w:hAnsi="宋体" w:cs="宋体"/>
                <w:color w:val="auto"/>
                <w:position w:val="1"/>
                <w:sz w:val="24"/>
              </w:rPr>
              <w:t xml:space="preserve">                              </w:t>
            </w:r>
            <w:r>
              <w:rPr>
                <w:rFonts w:hint="eastAsia" w:ascii="宋体" w:hAnsi="宋体" w:cs="宋体"/>
                <w:color w:val="auto"/>
                <w:spacing w:val="-2"/>
                <w:position w:val="1"/>
                <w:sz w:val="24"/>
              </w:rPr>
              <w:t xml:space="preserve">不合格□</w:t>
            </w:r>
            <w:r/>
          </w:p>
        </w:tc>
      </w:tr>
      <w:tr>
        <w:trPr>
          <w:trHeight w:val="475"/>
        </w:trPr>
        <w:tc>
          <w:tcPr>
            <w:tcW w:w="634" w:type="pct"/>
            <w:vAlign w:val="center"/>
            <w:textDirection w:val="lrTb"/>
            <w:noWrap w:val="false"/>
          </w:tcPr>
          <w:p>
            <w:pPr>
              <w:spacing w:before="58" w:line="208" w:lineRule="auto"/>
              <w:rPr>
                <w:rFonts w:hint="eastAsia" w:ascii="宋体" w:hAnsi="宋体" w:cs="宋体"/>
                <w:color w:val="auto"/>
                <w:sz w:val="24"/>
              </w:rPr>
            </w:pPr>
            <w:r>
              <w:rPr>
                <w:rFonts w:hint="eastAsia" w:ascii="宋体" w:hAnsi="宋体" w:cs="宋体"/>
                <w:color w:val="auto"/>
                <w:spacing w:val="-1"/>
                <w:sz w:val="24"/>
              </w:rPr>
              <w:t xml:space="preserve">验收小组成员签字</w:t>
            </w:r>
            <w:r/>
          </w:p>
        </w:tc>
        <w:tc>
          <w:tcPr>
            <w:gridSpan w:val="9"/>
            <w:tcW w:w="4365" w:type="pct"/>
            <w:vAlign w:val="center"/>
            <w:textDirection w:val="lrTb"/>
            <w:noWrap w:val="false"/>
          </w:tcPr>
          <w:p>
            <w:pPr>
              <w:pStyle w:val="872"/>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510"/>
        </w:trPr>
        <w:tc>
          <w:tcPr>
            <w:gridSpan w:val="5"/>
            <w:tcW w:w="2467" w:type="pct"/>
            <w:textDirection w:val="lrTb"/>
            <w:noWrap w:val="false"/>
          </w:tcPr>
          <w:p>
            <w:pPr>
              <w:ind w:left="2814"/>
              <w:spacing w:before="295" w:line="208" w:lineRule="auto"/>
              <w:rPr>
                <w:rFonts w:hint="eastAsia" w:ascii="宋体" w:hAnsi="宋体" w:cs="宋体"/>
                <w:color w:val="auto"/>
                <w:sz w:val="24"/>
              </w:rPr>
            </w:pPr>
            <w:r>
              <w:rPr>
                <w:rFonts w:hint="eastAsia" w:ascii="宋体" w:hAnsi="宋体" w:cs="宋体"/>
                <w:color w:val="auto"/>
                <w:spacing w:val="-1"/>
                <w:sz w:val="24"/>
              </w:rPr>
              <w:t xml:space="preserve">采购代理机构意见</w:t>
            </w:r>
            <w:r/>
          </w:p>
        </w:tc>
        <w:tc>
          <w:tcPr>
            <w:gridSpan w:val="5"/>
            <w:tcW w:w="2532" w:type="pct"/>
            <w:textDirection w:val="lrTb"/>
            <w:noWrap w:val="false"/>
          </w:tcPr>
          <w:p>
            <w:pPr>
              <w:ind w:left="3109"/>
              <w:spacing w:before="295" w:line="207" w:lineRule="auto"/>
              <w:rPr>
                <w:rFonts w:hint="eastAsia" w:ascii="宋体" w:hAnsi="宋体" w:cs="宋体"/>
                <w:color w:val="auto"/>
                <w:sz w:val="24"/>
              </w:rPr>
            </w:pPr>
            <w:r>
              <w:rPr>
                <w:rFonts w:hint="eastAsia" w:ascii="宋体" w:hAnsi="宋体" w:cs="宋体"/>
                <w:color w:val="auto"/>
                <w:spacing w:val="-2"/>
                <w:sz w:val="24"/>
              </w:rPr>
              <w:t xml:space="preserve">采购人意见</w:t>
            </w:r>
            <w:r/>
          </w:p>
        </w:tc>
      </w:tr>
      <w:tr>
        <w:trPr>
          <w:trHeight w:val="1148"/>
        </w:trPr>
        <w:tc>
          <w:tcPr>
            <w:gridSpan w:val="5"/>
            <w:tcW w:w="2467" w:type="pct"/>
            <w:textDirection w:val="lrTb"/>
            <w:noWrap w:val="false"/>
          </w:tcPr>
          <w:p>
            <w:pPr>
              <w:pStyle w:val="872"/>
              <w:spacing w:line="263"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spacing w:before="59" w:line="238" w:lineRule="exact"/>
              <w:rPr>
                <w:rFonts w:hint="eastAsia" w:ascii="宋体" w:hAnsi="宋体" w:cs="宋体"/>
                <w:color w:val="auto"/>
                <w:spacing w:val="1"/>
                <w:position w:val="1"/>
                <w:sz w:val="24"/>
              </w:rPr>
            </w:pPr>
            <w:r>
              <w:rPr>
                <w:rFonts w:hint="eastAsia" w:ascii="宋体" w:hAnsi="宋体" w:cs="宋体"/>
                <w:color w:val="auto"/>
                <w:spacing w:val="1"/>
                <w:position w:val="1"/>
                <w:sz w:val="24"/>
              </w:rPr>
            </w:r>
            <w:r/>
          </w:p>
          <w:p>
            <w:pPr>
              <w:spacing w:before="59" w:line="238" w:lineRule="exact"/>
              <w:rPr>
                <w:rFonts w:hint="eastAsia" w:ascii="宋体" w:hAnsi="宋体" w:cs="宋体"/>
                <w:color w:val="auto"/>
                <w:sz w:val="24"/>
              </w:rPr>
            </w:pPr>
            <w:r>
              <w:rPr>
                <w:rFonts w:hint="eastAsia" w:ascii="宋体" w:hAnsi="宋体" w:cs="宋体"/>
                <w:color w:val="auto"/>
                <w:spacing w:val="1"/>
                <w:position w:val="1"/>
                <w:sz w:val="24"/>
              </w:rPr>
              <w:t xml:space="preserve">经办人：         负责人</w:t>
            </w:r>
            <w:r>
              <w:rPr>
                <w:rFonts w:hint="eastAsia" w:ascii="宋体" w:hAnsi="宋体" w:cs="宋体"/>
                <w:color w:val="auto"/>
                <w:spacing w:val="-18"/>
                <w:position w:val="1"/>
                <w:sz w:val="24"/>
              </w:rPr>
              <w:t xml:space="preserve">：</w:t>
            </w:r>
            <w:r>
              <w:rPr>
                <w:rFonts w:hint="eastAsia" w:ascii="宋体" w:hAnsi="宋体" w:cs="宋体"/>
                <w:color w:val="auto"/>
                <w:position w:val="1"/>
                <w:sz w:val="24"/>
              </w:rPr>
              <w:t xml:space="preserve">           </w:t>
            </w:r>
            <w:r>
              <w:rPr>
                <w:rFonts w:hint="eastAsia" w:ascii="宋体" w:hAnsi="宋体" w:cs="宋体"/>
                <w:color w:val="auto"/>
                <w:spacing w:val="-18"/>
                <w:position w:val="1"/>
                <w:sz w:val="24"/>
              </w:rPr>
              <w:t xml:space="preserve">（</w:t>
            </w:r>
            <w:r>
              <w:rPr>
                <w:rFonts w:hint="eastAsia" w:ascii="宋体" w:hAnsi="宋体" w:cs="宋体"/>
                <w:color w:val="auto"/>
                <w:spacing w:val="1"/>
                <w:position w:val="1"/>
                <w:sz w:val="24"/>
              </w:rPr>
              <w:t xml:space="preserve">采购代理机构公章）</w:t>
            </w:r>
            <w:r/>
          </w:p>
        </w:tc>
        <w:tc>
          <w:tcPr>
            <w:gridSpan w:val="5"/>
            <w:tcW w:w="2532" w:type="pct"/>
            <w:textDirection w:val="lrTb"/>
            <w:noWrap w:val="false"/>
          </w:tcPr>
          <w:p>
            <w:pPr>
              <w:ind w:left="114"/>
              <w:spacing w:before="59" w:line="238" w:lineRule="exact"/>
              <w:rPr>
                <w:rFonts w:hint="eastAsia" w:ascii="宋体" w:hAnsi="宋体" w:cs="宋体"/>
                <w:color w:val="auto"/>
                <w:spacing w:val="1"/>
                <w:position w:val="1"/>
                <w:sz w:val="24"/>
              </w:rPr>
            </w:pPr>
            <w:r>
              <w:rPr>
                <w:rFonts w:hint="eastAsia" w:ascii="宋体" w:hAnsi="宋体" w:cs="宋体"/>
                <w:color w:val="auto"/>
                <w:spacing w:val="1"/>
                <w:position w:val="1"/>
                <w:sz w:val="24"/>
              </w:rPr>
            </w:r>
            <w:r/>
          </w:p>
          <w:p>
            <w:pPr>
              <w:spacing w:before="59" w:line="238" w:lineRule="exact"/>
              <w:rPr>
                <w:rFonts w:hint="eastAsia" w:ascii="宋体" w:hAnsi="宋体" w:cs="宋体"/>
                <w:color w:val="auto"/>
                <w:spacing w:val="1"/>
                <w:position w:val="1"/>
                <w:sz w:val="24"/>
              </w:rPr>
            </w:pPr>
            <w:r>
              <w:rPr>
                <w:rFonts w:hint="eastAsia" w:ascii="宋体" w:hAnsi="宋体" w:cs="宋体"/>
                <w:color w:val="auto"/>
                <w:spacing w:val="1"/>
                <w:position w:val="1"/>
                <w:sz w:val="24"/>
              </w:rPr>
            </w:r>
            <w:r/>
          </w:p>
          <w:p>
            <w:pPr>
              <w:spacing w:before="59" w:line="238" w:lineRule="exact"/>
              <w:rPr>
                <w:rFonts w:hint="eastAsia" w:ascii="宋体" w:hAnsi="宋体" w:cs="宋体"/>
                <w:color w:val="auto"/>
                <w:spacing w:val="1"/>
                <w:position w:val="1"/>
                <w:sz w:val="24"/>
              </w:rPr>
            </w:pPr>
            <w:r>
              <w:rPr>
                <w:rFonts w:hint="eastAsia" w:ascii="宋体" w:hAnsi="宋体" w:cs="宋体"/>
                <w:color w:val="auto"/>
                <w:spacing w:val="1"/>
                <w:position w:val="1"/>
                <w:sz w:val="24"/>
              </w:rPr>
              <w:t xml:space="preserve">经办人：           负责人</w:t>
            </w:r>
            <w:r>
              <w:rPr>
                <w:rFonts w:hint="eastAsia" w:ascii="宋体" w:hAnsi="宋体" w:cs="宋体"/>
                <w:color w:val="auto"/>
                <w:spacing w:val="-17"/>
                <w:position w:val="1"/>
                <w:sz w:val="24"/>
              </w:rPr>
              <w:t xml:space="preserve">：</w:t>
            </w:r>
            <w:r>
              <w:rPr>
                <w:rFonts w:hint="eastAsia" w:ascii="宋体" w:hAnsi="宋体" w:cs="宋体"/>
                <w:color w:val="auto"/>
                <w:spacing w:val="8"/>
                <w:position w:val="1"/>
                <w:sz w:val="24"/>
              </w:rPr>
              <w:t xml:space="preserve">           </w:t>
            </w:r>
            <w:r>
              <w:rPr>
                <w:rFonts w:hint="eastAsia" w:ascii="宋体" w:hAnsi="宋体" w:cs="宋体"/>
                <w:color w:val="auto"/>
                <w:spacing w:val="-17"/>
                <w:position w:val="1"/>
                <w:sz w:val="24"/>
              </w:rPr>
              <w:t xml:space="preserve">（</w:t>
            </w:r>
            <w:r>
              <w:rPr>
                <w:rFonts w:hint="eastAsia" w:ascii="宋体" w:hAnsi="宋体" w:cs="宋体"/>
                <w:color w:val="auto"/>
                <w:spacing w:val="1"/>
                <w:position w:val="1"/>
                <w:sz w:val="24"/>
              </w:rPr>
              <w:t xml:space="preserve">采购人公章）</w:t>
            </w:r>
            <w:r/>
          </w:p>
        </w:tc>
      </w:tr>
      <w:tr>
        <w:trPr>
          <w:trHeight w:val="1103"/>
        </w:trPr>
        <w:tc>
          <w:tcPr>
            <w:gridSpan w:val="10"/>
            <w:tcW w:w="5000" w:type="pct"/>
            <w:textDirection w:val="lrTb"/>
            <w:noWrap w:val="false"/>
          </w:tcPr>
          <w:p>
            <w:pPr>
              <w:spacing w:before="299" w:line="207" w:lineRule="auto"/>
              <w:rPr>
                <w:rFonts w:hint="eastAsia" w:ascii="宋体" w:hAnsi="宋体" w:cs="宋体"/>
                <w:color w:val="auto"/>
                <w:sz w:val="24"/>
              </w:rPr>
            </w:pPr>
            <w:r>
              <w:rPr>
                <w:rFonts w:hint="eastAsia" w:ascii="宋体" w:hAnsi="宋体" w:cs="宋体"/>
                <w:color w:val="auto"/>
                <w:spacing w:val="-2"/>
                <w:sz w:val="24"/>
              </w:rPr>
              <w:t xml:space="preserve">供应商确认：</w:t>
            </w:r>
            <w:r/>
          </w:p>
          <w:p>
            <w:pPr>
              <w:pStyle w:val="872"/>
              <w:spacing w:line="274"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spacing w:before="59" w:line="239" w:lineRule="exact"/>
              <w:rPr>
                <w:rFonts w:hint="eastAsia" w:ascii="宋体" w:hAnsi="宋体" w:cs="宋体"/>
                <w:color w:val="auto"/>
                <w:sz w:val="24"/>
              </w:rPr>
            </w:pPr>
            <w:r>
              <w:rPr>
                <w:rFonts w:hint="eastAsia" w:ascii="宋体" w:hAnsi="宋体" w:cs="宋体"/>
                <w:color w:val="auto"/>
                <w:spacing w:val="-1"/>
                <w:position w:val="1"/>
                <w:sz w:val="24"/>
              </w:rPr>
              <w:t xml:space="preserve">（单位公章或授权代表签字）</w:t>
            </w:r>
            <w:r/>
          </w:p>
        </w:tc>
      </w:tr>
    </w:tbl>
    <w:p>
      <w:pPr>
        <w:ind w:left="708"/>
        <w:spacing w:before="58" w:line="239" w:lineRule="exact"/>
        <w:rPr>
          <w:rFonts w:hint="eastAsia" w:ascii="宋体" w:hAnsi="宋体" w:cs="宋体"/>
          <w:color w:val="auto"/>
          <w:sz w:val="24"/>
        </w:rPr>
        <w:outlineLvl w:val="0"/>
      </w:pPr>
      <w:r>
        <w:rPr>
          <w:rFonts w:hint="eastAsia" w:ascii="宋体" w:hAnsi="宋体" w:cs="宋体"/>
          <w:color w:val="auto"/>
          <w:sz w:val="24"/>
        </w:rPr>
        <w:t xml:space="preserve">说明:1.该表为货物类项目履约验收的参考样表，采购人或采购代理机构可以根据工作实际进行调整,。</w:t>
      </w:r>
      <w:r/>
    </w:p>
    <w:p>
      <w:pPr>
        <w:ind w:left="708"/>
        <w:spacing w:before="58" w:line="239" w:lineRule="exact"/>
        <w:rPr>
          <w:rStyle w:val="825"/>
          <w:rFonts w:hint="eastAsia" w:ascii="宋体" w:hAnsi="宋体" w:cs="宋体"/>
          <w:color w:val="auto"/>
          <w:sz w:val="32"/>
          <w:szCs w:val="32"/>
        </w:rPr>
        <w:outlineLvl w:val="0"/>
      </w:pPr>
      <w:r>
        <w:rPr>
          <w:rFonts w:hint="eastAsia" w:ascii="宋体" w:hAnsi="宋体" w:cs="宋体"/>
          <w:color w:val="auto"/>
          <w:sz w:val="24"/>
        </w:rPr>
        <w:t xml:space="preserve">2.未委托采购代理机构开展履约验收工作的，无需填写“采购代理机构意见”。</w:t>
      </w:r>
      <w:r/>
    </w:p>
    <w:p>
      <w:pPr>
        <w:rPr>
          <w:color w:val="auto"/>
        </w:rPr>
      </w:pPr>
      <w:r>
        <w:rPr>
          <w:color w:val="auto"/>
        </w:rPr>
        <w:br w:type="page" w:clear="all"/>
      </w:r>
      <w:r/>
    </w:p>
    <w:p>
      <w:pPr>
        <w:rPr>
          <w:color w:val="auto"/>
        </w:rPr>
      </w:pPr>
      <w:r>
        <w:rPr>
          <w:color w:val="auto"/>
        </w:rPr>
      </w:r>
      <w:r/>
    </w:p>
    <w:p>
      <w:pPr>
        <w:pStyle w:val="850"/>
        <w:ind w:firstLine="643"/>
        <w:jc w:val="center"/>
        <w:spacing w:after="312" w:line="360" w:lineRule="auto"/>
        <w:tabs>
          <w:tab w:val="right" w:pos="8302" w:leader="dot"/>
        </w:tabs>
        <w:rPr>
          <w:rFonts w:hint="eastAsia" w:ascii="宋体" w:hAnsi="宋体" w:eastAsia="宋体" w:cs="宋体"/>
          <w:b/>
          <w:color w:val="auto"/>
          <w:sz w:val="32"/>
          <w:szCs w:val="32"/>
        </w:rPr>
        <w:outlineLvl w:val="0"/>
      </w:pPr>
      <w:r>
        <w:rPr>
          <w:rStyle w:val="825"/>
          <w:rFonts w:hint="eastAsia" w:ascii="宋体" w:hAnsi="宋体" w:cs="宋体"/>
          <w:color w:val="auto"/>
          <w:sz w:val="32"/>
          <w:szCs w:val="32"/>
        </w:rPr>
        <w:t xml:space="preserve">第六章  评标办法及评分标准</w:t>
      </w:r>
      <w:r/>
    </w:p>
    <w:p>
      <w:pPr>
        <w:spacing w:line="360" w:lineRule="auto"/>
        <w:rPr>
          <w:rFonts w:hint="eastAsia" w:ascii="宋体" w:hAnsi="宋体" w:cs="宋体"/>
          <w:bCs/>
          <w:color w:val="auto"/>
          <w:sz w:val="24"/>
        </w:rPr>
        <w:outlineLvl w:val="1"/>
      </w:pPr>
      <w:r/>
      <w:bookmarkStart w:id="48" w:name="_Toc163571923"/>
      <w:r/>
      <w:bookmarkStart w:id="49" w:name="_Toc179806444"/>
      <w:r>
        <w:rPr>
          <w:rFonts w:hint="eastAsia" w:ascii="宋体" w:hAnsi="宋体" w:cs="宋体"/>
          <w:bCs/>
          <w:color w:val="auto"/>
          <w:sz w:val="24"/>
        </w:rPr>
        <w:t xml:space="preserve">一、评标办法</w:t>
      </w:r>
      <w:bookmarkEnd w:id="48"/>
      <w:r/>
      <w:bookmarkEnd w:id="49"/>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1、本次招标评标采用为综合评分法，即在满足招标文件实质性要求前提下，按照招标文件中规定的评分标准和各项因素进行综合评审后，以评标总得分最高的投标人作为相应标段的中标候选人。</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2、评标委员会各成员独立对每个进入打分程序的有效投标人的标书技术部分以打分的形式进行评审和评价（计算结果均四舍五入保留两位小数）。评审得分加上价格得分即为每个投标人的综合得分。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3、对评委的评分（除价格分外）进行统计汇总，评委人数在</w:t>
      </w:r>
      <w:r>
        <w:rPr>
          <w:rFonts w:hint="eastAsia" w:ascii="宋体" w:hAnsi="宋体" w:cs="宋体"/>
          <w:b/>
          <w:bCs/>
          <w:color w:val="auto"/>
          <w:sz w:val="24"/>
        </w:rPr>
        <w:t xml:space="preserve">7人</w:t>
      </w:r>
      <w:r>
        <w:rPr>
          <w:rFonts w:hint="eastAsia" w:ascii="宋体" w:hAnsi="宋体" w:cs="宋体"/>
          <w:color w:val="auto"/>
          <w:sz w:val="24"/>
        </w:rPr>
        <w:t xml:space="preserve">的，直接算术平均计算得分。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4、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360" w:lineRule="auto"/>
        <w:tabs>
          <w:tab w:val="left" w:pos="8930" w:leader="none"/>
          <w:tab w:val="left" w:pos="9306" w:leader="none"/>
        </w:tabs>
        <w:rPr>
          <w:rFonts w:hint="eastAsia" w:ascii="宋体" w:hAnsi="宋体" w:cs="宋体"/>
          <w:color w:val="auto"/>
          <w:sz w:val="24"/>
        </w:rPr>
      </w:pPr>
      <w:r>
        <w:rPr>
          <w:rFonts w:hint="eastAsia" w:ascii="宋体" w:hAnsi="宋体" w:cs="宋体"/>
          <w:color w:val="auto"/>
          <w:sz w:val="24"/>
        </w:rPr>
        <w:t xml:space="preserve">5、针对小型、微型企业的价格评审办法：</w:t>
      </w:r>
      <w:r/>
    </w:p>
    <w:p>
      <w:pPr>
        <w:ind w:firstLine="480"/>
        <w:spacing w:line="360" w:lineRule="auto"/>
        <w:rPr>
          <w:rFonts w:hint="eastAsia" w:ascii="宋体" w:hAnsi="宋体" w:cs="宋体"/>
          <w:b/>
          <w:bCs/>
          <w:color w:val="auto"/>
          <w:sz w:val="24"/>
        </w:rPr>
      </w:pPr>
      <w:r>
        <w:rPr>
          <w:rFonts w:hint="eastAsia" w:ascii="宋体" w:hAnsi="宋体" w:cs="宋体"/>
          <w:color w:val="auto"/>
          <w:sz w:val="24"/>
        </w:rPr>
        <w:t xml:space="preserve">根据《政府采购促进中小企业发展管理办法》、《关于做好政府采购支持企业发展有关事项的通知</w:t>
      </w:r>
      <w:r>
        <w:rPr>
          <w:rFonts w:hint="eastAsia" w:ascii="宋体" w:hAnsi="宋体" w:cs="宋体"/>
          <w:color w:val="auto"/>
          <w:sz w:val="24"/>
        </w:rPr>
        <w:t xml:space="preserve">》（苏财购〔2020〕52号）、《关于促进残疾人就业政府采购政策的通知》（财库〔2017〕141号）、《关于政府采购支持监狱企业发展有关问题的通知》（财库〔2014〕68号）等文件的精神，对属于小微企业、监狱企业、残疾人企业给予价格评审加分。投标单位为小型和微型企业其价格在评审时给予10%的扣除，残疾人企业和监狱企业的，其价格在评审时给予10%的扣除，用扣除后的价格参与评审，如扣除后的价格为最低价的，则作为评审基准价，如中标价格则以实际投标报价为准。残疾人企业和监狱企业属于小型、微型企业的，不重复享受政策。</w:t>
      </w:r>
      <w:r/>
    </w:p>
    <w:p>
      <w:pPr>
        <w:numPr>
          <w:ilvl w:val="0"/>
          <w:numId w:val="5"/>
        </w:numPr>
        <w:ind w:right="-159"/>
        <w:spacing w:line="360" w:lineRule="auto"/>
        <w:rPr>
          <w:rFonts w:hint="eastAsia" w:ascii="宋体" w:hAnsi="宋体" w:cs="宋体"/>
          <w:bCs/>
          <w:color w:val="auto"/>
          <w:sz w:val="24"/>
        </w:rPr>
        <w:outlineLvl w:val="1"/>
      </w:pPr>
      <w:r>
        <w:rPr>
          <w:rFonts w:hint="eastAsia" w:ascii="宋体" w:hAnsi="宋体" w:cs="宋体"/>
          <w:bCs/>
          <w:color w:val="auto"/>
          <w:sz w:val="24"/>
        </w:rPr>
        <w:t xml:space="preserve">评分标准</w:t>
      </w:r>
      <w:r/>
    </w:p>
    <w:p>
      <w:pPr>
        <w:ind w:firstLine="482"/>
        <w:jc w:val="center"/>
        <w:spacing w:line="360" w:lineRule="auto"/>
        <w:rPr>
          <w:rFonts w:hint="eastAsia" w:ascii="宋体" w:hAnsi="宋体" w:cs="宋体"/>
          <w:b/>
          <w:bCs/>
          <w:color w:val="auto"/>
          <w:sz w:val="44"/>
          <w:szCs w:val="44"/>
        </w:rPr>
        <w:outlineLvl w:val="0"/>
      </w:pPr>
      <w:r>
        <w:rPr>
          <w:rFonts w:hint="eastAsia" w:ascii="宋体" w:hAnsi="宋体" w:cs="宋体"/>
          <w:b/>
          <w:bCs/>
          <w:color w:val="auto"/>
          <w:sz w:val="44"/>
          <w:szCs w:val="44"/>
        </w:rPr>
        <w:t xml:space="preserve">标段一：公安</w:t>
      </w:r>
      <w:r/>
    </w:p>
    <w:p>
      <w:pPr>
        <w:ind w:firstLine="482"/>
        <w:spacing w:line="360" w:lineRule="auto"/>
        <w:rPr>
          <w:rFonts w:hint="eastAsia" w:ascii="宋体" w:hAnsi="宋体" w:cs="宋体"/>
          <w:b/>
          <w:color w:val="auto"/>
          <w:sz w:val="24"/>
        </w:rPr>
        <w:outlineLvl w:val="0"/>
      </w:pPr>
      <w:r>
        <w:rPr>
          <w:rFonts w:hint="eastAsia" w:ascii="宋体" w:hAnsi="宋体" w:cs="宋体"/>
          <w:b/>
          <w:bCs/>
          <w:color w:val="auto"/>
          <w:sz w:val="24"/>
        </w:rPr>
        <w:t xml:space="preserve">（一）价格基准分</w:t>
      </w:r>
      <w:r>
        <w:rPr>
          <w:rFonts w:hint="eastAsia" w:ascii="宋体" w:hAnsi="宋体" w:cs="宋体"/>
          <w:b/>
          <w:color w:val="auto"/>
          <w:sz w:val="24"/>
        </w:rPr>
        <w:t xml:space="preserve">（30分）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第一步：投标总报价低于或等于采购预算价格的，为有效投标报价。超采购预算的投标报价为无效投标报价。无效投标报价的投标文件不进行评审，也不得标。</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第二步：价格分采用低价优先法计算，即满足招标文件要求且投标价格最低的投标报价为评标基准价，其价格分为满分30分。其他投标人的价格分统一按照下列公式计算：</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投标报价得分=（评标基准价/投标报价）*价格权值*100，小数点后保留两位（价格权值为30%）。</w:t>
      </w:r>
      <w:r/>
    </w:p>
    <w:p>
      <w:pPr>
        <w:ind w:firstLine="482"/>
        <w:jc w:val="left"/>
        <w:spacing w:line="360" w:lineRule="auto"/>
        <w:rPr>
          <w:rFonts w:hint="eastAsia" w:ascii="宋体" w:hAnsi="宋体" w:cs="宋体"/>
          <w:b/>
          <w:color w:val="auto"/>
          <w:sz w:val="24"/>
        </w:rPr>
        <w:outlineLvl w:val="0"/>
      </w:pPr>
      <w:r>
        <w:rPr>
          <w:rFonts w:hint="eastAsia" w:ascii="宋体" w:hAnsi="宋体" w:cs="宋体"/>
          <w:b/>
          <w:color w:val="auto"/>
          <w:sz w:val="24"/>
        </w:rPr>
        <w:t xml:space="preserve">（二）技术方案（38分）</w:t>
      </w:r>
      <w:r/>
    </w:p>
    <w:p>
      <w:pPr>
        <w:ind w:firstLine="482"/>
        <w:jc w:val="left"/>
        <w:spacing w:line="360" w:lineRule="auto"/>
        <w:rPr>
          <w:rFonts w:hint="eastAsia" w:ascii="宋体" w:hAnsi="宋体" w:cs="宋体"/>
          <w:b/>
          <w:color w:val="auto"/>
          <w:sz w:val="24"/>
        </w:rPr>
        <w:outlineLvl w:val="1"/>
      </w:pPr>
      <w:r>
        <w:rPr>
          <w:rFonts w:hint="eastAsia" w:ascii="宋体" w:hAnsi="宋体" w:cs="宋体"/>
          <w:b/>
          <w:color w:val="auto"/>
          <w:sz w:val="24"/>
        </w:rPr>
        <w:t xml:space="preserve">1.项目技术方案（28分）</w:t>
      </w:r>
      <w:r/>
    </w:p>
    <w:p>
      <w:pPr>
        <w:ind w:firstLine="480"/>
        <w:spacing w:line="360" w:lineRule="auto"/>
        <w:rPr>
          <w:rFonts w:hint="eastAsia" w:ascii="宋体" w:hAnsi="宋体" w:cs="宋体"/>
          <w:bCs/>
          <w:color w:val="auto"/>
          <w:sz w:val="24"/>
        </w:rPr>
        <w:outlineLvl w:val="2"/>
      </w:pPr>
      <w:r>
        <w:rPr>
          <w:rFonts w:hint="eastAsia" w:ascii="宋体" w:hAnsi="宋体" w:cs="宋体"/>
          <w:bCs/>
          <w:color w:val="auto"/>
          <w:sz w:val="24"/>
        </w:rPr>
        <w:t xml:space="preserve">（1）对项目需求的理解和分析（5分）</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投标人基于对本项目背景、建设目标、建设原则及实际情况的理解，充分理解本项目的特点和需求，详细阐述对项目需求的理解和分析，包含但不限于总体部署、点位布局分析、项目实施中各片区情况、重点难点分析对策的描述和说明：理解分析准确、全面客观、针对性强、思路清晰、与用户需求贴合度高的得5分；理解分析较准确、较全面客观、针对性较强，思路较清晰、与用户需求贴合度较高的得3分；理解分析一般、较客观、针对性较弱，思路较清晰、与用户需求贴合度一般的得1分；未提供不得分。</w:t>
      </w:r>
      <w:r/>
    </w:p>
    <w:p>
      <w:pPr>
        <w:ind w:firstLine="480"/>
        <w:spacing w:line="360" w:lineRule="auto"/>
        <w:rPr>
          <w:rFonts w:hint="eastAsia" w:ascii="宋体" w:hAnsi="宋体" w:cs="宋体"/>
          <w:bCs/>
          <w:color w:val="auto"/>
          <w:sz w:val="24"/>
        </w:rPr>
        <w:outlineLvl w:val="2"/>
      </w:pPr>
      <w:r>
        <w:rPr>
          <w:rFonts w:hint="eastAsia" w:ascii="宋体" w:hAnsi="宋体" w:cs="宋体"/>
          <w:bCs/>
          <w:color w:val="auto"/>
          <w:sz w:val="24"/>
        </w:rPr>
        <w:t xml:space="preserve">（2）新增点位布置方案（5分）</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投标人针对项目需求提供新增点位布置方案，包括</w:t>
      </w:r>
      <w:r>
        <w:rPr>
          <w:rFonts w:hint="eastAsia" w:ascii="宋体" w:hAnsi="宋体" w:cs="宋体"/>
          <w:bCs/>
          <w:color w:val="auto"/>
          <w:sz w:val="24"/>
        </w:rPr>
        <w:t xml:space="preserve">但不限于新增摄像机点位选择思路、点位布置图方案、覆盖区域、点位取电图、点位布置原则、点位布置依据等的证明材料（现场点位照片及设计图）和描述：方案全面、点位选择思路清晰、点位布置合理、覆盖区域精准、布置原则明确、可行性高、与用户需求贴合度高的得5分；方案较全面、点位选择思路较清晰、点位布置较合理、覆盖区域较精准、布置原则较明确、可行性较高、与用户需求贴合度较高的得3分；方案不够全面、点位选择思路模糊、点位布置不够合理、覆盖区域不够精准、布置原则不够明确、可行性一般、与用户需求贴合度一般的得1分；未提供不得分。</w:t>
      </w:r>
      <w:r/>
    </w:p>
    <w:p>
      <w:pPr>
        <w:ind w:firstLine="480"/>
        <w:spacing w:line="360" w:lineRule="auto"/>
        <w:rPr>
          <w:rFonts w:hint="eastAsia" w:ascii="宋体" w:hAnsi="宋体" w:cs="宋体"/>
          <w:bCs/>
          <w:color w:val="auto"/>
          <w:sz w:val="24"/>
        </w:rPr>
        <w:outlineLvl w:val="2"/>
      </w:pPr>
      <w:r>
        <w:rPr>
          <w:rFonts w:hint="eastAsia" w:ascii="宋体" w:hAnsi="宋体" w:cs="宋体"/>
          <w:bCs/>
          <w:color w:val="auto"/>
          <w:sz w:val="24"/>
        </w:rPr>
        <w:t xml:space="preserve">（3）改造点位布置方案（5分）</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投标人针对项目需求提供改造点位布置方案，包括但不限于改造摄像机点位选择思路、点位位置及方向、设备选型、覆盖区域、改造思路等的证明材料和描述：方案全面、点位选择思路清晰、设备选型科学、覆盖区域精准、布置原则明确、可行性高、与用户需求贴合度高的得5分；方案较全面、点位选择思路较清晰、设备选型较科学、覆盖区域较精准、布置原则较明确、可行性较高、与用户需求贴合度较高的得3分；方案不够全面、点位选择思路模糊、设备选型不够科学、覆盖区域不够精准、布置原则不够明确、可行性一般、与用户需求贴合度一般的得1分；未提供不得分。</w:t>
      </w:r>
      <w:r/>
    </w:p>
    <w:p>
      <w:pPr>
        <w:ind w:firstLine="480"/>
        <w:spacing w:line="360" w:lineRule="auto"/>
        <w:rPr>
          <w:rFonts w:hint="eastAsia" w:ascii="宋体" w:hAnsi="宋体" w:cs="宋体"/>
          <w:bCs/>
          <w:color w:val="auto"/>
          <w:sz w:val="24"/>
        </w:rPr>
        <w:outlineLvl w:val="2"/>
      </w:pPr>
      <w:r>
        <w:rPr>
          <w:rFonts w:hint="eastAsia" w:ascii="宋体" w:hAnsi="宋体" w:cs="宋体"/>
          <w:bCs/>
          <w:color w:val="auto"/>
          <w:sz w:val="24"/>
        </w:rPr>
        <w:t xml:space="preserve">（4）对接部署方案（5分）</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投标人针对本项目需求提出与吴中区公共安全视频图像信息平台对接部署方案，包括但不限于接口设计、接入标准参数设计、接口技术规范等的描述和说明。</w:t>
      </w:r>
      <w:r>
        <w:rPr>
          <w:rFonts w:hint="eastAsia" w:ascii="宋体" w:hAnsi="宋体" w:cs="宋体"/>
          <w:color w:val="auto"/>
          <w:sz w:val="24"/>
          <w:lang w:bidi="ar"/>
        </w:rPr>
        <w:t xml:space="preserve">由评委综合评审：方案</w:t>
      </w:r>
      <w:r>
        <w:rPr>
          <w:rFonts w:hint="eastAsia" w:ascii="宋体" w:hAnsi="宋体" w:cs="宋体"/>
          <w:bCs/>
          <w:color w:val="auto"/>
          <w:sz w:val="24"/>
        </w:rPr>
        <w:t xml:space="preserve">理解分析准确、全面客观、针对性强、思路清晰、与用户需求贴合度高的得5分；</w:t>
      </w:r>
      <w:r>
        <w:rPr>
          <w:rFonts w:hint="eastAsia" w:ascii="宋体" w:hAnsi="宋体" w:cs="宋体"/>
          <w:color w:val="auto"/>
          <w:sz w:val="24"/>
          <w:lang w:bidi="ar"/>
        </w:rPr>
        <w:t xml:space="preserve">方案</w:t>
      </w:r>
      <w:r>
        <w:rPr>
          <w:rFonts w:hint="eastAsia" w:ascii="宋体" w:hAnsi="宋体" w:cs="宋体"/>
          <w:bCs/>
          <w:color w:val="auto"/>
          <w:sz w:val="24"/>
        </w:rPr>
        <w:t xml:space="preserve">理解分析较准确、较全面客观、针对性较强，思路较清晰、与用户需求贴合度较高的得3分；</w:t>
      </w:r>
      <w:r>
        <w:rPr>
          <w:rFonts w:hint="eastAsia" w:ascii="宋体" w:hAnsi="宋体" w:cs="宋体"/>
          <w:color w:val="auto"/>
          <w:sz w:val="24"/>
          <w:lang w:bidi="ar"/>
        </w:rPr>
        <w:t xml:space="preserve">方案</w:t>
      </w:r>
      <w:r>
        <w:rPr>
          <w:rFonts w:hint="eastAsia" w:ascii="宋体" w:hAnsi="宋体" w:cs="宋体"/>
          <w:bCs/>
          <w:color w:val="auto"/>
          <w:sz w:val="24"/>
        </w:rPr>
        <w:t xml:space="preserve">理解分析一般、较客观、针对性较弱，思路较清晰、与用户需求贴合度一般的得1分；未提供不得分。</w:t>
      </w:r>
      <w:r/>
    </w:p>
    <w:p>
      <w:pPr>
        <w:ind w:firstLine="480"/>
        <w:spacing w:line="360" w:lineRule="auto"/>
        <w:rPr>
          <w:rFonts w:hint="eastAsia" w:ascii="宋体" w:hAnsi="宋体" w:cs="宋体"/>
          <w:bCs/>
          <w:color w:val="auto"/>
          <w:sz w:val="24"/>
        </w:rPr>
        <w:outlineLvl w:val="2"/>
      </w:pPr>
      <w:r>
        <w:rPr>
          <w:rFonts w:hint="eastAsia" w:ascii="宋体" w:hAnsi="宋体" w:cs="宋体"/>
          <w:bCs/>
          <w:color w:val="auto"/>
          <w:sz w:val="24"/>
        </w:rPr>
        <w:t xml:space="preserve">（5）视频图像解析、信息数据库、云存储系统扩容方案（5分）</w:t>
      </w:r>
      <w:r/>
    </w:p>
    <w:p>
      <w:pPr>
        <w:ind w:firstLine="480"/>
        <w:spacing w:line="360" w:lineRule="auto"/>
        <w:rPr>
          <w:rFonts w:hint="eastAsia" w:ascii="宋体" w:hAnsi="宋体" w:cs="宋体"/>
          <w:color w:val="auto"/>
          <w:sz w:val="24"/>
          <w:lang w:bidi="ar"/>
        </w:rPr>
      </w:pPr>
      <w:r>
        <w:rPr>
          <w:rFonts w:hint="eastAsia" w:ascii="宋体" w:hAnsi="宋体" w:cs="宋体"/>
          <w:color w:val="auto"/>
          <w:sz w:val="24"/>
        </w:rPr>
        <w:t xml:space="preserve">投标人针对本项目</w:t>
      </w:r>
      <w:r>
        <w:rPr>
          <w:rFonts w:hint="eastAsia" w:ascii="宋体" w:hAnsi="宋体" w:cs="宋体"/>
          <w:bCs/>
          <w:color w:val="auto"/>
          <w:sz w:val="24"/>
        </w:rPr>
        <w:t xml:space="preserve">视频图像解析、信息数据库、云存储系统扩容</w:t>
      </w:r>
      <w:r>
        <w:rPr>
          <w:rFonts w:hint="eastAsia" w:ascii="宋体" w:hAnsi="宋体" w:cs="宋体"/>
          <w:color w:val="auto"/>
          <w:sz w:val="24"/>
        </w:rPr>
        <w:t xml:space="preserve">需求的理解，提供完整的解决方案，方案包括但不限于视频图像解析的架构设计、算法仓库、分析引擎、搜图引擎的详细描述和说明，视频图像信息数据汇聚、处理、组织、服务、级联的详细描述和说明，视频云存储需求理解、视频云存储系统架、视频云存储能够满足用户当前和今后对资源的需求和平滑扩展等。</w:t>
      </w:r>
      <w:r>
        <w:rPr>
          <w:rFonts w:hint="eastAsia" w:ascii="宋体" w:hAnsi="宋体" w:cs="宋体"/>
          <w:color w:val="auto"/>
          <w:sz w:val="24"/>
          <w:lang w:bidi="ar"/>
        </w:rPr>
        <w:t xml:space="preserve">由评委综合评审：</w:t>
      </w:r>
      <w:r/>
    </w:p>
    <w:p>
      <w:pPr>
        <w:ind w:firstLine="480"/>
        <w:spacing w:line="360" w:lineRule="auto"/>
        <w:rPr>
          <w:rFonts w:hint="eastAsia" w:ascii="宋体" w:hAnsi="宋体" w:cs="宋体"/>
          <w:color w:val="auto"/>
          <w:sz w:val="24"/>
        </w:rPr>
      </w:pPr>
      <w:r/>
      <w:bookmarkStart w:id="50" w:name="OLE_LINK2"/>
      <w:r>
        <w:rPr>
          <w:rFonts w:hint="eastAsia" w:ascii="宋体" w:hAnsi="宋体" w:cs="宋体"/>
          <w:color w:val="auto"/>
          <w:sz w:val="24"/>
        </w:rPr>
        <w:t xml:space="preserve">方案合理、专业性强、操作性强、与用户需求贴合度高的得5分；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方案较合理、专业性较强、操作性较强、与用户需求贴合度较高的得3分；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方案不够合理、专业性一般、操作性差、与用户需求贴合度一般的得1分；</w:t>
      </w:r>
      <w:bookmarkEnd w:id="50"/>
      <w:r/>
    </w:p>
    <w:p>
      <w:pPr>
        <w:ind w:firstLine="480"/>
        <w:spacing w:line="360" w:lineRule="auto"/>
        <w:rPr>
          <w:rFonts w:hint="eastAsia" w:ascii="宋体" w:hAnsi="宋体" w:cs="宋体"/>
          <w:bCs/>
          <w:color w:val="auto"/>
          <w:sz w:val="24"/>
        </w:rPr>
      </w:pPr>
      <w:r>
        <w:rPr>
          <w:rFonts w:hint="eastAsia" w:ascii="宋体" w:hAnsi="宋体" w:cs="宋体"/>
          <w:color w:val="auto"/>
          <w:sz w:val="24"/>
        </w:rPr>
        <w:t xml:space="preserve">无内容描述的得0分。</w:t>
      </w:r>
      <w:r/>
    </w:p>
    <w:p>
      <w:pPr>
        <w:ind w:firstLine="480"/>
        <w:spacing w:line="360" w:lineRule="auto"/>
        <w:rPr>
          <w:rFonts w:hint="eastAsia" w:ascii="宋体" w:hAnsi="宋体" w:cs="宋体"/>
          <w:bCs/>
          <w:color w:val="auto"/>
          <w:sz w:val="24"/>
        </w:rPr>
        <w:outlineLvl w:val="2"/>
      </w:pPr>
      <w:r>
        <w:rPr>
          <w:rFonts w:hint="eastAsia" w:ascii="宋体" w:hAnsi="宋体" w:cs="宋体"/>
          <w:bCs/>
          <w:color w:val="auto"/>
          <w:sz w:val="24"/>
          <w:lang w:bidi="ar"/>
        </w:rPr>
        <w:t xml:space="preserve">（6）数据中心机房方案（3分）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投标人针对本项目提出数据中心机房方案，包括但不限于数据中心介绍（地理位置、机房概况、电力保障、消防设施、安全保卫、网络资源）、IDC售后服务内容（售后服务承诺、日常巡检）、IDC障碍处理流程（障碍申报、障碍处理流程、障碍分析、故障汇报）、机房外包突发事故应急预案（应急管理团队架构及职责、事件或故障定义描述、事件或故障处理原则、网络及业务现状、网络攻击应急预案、设备瘫痪应急预案、机房动力应急预案、机房中央空调系统应急预案）等描述和数据中心机房实景照片；由评委综合评审：</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方案合理、专业性强、操作性强、与用户需求贴合度高的得3分；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方案较合理、专业性较强、操作性较强、与用户需求贴合度较高的得2分；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方案不够合理、专业性一般、操作性差、与用户需求贴合度一般的得1分；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无内容描述的得0分。</w:t>
      </w:r>
      <w:r/>
    </w:p>
    <w:p>
      <w:pPr>
        <w:ind w:firstLine="482"/>
        <w:jc w:val="left"/>
        <w:spacing w:line="360" w:lineRule="auto"/>
        <w:rPr>
          <w:rFonts w:hint="eastAsia" w:ascii="宋体" w:hAnsi="宋体" w:cs="宋体"/>
          <w:b/>
          <w:color w:val="auto"/>
          <w:sz w:val="24"/>
        </w:rPr>
        <w:outlineLvl w:val="1"/>
      </w:pPr>
      <w:r>
        <w:rPr>
          <w:rFonts w:hint="eastAsia" w:ascii="宋体" w:hAnsi="宋体" w:cs="宋体"/>
          <w:b/>
          <w:color w:val="auto"/>
          <w:sz w:val="24"/>
        </w:rPr>
        <w:t xml:space="preserve">2.项目服务方案（10分）</w:t>
      </w:r>
      <w:r/>
    </w:p>
    <w:p>
      <w:pPr>
        <w:ind w:firstLine="480"/>
        <w:spacing w:line="360" w:lineRule="auto"/>
        <w:rPr>
          <w:rFonts w:hint="eastAsia" w:ascii="宋体" w:hAnsi="宋体" w:cs="宋体"/>
          <w:bCs/>
          <w:color w:val="auto"/>
          <w:sz w:val="24"/>
        </w:rPr>
        <w:outlineLvl w:val="2"/>
      </w:pPr>
      <w:r>
        <w:rPr>
          <w:rFonts w:hint="eastAsia" w:ascii="宋体" w:hAnsi="宋体" w:cs="宋体"/>
          <w:bCs/>
          <w:color w:val="auto"/>
          <w:sz w:val="24"/>
        </w:rPr>
        <w:t xml:space="preserve">（1）项目实施服务方案（5分）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投标人针对本项目提出项目实施服务方案，从进度计划、质量方案、风险管理、问题管理、工作机制等的描述和说明：由评委综合评审：</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方案合理、专业性强、操作性强、与用户需求贴合度高的得5分；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方案较合理、专业性较强、操作性较强、与用户需求贴合度较高的得3分；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方案不够合理、专业性一般、操作性差、与用户需求贴合度一般的得1分；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无内容描述的得0分。</w:t>
      </w:r>
      <w:r/>
    </w:p>
    <w:p>
      <w:pPr>
        <w:ind w:firstLine="480"/>
        <w:spacing w:line="360" w:lineRule="auto"/>
        <w:rPr>
          <w:rFonts w:hint="eastAsia" w:ascii="宋体" w:hAnsi="宋体" w:cs="宋体"/>
          <w:bCs/>
          <w:color w:val="auto"/>
          <w:sz w:val="24"/>
        </w:rPr>
        <w:outlineLvl w:val="2"/>
      </w:pPr>
      <w:r>
        <w:rPr>
          <w:rFonts w:hint="eastAsia" w:ascii="宋体" w:hAnsi="宋体" w:cs="宋体"/>
          <w:bCs/>
          <w:color w:val="auto"/>
          <w:sz w:val="24"/>
        </w:rPr>
        <w:t xml:space="preserve">（2）运行维护服务方案（5分）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投标人针对本项目实际提供运行维护服务方案，包括但不限于网络系统、系统升级、运行维护机构设置、维护管理办法、维修响应及恢复措施、日常运检和保养、备品备件等的描述和说明：由评委综合评审：</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方案合理、专业性强、操作性强、与用户需求贴合度高的得5分；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方案较合理、专业性较强、操作性较强、与用户需求贴合度较高的得3分；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方案不够合理、专业性一般、操作性差、与用户需求贴合度一般的得1分；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无内容描述的得0分。</w:t>
      </w:r>
      <w:r/>
    </w:p>
    <w:p>
      <w:pPr>
        <w:ind w:firstLine="482"/>
        <w:spacing w:line="360" w:lineRule="auto"/>
        <w:rPr>
          <w:rFonts w:hint="eastAsia" w:ascii="宋体" w:hAnsi="宋体" w:cs="宋体"/>
          <w:b/>
          <w:color w:val="auto"/>
          <w:sz w:val="24"/>
        </w:rPr>
        <w:outlineLvl w:val="0"/>
      </w:pPr>
      <w:r>
        <w:rPr>
          <w:rFonts w:hint="eastAsia" w:ascii="宋体" w:hAnsi="宋体" w:cs="宋体"/>
          <w:b/>
          <w:color w:val="auto"/>
          <w:sz w:val="24"/>
        </w:rPr>
        <w:t xml:space="preserve">（三）技术参数（15分）</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所投产品的技术参数全部满足或高于招标文件要求的得15分。其中：采购文件中带“★”技术参数每负偏离一项扣0.5分；扣完为止。</w:t>
      </w:r>
      <w:r/>
    </w:p>
    <w:p>
      <w:pPr>
        <w:ind w:firstLine="482"/>
        <w:spacing w:line="360" w:lineRule="auto"/>
        <w:rPr>
          <w:rFonts w:hint="eastAsia" w:ascii="宋体" w:hAnsi="宋体" w:cs="宋体"/>
          <w:b/>
          <w:color w:val="auto"/>
          <w:sz w:val="24"/>
        </w:rPr>
      </w:pPr>
      <w:r>
        <w:rPr>
          <w:rFonts w:hint="eastAsia" w:ascii="宋体" w:hAnsi="宋体" w:cs="宋体"/>
          <w:b/>
          <w:color w:val="auto"/>
          <w:sz w:val="24"/>
        </w:rPr>
        <w:t xml:space="preserve">（注：采购文件中带</w:t>
      </w:r>
      <w:r>
        <w:rPr>
          <w:rFonts w:hint="eastAsia" w:ascii="宋体" w:hAnsi="宋体" w:cs="宋体"/>
          <w:bCs/>
          <w:color w:val="auto"/>
          <w:sz w:val="24"/>
        </w:rPr>
        <w:t xml:space="preserve">“★”</w:t>
      </w:r>
      <w:r>
        <w:rPr>
          <w:rFonts w:hint="eastAsia" w:ascii="宋体" w:hAnsi="宋体" w:cs="宋体"/>
          <w:b/>
          <w:color w:val="auto"/>
          <w:sz w:val="24"/>
        </w:rPr>
        <w:t xml:space="preserve">的技术参数需提供以下任意一种证明材料：1.具有国家认可的第三方机构出具的检测报告复印件，投标文件中须标注所投产品技术参数对应检测报告的检测内容；2.其他证明材料。未提供视为负偏离。）</w:t>
      </w:r>
      <w:r/>
    </w:p>
    <w:p>
      <w:pPr>
        <w:ind w:firstLine="482"/>
        <w:jc w:val="left"/>
        <w:spacing w:line="360" w:lineRule="auto"/>
        <w:rPr>
          <w:rFonts w:hint="eastAsia" w:ascii="宋体" w:hAnsi="宋体" w:cs="宋体"/>
          <w:b/>
          <w:color w:val="auto"/>
          <w:sz w:val="24"/>
        </w:rPr>
        <w:outlineLvl w:val="0"/>
      </w:pPr>
      <w:r>
        <w:rPr>
          <w:rFonts w:hint="eastAsia" w:ascii="宋体" w:hAnsi="宋体" w:cs="宋体"/>
          <w:b/>
          <w:color w:val="auto"/>
          <w:sz w:val="24"/>
        </w:rPr>
        <w:t xml:space="preserve">（四）技术人员服务能力（11分）</w:t>
      </w:r>
      <w:r/>
    </w:p>
    <w:p>
      <w:pPr>
        <w:ind w:firstLine="420"/>
        <w:spacing w:line="360" w:lineRule="auto"/>
        <w:rPr>
          <w:rFonts w:hint="eastAsia" w:ascii="宋体" w:hAnsi="宋体" w:cs="宋体"/>
          <w:color w:val="auto"/>
          <w:sz w:val="24"/>
        </w:rPr>
        <w:outlineLvl w:val="1"/>
      </w:pPr>
      <w:r>
        <w:rPr>
          <w:rFonts w:hint="eastAsia" w:ascii="宋体" w:hAnsi="宋体" w:cs="宋体"/>
          <w:color w:val="auto"/>
          <w:sz w:val="24"/>
        </w:rPr>
        <w:t xml:space="preserve">1.项目经理：（4分）</w:t>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（1）具有有效期内的ITSS信息技术应该创新服务经理证书得1分、</w:t>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（2）具有电子信息类高级工程师得1分</w:t>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（3）具有有效期内的CISAW信息安全保障人员证书得1分</w:t>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（4）具有信息系统业务安全服务工程师证书得1分。</w:t>
      </w:r>
      <w:r/>
    </w:p>
    <w:p>
      <w:pPr>
        <w:ind w:firstLine="420"/>
        <w:spacing w:line="360" w:lineRule="auto"/>
        <w:rPr>
          <w:rFonts w:hint="eastAsia" w:ascii="宋体" w:hAnsi="宋体" w:cs="宋体"/>
          <w:b/>
          <w:bCs/>
          <w:color w:val="auto"/>
          <w:sz w:val="24"/>
        </w:rPr>
      </w:pPr>
      <w:r>
        <w:rPr>
          <w:rFonts w:hint="eastAsia" w:ascii="宋体" w:hAnsi="宋体" w:cs="宋体"/>
          <w:b/>
          <w:bCs/>
          <w:color w:val="auto"/>
          <w:sz w:val="24"/>
        </w:rPr>
        <w:t xml:space="preserve">注：投标文件内提供有效证书或证明扫描件及其缴纳的最新一期社保证明资料并加盖投标人公章，本岗位限1人，不得兼任本项目其他岗位，否则本岗位不得分。</w:t>
      </w:r>
      <w:r/>
    </w:p>
    <w:p>
      <w:pPr>
        <w:ind w:firstLine="420"/>
        <w:spacing w:line="360" w:lineRule="auto"/>
        <w:rPr>
          <w:rFonts w:hint="eastAsia" w:ascii="宋体" w:hAnsi="宋体" w:cs="宋体"/>
          <w:color w:val="auto"/>
          <w:sz w:val="24"/>
        </w:rPr>
        <w:outlineLvl w:val="1"/>
      </w:pPr>
      <w:r>
        <w:rPr>
          <w:rFonts w:hint="eastAsia" w:ascii="宋体" w:hAnsi="宋体" w:cs="宋体"/>
          <w:color w:val="auto"/>
          <w:sz w:val="24"/>
        </w:rPr>
        <w:t xml:space="preserve">2.项目技术负责人：（3分）</w:t>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（1）具有注册信息安全工程师 （CISE）证书的得1分；</w:t>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（2）具有</w:t>
      </w:r>
      <w:bookmarkStart w:id="51" w:name="OLE_LINK1"/>
      <w:r>
        <w:rPr>
          <w:rFonts w:hint="eastAsia" w:ascii="宋体" w:hAnsi="宋体" w:cs="宋体"/>
          <w:color w:val="auto"/>
          <w:sz w:val="24"/>
        </w:rPr>
        <w:t xml:space="preserve">ITSS</w:t>
      </w:r>
      <w:bookmarkEnd w:id="51"/>
      <w:r>
        <w:rPr>
          <w:rFonts w:hint="eastAsia" w:ascii="宋体" w:hAnsi="宋体" w:cs="宋体"/>
          <w:color w:val="auto"/>
          <w:sz w:val="24"/>
        </w:rPr>
        <w:t xml:space="preserve"> IT服务项目经理证书的得1分；</w:t>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（3）具有高级数据库系统工程师证书的得1分。</w:t>
      </w:r>
      <w:r/>
    </w:p>
    <w:p>
      <w:pPr>
        <w:ind w:firstLine="420"/>
        <w:spacing w:line="360" w:lineRule="auto"/>
        <w:rPr>
          <w:rFonts w:hint="eastAsia" w:ascii="宋体" w:hAnsi="宋体" w:cs="宋体"/>
          <w:b/>
          <w:bCs/>
          <w:color w:val="auto"/>
          <w:sz w:val="24"/>
        </w:rPr>
      </w:pPr>
      <w:r>
        <w:rPr>
          <w:rFonts w:hint="eastAsia" w:ascii="宋体" w:hAnsi="宋体" w:cs="宋体"/>
          <w:b/>
          <w:bCs/>
          <w:color w:val="auto"/>
          <w:sz w:val="24"/>
        </w:rPr>
        <w:t xml:space="preserve">注：投标文件内提供有效证书或证明扫描件及其缴纳的最新一期社保证明资料并加盖投标人公章，本岗位限1人，不得兼任本项目其他岗位，否则本岗位不得分。</w:t>
      </w:r>
      <w:r/>
    </w:p>
    <w:p>
      <w:pPr>
        <w:ind w:firstLine="420"/>
        <w:spacing w:line="360" w:lineRule="auto"/>
        <w:rPr>
          <w:rFonts w:hint="eastAsia" w:ascii="宋体" w:hAnsi="宋体" w:cs="宋体"/>
          <w:color w:val="auto"/>
          <w:sz w:val="24"/>
        </w:rPr>
        <w:outlineLvl w:val="1"/>
      </w:pPr>
      <w:r>
        <w:rPr>
          <w:rFonts w:hint="eastAsia" w:ascii="宋体" w:hAnsi="宋体" w:cs="宋体"/>
          <w:color w:val="auto"/>
          <w:sz w:val="24"/>
        </w:rPr>
        <w:t xml:space="preserve">3.项目实施售后运维负责人：（2分）</w:t>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（1）具有软件设计师证书的得1分；</w:t>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（2）具有IT运维工程师证书的得1分。</w:t>
      </w:r>
      <w:r/>
    </w:p>
    <w:p>
      <w:pPr>
        <w:ind w:firstLine="420"/>
        <w:spacing w:line="360" w:lineRule="auto"/>
        <w:rPr>
          <w:rFonts w:hint="eastAsia" w:ascii="宋体" w:hAnsi="宋体" w:cs="宋体"/>
          <w:b/>
          <w:bCs/>
          <w:color w:val="auto"/>
          <w:sz w:val="24"/>
        </w:rPr>
      </w:pPr>
      <w:r>
        <w:rPr>
          <w:rFonts w:hint="eastAsia" w:ascii="宋体" w:hAnsi="宋体" w:cs="宋体"/>
          <w:b/>
          <w:bCs/>
          <w:color w:val="auto"/>
          <w:sz w:val="24"/>
        </w:rPr>
        <w:t xml:space="preserve">注：投标文件内提供有效证书或证明扫描件及其缴纳的最新一期社保证明资料并加盖投标人公章，本岗位限1人，不得兼任本项目其他岗位，否则本岗位不得分。</w:t>
      </w:r>
      <w:r/>
    </w:p>
    <w:p>
      <w:pPr>
        <w:ind w:firstLine="420"/>
        <w:spacing w:line="360" w:lineRule="auto"/>
        <w:rPr>
          <w:rFonts w:hint="eastAsia" w:ascii="宋体" w:hAnsi="宋体" w:cs="宋体"/>
          <w:color w:val="auto"/>
          <w:sz w:val="24"/>
        </w:rPr>
        <w:outlineLvl w:val="1"/>
      </w:pPr>
      <w:r>
        <w:rPr>
          <w:rFonts w:hint="eastAsia" w:ascii="宋体" w:hAnsi="宋体" w:cs="宋体"/>
          <w:color w:val="auto"/>
          <w:sz w:val="24"/>
        </w:rPr>
        <w:t xml:space="preserve">4.项目组成员（除项目负责人、项目技术负责人和项目实施售后运维负责人外）（2分）：具有数据库系统工程师证书、中级及以上职称证书的有一个得1分，最高2分。</w:t>
      </w:r>
      <w:r/>
    </w:p>
    <w:p>
      <w:pPr>
        <w:ind w:firstLine="482"/>
        <w:spacing w:line="360" w:lineRule="auto"/>
        <w:rPr>
          <w:rFonts w:hint="eastAsia" w:ascii="宋体" w:hAnsi="宋体" w:cs="宋体"/>
          <w:b/>
          <w:bCs/>
          <w:color w:val="auto"/>
          <w:sz w:val="24"/>
        </w:rPr>
        <w:outlineLvl w:val="0"/>
      </w:pPr>
      <w:r>
        <w:rPr>
          <w:rFonts w:hint="eastAsia" w:ascii="宋体" w:hAnsi="宋体" w:cs="宋体"/>
          <w:b/>
          <w:bCs/>
          <w:color w:val="auto"/>
          <w:sz w:val="24"/>
        </w:rPr>
        <w:t xml:space="preserve">注：投标文件内提供有效证书或证明扫描件、投标人为其缴纳的最新一期社保证明资料并加盖投标人公章，否则不得分。</w:t>
      </w:r>
      <w:r/>
    </w:p>
    <w:p>
      <w:pPr>
        <w:ind w:firstLine="482"/>
        <w:spacing w:line="360" w:lineRule="auto"/>
        <w:rPr>
          <w:rFonts w:hint="eastAsia" w:ascii="宋体" w:hAnsi="宋体" w:cs="宋体"/>
          <w:b/>
          <w:bCs/>
          <w:color w:val="auto"/>
          <w:sz w:val="24"/>
        </w:rPr>
        <w:outlineLvl w:val="0"/>
      </w:pPr>
      <w:r>
        <w:rPr>
          <w:rFonts w:hint="eastAsia" w:ascii="宋体" w:hAnsi="宋体" w:cs="宋体"/>
          <w:b/>
          <w:bCs/>
          <w:color w:val="auto"/>
          <w:sz w:val="24"/>
        </w:rPr>
        <w:t xml:space="preserve">（五）投标单位综合实力（6分）</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1、投标人具备信息系统集成和服务能力等级证书：LS4优秀级（含）及以上证书的得2分；LS4优秀级及以下证书得1分；最高得2分。</w:t>
      </w:r>
      <w:r/>
    </w:p>
    <w:p>
      <w:pPr>
        <w:ind w:firstLine="482"/>
        <w:spacing w:line="360" w:lineRule="auto"/>
        <w:rPr>
          <w:rFonts w:hint="eastAsia" w:ascii="宋体" w:hAnsi="宋体" w:cs="宋体"/>
          <w:bCs/>
          <w:color w:val="auto"/>
          <w:sz w:val="24"/>
        </w:rPr>
      </w:pPr>
      <w:r>
        <w:rPr>
          <w:rFonts w:hint="eastAsia" w:ascii="宋体" w:hAnsi="宋体" w:cs="宋体"/>
          <w:b/>
          <w:color w:val="auto"/>
          <w:sz w:val="24"/>
        </w:rPr>
        <w:t xml:space="preserve">（注：投标文件中提供上述证书的复印件并加盖公章，不提供相关证明不得分。）</w:t>
      </w:r>
      <w:r/>
    </w:p>
    <w:p>
      <w:pPr>
        <w:ind w:firstLine="480"/>
        <w:spacing w:line="360" w:lineRule="auto"/>
        <w:rPr>
          <w:rFonts w:hint="eastAsia" w:ascii="宋体" w:hAnsi="宋体" w:cs="宋体"/>
          <w:color w:val="auto"/>
          <w:sz w:val="24"/>
        </w:rPr>
      </w:pPr>
      <w:r>
        <w:rPr>
          <w:rFonts w:hint="eastAsia" w:ascii="宋体" w:hAnsi="宋体" w:cs="宋体"/>
          <w:bCs/>
          <w:color w:val="auto"/>
          <w:sz w:val="24"/>
        </w:rPr>
        <w:t xml:space="preserve">2、</w:t>
      </w:r>
      <w:r>
        <w:rPr>
          <w:rFonts w:hint="eastAsia" w:ascii="宋体" w:hAnsi="宋体" w:cs="宋体"/>
          <w:color w:val="auto"/>
          <w:sz w:val="24"/>
        </w:rPr>
        <w:t xml:space="preserve">投标单位具有与本项目相关</w:t>
      </w:r>
      <w:r>
        <w:rPr>
          <w:rFonts w:hint="eastAsia" w:ascii="宋体" w:hAnsi="宋体" w:cs="宋体"/>
          <w:bCs/>
          <w:color w:val="auto"/>
          <w:sz w:val="24"/>
        </w:rPr>
        <w:t xml:space="preserve">主动安全智能防控类、安防视频监控联网信息传输交换类</w:t>
      </w:r>
      <w:r>
        <w:rPr>
          <w:rFonts w:hint="eastAsia" w:ascii="宋体" w:hAnsi="宋体" w:cs="宋体"/>
          <w:color w:val="auto"/>
          <w:sz w:val="24"/>
        </w:rPr>
        <w:t xml:space="preserve">的软件著作权证书的。每提供一项得1分，最高得2分。</w:t>
      </w:r>
      <w:r/>
    </w:p>
    <w:p>
      <w:pPr>
        <w:ind w:firstLine="482"/>
        <w:spacing w:line="360" w:lineRule="auto"/>
        <w:rPr>
          <w:rFonts w:hint="eastAsia" w:ascii="宋体" w:hAnsi="宋体" w:cs="宋体"/>
          <w:bCs/>
          <w:color w:val="auto"/>
          <w:sz w:val="24"/>
        </w:rPr>
      </w:pPr>
      <w:r>
        <w:rPr>
          <w:rFonts w:hint="eastAsia" w:ascii="宋体" w:hAnsi="宋体" w:cs="宋体"/>
          <w:b/>
          <w:bCs/>
          <w:color w:val="auto"/>
          <w:sz w:val="24"/>
        </w:rPr>
        <w:t xml:space="preserve">（注：投标文件中提供上述证书的复印件并</w:t>
      </w:r>
      <w:r>
        <w:rPr>
          <w:rFonts w:hint="eastAsia" w:ascii="宋体" w:hAnsi="宋体" w:cs="宋体"/>
          <w:b/>
          <w:color w:val="auto"/>
          <w:sz w:val="24"/>
        </w:rPr>
        <w:t xml:space="preserve">加盖公章</w:t>
      </w:r>
      <w:r>
        <w:rPr>
          <w:rFonts w:hint="eastAsia" w:ascii="宋体" w:hAnsi="宋体" w:cs="宋体"/>
          <w:b/>
          <w:bCs/>
          <w:color w:val="auto"/>
          <w:sz w:val="24"/>
        </w:rPr>
        <w:t xml:space="preserve">，不提供相关证明不得分。）</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3、类似项目业绩</w:t>
      </w:r>
      <w:r>
        <w:rPr>
          <w:rFonts w:hint="eastAsia" w:ascii="宋体" w:hAnsi="宋体" w:cs="宋体"/>
          <w:bCs/>
          <w:color w:val="auto"/>
          <w:sz w:val="24"/>
        </w:rPr>
        <w:t xml:space="preserve">(2分)</w:t>
      </w:r>
      <w:r/>
    </w:p>
    <w:p>
      <w:pPr>
        <w:ind w:firstLine="480"/>
        <w:spacing w:line="360" w:lineRule="auto"/>
        <w:rPr>
          <w:rFonts w:hint="eastAsia" w:ascii="宋体" w:hAnsi="宋体" w:cs="宋体"/>
          <w:bCs/>
          <w:color w:val="auto"/>
          <w:sz w:val="24"/>
        </w:rPr>
      </w:pPr>
      <w:r>
        <w:rPr>
          <w:rFonts w:hint="eastAsia" w:ascii="宋体" w:hAnsi="宋体" w:cs="宋体"/>
          <w:color w:val="auto"/>
          <w:sz w:val="24"/>
        </w:rPr>
        <w:t xml:space="preserve">2023年1月1日起至今（以合同签订之日起）投标单位具有</w:t>
      </w:r>
      <w:r>
        <w:rPr>
          <w:rFonts w:hint="eastAsia" w:ascii="宋体" w:hAnsi="宋体" w:cs="宋体"/>
          <w:bCs/>
          <w:color w:val="auto"/>
          <w:sz w:val="24"/>
        </w:rPr>
        <w:t xml:space="preserve">独立承担</w:t>
      </w:r>
      <w:r>
        <w:rPr>
          <w:rFonts w:hint="eastAsia" w:ascii="宋体" w:hAnsi="宋体" w:cs="宋体"/>
          <w:color w:val="auto"/>
          <w:sz w:val="24"/>
        </w:rPr>
        <w:t xml:space="preserve">类似项目业绩的，每提供一个得1分，最高得2分。</w:t>
      </w:r>
      <w:r>
        <w:rPr>
          <w:rFonts w:hint="eastAsia" w:ascii="宋体" w:hAnsi="宋体" w:cs="宋体"/>
          <w:b/>
          <w:bCs/>
          <w:color w:val="auto"/>
          <w:sz w:val="24"/>
        </w:rPr>
        <w:t xml:space="preserve">（注：投标文件中提供合同复印件并</w:t>
      </w:r>
      <w:r>
        <w:rPr>
          <w:rFonts w:hint="eastAsia" w:ascii="宋体" w:hAnsi="宋体" w:cs="宋体"/>
          <w:b/>
          <w:color w:val="auto"/>
          <w:sz w:val="24"/>
        </w:rPr>
        <w:t xml:space="preserve">加盖公章</w:t>
      </w:r>
      <w:r>
        <w:rPr>
          <w:rFonts w:hint="eastAsia" w:ascii="宋体" w:hAnsi="宋体" w:cs="宋体"/>
          <w:b/>
          <w:bCs/>
          <w:color w:val="auto"/>
          <w:sz w:val="24"/>
        </w:rPr>
        <w:t xml:space="preserve">，不提供相关证明不得分。）</w:t>
      </w:r>
      <w:r>
        <w:rPr>
          <w:rFonts w:hint="eastAsia" w:ascii="宋体" w:hAnsi="宋体" w:cs="宋体"/>
          <w:b/>
          <w:bCs/>
          <w:color w:val="auto"/>
          <w:sz w:val="44"/>
          <w:szCs w:val="44"/>
        </w:rPr>
        <w:br w:type="page" w:clear="all"/>
      </w:r>
      <w:r/>
    </w:p>
    <w:p>
      <w:pPr>
        <w:jc w:val="center"/>
        <w:spacing w:line="360" w:lineRule="auto"/>
        <w:rPr>
          <w:rFonts w:hint="eastAsia" w:ascii="宋体" w:hAnsi="宋体" w:cs="宋体"/>
          <w:b/>
          <w:bCs/>
          <w:color w:val="auto"/>
          <w:sz w:val="44"/>
          <w:szCs w:val="44"/>
        </w:rPr>
        <w:outlineLvl w:val="0"/>
      </w:pPr>
      <w:r/>
      <w:bookmarkStart w:id="52" w:name="_GoBack"/>
      <w:r/>
      <w:bookmarkEnd w:id="52"/>
      <w:r>
        <w:rPr>
          <w:rFonts w:hint="eastAsia" w:ascii="宋体" w:hAnsi="宋体" w:cs="宋体"/>
          <w:b/>
          <w:bCs/>
          <w:color w:val="auto"/>
          <w:sz w:val="44"/>
          <w:szCs w:val="44"/>
        </w:rPr>
        <w:t xml:space="preserve">标段二：交警</w:t>
      </w:r>
      <w:r/>
    </w:p>
    <w:p>
      <w:pPr>
        <w:ind w:firstLine="482"/>
        <w:spacing w:line="360" w:lineRule="auto"/>
        <w:rPr>
          <w:rFonts w:hint="eastAsia" w:ascii="宋体" w:hAnsi="宋体" w:cs="宋体"/>
          <w:b/>
          <w:color w:val="auto"/>
          <w:sz w:val="24"/>
        </w:rPr>
        <w:outlineLvl w:val="0"/>
      </w:pPr>
      <w:r>
        <w:rPr>
          <w:rFonts w:hint="eastAsia" w:ascii="宋体" w:hAnsi="宋体" w:cs="宋体"/>
          <w:b/>
          <w:bCs/>
          <w:color w:val="auto"/>
          <w:sz w:val="24"/>
        </w:rPr>
        <w:t xml:space="preserve">（一）价格基准分</w:t>
      </w:r>
      <w:r>
        <w:rPr>
          <w:rFonts w:hint="eastAsia" w:ascii="宋体" w:hAnsi="宋体" w:cs="宋体"/>
          <w:b/>
          <w:color w:val="auto"/>
          <w:sz w:val="24"/>
        </w:rPr>
        <w:t xml:space="preserve">（30分）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第一步：投标总报价低于或等于采购预算价格的，为有效投标报价。超采购预算的投标报价为无效投标报价。无效投标报价的投标文件不进行评审，也不得标。</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第二步：价格分采用低价优先法计算，即满足招标文件要求且投标价格最低的投标报价为评标基准价，其价格分为满分30分。其他投标人的价格分统一按照下列公式计算：</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投标报价得分=（评标基准价/投标报价）*价格权值*100，小数点后保留两位（价格权值为30%）。</w:t>
      </w:r>
      <w:r/>
    </w:p>
    <w:p>
      <w:pPr>
        <w:ind w:firstLine="482"/>
        <w:jc w:val="left"/>
        <w:spacing w:line="360" w:lineRule="auto"/>
        <w:rPr>
          <w:rFonts w:hint="eastAsia" w:ascii="宋体" w:hAnsi="宋体" w:cs="宋体"/>
          <w:b/>
          <w:color w:val="auto"/>
          <w:sz w:val="24"/>
        </w:rPr>
        <w:outlineLvl w:val="0"/>
      </w:pPr>
      <w:r>
        <w:rPr>
          <w:rFonts w:hint="eastAsia" w:ascii="宋体" w:hAnsi="宋体" w:cs="宋体"/>
          <w:b/>
          <w:color w:val="auto"/>
          <w:sz w:val="24"/>
        </w:rPr>
        <w:t xml:space="preserve">（二）技术方案（38分）</w:t>
      </w:r>
      <w:r/>
    </w:p>
    <w:p>
      <w:pPr>
        <w:ind w:firstLine="482"/>
        <w:jc w:val="left"/>
        <w:spacing w:line="360" w:lineRule="auto"/>
        <w:rPr>
          <w:rFonts w:hint="eastAsia" w:ascii="宋体" w:hAnsi="宋体" w:cs="宋体"/>
          <w:b/>
          <w:color w:val="auto"/>
          <w:sz w:val="24"/>
        </w:rPr>
        <w:outlineLvl w:val="1"/>
      </w:pPr>
      <w:r>
        <w:rPr>
          <w:rFonts w:hint="eastAsia" w:ascii="宋体" w:hAnsi="宋体" w:cs="宋体"/>
          <w:b/>
          <w:color w:val="auto"/>
          <w:sz w:val="24"/>
        </w:rPr>
        <w:t xml:space="preserve">1.项目技术方案（28分）</w:t>
      </w:r>
      <w:r/>
    </w:p>
    <w:p>
      <w:pPr>
        <w:ind w:firstLine="480"/>
        <w:spacing w:line="360" w:lineRule="auto"/>
        <w:rPr>
          <w:rFonts w:hint="eastAsia" w:ascii="宋体" w:hAnsi="宋体" w:cs="宋体"/>
          <w:bCs/>
          <w:color w:val="auto"/>
          <w:sz w:val="24"/>
        </w:rPr>
        <w:outlineLvl w:val="2"/>
      </w:pPr>
      <w:r>
        <w:rPr>
          <w:rFonts w:hint="eastAsia" w:ascii="宋体" w:hAnsi="宋体" w:cs="宋体"/>
          <w:bCs/>
          <w:color w:val="auto"/>
          <w:sz w:val="24"/>
        </w:rPr>
        <w:t xml:space="preserve">（1）对项目需求的理解和分析（5分）</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投标人基于对本项目背景、建设目标、建设原则及实际情况的理解，充分理解本项目的特点和需求，详细阐述对项目需求的理解和分析，包含但不限于总体部署、点位布局分析、项目实施中各片区情况、重点难点分析对策的描述和说明：理解分析准确、全面客观、针对性强、思路清晰、与用户需求贴合度高的得5分；理解分析较准确、较全面客观、针对性较强，思路较清晰、与用户需求贴合度较高的得3分；理解分析一般、较客观、针对性较弱，思路较清晰、与用户需求贴合度一般的得1分；未提供不得分。</w:t>
      </w:r>
      <w:r/>
    </w:p>
    <w:p>
      <w:pPr>
        <w:ind w:firstLine="480"/>
        <w:spacing w:line="360" w:lineRule="auto"/>
        <w:rPr>
          <w:rFonts w:hint="eastAsia" w:ascii="宋体" w:hAnsi="宋体" w:cs="宋体"/>
          <w:bCs/>
          <w:color w:val="auto"/>
          <w:sz w:val="24"/>
        </w:rPr>
        <w:outlineLvl w:val="2"/>
      </w:pPr>
      <w:r>
        <w:rPr>
          <w:rFonts w:hint="eastAsia" w:ascii="宋体" w:hAnsi="宋体" w:cs="宋体"/>
          <w:bCs/>
          <w:color w:val="auto"/>
          <w:sz w:val="24"/>
        </w:rPr>
        <w:t xml:space="preserve">（2）新增点位布置方案（5分）</w:t>
      </w:r>
      <w:r/>
    </w:p>
    <w:p>
      <w:pPr>
        <w:ind w:firstLine="480"/>
        <w:spacing w:line="360" w:lineRule="auto"/>
        <w:rPr>
          <w:rFonts w:hint="eastAsia" w:ascii="宋体" w:hAnsi="宋体" w:cs="宋体"/>
          <w:bCs/>
          <w:color w:val="auto"/>
          <w:sz w:val="24"/>
        </w:rPr>
        <w:outlineLvl w:val="2"/>
      </w:pPr>
      <w:r>
        <w:rPr>
          <w:rFonts w:hint="eastAsia" w:ascii="宋体" w:hAnsi="宋体" w:cs="宋体"/>
          <w:bCs/>
          <w:color w:val="auto"/>
          <w:sz w:val="24"/>
        </w:rPr>
        <w:t xml:space="preserve">投标人针对项目需求提供新增点位布置方案（违规烟花燃放点位、道路停车监控点位等），包括</w:t>
      </w:r>
      <w:r>
        <w:rPr>
          <w:rFonts w:hint="eastAsia" w:ascii="宋体" w:hAnsi="宋体" w:cs="宋体"/>
          <w:bCs/>
          <w:color w:val="auto"/>
          <w:sz w:val="24"/>
        </w:rPr>
        <w:t xml:space="preserve">但不限于新增摄像机点位选择思路、点位布置图方案、覆盖区域、点位取电图、点位布置原则、点位布置依据等的证明材料（现场点位照片及设计图）和描述：方案全面、点位选择思路清晰、点位布置合理、覆盖区域精准、布置原则明确、可行性高、与用户需求贴合度高的得5分；方案较全面、点位选择思路较清晰、点位布置较合理、覆盖区域较精准、布置原则较明确、可行性较高、与用户需求贴合度较高的得3分；方案不够全面、点位选择思路模糊、点位布置不够合理、覆盖区域不够精准、布置原则不够明确、可行性一般、与用户需求贴合度一般的得1分；未提供不得分。</w:t>
      </w:r>
      <w:r/>
    </w:p>
    <w:p>
      <w:pPr>
        <w:ind w:firstLine="480"/>
        <w:spacing w:line="360" w:lineRule="auto"/>
        <w:rPr>
          <w:rFonts w:hint="eastAsia" w:ascii="宋体" w:hAnsi="宋体" w:cs="宋体"/>
          <w:bCs/>
          <w:color w:val="auto"/>
          <w:sz w:val="24"/>
        </w:rPr>
        <w:outlineLvl w:val="2"/>
      </w:pPr>
      <w:r>
        <w:rPr>
          <w:rFonts w:hint="eastAsia" w:ascii="宋体" w:hAnsi="宋体" w:cs="宋体"/>
          <w:bCs/>
          <w:color w:val="auto"/>
          <w:sz w:val="24"/>
        </w:rPr>
        <w:t xml:space="preserve">（3）非现场执法系统布置方案（6分）</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投标人针对</w:t>
      </w:r>
      <w:r>
        <w:rPr>
          <w:rFonts w:hint="eastAsia" w:ascii="宋体" w:hAnsi="宋体" w:cs="宋体"/>
          <w:bCs/>
          <w:color w:val="auto"/>
          <w:sz w:val="24"/>
        </w:rPr>
        <w:t xml:space="preserve">项目需求提供非现场执法系统（违法停车、炸街鸣笛、机动车不礼让行人、非机动车违法通行）布置方案，包括但不限于系统布置图方案、点位布置原则、系统功能描述等（提供现场点位照片）：方案全面、点位布置思路清晰合理、布置原则明确、功能描述详尽、可行性高、与用户需求贴合度高的得6分；方案较全面、点位布置思路较清晰合理、布置原则较明确、功能描述较详尽、可行性较高、与用户需求贴合度较高的得4分；方案不够全面、点位布置思路不够清晰合理、布置原则不够明确、功能描述不够详尽、可行性一般、与用户需求贴合度一般的得2分；未提供不得分。</w:t>
      </w:r>
      <w:r/>
    </w:p>
    <w:p>
      <w:pPr>
        <w:ind w:firstLine="480"/>
        <w:spacing w:line="360" w:lineRule="auto"/>
        <w:rPr>
          <w:rFonts w:hint="eastAsia" w:ascii="宋体" w:hAnsi="宋体" w:cs="宋体"/>
          <w:bCs/>
          <w:color w:val="auto"/>
          <w:sz w:val="24"/>
        </w:rPr>
        <w:outlineLvl w:val="2"/>
      </w:pPr>
      <w:r>
        <w:rPr>
          <w:rFonts w:hint="eastAsia" w:ascii="宋体" w:hAnsi="宋体" w:cs="宋体"/>
          <w:bCs/>
          <w:color w:val="auto"/>
          <w:sz w:val="24"/>
        </w:rPr>
        <w:t xml:space="preserve">（4）对接部署方案（5分）</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投标人针对本项目需求提出与吴中区公共安全视频图像信息平台对接部署方案，包括但不限于接口设计、接入标准参数设计、接口技术规范等的描述和说明。</w:t>
      </w:r>
      <w:r>
        <w:rPr>
          <w:rFonts w:hint="eastAsia" w:ascii="宋体" w:hAnsi="宋体" w:cs="宋体"/>
          <w:color w:val="auto"/>
          <w:sz w:val="24"/>
          <w:lang w:bidi="ar"/>
        </w:rPr>
        <w:t xml:space="preserve">由评委综合评审：方案</w:t>
      </w:r>
      <w:r>
        <w:rPr>
          <w:rFonts w:hint="eastAsia" w:ascii="宋体" w:hAnsi="宋体" w:cs="宋体"/>
          <w:bCs/>
          <w:color w:val="auto"/>
          <w:sz w:val="24"/>
        </w:rPr>
        <w:t xml:space="preserve">理解分析准确、全面客观、针对性强、思路清晰、与用户需求贴合度高的得5分；</w:t>
      </w:r>
      <w:r>
        <w:rPr>
          <w:rFonts w:hint="eastAsia" w:ascii="宋体" w:hAnsi="宋体" w:cs="宋体"/>
          <w:color w:val="auto"/>
          <w:sz w:val="24"/>
          <w:lang w:bidi="ar"/>
        </w:rPr>
        <w:t xml:space="preserve">方案</w:t>
      </w:r>
      <w:r>
        <w:rPr>
          <w:rFonts w:hint="eastAsia" w:ascii="宋体" w:hAnsi="宋体" w:cs="宋体"/>
          <w:bCs/>
          <w:color w:val="auto"/>
          <w:sz w:val="24"/>
        </w:rPr>
        <w:t xml:space="preserve">理解分析较准确、较全面客观、针对性较强，思路较清晰、与用户需求贴合度较高的得3分；</w:t>
      </w:r>
      <w:r>
        <w:rPr>
          <w:rFonts w:hint="eastAsia" w:ascii="宋体" w:hAnsi="宋体" w:cs="宋体"/>
          <w:color w:val="auto"/>
          <w:sz w:val="24"/>
          <w:lang w:bidi="ar"/>
        </w:rPr>
        <w:t xml:space="preserve">方案</w:t>
      </w:r>
      <w:r>
        <w:rPr>
          <w:rFonts w:hint="eastAsia" w:ascii="宋体" w:hAnsi="宋体" w:cs="宋体"/>
          <w:bCs/>
          <w:color w:val="auto"/>
          <w:sz w:val="24"/>
        </w:rPr>
        <w:t xml:space="preserve">理解分析一般、较客观、针对性较弱，思路较清晰、与用户需求贴合度一般的得1分；未提供不得分。</w:t>
      </w:r>
      <w:r/>
    </w:p>
    <w:p>
      <w:pPr>
        <w:ind w:firstLine="480"/>
        <w:spacing w:line="360" w:lineRule="auto"/>
        <w:rPr>
          <w:rFonts w:hint="eastAsia" w:ascii="宋体" w:hAnsi="宋体" w:cs="宋体"/>
          <w:bCs/>
          <w:color w:val="auto"/>
          <w:sz w:val="24"/>
        </w:rPr>
        <w:outlineLvl w:val="2"/>
      </w:pPr>
      <w:r>
        <w:rPr>
          <w:rFonts w:hint="eastAsia" w:ascii="宋体" w:hAnsi="宋体" w:cs="宋体"/>
          <w:bCs/>
          <w:color w:val="auto"/>
          <w:sz w:val="24"/>
        </w:rPr>
        <w:t xml:space="preserve">（5）信号控制优化建设方案（7分）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投标人针对本项目信号控制优化建设需求的理解，提供完整的解决方案，包括但不限于信号控制优化平台专项设计方案，涵盖交通态势分析、单路口信控优化、干线绿波优化、区域协同优化等核心内容，包含整体方案设计、设计思路、现场布置位置、现场布置原则、核心功能详细说明等内容。</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方案合理、专业性强、操作性强、与用户需求贴合度高的得7分；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方案较合理、专业性较强、操作性较强、与用户需求贴合度较高的得5分；</w:t>
      </w:r>
      <w:r/>
    </w:p>
    <w:p>
      <w:pPr>
        <w:ind w:firstLine="480"/>
        <w:spacing w:line="360" w:lineRule="auto"/>
        <w:rPr>
          <w:rFonts w:hint="eastAsia" w:ascii="宋体" w:hAnsi="宋体" w:cs="宋体"/>
          <w:bCs/>
          <w:color w:val="auto"/>
          <w:sz w:val="24"/>
        </w:rPr>
      </w:pPr>
      <w:r>
        <w:rPr>
          <w:rFonts w:hint="eastAsia" w:ascii="宋体" w:hAnsi="宋体" w:cs="宋体"/>
          <w:color w:val="auto"/>
          <w:sz w:val="24"/>
        </w:rPr>
        <w:t xml:space="preserve">方案不够合理、专业性一般、操作性差、与用户需求贴合度一般的得2分；</w:t>
      </w:r>
      <w:r/>
    </w:p>
    <w:p>
      <w:pPr>
        <w:ind w:firstLine="482"/>
        <w:jc w:val="left"/>
        <w:spacing w:line="360" w:lineRule="auto"/>
        <w:rPr>
          <w:rFonts w:hint="eastAsia" w:ascii="宋体" w:hAnsi="宋体" w:cs="宋体"/>
          <w:b/>
          <w:color w:val="auto"/>
          <w:sz w:val="24"/>
        </w:rPr>
        <w:outlineLvl w:val="1"/>
      </w:pPr>
      <w:r>
        <w:rPr>
          <w:rFonts w:hint="eastAsia" w:ascii="宋体" w:hAnsi="宋体" w:cs="宋体"/>
          <w:b/>
          <w:color w:val="auto"/>
          <w:sz w:val="24"/>
        </w:rPr>
        <w:t xml:space="preserve">2.项目服务方案（10分）</w:t>
      </w:r>
      <w:r/>
    </w:p>
    <w:p>
      <w:pPr>
        <w:ind w:firstLine="480"/>
        <w:spacing w:line="360" w:lineRule="auto"/>
        <w:rPr>
          <w:rFonts w:hint="eastAsia" w:ascii="宋体" w:hAnsi="宋体" w:cs="宋体"/>
          <w:bCs/>
          <w:color w:val="auto"/>
          <w:sz w:val="24"/>
        </w:rPr>
        <w:outlineLvl w:val="2"/>
      </w:pPr>
      <w:r>
        <w:rPr>
          <w:rFonts w:hint="eastAsia" w:ascii="宋体" w:hAnsi="宋体" w:cs="宋体"/>
          <w:bCs/>
          <w:color w:val="auto"/>
          <w:sz w:val="24"/>
        </w:rPr>
        <w:t xml:space="preserve">（1）项目实施服务方案（5分）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投标人针对本项目提出项目实施服务方案，从进度计划、质量方案、风险管理、问题管理、工作机制等的描述和说明：由评委综合评审：</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方案合理、专业性强、操作性强、与用户需求贴合度高的得5分；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方案较合理、专业性较强、操作性较强、与用户需求贴合度较高的得3分；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方案不够合理、专业性一般、操作性差、与用户需求贴合度一般的得1分；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无内容描述的得0分。</w:t>
      </w:r>
      <w:r/>
    </w:p>
    <w:p>
      <w:pPr>
        <w:ind w:firstLine="480"/>
        <w:spacing w:line="360" w:lineRule="auto"/>
        <w:rPr>
          <w:rFonts w:hint="eastAsia" w:ascii="宋体" w:hAnsi="宋体" w:cs="宋体"/>
          <w:bCs/>
          <w:color w:val="auto"/>
          <w:sz w:val="24"/>
        </w:rPr>
        <w:outlineLvl w:val="2"/>
      </w:pPr>
      <w:r>
        <w:rPr>
          <w:rFonts w:hint="eastAsia" w:ascii="宋体" w:hAnsi="宋体" w:cs="宋体"/>
          <w:bCs/>
          <w:color w:val="auto"/>
          <w:sz w:val="24"/>
        </w:rPr>
        <w:t xml:space="preserve">（2）运行维护服务方案（5分）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投标人针对本项目实际提供运行维护服务方案，包括但不限于网络系统、系统升级、运行维护机构设置、维护管理办法、维修响应及恢复措施、日常运检和保养、备品备件等的描述和说明：由评委综合评审：</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方案合理、专业性强、操作性强、与用户需求贴合度高的得5分；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方案较合理、专业性较强、操作性较强、与用户需求贴合度较高的得3分；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方案不够合理、专业性一般、操作性差、与用户需求贴合度一般的得1分；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无内容描述的得0分。</w:t>
      </w:r>
      <w:r/>
    </w:p>
    <w:p>
      <w:pPr>
        <w:ind w:firstLine="482"/>
        <w:spacing w:line="360" w:lineRule="auto"/>
        <w:rPr>
          <w:rFonts w:hint="eastAsia" w:ascii="宋体" w:hAnsi="宋体" w:cs="宋体"/>
          <w:b/>
          <w:color w:val="auto"/>
          <w:sz w:val="24"/>
        </w:rPr>
        <w:outlineLvl w:val="0"/>
      </w:pPr>
      <w:r>
        <w:rPr>
          <w:rFonts w:hint="eastAsia" w:ascii="宋体" w:hAnsi="宋体" w:cs="宋体"/>
          <w:b/>
          <w:color w:val="auto"/>
          <w:sz w:val="24"/>
        </w:rPr>
        <w:t xml:space="preserve">（三）技术参数（15分）</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投标人所投产品能满足采购需求前提下，根据所投产品的技术参数、性能指标的偏离情况进行打分，全部符合或优于招标文件要求的得15分。其中带★项参数需按要求提供证明材料的，每有一项不符合要求的扣1分，扣完为止，本项最多得15分。</w:t>
      </w:r>
      <w:r/>
    </w:p>
    <w:p>
      <w:pPr>
        <w:ind w:firstLine="482"/>
        <w:spacing w:line="360" w:lineRule="auto"/>
        <w:rPr>
          <w:rFonts w:hint="eastAsia" w:ascii="宋体" w:hAnsi="宋体" w:cs="宋体"/>
          <w:b/>
          <w:color w:val="auto"/>
          <w:sz w:val="24"/>
        </w:rPr>
      </w:pPr>
      <w:r>
        <w:rPr>
          <w:rFonts w:hint="eastAsia" w:ascii="宋体" w:hAnsi="宋体" w:cs="宋体"/>
          <w:b/>
          <w:color w:val="auto"/>
          <w:sz w:val="24"/>
        </w:rPr>
        <w:t xml:space="preserve">（注：采购文件中带</w:t>
      </w:r>
      <w:r>
        <w:rPr>
          <w:rFonts w:hint="eastAsia" w:ascii="宋体" w:hAnsi="宋体" w:cs="宋体"/>
          <w:bCs/>
          <w:color w:val="auto"/>
          <w:sz w:val="24"/>
        </w:rPr>
        <w:t xml:space="preserve">“★”</w:t>
      </w:r>
      <w:r>
        <w:rPr>
          <w:rFonts w:hint="eastAsia" w:ascii="宋体" w:hAnsi="宋体" w:cs="宋体"/>
          <w:b/>
          <w:color w:val="auto"/>
          <w:sz w:val="24"/>
        </w:rPr>
        <w:t xml:space="preserve">的技术参数需提供以下任意一种证明材料：1.具有国家认可的第三方机构出具的检测报告复印件，投标文件中须标注所投产品技术参数对应检测报告的检测内容；2.其他证明材料。未提供视为负偏离。）</w:t>
      </w:r>
      <w:r/>
    </w:p>
    <w:p>
      <w:pPr>
        <w:ind w:firstLine="482"/>
        <w:jc w:val="left"/>
        <w:spacing w:line="360" w:lineRule="auto"/>
        <w:rPr>
          <w:rFonts w:hint="eastAsia" w:ascii="宋体" w:hAnsi="宋体" w:cs="宋体"/>
          <w:b/>
          <w:color w:val="auto"/>
          <w:sz w:val="24"/>
        </w:rPr>
        <w:outlineLvl w:val="0"/>
      </w:pPr>
      <w:r>
        <w:rPr>
          <w:rFonts w:hint="eastAsia" w:ascii="宋体" w:hAnsi="宋体" w:cs="宋体"/>
          <w:b/>
          <w:color w:val="auto"/>
          <w:sz w:val="24"/>
        </w:rPr>
        <w:t xml:space="preserve">（四）技术人员服务能力（11分）</w:t>
      </w:r>
      <w:r/>
    </w:p>
    <w:p>
      <w:pPr>
        <w:ind w:firstLine="420"/>
        <w:spacing w:line="360" w:lineRule="auto"/>
        <w:rPr>
          <w:rFonts w:hint="eastAsia" w:ascii="宋体" w:hAnsi="宋体" w:cs="宋体"/>
          <w:color w:val="auto"/>
          <w:sz w:val="24"/>
        </w:rPr>
        <w:outlineLvl w:val="1"/>
      </w:pPr>
      <w:r>
        <w:rPr>
          <w:rFonts w:hint="eastAsia" w:ascii="宋体" w:hAnsi="宋体" w:cs="宋体"/>
          <w:color w:val="auto"/>
          <w:sz w:val="24"/>
        </w:rPr>
        <w:t xml:space="preserve">1.项目经理：（4分） </w:t>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（1）具有有效期内的ITSS信息技术应该创新服务经理证书得1分、</w:t>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（2）具有电子信息类高级工程师得1分</w:t>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（3）具有有效期内的CISAW信息安全保障人员证书得1分</w:t>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（4）具有信息系统业务安全服务工程师证书得1分。</w:t>
      </w:r>
      <w:r/>
    </w:p>
    <w:p>
      <w:pPr>
        <w:ind w:firstLine="420"/>
        <w:spacing w:line="360" w:lineRule="auto"/>
        <w:rPr>
          <w:rFonts w:hint="eastAsia" w:ascii="宋体" w:hAnsi="宋体" w:cs="宋体"/>
          <w:b/>
          <w:bCs/>
          <w:color w:val="auto"/>
          <w:sz w:val="24"/>
        </w:rPr>
      </w:pPr>
      <w:r>
        <w:rPr>
          <w:rFonts w:hint="eastAsia" w:ascii="宋体" w:hAnsi="宋体" w:cs="宋体"/>
          <w:b/>
          <w:bCs/>
          <w:color w:val="auto"/>
          <w:sz w:val="24"/>
        </w:rPr>
        <w:t xml:space="preserve">注：投标文件内提供有效证书或证明扫描件及其缴纳的最新一期社保证明资料并加盖投标人公章，本岗位限1人，不得兼任本项目其他岗位，否则本岗位不得分。</w:t>
      </w:r>
      <w:r/>
    </w:p>
    <w:p>
      <w:pPr>
        <w:ind w:firstLine="420"/>
        <w:spacing w:line="360" w:lineRule="auto"/>
        <w:rPr>
          <w:rFonts w:hint="eastAsia" w:ascii="宋体" w:hAnsi="宋体" w:cs="宋体"/>
          <w:color w:val="auto"/>
          <w:sz w:val="24"/>
        </w:rPr>
        <w:outlineLvl w:val="1"/>
      </w:pPr>
      <w:r>
        <w:rPr>
          <w:rFonts w:hint="eastAsia" w:ascii="宋体" w:hAnsi="宋体" w:cs="宋体"/>
          <w:color w:val="auto"/>
          <w:sz w:val="24"/>
        </w:rPr>
        <w:t xml:space="preserve">2.项目技术负责人（3分）</w:t>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（1）具有注册信息安全工程师 （CISE）证书的得1分；</w:t>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（2）具有ITSS IT服务项目经理证书的得1分；</w:t>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（3）具有高级数据库系统工程师证书的得1分。</w:t>
      </w:r>
      <w:r/>
    </w:p>
    <w:p>
      <w:pPr>
        <w:ind w:firstLine="420"/>
        <w:spacing w:line="360" w:lineRule="auto"/>
        <w:rPr>
          <w:rFonts w:hint="eastAsia" w:ascii="宋体" w:hAnsi="宋体" w:cs="宋体"/>
          <w:b/>
          <w:bCs/>
          <w:color w:val="auto"/>
          <w:sz w:val="24"/>
        </w:rPr>
        <w:outlineLvl w:val="1"/>
      </w:pPr>
      <w:r>
        <w:rPr>
          <w:rFonts w:hint="eastAsia" w:ascii="宋体" w:hAnsi="宋体" w:cs="宋体"/>
          <w:b/>
          <w:bCs/>
          <w:color w:val="auto"/>
          <w:sz w:val="24"/>
        </w:rPr>
        <w:t xml:space="preserve">注：投标文件内提供有效证书或证明扫描件及其缴纳的最新一期社保证明资料并加盖投标人公章，本岗位限1人，不得兼任本项目其他岗位，否则本岗位不得分。</w:t>
      </w:r>
      <w:r/>
    </w:p>
    <w:p>
      <w:pPr>
        <w:ind w:firstLine="420"/>
        <w:spacing w:line="360" w:lineRule="auto"/>
        <w:rPr>
          <w:rFonts w:hint="eastAsia" w:ascii="宋体" w:hAnsi="宋体"/>
          <w:color w:val="auto"/>
          <w:sz w:val="24"/>
        </w:rPr>
        <w:outlineLvl w:val="1"/>
      </w:pPr>
      <w:r>
        <w:rPr>
          <w:rFonts w:hint="eastAsia" w:ascii="宋体" w:hAnsi="宋体"/>
          <w:color w:val="auto"/>
          <w:sz w:val="24"/>
        </w:rPr>
        <w:t xml:space="preserve">3.项目实施售后运维负责人（2分）</w:t>
      </w:r>
      <w:r/>
    </w:p>
    <w:p>
      <w:pPr>
        <w:ind w:firstLine="420"/>
        <w:spacing w:line="360" w:lineRule="auto"/>
        <w:rPr>
          <w:rFonts w:hint="eastAsia" w:ascii="宋体" w:hAnsi="宋体"/>
          <w:color w:val="auto"/>
          <w:sz w:val="24"/>
        </w:rPr>
      </w:pPr>
      <w:r>
        <w:rPr>
          <w:rFonts w:hint="eastAsia" w:ascii="宋体" w:hAnsi="宋体"/>
          <w:color w:val="auto"/>
          <w:sz w:val="24"/>
        </w:rPr>
        <w:t xml:space="preserve">（1）具有软件设计师证书的得1分；</w:t>
      </w:r>
      <w:r/>
    </w:p>
    <w:p>
      <w:pPr>
        <w:ind w:firstLine="420"/>
        <w:spacing w:line="360" w:lineRule="auto"/>
        <w:rPr>
          <w:color w:val="auto"/>
        </w:rPr>
      </w:pPr>
      <w:r>
        <w:rPr>
          <w:rFonts w:hint="eastAsia" w:ascii="宋体" w:hAnsi="宋体"/>
          <w:color w:val="auto"/>
          <w:sz w:val="24"/>
        </w:rPr>
        <w:t xml:space="preserve">（2）具有IT 运维工程师证书的得1分。</w:t>
      </w:r>
      <w:r/>
    </w:p>
    <w:p>
      <w:pPr>
        <w:ind w:firstLine="420"/>
        <w:spacing w:line="360" w:lineRule="auto"/>
        <w:rPr>
          <w:rFonts w:hint="eastAsia" w:ascii="宋体" w:hAnsi="宋体" w:cs="宋体"/>
          <w:b/>
          <w:bCs/>
          <w:color w:val="auto"/>
          <w:sz w:val="24"/>
        </w:rPr>
      </w:pPr>
      <w:r>
        <w:rPr>
          <w:rFonts w:hint="eastAsia" w:ascii="宋体" w:hAnsi="宋体" w:cs="宋体"/>
          <w:b/>
          <w:bCs/>
          <w:color w:val="auto"/>
          <w:sz w:val="24"/>
        </w:rPr>
        <w:t xml:space="preserve">注：投标文件内提供有效证书或证明扫描件及其缴纳的最新一期社保证明资料并加盖投标人公章，本岗位限1人，不得兼任本项目其他岗位，否则本岗位不得分。</w:t>
      </w:r>
      <w:r/>
    </w:p>
    <w:p>
      <w:pPr>
        <w:ind w:firstLine="420"/>
        <w:spacing w:line="360" w:lineRule="auto"/>
        <w:rPr>
          <w:rFonts w:hint="eastAsia" w:ascii="宋体" w:hAnsi="宋体" w:cs="宋体"/>
          <w:color w:val="auto"/>
          <w:sz w:val="24"/>
        </w:rPr>
        <w:outlineLvl w:val="1"/>
      </w:pPr>
      <w:r>
        <w:rPr>
          <w:rFonts w:hint="eastAsia" w:ascii="宋体" w:hAnsi="宋体" w:cs="宋体"/>
          <w:color w:val="auto"/>
          <w:sz w:val="24"/>
        </w:rPr>
        <w:t xml:space="preserve">4.项目组成员（除项目负责人、项目技术负责人和项目实施售后运维负责人外）（2分）</w:t>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（1）具有数据库系统工程师证书、中级及以上职称证书的有一个得1分，最高2分。</w:t>
      </w:r>
      <w:r/>
    </w:p>
    <w:p>
      <w:pPr>
        <w:ind w:firstLine="482"/>
        <w:spacing w:line="360" w:lineRule="auto"/>
        <w:rPr>
          <w:rFonts w:hint="eastAsia" w:ascii="宋体" w:hAnsi="宋体" w:cs="宋体"/>
          <w:b/>
          <w:bCs/>
          <w:color w:val="auto"/>
          <w:sz w:val="24"/>
        </w:rPr>
        <w:outlineLvl w:val="0"/>
      </w:pPr>
      <w:r>
        <w:rPr>
          <w:rFonts w:hint="eastAsia" w:ascii="宋体" w:hAnsi="宋体" w:cs="宋体"/>
          <w:b/>
          <w:bCs/>
          <w:color w:val="auto"/>
          <w:sz w:val="24"/>
        </w:rPr>
        <w:t xml:space="preserve">注：投标文件内提供有效证书或证明扫描件、投标人为其缴纳的最新一期社保证明资料并加盖投标人公章，否则不得分。</w:t>
      </w:r>
      <w:r/>
    </w:p>
    <w:p>
      <w:pPr>
        <w:ind w:firstLine="482"/>
        <w:spacing w:line="360" w:lineRule="auto"/>
        <w:rPr>
          <w:rFonts w:hint="eastAsia" w:ascii="宋体" w:hAnsi="宋体" w:cs="宋体"/>
          <w:b/>
          <w:bCs/>
          <w:color w:val="auto"/>
          <w:sz w:val="24"/>
        </w:rPr>
        <w:outlineLvl w:val="0"/>
      </w:pPr>
      <w:r>
        <w:rPr>
          <w:rFonts w:hint="eastAsia" w:ascii="宋体" w:hAnsi="宋体" w:cs="宋体"/>
          <w:b/>
          <w:bCs/>
          <w:color w:val="auto"/>
          <w:sz w:val="24"/>
        </w:rPr>
        <w:t xml:space="preserve">（五）投标单位综合实力（6分）</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1、投标人具备信息系统集成和服务能力等级证书：LS4优秀级（含）及以上证书的得2分；LS4优秀级及以下证书得1分；最高得2分。</w:t>
      </w:r>
      <w:r/>
    </w:p>
    <w:p>
      <w:pPr>
        <w:ind w:firstLine="482"/>
        <w:spacing w:line="360" w:lineRule="auto"/>
        <w:rPr>
          <w:rFonts w:hint="eastAsia" w:ascii="宋体" w:hAnsi="宋体" w:cs="宋体"/>
          <w:bCs/>
          <w:color w:val="auto"/>
          <w:sz w:val="24"/>
        </w:rPr>
      </w:pPr>
      <w:r>
        <w:rPr>
          <w:rFonts w:hint="eastAsia" w:ascii="宋体" w:hAnsi="宋体" w:cs="宋体"/>
          <w:b/>
          <w:color w:val="auto"/>
          <w:sz w:val="24"/>
        </w:rPr>
        <w:t xml:space="preserve">（注：投标文件中提供上述证书的复印件并加盖公章，不提供相关证明不得分。）</w:t>
      </w:r>
      <w:r/>
    </w:p>
    <w:p>
      <w:pPr>
        <w:ind w:firstLine="480"/>
        <w:spacing w:line="360" w:lineRule="auto"/>
        <w:rPr>
          <w:rFonts w:hint="eastAsia" w:ascii="宋体" w:hAnsi="宋体" w:cs="宋体"/>
          <w:color w:val="auto"/>
          <w:sz w:val="24"/>
        </w:rPr>
      </w:pPr>
      <w:r>
        <w:rPr>
          <w:rFonts w:hint="eastAsia" w:ascii="宋体" w:hAnsi="宋体" w:cs="宋体"/>
          <w:bCs/>
          <w:color w:val="auto"/>
          <w:sz w:val="24"/>
        </w:rPr>
        <w:t xml:space="preserve">2、投标单位具有与本项目相关的交通管理类的软件著作权证书的得2分的。</w:t>
      </w:r>
      <w:r/>
    </w:p>
    <w:p>
      <w:pPr>
        <w:ind w:firstLine="482"/>
        <w:spacing w:line="360" w:lineRule="auto"/>
        <w:rPr>
          <w:rFonts w:hint="eastAsia" w:ascii="宋体" w:hAnsi="宋体" w:cs="宋体"/>
          <w:bCs/>
          <w:color w:val="auto"/>
          <w:sz w:val="24"/>
        </w:rPr>
      </w:pPr>
      <w:r>
        <w:rPr>
          <w:rFonts w:hint="eastAsia" w:ascii="宋体" w:hAnsi="宋体" w:cs="宋体"/>
          <w:b/>
          <w:bCs/>
          <w:color w:val="auto"/>
          <w:sz w:val="24"/>
        </w:rPr>
        <w:t xml:space="preserve">（注：投标文件中提供上述证书的复印件并</w:t>
      </w:r>
      <w:r>
        <w:rPr>
          <w:rFonts w:hint="eastAsia" w:ascii="宋体" w:hAnsi="宋体" w:cs="宋体"/>
          <w:b/>
          <w:color w:val="auto"/>
          <w:sz w:val="24"/>
        </w:rPr>
        <w:t xml:space="preserve">加盖公章</w:t>
      </w:r>
      <w:r>
        <w:rPr>
          <w:rFonts w:hint="eastAsia" w:ascii="宋体" w:hAnsi="宋体" w:cs="宋体"/>
          <w:b/>
          <w:bCs/>
          <w:color w:val="auto"/>
          <w:sz w:val="24"/>
        </w:rPr>
        <w:t xml:space="preserve">，不提供相关证明不得分。）</w:t>
      </w:r>
      <w:r/>
    </w:p>
    <w:p>
      <w:pPr>
        <w:numPr>
          <w:ilvl w:val="0"/>
          <w:numId w:val="6"/>
        </w:num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类似项目业绩</w:t>
      </w:r>
      <w:r>
        <w:rPr>
          <w:rFonts w:hint="eastAsia" w:ascii="宋体" w:hAnsi="宋体" w:cs="宋体"/>
          <w:bCs/>
          <w:color w:val="auto"/>
          <w:sz w:val="24"/>
        </w:rPr>
        <w:t xml:space="preserve">(2分)</w:t>
      </w:r>
      <w:r/>
    </w:p>
    <w:p>
      <w:pPr>
        <w:ind w:firstLine="480"/>
        <w:spacing w:line="360" w:lineRule="auto"/>
        <w:rPr>
          <w:rFonts w:hint="eastAsia" w:ascii="宋体" w:hAnsi="宋体" w:cs="宋体"/>
          <w:bCs/>
          <w:color w:val="auto"/>
          <w:sz w:val="24"/>
        </w:rPr>
      </w:pPr>
      <w:r>
        <w:rPr>
          <w:rFonts w:hint="eastAsia" w:ascii="宋体" w:hAnsi="宋体" w:cs="宋体"/>
          <w:color w:val="auto"/>
          <w:sz w:val="24"/>
        </w:rPr>
        <w:t xml:space="preserve">2023年1月1日起至今（以合同签订之日起）投标单位具有</w:t>
      </w:r>
      <w:r>
        <w:rPr>
          <w:rFonts w:hint="eastAsia" w:ascii="宋体" w:hAnsi="宋体" w:cs="宋体"/>
          <w:bCs/>
          <w:color w:val="auto"/>
          <w:sz w:val="24"/>
        </w:rPr>
        <w:t xml:space="preserve">独立承担</w:t>
      </w:r>
      <w:r>
        <w:rPr>
          <w:rFonts w:hint="eastAsia" w:ascii="宋体" w:hAnsi="宋体" w:cs="宋体"/>
          <w:color w:val="auto"/>
          <w:sz w:val="24"/>
        </w:rPr>
        <w:t xml:space="preserve">类似项目业绩的，每提供一个得1分，最高得2分。</w:t>
      </w:r>
      <w:r>
        <w:rPr>
          <w:rFonts w:hint="eastAsia" w:ascii="宋体" w:hAnsi="宋体" w:cs="宋体"/>
          <w:b/>
          <w:bCs/>
          <w:color w:val="auto"/>
          <w:sz w:val="24"/>
        </w:rPr>
        <w:t xml:space="preserve">（注：投标文件中提供合同复印件并</w:t>
      </w:r>
      <w:r>
        <w:rPr>
          <w:rFonts w:hint="eastAsia" w:ascii="宋体" w:hAnsi="宋体" w:cs="宋体"/>
          <w:b/>
          <w:color w:val="auto"/>
          <w:sz w:val="24"/>
        </w:rPr>
        <w:t xml:space="preserve">加盖公章</w:t>
      </w:r>
      <w:r>
        <w:rPr>
          <w:rFonts w:hint="eastAsia" w:ascii="宋体" w:hAnsi="宋体" w:cs="宋体"/>
          <w:b/>
          <w:bCs/>
          <w:color w:val="auto"/>
          <w:sz w:val="24"/>
        </w:rPr>
        <w:t xml:space="preserve">，不提供相关证明不得分。）</w:t>
      </w:r>
      <w:r/>
    </w:p>
    <w:p>
      <w:pPr>
        <w:ind w:firstLine="480"/>
        <w:spacing w:line="360" w:lineRule="auto"/>
        <w:rPr>
          <w:rFonts w:hint="eastAsia" w:ascii="宋体" w:hAnsi="宋体" w:cs="宋体"/>
          <w:color w:val="auto"/>
          <w:sz w:val="24"/>
        </w:rPr>
      </w:pPr>
      <w:r>
        <w:rPr>
          <w:rFonts w:hint="eastAsia" w:ascii="宋体" w:hAnsi="宋体" w:cs="宋体"/>
          <w:color w:val="auto"/>
          <w:sz w:val="24"/>
        </w:rPr>
        <w:br w:type="page" w:clear="all"/>
      </w:r>
      <w:r/>
    </w:p>
    <w:p>
      <w:pPr>
        <w:spacing w:line="360" w:lineRule="auto"/>
        <w:tabs>
          <w:tab w:val="left" w:pos="0" w:leader="none"/>
        </w:tabs>
        <w:rPr>
          <w:rFonts w:hint="eastAsia" w:ascii="宋体" w:hAnsi="宋体"/>
          <w:b/>
          <w:bCs/>
          <w:color w:val="auto"/>
          <w:sz w:val="30"/>
          <w:szCs w:val="30"/>
        </w:rPr>
        <w:outlineLvl w:val="0"/>
      </w:pPr>
      <w:r>
        <w:rPr>
          <w:rFonts w:hint="eastAsia" w:ascii="宋体" w:hAnsi="宋体"/>
          <w:b/>
          <w:bCs/>
          <w:color w:val="auto"/>
          <w:sz w:val="30"/>
          <w:szCs w:val="30"/>
        </w:rPr>
        <w:t xml:space="preserve">附件：项目新建和改造点位清单</w:t>
      </w:r>
      <w:r/>
    </w:p>
    <w:p>
      <w:pPr>
        <w:pStyle w:val="640"/>
        <w:rPr>
          <w:b/>
          <w:bCs/>
          <w:color w:val="auto"/>
        </w:rPr>
        <w:outlineLvl w:val="0"/>
      </w:pPr>
      <w:r>
        <w:rPr>
          <w:rFonts w:hint="eastAsia"/>
          <w:b/>
          <w:bCs/>
          <w:color w:val="auto"/>
        </w:rPr>
        <w:t xml:space="preserve">标段一：公安：</w:t>
      </w:r>
      <w:r/>
    </w:p>
    <w:p>
      <w:pPr>
        <w:pStyle w:val="640"/>
        <w:rPr>
          <w:color w:val="auto"/>
        </w:rPr>
        <w:outlineLvl w:val="0"/>
      </w:pPr>
      <w:r>
        <w:rPr>
          <w:rFonts w:hint="eastAsia"/>
          <w:color w:val="auto"/>
        </w:rPr>
        <w:t xml:space="preserve">（</w:t>
      </w:r>
      <w:r>
        <w:rPr>
          <w:color w:val="auto"/>
        </w:rPr>
        <w:t xml:space="preserve">1</w:t>
      </w:r>
      <w:r>
        <w:rPr>
          <w:rFonts w:hint="eastAsia"/>
          <w:color w:val="auto"/>
        </w:rPr>
        <w:t xml:space="preserve">）新建点位</w:t>
      </w:r>
      <w:r/>
    </w:p>
    <w:tbl>
      <w:tblPr>
        <w:tblStyle w:val="639"/>
        <w:tblW w:w="5144" w:type="pct"/>
        <w:tblInd w:w="0" w:type="dxa"/>
        <w:tblLayout w:type="autofit"/>
        <w:tblCellMar>
          <w:left w:w="108" w:type="dxa"/>
          <w:top w:w="0" w:type="dxa"/>
          <w:right w:w="108" w:type="dxa"/>
          <w:bottom w:w="0" w:type="dxa"/>
        </w:tblCellMar>
        <w:tblLook w:val="04A0" w:firstRow="1" w:lastRow="0" w:firstColumn="1" w:lastColumn="0" w:noHBand="0" w:noVBand="1"/>
      </w:tblPr>
      <w:tblGrid>
        <w:gridCol w:w="759"/>
        <w:gridCol w:w="7781"/>
        <w:gridCol w:w="1143"/>
      </w:tblGrid>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拟新建点位名称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拟建数量</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溪霞路与延嘉路路口球机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溪霞路与天鹅荡路交叉口东北角球机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溪霞路与友翔路交叉口西朝东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溪霞路与友翔路交叉口东朝西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溪霞路与天鹅荡路交叉口东北角球机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溪霞路与天鹅荡路交叉口东朝西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溪霞路与天鹅荡路交叉口西朝东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叶之屋路口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融悦湾雅苑南门出入口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融悦湾雅苑东南门出入口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晓韵路与景周街路口东朝西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晓韵路与景周街路口西北角球机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晓韵路与五湖路路口西向东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天鹅港大街与廷嘉街路口西北角球机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天鹅港大街与东太湖路交叉路口北朝北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天鹅港大街与东太湖路交叉路口西南角球机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天鹅港大街与济之街路口西北角球机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天鹅港大街与济之街路口南朝北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橘林街与延嘉街路口西南角球机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橘林街与东太湖路大道北侧路口东北角球机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橘林街与济之街路口东南角球机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滨湖大道与景周街路口东北角球机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引黛街与景周街路口西北角球机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引黛街与景周街路口南朝北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引黛街与景周街路口北朝南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引黛街与穆履街路口东南角球机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泽山路与引黛街路口南侧球机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东太湖大道木林村路口东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溪霞路与东太湖大道路口朝地下通道</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溪霞路与东太湖大道路口南朝南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31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溪霞路与东太湖大道路口南朝北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32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溪霞路与东太湖大道路口朝地下通道</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33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箭浮山路与景周街路口西向东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34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箭浮山路与穆履街路口南向北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35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箭浮山路与穆履街路口北向南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36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箭浮山路与天鹅荡路路口东南角球机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37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箭浮山路与天鹅荡路东向东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38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箭浮山路与天鹅荡路北向北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39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箭浮山路与天鹅荡路西向西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40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箭浮山路与子文街西北角</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41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开甫路篮球场西南角</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42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雷山路与济之街路口南向北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43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雷山路与济之街路口东南角球机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44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连柱山路与景周街南向北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45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连柱山路与景周街北向南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46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连柱山路与天鹅荡路南向北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47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连柱山路与天鹅荡路东南角球机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48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连柱山路与五湖路西向东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49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连柱山路与五湖路北向南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连柱山路与子文街东北角球机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51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龙翔路与景周街西向东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52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龙翔路与景周街东向西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53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龙翔路与穆履街西向东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54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龙翔路与引黛街北朝南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55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龙翔路与引黛街西向西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56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龙翔路与引黛街东向东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57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龙翔路与子文街南朝北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58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龙翔路与子文街北向南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59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苏旺路与花大江桥北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60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苏旺路与木林路南向北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61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苏旺路与文涛路西南角球机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62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苏旺路与中兴路西南角</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63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天鹅荡路地铁一号口电瓶车停车场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64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天颜路与太湖边路口球机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65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溪霞路与济之街西南角球机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66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溪霞路与济之街北向南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67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溪霞路与五湖路南向北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68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溪霞路与五湖路西北角球机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69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仙玩街与景周街西北角球机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70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仙玩街与穆履街西南角球机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71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仙玩街与五湖路东向西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72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仙玩街与子文街南向北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73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仙玩街与子文街西北角球机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74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晓韵路与东太湖大道北朝南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75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晓韵路与东太湖大道西南角球机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76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晓韵路与济之街南朝北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77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晓韵路与济之街西南角球机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78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晓韵路与廷嘉街（莫旦街）南向北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79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晓韵路与廷嘉街（莫旦街）北向南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80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晓韵路与友翔路西向东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81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晓韵路与友翔路东北角球机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82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晓韵路与友翔路南向北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83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友翔路与泽山路西向东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rPr>
                <w:rFonts w:hint="eastAsia" w:ascii="宋体" w:hAnsi="宋体" w:cs="宋体"/>
                <w:color w:val="auto"/>
                <w:sz w:val="20"/>
                <w:szCs w:val="20"/>
              </w:rPr>
            </w:pPr>
            <w:r>
              <w:rPr>
                <w:rFonts w:hint="eastAsia" w:ascii="宋体" w:hAnsi="宋体" w:cs="宋体"/>
                <w:color w:val="auto"/>
                <w:sz w:val="20"/>
                <w:szCs w:val="20"/>
              </w:rPr>
              <w:t xml:space="preserve">84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友翔路与泽山路西南角球机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85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泽山路与景周街西北角球机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86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泽山路与穆履街西向东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87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泽山路与穆履街东向西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88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泽山路与五湖路东向西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89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泽山路与五湖路西向东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90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睦邻坊西门球机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91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睦邻坊西门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92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睦邻坊南门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93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睦邻坊西门南侧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94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融悦湾花园西门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95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融悦湾花园东门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vMerge w:val="restart"/>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96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华中师范大学实验中学南门南侧向西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vMerge w:val="continue"/>
            <w:textDirection w:val="lrTb"/>
            <w:noWrap w:val="false"/>
          </w:tcPr>
          <w:p>
            <w:pPr>
              <w:jc w:val="center"/>
              <w:rPr>
                <w:rFonts w:hint="eastAsia" w:ascii="宋体" w:hAnsi="宋体" w:cs="宋体"/>
                <w:color w:val="auto"/>
                <w:sz w:val="20"/>
                <w:szCs w:val="20"/>
              </w:rPr>
            </w:pPr>
            <w:r>
              <w:rPr>
                <w:rFonts w:hint="eastAsia" w:ascii="宋体" w:hAnsi="宋体" w:cs="宋体"/>
                <w:color w:val="auto"/>
                <w:sz w:val="20"/>
                <w:szCs w:val="20"/>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华中师范大学实验中学南门南侧向东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vMerge w:val="restart"/>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97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华中师范大学实验中学南门向西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vMerge w:val="continue"/>
            <w:textDirection w:val="lrTb"/>
            <w:noWrap w:val="false"/>
          </w:tcPr>
          <w:p>
            <w:pPr>
              <w:jc w:val="center"/>
              <w:rPr>
                <w:rFonts w:hint="eastAsia" w:ascii="宋体" w:hAnsi="宋体" w:cs="宋体"/>
                <w:color w:val="auto"/>
                <w:sz w:val="20"/>
                <w:szCs w:val="20"/>
              </w:rPr>
            </w:pPr>
            <w:r>
              <w:rPr>
                <w:rFonts w:hint="eastAsia" w:ascii="宋体" w:hAnsi="宋体" w:cs="宋体"/>
                <w:color w:val="auto"/>
                <w:sz w:val="20"/>
                <w:szCs w:val="20"/>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华中师范大学实验中学南门向东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98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实验中学南门对街球机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vMerge w:val="restart"/>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99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苏州市立医院南门东向西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vMerge w:val="continue"/>
            <w:textDirection w:val="lrTb"/>
            <w:noWrap w:val="false"/>
          </w:tcPr>
          <w:p>
            <w:pPr>
              <w:jc w:val="center"/>
              <w:rPr>
                <w:rFonts w:hint="eastAsia" w:ascii="宋体" w:hAnsi="宋体" w:cs="宋体"/>
                <w:color w:val="auto"/>
                <w:sz w:val="20"/>
                <w:szCs w:val="20"/>
              </w:rPr>
            </w:pPr>
            <w:r>
              <w:rPr>
                <w:rFonts w:hint="eastAsia" w:ascii="宋体" w:hAnsi="宋体" w:cs="宋体"/>
                <w:color w:val="auto"/>
                <w:sz w:val="20"/>
                <w:szCs w:val="20"/>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苏州市立医院南门西向东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vMerge w:val="restart"/>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苏州市立医院非机车库入口向西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vMerge w:val="continue"/>
            <w:textDirection w:val="lrTb"/>
            <w:noWrap w:val="false"/>
          </w:tcPr>
          <w:p>
            <w:pPr>
              <w:jc w:val="center"/>
              <w:rPr>
                <w:rFonts w:hint="eastAsia" w:ascii="宋体" w:hAnsi="宋体" w:cs="宋体"/>
                <w:color w:val="auto"/>
                <w:sz w:val="20"/>
                <w:szCs w:val="20"/>
              </w:rPr>
            </w:pPr>
            <w:r>
              <w:rPr>
                <w:rFonts w:hint="eastAsia" w:ascii="宋体" w:hAnsi="宋体" w:cs="宋体"/>
                <w:color w:val="auto"/>
                <w:sz w:val="20"/>
                <w:szCs w:val="20"/>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苏州市立医院非机车库入口向东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101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苏州市立医院南门对街球机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vMerge w:val="restart"/>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102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苏州市立医院东门出入口向北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vMerge w:val="continue"/>
            <w:textDirection w:val="lrTb"/>
            <w:noWrap w:val="false"/>
          </w:tcPr>
          <w:p>
            <w:pPr>
              <w:jc w:val="center"/>
              <w:rPr>
                <w:rFonts w:hint="eastAsia" w:ascii="宋体" w:hAnsi="宋体" w:cs="宋体"/>
                <w:color w:val="auto"/>
                <w:sz w:val="20"/>
                <w:szCs w:val="20"/>
              </w:rPr>
            </w:pPr>
            <w:r>
              <w:rPr>
                <w:rFonts w:hint="eastAsia" w:ascii="宋体" w:hAnsi="宋体" w:cs="宋体"/>
                <w:color w:val="auto"/>
                <w:sz w:val="20"/>
                <w:szCs w:val="20"/>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苏州市立医院东门出入口向南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vMerge w:val="restart"/>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103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苏州市立医院北门出入口向西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vMerge w:val="continue"/>
            <w:textDirection w:val="lrTb"/>
            <w:noWrap w:val="false"/>
          </w:tcPr>
          <w:p>
            <w:pPr>
              <w:jc w:val="center"/>
              <w:rPr>
                <w:rFonts w:hint="eastAsia" w:ascii="宋体" w:hAnsi="宋体" w:cs="宋体"/>
                <w:color w:val="auto"/>
                <w:sz w:val="20"/>
                <w:szCs w:val="20"/>
              </w:rPr>
            </w:pPr>
            <w:r>
              <w:rPr>
                <w:rFonts w:hint="eastAsia" w:ascii="宋体" w:hAnsi="宋体" w:cs="宋体"/>
                <w:color w:val="auto"/>
                <w:sz w:val="20"/>
                <w:szCs w:val="20"/>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苏州市立医院北门出入口向东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104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松陵大桥西段球机朝西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105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松陵大桥西段球机朝东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106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松陵大桥东段球机朝西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107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松陵大桥东段球机朝东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108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苏旺路与沪常高速非机动车道卡口向南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109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苏旺路与沪常高速机动车道超卡向南1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苏旺路与沪常高速机动车道超卡向南2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苏旺路与沪常高速机动车道超卡向北1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苏旺路与沪常高速机动车道超卡向北2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苏旺路与沪常高速非机动车道卡口向北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苏旺路与天鹅荡路卡口（东向西）1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115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苏旺路与天鹅荡路卡口（东向西）2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苏旺路与天鹅荡路卡口（东向西）3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苏旺路与天鹅荡路卡口（西向东）1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苏旺路与天鹅荡路卡口（西向东）2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119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苏旺路与天鹅荡路卡口（西向东）3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苏州湾大道与东太湖路卡口(南向南)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121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苏州湾大道与东太湖路卡口(东向东)1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122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苏州湾大道与东太湖路卡口(东向东)2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123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苏州湾大道与东太湖路卡口(东向东)3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124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苏州湾大道与东太湖路卡口(西向西)1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125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苏州湾大道与东太湖路卡口(西向西)2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126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苏州湾大道与东太湖路卡口(西向西)3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127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苏州湾大道与东太湖路卡口(西向西)4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128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苏州湾大道与东太湖路卡口(南向北)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129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苏州湾大道与天鹅荡路机动车道卡口（北向北下高架道路）1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苏州湾大道与天鹅荡路机动车道卡口（北向北下高架道路）2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131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苏州湾大道与天鹅荡路机动车道卡口（北向北主路卡口）1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132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苏州湾大道与天鹅荡路机动车道卡口（北向北主路卡口）2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133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苏州湾大道与天鹅荡路机动车道卡口（北向北主路卡口）3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134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苏州湾大道与天鹅荡路机动车道卡口（北向北主路卡口）4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135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苏州湾大道与天鹅荡路机动车道卡口（南向南）1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136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苏州湾大道与天鹅荡路机动车道卡口（南向南）2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137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苏州湾大道与天鹅荡路机动车道卡口（南向南）3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138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苏州湾大道与天鹅荡路机动车道卡口（南向南）4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139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苏州湾大道与友翔路机动车道卡口（北向北）1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140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苏州湾大道与友翔路机动车道卡口（北向北）2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141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苏州湾大道与友翔路机动车道卡口（北向北）3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142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苏州湾大道与友翔路机动车道卡口（北向北）4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143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苏州湾大道与友翔路机动车道卡口（东向东）1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144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苏州湾大道与友翔路机动车道卡口（东向东）2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145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苏州湾大道与友翔路机动车道卡口（东向东）3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146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苏州湾大道与友翔路机动车道卡口（南向南）1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147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苏州湾大道与友翔路机动车道卡口（南向南）2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148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苏州湾大道与友翔路机动车道卡口（南向南）3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149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苏州湾大道与友翔路机动车道卡口（南向南）4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苏州湾大道与友翔路机动车道卡口（西向西）1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151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苏州湾大道与友翔路机动车道卡口（西向西）2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152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苏州湾大桥西侧朝南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153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苏州湾大桥北段球机朝南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154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苏州湾大桥北段球机朝北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155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苏州湾实验小学北门对街球机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vMerge w:val="restart"/>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156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天颜路与雷山路闸口湖边路向西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vMerge w:val="continue"/>
            <w:textDirection w:val="lrTb"/>
            <w:noWrap w:val="false"/>
          </w:tcPr>
          <w:p>
            <w:pPr>
              <w:jc w:val="center"/>
              <w:rPr>
                <w:rFonts w:hint="eastAsia" w:ascii="宋体" w:hAnsi="宋体" w:cs="宋体"/>
                <w:color w:val="auto"/>
                <w:sz w:val="20"/>
                <w:szCs w:val="20"/>
              </w:rPr>
            </w:pPr>
            <w:r>
              <w:rPr>
                <w:rFonts w:hint="eastAsia" w:ascii="宋体" w:hAnsi="宋体" w:cs="宋体"/>
                <w:color w:val="auto"/>
                <w:sz w:val="20"/>
                <w:szCs w:val="20"/>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天颜路与雷山路闸口湖边路向东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157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吴郡路与石湖大桥往西朝公园西北角朝西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158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吴郡幼儿园北门向西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vMerge w:val="restart"/>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159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吴郡幼儿园北门对街向东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vMerge w:val="continue"/>
            <w:textDirection w:val="lrTb"/>
            <w:noWrap w:val="false"/>
          </w:tcPr>
          <w:p>
            <w:pPr>
              <w:jc w:val="center"/>
              <w:rPr>
                <w:rFonts w:hint="eastAsia" w:ascii="宋体" w:hAnsi="宋体" w:cs="宋体"/>
                <w:color w:val="auto"/>
                <w:sz w:val="20"/>
                <w:szCs w:val="20"/>
              </w:rPr>
            </w:pPr>
            <w:r>
              <w:rPr>
                <w:rFonts w:hint="eastAsia" w:ascii="宋体" w:hAnsi="宋体" w:cs="宋体"/>
                <w:color w:val="auto"/>
                <w:sz w:val="20"/>
                <w:szCs w:val="20"/>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吴郡幼儿园北门对街向南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160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元联加油站进口微卡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161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大家东望B区南门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162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大家东望B区西门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163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大家东望B区东门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164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大家东望C区东门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165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大家东望C区南门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166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大家东望D区西门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167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大家东望D区北门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168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中化道达尔太湖加油站微卡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169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苏州湾湖畔花园东区东门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170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苏州湾湖畔花园东区西门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171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苏州湾湖畔花园西区西门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172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中国石化湖山加油站微卡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173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江南云著花园一期大门南门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174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江南云著花园二期大门东门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175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江南云著花园二期大门南门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176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锦麟壹品东门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177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锦麟壹品南门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178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新城珺未来东区北门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179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新城珺未来西北门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180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新城珺未来西南门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181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柳岸晓风西门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182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柳岸晓风东门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183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太湖香颐北门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184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太湖香颐南门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185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太泽之星东区西门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186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太泽之星西区北门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187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太泽之星西区南门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188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天鹅港华庭一区北门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189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天鹅港华庭二区南门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190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天鹅港华庭二区北门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191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天鹅港华庭三区东门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192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前珠路与晓韵路超卡北向北1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193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前珠路与晓韵路超卡北向北2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194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前珠路与晓韵路超卡北向北3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195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前珠路与晓韵路超卡北向北4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196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前珠路与晓韵路超卡北向南1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197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前珠路与晓韵路超卡北向南2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198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前珠路与晓韵路超卡北向南3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199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前珠路与晓韵路超卡北向南4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前珠路与晓韵路非机动车道向北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201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前珠路与晓韵路非机动车道向南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202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前珠路与晓韵路西南角球机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203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前珠路与晓韵路西向西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204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晓韵路桥面（西侧中间）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205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中信泰富玖著芸庭B区西门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206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中信泰富玖著芸庭B区北门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207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中信泰富玖著芸庭A区西门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208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中信泰富玖著芸庭A区南门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209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木林村西南入口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木林村东入口朝东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木林村桥东太湖大道进村口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360剧场入口人脸枪机 壁装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芙蕖街与公厕停车场小道入口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金碧街与原博街路口北朝北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215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永旺电影院人脸识别</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歌林电影院人脸识别</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东门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西门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219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世纪金源近湖源筑东门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世纪金源近湖源筑北门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221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世纪金源近湖源筑西门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222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龙翔路北段非机动车道朝北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223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龙翔路北段非机动车道朝南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224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溪东路北段机动车道超卡(南向北)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225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溪东路北段机动车道超卡(北向南)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226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滨湖大道花渡港北边小桥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227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湖山加油站西面大桥东北处枪机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228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晓韵路天鹅荡路西面河道桥下南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229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五湖路景周街天鹅港河面枪机1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景州街晓韵路溪江河拐角处枪机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231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苏州湾大桥下东枪机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232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苏州湾大桥下东球机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233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江陵大桥桥下桥东河面</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234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江陵大桥桥西河面</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235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龙翔路天鹅河桥下东南枪机1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236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东太湖路天鹅桥下东北角</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237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苏州湾大桥转松陵大桥辅道下北侧枪机1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238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苏州湾大桥转松陵大桥辅道下北侧枪机2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239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松陵大桥下南侧球机1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240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松陵大桥下南侧球机2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241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松陵大桥下西侧枪机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242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天鹅荡路苏东运河桥下东北角</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243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箭浮山路苏东运河桥下西北角</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244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天鹅河连柱山桥下东北角</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245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天鹅港驿站枪球联动一体机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246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永旺梦乐城地面A入口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247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永旺梦乐城地面B入口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248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永旺梦乐城地面C入口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249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永旺梦乐城地面D入口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永旺梦乐城地面E入口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251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永旺梦乐城地面F入口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252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永旺梦乐城地面G入口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253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歌林公园东区地面直梯1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254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歌林公园东区地面直梯2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255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歌林公寓东区南门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256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歌林公寓西区南门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257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北美高级中学大门对面枪球一体机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vMerge w:val="restart"/>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258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北美高级中学大门向西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vMerge w:val="continue"/>
            <w:textDirection w:val="lrTb"/>
            <w:noWrap w:val="false"/>
          </w:tcPr>
          <w:p>
            <w:pPr>
              <w:jc w:val="center"/>
              <w:rPr>
                <w:rFonts w:hint="eastAsia" w:ascii="宋体" w:hAnsi="宋体" w:cs="宋体"/>
                <w:color w:val="auto"/>
                <w:sz w:val="20"/>
                <w:szCs w:val="20"/>
              </w:rPr>
            </w:pPr>
            <w:r>
              <w:rPr>
                <w:rFonts w:hint="eastAsia" w:ascii="宋体" w:hAnsi="宋体" w:cs="宋体"/>
                <w:color w:val="auto"/>
                <w:sz w:val="20"/>
                <w:szCs w:val="20"/>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北美高级中学大门向东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259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天鹅湖公园补盲1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260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天鹅湖公园补盲2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261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天鹅湖公园补盲3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262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天鹅湖公园补盲4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263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天鹅湖公园补盲5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264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天鹅湖公园补盲6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265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天鹅湖公园补盲7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266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天鹅湖公园补盲8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267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天鹅湖公园补盲9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268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天鹅湖公园补盲10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269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天鹅湖公园补盲11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270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天鹅湖公园补盲13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271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天鹅湖公园补盲15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272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天鹅湖公园补盲16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273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天鹅湖公园补盲17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274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天鹅湖公园补盲18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275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天鹅湖公园补盲19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276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天鹅湖公园补盲</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277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七子水街补盲1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278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七子水街补盲2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279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七子水街补盲3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280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七子水街补盲5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281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七子水街补盲6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282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七子水街补盲7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283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七子水街补盲8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284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七子水街补盲9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285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吴郡路金碧街路口南边公园圆盘西南角</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286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吴郡路金碧街路口南边公园圆盘东北角</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287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禹贡路北边公园大草坪东北角向南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288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歌林电影院电梯厅出入口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289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永旺电影院E号厅出入口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290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滨湖大道补盲1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291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滨湖大道补盲2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292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滨湖大道补盲3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293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吴郡半岛南门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294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吴郡半岛西门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295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金融街-悦时光雅苑北区西门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296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金融街-悦时光雅苑北区南门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297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金融街-悦时光雅苑南区北门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298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金融街-悦时光雅苑南区西门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299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16"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吴郡小学人脸抓拍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r>
    </w:tbl>
    <w:p>
      <w:pPr>
        <w:pStyle w:val="640"/>
        <w:rPr>
          <w:color w:val="auto"/>
        </w:rPr>
        <w:outlineLvl w:val="0"/>
      </w:pPr>
      <w:r>
        <w:rPr>
          <w:rFonts w:hint="eastAsia" w:ascii="宋体" w:hAnsi="宋体" w:cs="宋体"/>
          <w:color w:val="auto"/>
        </w:rPr>
        <w:t xml:space="preserve">（2）</w:t>
      </w:r>
      <w:r>
        <w:rPr>
          <w:rFonts w:hint="eastAsia"/>
          <w:color w:val="auto"/>
        </w:rPr>
        <w:t xml:space="preserve">改造点位</w:t>
      </w:r>
      <w:r/>
    </w:p>
    <w:tbl>
      <w:tblPr>
        <w:tblStyle w:val="639"/>
        <w:tblW w:w="5136" w:type="pct"/>
        <w:tblInd w:w="0" w:type="dxa"/>
        <w:tblLayout w:type="autofit"/>
        <w:tblCellMar>
          <w:left w:w="108" w:type="dxa"/>
          <w:top w:w="0" w:type="dxa"/>
          <w:right w:w="108" w:type="dxa"/>
          <w:bottom w:w="0" w:type="dxa"/>
        </w:tblCellMar>
        <w:tblLook w:val="04A0" w:firstRow="1" w:lastRow="0" w:firstColumn="1" w:lastColumn="0" w:noHBand="0" w:noVBand="1"/>
      </w:tblPr>
      <w:tblGrid>
        <w:gridCol w:w="739"/>
        <w:gridCol w:w="7786"/>
        <w:gridCol w:w="1143"/>
      </w:tblGrid>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现有监控点位名称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数量</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绿岛鱼尾公园北出口2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20121大堤公园中段对接东南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绿岛大堤公园中段122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绿岛东太湖路与芙蕖街交汇转盘124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大堤公园对桥东南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大堤公园对湖北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绿岛大堤公园128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大堤公园对湖东南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绿岛大堤地下车库北入口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绿岛大堤公园对湖北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绿岛大堤地下车库南入口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鱼尾公园东段大堤限高杆东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20133绿岛大堤公园对桥东南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绿岛大堤公园134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20135 大堤公园对湖北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20136绿岛大堤公园南段卡口南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绿岛大堤公园地下停车场138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绿岛大堤公园地下停车场139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绿岛大堤公园地下停车场140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绿岛大堤公园地下停车场141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绿岛大堤公园地下停车场142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绿岛大堤公园地下停车场143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绿岛鱼尾大堤路口入口抓拍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绿岛大堤公园地下停车场144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绿岛大堤公园地下停车场145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绿岛大堤公园地下停车场146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绿岛永旺路天鹅荡路交汇路口北147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绿岛永旺路天鹅荡路交汇路口西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绿岛永旺路东太湖路交汇路口北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绿岛永旺路东太湖路交汇路口西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芙蕖街地下停车场西_158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大堤东侧吴江桥岗亭西北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芙蕖街地下停车场东_159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绿岛休闲广场南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绿岛休闲广场北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绿岛鱼尾大堤路口出口抓拍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高速路桥181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邵昂路高清车牌摄像机182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绿岛大堤190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绿岛大堤191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绿岛鱼尾公园北路6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绿岛鱼尾公园北路7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鱼尾公园东段大堤东南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鱼尾公园北路西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绿岛鱼尾公园北路11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鱼尾公园苏洲湾大道入口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小鲶鱼嘴东段大堤东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小鲶鱼嘴东段大堤西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小鲶鱼嘴东段大堤朝河西北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绿岛小鲶鱼嘴15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绿岛鱼尾公园北沿河路16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芙蕖街停车场北出口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芙蕖街停车场南入口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绿岛鱼尾公园圆盘18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鱼尾公园北沿河路东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鱼尾公园北沿河路西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绿岛鱼尾公园北沿河路21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绿岛大堤南入口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绿岛鱼尾公园圆盘24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60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中段大堤水利管理站东北1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61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鱼尾公园圆盘东南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62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20028绿岛鱼尾公园西沿河28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63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鱼尾公园西沿河桥西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64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绿岛鱼尾公园圆盘30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65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绿岛鱼尾公园西沿河31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66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鱼尾公园西沿河桥东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67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石湖立交东辅道抓拍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68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20033中段大堤水利管理站东北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69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绿岛鱼尾公园34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70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鱼尾公园圆盘桥西北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71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绿岛鱼尾公园中段大堤36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72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鱼尾公园西沿河路西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73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绿岛鱼尾公园西沿河桥38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74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中段大堤拐弯禁止牌北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75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绿岛鱼尾公园西沿河41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76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中段大堤墩柱东北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77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绿岛鱼尾公园西沿河路43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78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绿岛鱼尾公园中段大堤44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79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绿岛鱼尾公园西沿河路45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80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绿岛鱼尾公园西沿河桥46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81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鱼尾公园西沿河西南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82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中段大堤拐角北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83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绿岛大堤公园出入口与永旺路交汇49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84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鱼尾公园南沿河东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85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鱼尾公园南沿河西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86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禹贡路停车场西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87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石湖立交东辅道2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88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绿岛禹贡路出口抓拍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89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禹贡路与苏震桃路口东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90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鱼尾公园西沿河61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91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绿岛大堤公园北出入口62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92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绿岛大堤公园北段63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93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绿岛大堤公园北段64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94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绿岛码头南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95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绿岛大堤公园北段67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96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绿岛大堤公园北段68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97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绿岛天鹅荡路与芙蕖街交汇路口东69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98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绿岛望湖驿站北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99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绿岛大堤公园中段72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绿岛芙蕖街大堤公园进出口74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101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20075绿岛芙蕖街大堤公园进出口75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102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永旺路与天鹅荡路交汇路口西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103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天鹅荡路苏震桃路西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104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绿岛永旺路与天鹅荡路交汇路口南83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105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绿岛永旺路与君益街交汇路口东91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106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绿岛望湖驿站南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107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绿岛大堤公园中段96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108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绿岛大堤公园路边停车位北98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109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绿岛大堤公园中段圆盘100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绿岛帆船中心北侧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20102儿童游乐场1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20104绿岛大堤干道</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20105休闲广场西北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20106休闲广场西南侧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115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20107南面游艇北侧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绿岛鱼尾公园北出口1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20108南面游艇南侧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20109游艇南侧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119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20110儿童游乐场3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20111儿童游乐场4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121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20112儿童游乐场5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122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20113儿童游乐场2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123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绿岛永旺路东太湖路交汇路口南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124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绿岛永旺路东太湖路交汇路口东147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125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大堤公园中段对桥东南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126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绿岛大堤公园中段119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127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连柱山路天鹅港河面</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128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连柱山路+开甫路_012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129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连柱山路+开甫路_013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天鹅湖公园路口南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131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大堤东段04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132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大堤东段05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133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大堤东段06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134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南大堤东段东南07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135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大堤东段09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136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地下停车场东入口_010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137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大堤东段11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138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地下停车场西入口_012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139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大堤东段13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140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21015天鹅湖公园圆盘南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141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大堤东段高架东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142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雷山路五湖路路口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143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雷山路五湖路_018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144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20419溪霞路+天颜路南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145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鱼浦街天颜路_021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146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塔韵路五湖路_023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147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20425景周街和溪江河交汇处</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148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塔韵路景周街_027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149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塔韵路五湖路_028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塔韵路五湖路_029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151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天鹅湖公园圆盘西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152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溪江河五湖路桥_030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153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塔韵路五湖路_032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154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地下停车场_043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155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地下停车场_044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156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地下停车场_045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157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地下停车场_046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158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地下停车场_048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159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地下停车场_049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160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地下停车场_050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161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21017天鹅湖公园房子北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162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地下停车场_051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163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地下停车场_052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164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21018天鹅湖公园亭子西北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165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天鹅湖公园19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166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天鹅湖公园亭子东南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167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天鹅湖公园对桥北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168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21024天鹅湖公园桥洞东南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169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天鹅湖公园25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170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21026天鹅湖公园D路牌南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171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天鹅湖公园广场柱子东南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172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箭浮山路开甫路路口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173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箭浮山路开甫路西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174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箭浮山路开甫路_031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175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天鹅湖公园41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176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木里站1号口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177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21055木里站2号口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178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21056木里站3号口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179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木里站4号口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180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21058木里站5号口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181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木里站6号口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182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规划管顶楼-天鹅湖</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183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箭浮山路景周河桥下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184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龙翔路引黛街065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185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大堤西段_55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186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大堤西段_100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187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大堤西段_101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188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连柱山路霆威街_040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189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太湖大堤抓拍东(引黛街）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190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大堤西段_077-东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191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大堤西段_78-全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192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太湖大堤抓拍西(引黛街）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193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箭浮山路霆威街_037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194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箭浮山路停车场56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195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箭浮山路停车场入口朝东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196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引黛街地面停车场出口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197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引黛街地面停车场入口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198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箭浮山路停车场出口朝北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199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箭浮山路停车场入口朝北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南大堤望湖驿站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201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五湖路+天鹅港桥下_54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202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五湖路+天鹅港桥下_55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203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五湖路+景周河_43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204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五湖路+移周街_44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205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泽山路+五湖路_045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206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泽山路+五湖路_046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207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五湖路+景周河_41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208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泽山路+五湖路_048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209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泽山路+天鹅港桥下西南角_19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泽山路天鹅港桥下西北角_20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泽山路+天鹅港桥下西北角_17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泽山路+天鹅港桥下东北角_18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龙翔路与景周河桥下1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龙翔路与景周街路口1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215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龙翔路与景周河桥下2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龙翔路+子文街_15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004199龙翔路五湖路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004200龙翔路五湖路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219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004201龙翔路五湖路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龙翔路与景周街路口2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221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箭浮山路+五湖路_24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222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箭浮山路与景周河桥下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223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箭浮山路+官渡河_22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224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箭浮山路+官渡河_21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225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箭浮山路与景周街路口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226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五湖路+仙玩河_28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227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龙翔路+霆威街_44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228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连柱山路五湖路_034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229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连柱山路与景周街路口1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移舟街+引黛街_069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231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泽山路+引黛街_76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232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停车场东_072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233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泽山路+霆威街_48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234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南大堤监控办公室房顶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235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箭浮山路+五湖路_27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236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箭浮山路+五湖路26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237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龙翔路+霆威街_45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238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连柱山路与景周街路口2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239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移舟街+引黛街_70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240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连柱山路霆威街_041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241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龙翔路+霆威街_46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242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连柱山路五湖路_035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243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龙翔路+引黛街_066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244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连柱山路五湖路_036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245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连柱山路霆威街_042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246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泽山路+霆威街_49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247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大堤西段-102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248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大堤西段_103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249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大堤西段-104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停车场中_058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251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大堤西段_059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252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大堤西段_60-东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253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大堤西段-063-西南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254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大堤西段_067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255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大堤西段_068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256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连柱山路与景周河桥下2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257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箭浮山路霆威街_038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258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箭浮山路引黛街_053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259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箭浮山路+引黛街_54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260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大堤西段_057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261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连柱山路+引黛街_061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262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连柱山路引黛街_062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263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箭浮山路+子文街_4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264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大堤西段_051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265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大堤西段_052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266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大堤东段_071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267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停车场东_73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268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大堤东段_074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269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泽山路+引黛街_75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270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大堤西段_105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271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连柱山路霆威街_039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272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连柱山路与景周河桥下1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273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溪东路绕城高速天桥入口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274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太湖大堤西段5号桥枪机西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275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太湖大堤西段5号桥枪机东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276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滨湖大道新齐港桥球机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277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溪东路绕城高速天桥出口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278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太湖大堤西段6号桥枪机西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279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太湖大堤西段6号桥枪机东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280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东太湖路吴郡路西向西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281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东太湖路吴郡路西向西2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282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太湖大堤西段3号桥枪机西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283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太湖大堤西段3号桥枪机东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284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滨湖大道沙泾港桥热成像 01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285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滨湖大道新齐路枪机西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286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滨湖大道新齐路枪机东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287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滨湖大道新齐路枪机北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288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滨湖大道新齐路热成像01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289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东太湖路吴郡路西向东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290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东太湖路金碧街西向东2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291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东太湖路溪霞路地下通道北向南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292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东太湖路溪霞路地下通道南向北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293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禹贡路停车场东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294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禹贡路停车场东出入口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295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禹贡路停车场西出入口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296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石湖立交西涵洞抓拍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297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石湖立交西涵洞球机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298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鱼尾大堤与邵昂路西向西车道1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299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东太湖路溪霞路地下通道北入口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东太湖路溪霞路地下通道南入口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301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鱼尾大堤与邵昂路西向东车道1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302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滨湖路天鹅港西球机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303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滨湖路天鹅港西向北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304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滨湖路天鹅港西向南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305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鱼尾大堤邵昂路人行入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306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滨湖路天鹅港东球机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307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滨湖路天鹅港东向北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308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滨湖路天鹅港东向南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309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太湖大堤西段龙门架卡口1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太湖大堤西段龙门架卡口2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太湖大堤西段龙门架辅道1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太湖大堤西段龙门架辅道2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太湖大堤西段2号桥枪机西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太湖大堤西段2号桥枪机东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315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滨湖大道花渡港桥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太湖大堤西段东广场卫生间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太湖大堤西段东广场非停西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太湖大堤西段东广场非停东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319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太湖大堤西段东广场机停西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太湖大堤西段4号桥枪机西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321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太湖大堤西段4号桥枪机东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322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滨湖大道林渡港桥球机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323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太湖大堤西段西广场卫生间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324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太湖大堤西段西广场非停西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325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太湖大堤西段西广场机停西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326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逸林西南AR全景（顶）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327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友翔路橘林街西向东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328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友翔路橘林街西向西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329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友翔路橘林街东向东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友翔路橘林街东向西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331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友翔路橘林街南向南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332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友翔路橘林街南向北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333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东太湖路溪虹路西向东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334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东太湖路溪虹路西向西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335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东太湖路溪虹路东向东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336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东太湖路溪虹路东向西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337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东太湖路天鹅港大街西向东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338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东太湖路天鹅港大街西向西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339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东太湖路天鹅港大街东向东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340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东太湖路天鹅港大街东向西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341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东太湖路橘林街西向东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342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东太湖路橘林街西向西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343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东太湖路橘林街东向东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344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东太湖路橘林街东向西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345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东太湖路橘林街北向南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346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东太湖路橘林街北向北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347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太湖新城苏州湾大桥辅道入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348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东太湖路橘林街南向北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349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五湖路天鹅港大街西向东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五湖路天鹅港大街西向西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351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五湖路天鹅港大街东向东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352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国太大厦楼顶高空全景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353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五湖路天鹅港大街东向西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354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五湖路橘林街西向东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355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五湖路橘林街西向西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356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五湖路橘林街东向东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357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五湖路橘林街东向西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358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太湖新城苏州湾大桥辅道出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359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五湖路橘林街北向南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360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五湖路橘林街北向北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361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五湖路橘林街南向南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362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五湖路橘林街南向北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363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五湖路雷山路西向东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364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五湖路雷山路南向北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365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五湖路雷山路北向南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366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五湖路雷山路北向北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367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五湖路雷山路南向南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368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太湖新城江陵大桥辅道入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369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太湖新城江陵大桥辅道出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370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天鹅港广场球机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371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龙翔路绕城高速天桥出口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372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龙翔路绕城高速天桥入口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373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友翔路泽山路东向东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374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友翔路泽山路东向西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375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逸林东北高空瞭望（顶）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376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友翔路溪虹路西向东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377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友翔路溪虹路西向西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378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友翔路溪虹路东向东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379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友翔路溪虹路东向西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380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友翔路溪虹路南向南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381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友翔路溪虹路南向北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382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友翔路天鹅港大街西向东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383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友翔路天鹅港大街西向西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384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友翔路天鹅港大街东向东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385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友翔路天鹅港大街东向西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386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景周街天鹅港大街西向西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387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君益街吴郡路南向南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388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君益街吴郡路南向北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389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君益街芙蕖街西向东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390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君益街芙蕖街西向西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391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君益街芙蕖街北向南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392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君益街芙蕖街北向北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393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君益街芙蕖街南向北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394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君益街芙蕖街南向南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395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原博路金碧街东向东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396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原博路吴郡路西向东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397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景周街天鹅港大街东向东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398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原博路吴郡路西向西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399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原博路吴郡路北向南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原博路吴郡路东向东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401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原博路吴郡路北向北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402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原博路吴郡路南向南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403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原博路吴郡路南向北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404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原博路芙蕖街西向东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405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东太湖路吴郡路东向西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406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东太湖路金碧街东向西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407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前港桥热成像 01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408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景周街天鹅港大街东向西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409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太湖大堤西段东广场机停东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太湖大堤西段西广场非停东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太湖大堤西段西广场机停东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东太湖路吴郡路东向东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五湖路雷山路西向西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东太湖路吴郡路北向南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415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东太湖路吴郡路北向北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东太湖路芙蕖街北向北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东太湖路芙蕖街南向北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东太湖路芙蕖街北向南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419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天颜路溪霞街西向东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东太湖路芙蕖街西向东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421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东太湖路芙蕖街南向南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422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东太湖路芙蕖街西向西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423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吴郡路芙蕖街北向南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424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吴郡路芙蕖街东向西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425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吴郡路芙蕖街东向东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426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吴郡路芙蕖街西向东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427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吴郡路芙蕖街南球机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428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天颜路溪霞街南球机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429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天颜路溪霞街东向东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天颜路溪霞街东向西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431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天颜路溪霞街西向西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432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鱼尾公园卫生间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433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鱼尾公园东北停车场西向东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434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鱼尾公园东北停车场东向西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435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禹贡路苏州湾大道东向西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436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景周街天鹅港大街西向东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437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天鹅荡路永旺路南向南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438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天鹅荡路永旺路东向东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439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天鹅荡路芙蕖街西向东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440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天鹅荡路芙蕖街西向西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441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君益街金碧街东向东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442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君益街金碧街南向南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443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君益街金碧街东向西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444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君益街金碧街南向北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445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君益街吴郡路西向东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446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吴中消防加气站门口球机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447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木里村东入口球机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448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木里村西南入口球机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449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原博路芙蕖街西向西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原博路芙蕖街南向北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451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原博路芙蕖街北向北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452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原博路芙蕖街北向南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453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元联石化</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454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塔韵路五湖路北向北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455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塔韵路五湖路北向南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456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塔韵路五湖路南向北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457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龙翔路加气站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458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塔韵路五湖路南向南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459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塔韵路五湖路东向西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460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塔韵路五湖路东向东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461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天鹅荡路地铁站1出口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462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天鹅荡地铁站2出口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463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天鹅荡地铁站3出口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464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苏州湾北地铁1号口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465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苏州湾北地铁2号口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466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永旺东北门球机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467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融创二期西南停车场西向东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468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永旺西南门球机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469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吴郡小学球机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470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吴郡社区球机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471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融创二期球机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472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汇川东北门球机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473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汇川西南门球机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474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苏州湾森林湿地公园入口球机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475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东吴河天鹅荡路桥北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476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东吴河天鹅荡路桥南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477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融创二期西南停车场东向西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478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溪江河前珠路桥北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479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溪江河前珠路桥南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480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溪江河天鹅荡路桥北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481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溪江河天鹅荡路桥南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482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溪江河东太湖路桥北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483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溪江河东太湖路桥南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484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东抢港永旺路桥西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485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东抢港永旺路桥东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486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前珠村东南入口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487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绿岛永旺路与君益街交汇路口南103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488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绿岛永旺路与君益街交汇路口北149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489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永旺路与君益街交汇路口东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490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绿岛东君益街与芙蕖街交汇转盘92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491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绿岛大堤公园路边停车位南93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492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绿岛大堤公园中段94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493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威仪顶楼－全景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494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rxsb_thxc901东研热处理厂门口1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495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rxsb_thxc902东研热处理厂门口2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496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rxsb_thxc903东研热处理厂大厅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497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rxsb_thxc904汇川出入口1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498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rxsb_thxc905汇川出入口2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499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rxsb_thxc906科沃斯出入口1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rxsb_thxc907科沃斯出入口2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501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rxsb_thxc908国家检测中心1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502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rxsb_thxc909国家检测中心2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503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rxsb_thxc910亚朵酒店大门入口1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504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rxsb_thxc911亚朵酒店大门入口2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505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rxsb_thxc912亚朵酒店通道一楼</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506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rxsb_thxc913亚朵酒店客梯负一楼</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507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rxsb_thxc914亚朵酒店客梯负二楼</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508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rxsb_thxc915亚朵酒店货梯负一楼</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509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WZTHXC0267景周街与滨湖大道交叉口球机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WZTHXC0268景周街与滨湖大道交叉口朝东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WZTHXC0269景周街与滨湖大道交叉口朝西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WZTHXC0270景周街天桥东正下球机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WZTHXC0271景周街与橘林街交叉路口球机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WZTHXC0272景周街与橘林街交叉路口朝东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515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WZTHXC0273景周街与橘林街交叉路口朝西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WZTHXC0274景周街与橘林街交叉路口朝北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WZTHXC0275五湖路与橘林街交叉口球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WZTHXC0276地下空间湖边东球机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519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WZTHXC0277地下空间湖边东朝西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WZTHXC0278地下空间湖边东朝东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521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WZTHXC0279地下空间湖边西朝东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522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WZTHXC0280地下空间湖边西朝西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523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反恐点位1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524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反恐点位2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525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反恐点位3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526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反恐点位4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527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反恐点位5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528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反恐点位6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bl>
    <w:p>
      <w:pPr>
        <w:rPr>
          <w:color w:val="auto"/>
        </w:rPr>
      </w:pPr>
      <w:r>
        <w:rPr>
          <w:color w:val="auto"/>
        </w:rPr>
      </w:r>
      <w:r/>
    </w:p>
    <w:p>
      <w:pPr>
        <w:pStyle w:val="640"/>
        <w:rPr>
          <w:color w:val="auto"/>
        </w:rPr>
      </w:pPr>
      <w:r>
        <w:rPr>
          <w:color w:val="auto"/>
        </w:rPr>
      </w:r>
      <w:r/>
    </w:p>
    <w:p>
      <w:pPr>
        <w:rPr>
          <w:rFonts w:hint="eastAsia" w:ascii="宋体" w:hAnsi="宋体" w:cs="宋体"/>
          <w:bCs/>
          <w:color w:val="auto"/>
          <w:sz w:val="24"/>
        </w:rPr>
      </w:pPr>
      <w:r>
        <w:rPr>
          <w:rFonts w:hint="eastAsia" w:ascii="宋体" w:hAnsi="宋体" w:cs="宋体"/>
          <w:bCs/>
          <w:color w:val="auto"/>
          <w:sz w:val="24"/>
        </w:rPr>
        <w:br w:type="page" w:clear="all"/>
      </w:r>
      <w:r/>
    </w:p>
    <w:p>
      <w:pPr>
        <w:spacing w:line="360" w:lineRule="auto"/>
        <w:rPr>
          <w:rFonts w:hint="eastAsia" w:ascii="宋体" w:hAnsi="宋体" w:cs="宋体"/>
          <w:b/>
          <w:color w:val="auto"/>
          <w:sz w:val="24"/>
        </w:rPr>
      </w:pPr>
      <w:r>
        <w:rPr>
          <w:rFonts w:hint="eastAsia" w:ascii="宋体" w:hAnsi="宋体" w:cs="宋体"/>
          <w:b/>
          <w:color w:val="auto"/>
          <w:sz w:val="24"/>
        </w:rPr>
        <w:t xml:space="preserve">标段二：交警</w:t>
      </w:r>
      <w:r/>
    </w:p>
    <w:tbl>
      <w:tblPr>
        <w:tblStyle w:val="639"/>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987"/>
        <w:gridCol w:w="7329"/>
        <w:gridCol w:w="1092"/>
      </w:tblGrid>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编号</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点位名称</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数量</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龙翔路与天鹅荡路路口西朝西（南侧）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东太湖路与天鹅港大街路口南朝南（东侧）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天鹅荡路与溪虹路路口南朝南（东侧）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天鹅荡路与溪虹路路口东朝东（东侧）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龙翔路与友翔路（东南侧）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东太湖路与晓韵路路口（西北侧）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天鹅荡路与溪霞路路口（西北侧）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苏州湾大道与天鹅荡路路口（南侧绿化带）</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苏州湾大道与友翔路路口（南侧绿化带）</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苏州湾大道与东太湖路路口（南侧绿化带）</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东太湖路与泽山路路口（西北侧）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东太湖路与龙翔路（东北侧）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东太湖路与晓韵路（西北侧）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东太湖路与雷山路路口（西北侧）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non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东太湖路与连柱山路路口东朝西（南侧）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东太湖路与泽山路路口东朝西（南侧）1</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东太湖路与泽山路路口东朝西（南侧）2</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东太湖路与泽山路路口东朝西（南侧）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9</w:t>
            </w:r>
            <w:r/>
          </w:p>
        </w:tc>
        <w:tc>
          <w:tcPr>
            <w:tcBorders>
              <w:top w:val="non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五湖路与连柱山路路口东朝西（南侧）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10</w:t>
            </w:r>
            <w:r/>
          </w:p>
        </w:tc>
        <w:tc>
          <w:tcPr>
            <w:tcBorders>
              <w:top w:val="non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五湖路与连柱山路路口东朝西（南侧）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11</w:t>
            </w:r>
            <w:r/>
          </w:p>
        </w:tc>
        <w:tc>
          <w:tcPr>
            <w:tcBorders>
              <w:top w:val="non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滨湖大堤路段（近龙翔路/引黛街）（东侧）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12</w:t>
            </w:r>
            <w:r/>
          </w:p>
        </w:tc>
        <w:tc>
          <w:tcPr>
            <w:tcBorders>
              <w:top w:val="non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滨湖大堤路段（近龙翔路/引黛街）（东侧）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13</w:t>
            </w:r>
            <w:r/>
          </w:p>
        </w:tc>
        <w:tc>
          <w:tcPr>
            <w:tcBorders>
              <w:top w:val="non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苏州湾大道与东太湖路路口北朝南（东侧）1</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14</w:t>
            </w:r>
            <w:r/>
          </w:p>
        </w:tc>
        <w:tc>
          <w:tcPr>
            <w:tcBorders>
              <w:top w:val="non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苏州湾大道与东太湖路路口北朝南（东侧）2</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15</w:t>
            </w:r>
            <w:r/>
          </w:p>
        </w:tc>
        <w:tc>
          <w:tcPr>
            <w:tcBorders>
              <w:top w:val="non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苏州湾大道与东太湖路路口北朝南（东侧）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16</w:t>
            </w:r>
            <w:r/>
          </w:p>
        </w:tc>
        <w:tc>
          <w:tcPr>
            <w:tcBorders>
              <w:top w:val="non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友翔路与橘林街至溪霞路（南侧）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友翔路希尔顿门口（南侧）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滨湖大道与引黛街路口（北侧）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19</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天鹅荡路与芙蕖街南朝北（西侧）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汇川1号门（北侧）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21</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济之街与挹紫街路口（西南侧）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22</w:t>
            </w:r>
            <w:r/>
          </w:p>
        </w:tc>
        <w:tc>
          <w:tcPr>
            <w:tcBorders>
              <w:top w:val="non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友翔路与晓韵路路口（南侧）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23</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友翔路与橘林街路口（北侧）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友翔路与雷山路路口（南侧）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友翔路追觅北门（北侧）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26</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引黛街与泽山路路口（南侧）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27</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引黛街与穆履街路口（东侧）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龙翔路与引黛街路口（南侧）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29</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济之街与溪霞路路口（南侧）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济之街与晓韵路路口（南侧）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31</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济之街与橘林街路口（北侧）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32</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济之街与流丹路路口（南侧）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33</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天鹅荡路与溪霞路路口（南侧）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34</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天鹅荡路与溪霞路路口（北侧）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35</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苏州湾中心东门南向北（东侧）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36</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实验小学东门北向南（东侧）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37</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养怡路国太科创大厦（南侧）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38</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景周街地下空间西朝东（南侧）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39</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环湖路与吴郡路路口（西北侧）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环湖路011灯杆北侧10m（西侧）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41</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环湖路019灯杆北侧10m（西侧）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42</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环湖路036灯杆北侧10m（西侧）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43</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环湖路049灯杆南侧10m（西侧）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44</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环湖路067灯杆北侧18m（西侧）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45</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环湖路078灯杆南侧10m（西侧）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46</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济之街与雷山路路口（南侧）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47</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济之街与晓韵路路口（北侧）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48</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滨湖大道公厕东100m（北侧）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49</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市立医院东门（西侧）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柳岸晓风小区西门北朝南（西侧）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51</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柳岸晓风小区西门南朝北（东侧）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52</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吴中大道-尧南村东朝西（北侧）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53</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吴中大道-尧南村西朝东（南侧）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54</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永旺歌林公园东侧步道（西侧）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55</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箭浮山路与开甫路路口北向南（西侧）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56</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箭浮山路与穆履街路口北向南（西侧）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57</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景周街与龙翔路路口东向东（北侧）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58</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景周街与溪霞路路口西向东（北侧）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59</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景周街与溪霞路路口东向西（南侧）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景周街与移舟街路口东向东（北侧）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61</w:t>
            </w:r>
            <w:r/>
          </w:p>
        </w:tc>
        <w:tc>
          <w:tcPr>
            <w:tcBorders>
              <w:top w:val="non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龙翔路与天鹅荡路路口南向南（西侧）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62</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龙翔路与子文街路口北向北（西侧）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63</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苏旺路轨道交通档案中心（西侧）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64</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苏旺路与木林路路口南向南（东侧）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65</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苏旺路与文涛路南200m北向北（北侧）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66</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廷嘉街与橘林街路口东向东（东侧）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67</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廷嘉街与橘林街路口西向西（西侧）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68</w:t>
            </w:r>
            <w:r/>
          </w:p>
        </w:tc>
        <w:tc>
          <w:tcPr>
            <w:tcBorders>
              <w:top w:val="non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廷嘉街与溪霞路路口西向西（西侧）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69</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廷嘉街与晓韵路路口东向东（东侧）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溪虹路迈信林航空东门（东侧）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71</w:t>
            </w:r>
            <w:r/>
          </w:p>
        </w:tc>
        <w:tc>
          <w:tcPr>
            <w:tcBorders>
              <w:top w:val="non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溪霞路与济之街路口南向南（东侧）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72</w:t>
            </w:r>
            <w:r/>
          </w:p>
        </w:tc>
        <w:tc>
          <w:tcPr>
            <w:tcBorders>
              <w:top w:val="non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溪霞路与前珠路路口南向南（东侧）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73</w:t>
            </w:r>
            <w:r/>
          </w:p>
        </w:tc>
        <w:tc>
          <w:tcPr>
            <w:tcBorders>
              <w:top w:val="non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溪霞路与天鹅荡路路口北向北（西侧）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74</w:t>
            </w:r>
            <w:r/>
          </w:p>
        </w:tc>
        <w:tc>
          <w:tcPr>
            <w:tcBorders>
              <w:top w:val="non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溪霞路与天鹅荡路路口南向南（东侧）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75</w:t>
            </w:r>
            <w:r/>
          </w:p>
        </w:tc>
        <w:tc>
          <w:tcPr>
            <w:tcBorders>
              <w:top w:val="non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溪霞路与廷嘉街路口南向南（东侧）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76</w:t>
            </w:r>
            <w:r/>
          </w:p>
        </w:tc>
        <w:tc>
          <w:tcPr>
            <w:tcBorders>
              <w:top w:val="non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溪霞路与五湖路路口南向南（东侧）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77</w:t>
            </w:r>
            <w:r/>
          </w:p>
        </w:tc>
        <w:tc>
          <w:tcPr>
            <w:tcBorders>
              <w:top w:val="non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溪霞路与友翔路路口北向北（西侧）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78</w:t>
            </w:r>
            <w:r/>
          </w:p>
        </w:tc>
        <w:tc>
          <w:tcPr>
            <w:tcBorders>
              <w:top w:val="non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溪霞路与友翔路路口南向南（东侧）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79</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子文街与连柱山路路口西向西（南侧）</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r>
      <w:tr>
        <w:trPr>
          <w:trHeight w:val="23"/>
        </w:trPr>
        <w:tc>
          <w:tcPr>
            <w:tcBorders>
              <w:top w:val="non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80</w:t>
            </w:r>
            <w:r/>
          </w:p>
        </w:tc>
        <w:tc>
          <w:tcPr>
            <w:tcBorders>
              <w:top w:val="none" w:color="000000" w:sz="4" w:space="0"/>
              <w:left w:val="single" w:color="000000" w:sz="4" w:space="0"/>
              <w:bottom w:val="single" w:color="000000" w:sz="4" w:space="0"/>
              <w:right w:val="single" w:color="000000" w:sz="4" w:space="0"/>
            </w:tcBorders>
            <w:tcW w:w="3894"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机房</w:t>
            </w:r>
            <w:r/>
          </w:p>
        </w:tc>
        <w:tc>
          <w:tcPr>
            <w:tcBorders>
              <w:top w:val="non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w:t>
            </w:r>
            <w:r/>
          </w:p>
        </w:tc>
      </w:tr>
    </w:tbl>
    <w:p>
      <w:pPr>
        <w:spacing w:line="360" w:lineRule="auto"/>
        <w:rPr>
          <w:rFonts w:hint="eastAsia" w:ascii="宋体" w:hAnsi="宋体" w:cs="宋体"/>
          <w:bCs/>
          <w:color w:val="auto"/>
          <w:sz w:val="24"/>
        </w:rPr>
      </w:pPr>
      <w:r>
        <w:rPr>
          <w:rFonts w:hint="eastAsia" w:ascii="宋体" w:hAnsi="宋体" w:cs="宋体"/>
          <w:bCs/>
          <w:color w:val="auto"/>
          <w:sz w:val="24"/>
        </w:rPr>
      </w:r>
      <w:r/>
    </w:p>
    <w:p>
      <w:pPr>
        <w:jc w:val="center"/>
        <w:spacing w:line="360" w:lineRule="auto"/>
        <w:rPr>
          <w:rFonts w:hint="eastAsia" w:ascii="宋体" w:hAnsi="宋体" w:cs="宋体"/>
          <w:color w:val="auto"/>
        </w:rPr>
        <w:outlineLvl w:val="0"/>
      </w:pPr>
      <w:r>
        <w:rPr>
          <w:rFonts w:hint="eastAsia" w:ascii="宋体" w:hAnsi="宋体" w:cs="宋体"/>
          <w:bCs/>
          <w:color w:val="auto"/>
          <w:sz w:val="24"/>
        </w:rPr>
        <w:t xml:space="preserve">（全文完）</w:t>
      </w:r>
      <w:r/>
    </w:p>
    <w:sectPr>
      <w:footnotePr/>
      <w:endnotePr/>
      <w:type w:val="nextPage"/>
      <w:pgSz w:w="11906" w:h="16838" w:orient="portrait"/>
      <w:pgMar w:top="1247" w:right="1247" w:bottom="1247"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Calibri Light">
    <w:panose1 w:val="020F0302020204030204"/>
  </w:font>
  <w:font w:name="仿宋_GB2312">
    <w:panose1 w:val="02010609060101010101"/>
  </w:font>
  <w:font w:name="Courier New">
    <w:panose1 w:val="02070309020205020404"/>
  </w:font>
  <w:font w:name="Times-Roman">
    <w:panose1 w:val="020B0503020202020204"/>
  </w:font>
  <w:font w:name="Calibri">
    <w:panose1 w:val="020F0502020204030204"/>
  </w:font>
  <w:font w:name="Arial">
    <w:panose1 w:val="020B0604020202020204"/>
  </w:font>
  <w:font w:name="幼圆_GB2312">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framePr w:wrap="around" w:vAnchor="text" w:hAnchor="margin" w:xAlign="center" w:y="1"/>
    </w:pPr>
    <w:r>
      <w:fldChar w:fldCharType="begin"/>
    </w:r>
    <w:r>
      <w:rPr>
        <w:rStyle w:val="831"/>
      </w:rPr>
      <w:instrText xml:space="preserve"> PAGE  </w:instrText>
    </w:r>
    <w:r>
      <w:fldChar w:fldCharType="separate"/>
    </w:r>
    <w:r>
      <w:rPr>
        <w:rStyle w:val="831"/>
      </w:rPr>
      <w:t xml:space="preserve">- 195 -</w:t>
    </w:r>
    <w:r>
      <w:fldChar w:fldCharType="end"/>
    </w:r>
    <w:r/>
  </w:p>
  <w:p>
    <w:pPr>
      <w:pStyle w:val="85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num w:numId="1">
    <w:abstractNumId w:val="3"/>
  </w:num>
  <w:num w:numId="2">
    <w:abstractNumId w:val="0"/>
  </w:num>
  <w:num w:numId="3">
    <w:abstractNumId w:val="5"/>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38"/>
    <w:link w:val="629"/>
    <w:uiPriority w:val="9"/>
    <w:rPr>
      <w:rFonts w:ascii="Arial" w:hAnsi="Arial" w:eastAsia="Arial" w:cs="Arial"/>
      <w:sz w:val="40"/>
      <w:szCs w:val="40"/>
    </w:rPr>
  </w:style>
  <w:style w:type="character" w:styleId="15">
    <w:name w:val="Heading 2 Char"/>
    <w:basedOn w:val="638"/>
    <w:link w:val="630"/>
    <w:uiPriority w:val="9"/>
    <w:rPr>
      <w:rFonts w:ascii="Arial" w:hAnsi="Arial" w:eastAsia="Arial" w:cs="Arial"/>
      <w:sz w:val="34"/>
    </w:rPr>
  </w:style>
  <w:style w:type="character" w:styleId="17">
    <w:name w:val="Heading 3 Char"/>
    <w:basedOn w:val="638"/>
    <w:link w:val="631"/>
    <w:uiPriority w:val="9"/>
    <w:rPr>
      <w:rFonts w:ascii="Arial" w:hAnsi="Arial" w:eastAsia="Arial" w:cs="Arial"/>
      <w:sz w:val="30"/>
      <w:szCs w:val="30"/>
    </w:rPr>
  </w:style>
  <w:style w:type="character" w:styleId="19">
    <w:name w:val="Heading 4 Char"/>
    <w:basedOn w:val="638"/>
    <w:link w:val="632"/>
    <w:uiPriority w:val="9"/>
    <w:rPr>
      <w:rFonts w:ascii="Arial" w:hAnsi="Arial" w:eastAsia="Arial" w:cs="Arial"/>
      <w:b/>
      <w:bCs/>
      <w:sz w:val="26"/>
      <w:szCs w:val="26"/>
    </w:rPr>
  </w:style>
  <w:style w:type="character" w:styleId="21">
    <w:name w:val="Heading 5 Char"/>
    <w:basedOn w:val="638"/>
    <w:link w:val="633"/>
    <w:uiPriority w:val="9"/>
    <w:rPr>
      <w:rFonts w:ascii="Arial" w:hAnsi="Arial" w:eastAsia="Arial" w:cs="Arial"/>
      <w:b/>
      <w:bCs/>
      <w:sz w:val="24"/>
      <w:szCs w:val="24"/>
    </w:rPr>
  </w:style>
  <w:style w:type="character" w:styleId="23">
    <w:name w:val="Heading 6 Char"/>
    <w:basedOn w:val="638"/>
    <w:link w:val="634"/>
    <w:uiPriority w:val="9"/>
    <w:rPr>
      <w:rFonts w:ascii="Arial" w:hAnsi="Arial" w:eastAsia="Arial" w:cs="Arial"/>
      <w:b/>
      <w:bCs/>
      <w:sz w:val="22"/>
      <w:szCs w:val="22"/>
    </w:rPr>
  </w:style>
  <w:style w:type="character" w:styleId="25">
    <w:name w:val="Heading 7 Char"/>
    <w:basedOn w:val="638"/>
    <w:link w:val="635"/>
    <w:uiPriority w:val="9"/>
    <w:rPr>
      <w:rFonts w:ascii="Arial" w:hAnsi="Arial" w:eastAsia="Arial" w:cs="Arial"/>
      <w:b/>
      <w:bCs/>
      <w:i/>
      <w:iCs/>
      <w:sz w:val="22"/>
      <w:szCs w:val="22"/>
    </w:rPr>
  </w:style>
  <w:style w:type="character" w:styleId="27">
    <w:name w:val="Heading 8 Char"/>
    <w:basedOn w:val="638"/>
    <w:link w:val="636"/>
    <w:uiPriority w:val="9"/>
    <w:rPr>
      <w:rFonts w:ascii="Arial" w:hAnsi="Arial" w:eastAsia="Arial" w:cs="Arial"/>
      <w:i/>
      <w:iCs/>
      <w:sz w:val="22"/>
      <w:szCs w:val="22"/>
    </w:rPr>
  </w:style>
  <w:style w:type="character" w:styleId="29">
    <w:name w:val="Heading 9 Char"/>
    <w:basedOn w:val="638"/>
    <w:link w:val="637"/>
    <w:uiPriority w:val="9"/>
    <w:rPr>
      <w:rFonts w:ascii="Arial" w:hAnsi="Arial" w:eastAsia="Arial" w:cs="Arial"/>
      <w:i/>
      <w:iCs/>
      <w:sz w:val="21"/>
      <w:szCs w:val="21"/>
    </w:rPr>
  </w:style>
  <w:style w:type="character" w:styleId="34">
    <w:name w:val="Title Char"/>
    <w:basedOn w:val="638"/>
    <w:link w:val="662"/>
    <w:uiPriority w:val="10"/>
    <w:rPr>
      <w:sz w:val="48"/>
      <w:szCs w:val="48"/>
    </w:rPr>
  </w:style>
  <w:style w:type="character" w:styleId="36">
    <w:name w:val="Subtitle Char"/>
    <w:basedOn w:val="638"/>
    <w:link w:val="655"/>
    <w:uiPriority w:val="11"/>
    <w:rPr>
      <w:sz w:val="24"/>
      <w:szCs w:val="24"/>
    </w:rPr>
  </w:style>
  <w:style w:type="character" w:styleId="38">
    <w:name w:val="Quote Char"/>
    <w:link w:val="687"/>
    <w:uiPriority w:val="29"/>
    <w:rPr>
      <w:i/>
    </w:rPr>
  </w:style>
  <w:style w:type="character" w:styleId="40">
    <w:name w:val="Intense Quote Char"/>
    <w:link w:val="689"/>
    <w:uiPriority w:val="30"/>
    <w:rPr>
      <w:i/>
    </w:rPr>
  </w:style>
  <w:style w:type="character" w:styleId="42">
    <w:name w:val="Header Char"/>
    <w:basedOn w:val="638"/>
    <w:link w:val="652"/>
    <w:uiPriority w:val="99"/>
  </w:style>
  <w:style w:type="character" w:styleId="46">
    <w:name w:val="Caption Char"/>
    <w:basedOn w:val="643"/>
    <w:link w:val="651"/>
    <w:uiPriority w:val="99"/>
  </w:style>
  <w:style w:type="table" w:styleId="49">
    <w:name w:val="Plain Table 1"/>
    <w:basedOn w:val="6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56"/>
    <w:uiPriority w:val="99"/>
    <w:rPr>
      <w:sz w:val="18"/>
    </w:rPr>
  </w:style>
  <w:style w:type="character" w:styleId="178">
    <w:name w:val="Endnote Text Char"/>
    <w:link w:val="650"/>
    <w:uiPriority w:val="99"/>
    <w:rPr>
      <w:sz w:val="20"/>
    </w:rPr>
  </w:style>
  <w:style w:type="paragraph" w:styleId="189">
    <w:name w:val="TOC Heading"/>
    <w:uiPriority w:val="39"/>
    <w:unhideWhenUsed/>
  </w:style>
  <w:style w:type="paragraph" w:styleId="628" w:default="1">
    <w:name w:val="Normal"/>
    <w:next w:val="640"/>
    <w:uiPriority w:val="0"/>
    <w:qFormat/>
    <w:pPr>
      <w:jc w:val="both"/>
      <w:widowControl w:val="off"/>
    </w:pPr>
    <w:rPr>
      <w:rFonts w:ascii="Calibri" w:hAnsi="Calibri" w:eastAsia="宋体" w:cs="Times New Roman"/>
      <w:sz w:val="21"/>
      <w:szCs w:val="24"/>
      <w:lang w:val="en-US" w:eastAsia="zh-CN" w:bidi="ar-SA"/>
    </w:rPr>
  </w:style>
  <w:style w:type="paragraph" w:styleId="629">
    <w:name w:val="Heading 1"/>
    <w:basedOn w:val="628"/>
    <w:next w:val="628"/>
    <w:link w:val="674"/>
    <w:uiPriority w:val="9"/>
    <w:qFormat/>
    <w:pPr>
      <w:keepLines/>
      <w:keepNext/>
      <w:spacing w:before="480" w:after="200"/>
      <w:outlineLvl w:val="0"/>
    </w:pPr>
    <w:rPr>
      <w:rFonts w:ascii="Arial" w:hAnsi="Arial" w:eastAsia="Arial" w:cs="Arial"/>
      <w:sz w:val="40"/>
      <w:szCs w:val="40"/>
    </w:rPr>
  </w:style>
  <w:style w:type="paragraph" w:styleId="630">
    <w:name w:val="Heading 2"/>
    <w:basedOn w:val="628"/>
    <w:next w:val="628"/>
    <w:link w:val="675"/>
    <w:uiPriority w:val="9"/>
    <w:unhideWhenUsed/>
    <w:qFormat/>
    <w:pPr>
      <w:keepLines/>
      <w:keepNext/>
      <w:spacing w:before="360" w:after="200"/>
      <w:outlineLvl w:val="1"/>
    </w:pPr>
    <w:rPr>
      <w:rFonts w:ascii="Arial" w:hAnsi="Arial" w:eastAsia="Arial" w:cs="Arial"/>
      <w:sz w:val="34"/>
    </w:rPr>
  </w:style>
  <w:style w:type="paragraph" w:styleId="631">
    <w:name w:val="Heading 3"/>
    <w:basedOn w:val="628"/>
    <w:next w:val="628"/>
    <w:link w:val="676"/>
    <w:uiPriority w:val="9"/>
    <w:unhideWhenUsed/>
    <w:qFormat/>
    <w:pPr>
      <w:keepLines/>
      <w:keepNext/>
      <w:spacing w:before="320" w:after="200"/>
      <w:outlineLvl w:val="2"/>
    </w:pPr>
    <w:rPr>
      <w:rFonts w:ascii="Arial" w:hAnsi="Arial" w:eastAsia="Arial" w:cs="Arial"/>
      <w:sz w:val="30"/>
      <w:szCs w:val="30"/>
    </w:rPr>
  </w:style>
  <w:style w:type="paragraph" w:styleId="632">
    <w:name w:val="Heading 4"/>
    <w:basedOn w:val="628"/>
    <w:next w:val="628"/>
    <w:link w:val="677"/>
    <w:uiPriority w:val="9"/>
    <w:unhideWhenUsed/>
    <w:qFormat/>
    <w:pPr>
      <w:keepLines/>
      <w:keepNext/>
      <w:spacing w:before="320" w:after="200"/>
      <w:outlineLvl w:val="3"/>
    </w:pPr>
    <w:rPr>
      <w:rFonts w:ascii="Arial" w:hAnsi="Arial" w:eastAsia="Arial" w:cs="Arial"/>
      <w:b/>
      <w:bCs/>
      <w:sz w:val="26"/>
      <w:szCs w:val="26"/>
    </w:rPr>
  </w:style>
  <w:style w:type="paragraph" w:styleId="633">
    <w:name w:val="Heading 5"/>
    <w:basedOn w:val="628"/>
    <w:next w:val="628"/>
    <w:link w:val="678"/>
    <w:uiPriority w:val="9"/>
    <w:unhideWhenUsed/>
    <w:qFormat/>
    <w:pPr>
      <w:keepLines/>
      <w:keepNext/>
      <w:spacing w:before="320" w:after="200"/>
      <w:outlineLvl w:val="4"/>
    </w:pPr>
    <w:rPr>
      <w:rFonts w:ascii="Arial" w:hAnsi="Arial" w:eastAsia="Arial" w:cs="Arial"/>
      <w:b/>
      <w:bCs/>
      <w:sz w:val="24"/>
    </w:rPr>
  </w:style>
  <w:style w:type="paragraph" w:styleId="634">
    <w:name w:val="Heading 6"/>
    <w:basedOn w:val="628"/>
    <w:next w:val="628"/>
    <w:link w:val="679"/>
    <w:uiPriority w:val="9"/>
    <w:unhideWhenUsed/>
    <w:qFormat/>
    <w:pPr>
      <w:keepLines/>
      <w:keepNext/>
      <w:spacing w:before="320" w:after="200"/>
      <w:outlineLvl w:val="5"/>
    </w:pPr>
    <w:rPr>
      <w:rFonts w:ascii="Arial" w:hAnsi="Arial" w:eastAsia="Arial" w:cs="Arial"/>
      <w:b/>
      <w:bCs/>
      <w:sz w:val="22"/>
      <w:szCs w:val="22"/>
    </w:rPr>
  </w:style>
  <w:style w:type="paragraph" w:styleId="635">
    <w:name w:val="Heading 7"/>
    <w:basedOn w:val="628"/>
    <w:next w:val="628"/>
    <w:link w:val="680"/>
    <w:uiPriority w:val="9"/>
    <w:unhideWhenUsed/>
    <w:qFormat/>
    <w:pPr>
      <w:keepLines/>
      <w:keepNext/>
      <w:spacing w:before="320" w:after="200"/>
      <w:outlineLvl w:val="6"/>
    </w:pPr>
    <w:rPr>
      <w:rFonts w:ascii="Arial" w:hAnsi="Arial" w:eastAsia="Arial" w:cs="Arial"/>
      <w:b/>
      <w:bCs/>
      <w:i/>
      <w:iCs/>
      <w:sz w:val="22"/>
      <w:szCs w:val="22"/>
    </w:rPr>
  </w:style>
  <w:style w:type="paragraph" w:styleId="636">
    <w:name w:val="Heading 8"/>
    <w:basedOn w:val="628"/>
    <w:next w:val="628"/>
    <w:link w:val="681"/>
    <w:uiPriority w:val="9"/>
    <w:unhideWhenUsed/>
    <w:qFormat/>
    <w:pPr>
      <w:keepLines/>
      <w:keepNext/>
      <w:spacing w:before="320" w:after="200"/>
      <w:outlineLvl w:val="7"/>
    </w:pPr>
    <w:rPr>
      <w:rFonts w:ascii="Arial" w:hAnsi="Arial" w:eastAsia="Arial" w:cs="Arial"/>
      <w:i/>
      <w:iCs/>
      <w:sz w:val="22"/>
      <w:szCs w:val="22"/>
    </w:rPr>
  </w:style>
  <w:style w:type="paragraph" w:styleId="637">
    <w:name w:val="Heading 9"/>
    <w:basedOn w:val="628"/>
    <w:next w:val="628"/>
    <w:link w:val="682"/>
    <w:uiPriority w:val="9"/>
    <w:unhideWhenUsed/>
    <w:qFormat/>
    <w:pPr>
      <w:keepLines/>
      <w:keepNext/>
      <w:spacing w:before="320" w:after="200"/>
      <w:outlineLvl w:val="8"/>
    </w:pPr>
    <w:rPr>
      <w:rFonts w:ascii="Arial" w:hAnsi="Arial" w:eastAsia="Arial" w:cs="Arial"/>
      <w:i/>
      <w:iCs/>
      <w:szCs w:val="21"/>
    </w:rPr>
  </w:style>
  <w:style w:type="character" w:styleId="638" w:default="1">
    <w:name w:val="Default Paragraph Font"/>
    <w:uiPriority w:val="1"/>
    <w:semiHidden/>
    <w:unhideWhenUsed/>
    <w:qFormat/>
  </w:style>
  <w:style w:type="table" w:styleId="639" w:default="1">
    <w:name w:val="Normal Table"/>
    <w:uiPriority w:val="99"/>
    <w:semiHidden/>
    <w:unhideWhenUsed/>
    <w:qFormat/>
    <w:tblPr>
      <w:tblCellMar>
        <w:left w:w="108" w:type="dxa"/>
        <w:top w:w="0" w:type="dxa"/>
        <w:right w:w="108" w:type="dxa"/>
        <w:bottom w:w="0" w:type="dxa"/>
      </w:tblCellMar>
    </w:tblPr>
  </w:style>
  <w:style w:type="paragraph" w:styleId="640">
    <w:name w:val="Body Text"/>
    <w:basedOn w:val="628"/>
    <w:next w:val="641"/>
    <w:uiPriority w:val="0"/>
    <w:qFormat/>
    <w:pPr>
      <w:spacing w:after="120"/>
    </w:pPr>
  </w:style>
  <w:style w:type="paragraph" w:styleId="641">
    <w:name w:val="Normal Indent"/>
    <w:basedOn w:val="628"/>
    <w:next w:val="628"/>
    <w:uiPriority w:val="0"/>
    <w:qFormat/>
    <w:pPr>
      <w:ind w:firstLine="200"/>
    </w:pPr>
    <w:rPr>
      <w:sz w:val="24"/>
    </w:rPr>
  </w:style>
  <w:style w:type="paragraph" w:styleId="642">
    <w:name w:val="toc 7"/>
    <w:basedOn w:val="628"/>
    <w:next w:val="628"/>
    <w:uiPriority w:val="39"/>
    <w:unhideWhenUsed/>
    <w:qFormat/>
    <w:pPr>
      <w:ind w:left="1701"/>
      <w:spacing w:after="57"/>
    </w:pPr>
  </w:style>
  <w:style w:type="paragraph" w:styleId="643">
    <w:name w:val="Caption"/>
    <w:basedOn w:val="628"/>
    <w:next w:val="62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44">
    <w:name w:val="annotation text"/>
    <w:basedOn w:val="628"/>
    <w:uiPriority w:val="99"/>
    <w:semiHidden/>
    <w:unhideWhenUsed/>
    <w:qFormat/>
    <w:pPr>
      <w:jc w:val="left"/>
    </w:pPr>
  </w:style>
  <w:style w:type="paragraph" w:styleId="645">
    <w:name w:val="Body Text Indent"/>
    <w:basedOn w:val="628"/>
    <w:next w:val="628"/>
    <w:link w:val="869"/>
    <w:uiPriority w:val="99"/>
    <w:semiHidden/>
    <w:unhideWhenUsed/>
    <w:qFormat/>
    <w:pPr>
      <w:ind w:left="420"/>
      <w:spacing w:after="120"/>
    </w:pPr>
  </w:style>
  <w:style w:type="paragraph" w:styleId="646">
    <w:name w:val="toc 5"/>
    <w:basedOn w:val="628"/>
    <w:next w:val="628"/>
    <w:uiPriority w:val="39"/>
    <w:unhideWhenUsed/>
    <w:qFormat/>
    <w:pPr>
      <w:ind w:left="1134"/>
      <w:spacing w:after="57"/>
    </w:pPr>
  </w:style>
  <w:style w:type="paragraph" w:styleId="647">
    <w:name w:val="toc 3"/>
    <w:basedOn w:val="628"/>
    <w:next w:val="628"/>
    <w:uiPriority w:val="39"/>
    <w:unhideWhenUsed/>
    <w:qFormat/>
    <w:pPr>
      <w:ind w:left="567"/>
      <w:spacing w:after="57"/>
    </w:pPr>
  </w:style>
  <w:style w:type="paragraph" w:styleId="648">
    <w:name w:val="Plain Text"/>
    <w:basedOn w:val="628"/>
    <w:uiPriority w:val="0"/>
    <w:qFormat/>
    <w:rPr>
      <w:rFonts w:ascii="宋体" w:hAnsi="Courier New"/>
    </w:rPr>
  </w:style>
  <w:style w:type="paragraph" w:styleId="649">
    <w:name w:val="toc 8"/>
    <w:basedOn w:val="628"/>
    <w:next w:val="628"/>
    <w:uiPriority w:val="39"/>
    <w:unhideWhenUsed/>
    <w:qFormat/>
    <w:pPr>
      <w:ind w:left="1984"/>
      <w:spacing w:after="57"/>
    </w:pPr>
  </w:style>
  <w:style w:type="paragraph" w:styleId="650">
    <w:name w:val="endnote text"/>
    <w:basedOn w:val="628"/>
    <w:link w:val="820"/>
    <w:uiPriority w:val="99"/>
    <w:semiHidden/>
    <w:unhideWhenUsed/>
    <w:qFormat/>
    <w:rPr>
      <w:sz w:val="20"/>
    </w:rPr>
  </w:style>
  <w:style w:type="paragraph" w:styleId="651">
    <w:name w:val="Footer"/>
    <w:basedOn w:val="628"/>
    <w:link w:val="693"/>
    <w:uiPriority w:val="99"/>
    <w:unhideWhenUsed/>
    <w:qFormat/>
    <w:pPr>
      <w:tabs>
        <w:tab w:val="center" w:pos="7143" w:leader="none"/>
        <w:tab w:val="right" w:pos="14287" w:leader="none"/>
      </w:tabs>
    </w:pPr>
  </w:style>
  <w:style w:type="paragraph" w:styleId="652">
    <w:name w:val="Header"/>
    <w:basedOn w:val="628"/>
    <w:link w:val="691"/>
    <w:uiPriority w:val="99"/>
    <w:unhideWhenUsed/>
    <w:qFormat/>
    <w:pPr>
      <w:tabs>
        <w:tab w:val="center" w:pos="7143" w:leader="none"/>
        <w:tab w:val="right" w:pos="14287" w:leader="none"/>
      </w:tabs>
    </w:pPr>
  </w:style>
  <w:style w:type="paragraph" w:styleId="653">
    <w:name w:val="toc 1"/>
    <w:basedOn w:val="628"/>
    <w:next w:val="628"/>
    <w:uiPriority w:val="39"/>
    <w:unhideWhenUsed/>
    <w:qFormat/>
    <w:pPr>
      <w:spacing w:after="57"/>
    </w:pPr>
  </w:style>
  <w:style w:type="paragraph" w:styleId="654">
    <w:name w:val="toc 4"/>
    <w:basedOn w:val="628"/>
    <w:next w:val="628"/>
    <w:uiPriority w:val="39"/>
    <w:unhideWhenUsed/>
    <w:qFormat/>
    <w:pPr>
      <w:ind w:left="850"/>
      <w:spacing w:after="57"/>
    </w:pPr>
  </w:style>
  <w:style w:type="paragraph" w:styleId="655">
    <w:name w:val="Subtitle"/>
    <w:basedOn w:val="628"/>
    <w:next w:val="628"/>
    <w:link w:val="686"/>
    <w:uiPriority w:val="11"/>
    <w:qFormat/>
    <w:pPr>
      <w:spacing w:before="200" w:after="200"/>
    </w:pPr>
    <w:rPr>
      <w:sz w:val="24"/>
    </w:rPr>
  </w:style>
  <w:style w:type="paragraph" w:styleId="656">
    <w:name w:val="footnote text"/>
    <w:basedOn w:val="628"/>
    <w:link w:val="819"/>
    <w:uiPriority w:val="99"/>
    <w:semiHidden/>
    <w:unhideWhenUsed/>
    <w:qFormat/>
    <w:pPr>
      <w:spacing w:after="40"/>
    </w:pPr>
    <w:rPr>
      <w:sz w:val="18"/>
    </w:rPr>
  </w:style>
  <w:style w:type="paragraph" w:styleId="657">
    <w:name w:val="toc 6"/>
    <w:basedOn w:val="628"/>
    <w:next w:val="628"/>
    <w:uiPriority w:val="39"/>
    <w:unhideWhenUsed/>
    <w:qFormat/>
    <w:pPr>
      <w:ind w:left="1417"/>
      <w:spacing w:after="57"/>
    </w:pPr>
  </w:style>
  <w:style w:type="paragraph" w:styleId="658">
    <w:name w:val="table of figures"/>
    <w:basedOn w:val="628"/>
    <w:next w:val="628"/>
    <w:uiPriority w:val="99"/>
    <w:unhideWhenUsed/>
    <w:qFormat/>
  </w:style>
  <w:style w:type="paragraph" w:styleId="659">
    <w:name w:val="toc 2"/>
    <w:basedOn w:val="628"/>
    <w:next w:val="628"/>
    <w:uiPriority w:val="39"/>
    <w:unhideWhenUsed/>
    <w:qFormat/>
    <w:pPr>
      <w:ind w:left="283"/>
      <w:spacing w:after="57"/>
    </w:pPr>
  </w:style>
  <w:style w:type="paragraph" w:styleId="660">
    <w:name w:val="toc 9"/>
    <w:basedOn w:val="628"/>
    <w:next w:val="628"/>
    <w:uiPriority w:val="39"/>
    <w:unhideWhenUsed/>
    <w:qFormat/>
    <w:pPr>
      <w:ind w:left="2268"/>
      <w:spacing w:after="57"/>
    </w:pPr>
  </w:style>
  <w:style w:type="paragraph" w:styleId="661">
    <w:name w:val="Normal (Web)"/>
    <w:basedOn w:val="628"/>
    <w:uiPriority w:val="0"/>
    <w:qFormat/>
    <w:pPr>
      <w:jc w:val="left"/>
      <w:spacing w:before="100" w:beforeAutospacing="1" w:after="100" w:afterAutospacing="1"/>
      <w:widowControl/>
    </w:pPr>
    <w:rPr>
      <w:rFonts w:ascii="宋体" w:hAnsi="宋体"/>
      <w:sz w:val="24"/>
    </w:rPr>
  </w:style>
  <w:style w:type="paragraph" w:styleId="662">
    <w:name w:val="Title"/>
    <w:basedOn w:val="628"/>
    <w:next w:val="628"/>
    <w:link w:val="685"/>
    <w:uiPriority w:val="10"/>
    <w:qFormat/>
    <w:pPr>
      <w:contextualSpacing/>
      <w:spacing w:before="300" w:after="200"/>
    </w:pPr>
    <w:rPr>
      <w:sz w:val="48"/>
      <w:szCs w:val="48"/>
    </w:rPr>
  </w:style>
  <w:style w:type="paragraph" w:styleId="663">
    <w:name w:val="Body Text First Indent 2"/>
    <w:basedOn w:val="645"/>
    <w:link w:val="870"/>
    <w:uiPriority w:val="99"/>
    <w:semiHidden/>
    <w:unhideWhenUsed/>
    <w:qFormat/>
    <w:pPr>
      <w:ind w:firstLine="420"/>
    </w:pPr>
  </w:style>
  <w:style w:type="table" w:styleId="66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5">
    <w:name w:val="Strong"/>
    <w:basedOn w:val="638"/>
    <w:uiPriority w:val="22"/>
    <w:qFormat/>
    <w:rPr>
      <w:b/>
    </w:rPr>
  </w:style>
  <w:style w:type="character" w:styleId="666">
    <w:name w:val="endnote reference"/>
    <w:uiPriority w:val="99"/>
    <w:semiHidden/>
    <w:unhideWhenUsed/>
    <w:qFormat/>
    <w:rPr>
      <w:vertAlign w:val="superscript"/>
    </w:rPr>
  </w:style>
  <w:style w:type="character" w:styleId="667">
    <w:name w:val="Emphasis"/>
    <w:basedOn w:val="638"/>
    <w:uiPriority w:val="20"/>
    <w:qFormat/>
    <w:rPr>
      <w:i/>
    </w:rPr>
  </w:style>
  <w:style w:type="character" w:styleId="668">
    <w:name w:val="Hyperlink"/>
    <w:uiPriority w:val="99"/>
    <w:unhideWhenUsed/>
    <w:qFormat/>
    <w:rPr>
      <w:color w:val="0000ff" w:themeColor="hyperlink"/>
      <w:u w:val="single"/>
      <w14:textFill>
        <w14:solidFill>
          <w14:schemeClr w14:val="hlink"/>
        </w14:solidFill>
      </w14:textFill>
    </w:rPr>
  </w:style>
  <w:style w:type="character" w:styleId="669">
    <w:name w:val="annotation reference"/>
    <w:basedOn w:val="638"/>
    <w:uiPriority w:val="0"/>
    <w:qFormat/>
    <w:rPr>
      <w:sz w:val="21"/>
      <w:szCs w:val="21"/>
    </w:rPr>
  </w:style>
  <w:style w:type="character" w:styleId="670">
    <w:name w:val="footnote reference"/>
    <w:uiPriority w:val="99"/>
    <w:unhideWhenUsed/>
    <w:qFormat/>
    <w:rPr>
      <w:vertAlign w:val="superscript"/>
    </w:rPr>
  </w:style>
  <w:style w:type="paragraph" w:styleId="671" w:customStyle="1">
    <w:name w:val="表格模板"/>
    <w:basedOn w:val="628"/>
    <w:uiPriority w:val="0"/>
    <w:qFormat/>
    <w:pPr>
      <w:jc w:val="center"/>
    </w:pPr>
    <w:rPr>
      <w:rFonts w:hint="eastAsia" w:ascii="宋体" w:hAnsi="宋体"/>
      <w:szCs w:val="21"/>
    </w:rPr>
  </w:style>
  <w:style w:type="paragraph" w:styleId="672" w:customStyle="1">
    <w:name w:val="段"/>
    <w:next w:val="628"/>
    <w:uiPriority w:val="0"/>
    <w:qFormat/>
    <w:pPr>
      <w:ind w:firstLine="200"/>
      <w:jc w:val="both"/>
    </w:pPr>
    <w:rPr>
      <w:rFonts w:ascii="宋体" w:hAnsi="Calibri" w:eastAsia="宋体" w:cs="Times New Roman"/>
      <w:sz w:val="21"/>
      <w:lang w:val="en-US" w:eastAsia="zh-CN" w:bidi="ar-SA"/>
    </w:rPr>
  </w:style>
  <w:style w:type="paragraph" w:styleId="673" w:customStyle="1">
    <w:name w:val="文本块1"/>
    <w:basedOn w:val="628"/>
    <w:uiPriority w:val="0"/>
    <w:qFormat/>
    <w:pPr>
      <w:ind w:left="630" w:right="-609" w:firstLine="420"/>
      <w:spacing w:line="360" w:lineRule="auto"/>
    </w:pPr>
    <w:rPr>
      <w:rFonts w:hint="eastAsia" w:ascii="仿宋_GB2312" w:hAnsi="Times New Roman" w:eastAsia="仿宋_GB2312"/>
      <w:szCs w:val="20"/>
    </w:rPr>
  </w:style>
  <w:style w:type="character" w:styleId="674" w:customStyle="1">
    <w:name w:val="标题 1 字符"/>
    <w:link w:val="629"/>
    <w:uiPriority w:val="9"/>
    <w:qFormat/>
    <w:rPr>
      <w:rFonts w:ascii="Arial" w:hAnsi="Arial" w:eastAsia="Arial" w:cs="Arial"/>
      <w:sz w:val="40"/>
      <w:szCs w:val="40"/>
    </w:rPr>
  </w:style>
  <w:style w:type="character" w:styleId="675" w:customStyle="1">
    <w:name w:val="标题 2 字符"/>
    <w:link w:val="630"/>
    <w:uiPriority w:val="9"/>
    <w:qFormat/>
    <w:rPr>
      <w:rFonts w:ascii="Arial" w:hAnsi="Arial" w:eastAsia="Arial" w:cs="Arial"/>
      <w:sz w:val="34"/>
    </w:rPr>
  </w:style>
  <w:style w:type="character" w:styleId="676" w:customStyle="1">
    <w:name w:val="标题 3 字符"/>
    <w:link w:val="631"/>
    <w:uiPriority w:val="9"/>
    <w:qFormat/>
    <w:rPr>
      <w:rFonts w:ascii="Arial" w:hAnsi="Arial" w:eastAsia="Arial" w:cs="Arial"/>
      <w:sz w:val="30"/>
      <w:szCs w:val="30"/>
    </w:rPr>
  </w:style>
  <w:style w:type="character" w:styleId="677" w:customStyle="1">
    <w:name w:val="标题 4 字符"/>
    <w:link w:val="632"/>
    <w:uiPriority w:val="9"/>
    <w:qFormat/>
    <w:rPr>
      <w:rFonts w:ascii="Arial" w:hAnsi="Arial" w:eastAsia="Arial" w:cs="Arial"/>
      <w:b/>
      <w:bCs/>
      <w:sz w:val="26"/>
      <w:szCs w:val="26"/>
    </w:rPr>
  </w:style>
  <w:style w:type="character" w:styleId="678" w:customStyle="1">
    <w:name w:val="标题 5 字符"/>
    <w:link w:val="633"/>
    <w:uiPriority w:val="9"/>
    <w:qFormat/>
    <w:rPr>
      <w:rFonts w:ascii="Arial" w:hAnsi="Arial" w:eastAsia="Arial" w:cs="Arial"/>
      <w:b/>
      <w:bCs/>
      <w:sz w:val="24"/>
      <w:szCs w:val="24"/>
    </w:rPr>
  </w:style>
  <w:style w:type="character" w:styleId="679" w:customStyle="1">
    <w:name w:val="标题 6 字符"/>
    <w:link w:val="634"/>
    <w:uiPriority w:val="9"/>
    <w:qFormat/>
    <w:rPr>
      <w:rFonts w:ascii="Arial" w:hAnsi="Arial" w:eastAsia="Arial" w:cs="Arial"/>
      <w:b/>
      <w:bCs/>
      <w:sz w:val="22"/>
      <w:szCs w:val="22"/>
    </w:rPr>
  </w:style>
  <w:style w:type="character" w:styleId="680" w:customStyle="1">
    <w:name w:val="标题 7 字符"/>
    <w:link w:val="635"/>
    <w:uiPriority w:val="9"/>
    <w:qFormat/>
    <w:rPr>
      <w:rFonts w:ascii="Arial" w:hAnsi="Arial" w:eastAsia="Arial" w:cs="Arial"/>
      <w:b/>
      <w:bCs/>
      <w:i/>
      <w:iCs/>
      <w:sz w:val="22"/>
      <w:szCs w:val="22"/>
    </w:rPr>
  </w:style>
  <w:style w:type="character" w:styleId="681" w:customStyle="1">
    <w:name w:val="标题 8 字符"/>
    <w:link w:val="636"/>
    <w:uiPriority w:val="9"/>
    <w:qFormat/>
    <w:rPr>
      <w:rFonts w:ascii="Arial" w:hAnsi="Arial" w:eastAsia="Arial" w:cs="Arial"/>
      <w:i/>
      <w:iCs/>
      <w:sz w:val="22"/>
      <w:szCs w:val="22"/>
    </w:rPr>
  </w:style>
  <w:style w:type="character" w:styleId="682" w:customStyle="1">
    <w:name w:val="标题 9 字符"/>
    <w:link w:val="637"/>
    <w:uiPriority w:val="9"/>
    <w:qFormat/>
    <w:rPr>
      <w:rFonts w:ascii="Arial" w:hAnsi="Arial" w:eastAsia="Arial" w:cs="Arial"/>
      <w:i/>
      <w:iCs/>
      <w:sz w:val="21"/>
      <w:szCs w:val="21"/>
    </w:rPr>
  </w:style>
  <w:style w:type="paragraph" w:styleId="683">
    <w:name w:val="List Paragraph"/>
    <w:basedOn w:val="628"/>
    <w:uiPriority w:val="34"/>
    <w:qFormat/>
    <w:pPr>
      <w:contextualSpacing/>
      <w:ind w:left="720"/>
    </w:pPr>
  </w:style>
  <w:style w:type="paragraph" w:styleId="684">
    <w:name w:val="No Spacing"/>
    <w:uiPriority w:val="1"/>
    <w:qFormat/>
    <w:rPr>
      <w:rFonts w:ascii="Calibri" w:hAnsi="Calibri" w:eastAsia="宋体" w:cs="Times New Roman"/>
      <w:lang w:val="en-US" w:eastAsia="zh-CN" w:bidi="ar-SA"/>
    </w:rPr>
  </w:style>
  <w:style w:type="character" w:styleId="685" w:customStyle="1">
    <w:name w:val="标题 字符"/>
    <w:link w:val="662"/>
    <w:uiPriority w:val="10"/>
    <w:qFormat/>
    <w:rPr>
      <w:sz w:val="48"/>
      <w:szCs w:val="48"/>
    </w:rPr>
  </w:style>
  <w:style w:type="character" w:styleId="686" w:customStyle="1">
    <w:name w:val="副标题 字符"/>
    <w:link w:val="655"/>
    <w:uiPriority w:val="11"/>
    <w:qFormat/>
    <w:rPr>
      <w:sz w:val="24"/>
      <w:szCs w:val="24"/>
    </w:rPr>
  </w:style>
  <w:style w:type="paragraph" w:styleId="687">
    <w:name w:val="Quote"/>
    <w:basedOn w:val="628"/>
    <w:next w:val="628"/>
    <w:link w:val="688"/>
    <w:uiPriority w:val="29"/>
    <w:qFormat/>
    <w:pPr>
      <w:ind w:left="720" w:right="720"/>
    </w:pPr>
    <w:rPr>
      <w:i/>
    </w:rPr>
  </w:style>
  <w:style w:type="character" w:styleId="688" w:customStyle="1">
    <w:name w:val="引用 字符"/>
    <w:link w:val="687"/>
    <w:uiPriority w:val="29"/>
    <w:qFormat/>
    <w:rPr>
      <w:i/>
    </w:rPr>
  </w:style>
  <w:style w:type="paragraph" w:styleId="689">
    <w:name w:val="Intense Quote"/>
    <w:basedOn w:val="628"/>
    <w:next w:val="628"/>
    <w:link w:val="6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0" w:customStyle="1">
    <w:name w:val="明显引用 字符"/>
    <w:link w:val="689"/>
    <w:uiPriority w:val="30"/>
    <w:qFormat/>
    <w:rPr>
      <w:i/>
    </w:rPr>
  </w:style>
  <w:style w:type="character" w:styleId="691" w:customStyle="1">
    <w:name w:val="页眉 字符"/>
    <w:link w:val="652"/>
    <w:uiPriority w:val="99"/>
    <w:qFormat/>
  </w:style>
  <w:style w:type="character" w:styleId="692" w:customStyle="1">
    <w:name w:val="Footer Char"/>
    <w:uiPriority w:val="99"/>
    <w:qFormat/>
  </w:style>
  <w:style w:type="character" w:styleId="693" w:customStyle="1">
    <w:name w:val="页脚 字符"/>
    <w:link w:val="651"/>
    <w:uiPriority w:val="99"/>
    <w:qFormat/>
  </w:style>
  <w:style w:type="table" w:styleId="69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9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6" w:customStyle="1">
    <w:name w:val="无格式表格 21"/>
    <w:uiPriority w:val="59"/>
    <w:qFormat/>
    <w:tblPr>
      <w:tblBorders>
        <w:top w:val="single" w:color="000000" w:themeColor="text1" w:sz="4" w:space="0"/>
        <w:bottom w:val="singl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0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0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0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0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0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0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0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1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1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1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1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2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2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2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2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2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2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3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3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3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3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3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3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3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3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4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4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4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4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4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4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4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5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5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5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5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5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5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5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5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6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6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6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6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6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6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6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7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7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7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7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7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8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8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8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8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9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9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9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9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9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9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9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1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1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1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1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1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19" w:customStyle="1">
    <w:name w:val="脚注文本 字符"/>
    <w:link w:val="656"/>
    <w:uiPriority w:val="99"/>
    <w:qFormat/>
    <w:rPr>
      <w:sz w:val="18"/>
    </w:rPr>
  </w:style>
  <w:style w:type="character" w:styleId="820" w:customStyle="1">
    <w:name w:val="尾注文本 字符"/>
    <w:link w:val="650"/>
    <w:uiPriority w:val="99"/>
    <w:qFormat/>
    <w:rPr>
      <w:sz w:val="20"/>
    </w:rPr>
  </w:style>
  <w:style w:type="paragraph" w:styleId="821" w:customStyle="1">
    <w:name w:val="TOC 标题1"/>
    <w:uiPriority w:val="39"/>
    <w:unhideWhenUsed/>
    <w:qFormat/>
    <w:rPr>
      <w:rFonts w:ascii="Calibri" w:hAnsi="Calibri" w:eastAsia="宋体" w:cs="Times New Roman"/>
      <w:lang w:val="en-US" w:eastAsia="zh-CN" w:bidi="ar-SA"/>
    </w:rPr>
  </w:style>
  <w:style w:type="paragraph" w:styleId="822" w:customStyle="1">
    <w:name w:val="标题 21"/>
    <w:basedOn w:val="628"/>
    <w:next w:val="628"/>
    <w:uiPriority w:val="0"/>
    <w:qFormat/>
    <w:pPr>
      <w:keepLines/>
      <w:keepNext/>
      <w:spacing w:before="260" w:after="260" w:line="416" w:lineRule="auto"/>
      <w:outlineLvl w:val="1"/>
    </w:pPr>
    <w:rPr>
      <w:rFonts w:ascii="Calibri Light" w:hAnsi="Calibri Light"/>
      <w:b/>
      <w:bCs/>
      <w:sz w:val="32"/>
      <w:szCs w:val="32"/>
    </w:rPr>
  </w:style>
  <w:style w:type="character" w:styleId="823" w:customStyle="1">
    <w:name w:val="默认段落字体1"/>
    <w:uiPriority w:val="0"/>
    <w:semiHidden/>
    <w:qFormat/>
  </w:style>
  <w:style w:type="table" w:styleId="824" w:customStyle="1">
    <w:name w:val="普通表格1"/>
    <w:uiPriority w:val="0"/>
    <w:semiHidden/>
    <w:qFormat/>
    <w:tblPr>
      <w:tblCellMar>
        <w:left w:w="0" w:type="dxa"/>
        <w:top w:w="0" w:type="dxa"/>
        <w:right w:w="0" w:type="dxa"/>
        <w:bottom w:w="0" w:type="dxa"/>
      </w:tblCellMar>
    </w:tblPr>
  </w:style>
  <w:style w:type="character" w:styleId="825" w:customStyle="1">
    <w:name w:val="要点1"/>
    <w:basedOn w:val="823"/>
    <w:uiPriority w:val="0"/>
    <w:qFormat/>
    <w:rPr>
      <w:rFonts w:ascii="Times New Roman" w:hAnsi="Times New Roman" w:eastAsia="宋体" w:cs="Times New Roman"/>
      <w:b/>
    </w:rPr>
  </w:style>
  <w:style w:type="character" w:styleId="826" w:customStyle="1">
    <w:name w:val="超链接1"/>
    <w:uiPriority w:val="0"/>
    <w:qFormat/>
    <w:rPr>
      <w:color w:val="333333"/>
      <w:u w:val="none"/>
    </w:rPr>
  </w:style>
  <w:style w:type="character" w:styleId="827" w:customStyle="1">
    <w:name w:val="强调1"/>
    <w:uiPriority w:val="0"/>
    <w:qFormat/>
  </w:style>
  <w:style w:type="character" w:styleId="828" w:customStyle="1">
    <w:name w:val="font31"/>
    <w:uiPriority w:val="0"/>
    <w:qFormat/>
    <w:rPr>
      <w:rFonts w:ascii="Times New Roman" w:hAnsi="Times New Roman" w:cs="Times New Roman"/>
      <w:color w:val="000000"/>
      <w:sz w:val="22"/>
      <w:szCs w:val="22"/>
      <w:u w:val="none"/>
    </w:rPr>
  </w:style>
  <w:style w:type="character" w:styleId="829" w:customStyle="1">
    <w:name w:val="font91"/>
    <w:uiPriority w:val="0"/>
    <w:qFormat/>
    <w:rPr>
      <w:rFonts w:ascii="Times New Roman" w:hAnsi="Times New Roman" w:cs="Times New Roman"/>
      <w:color w:val="000000"/>
      <w:sz w:val="22"/>
      <w:szCs w:val="22"/>
      <w:u w:val="none"/>
    </w:rPr>
  </w:style>
  <w:style w:type="character" w:styleId="830" w:customStyle="1">
    <w:name w:val="已访问的超链接1"/>
    <w:uiPriority w:val="0"/>
    <w:qFormat/>
    <w:rPr>
      <w:color w:val="333333"/>
      <w:u w:val="none"/>
    </w:rPr>
  </w:style>
  <w:style w:type="character" w:styleId="831" w:customStyle="1">
    <w:name w:val="页码1"/>
    <w:uiPriority w:val="0"/>
    <w:qFormat/>
  </w:style>
  <w:style w:type="character" w:styleId="832" w:customStyle="1">
    <w:name w:val="font21"/>
    <w:uiPriority w:val="0"/>
    <w:qFormat/>
    <w:rPr>
      <w:rFonts w:ascii="Times New Roman" w:hAnsi="Times New Roman" w:cs="Times New Roman"/>
      <w:color w:val="000000"/>
      <w:sz w:val="22"/>
      <w:szCs w:val="22"/>
      <w:u w:val="none"/>
    </w:rPr>
  </w:style>
  <w:style w:type="character" w:styleId="833" w:customStyle="1">
    <w:name w:val="font61"/>
    <w:uiPriority w:val="0"/>
    <w:qFormat/>
    <w:rPr>
      <w:rFonts w:hint="eastAsia" w:ascii="宋体" w:hAnsi="宋体" w:eastAsia="宋体" w:cs="宋体"/>
      <w:color w:val="000000"/>
      <w:sz w:val="22"/>
      <w:szCs w:val="22"/>
      <w:u w:val="none"/>
    </w:rPr>
  </w:style>
  <w:style w:type="character" w:styleId="834" w:customStyle="1">
    <w:name w:val="font11"/>
    <w:uiPriority w:val="0"/>
    <w:qFormat/>
    <w:rPr>
      <w:rFonts w:hint="eastAsia" w:ascii="宋体" w:hAnsi="宋体" w:eastAsia="宋体" w:cs="宋体"/>
      <w:color w:val="000000"/>
      <w:sz w:val="20"/>
      <w:szCs w:val="20"/>
      <w:u w:val="none"/>
    </w:rPr>
  </w:style>
  <w:style w:type="character" w:styleId="835" w:customStyle="1">
    <w:name w:val="font41"/>
    <w:uiPriority w:val="0"/>
    <w:qFormat/>
    <w:rPr>
      <w:rFonts w:ascii="Times New Roman" w:hAnsi="Times New Roman" w:cs="Times New Roman"/>
      <w:color w:val="000000"/>
      <w:sz w:val="22"/>
      <w:szCs w:val="22"/>
      <w:u w:val="none"/>
    </w:rPr>
  </w:style>
  <w:style w:type="character" w:styleId="836" w:customStyle="1">
    <w:name w:val="font51"/>
    <w:uiPriority w:val="0"/>
    <w:qFormat/>
    <w:rPr>
      <w:rFonts w:ascii="Times New Roman" w:hAnsi="Times New Roman" w:cs="Times New Roman"/>
      <w:color w:val="000000"/>
      <w:sz w:val="22"/>
      <w:szCs w:val="22"/>
      <w:u w:val="none"/>
    </w:rPr>
  </w:style>
  <w:style w:type="character" w:styleId="837" w:customStyle="1">
    <w:name w:val="批注框文本 Char"/>
    <w:link w:val="838"/>
    <w:uiPriority w:val="0"/>
    <w:qFormat/>
    <w:rPr>
      <w:sz w:val="18"/>
      <w:szCs w:val="18"/>
    </w:rPr>
  </w:style>
  <w:style w:type="paragraph" w:styleId="838" w:customStyle="1">
    <w:name w:val="批注框文本1"/>
    <w:basedOn w:val="628"/>
    <w:link w:val="837"/>
    <w:uiPriority w:val="0"/>
    <w:qFormat/>
    <w:rPr>
      <w:sz w:val="18"/>
      <w:szCs w:val="18"/>
    </w:rPr>
  </w:style>
  <w:style w:type="character" w:styleId="839" w:customStyle="1">
    <w:name w:val="NormalCharacter1"/>
    <w:uiPriority w:val="0"/>
    <w:qFormat/>
  </w:style>
  <w:style w:type="character" w:styleId="840" w:customStyle="1">
    <w:name w:val="font81"/>
    <w:uiPriority w:val="0"/>
    <w:qFormat/>
    <w:rPr>
      <w:rFonts w:hint="eastAsia" w:ascii="宋体" w:hAnsi="宋体" w:eastAsia="宋体" w:cs="宋体"/>
      <w:color w:val="000000"/>
      <w:sz w:val="22"/>
      <w:szCs w:val="22"/>
      <w:u w:val="none"/>
    </w:rPr>
  </w:style>
  <w:style w:type="character" w:styleId="841" w:customStyle="1">
    <w:name w:val="font71"/>
    <w:uiPriority w:val="0"/>
    <w:qFormat/>
    <w:rPr>
      <w:rFonts w:hint="eastAsia" w:ascii="宋体" w:hAnsi="宋体" w:eastAsia="宋体" w:cs="宋体"/>
      <w:color w:val="000000"/>
      <w:sz w:val="22"/>
      <w:szCs w:val="22"/>
      <w:u w:val="none"/>
    </w:rPr>
  </w:style>
  <w:style w:type="character" w:styleId="842" w:customStyle="1">
    <w:name w:val="font01"/>
    <w:uiPriority w:val="0"/>
    <w:qFormat/>
    <w:rPr>
      <w:rFonts w:ascii="Times New Roman" w:hAnsi="Times New Roman" w:cs="Times New Roman"/>
      <w:color w:val="000000"/>
      <w:sz w:val="22"/>
      <w:szCs w:val="22"/>
      <w:u w:val="none"/>
    </w:rPr>
  </w:style>
  <w:style w:type="paragraph" w:styleId="843" w:customStyle="1">
    <w:name w:val="正文文本缩进 31"/>
    <w:basedOn w:val="628"/>
    <w:uiPriority w:val="0"/>
    <w:qFormat/>
    <w:pPr>
      <w:ind w:firstLine="480"/>
      <w:jc w:val="left"/>
      <w:spacing w:line="440" w:lineRule="atLeast"/>
    </w:pPr>
    <w:rPr>
      <w:rFonts w:ascii="Times New Roman" w:hAnsi="Times New Roman"/>
      <w:sz w:val="24"/>
    </w:rPr>
  </w:style>
  <w:style w:type="paragraph" w:styleId="844" w:customStyle="1">
    <w:name w:val="正文首行缩进 21"/>
    <w:basedOn w:val="845"/>
    <w:uiPriority w:val="99"/>
    <w:unhideWhenUsed/>
    <w:qFormat/>
    <w:pPr>
      <w:ind w:firstLine="420"/>
    </w:pPr>
  </w:style>
  <w:style w:type="paragraph" w:styleId="845" w:customStyle="1">
    <w:name w:val="正文文本缩进1"/>
    <w:basedOn w:val="628"/>
    <w:uiPriority w:val="0"/>
    <w:unhideWhenUsed/>
    <w:qFormat/>
    <w:pPr>
      <w:ind w:left="420"/>
      <w:spacing w:after="120"/>
    </w:pPr>
  </w:style>
  <w:style w:type="paragraph" w:styleId="846" w:customStyle="1">
    <w:name w:val="目录 51"/>
    <w:next w:val="628"/>
    <w:uiPriority w:val="0"/>
    <w:qFormat/>
    <w:pPr>
      <w:ind w:left="1275"/>
      <w:jc w:val="both"/>
    </w:pPr>
    <w:rPr>
      <w:rFonts w:ascii="Calibri" w:hAnsi="Calibri" w:eastAsia="宋体" w:cs="Times New Roman"/>
      <w:sz w:val="21"/>
      <w:lang w:val="en-US" w:eastAsia="zh-CN" w:bidi="ar-SA"/>
    </w:rPr>
  </w:style>
  <w:style w:type="paragraph" w:styleId="847" w:customStyle="1">
    <w:name w:val="纯文本111"/>
    <w:basedOn w:val="628"/>
    <w:uiPriority w:val="0"/>
    <w:qFormat/>
    <w:pPr>
      <w:jc w:val="left"/>
      <w:widowControl/>
    </w:pPr>
    <w:rPr>
      <w:rFonts w:ascii="宋体" w:hAnsi="Courier New" w:eastAsia="楷体_GB2312"/>
      <w:sz w:val="26"/>
    </w:rPr>
  </w:style>
  <w:style w:type="paragraph" w:styleId="848" w:customStyle="1">
    <w:name w:val="正文文本1"/>
    <w:basedOn w:val="628"/>
    <w:next w:val="849"/>
    <w:uiPriority w:val="0"/>
    <w:qFormat/>
    <w:pPr>
      <w:spacing w:line="400" w:lineRule="exact"/>
    </w:pPr>
    <w:rPr>
      <w:rFonts w:ascii="楷体_GB2312" w:hAnsi="Times New Roman" w:eastAsia="楷体_GB2312"/>
      <w:sz w:val="28"/>
      <w:szCs w:val="20"/>
    </w:rPr>
  </w:style>
  <w:style w:type="paragraph" w:styleId="849" w:customStyle="1">
    <w:name w:val="正文缩进1"/>
    <w:basedOn w:val="628"/>
    <w:next w:val="628"/>
    <w:uiPriority w:val="0"/>
    <w:qFormat/>
    <w:pPr>
      <w:ind w:firstLine="420"/>
      <w:jc w:val="left"/>
    </w:pPr>
    <w:rPr>
      <w:rFonts w:ascii="Times New Roman" w:hAnsi="Times New Roman" w:eastAsia="楷体_GB2312"/>
      <w:sz w:val="24"/>
      <w:szCs w:val="20"/>
    </w:rPr>
  </w:style>
  <w:style w:type="paragraph" w:styleId="850" w:customStyle="1">
    <w:name w:val="目录 11"/>
    <w:basedOn w:val="628"/>
    <w:next w:val="628"/>
    <w:uiPriority w:val="0"/>
    <w:qFormat/>
    <w:pPr>
      <w:jc w:val="left"/>
    </w:pPr>
    <w:rPr>
      <w:rFonts w:ascii="Times New Roman" w:hAnsi="Times New Roman" w:eastAsia="楷体_GB2312"/>
      <w:sz w:val="24"/>
      <w:szCs w:val="20"/>
    </w:rPr>
  </w:style>
  <w:style w:type="paragraph" w:styleId="851" w:customStyle="1">
    <w:name w:val="页眉1"/>
    <w:basedOn w:val="628"/>
    <w:uiPriority w:val="0"/>
    <w:qFormat/>
    <w:pPr>
      <w:tabs>
        <w:tab w:val="center" w:pos="4153" w:leader="none"/>
        <w:tab w:val="right" w:pos="8306" w:leader="none"/>
      </w:tabs>
    </w:pPr>
    <w:rPr>
      <w:sz w:val="18"/>
    </w:rPr>
  </w:style>
  <w:style w:type="paragraph" w:styleId="852" w:customStyle="1">
    <w:name w:val="文档结构图1"/>
    <w:basedOn w:val="628"/>
    <w:uiPriority w:val="99"/>
    <w:qFormat/>
    <w:pPr>
      <w:shd w:val="clear" w:color="auto" w:fill="000080"/>
    </w:pPr>
  </w:style>
  <w:style w:type="paragraph" w:styleId="853" w:customStyle="1">
    <w:name w:val="列表1"/>
    <w:basedOn w:val="628"/>
    <w:uiPriority w:val="0"/>
    <w:qFormat/>
    <w:pPr>
      <w:jc w:val="center"/>
      <w:spacing w:line="20" w:lineRule="atLeast"/>
    </w:pPr>
    <w:rPr>
      <w:rFonts w:ascii="Arial" w:hAnsi="Arial" w:eastAsia="幼圆_GB2312"/>
      <w:sz w:val="18"/>
    </w:rPr>
  </w:style>
  <w:style w:type="paragraph" w:styleId="854" w:customStyle="1">
    <w:name w:val="正文文本缩进 21"/>
    <w:basedOn w:val="628"/>
    <w:uiPriority w:val="0"/>
    <w:qFormat/>
    <w:pPr>
      <w:ind w:left="1" w:firstLine="480"/>
      <w:spacing w:line="400" w:lineRule="exact"/>
      <w:tabs>
        <w:tab w:val="left" w:pos="360" w:leader="none"/>
      </w:tabs>
    </w:pPr>
    <w:rPr>
      <w:rFonts w:ascii="Times New Roman" w:hAnsi="Times New Roman"/>
      <w:sz w:val="24"/>
    </w:rPr>
  </w:style>
  <w:style w:type="paragraph" w:styleId="855" w:customStyle="1">
    <w:name w:val="正文首行缩进1"/>
    <w:uiPriority w:val="0"/>
    <w:qFormat/>
    <w:pPr>
      <w:ind w:firstLine="420"/>
      <w:jc w:val="center"/>
      <w:spacing w:after="120" w:line="360" w:lineRule="auto"/>
      <w:widowControl w:val="off"/>
      <w:tabs>
        <w:tab w:val="left" w:pos="5250" w:leader="none"/>
      </w:tabs>
    </w:pPr>
    <w:rPr>
      <w:rFonts w:ascii="宋体" w:hAnsi="宋体" w:eastAsia="宋体" w:cs="Times New Roman"/>
      <w:sz w:val="24"/>
      <w:szCs w:val="24"/>
      <w:lang w:val="en-US" w:eastAsia="zh-CN" w:bidi="ar-SA"/>
    </w:rPr>
  </w:style>
  <w:style w:type="paragraph" w:styleId="856" w:customStyle="1">
    <w:name w:val="普通(网站)1"/>
    <w:basedOn w:val="628"/>
    <w:uiPriority w:val="99"/>
    <w:qFormat/>
    <w:pPr>
      <w:jc w:val="left"/>
      <w:spacing w:beforeAutospacing="1" w:afterAutospacing="1"/>
    </w:pPr>
    <w:rPr>
      <w:rFonts w:ascii="Times New Roman" w:hAnsi="Times New Roman"/>
      <w:sz w:val="24"/>
    </w:rPr>
  </w:style>
  <w:style w:type="paragraph" w:styleId="857" w:customStyle="1">
    <w:name w:val="页脚1"/>
    <w:basedOn w:val="628"/>
    <w:uiPriority w:val="0"/>
    <w:qFormat/>
    <w:pPr>
      <w:jc w:val="left"/>
      <w:tabs>
        <w:tab w:val="center" w:pos="4153" w:leader="none"/>
        <w:tab w:val="right" w:pos="8306" w:leader="none"/>
      </w:tabs>
    </w:pPr>
    <w:rPr>
      <w:sz w:val="18"/>
    </w:rPr>
  </w:style>
  <w:style w:type="paragraph" w:styleId="858" w:customStyle="1">
    <w:name w:val="p0"/>
    <w:basedOn w:val="628"/>
    <w:uiPriority w:val="0"/>
    <w:qFormat/>
    <w:rPr>
      <w:rFonts w:ascii="Times New Roman" w:hAnsi="Times New Roman"/>
    </w:rPr>
  </w:style>
  <w:style w:type="paragraph" w:styleId="859" w:customStyle="1">
    <w:name w:val="PlainText1"/>
    <w:basedOn w:val="628"/>
    <w:uiPriority w:val="0"/>
    <w:qFormat/>
    <w:rPr>
      <w:rFonts w:ascii="宋体" w:hAnsi="Courier New" w:eastAsia="楷体_GB2312"/>
      <w:sz w:val="28"/>
    </w:rPr>
  </w:style>
  <w:style w:type="paragraph" w:styleId="860" w:customStyle="1">
    <w:name w:val="纯文本2"/>
    <w:basedOn w:val="628"/>
    <w:uiPriority w:val="0"/>
    <w:qFormat/>
    <w:rPr>
      <w:rFonts w:ascii="宋体" w:hAnsi="Courier New"/>
    </w:rPr>
  </w:style>
  <w:style w:type="paragraph" w:styleId="861" w:customStyle="1">
    <w:name w:val="Plain Text1"/>
    <w:basedOn w:val="628"/>
    <w:uiPriority w:val="0"/>
    <w:qFormat/>
    <w:rPr>
      <w:rFonts w:ascii="宋体" w:hAnsi="Courier New"/>
      <w:sz w:val="26"/>
      <w:szCs w:val="20"/>
    </w:rPr>
  </w:style>
  <w:style w:type="paragraph" w:styleId="862" w:customStyle="1">
    <w:name w:val="纯文本4"/>
    <w:basedOn w:val="628"/>
    <w:uiPriority w:val="0"/>
    <w:qFormat/>
    <w:rPr>
      <w:rFonts w:ascii="宋体" w:hAnsi="Courier New" w:eastAsia="楷体_GB2312"/>
      <w:sz w:val="26"/>
      <w:szCs w:val="20"/>
    </w:rPr>
  </w:style>
  <w:style w:type="paragraph" w:styleId="863" w:customStyle="1">
    <w:name w:val="纯文本1"/>
    <w:basedOn w:val="628"/>
    <w:uiPriority w:val="0"/>
    <w:qFormat/>
    <w:rPr>
      <w:rFonts w:ascii="宋体" w:hAnsi="Courier New" w:eastAsia="楷体_GB2312"/>
      <w:sz w:val="28"/>
      <w:szCs w:val="20"/>
    </w:rPr>
  </w:style>
  <w:style w:type="paragraph" w:styleId="864" w:customStyle="1">
    <w:name w:val="首行缩进"/>
    <w:basedOn w:val="628"/>
    <w:uiPriority w:val="0"/>
    <w:qFormat/>
    <w:pPr>
      <w:ind w:firstLine="480"/>
    </w:pPr>
    <w:rPr>
      <w:rFonts w:ascii="Times New Roman" w:hAnsi="Times New Roman"/>
      <w:lang w:val="zh-CN"/>
    </w:rPr>
  </w:style>
  <w:style w:type="paragraph" w:styleId="865" w:customStyle="1">
    <w:name w:val="纯文本11"/>
    <w:basedOn w:val="628"/>
    <w:uiPriority w:val="0"/>
    <w:qFormat/>
    <w:pPr>
      <w:jc w:val="left"/>
      <w:widowControl/>
    </w:pPr>
    <w:rPr>
      <w:rFonts w:ascii="宋体" w:hAnsi="Courier New" w:eastAsia="楷体_GB2312"/>
      <w:sz w:val="26"/>
      <w:szCs w:val="20"/>
    </w:rPr>
  </w:style>
  <w:style w:type="paragraph" w:styleId="866" w:customStyle="1">
    <w:name w:val="列出段落1"/>
    <w:basedOn w:val="628"/>
    <w:uiPriority w:val="34"/>
    <w:qFormat/>
    <w:pPr>
      <w:ind w:firstLine="420"/>
    </w:pPr>
  </w:style>
  <w:style w:type="table" w:styleId="867" w:customStyle="1">
    <w:name w:val="网格型1"/>
    <w:basedOn w:val="824"/>
    <w:uiPriority w:val="59"/>
    <w:qFormat/>
    <w:pPr>
      <w:jc w:val="both"/>
      <w:widowControl w:val="off"/>
    </w:pPr>
    <w:tblPr/>
  </w:style>
  <w:style w:type="paragraph" w:styleId="868" w:customStyle="1">
    <w:name w:val="Default"/>
    <w:uiPriority w:val="0"/>
    <w:qFormat/>
    <w:pPr>
      <w:widowControl w:val="off"/>
    </w:pPr>
    <w:rPr>
      <w:rFonts w:ascii="Times-Roman" w:hAnsi="Times New Roman" w:eastAsia="Times-Roman" w:cs="Times New Roman"/>
      <w:lang w:val="en-US" w:eastAsia="zh-CN" w:bidi="ar-SA"/>
      <w14:ligatures w14:val="standardContextual"/>
    </w:rPr>
  </w:style>
  <w:style w:type="character" w:styleId="869" w:customStyle="1">
    <w:name w:val="正文文本缩进 字符"/>
    <w:basedOn w:val="638"/>
    <w:link w:val="645"/>
    <w:uiPriority w:val="99"/>
    <w:semiHidden/>
    <w:qFormat/>
    <w:rPr>
      <w:rFonts w:ascii="Calibri" w:hAnsi="Calibri"/>
      <w:sz w:val="21"/>
      <w:szCs w:val="24"/>
    </w:rPr>
  </w:style>
  <w:style w:type="character" w:styleId="870" w:customStyle="1">
    <w:name w:val="正文文本首行缩进 2 字符"/>
    <w:basedOn w:val="869"/>
    <w:link w:val="663"/>
    <w:uiPriority w:val="99"/>
    <w:semiHidden/>
    <w:qFormat/>
    <w:rPr>
      <w:rFonts w:ascii="Calibri" w:hAnsi="Calibri"/>
      <w:sz w:val="21"/>
      <w:szCs w:val="24"/>
    </w:rPr>
  </w:style>
  <w:style w:type="table" w:styleId="871" w:customStyle="1">
    <w:name w:val="Table Normal_0"/>
    <w:uiPriority w:val="0"/>
    <w:semiHidden/>
    <w:unhideWhenUsed/>
    <w:qFormat/>
    <w:tblPr>
      <w:tblCellMar>
        <w:left w:w="0" w:type="dxa"/>
        <w:top w:w="0" w:type="dxa"/>
        <w:right w:w="0" w:type="dxa"/>
        <w:bottom w:w="0" w:type="dxa"/>
      </w:tblCellMar>
    </w:tblPr>
  </w:style>
  <w:style w:type="paragraph" w:styleId="872" w:customStyle="1">
    <w:name w:val="Table Text"/>
    <w:basedOn w:val="628"/>
    <w:uiPriority w:val="0"/>
    <w:semiHidden/>
    <w:qFormat/>
    <w:rPr>
      <w:rFonts w:ascii="Arial" w:hAnsi="Arial" w:eastAsia="Arial" w:cs="Arial"/>
      <w:szCs w:val="21"/>
      <w:lang w:eastAsia="en-US"/>
    </w:rPr>
  </w:style>
  <w:style w:type="paragraph" w:styleId="873" w:customStyle="1">
    <w:name w:val="Revision"/>
    <w:hidden/>
    <w:uiPriority w:val="99"/>
    <w:unhideWhenUsed/>
    <w:qFormat/>
    <w:rPr>
      <w:rFonts w:ascii="Calibri" w:hAnsi="Calibri" w:eastAsia="宋体" w:cs="Times New Roman"/>
      <w:sz w:val="21"/>
      <w:szCs w:val="24"/>
      <w:lang w:val="en-US" w:eastAsia="zh-CN" w:bidi="ar-SA"/>
    </w:rPr>
  </w:style>
  <w:style w:type="numbering" w:styleId="520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苏州睿乔招投标咨</dc:creator>
  <cp:lastModifiedBy>陈倩倩</cp:lastModifiedBy>
  <cp:revision>8</cp:revision>
  <dcterms:created xsi:type="dcterms:W3CDTF">2026-08-11T01:46:00Z</dcterms:created>
  <dcterms:modified xsi:type="dcterms:W3CDTF">2026-08-12T06:04:57Z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AE9327F8CB234D16B3A5EC9A900C728E_13</vt:lpwstr>
  </property>
  <property fmtid="{D5CDD505-2E9C-101B-9397-08002B2CF9AE}" pid="3" name="KSOProductBuildVer">
    <vt:lpwstr>2052-12.1.0.28043</vt:lpwstr>
  </property>
  <property fmtid="{D5CDD505-2E9C-101B-9397-08002B2CF9AE}" pid="4" name="KSOTemplateDocerSaveRecord">
    <vt:lpwstr>eyJoZGlkIjoiNDlhN2Q5MjMwOGM2MDc3MDU5MWUzYjdkMDM4ZjgyMzAiLCJ1c2VySWQiOiIyNDE1NDA4MDcifQ==</vt:lpwstr>
  </property>
</Properties>
</file>