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0"/>
        <w:jc w:val="both"/>
        <w:spacing w:after="200" w:line="48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4747895</wp:posOffset>
                </wp:positionH>
                <wp:positionV relativeFrom="paragraph">
                  <wp:posOffset>-387350</wp:posOffset>
                </wp:positionV>
                <wp:extent cx="1191895" cy="454660"/>
                <wp:effectExtent l="0" t="0" r="0" b="2540"/>
                <wp:wrapNone/>
                <wp:docPr id="4"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91895" cy="454660"/>
                        </a:xfrm>
                        <a:prstGeom prst="rect">
                          <a:avLst/>
                        </a:prstGeom>
                        <a:noFill/>
                        <a:ln>
                          <a:noFill/>
                        </a:ln>
                      </wps:spPr>
                      <wps:txbx>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373.8pt;mso-position-horizontal:absolute;mso-position-vertical-relative:text;margin-top:-30.5pt;mso-position-vertical:absolute;width:93.8pt;height:35.8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-12065</wp:posOffset>
                </wp:positionH>
                <wp:positionV relativeFrom="paragraph">
                  <wp:posOffset>23495</wp:posOffset>
                </wp:positionV>
                <wp:extent cx="5911850" cy="0"/>
                <wp:effectExtent l="15875" t="17145" r="15875" b="11430"/>
                <wp:wrapNone/>
                <wp:docPr id="5" name="直接箭头连接符 11"/>
                <wp:cNvGraphicFramePr/>
                <a:graphic xmlns:a="http://schemas.openxmlformats.org/drawingml/2006/main">
                  <a:graphicData uri="http://schemas.microsoft.com/office/word/2010/wordprocessingShape">
                    <wps:wsp>
                      <wps:cNvPr id="0" name=""/>
                      <wps:cNvSpPr/>
                      <wps:spPr bwMode="auto">
                        <a:xfrm>
                          <a:off x="0" y="0"/>
                          <a:ext cx="5911850" cy="0"/>
                        </a:xfrm>
                        <a:prstGeom prst="straightConnector1">
                          <a:avLst/>
                        </a:prstGeom>
                        <a:noFill/>
                        <a:ln w="19050">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filled="f" strokecolor="#000000" strokeweight="1.50pt"/>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-368300</wp:posOffset>
                </wp:positionV>
                <wp:extent cx="311150" cy="298450"/>
                <wp:effectExtent l="0" t="0" r="3175" b="0"/>
                <wp:wrapNone/>
                <wp:docPr id="6" name="矩形 10"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407035</wp:posOffset>
                </wp:positionH>
                <wp:positionV relativeFrom="paragraph">
                  <wp:posOffset>-355600</wp:posOffset>
                </wp:positionV>
                <wp:extent cx="920750" cy="287020"/>
                <wp:effectExtent l="0" t="0" r="0" b="0"/>
                <wp:wrapNone/>
                <wp:docPr id="7" name="矩形 9"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15"/>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shape>
            </w:pict>
          </mc:Fallback>
        </mc:AlternateContent>
      </w:r>
      <w:r/>
    </w:p>
    <w:p>
      <w:pPr>
        <w:pStyle w:val="956"/>
        <w:ind w:firstLine="0"/>
        <w:spacing w:before="0" w:after="0" w:line="240" w:lineRule="auto"/>
        <w:rPr>
          <w:rFonts w:ascii="宋体" w:hAnsi="宋体"/>
          <w:b/>
          <w:bCs/>
        </w:rPr>
      </w:pPr>
      <w:r>
        <w:rPr>
          <w:rFonts w:ascii="宋体" w:hAnsi="宋体"/>
          <w:b/>
          <w:bCs/>
        </w:rPr>
      </w:r>
      <w:r/>
    </w:p>
    <w:p>
      <w:pPr>
        <w:pStyle w:val="956"/>
        <w:ind w:firstLine="0"/>
        <w:spacing w:before="0" w:after="0" w:line="240" w:lineRule="auto"/>
        <w:rPr>
          <w:rFonts w:ascii="宋体" w:hAnsi="宋体"/>
          <w:b/>
          <w:bCs/>
        </w:rPr>
      </w:pPr>
      <w:r>
        <w:rPr>
          <w:rFonts w:ascii="宋体" w:hAnsi="宋体"/>
          <w:b/>
          <w:bCs/>
        </w:rPr>
      </w:r>
      <w:r/>
    </w:p>
    <w:p>
      <w:pPr>
        <w:pStyle w:val="956"/>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p>
    <w:p>
      <w:pPr>
        <w:pStyle w:val="956"/>
        <w:ind w:firstLine="0"/>
        <w:spacing w:before="0" w:after="0" w:line="240" w:lineRule="auto"/>
        <w:rPr>
          <w:rFonts w:ascii="华文中宋" w:hAnsi="华文中宋" w:eastAsia="华文中宋"/>
          <w:b/>
          <w:bCs/>
          <w:sz w:val="36"/>
        </w:rPr>
      </w:pPr>
      <w:r>
        <w:rPr>
          <w:rFonts w:ascii="华文中宋" w:hAnsi="华文中宋" w:eastAsia="华文中宋"/>
          <w:b/>
          <w:bCs/>
          <w:sz w:val="36"/>
        </w:rPr>
      </w:r>
      <w:r/>
    </w:p>
    <w:p>
      <w:pPr>
        <w:pStyle w:val="956"/>
        <w:ind w:firstLine="0"/>
        <w:jc w:val="center"/>
        <w:spacing w:before="0" w:after="0" w:line="240" w:lineRule="auto"/>
        <w:rPr>
          <w:rFonts w:eastAsia="华文中宋"/>
          <w:b/>
          <w:bCs/>
          <w:sz w:val="32"/>
        </w:rPr>
      </w:pPr>
      <w:r/>
      <w:bookmarkStart w:id="0" w:name="_Toc8827434"/>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26</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t xml:space="preserve">YC2026-GK10462</w:t>
      </w:r>
      <w:r/>
    </w:p>
    <w:p>
      <w:pPr>
        <w:pStyle w:val="956"/>
        <w:ind w:firstLine="2249"/>
        <w:spacing w:before="0" w:after="0" w:line="240" w:lineRule="auto"/>
        <w:rPr>
          <w:b/>
          <w:bCs/>
          <w:sz w:val="32"/>
        </w:rPr>
      </w:pPr>
      <w:r>
        <w:rPr>
          <w:b/>
          <w:bCs/>
          <w:sz w:val="32"/>
        </w:rPr>
      </w:r>
      <w:r/>
    </w:p>
    <w:p>
      <w:pPr>
        <w:pStyle w:val="956"/>
        <w:ind w:firstLine="0"/>
        <w:spacing w:before="0" w:after="0" w:line="240" w:lineRule="auto"/>
        <w:rPr>
          <w:b/>
          <w:bCs/>
          <w:sz w:val="32"/>
        </w:rPr>
      </w:pPr>
      <w:r>
        <w:rPr>
          <w:b/>
          <w:bCs/>
          <w:sz w:val="32"/>
        </w:rPr>
      </w:r>
      <w:r/>
    </w:p>
    <w:p>
      <w:pPr>
        <w:pStyle w:val="956"/>
        <w:ind w:firstLine="0"/>
        <w:spacing w:before="0" w:after="0" w:line="240" w:lineRule="auto"/>
        <w:rPr>
          <w:b/>
          <w:bCs/>
          <w:sz w:val="32"/>
        </w:rPr>
      </w:pPr>
      <w:r>
        <w:rPr>
          <w:b/>
          <w:bCs/>
          <w:sz w:val="32"/>
        </w:rPr>
      </w:r>
      <w:r/>
    </w:p>
    <w:p>
      <w:pPr>
        <w:pStyle w:val="956"/>
        <w:ind w:firstLine="0"/>
        <w:spacing w:before="0" w:after="0" w:line="240" w:lineRule="auto"/>
        <w:rPr>
          <w:b/>
          <w:bCs/>
          <w:sz w:val="32"/>
        </w:rPr>
      </w:pPr>
      <w:r>
        <w:rPr>
          <w:b/>
          <w:bCs/>
          <w:sz w:val="32"/>
        </w:rPr>
      </w:r>
      <w:r/>
    </w:p>
    <w:p>
      <w:pPr>
        <w:pStyle w:val="956"/>
        <w:ind w:left="1830" w:hanging="1200"/>
        <w:jc w:val="both"/>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1452880</wp:posOffset>
                </wp:positionH>
                <wp:positionV relativeFrom="paragraph">
                  <wp:posOffset>313690</wp:posOffset>
                </wp:positionV>
                <wp:extent cx="4335780" cy="8255"/>
                <wp:effectExtent l="0" t="4445" r="7620" b="10160"/>
                <wp:wrapNone/>
                <wp:docPr id="8" name="直接连接符 3"/>
                <wp:cNvGraphicFramePr/>
                <a:graphic xmlns:a="http://schemas.openxmlformats.org/drawingml/2006/main">
                  <a:graphicData uri="http://schemas.microsoft.com/office/word/2010/wordprocessingShape">
                    <wps:wsp>
                      <wps:cNvPr id="0" name=""/>
                      <wps:cNvSpPr/>
                      <wps:spPr bwMode="auto">
                        <a:xfrm flipV="1">
                          <a:off x="0" y="0"/>
                          <a:ext cx="4335780" cy="8255"/>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7" o:spid="_x0000_s7" style="position:absolute;left:0;text-align:left;z-index:251668480;mso-wrap-distance-left:9.0pt;mso-wrap-distance-top:0.0pt;mso-wrap-distance-right:9.0pt;mso-wrap-distance-bottom:0.0pt;flip:y;visibility:visible;" from="114.4pt,24.7pt" to="455.8pt,25.3pt" filled="f" strokecolor="#000000" strokeweight="0.50pt">
                <v:stroke dashstyle="solid"/>
              </v:line>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lang w:eastAsia="zh-CN"/>
        </w:rPr>
        <w:t xml:space="preserve">：</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南京医科大学基于血清多组学的疾病早期</w:t>
      </w:r>
      <w:r/>
    </w:p>
    <w:p>
      <w:pPr>
        <w:pStyle w:val="956"/>
        <w:ind w:left="2425" w:firstLine="0"/>
        <w:jc w:val="both"/>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1438275</wp:posOffset>
                </wp:positionH>
                <wp:positionV relativeFrom="paragraph">
                  <wp:posOffset>320675</wp:posOffset>
                </wp:positionV>
                <wp:extent cx="4472305" cy="2540"/>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4472305" cy="254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67456;mso-wrap-distance-left:9.0pt;mso-wrap-distance-top:0.0pt;mso-wrap-distance-right:9.0pt;mso-wrap-distance-bottom:0.0pt;visibility:visible;" from="113.2pt,25.2pt" to="465.4pt,25.4pt" filled="f" strokecolor="#000000" strokeweight="0.50pt">
                <v:stroke dashstyle="solid"/>
              </v:line>
            </w:pict>
          </mc:Fallback>
        </mc:AlternateContent>
      </w:r>
      <w:r>
        <w:rPr>
          <w:rFonts w:hint="eastAsia" w:ascii="华文中宋" w:hAnsi="华文中宋" w:eastAsia="华文中宋"/>
          <w:b/>
          <w:bCs/>
          <w:sz w:val="36"/>
        </w:rPr>
        <w:t xml:space="preserve">进展预测模型构建及关键调控机制解析项目</w:t>
      </w:r>
      <w:r/>
    </w:p>
    <w:p>
      <w:pPr>
        <w:pStyle w:val="956"/>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1480185</wp:posOffset>
                </wp:positionH>
                <wp:positionV relativeFrom="paragraph">
                  <wp:posOffset>325120</wp:posOffset>
                </wp:positionV>
                <wp:extent cx="4338955" cy="8255"/>
                <wp:effectExtent l="0" t="0" r="0" b="0"/>
                <wp:wrapNone/>
                <wp:docPr id="10" name="直接连接符 24"/>
                <wp:cNvGraphicFramePr/>
                <a:graphic xmlns:a="http://schemas.openxmlformats.org/drawingml/2006/main">
                  <a:graphicData uri="http://schemas.microsoft.com/office/word/2010/wordprocessingShape">
                    <wps:wsp>
                      <wps:cNvPr id="0" name=""/>
                      <wps:cNvSpPr/>
                      <wps:spPr bwMode="auto">
                        <a:xfrm>
                          <a:off x="0" y="0"/>
                          <a:ext cx="4338955" cy="8255"/>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116.5pt,25.6pt" to="458.2pt,26.2pt" filled="f" strokecolor="#000000" strokeweight="0.50pt">
                <v:stroke dashstyle="solid"/>
              </v:line>
            </w:pict>
          </mc:Fallback>
        </mc:AlternateContent>
      </w:r>
      <w:r>
        <w:rPr>
          <w:rFonts w:hint="eastAsia" w:ascii="华文中宋" w:hAnsi="华文中宋" w:eastAsia="华文中宋"/>
          <w:b/>
          <w:bCs/>
          <w:sz w:val="36"/>
        </w:rPr>
        <w:t xml:space="preserve">采 购 人：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rPr>
        <w:t xml:space="preserve">               </w:t>
      </w:r>
      <w:r/>
    </w:p>
    <w:p>
      <w:pPr>
        <w:pStyle w:val="956"/>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1473835</wp:posOffset>
                </wp:positionH>
                <wp:positionV relativeFrom="paragraph">
                  <wp:posOffset>320040</wp:posOffset>
                </wp:positionV>
                <wp:extent cx="4337685" cy="1905"/>
                <wp:effectExtent l="0" t="0" r="0" b="0"/>
                <wp:wrapNone/>
                <wp:docPr id="11" name="直接连接符 25"/>
                <wp:cNvGraphicFramePr/>
                <a:graphic xmlns:a="http://schemas.openxmlformats.org/drawingml/2006/main">
                  <a:graphicData uri="http://schemas.microsoft.com/office/word/2010/wordprocessingShape">
                    <wps:wsp>
                      <wps:cNvPr id="0" name=""/>
                      <wps:cNvSpPr/>
                      <wps:spPr bwMode="auto">
                        <a:xfrm flipV="1">
                          <a:off x="0" y="0"/>
                          <a:ext cx="4337685" cy="1905"/>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flip:y;visibility:visible;" from="116.0pt,25.2pt" to="457.6pt,25.3pt" filled="f" strokecolor="#000000" strokeweight="0.50pt">
                <v:stroke dashstyle="solid"/>
              </v:line>
            </w:pict>
          </mc:Fallback>
        </mc:AlternateContent>
      </w:r>
      <w:r>
        <w:rPr>
          <w:rFonts w:hint="eastAsia" w:ascii="华文中宋" w:hAnsi="华文中宋" w:eastAsia="华文中宋"/>
          <w:b/>
          <w:bCs/>
          <w:sz w:val="36"/>
        </w:rPr>
        <w:t xml:space="preserve">代理机构：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江苏易采招标代理有限公司</w:t>
      </w:r>
      <w:r>
        <w:rPr>
          <w:rFonts w:ascii="华文中宋" w:hAnsi="华文中宋" w:eastAsia="华文中宋"/>
          <w:b/>
          <w:bCs/>
          <w:sz w:val="36"/>
        </w:rPr>
        <w:t xml:space="preserve"> </w:t>
      </w:r>
      <w:r/>
    </w:p>
    <w:p>
      <w:pPr>
        <w:pStyle w:val="956"/>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6"/>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6"/>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6"/>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jc w:val="center"/>
      </w:pPr>
      <w:r>
        <w:rPr>
          <w:rFonts w:hint="eastAsia" w:ascii="华文中宋" w:hAnsi="华文中宋" w:eastAsia="华文中宋"/>
          <w:b/>
          <w:bCs/>
          <w:sz w:val="36"/>
          <w:highlight w:val="none"/>
        </w:rPr>
        <w:t xml:space="preserve">二零二六年</w:t>
      </w:r>
      <w:r>
        <w:rPr>
          <w:rFonts w:hint="eastAsia" w:ascii="华文中宋" w:hAnsi="华文中宋" w:eastAsia="华文中宋"/>
          <w:b/>
          <w:bCs/>
          <w:sz w:val="36"/>
          <w:highlight w:val="none"/>
          <w:lang w:val="en-US" w:eastAsia="zh-CN"/>
        </w:rPr>
        <w:t xml:space="preserve">八</w:t>
      </w:r>
      <w:r>
        <w:rPr>
          <w:rFonts w:hint="eastAsia" w:ascii="华文中宋" w:hAnsi="华文中宋" w:eastAsia="华文中宋"/>
          <w:b/>
          <w:bCs/>
          <w:sz w:val="36"/>
          <w:highlight w:val="none"/>
        </w:rPr>
        <w:t xml:space="preserve">月</w:t>
      </w:r>
      <w:r>
        <w:br w:type="page" w:clear="all"/>
      </w:r>
      <w:bookmarkEnd w:id="0"/>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r/>
    </w:p>
    <w:p>
      <w:pPr>
        <w:pStyle w:val="917"/>
        <w:rPr>
          <w:rFonts w:ascii="华文中宋" w:hAnsi="华文中宋" w:eastAsia="华文中宋"/>
          <w:b w:val="0"/>
          <w:sz w:val="36"/>
          <w:szCs w:val="36"/>
        </w:rPr>
      </w:pPr>
      <w:r>
        <w:rPr>
          <w:rFonts w:ascii="华文中宋" w:hAnsi="华文中宋" w:eastAsia="华文中宋"/>
          <w:b w:val="0"/>
          <w:sz w:val="36"/>
          <w:szCs w:val="36"/>
        </w:rPr>
      </w:r>
      <w:r/>
    </w:p>
    <w:p>
      <w:pPr>
        <w:pStyle w:val="917"/>
        <w:spacing w:before="0" w:after="0" w:line="420" w:lineRule="auto"/>
        <w:tabs>
          <w:tab w:val="right" w:pos="9186" w:leader="dot"/>
          <w:tab w:val="clear" w:pos="9440" w:leader="none"/>
        </w:tabs>
        <w:rPr>
          <w:rFonts w:ascii="宋体" w:hAnsi="宋体" w:eastAsia="宋体"/>
          <w:b w:val="0"/>
          <w:caps w:val="0"/>
          <w:sz w:val="24"/>
          <w:szCs w:val="24"/>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fldChar w:fldCharType="begin"/>
      </w:r>
      <w:r>
        <w:instrText xml:space="preserve"> HYPERLINK \l "_Toc47453301" </w:instrText>
      </w:r>
      <w:r>
        <w:fldChar w:fldCharType="separate"/>
      </w:r>
      <w:r>
        <w:rPr>
          <w:rStyle w:val="933"/>
          <w:rFonts w:ascii="宋体" w:hAnsi="宋体" w:eastAsia="宋体"/>
          <w:color w:val="auto"/>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Fonts w:ascii="宋体" w:hAnsi="宋体" w:eastAsia="宋体"/>
          <w:sz w:val="24"/>
          <w:szCs w:val="24"/>
        </w:rPr>
        <w:fldChar w:fldCharType="end"/>
      </w:r>
      <w:r/>
    </w:p>
    <w:p>
      <w:pPr>
        <w:pStyle w:val="917"/>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"_Toc47453302" </w:instrText>
      </w:r>
      <w:r>
        <w:fldChar w:fldCharType="separate"/>
      </w:r>
      <w:r>
        <w:rPr>
          <w:rStyle w:val="933"/>
          <w:rFonts w:ascii="宋体" w:hAnsi="宋体" w:eastAsia="宋体"/>
          <w:bCs/>
          <w:color w:val="auto"/>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Fonts w:ascii="宋体" w:hAnsi="宋体" w:eastAsia="宋体"/>
          <w:sz w:val="24"/>
          <w:szCs w:val="24"/>
        </w:rPr>
        <w:fldChar w:fldCharType="end"/>
      </w:r>
      <w:r/>
    </w:p>
    <w:p>
      <w:pPr>
        <w:pStyle w:val="921"/>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"_Toc47453303" </w:instrText>
      </w:r>
      <w:r>
        <w:fldChar w:fldCharType="separate"/>
      </w:r>
      <w:r>
        <w:rPr>
          <w:rStyle w:val="933"/>
          <w:rFonts w:ascii="宋体" w:hAnsi="宋体" w:eastAsia="宋体"/>
          <w:b w:val="0"/>
          <w:bCs w:val="0"/>
          <w:color w:val="auto"/>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1"/>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"_Toc47453304" </w:instrText>
      </w:r>
      <w:r>
        <w:fldChar w:fldCharType="separate"/>
      </w:r>
      <w:r>
        <w:rPr>
          <w:rStyle w:val="933"/>
          <w:rFonts w:ascii="宋体" w:hAnsi="宋体" w:eastAsia="宋体"/>
          <w:b w:val="0"/>
          <w:bCs w:val="0"/>
          <w:color w:val="auto"/>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1"/>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"_Toc47453305" </w:instrText>
      </w:r>
      <w:r>
        <w:fldChar w:fldCharType="separate"/>
      </w:r>
      <w:r>
        <w:rPr>
          <w:rStyle w:val="933"/>
          <w:rFonts w:ascii="宋体" w:hAnsi="宋体" w:eastAsia="宋体"/>
          <w:b w:val="0"/>
          <w:bCs w:val="0"/>
          <w:color w:val="auto"/>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1"/>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"_Toc47453306" </w:instrText>
      </w:r>
      <w:r>
        <w:fldChar w:fldCharType="separate"/>
      </w:r>
      <w:r>
        <w:rPr>
          <w:rStyle w:val="933"/>
          <w:rFonts w:ascii="宋体" w:hAnsi="宋体" w:eastAsia="宋体"/>
          <w:b w:val="0"/>
          <w:bCs w:val="0"/>
          <w:color w:val="auto"/>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1"/>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"_Toc47453307" </w:instrText>
      </w:r>
      <w:r>
        <w:fldChar w:fldCharType="separate"/>
      </w:r>
      <w:r>
        <w:rPr>
          <w:rStyle w:val="933"/>
          <w:rFonts w:ascii="宋体" w:hAnsi="宋体" w:eastAsia="宋体"/>
          <w:b w:val="0"/>
          <w:bCs w:val="0"/>
          <w:color w:val="auto"/>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1"/>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"_Toc47453308" </w:instrText>
      </w:r>
      <w:r>
        <w:fldChar w:fldCharType="separate"/>
      </w:r>
      <w:r>
        <w:rPr>
          <w:rStyle w:val="933"/>
          <w:rFonts w:ascii="宋体" w:hAnsi="宋体" w:eastAsia="宋体"/>
          <w:b w:val="0"/>
          <w:bCs w:val="0"/>
          <w:color w:val="auto"/>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1"/>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"_Toc47453309" </w:instrText>
      </w:r>
      <w:r>
        <w:fldChar w:fldCharType="separate"/>
      </w:r>
      <w:r>
        <w:rPr>
          <w:rStyle w:val="933"/>
          <w:rFonts w:ascii="宋体" w:hAnsi="宋体" w:eastAsia="宋体"/>
          <w:b w:val="0"/>
          <w:bCs w:val="0"/>
          <w:color w:val="auto"/>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17"/>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"_Toc47453311" </w:instrText>
      </w:r>
      <w:r>
        <w:fldChar w:fldCharType="separate"/>
      </w:r>
      <w:r>
        <w:rPr>
          <w:rStyle w:val="933"/>
          <w:rFonts w:ascii="宋体" w:hAnsi="宋体" w:eastAsia="宋体"/>
          <w:color w:val="auto"/>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Fonts w:ascii="宋体" w:hAnsi="宋体" w:eastAsia="宋体"/>
          <w:sz w:val="24"/>
          <w:szCs w:val="24"/>
        </w:rPr>
        <w:fldChar w:fldCharType="end"/>
      </w:r>
      <w:r/>
    </w:p>
    <w:p>
      <w:pPr>
        <w:pStyle w:val="917"/>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"_Toc47453312" </w:instrText>
      </w:r>
      <w:r>
        <w:fldChar w:fldCharType="separate"/>
      </w:r>
      <w:r>
        <w:rPr>
          <w:rStyle w:val="933"/>
          <w:rFonts w:ascii="宋体" w:hAnsi="宋体" w:eastAsia="宋体"/>
          <w:color w:val="auto"/>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Fonts w:ascii="宋体" w:hAnsi="宋体" w:eastAsia="宋体"/>
          <w:sz w:val="24"/>
          <w:szCs w:val="24"/>
        </w:rPr>
        <w:fldChar w:fldCharType="end"/>
      </w:r>
      <w:r/>
    </w:p>
    <w:p>
      <w:pPr>
        <w:pStyle w:val="917"/>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"_Toc47453313" </w:instrText>
      </w:r>
      <w:r>
        <w:fldChar w:fldCharType="separate"/>
      </w:r>
      <w:r>
        <w:rPr>
          <w:rStyle w:val="933"/>
          <w:rFonts w:ascii="宋体" w:hAnsi="宋体" w:eastAsia="宋体"/>
          <w:color w:val="auto"/>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36</w:t>
      </w:r>
      <w:r>
        <w:rPr>
          <w:rFonts w:ascii="宋体" w:hAnsi="宋体" w:eastAsia="宋体"/>
          <w:sz w:val="24"/>
          <w:szCs w:val="24"/>
        </w:rPr>
        <w:fldChar w:fldCharType="end"/>
      </w:r>
      <w:r>
        <w:rPr>
          <w:rFonts w:ascii="宋体" w:hAnsi="宋体" w:eastAsia="宋体"/>
          <w:sz w:val="24"/>
          <w:szCs w:val="24"/>
        </w:rPr>
        <w:fldChar w:fldCharType="end"/>
      </w:r>
      <w:r/>
    </w:p>
    <w:p>
      <w:pPr>
        <w:pStyle w:val="917"/>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"_Toc47453317" </w:instrText>
      </w:r>
      <w:r>
        <w:fldChar w:fldCharType="separate"/>
      </w:r>
      <w:r>
        <w:rPr>
          <w:rStyle w:val="933"/>
          <w:rFonts w:ascii="宋体" w:hAnsi="宋体" w:eastAsia="宋体"/>
          <w:color w:val="auto"/>
          <w:sz w:val="24"/>
          <w:szCs w:val="24"/>
        </w:rPr>
        <w:t xml:space="preserve">第六章 投标文件格式</w:t>
      </w:r>
      <w:bookmarkStart w:id="294" w:name="_GoBack"/>
      <w:r/>
      <w:bookmarkEnd w:id="294"/>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43</w:t>
      </w:r>
      <w:r>
        <w:rPr>
          <w:rFonts w:ascii="宋体" w:hAnsi="宋体" w:eastAsia="宋体"/>
          <w:sz w:val="24"/>
          <w:szCs w:val="24"/>
        </w:rPr>
        <w:fldChar w:fldCharType="end"/>
      </w:r>
      <w:r>
        <w:rPr>
          <w:rFonts w:ascii="宋体" w:hAnsi="宋体" w:eastAsia="宋体"/>
          <w:sz w:val="24"/>
          <w:szCs w:val="24"/>
        </w:rPr>
        <w:fldChar w:fldCharType="end"/>
      </w:r>
      <w:r/>
    </w:p>
    <w:p>
      <w:pPr>
        <w:pStyle w:val="917"/>
        <w:spacing w:before="0" w:after="0" w:line="420" w:lineRule="auto"/>
        <w:tabs>
          <w:tab w:val="right" w:pos="9186" w:leader="dot"/>
          <w:tab w:val="clear" w:pos="9440" w:leader="none"/>
        </w:tabs>
        <w:rPr>
          <w:rFonts w:hint="eastAsia" w:ascii="宋体" w:hAnsi="宋体" w:eastAsia="宋体"/>
          <w:b w:val="0"/>
          <w:caps w:val="0"/>
          <w:sz w:val="24"/>
          <w:szCs w:val="24"/>
          <w:lang w:eastAsia="zh-CN"/>
        </w:rPr>
      </w:pPr>
      <w:r>
        <w:fldChar w:fldCharType="begin"/>
      </w:r>
      <w:r>
        <w:instrText xml:space="preserve"> HYPERLINK \l "_Toc47453324" </w:instrText>
      </w:r>
      <w:r>
        <w:fldChar w:fldCharType="separate"/>
      </w:r>
      <w:r>
        <w:rPr>
          <w:rStyle w:val="933"/>
          <w:rFonts w:ascii="宋体" w:hAnsi="宋体" w:eastAsia="宋体"/>
          <w:color w:val="auto"/>
          <w:sz w:val="24"/>
          <w:szCs w:val="24"/>
        </w:rPr>
        <w:t xml:space="preserve">附件</w:t>
      </w:r>
      <w:r>
        <w:rPr>
          <w:rFonts w:ascii="宋体" w:hAnsi="宋体" w:eastAsia="宋体"/>
          <w:sz w:val="24"/>
          <w:szCs w:val="24"/>
        </w:rPr>
        <w:tab/>
      </w:r>
      <w:r>
        <w:rPr>
          <w:rFonts w:hint="eastAsia" w:ascii="宋体" w:hAnsi="宋体" w:eastAsia="宋体"/>
          <w:sz w:val="24"/>
          <w:szCs w:val="24"/>
        </w:rPr>
        <w:t xml:space="preserve">4</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6</w:t>
      </w:r>
      <w:r/>
    </w:p>
    <w:p>
      <w:pPr>
        <w:spacing w:line="480" w:lineRule="auto"/>
        <w:rPr>
          <w:rFonts w:asciiTheme="minorEastAsia" w:hAnsiTheme="minorEastAsia" w:eastAsiaTheme="minorEastAsia"/>
          <w:sz w:val="24"/>
        </w:rPr>
      </w:pPr>
      <w:r>
        <w:rPr>
          <w:rFonts w:ascii="宋体" w:hAnsi="宋体"/>
          <w:caps/>
          <w:sz w:val="24"/>
        </w:rPr>
        <w:fldChar w:fldCharType="end"/>
      </w:r>
      <w:r>
        <w:rPr>
          <w:rFonts w:asciiTheme="minorEastAsia" w:hAnsiTheme="minorEastAsia" w:eastAsiaTheme="minorEastAsia"/>
          <w:sz w:val="24"/>
        </w:rPr>
        <w:br w:type="page" w:clear="all"/>
      </w:r>
      <w:r/>
    </w:p>
    <w:p>
      <w:pPr>
        <w:pStyle w:val="891"/>
        <w:jc w:val="center"/>
        <w:spacing w:before="286" w:after="143" w:line="360" w:lineRule="auto"/>
        <w:rPr>
          <w:rFonts w:ascii="华文中宋" w:hAnsi="华文中宋" w:eastAsia="华文中宋"/>
          <w:b/>
          <w:sz w:val="36"/>
          <w:szCs w:val="36"/>
        </w:rPr>
      </w:pPr>
      <w:r/>
      <w:bookmarkStart w:id="1" w:name="_Toc12708969"/>
      <w:r/>
      <w:bookmarkStart w:id="2" w:name="_Toc2757"/>
      <w:r/>
      <w:bookmarkStart w:id="3" w:name="_Toc47453301"/>
      <w:r/>
      <w:bookmarkStart w:id="4" w:name="_Toc12887259"/>
      <w:r>
        <w:rPr>
          <w:rFonts w:hint="eastAsia" w:ascii="华文中宋" w:hAnsi="华文中宋" w:eastAsia="华文中宋"/>
          <w:b/>
          <w:bCs/>
          <w:sz w:val="36"/>
          <w:szCs w:val="36"/>
        </w:rPr>
        <w:t xml:space="preserve">第一章  投标邀请</w:t>
      </w:r>
      <w:bookmarkEnd w:id="1"/>
      <w:r/>
      <w:bookmarkEnd w:id="2"/>
      <w:r/>
      <w:bookmarkEnd w:id="3"/>
      <w:r/>
      <w:bookmarkEnd w:id="4"/>
      <w:r/>
      <w:r/>
    </w:p>
    <w:p>
      <w:pPr>
        <w:ind w:firstLine="480"/>
        <w:spacing w:line="360" w:lineRule="auto"/>
        <w:widowControl/>
        <w:rPr>
          <w:rFonts w:ascii="宋体" w:hAnsi="宋体" w:cs="宋体"/>
          <w:bCs/>
          <w:sz w:val="24"/>
        </w:rPr>
      </w:pPr>
      <w:r>
        <w:rPr>
          <w:rFonts w:hint="eastAsia" w:ascii="宋体" w:hAnsi="宋体" w:cs="宋体"/>
          <w:bCs/>
          <w:sz w:val="24"/>
        </w:rPr>
        <w:t xml:space="preserve">江苏易采招标代理有限公司受南京医科大学的委托，就其所需的基于血清多组学的疾病早期进展预测模型构建及关键调控机制解</w:t>
      </w:r>
      <w:r>
        <w:rPr>
          <w:rFonts w:hint="eastAsia" w:ascii="宋体" w:hAnsi="宋体" w:cs="宋体"/>
          <w:bCs/>
          <w:sz w:val="24"/>
          <w:highlight w:val="none"/>
        </w:rPr>
        <w:t xml:space="preserve">析项目</w:t>
      </w:r>
      <w:r>
        <w:rPr>
          <w:rFonts w:hint="eastAsia" w:ascii="宋体" w:hAnsi="宋体" w:cs="宋体"/>
          <w:bCs/>
          <w:sz w:val="24"/>
        </w:rPr>
        <w:t xml:space="preserve">进行公开招标，欢迎符合条件的供应商参加投标。</w:t>
      </w:r>
      <w:r/>
    </w:p>
    <w:p>
      <w:pPr>
        <w:ind w:firstLine="482"/>
        <w:spacing w:line="360" w:lineRule="auto"/>
        <w:widowControl/>
        <w:rPr>
          <w:rFonts w:ascii="宋体" w:hAnsi="宋体" w:cs="宋体"/>
          <w:b/>
          <w:sz w:val="24"/>
        </w:rPr>
      </w:pPr>
      <w:r/>
      <w:bookmarkStart w:id="5" w:name="_Toc14577347"/>
      <w:r/>
      <w:bookmarkStart w:id="6" w:name="_Toc513029209"/>
      <w:r/>
      <w:bookmarkStart w:id="7" w:name="_Toc61149549"/>
      <w:r/>
      <w:bookmarkStart w:id="8" w:name="_Hlk8656391"/>
      <w:r>
        <w:rPr>
          <w:rFonts w:hint="eastAsia" w:ascii="宋体" w:hAnsi="宋体" w:cs="宋体"/>
          <w:b/>
          <w:sz w:val="24"/>
        </w:rPr>
        <w:t xml:space="preserve">一、项目基本情况</w:t>
      </w:r>
      <w:r/>
    </w:p>
    <w:p>
      <w:pPr>
        <w:ind w:firstLine="480"/>
        <w:spacing w:line="360" w:lineRule="auto"/>
        <w:widowControl/>
        <w:rPr>
          <w:rFonts w:ascii="宋体" w:hAnsi="宋体" w:cs="宋体"/>
          <w:bCs/>
          <w:sz w:val="24"/>
        </w:rPr>
      </w:pPr>
      <w:r/>
      <w:bookmarkStart w:id="9" w:name="_Hlk28680462"/>
      <w:r>
        <w:rPr>
          <w:rFonts w:hint="eastAsia" w:ascii="宋体" w:hAnsi="宋体" w:cs="宋体"/>
          <w:bCs/>
          <w:sz w:val="24"/>
        </w:rPr>
        <w:t xml:space="preserve">1.1项目编</w:t>
      </w:r>
      <w:r>
        <w:rPr>
          <w:rFonts w:hint="eastAsia" w:ascii="宋体" w:hAnsi="宋体" w:cs="宋体"/>
          <w:bCs/>
          <w:sz w:val="24"/>
          <w:highlight w:val="none"/>
        </w:rPr>
        <w:t xml:space="preserve">号：（JSZC-320000-YCZB-G2026-00</w:t>
      </w:r>
      <w:r>
        <w:rPr>
          <w:rFonts w:hint="eastAsia" w:ascii="宋体" w:hAnsi="宋体" w:cs="宋体"/>
          <w:bCs/>
          <w:sz w:val="24"/>
          <w:highlight w:val="none"/>
          <w:lang w:val="en-US" w:eastAsia="zh-CN"/>
        </w:rPr>
        <w:t xml:space="preserve">26</w:t>
      </w:r>
      <w:r>
        <w:rPr>
          <w:rFonts w:hint="eastAsia" w:ascii="宋体" w:hAnsi="宋体" w:cs="宋体"/>
          <w:bCs/>
          <w:sz w:val="24"/>
          <w:highlight w:val="none"/>
        </w:rPr>
        <w:t xml:space="preserve">）YC2026</w:t>
      </w:r>
      <w:r>
        <w:rPr>
          <w:rFonts w:hint="eastAsia" w:ascii="宋体" w:hAnsi="宋体" w:cs="宋体"/>
          <w:bCs/>
          <w:sz w:val="24"/>
        </w:rPr>
        <w:t xml:space="preserve">-GK10462； </w:t>
      </w:r>
      <w:r/>
    </w:p>
    <w:p>
      <w:pPr>
        <w:ind w:firstLine="480"/>
        <w:spacing w:line="360" w:lineRule="auto"/>
        <w:widowControl/>
        <w:rPr>
          <w:rFonts w:ascii="宋体" w:hAnsi="宋体" w:cs="宋体"/>
          <w:bCs/>
          <w:sz w:val="24"/>
        </w:rPr>
      </w:pPr>
      <w:r>
        <w:rPr>
          <w:rFonts w:hint="eastAsia" w:ascii="宋体" w:hAnsi="宋体" w:cs="宋体"/>
          <w:bCs/>
          <w:sz w:val="24"/>
        </w:rPr>
        <w:t xml:space="preserve">1.2项目名称：南京医科大学</w:t>
      </w:r>
      <w:r>
        <w:rPr>
          <w:rFonts w:ascii="宋体" w:hAnsi="宋体" w:eastAsia="宋体" w:cs="宋体"/>
          <w:sz w:val="24"/>
          <w:szCs w:val="24"/>
        </w:rPr>
        <w:t xml:space="preserve">基于血清多组学的疾病早期进展预测模型构建及关键调控机制解析</w:t>
      </w:r>
      <w:r>
        <w:rPr>
          <w:rFonts w:hint="eastAsia" w:ascii="宋体" w:hAnsi="宋体" w:cs="宋体"/>
          <w:bCs/>
          <w:sz w:val="24"/>
        </w:rPr>
        <w:t xml:space="preserve">项目；</w:t>
      </w:r>
      <w:r/>
    </w:p>
    <w:p>
      <w:pPr>
        <w:ind w:firstLine="480"/>
        <w:spacing w:line="360" w:lineRule="auto"/>
        <w:widowControl/>
        <w:rPr>
          <w:rFonts w:ascii="宋体" w:hAnsi="宋体" w:cs="宋体"/>
          <w:bCs/>
          <w:sz w:val="24"/>
          <w:highlight w:val="none"/>
        </w:rPr>
      </w:pPr>
      <w:r>
        <w:rPr>
          <w:rFonts w:hint="eastAsia" w:ascii="宋体" w:hAnsi="宋体" w:cs="宋体"/>
          <w:bCs/>
          <w:sz w:val="24"/>
        </w:rPr>
        <w:t xml:space="preserve">1.3预算金额：</w:t>
      </w:r>
      <w:r>
        <w:rPr>
          <w:rFonts w:hint="eastAsia" w:ascii="宋体" w:hAnsi="宋体" w:cs="宋体"/>
          <w:bCs/>
          <w:sz w:val="24"/>
          <w:highlight w:val="none"/>
        </w:rPr>
        <w:t xml:space="preserve">148万元；</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1.4本项目设定最高限价，最高限价为148万元</w:t>
      </w:r>
      <w:r>
        <w:rPr>
          <w:rFonts w:hint="eastAsia" w:ascii="宋体" w:hAnsi="宋体" w:cs="宋体"/>
          <w:bCs/>
          <w:sz w:val="24"/>
        </w:rPr>
        <w:t xml:space="preserve">；</w:t>
      </w:r>
      <w:bookmarkEnd w:id="9"/>
      <w:r>
        <w:rPr>
          <w:rFonts w:hint="eastAsia" w:ascii="宋体" w:hAnsi="宋体" w:cs="宋体"/>
          <w:bCs/>
          <w:sz w:val="24"/>
          <w:highlight w:val="none"/>
        </w:rPr>
        <w:t xml:space="preserve">投标报价超过最高限价的为无效投标；</w:t>
      </w:r>
      <w:r/>
    </w:p>
    <w:p>
      <w:pPr>
        <w:ind w:firstLine="480"/>
        <w:spacing w:line="360" w:lineRule="auto"/>
        <w:widowControl/>
        <w:rPr>
          <w:rFonts w:ascii="宋体" w:hAnsi="宋体" w:cs="宋体"/>
          <w:bCs/>
          <w:sz w:val="24"/>
        </w:rPr>
      </w:pPr>
      <w:r>
        <w:rPr>
          <w:rFonts w:hint="eastAsia" w:ascii="宋体" w:hAnsi="宋体" w:cs="宋体"/>
          <w:bCs/>
          <w:sz w:val="24"/>
          <w:highlight w:val="none"/>
        </w:rPr>
        <w:t xml:space="preserve">1.5采购需求：</w:t>
      </w:r>
      <w:r>
        <w:rPr>
          <w:rFonts w:ascii="宋体" w:hAnsi="宋体" w:eastAsia="宋体" w:cs="宋体"/>
          <w:sz w:val="24"/>
          <w:szCs w:val="24"/>
          <w:highlight w:val="none"/>
        </w:rPr>
        <w:t xml:space="preserve">基于血清多组学的疾病早期进展预测模型构建及关键调控机制解析</w:t>
      </w:r>
      <w:r>
        <w:rPr>
          <w:rFonts w:hint="eastAsia" w:ascii="宋体" w:hAnsi="宋体" w:cs="宋体"/>
          <w:bCs/>
          <w:sz w:val="24"/>
          <w:highlight w:val="none"/>
        </w:rPr>
        <w:t xml:space="preserve">，</w:t>
      </w:r>
      <w:r>
        <w:rPr>
          <w:rFonts w:hint="eastAsia" w:ascii="宋体" w:hAnsi="宋体" w:cs="宋体"/>
          <w:bCs/>
          <w:sz w:val="24"/>
        </w:rPr>
        <w:t xml:space="preserve">详见采购文件“第四章 项目需求”；</w:t>
      </w:r>
      <w:r/>
    </w:p>
    <w:p>
      <w:pPr>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1.6合同履行期限：</w:t>
      </w:r>
      <w:r>
        <w:rPr>
          <w:rFonts w:hint="eastAsia" w:ascii="Times New Roman" w:hAnsi="Times New Roman" w:eastAsia="宋体" w:cs="Times New Roman"/>
          <w:color w:val="000000"/>
          <w:sz w:val="24"/>
          <w:szCs w:val="24"/>
          <w:highlight w:val="none"/>
          <w:shd w:val="clear" w:color="auto" w:fill="ffffff"/>
          <w:lang w:val="en-US" w:eastAsia="zh-CN" w:bidi="ar"/>
        </w:rPr>
        <w:t xml:space="preserve">自合同生效</w:t>
      </w:r>
      <w:r>
        <w:rPr>
          <w:rFonts w:hint="eastAsia" w:ascii="宋体" w:hAnsi="宋体" w:eastAsia="宋体" w:cs="宋体"/>
          <w:color w:val="000000"/>
          <w:sz w:val="24"/>
          <w:szCs w:val="24"/>
          <w:highlight w:val="none"/>
          <w:shd w:val="clear" w:color="auto" w:fill="ffffff"/>
          <w:lang w:val="en-US" w:eastAsia="zh-CN" w:bidi="ar"/>
        </w:rPr>
        <w:t xml:space="preserve">之</w:t>
      </w:r>
      <w:r>
        <w:rPr>
          <w:rFonts w:hint="eastAsia" w:ascii="宋体" w:hAnsi="宋体" w:eastAsia="宋体" w:cs="宋体" w:eastAsiaTheme="minorEastAsia"/>
          <w:color w:val="000000"/>
          <w:sz w:val="24"/>
          <w:szCs w:val="24"/>
          <w:highlight w:val="none"/>
          <w:shd w:val="clear" w:color="auto" w:fill="ffffff"/>
          <w:lang w:val="en-US" w:eastAsia="zh-CN" w:bidi="ar"/>
        </w:rPr>
        <w:t xml:space="preserve">日起2年</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cs="宋体"/>
          <w:color w:val="000000"/>
          <w:sz w:val="24"/>
          <w:highlight w:val="none"/>
          <w:shd w:val="clear" w:color="auto" w:fill="ffffff"/>
        </w:rPr>
        <w:t xml:space="preserve">40</w:t>
      </w:r>
      <w:r>
        <w:rPr>
          <w:rFonts w:hint="eastAsia" w:ascii="宋体" w:hAnsi="宋体" w:cs="宋体"/>
          <w:color w:val="000000"/>
          <w:sz w:val="24"/>
          <w:highlight w:val="none"/>
          <w:shd w:val="clear" w:color="auto" w:fill="ffffff"/>
        </w:rPr>
        <w:t xml:space="preserve">个日历日内完成全部样本检测、数据分析工作，出具完整结题报告；</w:t>
      </w:r>
      <w:r>
        <w:rPr>
          <w:rFonts w:ascii="宋体" w:hAnsi="宋体" w:eastAsia="宋体" w:cs="宋体"/>
          <w:sz w:val="24"/>
          <w:szCs w:val="24"/>
          <w:highlight w:val="none"/>
          <w:lang w:eastAsia="zh-CN"/>
        </w:rPr>
        <w:t xml:space="preserve"> </w:t>
      </w:r>
      <w:r/>
    </w:p>
    <w:p>
      <w:pPr>
        <w:ind w:firstLine="480"/>
        <w:spacing w:line="360" w:lineRule="auto"/>
        <w:widowControl/>
        <w:rPr>
          <w:rFonts w:ascii="宋体" w:hAnsi="宋体" w:cs="宋体"/>
          <w:bCs/>
          <w:sz w:val="24"/>
        </w:rPr>
      </w:pPr>
      <w:r>
        <w:rPr>
          <w:rFonts w:hint="eastAsia" w:ascii="宋体" w:hAnsi="宋体" w:cs="宋体"/>
          <w:bCs/>
          <w:sz w:val="24"/>
        </w:rPr>
        <w:t xml:space="preserve">1.7本项目采购标的所属行业为：</w:t>
      </w:r>
      <w:r>
        <w:rPr>
          <w:rFonts w:ascii="宋体" w:hAnsi="宋体" w:cs="宋体"/>
          <w:sz w:val="24"/>
          <w:highlight w:val="none"/>
        </w:rPr>
        <w:t xml:space="preserve">其他未列明行业</w:t>
      </w:r>
      <w:r>
        <w:rPr>
          <w:rFonts w:hint="eastAsia" w:ascii="宋体" w:hAnsi="宋体" w:cs="宋体"/>
          <w:bCs/>
          <w:sz w:val="24"/>
          <w:highlight w:val="none"/>
        </w:rPr>
        <w:t xml:space="preserve">；</w:t>
      </w:r>
      <w:r/>
    </w:p>
    <w:p>
      <w:pPr>
        <w:ind w:firstLine="482"/>
        <w:spacing w:line="360" w:lineRule="auto"/>
        <w:widowControl/>
        <w:rPr>
          <w:rFonts w:ascii="宋体" w:hAnsi="宋体" w:cs="宋体"/>
          <w:b/>
          <w:sz w:val="24"/>
        </w:rPr>
      </w:pPr>
      <w:r>
        <w:rPr>
          <w:rFonts w:hint="eastAsia" w:ascii="宋体" w:hAnsi="宋体" w:cs="宋体"/>
          <w:b/>
          <w:sz w:val="24"/>
        </w:rPr>
        <w:t xml:space="preserve">二、申请人的资格要求</w:t>
      </w:r>
      <w:r/>
    </w:p>
    <w:p>
      <w:pPr>
        <w:ind w:firstLine="480"/>
        <w:spacing w:line="360" w:lineRule="auto"/>
        <w:rPr>
          <w:rFonts w:ascii="宋体" w:hAnsi="宋体" w:cs="Arial"/>
          <w:sz w:val="24"/>
        </w:rPr>
      </w:pPr>
      <w:r/>
      <w:bookmarkStart w:id="10"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bookmarkEnd w:id="10"/>
      <w:r/>
      <w:r/>
    </w:p>
    <w:p>
      <w:pPr>
        <w:ind w:firstLine="480"/>
        <w:spacing w:line="360" w:lineRule="auto"/>
        <w:rPr>
          <w:rFonts w:ascii="宋体" w:hAnsi="宋体" w:cs="Arial"/>
          <w:sz w:val="24"/>
        </w:rPr>
      </w:pPr>
      <w:r>
        <w:rPr>
          <w:rFonts w:hint="eastAsia" w:ascii="宋体" w:hAnsi="宋体" w:cs="Arial"/>
          <w:sz w:val="24"/>
        </w:rPr>
        <w:t xml:space="preserve">（1）法人或者其他组织的营业执照等证明文件，如投标人为自然人的，提供其身份证明；</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w:t>
      </w:r>
      <w:r>
        <w:rPr>
          <w:rFonts w:hint="eastAsia" w:ascii="宋体" w:hAnsi="宋体" w:cs="Arial"/>
          <w:sz w:val="24"/>
          <w:lang w:val="en-US" w:eastAsia="zh-CN"/>
        </w:rPr>
        <w:t xml:space="preserve">11</w:t>
      </w:r>
      <w:r>
        <w:rPr>
          <w:rFonts w:hint="eastAsia" w:ascii="宋体" w:hAnsi="宋体" w:cs="Arial"/>
          <w:sz w:val="24"/>
        </w:rPr>
        <w:t xml:space="preserve">月以来任意一个月</w:t>
      </w:r>
      <w:bookmarkStart w:id="11" w:name="_Hlk109904785"/>
      <w:r>
        <w:rPr>
          <w:rFonts w:hint="eastAsia" w:ascii="宋体" w:hAnsi="宋体" w:cs="Arial"/>
          <w:sz w:val="24"/>
        </w:rPr>
        <w:t xml:space="preserve">的</w:t>
      </w:r>
      <w:bookmarkStart w:id="12" w:name="_Hlk109904404"/>
      <w:r>
        <w:rPr>
          <w:rFonts w:hint="eastAsia" w:ascii="宋体" w:hAnsi="宋体" w:cs="Arial"/>
          <w:sz w:val="24"/>
        </w:rPr>
        <w:t xml:space="preserve">财务报表</w:t>
      </w:r>
      <w:bookmarkEnd w:id="11"/>
      <w:r/>
      <w:bookmarkEnd w:id="12"/>
      <w:r>
        <w:rPr>
          <w:rFonts w:hint="eastAsia" w:ascii="宋体" w:hAnsi="宋体" w:cs="Arial"/>
          <w:sz w:val="24"/>
        </w:rPr>
        <w:t xml:space="preserve">，或投标截止时间前六个月内银行出具的资信证明，或财政部门认可的专业担保机构出具的投标担保函（成立不满一年不需提供）；</w:t>
      </w:r>
      <w:r/>
    </w:p>
    <w:p>
      <w:pPr>
        <w:ind w:firstLine="480"/>
        <w:spacing w:line="360" w:lineRule="auto"/>
        <w:rPr>
          <w:rFonts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宋体" w:hAnsi="宋体" w:cs="Arial"/>
          <w:sz w:val="24"/>
        </w:rPr>
      </w:pPr>
      <w:r>
        <w:rPr>
          <w:rFonts w:hint="eastAsia" w:ascii="宋体" w:hAnsi="宋体" w:cs="Arial"/>
          <w:sz w:val="24"/>
        </w:rPr>
        <w:t xml:space="preserve">（4）具备履行合同所必需的设备和专业技术能力的书面声明；</w:t>
      </w:r>
      <w:r/>
    </w:p>
    <w:p>
      <w:pPr>
        <w:ind w:firstLine="480"/>
        <w:spacing w:line="360" w:lineRule="auto"/>
        <w:rPr>
          <w:rFonts w:ascii="宋体" w:hAnsi="宋体" w:cs="Arial"/>
          <w:sz w:val="24"/>
        </w:rPr>
      </w:pPr>
      <w:r>
        <w:rPr>
          <w:rFonts w:hint="eastAsia" w:ascii="宋体" w:hAnsi="宋体" w:cs="Arial"/>
          <w:sz w:val="24"/>
        </w:rPr>
        <w:t xml:space="preserve">（5）参加本次政府采购活动前3年内在经营活动中没有重大违法记录的书面声明。</w:t>
      </w:r>
      <w:r/>
    </w:p>
    <w:p>
      <w:pPr>
        <w:ind w:firstLine="480"/>
        <w:spacing w:line="360" w:lineRule="auto"/>
        <w:rPr>
          <w:rFonts w:ascii="宋体" w:hAnsi="宋体" w:cs="Arial"/>
          <w:sz w:val="24"/>
        </w:rPr>
      </w:pPr>
      <w:r>
        <w:rPr>
          <w:rFonts w:hint="eastAsia" w:ascii="宋体" w:hAnsi="宋体" w:cs="Arial"/>
          <w:sz w:val="24"/>
        </w:rPr>
        <w:t xml:space="preserve">2.2落实政府采购政策需满足的资格要求：</w:t>
      </w:r>
      <w:r/>
    </w:p>
    <w:p>
      <w:pPr>
        <w:ind w:firstLine="480"/>
        <w:spacing w:line="360" w:lineRule="auto"/>
        <w:rPr>
          <w:rFonts w:ascii="宋体" w:hAnsi="宋体" w:cs="Arial"/>
          <w:sz w:val="24"/>
        </w:rPr>
      </w:pPr>
      <w:r>
        <w:rPr>
          <w:rFonts w:hint="eastAsia" w:ascii="宋体" w:hAnsi="宋体" w:cs="Arial"/>
          <w:sz w:val="24"/>
        </w:rPr>
        <w:t xml:space="preserve">本项目按照采用以下第</w:t>
      </w:r>
      <w:r>
        <w:rPr>
          <w:rFonts w:hint="eastAsia" w:ascii="宋体" w:hAnsi="宋体" w:cs="Arial"/>
          <w:color w:val="auto"/>
          <w:sz w:val="24"/>
          <w:u w:val="single"/>
        </w:rPr>
        <w:t xml:space="preserve">（</w:t>
      </w:r>
      <w:r>
        <w:rPr>
          <w:rFonts w:hint="eastAsia" w:ascii="宋体" w:hAnsi="宋体" w:cs="Arial"/>
          <w:color w:val="auto"/>
          <w:sz w:val="24"/>
          <w:u w:val="single"/>
          <w:lang w:val="en-US" w:eastAsia="zh-CN"/>
        </w:rPr>
        <w:t xml:space="preserve">4</w:t>
      </w:r>
      <w:r>
        <w:rPr>
          <w:rFonts w:hint="eastAsia" w:ascii="宋体" w:hAnsi="宋体" w:cs="Arial"/>
          <w:color w:val="auto"/>
          <w:sz w:val="24"/>
          <w:u w:val="single"/>
        </w:rPr>
        <w:t xml:space="preserve">）</w:t>
      </w:r>
      <w:r>
        <w:rPr>
          <w:rFonts w:hint="eastAsia" w:ascii="宋体" w:hAnsi="宋体" w:cs="Arial"/>
          <w:sz w:val="24"/>
        </w:rPr>
        <w:t xml:space="preserve">种方式落实政府采购促进中小企业发展的要求：</w:t>
      </w:r>
      <w:r/>
    </w:p>
    <w:p>
      <w:pPr>
        <w:ind w:firstLine="480"/>
        <w:spacing w:line="360" w:lineRule="auto"/>
        <w:rPr>
          <w:rFonts w:ascii="宋体" w:hAnsi="宋体" w:cs="Arial"/>
          <w:sz w:val="24"/>
        </w:rPr>
      </w:pPr>
      <w:r>
        <w:rPr>
          <w:rFonts w:hint="eastAsia" w:ascii="宋体" w:hAnsi="宋体" w:cs="Arial"/>
          <w:sz w:val="24"/>
        </w:rPr>
        <w:t xml:space="preserve">（1）本项目整体专门面向中小企业采购；</w:t>
      </w:r>
      <w:r/>
    </w:p>
    <w:p>
      <w:pPr>
        <w:ind w:firstLine="480"/>
        <w:spacing w:line="360" w:lineRule="auto"/>
        <w:rPr>
          <w:rFonts w:ascii="宋体" w:hAnsi="宋体" w:cs="Arial"/>
          <w:sz w:val="24"/>
        </w:rPr>
      </w:pPr>
      <w:r>
        <w:rPr>
          <w:rFonts w:hint="eastAsia" w:ascii="宋体" w:hAnsi="宋体" w:cs="Arial"/>
          <w:sz w:val="24"/>
        </w:rPr>
        <w:t xml:space="preserve">（2）本项目整体专门面向小微企业采购；</w:t>
      </w:r>
      <w:r/>
    </w:p>
    <w:p>
      <w:pPr>
        <w:ind w:firstLine="480"/>
        <w:spacing w:line="360" w:lineRule="auto"/>
        <w:rPr>
          <w:rFonts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p>
    <w:p>
      <w:pPr>
        <w:ind w:firstLine="480"/>
        <w:spacing w:line="360" w:lineRule="auto"/>
        <w:rPr>
          <w:rFonts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spacing w:line="360" w:lineRule="auto"/>
        <w:rPr>
          <w:rFonts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spacing w:line="360" w:lineRule="auto"/>
        <w:rPr>
          <w:rFonts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p>
    <w:p>
      <w:pPr>
        <w:ind w:firstLine="480"/>
        <w:spacing w:line="360" w:lineRule="auto"/>
        <w:rPr>
          <w:rFonts w:ascii="宋体" w:hAnsi="宋体" w:cs="Arial"/>
          <w:sz w:val="24"/>
        </w:rPr>
      </w:pPr>
      <w:r>
        <w:rPr>
          <w:rFonts w:hint="eastAsia" w:ascii="宋体" w:hAnsi="宋体" w:cs="Arial"/>
          <w:sz w:val="24"/>
        </w:rPr>
        <w:t xml:space="preserve">2.3本项目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p>
    <w:p>
      <w:pPr>
        <w:ind w:firstLine="482"/>
        <w:spacing w:line="360" w:lineRule="auto"/>
        <w:rPr>
          <w:rFonts w:ascii="宋体" w:hAnsi="宋体" w:cs="Arial"/>
          <w:b/>
          <w:bCs/>
          <w:sz w:val="24"/>
        </w:rPr>
      </w:pPr>
      <w:r/>
      <w:bookmarkStart w:id="13" w:name="_Hlk28680991"/>
      <w:r>
        <w:rPr>
          <w:rFonts w:hint="eastAsia" w:ascii="宋体" w:hAnsi="宋体" w:cs="Arial"/>
          <w:b/>
          <w:bCs/>
          <w:sz w:val="24"/>
        </w:rPr>
        <w:t xml:space="preserve">2.4本项目的特定资格要求：</w:t>
      </w:r>
      <w:bookmarkStart w:id="14" w:name="_Hlk28853281"/>
      <w:r>
        <w:rPr>
          <w:rFonts w:hint="eastAsia" w:ascii="宋体" w:hAnsi="宋体" w:cs="Arial"/>
          <w:b/>
          <w:bCs/>
          <w:sz w:val="24"/>
        </w:rPr>
        <w:t xml:space="preserve">无；</w:t>
      </w:r>
      <w:bookmarkEnd w:id="14"/>
      <w:r/>
      <w:r/>
    </w:p>
    <w:p>
      <w:pPr>
        <w:ind w:firstLine="480"/>
        <w:spacing w:line="360" w:lineRule="auto"/>
        <w:rPr>
          <w:rFonts w:ascii="宋体" w:hAnsi="宋体" w:cs="Arial"/>
          <w:sz w:val="24"/>
        </w:rPr>
      </w:pPr>
      <w:r>
        <w:rPr>
          <w:rFonts w:hint="eastAsia" w:ascii="宋体" w:hAnsi="宋体" w:cs="Arial"/>
          <w:sz w:val="24"/>
        </w:rPr>
        <w:t xml:space="preserve">2.5拒绝以下投标人参加本次采购活动：</w:t>
      </w:r>
      <w:r/>
    </w:p>
    <w:p>
      <w:pPr>
        <w:ind w:firstLine="480"/>
        <w:spacing w:line="360" w:lineRule="auto"/>
        <w:rPr>
          <w:rFonts w:ascii="宋体" w:hAnsi="宋体" w:cs="Arial"/>
          <w:sz w:val="24"/>
        </w:rPr>
      </w:pPr>
      <w:r>
        <w:rPr>
          <w:rFonts w:hint="eastAsia" w:ascii="宋体" w:hAnsi="宋体" w:cs="Arial"/>
          <w:sz w:val="24"/>
        </w:rPr>
        <w:t xml:space="preserve">（1）被“信用中国”网站（www.creditchina.gov.cn）列入</w:t>
      </w:r>
      <w:bookmarkStart w:id="15" w:name="_Hlk163638398"/>
      <w:r>
        <w:rPr>
          <w:rFonts w:hint="eastAsia" w:ascii="宋体" w:hAnsi="宋体" w:cs="Arial"/>
          <w:sz w:val="24"/>
        </w:rPr>
        <w:t xml:space="preserve">失信被执行人、重大税收违法失信主体名单、</w:t>
      </w:r>
      <w:bookmarkEnd w:id="15"/>
      <w:r>
        <w:rPr>
          <w:rFonts w:hint="eastAsia" w:ascii="宋体" w:hAnsi="宋体" w:cs="Arial"/>
          <w:sz w:val="24"/>
        </w:rPr>
        <w:t xml:space="preserve">政府采购严重违法失信行为记录名单，及其他不符合《中华人民共和国政府采购法》第二十二条规定条件的信用记录。</w:t>
      </w:r>
      <w:r/>
    </w:p>
    <w:p>
      <w:pPr>
        <w:ind w:firstLine="480"/>
        <w:spacing w:line="360" w:lineRule="auto"/>
        <w:rPr>
          <w:rFonts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p>
    <w:p>
      <w:pPr>
        <w:ind w:firstLine="480"/>
        <w:spacing w:line="360" w:lineRule="auto"/>
        <w:rPr>
          <w:rFonts w:ascii="宋体" w:hAnsi="宋体" w:cs="宋体"/>
          <w:sz w:val="24"/>
        </w:rPr>
      </w:pPr>
      <w:r>
        <w:rPr>
          <w:rFonts w:hint="eastAsia" w:ascii="宋体" w:hAnsi="宋体" w:cs="Arial"/>
          <w:sz w:val="24"/>
        </w:rPr>
        <w:t xml:space="preserve">（3）为本项目提供整体设计、规范编制或者项目管理、监理、检测等服务的供应商，不得再参加本项目的采购活动；</w:t>
      </w:r>
      <w:bookmarkEnd w:id="13"/>
      <w:r/>
      <w:r/>
    </w:p>
    <w:p>
      <w:pPr>
        <w:ind w:firstLine="482"/>
        <w:spacing w:line="360" w:lineRule="auto"/>
        <w:rPr>
          <w:rFonts w:ascii="宋体" w:hAnsi="宋体" w:cs="宋体"/>
          <w:b/>
          <w:bCs/>
          <w:sz w:val="24"/>
        </w:rPr>
      </w:pPr>
      <w:r>
        <w:rPr>
          <w:rFonts w:hint="eastAsia" w:ascii="宋体" w:hAnsi="宋体"/>
          <w:b/>
          <w:bCs/>
          <w:sz w:val="24"/>
        </w:rPr>
        <w:t xml:space="preserve">三、获取招标文件</w:t>
      </w:r>
      <w:r/>
    </w:p>
    <w:p>
      <w:pPr>
        <w:ind w:firstLine="480"/>
        <w:spacing w:line="360" w:lineRule="auto"/>
        <w:widowControl/>
        <w:rPr>
          <w:rFonts w:ascii="宋体" w:hAnsi="宋体"/>
          <w:sz w:val="24"/>
        </w:rPr>
      </w:pPr>
      <w:r>
        <w:rPr>
          <w:rFonts w:hint="eastAsia" w:ascii="宋体" w:hAnsi="宋体"/>
          <w:sz w:val="24"/>
        </w:rPr>
        <w:t xml:space="preserve">3.1时间：自招标文件公告发布之日起5个工作日；</w:t>
      </w:r>
      <w:r/>
    </w:p>
    <w:p>
      <w:pPr>
        <w:ind w:firstLine="480"/>
        <w:spacing w:line="360" w:lineRule="auto"/>
        <w:widowControl/>
        <w:rPr>
          <w:rFonts w:ascii="宋体" w:hAnsi="宋体"/>
          <w:sz w:val="24"/>
        </w:rPr>
      </w:pPr>
      <w:r>
        <w:rPr>
          <w:rFonts w:hint="eastAsia" w:ascii="宋体" w:hAnsi="宋体"/>
          <w:sz w:val="24"/>
        </w:rPr>
        <w:t xml:space="preserve">3.2地点：江苏政府采购网；</w:t>
      </w:r>
      <w:r/>
    </w:p>
    <w:p>
      <w:pPr>
        <w:ind w:firstLine="480"/>
        <w:spacing w:line="360" w:lineRule="auto"/>
        <w:widowControl/>
        <w:rPr>
          <w:rFonts w:ascii="宋体" w:hAnsi="宋体"/>
          <w:sz w:val="24"/>
        </w:rPr>
      </w:pPr>
      <w:r>
        <w:rPr>
          <w:rFonts w:hint="eastAsia" w:ascii="宋体" w:hAnsi="宋体"/>
          <w:sz w:val="24"/>
        </w:rPr>
        <w:t xml:space="preserve">3.3方式：网站下载；</w:t>
      </w:r>
      <w:r/>
    </w:p>
    <w:p>
      <w:pPr>
        <w:ind w:firstLine="480"/>
        <w:spacing w:line="360" w:lineRule="auto"/>
        <w:rPr>
          <w:rFonts w:ascii="宋体" w:hAnsi="宋体" w:cs="宋体"/>
          <w:sz w:val="24"/>
        </w:rPr>
      </w:pPr>
      <w:r>
        <w:rPr>
          <w:rFonts w:hint="eastAsia" w:ascii="宋体" w:hAnsi="宋体"/>
          <w:sz w:val="24"/>
        </w:rPr>
        <w:t xml:space="preserve">3.4售价：0.00元；</w:t>
      </w:r>
      <w:r/>
    </w:p>
    <w:p>
      <w:pPr>
        <w:ind w:firstLine="482"/>
        <w:spacing w:line="360" w:lineRule="auto"/>
        <w:rPr>
          <w:rFonts w:ascii="宋体" w:hAnsi="宋体"/>
          <w:b/>
          <w:bCs/>
          <w:sz w:val="24"/>
        </w:rPr>
      </w:pPr>
      <w:r>
        <w:rPr>
          <w:rFonts w:hint="eastAsia" w:ascii="宋体" w:hAnsi="宋体"/>
          <w:b/>
          <w:bCs/>
          <w:sz w:val="24"/>
        </w:rPr>
        <w:t xml:space="preserve">四、提交投标文件时间、开标时间和地点</w:t>
      </w:r>
      <w:r/>
    </w:p>
    <w:p>
      <w:pPr>
        <w:ind w:firstLine="480"/>
        <w:spacing w:line="360" w:lineRule="auto"/>
        <w:rPr>
          <w:rFonts w:ascii="宋体" w:hAnsi="宋体"/>
          <w:sz w:val="24"/>
          <w:highlight w:val="white"/>
        </w:rPr>
      </w:pPr>
      <w:r>
        <w:rPr>
          <w:rFonts w:hint="eastAsia" w:ascii="宋体" w:hAnsi="宋体" w:cs="宋体"/>
          <w:bCs/>
          <w:sz w:val="24"/>
          <w:highlight w:val="white"/>
        </w:rPr>
        <w:t xml:space="preserve">4</w:t>
      </w:r>
      <w:r>
        <w:rPr>
          <w:rFonts w:ascii="宋体" w:hAnsi="宋体" w:cs="宋体"/>
          <w:bCs/>
          <w:sz w:val="24"/>
          <w:highlight w:val="white"/>
        </w:rPr>
        <w:t xml:space="preserve">.1</w:t>
      </w:r>
      <w:r>
        <w:rPr>
          <w:rFonts w:hint="eastAsia" w:ascii="宋体" w:hAnsi="宋体" w:cs="宋体"/>
          <w:bCs/>
          <w:sz w:val="24"/>
          <w:highlight w:val="white"/>
        </w:rPr>
        <w:t xml:space="preserve">提交投标文件截止时间和开标时间：</w:t>
      </w:r>
      <w:r>
        <w:rPr>
          <w:rFonts w:hint="eastAsia" w:ascii="宋体" w:hAnsi="宋体"/>
          <w:sz w:val="24"/>
          <w:highlight w:val="white"/>
        </w:rPr>
        <w:t xml:space="preserve">2026年</w:t>
      </w:r>
      <w:r>
        <w:rPr>
          <w:rFonts w:hint="eastAsia" w:ascii="宋体" w:hAnsi="宋体"/>
          <w:sz w:val="24"/>
          <w:highlight w:val="white"/>
          <w:lang w:val="en-US" w:eastAsia="zh-CN"/>
        </w:rPr>
        <w:t xml:space="preserve">09</w:t>
      </w:r>
      <w:r>
        <w:rPr>
          <w:rFonts w:hint="eastAsia" w:ascii="宋体" w:hAnsi="宋体"/>
          <w:sz w:val="24"/>
          <w:highlight w:val="white"/>
        </w:rPr>
        <w:t xml:space="preserve">月</w:t>
      </w:r>
      <w:r>
        <w:rPr>
          <w:rFonts w:hint="eastAsia" w:ascii="宋体" w:hAnsi="宋体"/>
          <w:sz w:val="24"/>
          <w:highlight w:val="white"/>
          <w:lang w:val="en-US" w:eastAsia="zh-CN"/>
        </w:rPr>
        <w:t xml:space="preserve">02</w:t>
      </w:r>
      <w:r>
        <w:rPr>
          <w:rFonts w:hint="eastAsia" w:ascii="宋体" w:hAnsi="宋体"/>
          <w:sz w:val="24"/>
          <w:highlight w:val="white"/>
        </w:rPr>
        <w:t xml:space="preserve">日</w:t>
      </w:r>
      <w:r>
        <w:rPr>
          <w:rFonts w:hint="eastAsia" w:ascii="宋体" w:hAnsi="宋体"/>
          <w:sz w:val="24"/>
          <w:highlight w:val="white"/>
          <w:lang w:val="en-US" w:eastAsia="zh-CN"/>
        </w:rPr>
        <w:t xml:space="preserve">09</w:t>
      </w:r>
      <w:r>
        <w:rPr>
          <w:rFonts w:hint="eastAsia" w:ascii="宋体" w:hAnsi="宋体"/>
          <w:sz w:val="24"/>
          <w:highlight w:val="white"/>
        </w:rPr>
        <w:t xml:space="preserve">时</w:t>
      </w:r>
      <w:r>
        <w:rPr>
          <w:rFonts w:hint="eastAsia" w:ascii="宋体" w:hAnsi="宋体"/>
          <w:bCs/>
          <w:sz w:val="24"/>
          <w:highlight w:val="white"/>
          <w:lang w:val="en-US" w:eastAsia="zh-CN"/>
        </w:rPr>
        <w:t xml:space="preserve">30分</w:t>
      </w:r>
      <w:r>
        <w:rPr>
          <w:rFonts w:hint="eastAsia" w:ascii="宋体" w:hAnsi="宋体" w:cs="宋体"/>
          <w:bCs/>
          <w:sz w:val="24"/>
          <w:highlight w:val="white"/>
        </w:rPr>
        <w:t xml:space="preserve">（北京时间）</w:t>
      </w:r>
      <w:r>
        <w:rPr>
          <w:highlight w:val="white"/>
        </w:rPr>
      </w:r>
    </w:p>
    <w:p>
      <w:pPr>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fldChar w:fldCharType="begin"/>
      </w:r>
      <w:r>
        <w:instrText xml:space="preserve"> HYPERLINK "http://jszfcg.jsczt.cn/）" </w:instrText>
      </w:r>
      <w:r>
        <w:fldChar w:fldCharType="separate"/>
      </w:r>
      <w:r>
        <w:rPr>
          <w:rFonts w:hint="eastAsia" w:ascii="宋体" w:hAnsi="宋体"/>
          <w:sz w:val="24"/>
        </w:rPr>
        <w:t xml:space="preserve">http://jszfcg.jsczt.cn/）</w:t>
      </w:r>
      <w:r>
        <w:rPr>
          <w:rFonts w:hint="eastAsia" w:ascii="宋体" w:hAnsi="宋体"/>
          <w:sz w:val="24"/>
        </w:rPr>
        <w:fldChar w:fldCharType="end"/>
      </w:r>
      <w:r/>
    </w:p>
    <w:p>
      <w:pPr>
        <w:ind w:firstLine="482"/>
        <w:spacing w:line="360" w:lineRule="auto"/>
        <w:widowControl/>
        <w:rPr>
          <w:rFonts w:ascii="宋体" w:hAnsi="宋体"/>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p>
    <w:p>
      <w:pPr>
        <w:ind w:firstLine="482"/>
        <w:spacing w:line="360" w:lineRule="auto"/>
        <w:rPr>
          <w:rFonts w:ascii="宋体" w:hAnsi="宋体"/>
          <w:b/>
          <w:bCs/>
          <w:sz w:val="24"/>
        </w:rPr>
      </w:pPr>
      <w:r>
        <w:rPr>
          <w:rFonts w:hint="eastAsia" w:ascii="宋体" w:hAnsi="宋体"/>
          <w:b/>
          <w:bCs/>
          <w:sz w:val="24"/>
        </w:rPr>
        <w:t xml:space="preserve">六、其他补充事宜</w:t>
      </w:r>
      <w:r/>
    </w:p>
    <w:p>
      <w:pPr>
        <w:ind w:firstLine="480"/>
        <w:spacing w:line="360" w:lineRule="auto"/>
        <w:widowControl/>
        <w:rPr>
          <w:rFonts w:ascii="宋体" w:hAnsi="宋体"/>
          <w:sz w:val="24"/>
        </w:rPr>
      </w:pPr>
      <w:r>
        <w:rPr>
          <w:rFonts w:hint="eastAsia" w:ascii="宋体" w:hAnsi="宋体"/>
          <w:sz w:val="24"/>
        </w:rPr>
        <w:t xml:space="preserve">6.1潜在供应商访问政府采购管理交易系统（苏采云）的网络地址和方法：</w:t>
      </w:r>
      <w:r/>
    </w:p>
    <w:p>
      <w:pPr>
        <w:ind w:firstLine="480"/>
        <w:spacing w:line="360" w:lineRule="auto"/>
        <w:widowControl/>
        <w:rPr>
          <w:rFonts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p>
    <w:p>
      <w:pPr>
        <w:ind w:firstLine="480"/>
        <w:spacing w:line="360" w:lineRule="auto"/>
        <w:widowControl/>
        <w:rPr>
          <w:rFonts w:ascii="宋体" w:hAnsi="宋体"/>
          <w:sz w:val="24"/>
        </w:rPr>
      </w:pPr>
      <w:r>
        <w:rPr>
          <w:rFonts w:hint="eastAsia" w:ascii="宋体" w:hAnsi="宋体"/>
          <w:sz w:val="24"/>
        </w:rPr>
        <w:t xml:space="preserve">（3）“CA数字证书”的办理材料以及供应商操作手册详见：</w:t>
      </w:r>
      <w:r>
        <w:fldChar w:fldCharType="begin"/>
      </w:r>
      <w:r>
        <w:instrText xml:space="preserve"> HYPERLINK "http://jsxcmm.com/help/gys.html。" </w:instrText>
      </w:r>
      <w:r>
        <w:fldChar w:fldCharType="separate"/>
      </w:r>
      <w:r>
        <w:rPr>
          <w:rFonts w:hint="eastAsia" w:ascii="宋体" w:hAnsi="宋体"/>
          <w:sz w:val="24"/>
        </w:rPr>
        <w:t xml:space="preserve">http://jsxcmm.com/help/gys.html。</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（4）潜在供应商访问“苏采云”系统的网络地址和方法：“苏采云”系统的网址：</w:t>
      </w:r>
      <w:r>
        <w:fldChar w:fldCharType="begin"/>
      </w:r>
      <w:r>
        <w:instrText xml:space="preserve"> HYPERLINK "http://jszfcg.jsczt.cn/jszc/login。" </w:instrText>
      </w:r>
      <w:r>
        <w:fldChar w:fldCharType="separate"/>
      </w:r>
      <w:r>
        <w:rPr>
          <w:rFonts w:hint="eastAsia" w:ascii="宋体" w:hAnsi="宋体"/>
          <w:sz w:val="24"/>
        </w:rPr>
        <w:t xml:space="preserve">http://jszfcg.jsczt.cn/jszc/login。</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ind w:firstLine="480"/>
        <w:spacing w:line="360" w:lineRule="auto"/>
        <w:widowControl/>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p>
    <w:p>
      <w:pPr>
        <w:ind w:firstLine="480"/>
        <w:spacing w:line="360" w:lineRule="auto"/>
        <w:widowControl/>
        <w:rPr>
          <w:rFonts w:ascii="宋体" w:hAnsi="宋体"/>
          <w:sz w:val="24"/>
        </w:rPr>
      </w:pPr>
      <w:r>
        <w:rPr>
          <w:rFonts w:hint="eastAsia" w:ascii="宋体" w:hAnsi="宋体"/>
          <w:sz w:val="24"/>
        </w:rPr>
        <w:t xml:space="preserve">（7）苏采云系统使用谷歌浏览器参与不见面开标。</w:t>
      </w:r>
      <w:r/>
    </w:p>
    <w:p>
      <w:pPr>
        <w:ind w:firstLine="480"/>
        <w:spacing w:line="360" w:lineRule="auto"/>
        <w:widowControl/>
        <w:rPr>
          <w:rFonts w:ascii="宋体" w:hAnsi="宋体"/>
          <w:sz w:val="24"/>
        </w:rPr>
      </w:pPr>
      <w:r>
        <w:rPr>
          <w:rFonts w:hint="eastAsia" w:ascii="宋体" w:hAnsi="宋体"/>
          <w:sz w:val="24"/>
        </w:rPr>
        <w:t xml:space="preserve">（8）“苏采云”南京地区客服热线025-83633744、025-83633743。</w:t>
      </w:r>
      <w:r/>
    </w:p>
    <w:p>
      <w:pPr>
        <w:ind w:firstLine="480"/>
        <w:spacing w:line="360" w:lineRule="auto"/>
        <w:widowControl/>
        <w:rPr>
          <w:rFonts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0"/>
        <w:spacing w:line="360" w:lineRule="auto"/>
        <w:widowControl/>
        <w:rPr>
          <w:rFonts w:ascii="宋体" w:hAnsi="宋体"/>
          <w:sz w:val="24"/>
        </w:rPr>
      </w:pPr>
      <w:r>
        <w:rPr>
          <w:rFonts w:hint="eastAsia" w:ascii="宋体" w:hAnsi="宋体"/>
          <w:sz w:val="24"/>
        </w:rPr>
        <w:t xml:space="preserve">6.3本次招标</w:t>
      </w:r>
      <w:r>
        <w:rPr>
          <w:rFonts w:hint="eastAsia" w:ascii="宋体" w:hAnsi="宋体"/>
          <w:b/>
          <w:bCs/>
          <w:sz w:val="24"/>
        </w:rPr>
        <w:t xml:space="preserve">不收取</w:t>
      </w:r>
      <w:r>
        <w:rPr>
          <w:rFonts w:hint="eastAsia" w:ascii="宋体" w:hAnsi="宋体"/>
          <w:sz w:val="24"/>
        </w:rPr>
        <w:t xml:space="preserve">投标保证金；</w:t>
      </w:r>
      <w:r/>
    </w:p>
    <w:p>
      <w:pPr>
        <w:ind w:firstLine="480"/>
        <w:spacing w:line="360" w:lineRule="auto"/>
        <w:widowControl/>
        <w:rPr>
          <w:rFonts w:ascii="宋体" w:hAnsi="宋体"/>
          <w:sz w:val="24"/>
        </w:rPr>
      </w:pPr>
      <w:r>
        <w:rPr>
          <w:rFonts w:hint="eastAsia" w:ascii="宋体" w:hAnsi="宋体"/>
          <w:sz w:val="24"/>
        </w:rPr>
        <w:t xml:space="preserve">6.4如有财务方面问题，请与我司工作人员联系，联系电话：17715232736。</w:t>
      </w:r>
      <w:r/>
    </w:p>
    <w:p>
      <w:pPr>
        <w:ind w:firstLine="482"/>
        <w:spacing w:line="360" w:lineRule="auto"/>
        <w:rPr>
          <w:rFonts w:ascii="宋体" w:hAnsi="宋体"/>
          <w:b/>
          <w:bCs/>
          <w:sz w:val="24"/>
        </w:rPr>
      </w:pPr>
      <w:r>
        <w:rPr>
          <w:rFonts w:hint="eastAsia" w:ascii="宋体" w:hAnsi="宋体"/>
          <w:b/>
          <w:bCs/>
          <w:sz w:val="24"/>
        </w:rPr>
        <w:t xml:space="preserve">七、本次招标联系方式</w:t>
      </w:r>
      <w:r/>
    </w:p>
    <w:p>
      <w:pPr>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p>
    <w:p>
      <w:pPr>
        <w:ind w:firstLine="480"/>
        <w:spacing w:line="360" w:lineRule="auto"/>
        <w:rPr>
          <w:rFonts w:ascii="宋体" w:hAnsi="宋体"/>
          <w:sz w:val="24"/>
        </w:rPr>
      </w:pPr>
      <w:r>
        <w:rPr>
          <w:rFonts w:hint="eastAsia" w:ascii="宋体" w:hAnsi="宋体"/>
          <w:sz w:val="24"/>
        </w:rPr>
        <w:t xml:space="preserve">名  称：</w:t>
      </w:r>
      <w:bookmarkStart w:id="16" w:name="_Hlk153870301"/>
      <w:r>
        <w:rPr>
          <w:rFonts w:hint="eastAsia" w:ascii="宋体" w:hAnsi="宋体"/>
          <w:sz w:val="24"/>
        </w:rPr>
        <w:t xml:space="preserve">南京医科大学</w:t>
      </w:r>
      <w:bookmarkEnd w:id="16"/>
      <w:r/>
      <w:r/>
    </w:p>
    <w:p>
      <w:pPr>
        <w:ind w:firstLine="480"/>
        <w:spacing w:line="360" w:lineRule="auto"/>
        <w:rPr>
          <w:rFonts w:ascii="宋体" w:hAnsi="宋体"/>
          <w:sz w:val="24"/>
        </w:rPr>
      </w:pPr>
      <w:r>
        <w:rPr>
          <w:rFonts w:hint="eastAsia" w:ascii="宋体" w:hAnsi="宋体"/>
          <w:sz w:val="24"/>
        </w:rPr>
        <w:t xml:space="preserve">地  址：</w:t>
      </w:r>
      <w:bookmarkStart w:id="17" w:name="_Hlk153870315"/>
      <w:r>
        <w:rPr>
          <w:rFonts w:hint="eastAsia" w:ascii="宋体" w:hAnsi="宋体"/>
          <w:sz w:val="24"/>
        </w:rPr>
        <w:t xml:space="preserve">南京市江宁区龙眠大道101号</w:t>
      </w:r>
      <w:bookmarkEnd w:id="17"/>
      <w:r/>
      <w:r/>
    </w:p>
    <w:p>
      <w:pPr>
        <w:ind w:firstLine="480"/>
        <w:spacing w:line="360" w:lineRule="auto"/>
        <w:rPr>
          <w:rFonts w:ascii="宋体" w:hAnsi="宋体"/>
          <w:sz w:val="24"/>
          <w:highlight w:val="none"/>
        </w:rPr>
      </w:pPr>
      <w:r>
        <w:rPr>
          <w:rFonts w:hint="eastAsia" w:ascii="宋体" w:hAnsi="宋体"/>
          <w:sz w:val="24"/>
          <w:highlight w:val="none"/>
        </w:rPr>
        <w:t xml:space="preserve">联系人：胡露露</w:t>
      </w:r>
      <w:r/>
    </w:p>
    <w:p>
      <w:pPr>
        <w:ind w:firstLine="480"/>
        <w:spacing w:line="360" w:lineRule="auto"/>
        <w:rPr>
          <w:rFonts w:ascii="宋体" w:hAnsi="宋体"/>
          <w:sz w:val="24"/>
          <w:highlight w:val="none"/>
        </w:rPr>
      </w:pPr>
      <w:r>
        <w:rPr>
          <w:rFonts w:hint="eastAsia" w:ascii="宋体" w:hAnsi="宋体"/>
          <w:sz w:val="24"/>
          <w:highlight w:val="none"/>
        </w:rPr>
        <w:t xml:space="preserve">联系电话：</w:t>
      </w:r>
      <w:r>
        <w:rPr>
          <w:rFonts w:ascii="宋体" w:hAnsi="宋体"/>
          <w:sz w:val="24"/>
          <w:highlight w:val="none"/>
        </w:rPr>
        <w:t xml:space="preserve">13382064631</w:t>
      </w:r>
      <w:r/>
    </w:p>
    <w:p>
      <w:pPr>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p>
    <w:p>
      <w:pPr>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18" w:name="_Hlk8391383"/>
      <w:r>
        <w:rPr>
          <w:rFonts w:hint="eastAsia" w:ascii="宋体" w:hAnsi="宋体"/>
          <w:sz w:val="24"/>
        </w:rPr>
        <w:t xml:space="preserve">江苏易采招标代理有限公司</w:t>
      </w:r>
      <w:bookmarkEnd w:id="18"/>
      <w:r/>
      <w:r/>
    </w:p>
    <w:p>
      <w:pPr>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p>
    <w:p>
      <w:pPr>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lang w:val="en-US" w:eastAsia="zh-CN"/>
        </w:rPr>
        <w:t xml:space="preserve">吉龙</w:t>
      </w:r>
      <w:r>
        <w:rPr>
          <w:rFonts w:hint="eastAsia" w:ascii="宋体" w:hAnsi="宋体"/>
          <w:sz w:val="24"/>
        </w:rPr>
        <w:t xml:space="preserve">、范蕾、王晓</w:t>
      </w:r>
      <w:r/>
    </w:p>
    <w:p>
      <w:pPr>
        <w:ind w:firstLine="480"/>
        <w:spacing w:line="360" w:lineRule="auto"/>
        <w:rPr>
          <w:rFonts w:hint="default" w:ascii="宋体" w:hAnsi="宋体" w:eastAsia="宋体"/>
          <w:sz w:val="24"/>
          <w:lang w:val="en-US" w:eastAsia="zh-CN"/>
        </w:rPr>
      </w:pPr>
      <w:r>
        <w:rPr>
          <w:rFonts w:hint="eastAsia" w:ascii="宋体" w:hAnsi="宋体"/>
          <w:sz w:val="24"/>
        </w:rPr>
        <w:t xml:space="preserve">联系电话：</w:t>
      </w:r>
      <w:r>
        <w:rPr>
          <w:rFonts w:hint="eastAsia" w:ascii="宋体" w:hAnsi="宋体"/>
          <w:sz w:val="24"/>
          <w:lang w:val="en-US" w:eastAsia="zh-CN"/>
        </w:rPr>
        <w:t xml:space="preserve">17805142289</w:t>
      </w:r>
      <w:r/>
    </w:p>
    <w:p>
      <w:pPr>
        <w:pStyle w:val="891"/>
        <w:jc w:val="center"/>
        <w:spacing w:before="286" w:after="143" w:line="360" w:lineRule="auto"/>
        <w:rPr>
          <w:rFonts w:ascii="华文中宋" w:hAnsi="华文中宋" w:eastAsia="华文中宋" w:cs="宋体"/>
          <w:b/>
          <w:bCs/>
          <w:color w:val="000000"/>
          <w:sz w:val="36"/>
          <w:szCs w:val="36"/>
        </w:rPr>
      </w:pPr>
      <w:r>
        <w:rPr>
          <w:rFonts w:ascii="华文中宋" w:hAnsi="华文中宋" w:eastAsia="华文中宋"/>
          <w:b/>
          <w:sz w:val="36"/>
          <w:szCs w:val="36"/>
        </w:rPr>
        <w:br w:type="page" w:clear="all"/>
      </w:r>
      <w:bookmarkEnd w:id="5"/>
      <w:r/>
      <w:bookmarkEnd w:id="6"/>
      <w:r/>
      <w:bookmarkEnd w:id="7"/>
      <w:r/>
      <w:bookmarkStart w:id="19" w:name="_Toc9363425"/>
      <w:r/>
      <w:bookmarkStart w:id="20" w:name="_Toc47453302"/>
      <w:r/>
      <w:bookmarkStart w:id="21" w:name="_Toc12887260"/>
      <w:r/>
      <w:bookmarkStart w:id="22" w:name="_Toc12708970"/>
      <w:r/>
      <w:bookmarkStart w:id="23" w:name="_Toc16938553"/>
      <w:r/>
      <w:bookmarkStart w:id="24" w:name="_Toc513029237"/>
      <w:r/>
      <w:bookmarkStart w:id="25" w:name="_Toc20823309"/>
      <w:r>
        <w:rPr>
          <w:rFonts w:hint="eastAsia" w:ascii="华文中宋" w:hAnsi="华文中宋" w:eastAsia="华文中宋"/>
          <w:b/>
          <w:bCs/>
          <w:sz w:val="36"/>
          <w:szCs w:val="36"/>
        </w:rPr>
        <w:t xml:space="preserve">第二章</w:t>
      </w:r>
      <w:bookmarkStart w:id="26" w:name="_Toc16938518"/>
      <w:r/>
      <w:bookmarkStart w:id="27" w:name="_Toc120614213"/>
      <w:r/>
      <w:bookmarkStart w:id="28" w:name="_Toc513029202"/>
      <w:r/>
      <w:bookmarkStart w:id="29"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19"/>
      <w:r/>
      <w:bookmarkEnd w:id="20"/>
      <w:r/>
      <w:bookmarkEnd w:id="21"/>
      <w:r/>
      <w:bookmarkEnd w:id="22"/>
      <w:r/>
      <w:bookmarkEnd w:id="26"/>
      <w:r/>
      <w:bookmarkEnd w:id="27"/>
      <w:r/>
      <w:bookmarkEnd w:id="28"/>
      <w:r/>
      <w:bookmarkEnd w:id="29"/>
      <w:r/>
      <w:r/>
    </w:p>
    <w:p>
      <w:pPr>
        <w:jc w:val="center"/>
        <w:rPr>
          <w:rFonts w:ascii="宋体" w:hAnsi="宋体"/>
          <w:b/>
          <w:bCs/>
          <w:sz w:val="32"/>
          <w:szCs w:val="32"/>
        </w:rPr>
        <w:outlineLvl w:val="2"/>
      </w:pPr>
      <w:r/>
      <w:bookmarkStart w:id="30" w:name="_Toc12887261"/>
      <w:r/>
      <w:bookmarkStart w:id="31" w:name="_Toc8485112"/>
      <w:r/>
      <w:bookmarkStart w:id="32" w:name="_Toc47453303"/>
      <w:r/>
      <w:bookmarkStart w:id="33" w:name="_Toc20823275"/>
      <w:r/>
      <w:bookmarkStart w:id="34" w:name="_Toc513029203"/>
      <w:r/>
      <w:bookmarkStart w:id="35" w:name="_Toc16938519"/>
      <w:r/>
      <w:bookmarkStart w:id="36" w:name="_Toc12708971"/>
      <w:r/>
      <w:bookmarkStart w:id="37" w:name="_Toc120614214"/>
      <w:r/>
      <w:bookmarkStart w:id="38" w:name="_Toc9363426"/>
      <w:r/>
      <w:bookmarkStart w:id="39" w:name="_Toc12887268"/>
      <w:r/>
      <w:bookmarkStart w:id="40" w:name="_Toc12708978"/>
      <w:r/>
      <w:bookmarkStart w:id="41" w:name="_Toc8485119"/>
      <w:r/>
      <w:bookmarkStart w:id="42" w:name="_Toc47453310"/>
      <w:r/>
      <w:bookmarkStart w:id="43" w:name="_Toc9363433"/>
      <w:r>
        <w:rPr>
          <w:rFonts w:hint="eastAsia" w:ascii="宋体" w:hAnsi="宋体"/>
          <w:b/>
          <w:bCs/>
          <w:sz w:val="32"/>
          <w:szCs w:val="32"/>
        </w:rPr>
        <w:t xml:space="preserve">一、总 则</w:t>
      </w:r>
      <w:bookmarkEnd w:id="30"/>
      <w:r/>
      <w:bookmarkEnd w:id="31"/>
      <w:r/>
      <w:bookmarkEnd w:id="32"/>
      <w:r/>
      <w:bookmarkEnd w:id="33"/>
      <w:r/>
      <w:bookmarkEnd w:id="34"/>
      <w:r/>
      <w:bookmarkEnd w:id="35"/>
      <w:r/>
      <w:bookmarkEnd w:id="36"/>
      <w:r/>
      <w:bookmarkEnd w:id="37"/>
      <w:r/>
      <w:bookmarkEnd w:id="38"/>
      <w:r/>
      <w:r/>
    </w:p>
    <w:p>
      <w:pPr>
        <w:rPr>
          <w:rFonts w:ascii="宋体" w:hAnsi="宋体"/>
          <w:b/>
          <w:bCs/>
          <w:sz w:val="24"/>
          <w:szCs w:val="32"/>
        </w:rPr>
        <w:outlineLvl w:val="2"/>
      </w:pPr>
      <w:r/>
      <w:bookmarkStart w:id="44" w:name="_Hlt16619475"/>
      <w:r/>
      <w:bookmarkEnd w:id="44"/>
      <w:r/>
      <w:bookmarkStart w:id="45" w:name="_Toc458694821"/>
      <w:r/>
      <w:bookmarkStart w:id="46" w:name="_Toc16938520"/>
      <w:r/>
      <w:bookmarkStart w:id="47" w:name="_Toc513029204"/>
      <w:r/>
      <w:bookmarkStart w:id="48" w:name="_Toc20823276"/>
      <w:r/>
      <w:bookmarkStart w:id="49" w:name="_Toc20823278"/>
      <w:r/>
      <w:bookmarkStart w:id="50" w:name="_Toc513029206"/>
      <w:r/>
      <w:bookmarkStart w:id="51" w:name="_Toc16938522"/>
      <w:r>
        <w:rPr>
          <w:rFonts w:hint="eastAsia" w:ascii="宋体" w:hAnsi="宋体"/>
          <w:b/>
          <w:bCs/>
          <w:sz w:val="24"/>
          <w:szCs w:val="32"/>
        </w:rPr>
        <w:t xml:space="preserve">1</w:t>
      </w:r>
      <w:bookmarkEnd w:id="45"/>
      <w:r>
        <w:rPr>
          <w:rFonts w:hint="eastAsia" w:ascii="宋体" w:hAnsi="宋体"/>
          <w:b/>
          <w:bCs/>
          <w:sz w:val="24"/>
          <w:szCs w:val="32"/>
        </w:rPr>
        <w:t xml:space="preserve">、</w:t>
      </w:r>
      <w:bookmarkEnd w:id="46"/>
      <w:r/>
      <w:bookmarkEnd w:id="47"/>
      <w:r/>
      <w:bookmarkEnd w:id="48"/>
      <w:r>
        <w:rPr>
          <w:rFonts w:hint="eastAsia" w:ascii="宋体" w:hAnsi="宋体"/>
          <w:b/>
          <w:bCs/>
          <w:sz w:val="24"/>
          <w:szCs w:val="32"/>
        </w:rPr>
        <w:t xml:space="preserve">适用法律</w:t>
      </w:r>
      <w:r/>
    </w:p>
    <w:p>
      <w:pPr>
        <w:spacing w:line="360" w:lineRule="auto"/>
        <w:rPr>
          <w:rFonts w:ascii="宋体" w:hAnsi="宋体"/>
          <w:sz w:val="24"/>
        </w:rPr>
      </w:pPr>
      <w:r>
        <w:rPr>
          <w:rFonts w:hint="eastAsia" w:ascii="宋体" w:hAnsi="宋体"/>
          <w:sz w:val="24"/>
        </w:rPr>
        <w:t xml:space="preserve">1.1本次招标及由此产生的合同受中华人民共和国有关的法律法规制约和保护。</w:t>
      </w:r>
      <w:r/>
    </w:p>
    <w:p>
      <w:pPr>
        <w:spacing w:line="360" w:lineRule="auto"/>
        <w:rPr>
          <w:rFonts w:ascii="宋体" w:hAnsi="宋体"/>
          <w:sz w:val="24"/>
        </w:rPr>
      </w:pPr>
      <w:r>
        <w:rPr>
          <w:rFonts w:hint="eastAsia" w:ascii="宋体" w:hAnsi="宋体"/>
          <w:sz w:val="24"/>
        </w:rPr>
        <w:t xml:space="preserve">1.2在本项目政府采购活动过程中，如果所执行的标准有更新的，按照最新标准执行。</w:t>
      </w:r>
      <w:r/>
    </w:p>
    <w:p>
      <w:pPr>
        <w:rPr>
          <w:rFonts w:ascii="宋体" w:hAnsi="宋体"/>
          <w:b/>
          <w:bCs/>
          <w:sz w:val="24"/>
          <w:szCs w:val="32"/>
        </w:rPr>
        <w:outlineLvl w:val="2"/>
      </w:pPr>
      <w:r>
        <w:rPr>
          <w:rFonts w:hint="eastAsia" w:ascii="宋体" w:hAnsi="宋体"/>
          <w:b/>
          <w:bCs/>
          <w:sz w:val="24"/>
          <w:szCs w:val="32"/>
        </w:rPr>
        <w:t xml:space="preserve">2、定义</w:t>
      </w:r>
      <w:bookmarkEnd w:id="49"/>
      <w:r/>
      <w:bookmarkEnd w:id="50"/>
      <w:r/>
      <w:bookmarkEnd w:id="51"/>
      <w:r/>
      <w:r/>
    </w:p>
    <w:p>
      <w:pPr>
        <w:spacing w:line="360" w:lineRule="auto"/>
        <w:rPr>
          <w:rFonts w:ascii="宋体" w:hAnsi="宋体"/>
          <w:sz w:val="24"/>
        </w:rPr>
      </w:pPr>
      <w:r/>
      <w:bookmarkStart w:id="52" w:name="_Toc513029207"/>
      <w:r/>
      <w:bookmarkStart w:id="53" w:name="_Toc462564067"/>
      <w:r/>
      <w:bookmarkStart w:id="54" w:name="_Toc20823279"/>
      <w:r/>
      <w:bookmarkStart w:id="55" w:name="_Toc16938523"/>
      <w:r>
        <w:rPr>
          <w:rFonts w:hint="eastAsia" w:ascii="宋体" w:hAnsi="宋体"/>
          <w:sz w:val="24"/>
        </w:rPr>
        <w:t xml:space="preserve">2.1“投标人”是指响应招标、参加投标竞争并符合采购文件规定资格条件的法人、其他组织或者自然人。</w:t>
      </w:r>
      <w:r/>
    </w:p>
    <w:p>
      <w:pPr>
        <w:spacing w:line="360" w:lineRule="auto"/>
        <w:rPr>
          <w:rFonts w:ascii="宋体" w:hAnsi="宋体"/>
          <w:sz w:val="24"/>
        </w:rPr>
      </w:pPr>
      <w:r>
        <w:rPr>
          <w:rFonts w:hint="eastAsia" w:ascii="宋体" w:hAnsi="宋体"/>
          <w:sz w:val="24"/>
        </w:rPr>
        <w:t xml:space="preserve">2.2“货物和服务”指本采购文件中所述产品及相关服务。</w:t>
      </w:r>
      <w:r/>
    </w:p>
    <w:p>
      <w:pPr>
        <w:spacing w:line="360" w:lineRule="auto"/>
        <w:rPr>
          <w:rFonts w:ascii="宋体" w:hAnsi="宋体"/>
          <w:sz w:val="24"/>
        </w:rPr>
      </w:pPr>
      <w:r>
        <w:rPr>
          <w:rFonts w:hint="eastAsia" w:ascii="宋体" w:hAnsi="宋体"/>
          <w:sz w:val="24"/>
        </w:rPr>
        <w:t xml:space="preserve">2.3 本次采取公开招标方式，本招标文件仅适用于招标公告中所述项目。</w:t>
      </w:r>
      <w:r/>
    </w:p>
    <w:p>
      <w:pPr>
        <w:rPr>
          <w:rFonts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bookmarkEnd w:id="52"/>
      <w:r/>
      <w:bookmarkEnd w:id="53"/>
      <w:r/>
      <w:bookmarkEnd w:id="54"/>
      <w:r/>
      <w:bookmarkEnd w:id="55"/>
      <w:r/>
      <w:r/>
    </w:p>
    <w:p>
      <w:pPr>
        <w:spacing w:line="360" w:lineRule="auto"/>
        <w:rPr>
          <w:rFonts w:ascii="宋体" w:hAnsi="宋体"/>
          <w:sz w:val="24"/>
        </w:rPr>
      </w:pPr>
      <w:r>
        <w:rPr>
          <w:rFonts w:hint="eastAsia" w:ascii="宋体" w:hAnsi="宋体"/>
          <w:sz w:val="24"/>
        </w:rPr>
        <w:t xml:space="preserve">3.1中小企业政策</w:t>
      </w:r>
      <w:r/>
    </w:p>
    <w:p>
      <w:pPr>
        <w:spacing w:line="360" w:lineRule="auto"/>
        <w:rPr>
          <w:rFonts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p>
    <w:p>
      <w:pPr>
        <w:spacing w:line="360" w:lineRule="auto"/>
        <w:rPr>
          <w:rFonts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p>
    <w:p>
      <w:pPr>
        <w:spacing w:line="360" w:lineRule="auto"/>
        <w:rPr>
          <w:rFonts w:ascii="宋体" w:hAnsi="宋体"/>
          <w:sz w:val="24"/>
        </w:rPr>
      </w:pPr>
      <w:r>
        <w:rPr>
          <w:rFonts w:hint="eastAsia" w:ascii="宋体" w:hAnsi="宋体"/>
          <w:sz w:val="24"/>
        </w:rPr>
        <w:t xml:space="preserve">②在工程采购项目中，工程由中小企业承建，即工程施工单位为中小企业；</w:t>
      </w:r>
      <w:r/>
    </w:p>
    <w:p>
      <w:pPr>
        <w:spacing w:line="360" w:lineRule="auto"/>
        <w:rPr>
          <w:rFonts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p>
    <w:p>
      <w:pPr>
        <w:spacing w:line="360" w:lineRule="auto"/>
        <w:rPr>
          <w:rFonts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p>
    <w:p>
      <w:pPr>
        <w:spacing w:line="360" w:lineRule="auto"/>
        <w:rPr>
          <w:rFonts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p>
    <w:p>
      <w:pPr>
        <w:spacing w:line="360" w:lineRule="auto"/>
        <w:rPr>
          <w:rFonts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p>
    <w:p>
      <w:pPr>
        <w:spacing w:line="360" w:lineRule="auto"/>
        <w:rPr>
          <w:rFonts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p>
    <w:p>
      <w:pPr>
        <w:spacing w:line="360" w:lineRule="auto"/>
        <w:rPr>
          <w:rFonts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spacing w:line="360" w:lineRule="auto"/>
        <w:rPr>
          <w:rFonts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p>
    <w:p>
      <w:pPr>
        <w:spacing w:line="360" w:lineRule="auto"/>
        <w:rPr>
          <w:rFonts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spacing w:line="360" w:lineRule="auto"/>
        <w:rPr>
          <w:rFonts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 w:val="24"/>
        </w:rPr>
      </w:pPr>
      <w:r>
        <w:rPr>
          <w:rFonts w:hint="eastAsia" w:ascii="宋体" w:hAnsi="宋体"/>
          <w:sz w:val="24"/>
        </w:rPr>
        <w:t xml:space="preserve">3.4未按要求提供相关材料的，不享受相关政策。</w:t>
      </w:r>
      <w:r/>
    </w:p>
    <w:p>
      <w:pPr>
        <w:spacing w:line="360" w:lineRule="auto"/>
        <w:rPr>
          <w:rFonts w:ascii="宋体" w:hAnsi="宋体"/>
          <w:sz w:val="24"/>
        </w:rPr>
      </w:pPr>
      <w:r>
        <w:rPr>
          <w:rFonts w:hint="eastAsia" w:ascii="宋体" w:hAnsi="宋体"/>
          <w:sz w:val="24"/>
        </w:rPr>
        <w:t xml:space="preserve">3.5节能产品政策</w:t>
      </w:r>
      <w:r/>
    </w:p>
    <w:p>
      <w:pPr>
        <w:spacing w:line="360" w:lineRule="auto"/>
        <w:rPr>
          <w:rFonts w:ascii="宋体" w:hAnsi="宋体"/>
          <w:sz w:val="24"/>
        </w:rPr>
      </w:pPr>
      <w:r>
        <w:rPr>
          <w:rFonts w:hint="eastAsia" w:ascii="宋体" w:hAnsi="宋体"/>
          <w:sz w:val="24"/>
        </w:rPr>
        <w:t xml:space="preserve">（1）拟采购产品属于节能产品政府采购清单规定必须强制采购的，实行强制采购。</w:t>
      </w:r>
      <w:r/>
    </w:p>
    <w:p>
      <w:pPr>
        <w:spacing w:line="360" w:lineRule="auto"/>
        <w:rPr>
          <w:rFonts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p>
    <w:p>
      <w:pPr>
        <w:spacing w:line="360" w:lineRule="auto"/>
        <w:rPr>
          <w:rFonts w:ascii="宋体" w:hAnsi="宋体"/>
          <w:sz w:val="24"/>
        </w:rPr>
      </w:pPr>
      <w:r>
        <w:rPr>
          <w:rFonts w:hint="eastAsia" w:ascii="宋体" w:hAnsi="宋体"/>
          <w:sz w:val="24"/>
        </w:rPr>
        <w:t xml:space="preserve">（3）参加政府采购活动的节能产品投标人应当提供产品在《节能产品政府采购清单》中相应的页面。</w:t>
      </w:r>
      <w:r/>
    </w:p>
    <w:p>
      <w:pPr>
        <w:spacing w:line="360" w:lineRule="auto"/>
        <w:rPr>
          <w:rFonts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p>
    <w:p>
      <w:pPr>
        <w:spacing w:line="360" w:lineRule="auto"/>
        <w:rPr>
          <w:rFonts w:ascii="宋体" w:hAnsi="宋体"/>
          <w:sz w:val="24"/>
        </w:rPr>
      </w:pPr>
      <w:r>
        <w:rPr>
          <w:rFonts w:hint="eastAsia" w:ascii="宋体" w:hAnsi="宋体"/>
          <w:sz w:val="24"/>
        </w:rPr>
        <w:t xml:space="preserve">3.6环境标志产品政策</w:t>
      </w:r>
      <w:r/>
    </w:p>
    <w:p>
      <w:pPr>
        <w:spacing w:line="360" w:lineRule="auto"/>
        <w:rPr>
          <w:rFonts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p>
    <w:p>
      <w:pPr>
        <w:spacing w:line="360" w:lineRule="auto"/>
        <w:rPr>
          <w:rFonts w:ascii="宋体" w:hAnsi="宋体"/>
          <w:sz w:val="24"/>
        </w:rPr>
      </w:pPr>
      <w:r>
        <w:rPr>
          <w:rFonts w:hint="eastAsia" w:ascii="宋体" w:hAnsi="宋体"/>
          <w:sz w:val="24"/>
        </w:rPr>
        <w:t xml:space="preserve">（2）参加政府采购活动的环境标志产品应当提供产品在《环境标志产品政府采购清单》中相应的页面。</w:t>
      </w:r>
      <w:r/>
    </w:p>
    <w:p>
      <w:pPr>
        <w:spacing w:line="360" w:lineRule="auto"/>
        <w:rPr>
          <w:rFonts w:ascii="宋体" w:hAnsi="宋体"/>
          <w:sz w:val="24"/>
        </w:rPr>
      </w:pPr>
      <w:r>
        <w:rPr>
          <w:rFonts w:hint="eastAsia" w:ascii="宋体" w:hAnsi="宋体"/>
          <w:sz w:val="24"/>
        </w:rPr>
        <w:t xml:space="preserve">3.7进口产品政策</w:t>
      </w:r>
      <w:r/>
    </w:p>
    <w:p>
      <w:pPr>
        <w:spacing w:line="360" w:lineRule="auto"/>
        <w:rPr>
          <w:rFonts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p>
    <w:p>
      <w:pPr>
        <w:spacing w:line="360" w:lineRule="auto"/>
        <w:rPr>
          <w:rFonts w:ascii="宋体" w:hAnsi="宋体"/>
          <w:sz w:val="24"/>
        </w:rPr>
      </w:pPr>
      <w:r>
        <w:rPr>
          <w:rFonts w:hint="eastAsia" w:ascii="宋体" w:hAnsi="宋体"/>
          <w:sz w:val="24"/>
        </w:rPr>
        <w:t xml:space="preserve">（2）允许进口产品参加的，满足需求的国内产品可以参加。</w:t>
      </w:r>
      <w:r/>
    </w:p>
    <w:p>
      <w:pPr>
        <w:spacing w:line="360" w:lineRule="auto"/>
        <w:rPr>
          <w:rFonts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p>
    <w:p>
      <w:pPr>
        <w:spacing w:line="360" w:lineRule="auto"/>
        <w:rPr>
          <w:rFonts w:ascii="宋体" w:hAnsi="宋体"/>
          <w:sz w:val="24"/>
        </w:rPr>
      </w:pPr>
      <w:r>
        <w:rPr>
          <w:rFonts w:hint="eastAsia" w:ascii="宋体" w:hAnsi="宋体"/>
          <w:sz w:val="24"/>
        </w:rPr>
        <w:t xml:space="preserve">3.8实施本国产品标准及相关政策：</w:t>
      </w:r>
      <w:r/>
    </w:p>
    <w:p>
      <w:pPr>
        <w:spacing w:line="360" w:lineRule="auto"/>
        <w:rPr>
          <w:rFonts w:ascii="宋体" w:hAnsi="宋体"/>
          <w:sz w:val="24"/>
        </w:rPr>
      </w:pPr>
      <w:r>
        <w:rPr>
          <w:rFonts w:hint="eastAsia" w:ascii="宋体" w:hAnsi="宋体"/>
          <w:sz w:val="24"/>
        </w:rPr>
        <w:t xml:space="preserve">（1）对采购本国产品给予政策支持，具体内容见招标文件“第五章评标方法及评标标准”。</w:t>
      </w:r>
      <w:r/>
    </w:p>
    <w:p>
      <w:pPr>
        <w:spacing w:line="360" w:lineRule="auto"/>
        <w:rPr>
          <w:rFonts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ascii="宋体" w:hAnsi="宋体"/>
          <w:b/>
          <w:bCs/>
          <w:sz w:val="24"/>
          <w:szCs w:val="32"/>
        </w:rPr>
        <w:outlineLvl w:val="2"/>
      </w:pPr>
      <w:r>
        <w:rPr>
          <w:rFonts w:hint="eastAsia" w:ascii="宋体" w:hAnsi="宋体"/>
          <w:b/>
          <w:bCs/>
          <w:sz w:val="24"/>
          <w:szCs w:val="32"/>
        </w:rPr>
        <w:t xml:space="preserve">4、投标费用</w:t>
      </w:r>
      <w:r/>
    </w:p>
    <w:p>
      <w:pPr>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p>
    <w:p>
      <w:pPr>
        <w:spacing w:line="360" w:lineRule="auto"/>
        <w:tabs>
          <w:tab w:val="left" w:pos="900" w:leader="none"/>
        </w:tabs>
        <w:rPr>
          <w:rFonts w:ascii="宋体" w:hAnsi="宋体"/>
          <w:sz w:val="24"/>
        </w:rPr>
      </w:pPr>
      <w:r>
        <w:rPr>
          <w:rFonts w:hint="eastAsia" w:ascii="宋体" w:hAnsi="宋体"/>
          <w:sz w:val="24"/>
        </w:rPr>
        <w:t xml:space="preserve">4.2</w:t>
      </w:r>
      <w:bookmarkStart w:id="56" w:name="_Hlk153870508"/>
      <w:r>
        <w:rPr>
          <w:rFonts w:hint="eastAsia" w:ascii="宋体" w:hAnsi="宋体"/>
          <w:sz w:val="24"/>
        </w:rPr>
        <w:t xml:space="preserve">本次招标收取代理服务费。</w:t>
      </w:r>
      <w:r>
        <w:rPr>
          <w:rFonts w:hint="eastAsia" w:ascii="宋体" w:hAnsi="宋体"/>
          <w:sz w:val="24"/>
          <w:highlight w:val="none"/>
        </w:rPr>
        <w:t xml:space="preserve">本项目代理服务费以中标金额为基础，</w:t>
      </w:r>
      <w:bookmarkEnd w:id="56"/>
      <w:r>
        <w:rPr>
          <w:rFonts w:hint="eastAsia" w:ascii="宋体" w:hAnsi="宋体"/>
          <w:sz w:val="24"/>
          <w:highlight w:val="none"/>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p>
    <w:p>
      <w:pPr>
        <w:spacing w:line="360" w:lineRule="auto"/>
        <w:rPr>
          <w:rFonts w:ascii="宋体" w:hAnsi="宋体"/>
          <w:b/>
          <w:bCs/>
          <w:sz w:val="24"/>
          <w:szCs w:val="32"/>
        </w:rPr>
        <w:outlineLvl w:val="2"/>
      </w:pPr>
      <w:r/>
      <w:bookmarkStart w:id="57" w:name="_Toc120614215"/>
      <w:r/>
      <w:bookmarkStart w:id="58" w:name="_Toc9363427"/>
      <w:r/>
      <w:bookmarkStart w:id="59" w:name="_Toc12887262"/>
      <w:r/>
      <w:bookmarkStart w:id="60" w:name="_Toc47453304"/>
      <w:r/>
      <w:bookmarkStart w:id="61" w:name="_Toc16938525"/>
      <w:r/>
      <w:bookmarkStart w:id="62" w:name="_Toc8485113"/>
      <w:r/>
      <w:bookmarkStart w:id="63" w:name="_Toc20823281"/>
      <w:r/>
      <w:bookmarkStart w:id="64" w:name="_Toc12708972"/>
      <w:r>
        <w:rPr>
          <w:rFonts w:hint="eastAsia" w:ascii="宋体" w:hAnsi="宋体"/>
          <w:b/>
          <w:bCs/>
          <w:sz w:val="24"/>
          <w:szCs w:val="32"/>
        </w:rPr>
        <w:t xml:space="preserve">5、招标文件的约束力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p>
    <w:p>
      <w:pPr>
        <w:jc w:val="center"/>
        <w:rPr>
          <w:rFonts w:ascii="Times New Roman" w:hAnsi="Times New Roman"/>
          <w:b/>
          <w:bCs/>
          <w:sz w:val="32"/>
          <w:szCs w:val="32"/>
        </w:rPr>
        <w:outlineLvl w:val="2"/>
      </w:pPr>
      <w:r>
        <w:rPr>
          <w:rFonts w:hint="eastAsia" w:ascii="宋体" w:hAnsi="宋体"/>
          <w:b/>
          <w:bCs/>
          <w:sz w:val="32"/>
          <w:szCs w:val="32"/>
        </w:rPr>
        <w:t xml:space="preserve">二、招标文件</w:t>
      </w:r>
      <w:bookmarkEnd w:id="57"/>
      <w:r/>
      <w:bookmarkEnd w:id="58"/>
      <w:r/>
      <w:bookmarkEnd w:id="59"/>
      <w:r/>
      <w:bookmarkEnd w:id="60"/>
      <w:r/>
      <w:bookmarkEnd w:id="61"/>
      <w:r/>
      <w:bookmarkEnd w:id="62"/>
      <w:r/>
      <w:bookmarkEnd w:id="63"/>
      <w:r/>
      <w:bookmarkEnd w:id="64"/>
      <w:r/>
      <w:r/>
    </w:p>
    <w:p>
      <w:pPr>
        <w:rPr>
          <w:rFonts w:ascii="宋体" w:hAnsi="宋体"/>
          <w:b/>
          <w:bCs/>
          <w:sz w:val="24"/>
          <w:szCs w:val="32"/>
        </w:rPr>
        <w:outlineLvl w:val="2"/>
      </w:pPr>
      <w:r/>
      <w:bookmarkStart w:id="65" w:name="_Toc513029210"/>
      <w:r/>
      <w:bookmarkStart w:id="66" w:name="_Toc20823282"/>
      <w:r/>
      <w:bookmarkStart w:id="67" w:name="_Toc16938526"/>
      <w:r/>
      <w:bookmarkStart w:id="68" w:name="_Toc8485114"/>
      <w:r/>
      <w:bookmarkStart w:id="69" w:name="_Toc20823285"/>
      <w:r/>
      <w:bookmarkStart w:id="70" w:name="_Toc462564072"/>
      <w:r/>
      <w:bookmarkStart w:id="71" w:name="_Toc12887263"/>
      <w:r/>
      <w:bookmarkStart w:id="72" w:name="_Toc120614216"/>
      <w:r/>
      <w:bookmarkStart w:id="73" w:name="_Toc12708973"/>
      <w:r/>
      <w:bookmarkStart w:id="74" w:name="_Toc513029213"/>
      <w:r/>
      <w:bookmarkStart w:id="75" w:name="_Toc9363428"/>
      <w:r/>
      <w:bookmarkStart w:id="76" w:name="_Toc16938529"/>
      <w:r/>
      <w:bookmarkStart w:id="77" w:name="_Toc47453305"/>
      <w:r>
        <w:rPr>
          <w:rFonts w:hint="eastAsia" w:ascii="宋体" w:hAnsi="宋体"/>
          <w:b/>
          <w:bCs/>
          <w:sz w:val="24"/>
          <w:szCs w:val="32"/>
        </w:rPr>
        <w:t xml:space="preserve">6、招标文件构成</w:t>
      </w:r>
      <w:bookmarkEnd w:id="65"/>
      <w:r/>
      <w:bookmarkEnd w:id="66"/>
      <w:r/>
      <w:bookmarkEnd w:id="67"/>
      <w:r/>
      <w:r/>
    </w:p>
    <w:p>
      <w:pPr>
        <w:spacing w:line="360" w:lineRule="auto"/>
        <w:tabs>
          <w:tab w:val="left" w:pos="900" w:leader="none"/>
        </w:tabs>
        <w:rPr>
          <w:rFonts w:ascii="宋体" w:hAnsi="宋体"/>
          <w:sz w:val="24"/>
        </w:rPr>
      </w:pPr>
      <w:r>
        <w:rPr>
          <w:rFonts w:hint="eastAsia" w:ascii="宋体" w:hAnsi="宋体"/>
          <w:sz w:val="24"/>
        </w:rPr>
        <w:t xml:space="preserve">6.1招标文件由以下部分组成：</w:t>
      </w:r>
      <w:r/>
    </w:p>
    <w:p>
      <w:pPr>
        <w:spacing w:line="360" w:lineRule="auto"/>
        <w:tabs>
          <w:tab w:val="left" w:pos="900" w:leader="none"/>
        </w:tabs>
        <w:rPr>
          <w:rFonts w:ascii="宋体" w:hAnsi="宋体"/>
          <w:sz w:val="24"/>
        </w:rPr>
      </w:pPr>
      <w:r>
        <w:rPr>
          <w:rFonts w:hint="eastAsia" w:ascii="宋体" w:hAnsi="宋体"/>
          <w:sz w:val="24"/>
        </w:rPr>
        <w:t xml:space="preserve">6.1.1投标邀请</w:t>
      </w:r>
      <w:r/>
    </w:p>
    <w:p>
      <w:pPr>
        <w:spacing w:line="360" w:lineRule="auto"/>
        <w:tabs>
          <w:tab w:val="left" w:pos="900" w:leader="none"/>
        </w:tabs>
        <w:rPr>
          <w:rFonts w:ascii="宋体" w:hAnsi="宋体"/>
          <w:sz w:val="24"/>
        </w:rPr>
      </w:pPr>
      <w:r>
        <w:rPr>
          <w:rFonts w:hint="eastAsia" w:ascii="宋体" w:hAnsi="宋体"/>
          <w:sz w:val="24"/>
        </w:rPr>
        <w:t xml:space="preserve">6.1.2投标人须知</w:t>
      </w:r>
      <w:r/>
    </w:p>
    <w:p>
      <w:pPr>
        <w:spacing w:line="360" w:lineRule="auto"/>
        <w:tabs>
          <w:tab w:val="left" w:pos="900" w:leader="none"/>
        </w:tabs>
        <w:rPr>
          <w:rFonts w:ascii="宋体" w:hAnsi="宋体"/>
          <w:sz w:val="24"/>
        </w:rPr>
      </w:pPr>
      <w:r>
        <w:rPr>
          <w:rFonts w:hint="eastAsia" w:ascii="宋体" w:hAnsi="宋体"/>
          <w:sz w:val="24"/>
        </w:rPr>
        <w:t xml:space="preserve">6.1.3合同条款及格式</w:t>
      </w:r>
      <w:r/>
    </w:p>
    <w:p>
      <w:pPr>
        <w:spacing w:line="360" w:lineRule="auto"/>
        <w:tabs>
          <w:tab w:val="left" w:pos="900" w:leader="none"/>
        </w:tabs>
        <w:rPr>
          <w:rFonts w:ascii="宋体" w:hAnsi="宋体"/>
          <w:sz w:val="24"/>
        </w:rPr>
      </w:pPr>
      <w:r>
        <w:rPr>
          <w:rFonts w:hint="eastAsia" w:ascii="宋体" w:hAnsi="宋体"/>
          <w:sz w:val="24"/>
        </w:rPr>
        <w:t xml:space="preserve">6.1.4项目需求</w:t>
      </w:r>
      <w:r/>
    </w:p>
    <w:p>
      <w:pPr>
        <w:spacing w:line="360" w:lineRule="auto"/>
        <w:tabs>
          <w:tab w:val="left" w:pos="900" w:leader="none"/>
        </w:tabs>
        <w:rPr>
          <w:rFonts w:ascii="宋体" w:hAnsi="宋体"/>
          <w:sz w:val="24"/>
        </w:rPr>
      </w:pPr>
      <w:r>
        <w:rPr>
          <w:rFonts w:hint="eastAsia" w:ascii="宋体" w:hAnsi="宋体"/>
          <w:sz w:val="24"/>
        </w:rPr>
        <w:t xml:space="preserve">6.1.5评标方法与评标标准</w:t>
      </w:r>
      <w:r/>
    </w:p>
    <w:p>
      <w:pPr>
        <w:spacing w:line="360" w:lineRule="auto"/>
        <w:tabs>
          <w:tab w:val="left" w:pos="900" w:leader="none"/>
        </w:tabs>
        <w:rPr>
          <w:rFonts w:ascii="宋体" w:hAnsi="宋体"/>
          <w:sz w:val="24"/>
        </w:rPr>
      </w:pPr>
      <w:r>
        <w:rPr>
          <w:rFonts w:hint="eastAsia" w:ascii="宋体" w:hAnsi="宋体"/>
          <w:sz w:val="24"/>
        </w:rPr>
        <w:t xml:space="preserve">6.1.6投标文件格式</w:t>
      </w:r>
      <w:r/>
    </w:p>
    <w:p>
      <w:pPr>
        <w:spacing w:line="360" w:lineRule="auto"/>
        <w:tabs>
          <w:tab w:val="left" w:pos="900" w:leader="none"/>
        </w:tabs>
        <w:rPr>
          <w:rFonts w:ascii="宋体" w:hAnsi="宋体"/>
          <w:sz w:val="24"/>
        </w:rPr>
      </w:pPr>
      <w:r>
        <w:rPr>
          <w:rFonts w:hint="eastAsia" w:ascii="宋体" w:hAnsi="宋体"/>
          <w:sz w:val="24"/>
        </w:rPr>
        <w:t xml:space="preserve">请仔细检查招标文件是否齐全，如有缺漏请立即与代理机构联系解决。</w:t>
      </w:r>
      <w:r/>
    </w:p>
    <w:p>
      <w:pPr>
        <w:spacing w:line="360" w:lineRule="auto"/>
        <w:tabs>
          <w:tab w:val="left" w:pos="900" w:leader="none"/>
        </w:tabs>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rPr>
          <w:rFonts w:ascii="宋体" w:hAnsi="宋体"/>
          <w:b/>
          <w:bCs/>
          <w:sz w:val="24"/>
          <w:szCs w:val="32"/>
        </w:rPr>
        <w:outlineLvl w:val="2"/>
      </w:pPr>
      <w:r/>
      <w:bookmarkStart w:id="78" w:name="_Toc513029211"/>
      <w:r/>
      <w:bookmarkStart w:id="79" w:name="_Toc20823283"/>
      <w:r/>
      <w:bookmarkStart w:id="80" w:name="_Toc462564070"/>
      <w:r/>
      <w:bookmarkStart w:id="81" w:name="_Toc16938527"/>
      <w:r>
        <w:rPr>
          <w:rFonts w:hint="eastAsia" w:ascii="宋体" w:hAnsi="宋体"/>
          <w:b/>
          <w:bCs/>
          <w:sz w:val="24"/>
          <w:szCs w:val="32"/>
        </w:rPr>
        <w:t xml:space="preserve">7、招标文件的澄清</w:t>
      </w:r>
      <w:bookmarkEnd w:id="78"/>
      <w:r/>
      <w:bookmarkEnd w:id="79"/>
      <w:r/>
      <w:bookmarkEnd w:id="80"/>
      <w:r/>
      <w:bookmarkEnd w:id="81"/>
      <w:r/>
      <w:r/>
    </w:p>
    <w:p>
      <w:pPr>
        <w:spacing w:line="360" w:lineRule="auto"/>
        <w:tabs>
          <w:tab w:val="left" w:pos="900" w:leader="none"/>
        </w:tabs>
        <w:rPr>
          <w:rFonts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p>
    <w:p>
      <w:pPr>
        <w:rPr>
          <w:rFonts w:ascii="宋体" w:hAnsi="宋体"/>
          <w:b/>
          <w:bCs/>
          <w:sz w:val="24"/>
          <w:szCs w:val="32"/>
        </w:rPr>
        <w:outlineLvl w:val="2"/>
      </w:pPr>
      <w:r/>
      <w:bookmarkStart w:id="82" w:name="_Toc16938528"/>
      <w:r/>
      <w:bookmarkStart w:id="83" w:name="_Toc513029212"/>
      <w:r/>
      <w:bookmarkStart w:id="84" w:name="_Toc20823284"/>
      <w:r/>
      <w:bookmarkStart w:id="85" w:name="_Toc462564071"/>
      <w:r>
        <w:rPr>
          <w:rFonts w:hint="eastAsia" w:ascii="宋体" w:hAnsi="宋体"/>
          <w:b/>
          <w:bCs/>
          <w:sz w:val="24"/>
          <w:szCs w:val="32"/>
        </w:rPr>
        <w:t xml:space="preserve">8、招标文件的修改</w:t>
      </w:r>
      <w:bookmarkEnd w:id="82"/>
      <w:r/>
      <w:bookmarkEnd w:id="83"/>
      <w:r/>
      <w:bookmarkEnd w:id="84"/>
      <w:r/>
      <w:bookmarkEnd w:id="85"/>
      <w:r/>
      <w:r/>
    </w:p>
    <w:p>
      <w:pPr>
        <w:spacing w:line="360" w:lineRule="auto"/>
        <w:tabs>
          <w:tab w:val="left" w:pos="900" w:leader="none"/>
        </w:tabs>
        <w:rPr>
          <w:rFonts w:ascii="宋体" w:hAnsi="宋体"/>
          <w:sz w:val="24"/>
        </w:rPr>
      </w:pPr>
      <w:r>
        <w:rPr>
          <w:rFonts w:hint="eastAsia" w:ascii="宋体" w:hAnsi="宋体"/>
          <w:sz w:val="24"/>
        </w:rPr>
        <w:t xml:space="preserve">8.1在投标截止时间前，代理机构可以对招标文件进行修改。</w:t>
      </w:r>
      <w:r/>
    </w:p>
    <w:p>
      <w:pPr>
        <w:spacing w:line="360" w:lineRule="auto"/>
        <w:tabs>
          <w:tab w:val="left" w:pos="900" w:leader="none"/>
        </w:tabs>
        <w:rPr>
          <w:rFonts w:ascii="宋体" w:hAnsi="宋体"/>
          <w:sz w:val="24"/>
        </w:rPr>
      </w:pPr>
      <w:r>
        <w:rPr>
          <w:rFonts w:hint="eastAsia" w:ascii="宋体" w:hAnsi="宋体"/>
          <w:sz w:val="24"/>
        </w:rPr>
        <w:t xml:space="preserve">8.2代理机构有权按照法定的要求推迟投标截止日期和开标日期。</w:t>
      </w:r>
      <w:r/>
    </w:p>
    <w:p>
      <w:pPr>
        <w:spacing w:line="360" w:lineRule="auto"/>
        <w:tabs>
          <w:tab w:val="left" w:pos="900" w:leader="none"/>
        </w:tabs>
        <w:rPr>
          <w:rFonts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p>
    <w:p>
      <w:pPr>
        <w:jc w:val="center"/>
        <w:rPr>
          <w:rFonts w:ascii="宋体" w:hAnsi="宋体"/>
          <w:b/>
          <w:bCs/>
          <w:sz w:val="32"/>
          <w:szCs w:val="32"/>
        </w:rPr>
        <w:outlineLvl w:val="2"/>
      </w:pPr>
      <w:r>
        <w:rPr>
          <w:rFonts w:hint="eastAsia" w:ascii="宋体" w:hAnsi="宋体"/>
          <w:b/>
          <w:bCs/>
          <w:sz w:val="32"/>
          <w:szCs w:val="32"/>
        </w:rPr>
        <w:t xml:space="preserve">三、投标文件的编制</w:t>
      </w:r>
      <w:bookmarkEnd w:id="68"/>
      <w:r/>
      <w:bookmarkEnd w:id="69"/>
      <w:r/>
      <w:bookmarkEnd w:id="70"/>
      <w:r/>
      <w:bookmarkEnd w:id="71"/>
      <w:r/>
      <w:bookmarkEnd w:id="72"/>
      <w:r/>
      <w:bookmarkEnd w:id="73"/>
      <w:r/>
      <w:bookmarkEnd w:id="74"/>
      <w:r/>
      <w:bookmarkEnd w:id="75"/>
      <w:r/>
      <w:bookmarkEnd w:id="76"/>
      <w:r/>
      <w:bookmarkEnd w:id="77"/>
      <w:r/>
      <w:r/>
    </w:p>
    <w:p>
      <w:pPr>
        <w:rPr>
          <w:rFonts w:ascii="宋体" w:hAnsi="宋体"/>
          <w:b/>
          <w:bCs/>
          <w:sz w:val="24"/>
          <w:szCs w:val="32"/>
        </w:rPr>
        <w:outlineLvl w:val="2"/>
      </w:pPr>
      <w:r/>
      <w:bookmarkStart w:id="86" w:name="_Toc16938530"/>
      <w:r/>
      <w:bookmarkStart w:id="87" w:name="_Toc462564073"/>
      <w:r/>
      <w:bookmarkStart w:id="88" w:name="_Toc513029214"/>
      <w:r/>
      <w:bookmarkStart w:id="89" w:name="_Toc20823286"/>
      <w:r/>
      <w:bookmarkStart w:id="90" w:name="_Toc9363429"/>
      <w:r/>
      <w:bookmarkStart w:id="91" w:name="_Toc12887264"/>
      <w:r/>
      <w:bookmarkStart w:id="92" w:name="_Toc20823296"/>
      <w:r/>
      <w:bookmarkStart w:id="93" w:name="_Toc12708974"/>
      <w:r/>
      <w:bookmarkStart w:id="94" w:name="_Toc47453306"/>
      <w:r/>
      <w:bookmarkStart w:id="95" w:name="_Toc513029224"/>
      <w:r/>
      <w:bookmarkStart w:id="96" w:name="_Toc16938540"/>
      <w:r/>
      <w:bookmarkStart w:id="97" w:name="_Toc120614217"/>
      <w:r/>
      <w:bookmarkStart w:id="98" w:name="_Toc8485115"/>
      <w:r>
        <w:rPr>
          <w:rFonts w:hint="eastAsia" w:ascii="宋体" w:hAnsi="宋体"/>
          <w:b/>
          <w:bCs/>
          <w:sz w:val="24"/>
          <w:szCs w:val="32"/>
        </w:rPr>
        <w:t xml:space="preserve">9、投标文件的语言及度量衡单位</w:t>
      </w:r>
      <w:bookmarkEnd w:id="86"/>
      <w:r/>
      <w:bookmarkEnd w:id="87"/>
      <w:r/>
      <w:bookmarkEnd w:id="88"/>
      <w:r/>
      <w:bookmarkEnd w:id="89"/>
      <w:r/>
      <w:r/>
    </w:p>
    <w:p>
      <w:pPr>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p>
    <w:p>
      <w:pPr>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p>
    <w:p>
      <w:pPr>
        <w:rPr>
          <w:rFonts w:ascii="宋体" w:hAnsi="宋体"/>
          <w:b/>
          <w:bCs/>
          <w:sz w:val="24"/>
          <w:szCs w:val="32"/>
        </w:rPr>
        <w:outlineLvl w:val="2"/>
      </w:pPr>
      <w:r/>
      <w:bookmarkStart w:id="99" w:name="_Toc462564074"/>
      <w:r/>
      <w:bookmarkStart w:id="100" w:name="_Toc513029215"/>
      <w:r/>
      <w:bookmarkStart w:id="101" w:name="_Toc16938531"/>
      <w:r/>
      <w:bookmarkStart w:id="102" w:name="_Toc20823287"/>
      <w:r>
        <w:rPr>
          <w:rFonts w:hint="eastAsia" w:ascii="宋体" w:hAnsi="宋体"/>
          <w:b/>
          <w:bCs/>
          <w:sz w:val="24"/>
          <w:szCs w:val="32"/>
        </w:rPr>
        <w:t xml:space="preserve">10、投标文件构成</w:t>
      </w:r>
      <w:bookmarkEnd w:id="99"/>
      <w:r/>
      <w:bookmarkEnd w:id="100"/>
      <w:r/>
      <w:bookmarkEnd w:id="101"/>
      <w:r/>
      <w:bookmarkEnd w:id="102"/>
      <w:r/>
      <w:r/>
    </w:p>
    <w:p>
      <w:pPr>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p>
    <w:p>
      <w:pPr>
        <w:spacing w:line="360" w:lineRule="auto"/>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rPr>
          <w:rFonts w:ascii="宋体" w:hAnsi="宋体"/>
          <w:b/>
          <w:bCs/>
          <w:sz w:val="24"/>
          <w:szCs w:val="32"/>
        </w:rPr>
        <w:outlineLvl w:val="2"/>
      </w:pPr>
      <w:r/>
      <w:bookmarkStart w:id="103" w:name="_Hlt26954838"/>
      <w:r/>
      <w:bookmarkEnd w:id="103"/>
      <w:r/>
      <w:bookmarkStart w:id="104" w:name="_Hlt26670360"/>
      <w:r/>
      <w:bookmarkEnd w:id="104"/>
      <w:r/>
      <w:bookmarkStart w:id="105" w:name="_Hlt26668975"/>
      <w:r/>
      <w:bookmarkEnd w:id="105"/>
      <w:r/>
      <w:bookmarkStart w:id="106" w:name="_Toc49090509"/>
      <w:r/>
      <w:bookmarkStart w:id="107" w:name="_Toc14577357"/>
      <w:r/>
      <w:bookmarkStart w:id="108" w:name="_Toc513029219"/>
      <w:r/>
      <w:bookmarkStart w:id="109" w:name="_Toc14577354"/>
      <w:r/>
      <w:bookmarkStart w:id="110" w:name="_Toc49090507"/>
      <w:r/>
      <w:bookmarkStart w:id="111" w:name="_Toc513029216"/>
      <w:r>
        <w:rPr>
          <w:rFonts w:hint="eastAsia" w:ascii="宋体" w:hAnsi="宋体"/>
          <w:b/>
          <w:bCs/>
          <w:sz w:val="24"/>
          <w:szCs w:val="32"/>
        </w:rPr>
        <w:t xml:space="preserve">11、证明投标人资格及符合招标文件规定的文件</w:t>
      </w:r>
      <w:bookmarkEnd w:id="106"/>
      <w:r/>
      <w:bookmarkEnd w:id="107"/>
      <w:r/>
      <w:bookmarkEnd w:id="108"/>
      <w:r/>
      <w:r/>
    </w:p>
    <w:p>
      <w:pPr>
        <w:spacing w:line="360" w:lineRule="auto"/>
        <w:rPr>
          <w:rFonts w:ascii="宋体" w:hAnsi="宋体"/>
          <w:bCs/>
          <w:sz w:val="24"/>
        </w:rPr>
      </w:pPr>
      <w:r>
        <w:rPr>
          <w:rFonts w:hint="eastAsia" w:ascii="宋体" w:hAnsi="宋体"/>
          <w:bCs/>
          <w:sz w:val="24"/>
        </w:rPr>
        <w:t xml:space="preserve">11.1</w:t>
      </w:r>
      <w:bookmarkStart w:id="112" w:name="_Hlt26668999"/>
      <w:r/>
      <w:bookmarkEnd w:id="112"/>
      <w:r>
        <w:rPr>
          <w:rFonts w:hint="eastAsia" w:ascii="宋体" w:hAnsi="宋体"/>
          <w:bCs/>
          <w:sz w:val="24"/>
        </w:rPr>
        <w:t xml:space="preserve">投标人应按要求提交资格证明文件及符合招标文件规定的文件。</w:t>
      </w:r>
      <w:r/>
    </w:p>
    <w:p>
      <w:pPr>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p>
    <w:p>
      <w:pPr>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p>
    <w:p>
      <w:pPr>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p>
    <w:p>
      <w:pPr>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bookmarkEnd w:id="109"/>
      <w:r/>
      <w:bookmarkEnd w:id="110"/>
      <w:r/>
      <w:bookmarkEnd w:id="111"/>
      <w:r/>
      <w:r/>
    </w:p>
    <w:p>
      <w:pPr>
        <w:rPr>
          <w:rFonts w:ascii="宋体" w:hAnsi="宋体"/>
          <w:b/>
          <w:bCs/>
          <w:sz w:val="24"/>
          <w:szCs w:val="32"/>
        </w:rPr>
        <w:outlineLvl w:val="2"/>
      </w:pPr>
      <w:r/>
      <w:bookmarkStart w:id="113" w:name="_Toc14577355"/>
      <w:r/>
      <w:bookmarkStart w:id="114" w:name="_Toc49090508"/>
      <w:r>
        <w:rPr>
          <w:rFonts w:hint="eastAsia" w:ascii="宋体" w:hAnsi="宋体"/>
          <w:b/>
          <w:bCs/>
          <w:sz w:val="24"/>
          <w:szCs w:val="32"/>
        </w:rPr>
        <w:t xml:space="preserve">12、投标产品配置与分项报价</w:t>
      </w:r>
      <w:bookmarkEnd w:id="113"/>
      <w:r/>
      <w:bookmarkStart w:id="115" w:name="_Hlt26670373"/>
      <w:r/>
      <w:bookmarkEnd w:id="115"/>
      <w:r>
        <w:rPr>
          <w:rFonts w:hint="eastAsia" w:ascii="宋体" w:hAnsi="宋体"/>
          <w:b/>
          <w:bCs/>
          <w:sz w:val="24"/>
          <w:szCs w:val="32"/>
        </w:rPr>
        <w:t xml:space="preserve">表</w:t>
      </w:r>
      <w:bookmarkEnd w:id="114"/>
      <w:r/>
      <w:r/>
    </w:p>
    <w:p>
      <w:pPr>
        <w:spacing w:line="360" w:lineRule="auto"/>
        <w:rPr>
          <w:rFonts w:ascii="宋体" w:hAnsi="宋体"/>
          <w:bCs/>
          <w:sz w:val="24"/>
        </w:rPr>
      </w:pPr>
      <w:r>
        <w:rPr>
          <w:rFonts w:hint="eastAsia" w:ascii="宋体" w:hAnsi="宋体"/>
          <w:bCs/>
          <w:sz w:val="24"/>
        </w:rPr>
        <w:t xml:space="preserve">12.1投</w:t>
      </w:r>
      <w:bookmarkStart w:id="116" w:name="_Hlt26954840"/>
      <w:r/>
      <w:bookmarkEnd w:id="116"/>
      <w:r>
        <w:rPr>
          <w:rFonts w:hint="eastAsia" w:ascii="宋体" w:hAnsi="宋体"/>
          <w:bCs/>
          <w:sz w:val="24"/>
        </w:rPr>
        <w:t xml:space="preserve">标人应按照招标文件规定格式填报投标产品配置与分项报价表</w:t>
      </w:r>
      <w:bookmarkStart w:id="117" w:name="_Hlt26670399"/>
      <w:r/>
      <w:bookmarkEnd w:id="117"/>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spacing w:line="360" w:lineRule="auto"/>
        <w:rPr>
          <w:rFonts w:ascii="宋体" w:hAnsi="宋体"/>
          <w:bCs/>
          <w:sz w:val="24"/>
        </w:rPr>
      </w:pPr>
      <w:r>
        <w:rPr>
          <w:rFonts w:hint="eastAsia" w:ascii="宋体" w:hAnsi="宋体"/>
          <w:bCs/>
          <w:sz w:val="24"/>
        </w:rPr>
        <w:t xml:space="preserve">12.2标的物</w:t>
      </w:r>
      <w:r/>
    </w:p>
    <w:p>
      <w:pPr>
        <w:spacing w:line="360" w:lineRule="auto"/>
        <w:rPr>
          <w:rFonts w:ascii="宋体" w:hAnsi="宋体"/>
          <w:bCs/>
          <w:sz w:val="24"/>
        </w:rPr>
      </w:pPr>
      <w:r>
        <w:rPr>
          <w:rFonts w:hint="eastAsia" w:ascii="宋体" w:hAnsi="宋体"/>
          <w:bCs/>
          <w:sz w:val="24"/>
        </w:rPr>
        <w:t xml:space="preserve">详见项目需求。</w:t>
      </w:r>
      <w:r/>
    </w:p>
    <w:p>
      <w:pPr>
        <w:spacing w:line="360" w:lineRule="auto"/>
        <w:rPr>
          <w:rFonts w:ascii="宋体" w:hAnsi="宋体"/>
          <w:bCs/>
          <w:sz w:val="24"/>
        </w:rPr>
      </w:pPr>
      <w:r>
        <w:rPr>
          <w:rFonts w:hint="eastAsia" w:ascii="宋体" w:hAnsi="宋体"/>
          <w:bCs/>
          <w:sz w:val="24"/>
        </w:rPr>
        <w:t xml:space="preserve">12.3有关费用处理</w:t>
      </w:r>
      <w:r/>
    </w:p>
    <w:p>
      <w:pPr>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p>
    <w:p>
      <w:pPr>
        <w:spacing w:line="360" w:lineRule="auto"/>
        <w:rPr>
          <w:rFonts w:ascii="宋体" w:hAnsi="宋体"/>
          <w:bCs/>
          <w:sz w:val="24"/>
        </w:rPr>
      </w:pPr>
      <w:r>
        <w:rPr>
          <w:rFonts w:hint="eastAsia" w:ascii="宋体" w:hAnsi="宋体"/>
          <w:bCs/>
          <w:sz w:val="24"/>
        </w:rPr>
        <w:t xml:space="preserve">12.4其它费用处理</w:t>
      </w:r>
      <w:r/>
    </w:p>
    <w:p>
      <w:pPr>
        <w:spacing w:line="360" w:lineRule="auto"/>
        <w:rPr>
          <w:rFonts w:ascii="宋体" w:hAnsi="宋体"/>
          <w:bCs/>
          <w:sz w:val="24"/>
        </w:rPr>
      </w:pPr>
      <w:r>
        <w:rPr>
          <w:rFonts w:hint="eastAsia" w:ascii="宋体" w:hAnsi="宋体"/>
          <w:bCs/>
          <w:sz w:val="24"/>
        </w:rPr>
        <w:t xml:space="preserve">招标文件未列明，而投标人认为必需的费用也需列入报价。</w:t>
      </w:r>
      <w:r/>
    </w:p>
    <w:p>
      <w:pPr>
        <w:spacing w:line="360" w:lineRule="auto"/>
        <w:rPr>
          <w:rFonts w:ascii="宋体" w:hAnsi="宋体"/>
          <w:bCs/>
          <w:sz w:val="24"/>
        </w:rPr>
      </w:pPr>
      <w:r>
        <w:rPr>
          <w:rFonts w:hint="eastAsia" w:ascii="宋体" w:hAnsi="宋体"/>
          <w:bCs/>
          <w:sz w:val="24"/>
        </w:rPr>
        <w:t xml:space="preserve">12.5投标货币</w:t>
      </w:r>
      <w:r/>
    </w:p>
    <w:p>
      <w:pPr>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p>
    <w:p>
      <w:pPr>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p>
    <w:p>
      <w:pPr>
        <w:spacing w:line="360" w:lineRule="auto"/>
        <w:rPr>
          <w:rFonts w:ascii="宋体" w:hAnsi="宋体"/>
          <w:bCs/>
          <w:sz w:val="24"/>
        </w:rPr>
      </w:pPr>
      <w:r/>
      <w:bookmarkStart w:id="118" w:name="_Hlt26954842"/>
      <w:r/>
      <w:bookmarkEnd w:id="118"/>
      <w:r/>
      <w:bookmarkStart w:id="119" w:name="_Hlt26670403"/>
      <w:r/>
      <w:bookmarkEnd w:id="119"/>
      <w:r/>
      <w:bookmarkStart w:id="120" w:name="_Hlt26670425"/>
      <w:r/>
      <w:bookmarkEnd w:id="120"/>
      <w:r/>
      <w:bookmarkStart w:id="121" w:name="_Hlt26954844"/>
      <w:r/>
      <w:bookmarkEnd w:id="121"/>
      <w:r/>
      <w:bookmarkStart w:id="122" w:name="_Hlt26668983"/>
      <w:r/>
      <w:bookmarkEnd w:id="122"/>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p>
    <w:p>
      <w:pPr>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p>
    <w:p>
      <w:pPr>
        <w:rPr>
          <w:rFonts w:ascii="宋体" w:hAnsi="宋体"/>
          <w:b/>
          <w:bCs/>
          <w:sz w:val="24"/>
          <w:szCs w:val="32"/>
        </w:rPr>
        <w:outlineLvl w:val="2"/>
      </w:pPr>
      <w:r/>
      <w:bookmarkStart w:id="123" w:name="_Hlt26954731"/>
      <w:r/>
      <w:bookmarkEnd w:id="123"/>
      <w:r/>
      <w:bookmarkStart w:id="124" w:name="_Hlt26670482"/>
      <w:r/>
      <w:bookmarkEnd w:id="124"/>
      <w:r/>
      <w:bookmarkStart w:id="125" w:name="_Hlt26954846"/>
      <w:r/>
      <w:bookmarkEnd w:id="125"/>
      <w:r/>
      <w:bookmarkStart w:id="126" w:name="_Hlt26670486"/>
      <w:r/>
      <w:bookmarkEnd w:id="126"/>
      <w:r/>
      <w:bookmarkStart w:id="127" w:name="_Hlt26954848"/>
      <w:r/>
      <w:bookmarkEnd w:id="127"/>
      <w:r>
        <w:rPr>
          <w:rFonts w:hint="eastAsia" w:ascii="宋体" w:hAnsi="宋体"/>
          <w:b/>
          <w:bCs/>
          <w:sz w:val="24"/>
          <w:szCs w:val="32"/>
        </w:rPr>
        <w:t xml:space="preserve">13、项目需求响应及偏离表及投标产品说明</w:t>
      </w:r>
      <w:r/>
    </w:p>
    <w:p>
      <w:pPr>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p>
    <w:p>
      <w:pPr>
        <w:spacing w:line="360" w:lineRule="auto"/>
        <w:rPr>
          <w:rFonts w:ascii="宋体" w:hAnsi="宋体"/>
          <w:bCs/>
          <w:sz w:val="24"/>
        </w:rPr>
      </w:pPr>
      <w:r>
        <w:rPr>
          <w:rFonts w:hint="eastAsia" w:ascii="宋体" w:hAnsi="宋体"/>
          <w:bCs/>
          <w:sz w:val="24"/>
        </w:rPr>
        <w:t xml:space="preserve">13.2提供参加本项目类似案例简介；</w:t>
      </w:r>
      <w:r/>
    </w:p>
    <w:p>
      <w:pPr>
        <w:spacing w:line="360" w:lineRule="auto"/>
        <w:rPr>
          <w:rFonts w:ascii="宋体" w:hAnsi="宋体"/>
          <w:bCs/>
          <w:sz w:val="24"/>
        </w:rPr>
      </w:pPr>
      <w:r>
        <w:rPr>
          <w:rFonts w:hint="eastAsia" w:ascii="宋体" w:hAnsi="宋体"/>
          <w:bCs/>
          <w:sz w:val="24"/>
        </w:rPr>
        <w:t xml:space="preserve">13.3培训计划；</w:t>
      </w:r>
      <w:r/>
    </w:p>
    <w:p>
      <w:pPr>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p>
    <w:p>
      <w:pPr>
        <w:spacing w:line="360" w:lineRule="auto"/>
        <w:rPr>
          <w:rFonts w:ascii="宋体" w:hAnsi="宋体"/>
          <w:bCs/>
          <w:sz w:val="24"/>
        </w:rPr>
      </w:pPr>
      <w:r>
        <w:rPr>
          <w:rFonts w:hint="eastAsia" w:ascii="宋体" w:hAnsi="宋体"/>
          <w:bCs/>
          <w:sz w:val="24"/>
        </w:rPr>
        <w:t xml:space="preserve">13.5投标人认为需要的其他技术文件或说明。</w:t>
      </w:r>
      <w:r/>
    </w:p>
    <w:p>
      <w:pPr>
        <w:rPr>
          <w:rFonts w:ascii="宋体" w:hAnsi="宋体"/>
          <w:b/>
          <w:bCs/>
          <w:sz w:val="24"/>
          <w:szCs w:val="32"/>
        </w:rPr>
        <w:outlineLvl w:val="2"/>
      </w:pPr>
      <w:r/>
      <w:bookmarkStart w:id="128" w:name="_Toc14577359"/>
      <w:r/>
      <w:bookmarkStart w:id="129" w:name="_Toc49090510"/>
      <w:r>
        <w:rPr>
          <w:rFonts w:hint="eastAsia" w:ascii="宋体" w:hAnsi="宋体"/>
          <w:b/>
          <w:bCs/>
          <w:sz w:val="24"/>
          <w:szCs w:val="32"/>
        </w:rPr>
        <w:t xml:space="preserve">14、投标函和开标一览表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p>
    <w:p>
      <w:pPr>
        <w:rPr>
          <w:rFonts w:ascii="宋体" w:hAnsi="宋体"/>
          <w:b/>
          <w:bCs/>
          <w:sz w:val="24"/>
          <w:szCs w:val="32"/>
        </w:rPr>
        <w:outlineLvl w:val="2"/>
      </w:pPr>
      <w:r>
        <w:rPr>
          <w:rFonts w:hint="eastAsia" w:ascii="宋体" w:hAnsi="宋体"/>
          <w:b/>
          <w:bCs/>
          <w:sz w:val="24"/>
          <w:szCs w:val="32"/>
        </w:rPr>
        <w:t xml:space="preserve">15、投标保证金</w:t>
      </w:r>
      <w:bookmarkEnd w:id="128"/>
      <w:r/>
      <w:bookmarkEnd w:id="129"/>
      <w:r>
        <w:rPr>
          <w:rFonts w:hint="eastAsia" w:ascii="宋体" w:hAnsi="宋体"/>
          <w:b/>
          <w:bCs/>
          <w:sz w:val="24"/>
          <w:szCs w:val="32"/>
        </w:rPr>
        <w:t xml:space="preserve">（如果收取）</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p>
    <w:p>
      <w:pPr>
        <w:spacing w:line="360" w:lineRule="auto"/>
        <w:rPr>
          <w:rFonts w:ascii="宋体" w:hAnsi="宋体"/>
          <w:bCs/>
          <w:sz w:val="24"/>
        </w:rPr>
      </w:pPr>
      <w:r/>
      <w:bookmarkStart w:id="130" w:name="_Hlt26954850"/>
      <w:r/>
      <w:bookmarkEnd w:id="130"/>
      <w:r/>
      <w:bookmarkStart w:id="131" w:name="_Hlt26954734"/>
      <w:r/>
      <w:bookmarkEnd w:id="131"/>
      <w:r/>
      <w:bookmarkStart w:id="132" w:name="_Hlt26670489"/>
      <w:r/>
      <w:bookmarkEnd w:id="132"/>
      <w:r/>
      <w:bookmarkStart w:id="133" w:name="_Toc49090511"/>
      <w:r/>
      <w:bookmarkStart w:id="134" w:name="_Toc14577360"/>
      <w:r>
        <w:rPr>
          <w:rFonts w:hint="eastAsia" w:ascii="宋体" w:hAnsi="宋体"/>
          <w:bCs/>
          <w:sz w:val="24"/>
        </w:rPr>
        <w:t xml:space="preserve">（1）投标人在投标有效期内撤回其投标；</w:t>
      </w:r>
      <w:r/>
    </w:p>
    <w:p>
      <w:pPr>
        <w:spacing w:line="360" w:lineRule="auto"/>
        <w:rPr>
          <w:rFonts w:ascii="宋体" w:hAnsi="宋体"/>
          <w:bCs/>
          <w:sz w:val="24"/>
        </w:rPr>
      </w:pPr>
      <w:r>
        <w:rPr>
          <w:rFonts w:hint="eastAsia" w:ascii="宋体" w:hAnsi="宋体"/>
          <w:bCs/>
          <w:sz w:val="24"/>
        </w:rPr>
        <w:t xml:space="preserve">（2）投标人提供虚假材料谋取中标、成交的；</w:t>
      </w:r>
      <w:r/>
    </w:p>
    <w:p>
      <w:pPr>
        <w:spacing w:line="360" w:lineRule="auto"/>
        <w:rPr>
          <w:rFonts w:ascii="宋体" w:hAnsi="宋体"/>
          <w:bCs/>
          <w:sz w:val="24"/>
        </w:rPr>
      </w:pPr>
      <w:r>
        <w:rPr>
          <w:rFonts w:hint="eastAsia" w:ascii="宋体" w:hAnsi="宋体"/>
          <w:bCs/>
          <w:sz w:val="24"/>
        </w:rPr>
        <w:t xml:space="preserve">（3）投标人采取不正当手段诋毁、排挤其他供应商的；</w:t>
      </w:r>
      <w:r/>
    </w:p>
    <w:p>
      <w:pPr>
        <w:spacing w:line="360" w:lineRule="auto"/>
        <w:rPr>
          <w:rFonts w:ascii="宋体" w:hAnsi="宋体"/>
          <w:bCs/>
          <w:sz w:val="24"/>
        </w:rPr>
      </w:pPr>
      <w:r>
        <w:rPr>
          <w:rFonts w:hint="eastAsia" w:ascii="宋体" w:hAnsi="宋体"/>
          <w:bCs/>
          <w:sz w:val="24"/>
        </w:rPr>
        <w:t xml:space="preserve">（4）投标人与采购人、其他供应商恶意串通的。</w:t>
      </w:r>
      <w:r/>
    </w:p>
    <w:p>
      <w:pPr>
        <w:rPr>
          <w:rFonts w:ascii="宋体" w:hAnsi="宋体"/>
          <w:b/>
          <w:bCs/>
          <w:sz w:val="24"/>
          <w:szCs w:val="32"/>
        </w:rPr>
        <w:outlineLvl w:val="2"/>
      </w:pPr>
      <w:r>
        <w:rPr>
          <w:rFonts w:hint="eastAsia" w:ascii="宋体" w:hAnsi="宋体"/>
          <w:b/>
          <w:bCs/>
          <w:sz w:val="24"/>
          <w:szCs w:val="32"/>
        </w:rPr>
        <w:t xml:space="preserve">16、投标有效期</w:t>
      </w:r>
      <w:bookmarkEnd w:id="133"/>
      <w:r/>
      <w:bookmarkEnd w:id="134"/>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p>
    <w:p>
      <w:pPr>
        <w:jc w:val="center"/>
        <w:rPr>
          <w:rFonts w:ascii="宋体" w:hAnsi="宋体"/>
          <w:b/>
          <w:bCs/>
          <w:sz w:val="32"/>
          <w:szCs w:val="32"/>
        </w:rPr>
        <w:outlineLvl w:val="2"/>
      </w:pPr>
      <w:r>
        <w:rPr>
          <w:rFonts w:hint="eastAsia" w:ascii="宋体" w:hAnsi="宋体"/>
          <w:b/>
          <w:bCs/>
          <w:sz w:val="32"/>
          <w:szCs w:val="32"/>
        </w:rPr>
        <w:t xml:space="preserve">四、投标文件的递交</w:t>
      </w:r>
      <w:bookmarkEnd w:id="90"/>
      <w:r/>
      <w:bookmarkEnd w:id="91"/>
      <w:r/>
      <w:bookmarkEnd w:id="92"/>
      <w:r/>
      <w:bookmarkEnd w:id="93"/>
      <w:r/>
      <w:bookmarkEnd w:id="94"/>
      <w:r/>
      <w:bookmarkEnd w:id="95"/>
      <w:r/>
      <w:bookmarkEnd w:id="96"/>
      <w:r/>
      <w:bookmarkEnd w:id="97"/>
      <w:r/>
      <w:bookmarkEnd w:id="98"/>
      <w:r/>
      <w:r/>
    </w:p>
    <w:p>
      <w:pPr>
        <w:rPr>
          <w:rFonts w:ascii="宋体" w:hAnsi="宋体"/>
          <w:b/>
          <w:bCs/>
          <w:sz w:val="24"/>
          <w:szCs w:val="32"/>
        </w:rPr>
        <w:outlineLvl w:val="2"/>
      </w:pPr>
      <w:r/>
      <w:bookmarkStart w:id="135" w:name="_Toc16938541"/>
      <w:r/>
      <w:bookmarkStart w:id="136" w:name="_Toc513029225"/>
      <w:r/>
      <w:bookmarkStart w:id="137" w:name="_Toc462564084"/>
      <w:r/>
      <w:bookmarkStart w:id="138" w:name="_Toc20823297"/>
      <w:r/>
      <w:bookmarkStart w:id="139" w:name="_Toc12708975"/>
      <w:r/>
      <w:bookmarkStart w:id="140" w:name="_Toc12887265"/>
      <w:r/>
      <w:bookmarkStart w:id="141" w:name="_Toc20823301"/>
      <w:r/>
      <w:bookmarkStart w:id="142" w:name="_Toc16938545"/>
      <w:r/>
      <w:bookmarkStart w:id="143" w:name="_Toc47453307"/>
      <w:r/>
      <w:bookmarkStart w:id="144" w:name="_Toc513029229"/>
      <w:r/>
      <w:bookmarkStart w:id="145" w:name="_Toc9363430"/>
      <w:r/>
      <w:bookmarkStart w:id="146" w:name="_Toc120614218"/>
      <w:r/>
      <w:bookmarkStart w:id="147" w:name="_Toc8485116"/>
      <w:r>
        <w:rPr>
          <w:rFonts w:hint="eastAsia" w:ascii="宋体" w:hAnsi="宋体"/>
          <w:b/>
          <w:bCs/>
          <w:sz w:val="24"/>
          <w:szCs w:val="32"/>
        </w:rPr>
        <w:t xml:space="preserve">17、电子投标文件的递交</w:t>
      </w:r>
      <w:r/>
    </w:p>
    <w:p>
      <w:pPr>
        <w:spacing w:line="360" w:lineRule="auto"/>
        <w:rPr>
          <w:rFonts w:ascii="宋体" w:hAnsi="宋体"/>
          <w:sz w:val="24"/>
        </w:rPr>
      </w:pPr>
      <w:r>
        <w:rPr>
          <w:rFonts w:hint="eastAsia" w:ascii="宋体" w:hAnsi="宋体"/>
          <w:sz w:val="24"/>
        </w:rPr>
        <w:t xml:space="preserve">17.1投标人应当按照《操作手册》规定，在投标截止时间前制作并上传电子投标文件。</w:t>
      </w:r>
      <w:bookmarkEnd w:id="135"/>
      <w:r/>
      <w:bookmarkEnd w:id="136"/>
      <w:r/>
      <w:bookmarkEnd w:id="137"/>
      <w:r/>
      <w:bookmarkEnd w:id="138"/>
      <w:r/>
      <w:r/>
    </w:p>
    <w:p>
      <w:pPr>
        <w:rPr>
          <w:rFonts w:ascii="宋体" w:hAnsi="宋体"/>
          <w:b/>
          <w:bCs/>
          <w:sz w:val="24"/>
          <w:szCs w:val="32"/>
        </w:rPr>
        <w:outlineLvl w:val="2"/>
      </w:pPr>
      <w:r/>
      <w:bookmarkStart w:id="148" w:name="_Toc513029226"/>
      <w:r/>
      <w:bookmarkStart w:id="149" w:name="_Toc16938542"/>
      <w:r/>
      <w:bookmarkStart w:id="150" w:name="_Toc20823298"/>
      <w:r>
        <w:rPr>
          <w:rFonts w:hint="eastAsia" w:ascii="宋体" w:hAnsi="宋体"/>
          <w:b/>
          <w:bCs/>
          <w:sz w:val="24"/>
          <w:szCs w:val="32"/>
        </w:rPr>
        <w:t xml:space="preserve">18、投标截止</w:t>
      </w:r>
      <w:bookmarkEnd w:id="148"/>
      <w:r/>
      <w:bookmarkEnd w:id="149"/>
      <w:r/>
      <w:bookmarkEnd w:id="150"/>
      <w:r>
        <w:rPr>
          <w:rFonts w:hint="eastAsia" w:ascii="宋体" w:hAnsi="宋体"/>
          <w:b/>
          <w:bCs/>
          <w:sz w:val="24"/>
          <w:szCs w:val="32"/>
        </w:rPr>
        <w:t xml:space="preserve">时间</w:t>
      </w:r>
      <w:r/>
    </w:p>
    <w:p>
      <w:pPr>
        <w:spacing w:line="360" w:lineRule="auto"/>
        <w:rPr>
          <w:rFonts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p>
    <w:p>
      <w:pPr>
        <w:spacing w:line="360" w:lineRule="auto"/>
        <w:rPr>
          <w:rFonts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p>
    <w:p>
      <w:pPr>
        <w:rPr>
          <w:rFonts w:ascii="宋体" w:hAnsi="宋体"/>
          <w:b/>
          <w:bCs/>
          <w:sz w:val="24"/>
          <w:szCs w:val="32"/>
        </w:rPr>
        <w:outlineLvl w:val="2"/>
      </w:pPr>
      <w:r/>
      <w:bookmarkStart w:id="151" w:name="_Toc20823299"/>
      <w:r/>
      <w:bookmarkStart w:id="152" w:name="_Toc16938543"/>
      <w:r/>
      <w:bookmarkStart w:id="153" w:name="_Toc513029227"/>
      <w:r>
        <w:rPr>
          <w:rFonts w:hint="eastAsia" w:ascii="宋体" w:hAnsi="宋体"/>
          <w:b/>
          <w:bCs/>
          <w:sz w:val="24"/>
          <w:szCs w:val="32"/>
        </w:rPr>
        <w:t xml:space="preserve">19、投标文件</w:t>
      </w:r>
      <w:bookmarkEnd w:id="151"/>
      <w:r/>
      <w:bookmarkEnd w:id="152"/>
      <w:r/>
      <w:bookmarkEnd w:id="153"/>
      <w:r>
        <w:rPr>
          <w:rFonts w:hint="eastAsia" w:ascii="宋体" w:hAnsi="宋体"/>
          <w:b/>
          <w:bCs/>
          <w:sz w:val="24"/>
          <w:szCs w:val="32"/>
        </w:rPr>
        <w:t xml:space="preserve">的拒收</w:t>
      </w:r>
      <w:r/>
    </w:p>
    <w:p>
      <w:pPr>
        <w:spacing w:line="360" w:lineRule="auto"/>
        <w:rPr>
          <w:rFonts w:ascii="宋体" w:hAnsi="宋体"/>
          <w:sz w:val="24"/>
        </w:rPr>
      </w:pPr>
      <w:r>
        <w:rPr>
          <w:rFonts w:hint="eastAsia" w:ascii="宋体" w:hAnsi="宋体"/>
          <w:sz w:val="24"/>
        </w:rPr>
        <w:t xml:space="preserve">19.1代理机构拒绝接收在其规定的投标文件截止时间后提交的任何投标文件。</w:t>
      </w:r>
      <w:r/>
    </w:p>
    <w:p>
      <w:pPr>
        <w:rPr>
          <w:rFonts w:ascii="宋体" w:hAnsi="宋体"/>
          <w:b/>
          <w:bCs/>
          <w:sz w:val="24"/>
          <w:szCs w:val="32"/>
        </w:rPr>
        <w:outlineLvl w:val="2"/>
      </w:pPr>
      <w:r/>
      <w:bookmarkStart w:id="154" w:name="_Toc16938544"/>
      <w:r/>
      <w:bookmarkStart w:id="155" w:name="_Toc513029228"/>
      <w:r/>
      <w:bookmarkStart w:id="156" w:name="_Toc20823300"/>
      <w:r>
        <w:rPr>
          <w:rFonts w:hint="eastAsia" w:ascii="宋体" w:hAnsi="宋体"/>
          <w:b/>
          <w:bCs/>
          <w:sz w:val="24"/>
          <w:szCs w:val="32"/>
        </w:rPr>
        <w:t xml:space="preserve">20、投标文件的修改和撤回</w:t>
      </w:r>
      <w:bookmarkEnd w:id="154"/>
      <w:r/>
      <w:bookmarkEnd w:id="155"/>
      <w:r/>
      <w:bookmarkEnd w:id="156"/>
      <w:r/>
      <w:r/>
    </w:p>
    <w:p>
      <w:pPr>
        <w:spacing w:line="360" w:lineRule="auto"/>
        <w:rPr>
          <w:rFonts w:ascii="宋体" w:hAnsi="宋体"/>
          <w:sz w:val="24"/>
        </w:rPr>
      </w:pPr>
      <w:r>
        <w:rPr>
          <w:rFonts w:hint="eastAsia" w:ascii="宋体" w:hAnsi="宋体"/>
          <w:sz w:val="24"/>
        </w:rPr>
        <w:t xml:space="preserve">20.1投标人可在投标截止时间前，撤回其电子投标文件，具体操作方法见《操作手册》。</w:t>
      </w:r>
      <w:r/>
    </w:p>
    <w:p>
      <w:pPr>
        <w:spacing w:line="360" w:lineRule="auto"/>
        <w:rPr>
          <w:rFonts w:ascii="宋体" w:hAnsi="宋体"/>
          <w:sz w:val="24"/>
        </w:rPr>
      </w:pPr>
      <w:r>
        <w:rPr>
          <w:rFonts w:hint="eastAsia" w:ascii="宋体" w:hAnsi="宋体"/>
          <w:sz w:val="24"/>
        </w:rPr>
        <w:t xml:space="preserve">20.2投标人撤回电子投标文件，则认为其不再参与本项目投标活动。</w:t>
      </w:r>
      <w:r/>
    </w:p>
    <w:p>
      <w:pPr>
        <w:spacing w:line="360" w:lineRule="auto"/>
        <w:rPr>
          <w:rFonts w:ascii="宋体" w:hAnsi="宋体"/>
          <w:sz w:val="24"/>
        </w:rPr>
      </w:pPr>
      <w:r>
        <w:rPr>
          <w:rFonts w:hint="eastAsia" w:ascii="宋体" w:hAnsi="宋体"/>
          <w:sz w:val="24"/>
        </w:rPr>
        <w:t xml:space="preserve">20.3投标人可在投标截止时间前，对其电子投标文件进行修改，具体操作方法见《操作手册》。</w:t>
      </w:r>
      <w:r/>
    </w:p>
    <w:p>
      <w:pPr>
        <w:spacing w:line="360" w:lineRule="auto"/>
        <w:rPr>
          <w:rFonts w:ascii="宋体" w:hAnsi="宋体"/>
          <w:sz w:val="24"/>
        </w:rPr>
      </w:pPr>
      <w:r>
        <w:rPr>
          <w:rFonts w:hint="eastAsia" w:ascii="宋体" w:hAnsi="宋体"/>
          <w:sz w:val="24"/>
        </w:rPr>
        <w:t xml:space="preserve">20.4在投标截止时间之后，投标人不得对其电子投标文件作任何修改。</w:t>
      </w:r>
      <w:r/>
    </w:p>
    <w:p>
      <w:pPr>
        <w:spacing w:line="360" w:lineRule="auto"/>
        <w:rPr>
          <w:rFonts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57" w:name="_Hlk47432929"/>
      <w:r/>
      <w:bookmarkStart w:id="158" w:name="_Hlk47429310"/>
      <w:r>
        <w:rPr>
          <w:rFonts w:hint="eastAsia" w:ascii="宋体" w:hAnsi="宋体"/>
          <w:sz w:val="24"/>
        </w:rPr>
        <w:t xml:space="preserve">，否则按照政府采购规定追究其责任</w:t>
      </w:r>
      <w:bookmarkEnd w:id="157"/>
      <w:r>
        <w:rPr>
          <w:rFonts w:hint="eastAsia" w:ascii="宋体" w:hAnsi="宋体"/>
          <w:sz w:val="24"/>
        </w:rPr>
        <w:t xml:space="preserve">。</w:t>
      </w:r>
      <w:bookmarkEnd w:id="158"/>
      <w:r/>
      <w:r/>
    </w:p>
    <w:p>
      <w:pPr>
        <w:jc w:val="center"/>
        <w:rPr>
          <w:rFonts w:ascii="宋体" w:hAnsi="宋体"/>
          <w:b/>
          <w:bCs/>
          <w:sz w:val="32"/>
          <w:szCs w:val="32"/>
        </w:rPr>
        <w:outlineLvl w:val="2"/>
      </w:pPr>
      <w:r>
        <w:rPr>
          <w:rFonts w:hint="eastAsia" w:ascii="宋体" w:hAnsi="宋体"/>
          <w:b/>
          <w:bCs/>
          <w:sz w:val="32"/>
          <w:szCs w:val="32"/>
        </w:rPr>
        <w:t xml:space="preserve">五、开标与评标</w:t>
      </w:r>
      <w:bookmarkEnd w:id="139"/>
      <w:r/>
      <w:bookmarkEnd w:id="140"/>
      <w:r/>
      <w:bookmarkEnd w:id="141"/>
      <w:r/>
      <w:bookmarkEnd w:id="142"/>
      <w:r/>
      <w:bookmarkEnd w:id="143"/>
      <w:r/>
      <w:bookmarkEnd w:id="144"/>
      <w:r/>
      <w:bookmarkEnd w:id="145"/>
      <w:r/>
      <w:bookmarkEnd w:id="146"/>
      <w:r/>
      <w:bookmarkEnd w:id="147"/>
      <w:r/>
      <w:r/>
    </w:p>
    <w:p>
      <w:pPr>
        <w:rPr>
          <w:rFonts w:ascii="宋体" w:hAnsi="宋体"/>
          <w:b/>
          <w:bCs/>
          <w:sz w:val="24"/>
          <w:szCs w:val="32"/>
        </w:rPr>
        <w:outlineLvl w:val="2"/>
      </w:pPr>
      <w:r/>
      <w:bookmarkStart w:id="159" w:name="_Toc20823302"/>
      <w:r/>
      <w:bookmarkStart w:id="160" w:name="_Toc16938546"/>
      <w:r/>
      <w:bookmarkStart w:id="161" w:name="_Toc513029230"/>
      <w:r/>
      <w:bookmarkStart w:id="162" w:name="_Toc16938551"/>
      <w:r/>
      <w:bookmarkStart w:id="163" w:name="_Toc20823307"/>
      <w:r/>
      <w:bookmarkStart w:id="164" w:name="_Toc513029235"/>
      <w:r/>
      <w:bookmarkStart w:id="165" w:name="_Toc12887266"/>
      <w:r/>
      <w:bookmarkStart w:id="166" w:name="_Toc12708976"/>
      <w:r/>
      <w:bookmarkStart w:id="167" w:name="_Toc47453308"/>
      <w:r/>
      <w:bookmarkStart w:id="168" w:name="_Toc9363431"/>
      <w:r/>
      <w:bookmarkStart w:id="169" w:name="_Toc8485117"/>
      <w:r/>
      <w:bookmarkStart w:id="170" w:name="_Toc120614219"/>
      <w:r>
        <w:rPr>
          <w:rFonts w:hint="eastAsia" w:ascii="宋体" w:hAnsi="宋体"/>
          <w:b/>
          <w:bCs/>
          <w:sz w:val="24"/>
          <w:szCs w:val="32"/>
        </w:rPr>
        <w:t xml:space="preserve">21、开标</w:t>
      </w:r>
      <w:bookmarkEnd w:id="159"/>
      <w:r/>
      <w:bookmarkEnd w:id="160"/>
      <w:r/>
      <w:bookmarkEnd w:id="161"/>
      <w:r/>
      <w:r/>
    </w:p>
    <w:p>
      <w:pPr>
        <w:spacing w:line="360" w:lineRule="auto"/>
        <w:rPr>
          <w:rFonts w:ascii="宋体" w:hAnsi="宋体"/>
          <w:bCs/>
          <w:sz w:val="24"/>
        </w:rPr>
      </w:pPr>
      <w:r/>
      <w:bookmarkStart w:id="171" w:name="_Toc20823303"/>
      <w:r/>
      <w:bookmarkStart w:id="172" w:name="_Toc16938547"/>
      <w:r/>
      <w:bookmarkStart w:id="173" w:name="_Toc513029231"/>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p>
    <w:p>
      <w:pPr>
        <w:spacing w:line="360" w:lineRule="auto"/>
        <w:rPr>
          <w:rFonts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p>
    <w:p>
      <w:pPr>
        <w:spacing w:line="360" w:lineRule="auto"/>
        <w:rPr>
          <w:rFonts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spacing w:line="360" w:lineRule="auto"/>
        <w:rPr>
          <w:rFonts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rPr>
          <w:rFonts w:ascii="宋体" w:hAnsi="宋体"/>
          <w:b/>
          <w:bCs/>
          <w:sz w:val="24"/>
          <w:szCs w:val="32"/>
        </w:rPr>
        <w:outlineLvl w:val="2"/>
      </w:pPr>
      <w:r>
        <w:rPr>
          <w:rFonts w:hint="eastAsia" w:ascii="宋体" w:hAnsi="宋体"/>
          <w:b/>
          <w:bCs/>
          <w:sz w:val="24"/>
          <w:szCs w:val="32"/>
        </w:rPr>
        <w:t xml:space="preserve">22、评标委员会</w:t>
      </w:r>
      <w:r/>
    </w:p>
    <w:p>
      <w:pPr>
        <w:spacing w:line="360" w:lineRule="auto"/>
        <w:rPr>
          <w:rFonts w:ascii="宋体" w:hAnsi="宋体"/>
          <w:bCs/>
          <w:sz w:val="24"/>
        </w:rPr>
      </w:pPr>
      <w:r>
        <w:rPr>
          <w:rFonts w:hint="eastAsia" w:ascii="宋体" w:hAnsi="宋体"/>
          <w:bCs/>
          <w:sz w:val="24"/>
        </w:rPr>
        <w:t xml:space="preserve">22.1开标后，代理机构将立即组织评标委员会（以下简称评委会）进行评标。</w:t>
      </w:r>
      <w:r/>
    </w:p>
    <w:p>
      <w:pPr>
        <w:spacing w:line="360" w:lineRule="auto"/>
        <w:rPr>
          <w:rFonts w:ascii="宋体" w:hAnsi="宋体"/>
          <w:bCs/>
          <w:sz w:val="24"/>
        </w:rPr>
      </w:pPr>
      <w:r>
        <w:rPr>
          <w:rFonts w:hint="eastAsia" w:ascii="宋体" w:hAnsi="宋体"/>
          <w:bCs/>
          <w:sz w:val="24"/>
        </w:rPr>
        <w:t xml:space="preserve">22.2评委会由采购人代表和有关技术、经济等方面的专家组成，且人员构成符合政府采购有关规定。</w:t>
      </w:r>
      <w:r/>
    </w:p>
    <w:p>
      <w:pPr>
        <w:spacing w:line="360" w:lineRule="auto"/>
        <w:rPr>
          <w:rFonts w:ascii="宋体" w:hAnsi="宋体"/>
          <w:bCs/>
          <w:sz w:val="24"/>
        </w:rPr>
      </w:pPr>
      <w:r>
        <w:rPr>
          <w:rFonts w:hint="eastAsia" w:ascii="宋体" w:hAnsi="宋体"/>
          <w:bCs/>
          <w:sz w:val="24"/>
        </w:rPr>
        <w:t xml:space="preserve">22.3评委会独立工作，负责评审所有投标文件并确定中标侯选人。</w:t>
      </w:r>
      <w:r/>
    </w:p>
    <w:p>
      <w:pPr>
        <w:rPr>
          <w:rFonts w:ascii="宋体" w:hAnsi="宋体"/>
          <w:b/>
          <w:bCs/>
          <w:sz w:val="24"/>
          <w:szCs w:val="32"/>
        </w:rPr>
        <w:outlineLvl w:val="2"/>
      </w:pPr>
      <w:r>
        <w:rPr>
          <w:rFonts w:hint="eastAsia" w:ascii="宋体" w:hAnsi="宋体"/>
          <w:b/>
          <w:bCs/>
          <w:sz w:val="24"/>
          <w:szCs w:val="32"/>
        </w:rPr>
        <w:t xml:space="preserve">23、评标过程的保密与公正</w:t>
      </w:r>
      <w:bookmarkEnd w:id="171"/>
      <w:r/>
      <w:bookmarkEnd w:id="172"/>
      <w:r/>
      <w:bookmarkEnd w:id="173"/>
      <w:r/>
      <w:r/>
    </w:p>
    <w:p>
      <w:pPr>
        <w:spacing w:line="360" w:lineRule="auto"/>
        <w:rPr>
          <w:rFonts w:ascii="宋体" w:hAnsi="宋体"/>
          <w:bCs/>
          <w:sz w:val="24"/>
        </w:rPr>
      </w:pPr>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p>
    <w:p>
      <w:pPr>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spacing w:line="360" w:lineRule="auto"/>
        <w:rPr>
          <w:rFonts w:ascii="宋体" w:hAnsi="宋体"/>
          <w:bCs/>
          <w:sz w:val="24"/>
        </w:rPr>
      </w:pPr>
      <w:r>
        <w:rPr>
          <w:rFonts w:hint="eastAsia" w:ascii="宋体" w:hAnsi="宋体"/>
          <w:bCs/>
          <w:sz w:val="24"/>
        </w:rPr>
        <w:t xml:space="preserve">23.3在评标期间，代理机构将设专门人员与投标人联系。</w:t>
      </w:r>
      <w:r/>
    </w:p>
    <w:p>
      <w:pPr>
        <w:spacing w:line="360" w:lineRule="auto"/>
        <w:rPr>
          <w:rFonts w:ascii="宋体" w:hAnsi="宋体"/>
          <w:bCs/>
          <w:sz w:val="24"/>
        </w:rPr>
      </w:pPr>
      <w:r>
        <w:rPr>
          <w:rFonts w:hint="eastAsia" w:ascii="宋体" w:hAnsi="宋体"/>
          <w:bCs/>
          <w:sz w:val="24"/>
        </w:rPr>
        <w:t xml:space="preserve">23.4代理机构和评标委员会不向落标的投标人解释未中标原因，也不公布评标过程中的相关细节。</w:t>
      </w:r>
      <w:r/>
    </w:p>
    <w:p>
      <w:pPr>
        <w:spacing w:line="360" w:lineRule="auto"/>
        <w:rPr>
          <w:rFonts w:ascii="宋体" w:hAnsi="宋体"/>
          <w:bCs/>
          <w:sz w:val="24"/>
        </w:rPr>
      </w:pPr>
      <w:r/>
      <w:bookmarkStart w:id="174" w:name="_Toc20823304"/>
      <w:r/>
      <w:bookmarkStart w:id="175" w:name="_Toc513029232"/>
      <w:r/>
      <w:bookmarkStart w:id="176" w:name="_Toc16938548"/>
      <w:r>
        <w:rPr>
          <w:rFonts w:hint="eastAsia" w:ascii="宋体" w:hAnsi="宋体"/>
          <w:bCs/>
          <w:sz w:val="24"/>
        </w:rPr>
        <w:t xml:space="preserve">23.5采用综合评分法的项目，未中标的投标人如需了解自己的评审得分及排序情况，由其法定代表人或授权代表携带本人有效身份证件到代理机构登记查询。</w:t>
      </w:r>
      <w:r/>
    </w:p>
    <w:p>
      <w:pPr>
        <w:rPr>
          <w:rFonts w:ascii="宋体" w:hAnsi="宋体"/>
          <w:b/>
          <w:bCs/>
          <w:sz w:val="24"/>
          <w:szCs w:val="32"/>
        </w:rPr>
        <w:outlineLvl w:val="2"/>
      </w:pPr>
      <w:r>
        <w:rPr>
          <w:rFonts w:hint="eastAsia" w:ascii="宋体" w:hAnsi="宋体"/>
          <w:b/>
          <w:bCs/>
          <w:sz w:val="24"/>
          <w:szCs w:val="32"/>
        </w:rPr>
        <w:t xml:space="preserve">24、投标的澄清</w:t>
      </w:r>
      <w:bookmarkEnd w:id="174"/>
      <w:r/>
      <w:bookmarkEnd w:id="175"/>
      <w:r/>
      <w:bookmarkEnd w:id="176"/>
      <w:r/>
      <w:r/>
    </w:p>
    <w:p>
      <w:pPr>
        <w:spacing w:line="360" w:lineRule="auto"/>
        <w:rPr>
          <w:rFonts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p>
    <w:p>
      <w:pPr>
        <w:spacing w:line="360" w:lineRule="auto"/>
        <w:rPr>
          <w:rFonts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bCs/>
          <w:sz w:val="24"/>
        </w:rPr>
      </w:pPr>
      <w:r>
        <w:rPr>
          <w:rFonts w:hint="eastAsia" w:ascii="宋体" w:hAnsi="宋体"/>
          <w:bCs/>
          <w:sz w:val="24"/>
        </w:rPr>
        <w:t xml:space="preserve">24.3接到评委会澄清要求的投标人如未按规定做出澄清、说明和补正，其风险由投标人自行承担。</w:t>
      </w:r>
      <w:r/>
    </w:p>
    <w:p>
      <w:pPr>
        <w:rPr>
          <w:rFonts w:ascii="宋体" w:hAnsi="宋体"/>
          <w:b/>
          <w:bCs/>
          <w:sz w:val="24"/>
          <w:szCs w:val="32"/>
        </w:rPr>
        <w:outlineLvl w:val="2"/>
      </w:pPr>
      <w:r/>
      <w:bookmarkStart w:id="177" w:name="_Toc20823305"/>
      <w:r/>
      <w:bookmarkStart w:id="178" w:name="_Toc513029233"/>
      <w:r/>
      <w:bookmarkStart w:id="179" w:name="_Toc16938549"/>
      <w:r>
        <w:rPr>
          <w:rFonts w:hint="eastAsia" w:ascii="宋体" w:hAnsi="宋体"/>
          <w:b/>
          <w:bCs/>
          <w:sz w:val="24"/>
          <w:szCs w:val="32"/>
        </w:rPr>
        <w:t xml:space="preserve">25、对投标文件的初审</w:t>
      </w:r>
      <w:bookmarkEnd w:id="177"/>
      <w:r/>
      <w:bookmarkEnd w:id="178"/>
      <w:r/>
      <w:bookmarkEnd w:id="179"/>
      <w:r/>
      <w:r/>
    </w:p>
    <w:p>
      <w:pPr>
        <w:spacing w:line="360" w:lineRule="auto"/>
        <w:rPr>
          <w:rFonts w:ascii="宋体" w:hAnsi="宋体"/>
          <w:bCs/>
          <w:sz w:val="24"/>
        </w:rPr>
      </w:pPr>
      <w:r>
        <w:rPr>
          <w:rFonts w:hint="eastAsia" w:ascii="宋体" w:hAnsi="宋体"/>
          <w:bCs/>
          <w:sz w:val="24"/>
        </w:rPr>
        <w:t xml:space="preserve">25.1投标文件初审分为资格审查和符合性审查。</w:t>
      </w:r>
      <w:r/>
    </w:p>
    <w:p>
      <w:pPr>
        <w:spacing w:line="360" w:lineRule="auto"/>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p>
    <w:p>
      <w:pPr>
        <w:spacing w:line="360" w:lineRule="auto"/>
        <w:rPr>
          <w:rFonts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p>
    <w:p>
      <w:pPr>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p>
    <w:p>
      <w:pPr>
        <w:spacing w:line="360" w:lineRule="auto"/>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25.1.2符合性审查：依据招标文件的规定，由评委会从投标文件的有效性、完整性和对招标文件的响应程度及报价是否符合招标文件要求进行审查，以确定是否对招标文件的实质性要求作出响应。</w:t>
      </w:r>
      <w:r/>
    </w:p>
    <w:p>
      <w:pPr>
        <w:spacing w:line="360" w:lineRule="auto"/>
        <w:rPr>
          <w:rFonts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p>
    <w:p>
      <w:pPr>
        <w:spacing w:line="360" w:lineRule="auto"/>
        <w:rPr>
          <w:rFonts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60" w:lineRule="auto"/>
        <w:rPr>
          <w:rFonts w:ascii="宋体" w:hAnsi="宋体"/>
          <w:bCs/>
          <w:sz w:val="24"/>
        </w:rPr>
      </w:pPr>
      <w:r>
        <w:rPr>
          <w:rFonts w:hint="eastAsia" w:ascii="宋体" w:hAnsi="宋体"/>
          <w:bCs/>
          <w:sz w:val="24"/>
        </w:rPr>
        <w:t xml:space="preserve">（2）大写金额和小写金额不一致的，以大写金额为准。</w:t>
      </w:r>
      <w:r/>
    </w:p>
    <w:p>
      <w:pPr>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spacing w:line="360" w:lineRule="auto"/>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p>
    <w:p>
      <w:pPr>
        <w:spacing w:line="360" w:lineRule="auto"/>
        <w:rPr>
          <w:rFonts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p>
    <w:p>
      <w:pPr>
        <w:spacing w:line="360" w:lineRule="auto"/>
        <w:rPr>
          <w:rFonts w:ascii="宋体" w:hAnsi="宋体"/>
          <w:bCs/>
          <w:sz w:val="24"/>
        </w:rPr>
      </w:pPr>
      <w:r/>
      <w:bookmarkStart w:id="180" w:name="_Toc16938550"/>
      <w:r/>
      <w:bookmarkStart w:id="181" w:name="_Toc20823306"/>
      <w:r/>
      <w:bookmarkStart w:id="182" w:name="_Toc513029234"/>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360" w:lineRule="auto"/>
        <w:rPr>
          <w:rFonts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p>
    <w:p>
      <w:pPr>
        <w:rPr>
          <w:rFonts w:ascii="宋体" w:hAnsi="宋体"/>
          <w:b/>
          <w:bCs/>
          <w:sz w:val="24"/>
          <w:szCs w:val="32"/>
        </w:rPr>
        <w:outlineLvl w:val="2"/>
      </w:pPr>
      <w:r>
        <w:rPr>
          <w:rFonts w:hint="eastAsia" w:ascii="宋体" w:hAnsi="宋体"/>
          <w:b/>
          <w:bCs/>
          <w:sz w:val="24"/>
          <w:szCs w:val="32"/>
        </w:rPr>
        <w:t xml:space="preserve">26、</w:t>
      </w:r>
      <w:bookmarkEnd w:id="180"/>
      <w:r/>
      <w:bookmarkEnd w:id="181"/>
      <w:r/>
      <w:bookmarkEnd w:id="182"/>
      <w:r>
        <w:rPr>
          <w:rFonts w:hint="eastAsia" w:ascii="宋体" w:hAnsi="宋体"/>
          <w:b/>
          <w:bCs/>
          <w:sz w:val="24"/>
          <w:szCs w:val="32"/>
        </w:rPr>
        <w:t xml:space="preserve">无效投标条款和废标条款</w:t>
      </w:r>
      <w:r/>
    </w:p>
    <w:p>
      <w:pPr>
        <w:spacing w:line="360" w:lineRule="auto"/>
        <w:rPr>
          <w:rFonts w:ascii="宋体" w:hAnsi="宋体"/>
          <w:bCs/>
          <w:sz w:val="24"/>
        </w:rPr>
      </w:pPr>
      <w:r>
        <w:rPr>
          <w:rFonts w:hint="eastAsia" w:ascii="宋体" w:hAnsi="宋体"/>
          <w:bCs/>
          <w:sz w:val="24"/>
        </w:rPr>
        <w:t xml:space="preserve">26.1无效投标条款</w:t>
      </w:r>
      <w:r/>
    </w:p>
    <w:p>
      <w:pPr>
        <w:spacing w:line="360" w:lineRule="auto"/>
        <w:rPr>
          <w:rFonts w:ascii="宋体" w:hAnsi="宋体"/>
          <w:bCs/>
          <w:sz w:val="24"/>
        </w:rPr>
      </w:pPr>
      <w:r>
        <w:rPr>
          <w:rFonts w:hint="eastAsia" w:ascii="宋体" w:hAnsi="宋体"/>
          <w:bCs/>
          <w:sz w:val="24"/>
        </w:rPr>
        <w:t xml:space="preserve">26.1.1未按要求交纳投标保证金的（如果收取）。</w:t>
      </w:r>
      <w:r/>
    </w:p>
    <w:p>
      <w:pPr>
        <w:spacing w:line="360" w:lineRule="auto"/>
        <w:rPr>
          <w:rFonts w:ascii="宋体" w:hAnsi="宋体"/>
          <w:bCs/>
          <w:sz w:val="24"/>
        </w:rPr>
      </w:pPr>
      <w:r>
        <w:rPr>
          <w:rFonts w:hint="eastAsia" w:ascii="宋体" w:hAnsi="宋体"/>
          <w:bCs/>
          <w:sz w:val="24"/>
        </w:rPr>
        <w:t xml:space="preserve">26.1.2投标人在苏采云系统规定的时间内未成功解密电子投标文件的。</w:t>
      </w:r>
      <w:r/>
    </w:p>
    <w:p>
      <w:pPr>
        <w:spacing w:line="360" w:lineRule="auto"/>
        <w:rPr>
          <w:rFonts w:ascii="宋体" w:hAnsi="宋体"/>
          <w:bCs/>
          <w:sz w:val="24"/>
        </w:rPr>
      </w:pPr>
      <w:r>
        <w:rPr>
          <w:rFonts w:hint="eastAsia" w:ascii="宋体" w:hAnsi="宋体"/>
          <w:bCs/>
          <w:sz w:val="24"/>
        </w:rPr>
        <w:t xml:space="preserve">26.1.3投标人未按照招标文件要求上传电子投标文件的。</w:t>
      </w:r>
      <w:r/>
    </w:p>
    <w:p>
      <w:pPr>
        <w:spacing w:line="360" w:lineRule="auto"/>
        <w:rPr>
          <w:rFonts w:ascii="宋体" w:hAnsi="宋体"/>
          <w:bCs/>
          <w:sz w:val="24"/>
        </w:rPr>
      </w:pPr>
      <w:r>
        <w:rPr>
          <w:rFonts w:hint="eastAsia" w:ascii="宋体" w:hAnsi="宋体"/>
          <w:bCs/>
          <w:sz w:val="24"/>
        </w:rPr>
        <w:t xml:space="preserve">26.1.4投标人在报价时采用选择性报价的。</w:t>
      </w:r>
      <w:r/>
    </w:p>
    <w:p>
      <w:pPr>
        <w:spacing w:line="360" w:lineRule="auto"/>
        <w:rPr>
          <w:rFonts w:ascii="宋体" w:hAnsi="宋体"/>
          <w:bCs/>
          <w:sz w:val="24"/>
        </w:rPr>
      </w:pPr>
      <w:r>
        <w:rPr>
          <w:rFonts w:hint="eastAsia" w:ascii="宋体" w:hAnsi="宋体"/>
          <w:bCs/>
          <w:sz w:val="24"/>
        </w:rPr>
        <w:t xml:space="preserve">26.1.5投标人不具备招标文件中规定资格要求的。</w:t>
      </w:r>
      <w:r/>
    </w:p>
    <w:p>
      <w:pPr>
        <w:spacing w:line="360" w:lineRule="auto"/>
        <w:rPr>
          <w:rFonts w:ascii="宋体" w:hAnsi="宋体"/>
          <w:bCs/>
          <w:sz w:val="24"/>
        </w:rPr>
      </w:pPr>
      <w:r>
        <w:rPr>
          <w:rFonts w:hint="eastAsia" w:ascii="宋体" w:hAnsi="宋体"/>
          <w:bCs/>
          <w:sz w:val="24"/>
        </w:rPr>
        <w:t xml:space="preserve">26.1.6投标人的报价超过了采购预算或最高限价的。</w:t>
      </w:r>
      <w:r/>
    </w:p>
    <w:p>
      <w:pPr>
        <w:spacing w:line="360" w:lineRule="auto"/>
        <w:rPr>
          <w:rFonts w:ascii="宋体" w:hAnsi="宋体"/>
          <w:bCs/>
          <w:sz w:val="24"/>
        </w:rPr>
      </w:pPr>
      <w:r>
        <w:rPr>
          <w:rFonts w:hint="eastAsia" w:ascii="宋体" w:hAnsi="宋体"/>
          <w:bCs/>
          <w:sz w:val="24"/>
        </w:rPr>
        <w:t xml:space="preserve">26.1.7未通过符合性检查的。</w:t>
      </w:r>
      <w:r/>
    </w:p>
    <w:p>
      <w:pPr>
        <w:spacing w:line="360" w:lineRule="auto"/>
        <w:rPr>
          <w:rFonts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p>
    <w:p>
      <w:pPr>
        <w:spacing w:line="360" w:lineRule="auto"/>
        <w:rPr>
          <w:rFonts w:ascii="宋体" w:hAnsi="宋体"/>
          <w:bCs/>
          <w:sz w:val="24"/>
        </w:rPr>
      </w:pPr>
      <w:r>
        <w:rPr>
          <w:rFonts w:hint="eastAsia" w:ascii="宋体" w:hAnsi="宋体"/>
          <w:bCs/>
          <w:sz w:val="24"/>
        </w:rPr>
        <w:t xml:space="preserve">26.1.9投标文件含有采购人不能接受的附加条件的。</w:t>
      </w:r>
      <w:r/>
    </w:p>
    <w:p>
      <w:pPr>
        <w:spacing w:line="360" w:lineRule="auto"/>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p>
    <w:p>
      <w:pPr>
        <w:spacing w:line="360" w:lineRule="auto"/>
        <w:rPr>
          <w:rFonts w:ascii="宋体" w:hAnsi="宋体"/>
          <w:bCs/>
          <w:sz w:val="24"/>
        </w:rPr>
      </w:pPr>
      <w:r>
        <w:rPr>
          <w:rFonts w:hint="eastAsia" w:ascii="宋体" w:hAnsi="宋体"/>
          <w:bCs/>
          <w:sz w:val="24"/>
        </w:rPr>
        <w:t xml:space="preserve">26.1.10.1评审过程中出现下列情形之一的，评审委员会应当启动异常低价投标（响应）审查程序：</w:t>
      </w:r>
      <w:r/>
    </w:p>
    <w:p>
      <w:pPr>
        <w:spacing w:line="360" w:lineRule="auto"/>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spacing w:line="360" w:lineRule="auto"/>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spacing w:line="360" w:lineRule="auto"/>
        <w:rPr>
          <w:rFonts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p>
    <w:p>
      <w:pPr>
        <w:spacing w:line="360" w:lineRule="auto"/>
        <w:rPr>
          <w:rFonts w:ascii="宋体" w:hAnsi="宋体"/>
          <w:bCs/>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p>
    <w:p>
      <w:pPr>
        <w:spacing w:line="360" w:lineRule="auto"/>
        <w:rPr>
          <w:rFonts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p>
    <w:p>
      <w:pPr>
        <w:spacing w:line="360" w:lineRule="auto"/>
        <w:rPr>
          <w:rFonts w:ascii="宋体" w:hAnsi="宋体"/>
          <w:bCs/>
          <w:sz w:val="24"/>
        </w:rPr>
      </w:pPr>
      <w:r>
        <w:rPr>
          <w:rFonts w:hint="eastAsia" w:ascii="宋体" w:hAnsi="宋体"/>
          <w:bCs/>
          <w:sz w:val="24"/>
        </w:rPr>
        <w:t xml:space="preserve">26.1.12投标文件未按照招标文件要求加盖CA电子公章的。</w:t>
      </w:r>
      <w:r/>
    </w:p>
    <w:p>
      <w:pPr>
        <w:spacing w:line="360" w:lineRule="auto"/>
        <w:rPr>
          <w:rFonts w:ascii="宋体" w:hAnsi="宋体"/>
          <w:bCs/>
          <w:sz w:val="24"/>
        </w:rPr>
      </w:pPr>
      <w:r>
        <w:rPr>
          <w:rFonts w:hint="eastAsia" w:ascii="宋体" w:hAnsi="宋体"/>
          <w:bCs/>
          <w:sz w:val="24"/>
        </w:rPr>
        <w:t xml:space="preserve">26.1.13其他法律、法规及本招标文件规定的属无效投标的情形。</w:t>
      </w:r>
      <w:r/>
    </w:p>
    <w:p>
      <w:pPr>
        <w:spacing w:line="360" w:lineRule="auto"/>
        <w:rPr>
          <w:rFonts w:ascii="宋体" w:hAnsi="宋体"/>
          <w:bCs/>
          <w:sz w:val="24"/>
        </w:rPr>
      </w:pPr>
      <w:r>
        <w:rPr>
          <w:rFonts w:hint="eastAsia" w:ascii="宋体" w:hAnsi="宋体"/>
          <w:bCs/>
          <w:sz w:val="24"/>
        </w:rPr>
        <w:t xml:space="preserve">26.2废标条款</w:t>
      </w:r>
      <w:r/>
    </w:p>
    <w:p>
      <w:pPr>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spacing w:line="360" w:lineRule="auto"/>
        <w:rPr>
          <w:rFonts w:ascii="宋体" w:hAnsi="宋体"/>
          <w:bCs/>
          <w:sz w:val="24"/>
        </w:rPr>
      </w:pPr>
      <w:r>
        <w:rPr>
          <w:rFonts w:hint="eastAsia" w:ascii="宋体" w:hAnsi="宋体"/>
          <w:bCs/>
          <w:sz w:val="24"/>
        </w:rPr>
        <w:t xml:space="preserve">26.2.2出现影响采购公正的违法、违规行为的。</w:t>
      </w:r>
      <w:r/>
    </w:p>
    <w:p>
      <w:pPr>
        <w:spacing w:line="360" w:lineRule="auto"/>
        <w:rPr>
          <w:rFonts w:ascii="宋体" w:hAnsi="宋体"/>
          <w:bCs/>
          <w:sz w:val="24"/>
        </w:rPr>
      </w:pPr>
      <w:r>
        <w:rPr>
          <w:rFonts w:hint="eastAsia" w:ascii="宋体" w:hAnsi="宋体"/>
          <w:bCs/>
          <w:sz w:val="24"/>
        </w:rPr>
        <w:t xml:space="preserve">26.2.3因重大变故，采购任务取消的。</w:t>
      </w:r>
      <w:r/>
    </w:p>
    <w:p>
      <w:pPr>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spacing w:line="360" w:lineRule="auto"/>
        <w:rPr>
          <w:rFonts w:ascii="宋体" w:hAnsi="宋体"/>
          <w:bCs/>
          <w:sz w:val="24"/>
        </w:rPr>
      </w:pPr>
      <w:r>
        <w:rPr>
          <w:rFonts w:hint="eastAsia" w:ascii="宋体" w:hAnsi="宋体"/>
          <w:bCs/>
          <w:sz w:val="24"/>
        </w:rPr>
        <w:t xml:space="preserve">26.4因苏采云系统故障原因造成开标不成功的。</w:t>
      </w:r>
      <w:r/>
    </w:p>
    <w:p>
      <w:pPr>
        <w:jc w:val="center"/>
        <w:rPr>
          <w:b/>
          <w:bCs/>
          <w:sz w:val="32"/>
          <w:szCs w:val="32"/>
        </w:rPr>
        <w:outlineLvl w:val="2"/>
      </w:pPr>
      <w:r>
        <w:rPr>
          <w:rFonts w:hint="eastAsia" w:ascii="宋体" w:hAnsi="宋体"/>
          <w:b/>
          <w:bCs/>
          <w:sz w:val="32"/>
          <w:szCs w:val="32"/>
        </w:rPr>
        <w:t xml:space="preserve">六、</w:t>
      </w:r>
      <w:bookmarkEnd w:id="162"/>
      <w:r/>
      <w:bookmarkEnd w:id="163"/>
      <w:r/>
      <w:bookmarkEnd w:id="164"/>
      <w:r>
        <w:rPr>
          <w:rFonts w:hint="eastAsia" w:ascii="宋体" w:hAnsi="宋体"/>
          <w:b/>
          <w:bCs/>
          <w:sz w:val="32"/>
          <w:szCs w:val="32"/>
        </w:rPr>
        <w:t xml:space="preserve">定标</w:t>
      </w:r>
      <w:bookmarkEnd w:id="165"/>
      <w:r/>
      <w:bookmarkEnd w:id="166"/>
      <w:r/>
      <w:bookmarkEnd w:id="167"/>
      <w:r/>
      <w:bookmarkEnd w:id="168"/>
      <w:r/>
      <w:bookmarkEnd w:id="169"/>
      <w:r/>
      <w:bookmarkEnd w:id="170"/>
      <w:r/>
      <w:r/>
    </w:p>
    <w:p>
      <w:pPr>
        <w:rPr>
          <w:rFonts w:ascii="宋体" w:hAnsi="宋体"/>
          <w:b/>
          <w:bCs/>
          <w:sz w:val="24"/>
          <w:szCs w:val="32"/>
        </w:rPr>
        <w:outlineLvl w:val="2"/>
      </w:pPr>
      <w:r/>
      <w:bookmarkStart w:id="183" w:name="_Toc513029238"/>
      <w:r/>
      <w:bookmarkStart w:id="184" w:name="_Toc16938554"/>
      <w:r/>
      <w:bookmarkStart w:id="185" w:name="_Toc20823310"/>
      <w:r/>
      <w:bookmarkStart w:id="186" w:name="_Toc8485118"/>
      <w:r/>
      <w:bookmarkStart w:id="187" w:name="_Toc120614220"/>
      <w:r/>
      <w:bookmarkStart w:id="188" w:name="_Toc9363432"/>
      <w:r/>
      <w:bookmarkStart w:id="189" w:name="_Toc47453309"/>
      <w:r/>
      <w:bookmarkStart w:id="190" w:name="_Toc12887267"/>
      <w:r/>
      <w:bookmarkStart w:id="191" w:name="_Toc12708977"/>
      <w:r/>
      <w:bookmarkStart w:id="192" w:name="_Toc513029236"/>
      <w:r/>
      <w:bookmarkStart w:id="193" w:name="_Toc20823308"/>
      <w:r/>
      <w:bookmarkStart w:id="194" w:name="_Toc16938552"/>
      <w:r>
        <w:rPr>
          <w:rFonts w:hint="eastAsia" w:ascii="宋体" w:hAnsi="宋体"/>
          <w:b/>
          <w:bCs/>
          <w:sz w:val="24"/>
          <w:szCs w:val="32"/>
        </w:rPr>
        <w:t xml:space="preserve">27、</w:t>
      </w:r>
      <w:bookmarkEnd w:id="183"/>
      <w:r>
        <w:rPr>
          <w:rFonts w:hint="eastAsia" w:ascii="宋体" w:hAnsi="宋体"/>
          <w:b/>
          <w:bCs/>
          <w:sz w:val="24"/>
          <w:szCs w:val="32"/>
        </w:rPr>
        <w:t xml:space="preserve">确定</w:t>
      </w:r>
      <w:bookmarkEnd w:id="184"/>
      <w:r/>
      <w:bookmarkEnd w:id="185"/>
      <w:r>
        <w:rPr>
          <w:rFonts w:hint="eastAsia" w:ascii="宋体" w:hAnsi="宋体"/>
          <w:b/>
          <w:bCs/>
          <w:sz w:val="24"/>
          <w:szCs w:val="32"/>
        </w:rPr>
        <w:t xml:space="preserve">中标单位</w:t>
      </w:r>
      <w:r/>
    </w:p>
    <w:p>
      <w:pPr>
        <w:spacing w:line="360" w:lineRule="auto"/>
        <w:rPr>
          <w:rFonts w:ascii="宋体" w:hAnsi="宋体"/>
          <w:sz w:val="24"/>
        </w:rPr>
      </w:pPr>
      <w:r>
        <w:rPr>
          <w:rFonts w:hint="eastAsia" w:ascii="宋体" w:hAnsi="宋体"/>
          <w:sz w:val="24"/>
        </w:rPr>
        <w:t xml:space="preserve">27.1评委会根据本招标文件规定评分办法与评分标准向采购人推荐出三名中标候选人。</w:t>
      </w:r>
      <w:r/>
    </w:p>
    <w:p>
      <w:pPr>
        <w:spacing w:line="360" w:lineRule="auto"/>
        <w:rPr>
          <w:rFonts w:ascii="宋体" w:hAnsi="宋体"/>
          <w:sz w:val="24"/>
        </w:rPr>
      </w:pPr>
      <w:r>
        <w:rPr>
          <w:rFonts w:hint="eastAsia" w:ascii="宋体" w:hAnsi="宋体"/>
          <w:sz w:val="24"/>
        </w:rPr>
        <w:t xml:space="preserve">27.2采购人应根据评委会推荐的中标候选人确定中标人。</w:t>
      </w:r>
      <w:r/>
    </w:p>
    <w:p>
      <w:pPr>
        <w:spacing w:line="360" w:lineRule="auto"/>
        <w:rPr>
          <w:rFonts w:ascii="宋体" w:hAnsi="宋体"/>
          <w:sz w:val="24"/>
        </w:rPr>
      </w:pPr>
      <w:r>
        <w:rPr>
          <w:rFonts w:hint="eastAsia" w:ascii="宋体" w:hAnsi="宋体"/>
          <w:sz w:val="24"/>
        </w:rPr>
        <w:t xml:space="preserve">27.3代理机构将在本项目招标文件第一章规定的公告发布媒体上发布中标公告，公告期限为1个工作日。</w:t>
      </w:r>
      <w:r/>
    </w:p>
    <w:p>
      <w:pPr>
        <w:spacing w:line="360" w:lineRule="auto"/>
        <w:rPr>
          <w:rFonts w:ascii="宋体" w:hAnsi="宋体"/>
          <w:sz w:val="24"/>
        </w:rPr>
      </w:pPr>
      <w:r>
        <w:rPr>
          <w:rFonts w:hint="eastAsia" w:ascii="宋体" w:hAnsi="宋体"/>
          <w:sz w:val="24"/>
        </w:rPr>
        <w:t xml:space="preserve">27.4若有充分证据证明，中标人出现下列情况之一的，一经查实，将被取消中标资格：</w:t>
      </w:r>
      <w:r/>
    </w:p>
    <w:p>
      <w:pPr>
        <w:spacing w:line="360" w:lineRule="auto"/>
        <w:rPr>
          <w:rFonts w:ascii="宋体" w:hAnsi="宋体"/>
          <w:sz w:val="24"/>
        </w:rPr>
      </w:pPr>
      <w:r>
        <w:rPr>
          <w:rFonts w:hint="eastAsia" w:ascii="宋体" w:hAnsi="宋体"/>
          <w:sz w:val="24"/>
        </w:rPr>
        <w:t xml:space="preserve">27.4.1提供虚假材料谋取中标的。</w:t>
      </w:r>
      <w:r/>
    </w:p>
    <w:p>
      <w:pPr>
        <w:spacing w:line="360" w:lineRule="auto"/>
        <w:rPr>
          <w:rFonts w:ascii="宋体" w:hAnsi="宋体"/>
          <w:sz w:val="24"/>
        </w:rPr>
      </w:pPr>
      <w:r>
        <w:rPr>
          <w:rFonts w:hint="eastAsia" w:ascii="宋体" w:hAnsi="宋体"/>
          <w:sz w:val="24"/>
        </w:rPr>
        <w:t xml:space="preserve">27.4.2向采购人、代理机构行贿或者提供其他不正当利益的。</w:t>
      </w:r>
      <w:r/>
    </w:p>
    <w:p>
      <w:pPr>
        <w:spacing w:line="360" w:lineRule="auto"/>
        <w:rPr>
          <w:rFonts w:ascii="宋体" w:hAnsi="宋体"/>
          <w:sz w:val="24"/>
        </w:rPr>
      </w:pPr>
      <w:r>
        <w:rPr>
          <w:rFonts w:hint="eastAsia" w:ascii="宋体" w:hAnsi="宋体"/>
          <w:sz w:val="24"/>
        </w:rPr>
        <w:t xml:space="preserve">27.4.3恶意竞争，投标总报价明显低于其自身合理成本且又无法提供有效证明的。</w:t>
      </w:r>
      <w:r/>
    </w:p>
    <w:p>
      <w:pPr>
        <w:spacing w:line="360" w:lineRule="auto"/>
        <w:rPr>
          <w:rFonts w:ascii="宋体" w:hAnsi="宋体"/>
          <w:sz w:val="24"/>
        </w:rPr>
      </w:pPr>
      <w:r>
        <w:rPr>
          <w:rFonts w:hint="eastAsia" w:ascii="宋体" w:hAnsi="宋体"/>
          <w:sz w:val="24"/>
        </w:rPr>
        <w:t xml:space="preserve">27.4.4属于本文件规定的无效条件，但在评标过程中又未被评委会发现的。</w:t>
      </w:r>
      <w:r/>
    </w:p>
    <w:p>
      <w:pPr>
        <w:spacing w:line="360" w:lineRule="auto"/>
        <w:rPr>
          <w:rFonts w:ascii="宋体" w:hAnsi="宋体"/>
          <w:sz w:val="24"/>
        </w:rPr>
      </w:pPr>
      <w:r>
        <w:rPr>
          <w:rFonts w:hint="eastAsia" w:ascii="宋体" w:hAnsi="宋体"/>
          <w:sz w:val="24"/>
        </w:rPr>
        <w:t xml:space="preserve">27.4.5与采购人或者其他供应商恶意串通的。</w:t>
      </w:r>
      <w:r/>
    </w:p>
    <w:p>
      <w:pPr>
        <w:spacing w:line="360" w:lineRule="auto"/>
        <w:rPr>
          <w:rFonts w:ascii="宋体" w:hAnsi="宋体"/>
          <w:sz w:val="24"/>
        </w:rPr>
      </w:pPr>
      <w:r>
        <w:rPr>
          <w:rFonts w:hint="eastAsia" w:ascii="宋体" w:hAnsi="宋体"/>
          <w:sz w:val="24"/>
        </w:rPr>
        <w:t xml:space="preserve">27.4.6采取不正当手段诋毁、排挤其他供应商的。</w:t>
      </w:r>
      <w:r/>
    </w:p>
    <w:p>
      <w:pPr>
        <w:spacing w:line="360" w:lineRule="auto"/>
        <w:rPr>
          <w:rFonts w:ascii="宋体" w:hAnsi="宋体"/>
          <w:sz w:val="24"/>
        </w:rPr>
      </w:pPr>
      <w:r/>
      <w:bookmarkStart w:id="195" w:name="_Toc200451960"/>
      <w:r>
        <w:rPr>
          <w:rFonts w:hint="eastAsia" w:ascii="宋体" w:hAnsi="宋体"/>
          <w:sz w:val="24"/>
        </w:rPr>
        <w:t xml:space="preserve">27.5有下列情形之一的，视为投标人串通投标，投标无效：</w:t>
      </w:r>
      <w:r/>
    </w:p>
    <w:p>
      <w:pPr>
        <w:spacing w:line="360" w:lineRule="auto"/>
        <w:rPr>
          <w:rFonts w:ascii="宋体" w:hAnsi="宋体"/>
          <w:sz w:val="24"/>
        </w:rPr>
      </w:pPr>
      <w:r>
        <w:rPr>
          <w:rFonts w:hint="eastAsia" w:ascii="宋体" w:hAnsi="宋体"/>
          <w:sz w:val="24"/>
        </w:rPr>
        <w:t xml:space="preserve">27.5.1不同投标人的投标文件由同一单位或者个人编制。</w:t>
      </w:r>
      <w:r/>
    </w:p>
    <w:p>
      <w:pPr>
        <w:spacing w:line="360" w:lineRule="auto"/>
        <w:rPr>
          <w:rFonts w:ascii="宋体" w:hAnsi="宋体"/>
          <w:sz w:val="24"/>
        </w:rPr>
      </w:pPr>
      <w:r>
        <w:rPr>
          <w:rFonts w:hint="eastAsia" w:ascii="宋体" w:hAnsi="宋体"/>
          <w:sz w:val="24"/>
        </w:rPr>
        <w:t xml:space="preserve">27.5.2不同投标人委托同一单位或者个人办理投标事宜。</w:t>
      </w:r>
      <w:r/>
    </w:p>
    <w:p>
      <w:pPr>
        <w:spacing w:line="360" w:lineRule="auto"/>
        <w:rPr>
          <w:rFonts w:ascii="宋体" w:hAnsi="宋体"/>
          <w:sz w:val="24"/>
        </w:rPr>
      </w:pPr>
      <w:r>
        <w:rPr>
          <w:rFonts w:hint="eastAsia" w:ascii="宋体" w:hAnsi="宋体"/>
          <w:sz w:val="24"/>
        </w:rPr>
        <w:t xml:space="preserve">27.5.3不同投标人的投标文件载明的项目管理成员或者联系人员为同一人。</w:t>
      </w:r>
      <w:r/>
    </w:p>
    <w:p>
      <w:pPr>
        <w:spacing w:line="360" w:lineRule="auto"/>
        <w:rPr>
          <w:rFonts w:ascii="宋体" w:hAnsi="宋体"/>
          <w:sz w:val="24"/>
        </w:rPr>
      </w:pPr>
      <w:r>
        <w:rPr>
          <w:rFonts w:hint="eastAsia" w:ascii="宋体" w:hAnsi="宋体"/>
          <w:sz w:val="24"/>
        </w:rPr>
        <w:t xml:space="preserve">27.5.4不同投标人的投标文件异常一致或者投标报价呈规律性差异。</w:t>
      </w:r>
      <w:r/>
    </w:p>
    <w:p>
      <w:pPr>
        <w:spacing w:line="360" w:lineRule="auto"/>
        <w:rPr>
          <w:rFonts w:ascii="宋体" w:hAnsi="宋体"/>
          <w:sz w:val="24"/>
        </w:rPr>
      </w:pPr>
      <w:r>
        <w:rPr>
          <w:rFonts w:hint="eastAsia" w:ascii="宋体" w:hAnsi="宋体"/>
          <w:sz w:val="24"/>
        </w:rPr>
        <w:t xml:space="preserve">27.5.5不同投标人的投标保证金从同一单位或者个人的账户转出。</w:t>
      </w:r>
      <w:r/>
    </w:p>
    <w:p>
      <w:pPr>
        <w:rPr>
          <w:rFonts w:ascii="宋体" w:hAnsi="宋体"/>
          <w:b/>
          <w:bCs/>
          <w:sz w:val="24"/>
          <w:szCs w:val="32"/>
        </w:rPr>
        <w:outlineLvl w:val="2"/>
      </w:pPr>
      <w:r>
        <w:rPr>
          <w:rFonts w:hint="eastAsia" w:ascii="宋体" w:hAnsi="宋体"/>
          <w:b/>
          <w:bCs/>
          <w:sz w:val="24"/>
          <w:szCs w:val="32"/>
        </w:rPr>
        <w:t xml:space="preserve">28、中标通知书</w:t>
      </w:r>
      <w:r/>
    </w:p>
    <w:p>
      <w:pPr>
        <w:spacing w:line="360" w:lineRule="auto"/>
        <w:rPr>
          <w:rFonts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spacing w:line="360" w:lineRule="auto"/>
        <w:rPr>
          <w:rFonts w:ascii="宋体" w:hAnsi="宋体"/>
          <w:sz w:val="24"/>
        </w:rPr>
      </w:pPr>
      <w:r>
        <w:rPr>
          <w:rFonts w:hint="eastAsia" w:ascii="宋体" w:hAnsi="宋体"/>
          <w:sz w:val="24"/>
        </w:rPr>
        <w:t xml:space="preserve">28.2中标供应商收到代理机构的中标通知书领取信息后，须立即到代理机构办理中标通知书的领取手续。</w:t>
      </w:r>
      <w:r/>
    </w:p>
    <w:p>
      <w:pPr>
        <w:spacing w:line="360" w:lineRule="auto"/>
        <w:rPr>
          <w:rFonts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p>
    <w:p>
      <w:pPr>
        <w:rPr>
          <w:rFonts w:ascii="宋体" w:hAnsi="宋体"/>
          <w:b/>
          <w:bCs/>
          <w:sz w:val="24"/>
          <w:szCs w:val="32"/>
        </w:rPr>
        <w:outlineLvl w:val="2"/>
      </w:pPr>
      <w:r>
        <w:rPr>
          <w:rFonts w:hint="eastAsia" w:ascii="宋体" w:hAnsi="宋体"/>
          <w:b/>
          <w:bCs/>
          <w:sz w:val="24"/>
          <w:szCs w:val="32"/>
        </w:rPr>
        <w:t xml:space="preserve">29、质疑处理</w:t>
      </w:r>
      <w:bookmarkEnd w:id="195"/>
      <w:r/>
      <w:r/>
    </w:p>
    <w:p>
      <w:pPr>
        <w:spacing w:line="360" w:lineRule="auto"/>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p>
    <w:p>
      <w:pPr>
        <w:spacing w:line="360" w:lineRule="auto"/>
        <w:rPr>
          <w:rFonts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p>
    <w:p>
      <w:pPr>
        <w:spacing w:line="360" w:lineRule="auto"/>
        <w:rPr>
          <w:rFonts w:ascii="宋体" w:hAnsi="宋体"/>
          <w:sz w:val="24"/>
        </w:rPr>
      </w:pPr>
      <w:r>
        <w:rPr>
          <w:rFonts w:hint="eastAsia" w:ascii="宋体" w:hAnsi="宋体"/>
          <w:sz w:val="24"/>
        </w:rPr>
        <w:t xml:space="preserve">29.2.1对可以质疑的采购文件提出质疑的，为收到采购文件之日或者采购文件公告期限届满之日；</w:t>
      </w:r>
      <w:r/>
    </w:p>
    <w:p>
      <w:pPr>
        <w:spacing w:line="360" w:lineRule="auto"/>
        <w:rPr>
          <w:rFonts w:ascii="宋体" w:hAnsi="宋体"/>
          <w:sz w:val="24"/>
        </w:rPr>
      </w:pPr>
      <w:r>
        <w:rPr>
          <w:rFonts w:hint="eastAsia" w:ascii="宋体" w:hAnsi="宋体"/>
          <w:sz w:val="24"/>
        </w:rPr>
        <w:t xml:space="preserve">29.2.2对采购过程提出质疑的，为各采购程序环节结束之日；</w:t>
      </w:r>
      <w:r/>
    </w:p>
    <w:p>
      <w:pPr>
        <w:spacing w:line="360" w:lineRule="auto"/>
        <w:rPr>
          <w:rFonts w:ascii="宋体" w:hAnsi="宋体"/>
          <w:sz w:val="24"/>
        </w:rPr>
      </w:pPr>
      <w:r>
        <w:rPr>
          <w:rFonts w:hint="eastAsia" w:ascii="宋体" w:hAnsi="宋体"/>
          <w:sz w:val="24"/>
        </w:rPr>
        <w:t xml:space="preserve">29.2.3对中标或者成交结果提出质疑的，为中标或者成交结果公告期限届满之日。</w:t>
      </w:r>
      <w:r/>
    </w:p>
    <w:p>
      <w:pPr>
        <w:spacing w:line="360" w:lineRule="auto"/>
        <w:rPr>
          <w:rFonts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p>
    <w:p>
      <w:pPr>
        <w:spacing w:line="360" w:lineRule="auto"/>
        <w:rPr>
          <w:rFonts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p>
    <w:p>
      <w:pPr>
        <w:spacing w:line="360" w:lineRule="auto"/>
        <w:rPr>
          <w:rFonts w:ascii="宋体" w:hAnsi="宋体"/>
          <w:sz w:val="24"/>
        </w:rPr>
      </w:pPr>
      <w:r>
        <w:rPr>
          <w:rFonts w:hint="eastAsia" w:ascii="宋体" w:hAnsi="宋体"/>
          <w:sz w:val="24"/>
        </w:rPr>
        <w:t xml:space="preserve">29.5代理机构只接收以纸质原件形式送达的质疑。</w:t>
      </w:r>
      <w:r/>
    </w:p>
    <w:p>
      <w:pPr>
        <w:spacing w:line="360" w:lineRule="auto"/>
        <w:rPr>
          <w:rFonts w:ascii="宋体" w:hAnsi="宋体"/>
          <w:sz w:val="24"/>
        </w:rPr>
      </w:pPr>
      <w:r>
        <w:rPr>
          <w:rFonts w:hint="eastAsia" w:ascii="宋体" w:hAnsi="宋体"/>
          <w:sz w:val="24"/>
        </w:rPr>
        <w:t xml:space="preserve">29.6以下情形的质疑不予受理</w:t>
      </w:r>
      <w:r/>
    </w:p>
    <w:p>
      <w:pPr>
        <w:spacing w:line="360" w:lineRule="auto"/>
        <w:rPr>
          <w:rFonts w:ascii="宋体" w:hAnsi="宋体"/>
          <w:sz w:val="24"/>
        </w:rPr>
      </w:pPr>
      <w:r>
        <w:rPr>
          <w:rFonts w:hint="eastAsia" w:ascii="宋体" w:hAnsi="宋体"/>
          <w:sz w:val="24"/>
        </w:rPr>
        <w:t xml:space="preserve">29.6.1 内容不符合《政府采购质疑和投诉办法》第十二条规定的质疑。</w:t>
      </w:r>
      <w:r/>
    </w:p>
    <w:p>
      <w:pPr>
        <w:spacing w:line="360" w:lineRule="auto"/>
        <w:rPr>
          <w:rFonts w:ascii="宋体" w:hAnsi="宋体"/>
          <w:sz w:val="24"/>
        </w:rPr>
      </w:pPr>
      <w:r>
        <w:rPr>
          <w:rFonts w:hint="eastAsia" w:ascii="宋体" w:hAnsi="宋体"/>
          <w:sz w:val="24"/>
        </w:rPr>
        <w:t xml:space="preserve">29.6.2 超出政府采购法定期限的质疑。</w:t>
      </w:r>
      <w:r/>
    </w:p>
    <w:p>
      <w:pPr>
        <w:spacing w:line="360" w:lineRule="auto"/>
        <w:rPr>
          <w:rFonts w:ascii="宋体" w:hAnsi="宋体"/>
          <w:sz w:val="24"/>
        </w:rPr>
      </w:pPr>
      <w:r>
        <w:rPr>
          <w:rFonts w:hint="eastAsia" w:ascii="宋体" w:hAnsi="宋体"/>
          <w:sz w:val="24"/>
        </w:rPr>
        <w:t xml:space="preserve">29.6.3以传真、电子邮件等方式递交的非原件形式的质疑。</w:t>
      </w:r>
      <w:r/>
    </w:p>
    <w:p>
      <w:pPr>
        <w:spacing w:line="360" w:lineRule="auto"/>
        <w:rPr>
          <w:rFonts w:ascii="宋体" w:hAnsi="宋体"/>
          <w:sz w:val="24"/>
        </w:rPr>
      </w:pPr>
      <w:r>
        <w:rPr>
          <w:rFonts w:hint="eastAsia" w:ascii="宋体" w:hAnsi="宋体"/>
          <w:sz w:val="24"/>
        </w:rPr>
        <w:t xml:space="preserve">29.6.4未参加投标活动的供应商或在投标活动中自身权益未受到损害的供应商所提出的质疑。</w:t>
      </w:r>
      <w:r/>
    </w:p>
    <w:p>
      <w:pPr>
        <w:spacing w:line="360" w:lineRule="auto"/>
        <w:rPr>
          <w:rFonts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p>
    <w:p>
      <w:pPr>
        <w:spacing w:line="360" w:lineRule="auto"/>
        <w:rPr>
          <w:rFonts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p>
    <w:p>
      <w:pPr>
        <w:spacing w:line="360" w:lineRule="auto"/>
        <w:rPr>
          <w:rFonts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p>
    <w:p>
      <w:pPr>
        <w:spacing w:line="360" w:lineRule="auto"/>
        <w:rPr>
          <w:rFonts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p>
    <w:p>
      <w:pPr>
        <w:spacing w:line="360" w:lineRule="auto"/>
        <w:rPr>
          <w:rFonts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center"/>
        <w:rPr>
          <w:b/>
          <w:bCs/>
          <w:sz w:val="32"/>
          <w:szCs w:val="32"/>
        </w:rPr>
        <w:outlineLvl w:val="2"/>
      </w:pPr>
      <w:r>
        <w:rPr>
          <w:rFonts w:hint="eastAsia" w:ascii="宋体" w:hAnsi="宋体"/>
          <w:b/>
          <w:bCs/>
          <w:sz w:val="32"/>
          <w:szCs w:val="32"/>
        </w:rPr>
        <w:t xml:space="preserve">七、授予合同</w:t>
      </w:r>
      <w:bookmarkEnd w:id="186"/>
      <w:r/>
      <w:bookmarkEnd w:id="187"/>
      <w:r/>
      <w:bookmarkEnd w:id="188"/>
      <w:r/>
      <w:bookmarkEnd w:id="189"/>
      <w:r/>
      <w:bookmarkEnd w:id="190"/>
      <w:r/>
      <w:bookmarkEnd w:id="191"/>
      <w:r/>
      <w:bookmarkEnd w:id="192"/>
      <w:r/>
      <w:bookmarkEnd w:id="193"/>
      <w:r/>
      <w:bookmarkEnd w:id="194"/>
      <w:r/>
      <w:r/>
    </w:p>
    <w:p>
      <w:pPr>
        <w:rPr>
          <w:rFonts w:ascii="宋体" w:hAnsi="宋体"/>
          <w:b/>
          <w:bCs/>
          <w:sz w:val="24"/>
          <w:szCs w:val="32"/>
        </w:rPr>
        <w:outlineLvl w:val="2"/>
      </w:pPr>
      <w:r/>
      <w:bookmarkStart w:id="196" w:name="_Toc513029242"/>
      <w:r/>
      <w:bookmarkStart w:id="197" w:name="_Toc16938558"/>
      <w:r/>
      <w:bookmarkStart w:id="198" w:name="_Toc479757207"/>
      <w:r/>
      <w:bookmarkStart w:id="199" w:name="_Toc120614221"/>
      <w:r/>
      <w:bookmarkStart w:id="200" w:name="_Toc20823314"/>
      <w:r>
        <w:rPr>
          <w:rFonts w:hint="eastAsia" w:ascii="宋体" w:hAnsi="宋体"/>
          <w:b/>
          <w:bCs/>
          <w:sz w:val="24"/>
          <w:szCs w:val="32"/>
        </w:rPr>
        <w:t xml:space="preserve">30、签订合同</w:t>
      </w:r>
      <w:r/>
    </w:p>
    <w:p>
      <w:pPr>
        <w:spacing w:line="360" w:lineRule="auto"/>
        <w:rPr>
          <w:rFonts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01" w:name="_Hlk87549417"/>
      <w:r>
        <w:rPr>
          <w:rFonts w:hint="eastAsia" w:ascii="宋体" w:hAnsi="宋体"/>
          <w:bCs/>
          <w:sz w:val="24"/>
        </w:rPr>
        <w:t xml:space="preserve">否则按照政府采购规定追究其责任，由此给采购人造成损失的，中标人应承担赔偿责任。</w:t>
      </w:r>
      <w:bookmarkEnd w:id="201"/>
      <w:r/>
      <w:r/>
    </w:p>
    <w:p>
      <w:pPr>
        <w:spacing w:line="360" w:lineRule="auto"/>
        <w:rPr>
          <w:rFonts w:ascii="宋体" w:hAnsi="宋体"/>
          <w:bCs/>
          <w:sz w:val="24"/>
        </w:rPr>
      </w:pPr>
      <w:r>
        <w:rPr>
          <w:rFonts w:hint="eastAsia" w:ascii="宋体" w:hAnsi="宋体"/>
          <w:bCs/>
          <w:sz w:val="24"/>
        </w:rPr>
        <w:t xml:space="preserve">30.2招标文件、中标人的投标文件及招标过程中有关澄清、承诺文件均应作为合同附件。</w:t>
      </w:r>
      <w:r/>
    </w:p>
    <w:p>
      <w:pPr>
        <w:spacing w:line="360" w:lineRule="auto"/>
        <w:rPr>
          <w:rFonts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p>
    <w:p>
      <w:pPr>
        <w:spacing w:line="360" w:lineRule="auto"/>
        <w:rPr>
          <w:rFonts w:ascii="宋体" w:hAnsi="宋体"/>
          <w:bCs/>
          <w:sz w:val="24"/>
        </w:rPr>
      </w:pPr>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p>
    <w:p>
      <w:pPr>
        <w:rPr>
          <w:rFonts w:ascii="宋体" w:hAnsi="宋体"/>
          <w:b/>
          <w:bCs/>
          <w:sz w:val="24"/>
          <w:szCs w:val="32"/>
        </w:rPr>
        <w:outlineLvl w:val="2"/>
      </w:pPr>
      <w:r>
        <w:rPr>
          <w:rFonts w:hint="eastAsia" w:ascii="宋体" w:hAnsi="宋体"/>
          <w:b/>
          <w:bCs/>
          <w:sz w:val="24"/>
          <w:szCs w:val="32"/>
        </w:rPr>
        <w:t xml:space="preserve">31、货物和服务的追加</w:t>
      </w:r>
      <w:r/>
    </w:p>
    <w:p>
      <w:pPr>
        <w:spacing w:line="360" w:lineRule="auto"/>
        <w:rPr>
          <w:rFonts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p>
    <w:p>
      <w:pPr>
        <w:jc w:val="center"/>
        <w:rPr>
          <w:rFonts w:ascii="Times New Roman" w:hAnsi="Times New Roman"/>
          <w:b/>
          <w:bCs/>
          <w:sz w:val="32"/>
          <w:szCs w:val="32"/>
        </w:rPr>
        <w:outlineLvl w:val="2"/>
      </w:pPr>
      <w:r>
        <w:rPr>
          <w:rFonts w:hint="eastAsia" w:ascii="宋体" w:hAnsi="宋体"/>
          <w:b/>
          <w:bCs/>
          <w:sz w:val="32"/>
          <w:szCs w:val="32"/>
        </w:rPr>
        <w:t xml:space="preserve">八、其他</w:t>
      </w:r>
      <w:bookmarkEnd w:id="196"/>
      <w:r/>
      <w:bookmarkEnd w:id="197"/>
      <w:r/>
      <w:bookmarkEnd w:id="198"/>
      <w:r/>
      <w:bookmarkEnd w:id="199"/>
      <w:r/>
      <w:bookmarkEnd w:id="200"/>
      <w:r/>
      <w:r/>
    </w:p>
    <w:p>
      <w:pPr>
        <w:rPr>
          <w:rFonts w:ascii="宋体" w:hAnsi="宋体"/>
          <w:b/>
          <w:bCs/>
          <w:sz w:val="24"/>
          <w:szCs w:val="32"/>
        </w:rPr>
        <w:outlineLvl w:val="2"/>
      </w:pPr>
      <w:r>
        <w:rPr>
          <w:rFonts w:hint="eastAsia" w:ascii="宋体" w:hAnsi="宋体"/>
          <w:b/>
          <w:bCs/>
          <w:sz w:val="24"/>
          <w:szCs w:val="32"/>
        </w:rPr>
        <w:t xml:space="preserve">32、样品</w:t>
      </w:r>
      <w:r/>
    </w:p>
    <w:p>
      <w:pPr>
        <w:spacing w:line="360" w:lineRule="auto"/>
        <w:rPr>
          <w:rFonts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p>
    <w:p>
      <w:pPr>
        <w:spacing w:line="360" w:lineRule="auto"/>
        <w:rPr>
          <w:rFonts w:ascii="宋体" w:hAnsi="宋体"/>
          <w:bCs/>
          <w:sz w:val="24"/>
        </w:rPr>
      </w:pPr>
      <w:r>
        <w:rPr>
          <w:rFonts w:hint="eastAsia" w:ascii="宋体" w:hAnsi="宋体"/>
          <w:bCs/>
          <w:sz w:val="24"/>
        </w:rPr>
        <w:t xml:space="preserve">32.2代理机构不接收在样品递交截止时间后递交的样品。</w:t>
      </w:r>
      <w:r/>
    </w:p>
    <w:p>
      <w:pPr>
        <w:spacing w:line="360" w:lineRule="auto"/>
        <w:rPr>
          <w:rFonts w:ascii="宋体" w:hAnsi="宋体"/>
          <w:bCs/>
          <w:sz w:val="24"/>
        </w:rPr>
      </w:pPr>
      <w:r/>
      <w:bookmarkStart w:id="202"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bookmarkEnd w:id="202"/>
      <w:r/>
      <w:r/>
    </w:p>
    <w:p>
      <w:pPr>
        <w:spacing w:before="57" w:line="360" w:lineRule="auto"/>
        <w:rPr>
          <w:rFonts w:ascii="宋体" w:hAnsi="宋体" w:cs="宋体"/>
          <w:sz w:val="24"/>
        </w:rPr>
      </w:pPr>
      <w:r>
        <w:rPr>
          <w:rFonts w:hint="eastAsia" w:ascii="宋体" w:hAnsi="宋体"/>
          <w:bCs/>
          <w:sz w:val="24"/>
        </w:rPr>
        <w:t xml:space="preserve">32.4中标人的样品由代理机构在评审现场移交给采购人，中标人应按照采购人要求及时运送至指定地点封存。</w:t>
      </w:r>
      <w:bookmarkEnd w:id="39"/>
      <w:r/>
      <w:bookmarkEnd w:id="40"/>
      <w:r/>
      <w:bookmarkEnd w:id="41"/>
      <w:r/>
      <w:bookmarkEnd w:id="42"/>
      <w:r/>
      <w:bookmarkEnd w:id="43"/>
      <w:r/>
      <w:r/>
    </w:p>
    <w:p>
      <w:pPr>
        <w:spacing w:line="360" w:lineRule="auto"/>
        <w:rPr>
          <w:rFonts w:ascii="宋体" w:hAnsi="宋体"/>
          <w:sz w:val="24"/>
        </w:rPr>
      </w:pPr>
      <w:r>
        <w:rPr>
          <w:rFonts w:ascii="宋体" w:hAnsi="宋体"/>
          <w:sz w:val="24"/>
        </w:rPr>
      </w:r>
      <w:bookmarkEnd w:id="23"/>
      <w:r/>
      <w:bookmarkEnd w:id="24"/>
      <w:r/>
      <w:bookmarkEnd w:id="25"/>
      <w:r/>
      <w:r/>
    </w:p>
    <w:p>
      <w:pPr>
        <w:pStyle w:val="891"/>
        <w:jc w:val="center"/>
        <w:rPr>
          <w:rFonts w:ascii="黑体" w:eastAsia="黑体" w:cs="Arial"/>
          <w:bCs/>
          <w:szCs w:val="44"/>
        </w:rPr>
      </w:pPr>
      <w:r>
        <w:rPr>
          <w:rFonts w:ascii="宋体" w:hAnsi="宋体"/>
        </w:rPr>
        <w:br w:type="page" w:clear="all"/>
      </w:r>
      <w:bookmarkEnd w:id="8"/>
      <w:r/>
      <w:bookmarkStart w:id="203" w:name="_Toc47453311"/>
      <w:r/>
      <w:bookmarkStart w:id="204" w:name="_Toc9363434"/>
      <w:r/>
      <w:bookmarkStart w:id="205" w:name="_Toc12708979"/>
      <w:r/>
      <w:bookmarkStart w:id="206" w:name="_Toc12887269"/>
      <w:r/>
      <w:bookmarkStart w:id="207" w:name="_Hlk8656442"/>
      <w:r/>
      <w:bookmarkStart w:id="208" w:name="_Hlk1433920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03"/>
      <w:r/>
      <w:bookmarkEnd w:id="204"/>
      <w:r/>
      <w:bookmarkEnd w:id="205"/>
      <w:r/>
      <w:bookmarkEnd w:id="206"/>
      <w:r/>
      <w:bookmarkEnd w:id="207"/>
      <w:r/>
      <w:bookmarkEnd w:id="208"/>
      <w:r/>
      <w:r/>
    </w:p>
    <w:p>
      <w:pPr>
        <w:ind w:firstLine="480"/>
        <w:spacing w:line="360" w:lineRule="auto"/>
        <w:rPr>
          <w:rFonts w:ascii="宋体" w:hAnsi="宋体"/>
          <w:bCs/>
          <w:sz w:val="24"/>
        </w:rPr>
      </w:pPr>
      <w:r/>
      <w:bookmarkStart w:id="209" w:name="_Toc16938559"/>
      <w:r/>
      <w:bookmarkStart w:id="210" w:name="_Toc20823315"/>
      <w:r/>
      <w:bookmarkStart w:id="211" w:name="_Toc513029243"/>
      <w:r/>
      <w:bookmarkStart w:id="212" w:name="_Toc12708980"/>
      <w:r/>
      <w:bookmarkStart w:id="213" w:name="_Toc47453312"/>
      <w:r/>
      <w:bookmarkStart w:id="214" w:name="_Toc12887270"/>
      <w:r/>
      <w:bookmarkStart w:id="215" w:name="_Toc9363435"/>
      <w:r/>
      <w:bookmarkStart w:id="216" w:name="_Toc8485121"/>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09"/>
      <w:r/>
      <w:bookmarkEnd w:id="210"/>
      <w:r/>
      <w:bookmarkEnd w:id="211"/>
      <w:r/>
      <w:bookmarkStart w:id="217" w:name="_Hlt16619369"/>
      <w:r/>
      <w:bookmarkEnd w:id="217"/>
      <w:r/>
      <w:r/>
    </w:p>
    <w:p>
      <w:pPr>
        <w:ind w:firstLine="643"/>
        <w:jc w:val="center"/>
        <w:spacing w:before="143" w:after="143" w:line="360" w:lineRule="auto"/>
        <w:rPr>
          <w:rFonts w:ascii="宋体" w:hAnsi="宋体"/>
          <w:b/>
          <w:sz w:val="32"/>
        </w:rPr>
      </w:pPr>
      <w:r>
        <w:rPr>
          <w:rFonts w:hint="eastAsia" w:ascii="宋体" w:hAnsi="宋体"/>
          <w:b/>
          <w:sz w:val="32"/>
        </w:rPr>
        <w:t xml:space="preserve">南京医科大学技术服务合同</w:t>
      </w:r>
      <w:r/>
    </w:p>
    <w:p>
      <w:pPr>
        <w:pStyle w:val="910"/>
        <w:ind w:firstLine="480"/>
        <w:spacing w:line="360" w:lineRule="auto"/>
        <w:rPr>
          <w:rFonts w:hint="default" w:hAnsi="宋体" w:cs="宋体"/>
          <w:sz w:val="24"/>
          <w:szCs w:val="24"/>
        </w:rPr>
      </w:pPr>
      <w:r>
        <w:rPr>
          <w:rFonts w:hAnsi="宋体" w:cs="宋体"/>
          <w:sz w:val="24"/>
          <w:szCs w:val="24"/>
        </w:rPr>
        <w:t xml:space="preserve">委托方（甲方）：南京医科大学</w:t>
      </w:r>
      <w:r/>
    </w:p>
    <w:p>
      <w:pPr>
        <w:pStyle w:val="910"/>
        <w:ind w:firstLine="480"/>
        <w:spacing w:line="360" w:lineRule="auto"/>
        <w:rPr>
          <w:rFonts w:hint="default" w:hAnsi="宋体" w:cs="宋体"/>
          <w:sz w:val="24"/>
          <w:szCs w:val="24"/>
        </w:rPr>
      </w:pPr>
      <w:r>
        <w:rPr>
          <w:rFonts w:hAnsi="宋体" w:cs="宋体"/>
          <w:sz w:val="24"/>
          <w:szCs w:val="24"/>
        </w:rPr>
        <w:t xml:space="preserve">地址：</w:t>
      </w:r>
      <w:r/>
    </w:p>
    <w:p>
      <w:pPr>
        <w:pStyle w:val="910"/>
        <w:ind w:firstLine="480"/>
        <w:spacing w:line="360" w:lineRule="auto"/>
        <w:rPr>
          <w:rFonts w:hint="default" w:hAnsi="宋体" w:cs="宋体"/>
          <w:sz w:val="24"/>
          <w:szCs w:val="24"/>
        </w:rPr>
      </w:pPr>
      <w:r>
        <w:rPr>
          <w:rFonts w:hAnsi="宋体" w:cs="宋体"/>
          <w:sz w:val="24"/>
          <w:szCs w:val="24"/>
        </w:rPr>
        <w:t xml:space="preserve">联系方式：</w:t>
      </w:r>
      <w:r/>
    </w:p>
    <w:p>
      <w:pPr>
        <w:pStyle w:val="910"/>
        <w:ind w:firstLine="480"/>
        <w:spacing w:line="360" w:lineRule="auto"/>
        <w:rPr>
          <w:rFonts w:hint="default" w:hAnsi="宋体" w:cs="宋体"/>
          <w:sz w:val="24"/>
          <w:szCs w:val="24"/>
        </w:rPr>
      </w:pPr>
      <w:r>
        <w:rPr>
          <w:rFonts w:hAnsi="宋体" w:cs="宋体"/>
          <w:sz w:val="24"/>
          <w:szCs w:val="24"/>
        </w:rPr>
        <w:t xml:space="preserve">受托方（乙方）：</w:t>
      </w:r>
      <w:r/>
    </w:p>
    <w:p>
      <w:pPr>
        <w:pStyle w:val="910"/>
        <w:ind w:firstLine="480"/>
        <w:spacing w:line="360" w:lineRule="auto"/>
        <w:rPr>
          <w:rFonts w:hint="default" w:hAnsi="宋体" w:cs="宋体"/>
          <w:sz w:val="24"/>
          <w:szCs w:val="24"/>
        </w:rPr>
      </w:pPr>
      <w:r>
        <w:rPr>
          <w:rFonts w:hAnsi="宋体" w:cs="宋体"/>
          <w:sz w:val="24"/>
          <w:szCs w:val="24"/>
        </w:rPr>
        <w:t xml:space="preserve">地址：</w:t>
      </w:r>
      <w:r/>
    </w:p>
    <w:p>
      <w:pPr>
        <w:pStyle w:val="910"/>
        <w:ind w:firstLine="480"/>
        <w:spacing w:line="360" w:lineRule="auto"/>
        <w:rPr>
          <w:rFonts w:hint="default" w:hAnsi="宋体" w:cs="宋体"/>
          <w:sz w:val="24"/>
          <w:szCs w:val="24"/>
        </w:rPr>
      </w:pPr>
      <w:r>
        <w:rPr>
          <w:rFonts w:hAnsi="宋体" w:cs="宋体"/>
          <w:sz w:val="24"/>
          <w:szCs w:val="24"/>
        </w:rPr>
        <w:t xml:space="preserve">联系方式：</w:t>
      </w:r>
      <w:r/>
    </w:p>
    <w:p>
      <w:pPr>
        <w:pStyle w:val="910"/>
        <w:ind w:firstLine="480"/>
        <w:spacing w:line="360" w:lineRule="auto"/>
        <w:rPr>
          <w:rFonts w:hint="default" w:hAnsi="宋体" w:cs="宋体"/>
          <w:sz w:val="24"/>
          <w:szCs w:val="24"/>
        </w:rPr>
      </w:pPr>
      <w:r>
        <w:rPr>
          <w:rFonts w:hAnsi="宋体" w:cs="宋体"/>
          <w:sz w:val="24"/>
          <w:szCs w:val="24"/>
        </w:rPr>
        <w:t xml:space="preserve">甲方委托乙方就甲方</w:t>
      </w:r>
      <w:r>
        <w:rPr>
          <w:rFonts w:hAnsi="宋体" w:cs="宋体"/>
          <w:sz w:val="24"/>
          <w:szCs w:val="24"/>
          <w:u w:val="single"/>
        </w:rPr>
        <w:t xml:space="preserve">                   </w:t>
      </w:r>
      <w:r>
        <w:rPr>
          <w:rFonts w:hAnsi="宋体" w:cs="宋体"/>
          <w:sz w:val="24"/>
          <w:szCs w:val="24"/>
        </w:rPr>
        <w:t xml:space="preserve">项目提供</w:t>
      </w:r>
      <w:r>
        <w:rPr>
          <w:rFonts w:hAnsi="宋体" w:cs="宋体"/>
          <w:sz w:val="24"/>
          <w:szCs w:val="24"/>
          <w:u w:val="single"/>
        </w:rPr>
        <w:t xml:space="preserve">       </w:t>
      </w:r>
      <w:r>
        <w:rPr>
          <w:rFonts w:hAnsi="宋体" w:cs="宋体"/>
          <w:sz w:val="24"/>
          <w:szCs w:val="24"/>
        </w:rPr>
        <w:t xml:space="preserve">专项技术服务，甲方支付相应的技术服务报酬。双方经过平等协商，在真实、充分地表达各自意愿的基础上，根据《中华人民共和国民法典》的规定，达成如下协议，并由双方共同恪守。</w:t>
      </w:r>
      <w:r/>
    </w:p>
    <w:p>
      <w:pPr>
        <w:pStyle w:val="910"/>
        <w:ind w:firstLine="482"/>
        <w:spacing w:line="360" w:lineRule="auto"/>
        <w:rPr>
          <w:rFonts w:hint="default" w:hAnsi="宋体" w:cs="宋体"/>
          <w:sz w:val="24"/>
          <w:szCs w:val="24"/>
        </w:rPr>
      </w:pPr>
      <w:r>
        <w:rPr>
          <w:rFonts w:hAnsi="宋体" w:cs="宋体"/>
          <w:b/>
          <w:sz w:val="24"/>
          <w:szCs w:val="24"/>
        </w:rPr>
        <w:t xml:space="preserve">第一条  </w:t>
      </w:r>
      <w:r>
        <w:rPr>
          <w:rFonts w:hAnsi="宋体" w:cs="宋体"/>
          <w:sz w:val="24"/>
          <w:szCs w:val="24"/>
        </w:rPr>
        <w:t xml:space="preserve">甲方委托乙方进行技术服务的内容如下：</w:t>
      </w:r>
      <w:r/>
    </w:p>
    <w:p>
      <w:pPr>
        <w:pStyle w:val="910"/>
        <w:ind w:left="525"/>
        <w:spacing w:line="360" w:lineRule="auto"/>
        <w:rPr>
          <w:rFonts w:hint="default" w:hAnsi="宋体" w:cs="宋体"/>
          <w:sz w:val="24"/>
          <w:szCs w:val="24"/>
        </w:rPr>
      </w:pPr>
      <w:r>
        <w:rPr>
          <w:rFonts w:hAnsi="宋体" w:cs="宋体"/>
          <w:sz w:val="24"/>
          <w:szCs w:val="24"/>
        </w:rPr>
        <w:t xml:space="preserve">1.技术服务的目标：</w:t>
      </w:r>
      <w:r/>
    </w:p>
    <w:p>
      <w:pPr>
        <w:pStyle w:val="910"/>
        <w:ind w:left="525"/>
        <w:spacing w:line="360" w:lineRule="auto"/>
        <w:rPr>
          <w:rFonts w:hint="default" w:hAnsi="宋体" w:cs="宋体"/>
          <w:sz w:val="24"/>
          <w:szCs w:val="24"/>
        </w:rPr>
      </w:pPr>
      <w:r>
        <w:rPr>
          <w:rFonts w:hAnsi="宋体" w:cs="宋体"/>
          <w:sz w:val="24"/>
          <w:szCs w:val="24"/>
        </w:rPr>
        <w:t xml:space="preserve">2.技术服务的内容：</w:t>
      </w:r>
      <w:r/>
    </w:p>
    <w:p>
      <w:pPr>
        <w:pStyle w:val="910"/>
        <w:ind w:left="525"/>
        <w:spacing w:line="360" w:lineRule="auto"/>
        <w:rPr>
          <w:rFonts w:hint="default" w:hAnsi="宋体" w:cs="宋体"/>
          <w:sz w:val="24"/>
          <w:szCs w:val="24"/>
        </w:rPr>
      </w:pPr>
      <w:r>
        <w:rPr>
          <w:rFonts w:hAnsi="宋体" w:cs="宋体"/>
          <w:sz w:val="24"/>
          <w:szCs w:val="24"/>
        </w:rPr>
        <w:t xml:space="preserve">3.技术服务的方式：</w:t>
      </w:r>
      <w:r/>
    </w:p>
    <w:p>
      <w:pPr>
        <w:pStyle w:val="910"/>
        <w:ind w:firstLine="482"/>
        <w:spacing w:line="360" w:lineRule="auto"/>
        <w:rPr>
          <w:rFonts w:hint="default" w:hAnsi="宋体" w:cs="宋体"/>
          <w:sz w:val="24"/>
          <w:szCs w:val="24"/>
        </w:rPr>
      </w:pPr>
      <w:r>
        <w:rPr>
          <w:rFonts w:hAnsi="宋体" w:cs="宋体"/>
          <w:b/>
          <w:sz w:val="24"/>
          <w:szCs w:val="24"/>
        </w:rPr>
        <w:t xml:space="preserve">第二条  </w:t>
      </w:r>
      <w:r>
        <w:rPr>
          <w:rFonts w:hAnsi="宋体" w:cs="宋体"/>
          <w:sz w:val="24"/>
          <w:szCs w:val="24"/>
        </w:rPr>
        <w:t xml:space="preserve">乙方应按下列要求完成技术服务工作：</w:t>
      </w:r>
      <w:r/>
    </w:p>
    <w:p>
      <w:pPr>
        <w:pStyle w:val="910"/>
        <w:ind w:firstLine="480"/>
        <w:spacing w:line="360" w:lineRule="auto"/>
        <w:rPr>
          <w:rFonts w:hint="default" w:hAnsi="宋体" w:cs="宋体"/>
          <w:sz w:val="24"/>
          <w:szCs w:val="24"/>
        </w:rPr>
      </w:pPr>
      <w:r>
        <w:rPr>
          <w:rFonts w:hAnsi="宋体" w:cs="宋体"/>
          <w:sz w:val="24"/>
          <w:szCs w:val="24"/>
        </w:rPr>
        <w:t xml:space="preserve">1.技术服务地点：</w:t>
      </w:r>
      <w:r/>
    </w:p>
    <w:p>
      <w:pPr>
        <w:pStyle w:val="910"/>
        <w:ind w:firstLine="480"/>
        <w:spacing w:line="360" w:lineRule="auto"/>
        <w:rPr>
          <w:rFonts w:hint="default" w:hAnsi="宋体" w:cs="宋体"/>
          <w:sz w:val="24"/>
          <w:szCs w:val="24"/>
        </w:rPr>
      </w:pPr>
      <w:r>
        <w:rPr>
          <w:rFonts w:hAnsi="宋体" w:cs="宋体"/>
          <w:sz w:val="24"/>
          <w:szCs w:val="24"/>
        </w:rPr>
        <w:t xml:space="preserve">2.技术服务期限：</w:t>
      </w:r>
      <w:r/>
    </w:p>
    <w:p>
      <w:pPr>
        <w:pStyle w:val="910"/>
        <w:ind w:firstLine="480"/>
        <w:spacing w:line="360" w:lineRule="auto"/>
        <w:rPr>
          <w:rFonts w:hint="default" w:hAnsi="宋体" w:cs="宋体"/>
          <w:sz w:val="24"/>
          <w:szCs w:val="24"/>
        </w:rPr>
      </w:pPr>
      <w:r>
        <w:rPr>
          <w:rFonts w:hAnsi="宋体" w:cs="宋体"/>
          <w:sz w:val="24"/>
          <w:szCs w:val="24"/>
        </w:rPr>
        <w:t xml:space="preserve">3.技术服务进度：</w:t>
      </w:r>
      <w:r/>
    </w:p>
    <w:p>
      <w:pPr>
        <w:pStyle w:val="910"/>
        <w:ind w:firstLine="480"/>
        <w:spacing w:line="360" w:lineRule="auto"/>
        <w:rPr>
          <w:rFonts w:hint="default" w:hAnsi="宋体" w:cs="宋体"/>
          <w:sz w:val="24"/>
          <w:szCs w:val="24"/>
        </w:rPr>
      </w:pPr>
      <w:r>
        <w:rPr>
          <w:rFonts w:hAnsi="宋体" w:cs="宋体"/>
          <w:sz w:val="24"/>
          <w:szCs w:val="24"/>
        </w:rPr>
        <w:t xml:space="preserve">4.技术服务质量要求：</w:t>
      </w:r>
      <w:r/>
    </w:p>
    <w:p>
      <w:pPr>
        <w:pStyle w:val="910"/>
        <w:ind w:firstLine="480"/>
        <w:spacing w:line="360" w:lineRule="auto"/>
        <w:rPr>
          <w:rFonts w:hint="default" w:hAnsi="宋体" w:cs="宋体"/>
          <w:sz w:val="24"/>
          <w:szCs w:val="24"/>
        </w:rPr>
      </w:pPr>
      <w:r>
        <w:rPr>
          <w:rFonts w:hAnsi="宋体" w:cs="宋体"/>
          <w:sz w:val="24"/>
          <w:szCs w:val="24"/>
        </w:rPr>
        <w:t xml:space="preserve">5.技术服务质量期限要求：</w:t>
      </w:r>
      <w:r/>
    </w:p>
    <w:p>
      <w:pPr>
        <w:pStyle w:val="910"/>
        <w:ind w:firstLine="480"/>
        <w:spacing w:line="360" w:lineRule="auto"/>
        <w:rPr>
          <w:rFonts w:hint="default" w:hAnsi="宋体" w:cs="宋体"/>
          <w:sz w:val="24"/>
          <w:szCs w:val="24"/>
        </w:rPr>
      </w:pPr>
      <w:r>
        <w:rPr>
          <w:rFonts w:hAnsi="宋体" w:cs="宋体"/>
          <w:sz w:val="24"/>
          <w:szCs w:val="24"/>
        </w:rPr>
        <w:t xml:space="preserve">6.后续服务要求：</w:t>
      </w:r>
      <w:r>
        <w:rPr>
          <w:rFonts w:hAnsi="宋体" w:cs="宋体"/>
          <w:sz w:val="24"/>
          <w:szCs w:val="24"/>
          <w:highlight w:val="none"/>
        </w:rPr>
        <w:t xml:space="preserve">在本项目验收合格后2年内，如甲方需要乙方协助，乙方应予以配</w:t>
      </w:r>
      <w:r>
        <w:rPr>
          <w:rFonts w:hAnsi="宋体" w:cs="宋体"/>
          <w:sz w:val="24"/>
          <w:szCs w:val="24"/>
        </w:rPr>
        <w:t xml:space="preserve">合，包括但不仅限于提供技术服务、数据对接。</w:t>
      </w:r>
      <w:r>
        <w:rPr>
          <w:sz w:val="24"/>
          <w:szCs w:val="24"/>
        </w:rPr>
        <w:t xml:space="preserve">如甲方要求的协助内容超出本合同约定的服务范围、</w:t>
      </w:r>
      <w:r>
        <w:rPr>
          <w:rFonts w:ascii="宋体" w:hAnsi="宋体" w:eastAsia="宋体" w:cs="宋体"/>
          <w:sz w:val="24"/>
          <w:szCs w:val="24"/>
        </w:rPr>
        <w:t xml:space="preserve">售后服务轮次</w:t>
      </w:r>
      <w:r>
        <w:rPr>
          <w:sz w:val="24"/>
          <w:szCs w:val="24"/>
        </w:rPr>
        <w:t xml:space="preserve">，双方应另行协商签订补充协议并支付相应的技术服务费用。乙方有权拒绝超出原合同范围且未达成付费协议的协助要求，且不视为违约。</w:t>
      </w:r>
      <w:r/>
    </w:p>
    <w:p>
      <w:pPr>
        <w:pStyle w:val="910"/>
        <w:ind w:firstLine="482"/>
        <w:spacing w:line="360" w:lineRule="auto"/>
        <w:rPr>
          <w:rFonts w:hint="default" w:hAnsi="宋体" w:cs="宋体"/>
          <w:sz w:val="24"/>
          <w:szCs w:val="24"/>
        </w:rPr>
      </w:pPr>
      <w:r>
        <w:rPr>
          <w:rFonts w:hAnsi="宋体" w:cs="宋体"/>
          <w:b/>
          <w:sz w:val="24"/>
          <w:szCs w:val="24"/>
        </w:rPr>
        <w:t xml:space="preserve">第三条  </w:t>
      </w:r>
      <w:r>
        <w:rPr>
          <w:rFonts w:hAnsi="宋体" w:cs="宋体"/>
          <w:sz w:val="24"/>
          <w:szCs w:val="24"/>
        </w:rPr>
        <w:t xml:space="preserve">为保证乙方有效进行技术服务工作，甲方应当向乙方提供下列工作条件和协作事项：</w:t>
      </w:r>
      <w:r/>
    </w:p>
    <w:p>
      <w:pPr>
        <w:pStyle w:val="910"/>
        <w:ind w:firstLine="480"/>
        <w:spacing w:line="360" w:lineRule="auto"/>
        <w:rPr>
          <w:rFonts w:hint="default" w:hAnsi="宋体" w:cs="宋体"/>
          <w:sz w:val="24"/>
          <w:szCs w:val="24"/>
        </w:rPr>
      </w:pPr>
      <w:r>
        <w:rPr>
          <w:rFonts w:hAnsi="宋体" w:cs="宋体"/>
          <w:sz w:val="24"/>
          <w:szCs w:val="24"/>
        </w:rPr>
        <w:t xml:space="preserve">1．提供技术资料</w:t>
      </w:r>
      <w:r/>
    </w:p>
    <w:p>
      <w:pPr>
        <w:pStyle w:val="910"/>
        <w:ind w:firstLine="480"/>
        <w:spacing w:line="360" w:lineRule="auto"/>
        <w:rPr>
          <w:rFonts w:hint="default" w:hAnsi="宋体" w:cs="宋体"/>
          <w:sz w:val="24"/>
          <w:szCs w:val="24"/>
        </w:rPr>
      </w:pPr>
      <w:r>
        <w:rPr>
          <w:rFonts w:hAnsi="宋体" w:cs="宋体"/>
          <w:sz w:val="24"/>
          <w:szCs w:val="24"/>
        </w:rPr>
        <w:t xml:space="preserve">（1）</w:t>
      </w:r>
      <w:r>
        <w:rPr>
          <w:rFonts w:hAnsi="宋体" w:cs="宋体"/>
          <w:sz w:val="24"/>
          <w:szCs w:val="24"/>
          <w:u w:val="single"/>
        </w:rPr>
        <w:t xml:space="preserve">                                                 </w:t>
      </w:r>
      <w:r>
        <w:rPr>
          <w:rFonts w:hAnsi="宋体" w:cs="宋体"/>
          <w:sz w:val="24"/>
          <w:szCs w:val="24"/>
        </w:rPr>
        <w:t xml:space="preserve">；</w:t>
      </w:r>
      <w:r/>
    </w:p>
    <w:p>
      <w:pPr>
        <w:pStyle w:val="910"/>
        <w:ind w:firstLine="480"/>
        <w:spacing w:line="360" w:lineRule="auto"/>
        <w:rPr>
          <w:rFonts w:hint="default" w:hAnsi="宋体" w:cs="宋体"/>
          <w:sz w:val="24"/>
          <w:szCs w:val="24"/>
        </w:rPr>
      </w:pPr>
      <w:r>
        <w:rPr>
          <w:rFonts w:hAnsi="宋体" w:cs="宋体"/>
          <w:sz w:val="24"/>
          <w:szCs w:val="24"/>
        </w:rPr>
        <w:t xml:space="preserve">（2）</w:t>
      </w:r>
      <w:r>
        <w:rPr>
          <w:rFonts w:hAnsi="宋体" w:cs="宋体"/>
          <w:sz w:val="24"/>
          <w:szCs w:val="24"/>
          <w:u w:val="single"/>
        </w:rPr>
        <w:t xml:space="preserve">                                                 </w:t>
      </w:r>
      <w:r>
        <w:rPr>
          <w:rFonts w:hAnsi="宋体" w:cs="宋体"/>
          <w:sz w:val="24"/>
          <w:szCs w:val="24"/>
        </w:rPr>
        <w:t xml:space="preserve">；</w:t>
      </w:r>
      <w:r/>
    </w:p>
    <w:p>
      <w:pPr>
        <w:pStyle w:val="910"/>
        <w:ind w:firstLine="480"/>
        <w:spacing w:line="360" w:lineRule="auto"/>
        <w:rPr>
          <w:rFonts w:hint="default" w:hAnsi="宋体" w:cs="宋体"/>
          <w:sz w:val="24"/>
          <w:szCs w:val="24"/>
        </w:rPr>
      </w:pPr>
      <w:r>
        <w:rPr>
          <w:rFonts w:hAnsi="宋体" w:cs="宋体"/>
          <w:sz w:val="24"/>
          <w:szCs w:val="24"/>
        </w:rPr>
        <w:t xml:space="preserve">（3）</w:t>
      </w:r>
      <w:r>
        <w:rPr>
          <w:rFonts w:hAnsi="宋体" w:cs="宋体"/>
          <w:sz w:val="24"/>
          <w:szCs w:val="24"/>
          <w:u w:val="single"/>
        </w:rPr>
        <w:t xml:space="preserve">                                                 </w:t>
      </w:r>
      <w:r>
        <w:rPr>
          <w:rFonts w:hAnsi="宋体" w:cs="宋体"/>
          <w:sz w:val="24"/>
          <w:szCs w:val="24"/>
        </w:rPr>
        <w:t xml:space="preserve">；</w:t>
      </w:r>
      <w:r/>
    </w:p>
    <w:p>
      <w:pPr>
        <w:pStyle w:val="910"/>
        <w:ind w:firstLine="480"/>
        <w:spacing w:line="360" w:lineRule="auto"/>
        <w:rPr>
          <w:rFonts w:hint="default" w:hAnsi="宋体" w:cs="宋体"/>
          <w:sz w:val="24"/>
          <w:szCs w:val="24"/>
        </w:rPr>
      </w:pPr>
      <w:r>
        <w:rPr>
          <w:rFonts w:hAnsi="宋体" w:cs="宋体"/>
          <w:sz w:val="24"/>
          <w:szCs w:val="24"/>
        </w:rPr>
        <w:t xml:space="preserve">2．提供工作条件</w:t>
      </w:r>
      <w:r/>
    </w:p>
    <w:p>
      <w:pPr>
        <w:pStyle w:val="910"/>
        <w:ind w:firstLine="480"/>
        <w:spacing w:line="360" w:lineRule="auto"/>
        <w:rPr>
          <w:rFonts w:hint="default" w:hAnsi="宋体" w:cs="宋体"/>
          <w:sz w:val="24"/>
          <w:szCs w:val="24"/>
        </w:rPr>
      </w:pPr>
      <w:r>
        <w:rPr>
          <w:rFonts w:hAnsi="宋体" w:cs="宋体"/>
          <w:sz w:val="24"/>
          <w:szCs w:val="24"/>
        </w:rPr>
        <w:t xml:space="preserve">（1）</w:t>
      </w:r>
      <w:r>
        <w:rPr>
          <w:rFonts w:hAnsi="宋体" w:cs="宋体"/>
          <w:sz w:val="24"/>
          <w:szCs w:val="24"/>
          <w:u w:val="single"/>
        </w:rPr>
        <w:t xml:space="preserve">                                                 </w:t>
      </w:r>
      <w:r>
        <w:rPr>
          <w:rFonts w:hAnsi="宋体" w:cs="宋体"/>
          <w:sz w:val="24"/>
          <w:szCs w:val="24"/>
        </w:rPr>
        <w:t xml:space="preserve">；</w:t>
      </w:r>
      <w:r/>
    </w:p>
    <w:p>
      <w:pPr>
        <w:pStyle w:val="910"/>
        <w:ind w:firstLine="480"/>
        <w:spacing w:line="360" w:lineRule="auto"/>
        <w:rPr>
          <w:rFonts w:hint="default" w:hAnsi="宋体" w:cs="宋体"/>
          <w:sz w:val="24"/>
          <w:szCs w:val="24"/>
        </w:rPr>
      </w:pPr>
      <w:r>
        <w:rPr>
          <w:rFonts w:hAnsi="宋体" w:cs="宋体"/>
          <w:sz w:val="24"/>
          <w:szCs w:val="24"/>
        </w:rPr>
        <w:t xml:space="preserve">（2）</w:t>
      </w:r>
      <w:r>
        <w:rPr>
          <w:rFonts w:hAnsi="宋体" w:cs="宋体"/>
          <w:sz w:val="24"/>
          <w:szCs w:val="24"/>
          <w:u w:val="single"/>
        </w:rPr>
        <w:t xml:space="preserve">                                                 </w:t>
      </w:r>
      <w:r>
        <w:rPr>
          <w:rFonts w:hAnsi="宋体" w:cs="宋体"/>
          <w:sz w:val="24"/>
          <w:szCs w:val="24"/>
        </w:rPr>
        <w:t xml:space="preserve">；</w:t>
      </w:r>
      <w:r/>
    </w:p>
    <w:p>
      <w:pPr>
        <w:pStyle w:val="910"/>
        <w:ind w:firstLine="480"/>
        <w:spacing w:line="360" w:lineRule="auto"/>
        <w:rPr>
          <w:rFonts w:hint="default" w:hAnsi="宋体" w:cs="宋体"/>
          <w:sz w:val="24"/>
          <w:szCs w:val="24"/>
        </w:rPr>
      </w:pPr>
      <w:r>
        <w:rPr>
          <w:rFonts w:hAnsi="宋体" w:cs="宋体"/>
          <w:sz w:val="24"/>
          <w:szCs w:val="24"/>
        </w:rPr>
        <w:t xml:space="preserve">3．其他：</w:t>
      </w:r>
      <w:r>
        <w:rPr>
          <w:rFonts w:hAnsi="宋体" w:cs="宋体"/>
          <w:sz w:val="24"/>
          <w:szCs w:val="24"/>
          <w:u w:val="single"/>
        </w:rPr>
        <w:t xml:space="preserve">                /                            </w:t>
      </w:r>
      <w:r>
        <w:rPr>
          <w:rFonts w:hAnsi="宋体" w:cs="宋体"/>
          <w:sz w:val="24"/>
          <w:szCs w:val="24"/>
        </w:rPr>
        <w:t xml:space="preserve">。</w:t>
      </w:r>
      <w:r/>
    </w:p>
    <w:p>
      <w:pPr>
        <w:pStyle w:val="910"/>
        <w:ind w:firstLine="200"/>
        <w:spacing w:line="360" w:lineRule="auto"/>
        <w:rPr>
          <w:rFonts w:hint="default" w:hAnsi="宋体" w:cs="宋体"/>
          <w:sz w:val="24"/>
          <w:szCs w:val="24"/>
        </w:rPr>
      </w:pPr>
      <w:r>
        <w:rPr>
          <w:rFonts w:hAnsi="宋体" w:cs="宋体"/>
          <w:b/>
          <w:sz w:val="24"/>
          <w:szCs w:val="24"/>
        </w:rPr>
        <w:t xml:space="preserve">第四条  </w:t>
      </w:r>
      <w:r>
        <w:rPr>
          <w:rFonts w:hAnsi="宋体" w:cs="宋体"/>
          <w:sz w:val="24"/>
          <w:szCs w:val="24"/>
        </w:rPr>
        <w:t xml:space="preserve">技术服务费及支付方式</w:t>
      </w:r>
      <w:r/>
    </w:p>
    <w:p>
      <w:pPr>
        <w:pStyle w:val="910"/>
        <w:ind w:firstLine="480"/>
        <w:spacing w:line="360" w:lineRule="auto"/>
        <w:rPr>
          <w:rFonts w:hint="default" w:hAnsi="宋体" w:cs="宋体"/>
          <w:sz w:val="24"/>
          <w:szCs w:val="24"/>
        </w:rPr>
      </w:pPr>
      <w:r>
        <w:rPr>
          <w:rFonts w:hAnsi="宋体" w:cs="宋体"/>
          <w:sz w:val="24"/>
          <w:szCs w:val="24"/>
        </w:rPr>
        <w:t xml:space="preserve">1．技术服务费总额为：</w:t>
      </w:r>
      <w:r>
        <w:rPr>
          <w:rFonts w:hAnsi="宋体" w:cs="宋体"/>
          <w:sz w:val="24"/>
          <w:szCs w:val="24"/>
          <w:u w:val="single"/>
        </w:rPr>
        <w:t xml:space="preserve">                                 </w:t>
      </w:r>
      <w:r>
        <w:rPr>
          <w:rFonts w:hAnsi="宋体" w:cs="宋体"/>
          <w:sz w:val="24"/>
          <w:szCs w:val="24"/>
        </w:rPr>
        <w:t xml:space="preserve">；</w:t>
      </w:r>
      <w:r/>
    </w:p>
    <w:p>
      <w:pPr>
        <w:pStyle w:val="910"/>
        <w:ind w:firstLine="480"/>
        <w:spacing w:line="360" w:lineRule="auto"/>
        <w:rPr>
          <w:rFonts w:hint="default" w:hAnsi="宋体" w:cs="宋体"/>
          <w:sz w:val="24"/>
          <w:szCs w:val="24"/>
        </w:rPr>
      </w:pPr>
      <w:r>
        <w:rPr>
          <w:rFonts w:hAnsi="宋体" w:cs="宋体"/>
          <w:sz w:val="24"/>
          <w:szCs w:val="24"/>
        </w:rPr>
        <w:t xml:space="preserve">2．技术服务费由甲方</w:t>
      </w:r>
      <w:r>
        <w:rPr>
          <w:rFonts w:hAnsi="宋体" w:cs="宋体"/>
          <w:sz w:val="24"/>
          <w:szCs w:val="24"/>
          <w:u w:val="single"/>
        </w:rPr>
        <w:t xml:space="preserve">             （一次或分期）</w:t>
      </w:r>
      <w:r>
        <w:rPr>
          <w:rFonts w:hAnsi="宋体" w:cs="宋体"/>
          <w:sz w:val="24"/>
          <w:szCs w:val="24"/>
        </w:rPr>
        <w:t xml:space="preserve">支付给乙方。</w:t>
      </w:r>
      <w:r/>
    </w:p>
    <w:p>
      <w:pPr>
        <w:pStyle w:val="910"/>
        <w:ind w:firstLine="480"/>
        <w:spacing w:line="360" w:lineRule="auto"/>
        <w:rPr>
          <w:rFonts w:hint="default" w:hAnsi="宋体" w:cs="宋体"/>
          <w:sz w:val="24"/>
          <w:szCs w:val="24"/>
        </w:rPr>
      </w:pPr>
      <w:r>
        <w:rPr>
          <w:rFonts w:hAnsi="宋体" w:cs="宋体"/>
          <w:sz w:val="24"/>
          <w:szCs w:val="24"/>
        </w:rPr>
        <w:t xml:space="preserve">具体支付方式和时间如下：</w:t>
      </w:r>
      <w:r/>
    </w:p>
    <w:p>
      <w:pPr>
        <w:pStyle w:val="910"/>
        <w:ind w:firstLine="480"/>
        <w:spacing w:line="360" w:lineRule="auto"/>
        <w:rPr>
          <w:rFonts w:hint="default" w:hAnsi="宋体" w:cs="宋体"/>
          <w:sz w:val="24"/>
          <w:szCs w:val="24"/>
          <w:highlight w:val="yellow"/>
          <w:u w:val="single"/>
        </w:rPr>
      </w:pPr>
      <w:r>
        <w:rPr>
          <w:rFonts w:hAnsi="宋体" w:cs="宋体"/>
          <w:sz w:val="24"/>
          <w:szCs w:val="24"/>
        </w:rPr>
        <w:t xml:space="preserve">3.结算方式</w:t>
      </w:r>
      <w:r>
        <w:rPr>
          <w:rFonts w:hAnsi="宋体" w:cs="宋体"/>
          <w:color w:val="auto"/>
          <w:sz w:val="24"/>
          <w:szCs w:val="24"/>
          <w:highlight w:val="none"/>
        </w:rPr>
        <w:t xml:space="preserve">：</w:t>
      </w:r>
      <w:r>
        <w:rPr>
          <w:rFonts w:ascii="宋体" w:hAnsi="宋体" w:cs="宋体"/>
          <w:color w:val="auto"/>
          <w:sz w:val="24"/>
          <w:szCs w:val="24"/>
          <w:highlight w:val="none"/>
          <w:u w:val="single"/>
          <w:shd w:val="clear" w:color="auto" w:fill="ffffff"/>
        </w:rPr>
        <w:t xml:space="preserve">项目结题交付前支付合同总价款的 50%，甲方验收项目后三个月内支付剩余50%款项；</w:t>
      </w:r>
      <w:r/>
    </w:p>
    <w:p>
      <w:pPr>
        <w:pStyle w:val="910"/>
        <w:ind w:firstLine="480"/>
        <w:spacing w:line="360" w:lineRule="auto"/>
        <w:rPr>
          <w:rFonts w:hint="default" w:hAnsi="宋体" w:cs="宋体"/>
          <w:sz w:val="24"/>
          <w:szCs w:val="24"/>
        </w:rPr>
      </w:pPr>
      <w:r>
        <w:rPr>
          <w:rFonts w:hAnsi="宋体" w:cs="宋体"/>
          <w:sz w:val="24"/>
          <w:szCs w:val="24"/>
        </w:rPr>
        <w:t xml:space="preserve">乙方开户银行名称、账户名称和帐号为：</w:t>
      </w:r>
      <w:r/>
    </w:p>
    <w:p>
      <w:pPr>
        <w:pStyle w:val="910"/>
        <w:ind w:firstLine="480"/>
        <w:spacing w:line="360" w:lineRule="auto"/>
        <w:rPr>
          <w:rFonts w:hint="default" w:hAnsi="宋体" w:cs="宋体"/>
          <w:sz w:val="24"/>
          <w:szCs w:val="24"/>
        </w:rPr>
      </w:pPr>
      <w:r>
        <w:rPr>
          <w:rFonts w:hAnsi="宋体" w:cs="宋体"/>
          <w:sz w:val="24"/>
          <w:szCs w:val="24"/>
        </w:rPr>
        <w:t xml:space="preserve">开户银行：</w:t>
      </w:r>
      <w:r/>
    </w:p>
    <w:p>
      <w:pPr>
        <w:pStyle w:val="910"/>
        <w:ind w:firstLine="480"/>
        <w:spacing w:line="360" w:lineRule="auto"/>
        <w:rPr>
          <w:rFonts w:hint="default" w:hAnsi="宋体" w:cs="宋体"/>
          <w:sz w:val="24"/>
          <w:szCs w:val="24"/>
        </w:rPr>
      </w:pPr>
      <w:r>
        <w:rPr>
          <w:rFonts w:hAnsi="宋体" w:cs="宋体"/>
          <w:sz w:val="24"/>
          <w:szCs w:val="24"/>
        </w:rPr>
        <w:t xml:space="preserve">账户名称：</w:t>
      </w:r>
      <w:r/>
    </w:p>
    <w:p>
      <w:pPr>
        <w:pStyle w:val="910"/>
        <w:ind w:firstLine="480"/>
        <w:spacing w:line="360" w:lineRule="auto"/>
        <w:rPr>
          <w:rFonts w:hint="default" w:hAnsi="宋体" w:cs="宋体"/>
          <w:sz w:val="24"/>
          <w:szCs w:val="24"/>
        </w:rPr>
      </w:pPr>
      <w:r>
        <w:rPr>
          <w:rFonts w:hint="eastAsia" w:hAnsi="宋体" w:cs="宋体"/>
          <w:sz w:val="24"/>
          <w:szCs w:val="24"/>
          <w:lang w:eastAsia="zh-CN"/>
        </w:rPr>
        <w:t xml:space="preserve">账号</w:t>
      </w:r>
      <w:r>
        <w:rPr>
          <w:rFonts w:hAnsi="宋体" w:cs="宋体"/>
          <w:sz w:val="24"/>
          <w:szCs w:val="24"/>
        </w:rPr>
        <w:t xml:space="preserve">：</w:t>
      </w:r>
      <w:r/>
    </w:p>
    <w:p>
      <w:pPr>
        <w:pStyle w:val="910"/>
        <w:ind w:firstLine="482"/>
        <w:spacing w:line="360" w:lineRule="auto"/>
        <w:rPr>
          <w:rFonts w:hint="default" w:hAnsi="宋体" w:cs="宋体"/>
          <w:sz w:val="24"/>
          <w:szCs w:val="24"/>
        </w:rPr>
      </w:pPr>
      <w:r>
        <w:rPr>
          <w:rFonts w:hAnsi="宋体" w:cs="宋体"/>
          <w:b/>
          <w:sz w:val="24"/>
          <w:szCs w:val="24"/>
        </w:rPr>
        <w:t xml:space="preserve">第五条  </w:t>
      </w:r>
      <w:r>
        <w:rPr>
          <w:rFonts w:hAnsi="宋体" w:cs="宋体"/>
          <w:sz w:val="24"/>
          <w:szCs w:val="24"/>
        </w:rPr>
        <w:t xml:space="preserve">双方确定因履行本合同应遵守的保密义务如下：</w:t>
      </w:r>
      <w:r/>
    </w:p>
    <w:p>
      <w:pPr>
        <w:pStyle w:val="910"/>
        <w:ind w:firstLine="480"/>
        <w:spacing w:line="360" w:lineRule="auto"/>
        <w:rPr>
          <w:rFonts w:hint="default" w:hAnsi="宋体" w:cs="宋体"/>
          <w:sz w:val="24"/>
          <w:szCs w:val="24"/>
        </w:rPr>
      </w:pPr>
      <w:r>
        <w:rPr>
          <w:rFonts w:hAnsi="宋体" w:cs="宋体"/>
          <w:sz w:val="24"/>
          <w:szCs w:val="24"/>
        </w:rPr>
        <w:t xml:space="preserve">5.1.甲方：</w:t>
      </w:r>
      <w:r/>
    </w:p>
    <w:p>
      <w:pPr>
        <w:pStyle w:val="910"/>
        <w:ind w:left="525"/>
        <w:spacing w:line="360" w:lineRule="auto"/>
        <w:rPr>
          <w:rFonts w:hint="default" w:hAnsi="宋体" w:cs="宋体"/>
          <w:sz w:val="24"/>
          <w:szCs w:val="24"/>
        </w:rPr>
      </w:pPr>
      <w:r>
        <w:rPr>
          <w:rFonts w:hAnsi="宋体" w:cs="宋体"/>
          <w:sz w:val="24"/>
          <w:szCs w:val="24"/>
        </w:rPr>
        <w:t xml:space="preserve">5.1.1保密内容（包括技术信息和经营信息）：</w:t>
      </w:r>
      <w:r/>
    </w:p>
    <w:p>
      <w:pPr>
        <w:pStyle w:val="910"/>
        <w:ind w:left="525"/>
        <w:spacing w:line="360" w:lineRule="auto"/>
        <w:rPr>
          <w:rFonts w:hint="default" w:hAnsi="宋体" w:cs="宋体"/>
          <w:sz w:val="24"/>
          <w:szCs w:val="24"/>
        </w:rPr>
      </w:pPr>
      <w:r>
        <w:rPr>
          <w:rFonts w:hAnsi="宋体" w:cs="宋体"/>
          <w:sz w:val="24"/>
          <w:szCs w:val="24"/>
        </w:rPr>
        <w:t xml:space="preserve">5.1.2涉密人员范围：</w:t>
      </w:r>
      <w:r/>
    </w:p>
    <w:p>
      <w:pPr>
        <w:pStyle w:val="910"/>
        <w:ind w:firstLine="480"/>
        <w:spacing w:line="360" w:lineRule="auto"/>
        <w:rPr>
          <w:rFonts w:hint="default" w:hAnsi="宋体" w:cs="宋体"/>
          <w:sz w:val="24"/>
          <w:szCs w:val="24"/>
        </w:rPr>
      </w:pPr>
      <w:r>
        <w:rPr>
          <w:rFonts w:hAnsi="宋体" w:cs="宋体"/>
          <w:sz w:val="24"/>
          <w:szCs w:val="24"/>
        </w:rPr>
        <w:t xml:space="preserve">5.1.3保密期限：</w:t>
      </w:r>
      <w:r/>
    </w:p>
    <w:p>
      <w:pPr>
        <w:pStyle w:val="910"/>
        <w:ind w:firstLine="480"/>
        <w:spacing w:line="360" w:lineRule="auto"/>
        <w:rPr>
          <w:rFonts w:hint="default" w:hAnsi="宋体" w:cs="宋体"/>
          <w:sz w:val="24"/>
          <w:szCs w:val="24"/>
        </w:rPr>
      </w:pPr>
      <w:r>
        <w:rPr>
          <w:rFonts w:hAnsi="宋体" w:cs="宋体"/>
          <w:sz w:val="24"/>
          <w:szCs w:val="24"/>
        </w:rPr>
        <w:t xml:space="preserve">5.1.4泄密责任：</w:t>
      </w:r>
      <w:r/>
    </w:p>
    <w:p>
      <w:pPr>
        <w:pStyle w:val="910"/>
        <w:ind w:firstLine="480"/>
        <w:spacing w:line="360" w:lineRule="auto"/>
        <w:rPr>
          <w:rFonts w:hint="default" w:hAnsi="宋体" w:cs="宋体"/>
          <w:sz w:val="24"/>
          <w:szCs w:val="24"/>
        </w:rPr>
      </w:pPr>
      <w:r>
        <w:rPr>
          <w:rFonts w:hAnsi="宋体" w:cs="宋体"/>
          <w:sz w:val="24"/>
          <w:szCs w:val="24"/>
        </w:rPr>
        <w:t xml:space="preserve">5.2.乙方：</w:t>
      </w:r>
      <w:r/>
    </w:p>
    <w:p>
      <w:pPr>
        <w:pStyle w:val="910"/>
        <w:ind w:left="525"/>
        <w:spacing w:line="360" w:lineRule="auto"/>
        <w:rPr>
          <w:rFonts w:hint="default" w:hAnsi="宋体" w:cs="宋体"/>
          <w:sz w:val="24"/>
          <w:szCs w:val="24"/>
        </w:rPr>
      </w:pPr>
      <w:r>
        <w:rPr>
          <w:rFonts w:hAnsi="宋体" w:cs="宋体"/>
          <w:sz w:val="24"/>
          <w:szCs w:val="24"/>
        </w:rPr>
        <w:t xml:space="preserve">5.2.1保密内容（包括技术信息和经营信息）：</w:t>
      </w:r>
      <w:r/>
    </w:p>
    <w:p>
      <w:pPr>
        <w:pStyle w:val="910"/>
        <w:ind w:left="525"/>
        <w:spacing w:line="360" w:lineRule="auto"/>
        <w:rPr>
          <w:rFonts w:hint="default" w:hAnsi="宋体" w:cs="宋体"/>
          <w:sz w:val="24"/>
          <w:szCs w:val="24"/>
        </w:rPr>
      </w:pPr>
      <w:r>
        <w:rPr>
          <w:rFonts w:hAnsi="宋体" w:cs="宋体"/>
          <w:sz w:val="24"/>
          <w:szCs w:val="24"/>
        </w:rPr>
        <w:t xml:space="preserve">5.2.2涉密人员范围：</w:t>
      </w:r>
      <w:r/>
    </w:p>
    <w:p>
      <w:pPr>
        <w:pStyle w:val="910"/>
        <w:ind w:firstLine="480"/>
        <w:spacing w:line="360" w:lineRule="auto"/>
        <w:rPr>
          <w:rFonts w:hint="default" w:hAnsi="宋体" w:cs="宋体"/>
          <w:sz w:val="24"/>
          <w:szCs w:val="24"/>
        </w:rPr>
      </w:pPr>
      <w:r>
        <w:rPr>
          <w:rFonts w:hAnsi="宋体" w:cs="宋体"/>
          <w:sz w:val="24"/>
          <w:szCs w:val="24"/>
        </w:rPr>
        <w:t xml:space="preserve">5.2.3保密期限：</w:t>
      </w:r>
      <w:r/>
    </w:p>
    <w:p>
      <w:pPr>
        <w:pStyle w:val="910"/>
        <w:ind w:firstLine="480"/>
        <w:spacing w:line="360" w:lineRule="auto"/>
        <w:rPr>
          <w:rFonts w:hint="default" w:hAnsi="宋体" w:cs="宋体"/>
          <w:sz w:val="24"/>
          <w:szCs w:val="24"/>
        </w:rPr>
      </w:pPr>
      <w:r>
        <w:rPr>
          <w:rFonts w:hAnsi="宋体" w:cs="宋体"/>
          <w:sz w:val="24"/>
          <w:szCs w:val="24"/>
        </w:rPr>
        <w:t xml:space="preserve">5.2.4泄密责任：</w:t>
      </w:r>
      <w:r/>
    </w:p>
    <w:p>
      <w:pPr>
        <w:pStyle w:val="910"/>
        <w:ind w:firstLine="482"/>
        <w:spacing w:line="360" w:lineRule="auto"/>
        <w:rPr>
          <w:rFonts w:hint="default" w:hAnsi="宋体" w:cs="宋体"/>
          <w:sz w:val="24"/>
          <w:szCs w:val="24"/>
        </w:rPr>
      </w:pPr>
      <w:r>
        <w:rPr>
          <w:rFonts w:hAnsi="宋体" w:cs="宋体"/>
          <w:b/>
          <w:sz w:val="24"/>
          <w:szCs w:val="24"/>
        </w:rPr>
        <w:t xml:space="preserve">第六条  </w:t>
      </w:r>
      <w:r>
        <w:rPr>
          <w:rFonts w:hAnsi="宋体" w:cs="宋体"/>
          <w:sz w:val="24"/>
          <w:szCs w:val="24"/>
        </w:rPr>
        <w:t xml:space="preserve">本合同的变更必须由双方协商一致，并以书面形式确定。</w:t>
      </w:r>
      <w:r/>
    </w:p>
    <w:p>
      <w:pPr>
        <w:pStyle w:val="910"/>
        <w:ind w:firstLine="482"/>
        <w:spacing w:line="360" w:lineRule="auto"/>
        <w:rPr>
          <w:rFonts w:hint="default" w:hAnsi="宋体" w:cs="宋体"/>
          <w:sz w:val="24"/>
          <w:szCs w:val="24"/>
        </w:rPr>
      </w:pPr>
      <w:r>
        <w:rPr>
          <w:rFonts w:hAnsi="宋体" w:cs="宋体"/>
          <w:b/>
          <w:sz w:val="24"/>
          <w:szCs w:val="24"/>
        </w:rPr>
        <w:t xml:space="preserve">第七条  </w:t>
      </w:r>
      <w:r>
        <w:rPr>
          <w:rFonts w:hAnsi="宋体" w:cs="宋体"/>
          <w:sz w:val="24"/>
          <w:szCs w:val="24"/>
        </w:rPr>
        <w:t xml:space="preserve">双方确定以下列标准和方式对乙方的技术服务工作成果进行验收：</w:t>
      </w:r>
      <w:r/>
    </w:p>
    <w:p>
      <w:pPr>
        <w:pStyle w:val="910"/>
        <w:ind w:firstLine="600"/>
        <w:spacing w:line="360" w:lineRule="auto"/>
        <w:rPr>
          <w:rFonts w:hint="default" w:hAnsi="宋体" w:cs="宋体"/>
          <w:sz w:val="24"/>
          <w:szCs w:val="24"/>
        </w:rPr>
      </w:pPr>
      <w:r>
        <w:rPr>
          <w:rFonts w:hAnsi="宋体" w:cs="宋体"/>
          <w:sz w:val="24"/>
          <w:szCs w:val="24"/>
        </w:rPr>
        <w:t xml:space="preserve">1.乙方完成技术服务工作的形式：</w:t>
      </w:r>
      <w:r/>
    </w:p>
    <w:p>
      <w:pPr>
        <w:pStyle w:val="910"/>
        <w:ind w:firstLine="600"/>
        <w:spacing w:line="360" w:lineRule="auto"/>
        <w:rPr>
          <w:rFonts w:hint="default" w:hAnsi="宋体" w:cs="宋体"/>
          <w:sz w:val="24"/>
          <w:szCs w:val="24"/>
        </w:rPr>
      </w:pPr>
      <w:r>
        <w:rPr>
          <w:rFonts w:hAnsi="宋体" w:cs="宋体"/>
          <w:sz w:val="24"/>
          <w:szCs w:val="24"/>
        </w:rPr>
        <w:t xml:space="preserve">2.技术服务工作成果的验收标准：</w:t>
      </w:r>
      <w:r/>
    </w:p>
    <w:p>
      <w:pPr>
        <w:pStyle w:val="910"/>
        <w:ind w:firstLine="600"/>
        <w:spacing w:line="360" w:lineRule="auto"/>
        <w:rPr>
          <w:rFonts w:hint="default" w:hAnsi="宋体" w:cs="宋体"/>
          <w:sz w:val="24"/>
          <w:szCs w:val="24"/>
        </w:rPr>
      </w:pPr>
      <w:r>
        <w:rPr>
          <w:rFonts w:hAnsi="宋体" w:cs="宋体"/>
          <w:sz w:val="24"/>
          <w:szCs w:val="24"/>
        </w:rPr>
        <w:t xml:space="preserve">3.技术服务工作成果的验收方法：</w:t>
      </w:r>
      <w:r/>
    </w:p>
    <w:p>
      <w:pPr>
        <w:pStyle w:val="910"/>
        <w:ind w:firstLine="600"/>
        <w:spacing w:line="360" w:lineRule="auto"/>
        <w:rPr>
          <w:rFonts w:hint="default" w:hAnsi="宋体" w:cs="宋体"/>
          <w:sz w:val="24"/>
          <w:szCs w:val="24"/>
        </w:rPr>
      </w:pPr>
      <w:r>
        <w:rPr>
          <w:rFonts w:hAnsi="宋体" w:cs="宋体"/>
          <w:sz w:val="24"/>
          <w:szCs w:val="24"/>
        </w:rPr>
        <w:t xml:space="preserve">4.验收的时间和地点：</w:t>
      </w:r>
      <w:r/>
    </w:p>
    <w:p>
      <w:pPr>
        <w:pStyle w:val="910"/>
        <w:ind w:firstLine="482"/>
        <w:spacing w:line="360" w:lineRule="auto"/>
        <w:rPr>
          <w:rFonts w:hint="default" w:hAnsi="宋体" w:cs="宋体"/>
          <w:sz w:val="24"/>
          <w:szCs w:val="24"/>
        </w:rPr>
      </w:pPr>
      <w:r>
        <w:rPr>
          <w:rFonts w:hAnsi="宋体" w:cs="宋体"/>
          <w:b/>
          <w:sz w:val="24"/>
          <w:szCs w:val="24"/>
        </w:rPr>
        <w:t xml:space="preserve">第八条  </w:t>
      </w:r>
      <w:r>
        <w:rPr>
          <w:rFonts w:hAnsi="宋体" w:cs="宋体"/>
          <w:sz w:val="24"/>
          <w:szCs w:val="24"/>
        </w:rPr>
        <w:t xml:space="preserve">知识产权归属</w:t>
      </w:r>
      <w:r/>
    </w:p>
    <w:p>
      <w:pPr>
        <w:pStyle w:val="910"/>
        <w:ind w:firstLine="480"/>
        <w:spacing w:line="360" w:lineRule="auto"/>
        <w:rPr>
          <w:rFonts w:hint="default" w:hAnsi="宋体" w:cs="宋体"/>
          <w:sz w:val="24"/>
          <w:szCs w:val="24"/>
        </w:rPr>
      </w:pPr>
      <w:r>
        <w:rPr>
          <w:rFonts w:hAnsi="宋体" w:cs="宋体"/>
          <w:sz w:val="24"/>
          <w:szCs w:val="24"/>
        </w:rPr>
        <w:t xml:space="preserve">1.在本合同有效期内，甲方利用乙方提交的技术服务工作成果所完成的新的技术成果，其中知识产权包括但不仅限于著作权及其成果转化均归甲方所有，除甲方外的任何一方（包括乙方）均不得申请软著，否则应当赔偿给甲方造成的一切损失。</w:t>
      </w:r>
      <w:r/>
    </w:p>
    <w:p>
      <w:pPr>
        <w:pStyle w:val="910"/>
        <w:ind w:firstLine="480"/>
        <w:spacing w:line="360" w:lineRule="auto"/>
        <w:rPr>
          <w:rFonts w:hint="default" w:hAnsi="宋体" w:cs="宋体"/>
          <w:sz w:val="24"/>
          <w:szCs w:val="24"/>
        </w:rPr>
      </w:pPr>
      <w:r>
        <w:rPr>
          <w:rFonts w:hAnsi="宋体" w:cs="宋体"/>
          <w:sz w:val="24"/>
          <w:szCs w:val="24"/>
        </w:rPr>
        <w:t xml:space="preserve">2.在本合同有效期内，乙方利用甲方提供的技术资料和工作条件所完成的、专门针对本项目的新的技术成果，其中知识产权及其成果转化均归甲方所有。但前述归属于甲方的成果，绝不包含乙方在本合同签订前已拥有、或在本项目之外独立研发的背景知识产权（包括但不限于乙方的底层代码、通用技术框架、核心算法、基础组件等）。 对于交付成果中实质性包含乙方背景知识产权的部分，乙方保留其完整所有权，并在此授予甲方在全球范围内、永久的、免费的、不可撤销的普通使用许可，该许可仅限于甲方为实施本项目成果之目的使用。</w:t>
      </w:r>
      <w:r/>
    </w:p>
    <w:p>
      <w:pPr>
        <w:pStyle w:val="910"/>
        <w:ind w:firstLine="482"/>
        <w:spacing w:line="360" w:lineRule="auto"/>
        <w:rPr>
          <w:rFonts w:hint="default" w:hAnsi="宋体" w:cs="宋体"/>
          <w:sz w:val="24"/>
          <w:szCs w:val="24"/>
        </w:rPr>
      </w:pPr>
      <w:r>
        <w:rPr>
          <w:rFonts w:hAnsi="宋体" w:cs="宋体"/>
          <w:b/>
          <w:sz w:val="24"/>
          <w:szCs w:val="24"/>
        </w:rPr>
        <w:t xml:space="preserve">第九条  </w:t>
      </w:r>
      <w:r>
        <w:rPr>
          <w:rFonts w:hAnsi="宋体" w:cs="宋体"/>
          <w:sz w:val="24"/>
          <w:szCs w:val="24"/>
        </w:rPr>
        <w:t xml:space="preserve">双方确定，按以下约定承担各自的违约责任：</w:t>
      </w:r>
      <w:r/>
    </w:p>
    <w:p>
      <w:pPr>
        <w:pStyle w:val="910"/>
        <w:ind w:firstLine="480"/>
        <w:spacing w:line="360" w:lineRule="auto"/>
        <w:rPr>
          <w:rFonts w:hint="default" w:hAnsi="宋体" w:cs="宋体"/>
          <w:sz w:val="24"/>
          <w:szCs w:val="24"/>
        </w:rPr>
      </w:pPr>
      <w:r>
        <w:rPr>
          <w:rFonts w:hAnsi="宋体" w:cs="宋体"/>
          <w:sz w:val="24"/>
          <w:szCs w:val="24"/>
        </w:rPr>
        <w:t xml:space="preserve">1.甲方无故逾期支付服务费的,甲方应按逾期付款总额每日万分之五向乙方支付违约金。非因甲方原因未及时付款，包括但不仅限因乙方原因导致验收不合格且未在合理期限内整改完毕、未开具合格的发票，甲方不承担违约责任。甲方不得无故拒绝或延迟验收。</w:t>
      </w:r>
      <w:r/>
    </w:p>
    <w:p>
      <w:pPr>
        <w:pStyle w:val="910"/>
        <w:ind w:firstLine="480"/>
        <w:spacing w:line="360" w:lineRule="auto"/>
        <w:rPr>
          <w:rFonts w:hint="default" w:hAnsi="宋体" w:cs="宋体"/>
          <w:sz w:val="24"/>
          <w:szCs w:val="24"/>
        </w:rPr>
      </w:pPr>
      <w:r>
        <w:rPr>
          <w:rFonts w:hAnsi="宋体" w:cs="宋体"/>
          <w:sz w:val="24"/>
          <w:szCs w:val="24"/>
        </w:rPr>
        <w:t xml:space="preserve">2.乙方逾期交付服务成果的，乙方应按本合同总金额的每日万分之五向甲方支付违约金。逾期超过约定日期10个工作日仍不能交付的，甲方可解除本合同。乙方因逾期交付或因其他违约行为导致甲方解除合同的，乙方应向甲方退还已收到的技术服务费，并向甲方支付本合同总金额5%的违约金，如造成甲方损失超过违约金的，超出部分由乙方继续承担赔偿责任。</w:t>
      </w:r>
      <w:r/>
    </w:p>
    <w:p>
      <w:pPr>
        <w:pStyle w:val="910"/>
        <w:ind w:firstLine="480"/>
        <w:spacing w:line="360" w:lineRule="auto"/>
        <w:rPr>
          <w:rFonts w:hint="default" w:hAnsi="宋体" w:cs="宋体"/>
          <w:sz w:val="24"/>
          <w:szCs w:val="24"/>
        </w:rPr>
      </w:pPr>
      <w:r>
        <w:rPr>
          <w:rFonts w:hAnsi="宋体" w:cs="宋体"/>
          <w:sz w:val="24"/>
          <w:szCs w:val="24"/>
        </w:rPr>
        <w:t xml:space="preserve">3.乙方供给甲方的设备、材料及乙方自己的施工用具，进入甲方现场后的保管，由乙方负责，乙方在甲方现场安装、调试、验收人员的安全、保险、食宿和交通由乙方全权负责。</w:t>
      </w:r>
      <w:r/>
    </w:p>
    <w:p>
      <w:pPr>
        <w:pStyle w:val="910"/>
        <w:ind w:firstLine="480"/>
        <w:spacing w:line="360" w:lineRule="auto"/>
        <w:rPr>
          <w:rFonts w:hint="default" w:hAnsi="宋体" w:cs="宋体"/>
          <w:sz w:val="24"/>
          <w:szCs w:val="24"/>
        </w:rPr>
      </w:pPr>
      <w:r>
        <w:rPr>
          <w:rFonts w:hAnsi="宋体" w:cs="宋体"/>
          <w:sz w:val="24"/>
          <w:szCs w:val="24"/>
        </w:rPr>
        <w:t xml:space="preserve">4.如乙方的技术服务成果第一次不能通过验收，乙方可在规定时间内重新提供服务或者按照合同要求修改；如仍不能通过验收，甲方可单方解除合同，并要求乙方退还已收到的技术服务费，且乙方还应向甲方支付合同总额10%的违约金作为赔偿。</w:t>
      </w:r>
      <w:r/>
    </w:p>
    <w:p>
      <w:pPr>
        <w:pStyle w:val="910"/>
        <w:ind w:firstLine="480"/>
        <w:spacing w:line="360" w:lineRule="auto"/>
        <w:rPr>
          <w:rFonts w:hint="default" w:hAnsi="宋体" w:cs="宋体"/>
          <w:sz w:val="24"/>
          <w:szCs w:val="24"/>
        </w:rPr>
      </w:pPr>
      <w:r>
        <w:rPr>
          <w:rFonts w:hAnsi="宋体" w:cs="宋体"/>
          <w:sz w:val="24"/>
          <w:szCs w:val="24"/>
        </w:rPr>
        <w:t xml:space="preserve">5.本合同项下所有技术服务的内容，均由乙方单独承担，不得分包或者转包给其他单位或个人，否则，甲方有权单方解除合同，并要求乙方退还已收到的技术服务费，且乙方还应向甲方支付合同总额10%的违约金作为赔偿。</w:t>
      </w:r>
      <w:r/>
    </w:p>
    <w:p>
      <w:pPr>
        <w:pStyle w:val="910"/>
        <w:ind w:firstLine="480"/>
        <w:spacing w:line="360" w:lineRule="auto"/>
        <w:rPr>
          <w:rFonts w:hint="default" w:hAnsi="宋体" w:cs="宋体"/>
          <w:sz w:val="24"/>
          <w:szCs w:val="24"/>
        </w:rPr>
      </w:pPr>
      <w:r>
        <w:rPr>
          <w:rFonts w:hAnsi="宋体" w:cs="宋体"/>
          <w:sz w:val="24"/>
          <w:szCs w:val="24"/>
        </w:rPr>
        <w:t xml:space="preserve">6.乙方履行义务不符合合同约定，甲方经双方书面确认或经第三方权威机构鉴定确属乙方原因导致履约不符的，甲方有权要求乙方限期整改；逾期未整改的，甲方有权按实际受损比例扣减相应服务费”。</w:t>
      </w:r>
      <w:r/>
    </w:p>
    <w:p>
      <w:pPr>
        <w:pStyle w:val="910"/>
        <w:numPr>
          <w:ilvl w:val="0"/>
          <w:numId w:val="0"/>
        </w:numPr>
        <w:ind w:firstLine="480"/>
        <w:spacing w:line="360" w:lineRule="auto"/>
        <w:rPr>
          <w:rFonts w:hint="default" w:hAnsi="宋体" w:cs="宋体"/>
          <w:sz w:val="24"/>
          <w:szCs w:val="24"/>
        </w:rPr>
      </w:pPr>
      <w:r>
        <w:rPr>
          <w:rFonts w:hint="default" w:ascii="宋体" w:hAnsi="宋体" w:eastAsia="宋体" w:cs="宋体"/>
          <w:sz w:val="24"/>
          <w:szCs w:val="24"/>
          <w:lang w:val="en-US" w:eastAsia="zh-CN" w:bidi="ar-SA"/>
        </w:rPr>
        <w:t xml:space="preserve">7.</w:t>
      </w:r>
      <w:r>
        <w:rPr>
          <w:rFonts w:hAnsi="宋体" w:cs="宋体"/>
          <w:sz w:val="24"/>
          <w:szCs w:val="24"/>
        </w:rPr>
        <w:t xml:space="preserve">乙方违反本合同第二条第6款及第八条约定的，一次性支付甲方违约金</w:t>
      </w:r>
      <w:r>
        <w:rPr>
          <w:rFonts w:hAnsi="宋体" w:cs="宋体"/>
          <w:sz w:val="24"/>
          <w:szCs w:val="24"/>
          <w:highlight w:val="none"/>
        </w:rPr>
        <w:t xml:space="preserve">【</w:t>
      </w:r>
      <w:r>
        <w:rPr>
          <w:rFonts w:hint="eastAsia" w:hAnsi="宋体" w:cs="宋体"/>
          <w:sz w:val="24"/>
          <w:szCs w:val="24"/>
          <w:highlight w:val="none"/>
          <w:lang w:val="en-US" w:eastAsia="zh-CN"/>
        </w:rPr>
        <w:t xml:space="preserve">  </w:t>
      </w:r>
      <w:r>
        <w:rPr>
          <w:rFonts w:hAnsi="宋体" w:cs="宋体"/>
          <w:sz w:val="24"/>
          <w:szCs w:val="24"/>
          <w:highlight w:val="none"/>
        </w:rPr>
        <w:t xml:space="preserve">】</w:t>
      </w:r>
      <w:r>
        <w:rPr>
          <w:rFonts w:hAnsi="宋体" w:cs="宋体"/>
          <w:sz w:val="24"/>
          <w:szCs w:val="24"/>
        </w:rPr>
        <w:t xml:space="preserve">万元；如违约金不足以弥补甲方损失，乙方还应当赔偿给甲方造成的损失，包括但不仅限因维权产生的公证费、诉讼费、保全担保费、鉴定费、律师费、交通费用。</w:t>
      </w:r>
      <w:r/>
    </w:p>
    <w:p>
      <w:pPr>
        <w:pStyle w:val="910"/>
        <w:ind w:firstLine="480"/>
        <w:spacing w:line="360" w:lineRule="auto"/>
        <w:rPr>
          <w:rFonts w:hint="default" w:hAnsi="宋体" w:cs="宋体"/>
          <w:sz w:val="24"/>
          <w:szCs w:val="24"/>
        </w:rPr>
      </w:pPr>
      <w:r>
        <w:rPr>
          <w:rFonts w:hAnsi="宋体" w:cs="宋体"/>
          <w:sz w:val="24"/>
          <w:szCs w:val="24"/>
        </w:rPr>
        <w:t xml:space="preserve">8.</w:t>
      </w:r>
      <w:r>
        <w:rPr>
          <w:rFonts w:hAnsi="宋体" w:cs="宋体"/>
          <w:sz w:val="24"/>
          <w:szCs w:val="24"/>
          <w:highlight w:val="none"/>
        </w:rPr>
        <w:t xml:space="preserve">本合同项下各项违约金、赔偿金不予叠加适用，同一违约行为仅适用最重的一项违约责任。乙方因本合同承担的违约金、赔偿金及扣款总额，最高不超过本合同总金额的【20】%，且赔偿范围仅限于甲方的直接经济损失。</w:t>
      </w:r>
      <w:r/>
    </w:p>
    <w:p>
      <w:pPr>
        <w:pStyle w:val="910"/>
        <w:ind w:firstLine="482"/>
        <w:spacing w:line="360" w:lineRule="auto"/>
        <w:rPr>
          <w:rFonts w:hint="default" w:hAnsi="宋体" w:cs="宋体"/>
          <w:sz w:val="24"/>
          <w:szCs w:val="24"/>
        </w:rPr>
      </w:pPr>
      <w:r>
        <w:rPr>
          <w:rFonts w:hAnsi="宋体" w:cs="宋体"/>
          <w:b/>
          <w:sz w:val="24"/>
          <w:szCs w:val="24"/>
        </w:rPr>
        <w:t xml:space="preserve">第十条  </w:t>
      </w:r>
      <w:r>
        <w:rPr>
          <w:rFonts w:hAnsi="宋体" w:cs="宋体"/>
          <w:sz w:val="24"/>
          <w:szCs w:val="24"/>
        </w:rPr>
        <w:t xml:space="preserve">双方确定，在本合同有效期内，甲方指定</w:t>
      </w:r>
      <w:r>
        <w:rPr>
          <w:rFonts w:hAnsi="宋体" w:cs="宋体"/>
          <w:sz w:val="24"/>
          <w:szCs w:val="24"/>
          <w:u w:val="single"/>
        </w:rPr>
        <w:t xml:space="preserve">    </w:t>
      </w:r>
      <w:r>
        <w:rPr>
          <w:rFonts w:hAnsi="宋体" w:cs="宋体"/>
          <w:sz w:val="24"/>
          <w:szCs w:val="24"/>
        </w:rPr>
        <w:t xml:space="preserve">为甲方项目联系人，乙方指定</w:t>
      </w:r>
      <w:r>
        <w:rPr>
          <w:rFonts w:hAnsi="宋体" w:cs="宋体"/>
          <w:sz w:val="24"/>
          <w:szCs w:val="24"/>
          <w:u w:val="single"/>
        </w:rPr>
        <w:t xml:space="preserve">      </w:t>
      </w:r>
      <w:r>
        <w:rPr>
          <w:rFonts w:hAnsi="宋体" w:cs="宋体"/>
          <w:sz w:val="24"/>
          <w:szCs w:val="24"/>
        </w:rPr>
        <w:t xml:space="preserve">为乙方项目联系人。</w:t>
      </w:r>
      <w:r/>
    </w:p>
    <w:p>
      <w:pPr>
        <w:pStyle w:val="910"/>
        <w:ind w:firstLine="480"/>
        <w:spacing w:line="360" w:lineRule="auto"/>
        <w:rPr>
          <w:rFonts w:hint="default" w:hAnsi="宋体" w:cs="宋体"/>
          <w:sz w:val="24"/>
          <w:szCs w:val="24"/>
        </w:rPr>
      </w:pPr>
      <w:r>
        <w:rPr>
          <w:rFonts w:hAnsi="宋体" w:cs="宋体"/>
          <w:sz w:val="24"/>
          <w:szCs w:val="24"/>
        </w:rPr>
        <w:t xml:space="preserve">一方变更项目联系人的，应当及时以书面形式通知另一方。未及时通知并影响本合同履行或造成损失的，应承担相应的责任。</w:t>
      </w:r>
      <w:r/>
    </w:p>
    <w:p>
      <w:pPr>
        <w:pStyle w:val="910"/>
        <w:ind w:firstLine="482"/>
        <w:spacing w:line="360" w:lineRule="auto"/>
        <w:rPr>
          <w:rFonts w:hint="default" w:hAnsi="宋体" w:cs="宋体"/>
          <w:sz w:val="24"/>
          <w:szCs w:val="24"/>
        </w:rPr>
      </w:pPr>
      <w:r>
        <w:rPr>
          <w:rFonts w:hAnsi="宋体" w:cs="宋体"/>
          <w:b/>
          <w:sz w:val="24"/>
          <w:szCs w:val="24"/>
        </w:rPr>
        <w:t xml:space="preserve">第十一条  </w:t>
      </w:r>
      <w:r>
        <w:rPr>
          <w:rFonts w:hAnsi="宋体" w:cs="宋体"/>
          <w:sz w:val="24"/>
          <w:szCs w:val="24"/>
        </w:rPr>
        <w:t xml:space="preserve">不可抗力事件处理</w:t>
      </w:r>
      <w:r/>
    </w:p>
    <w:p>
      <w:pPr>
        <w:pStyle w:val="910"/>
        <w:ind w:firstLine="480"/>
        <w:spacing w:line="360" w:lineRule="auto"/>
        <w:rPr>
          <w:rFonts w:hint="default" w:hAnsi="宋体" w:cs="宋体"/>
          <w:sz w:val="24"/>
          <w:szCs w:val="24"/>
        </w:rPr>
      </w:pPr>
      <w:r>
        <w:rPr>
          <w:rFonts w:hAnsi="宋体" w:cs="宋体"/>
          <w:sz w:val="24"/>
          <w:szCs w:val="24"/>
        </w:rPr>
        <w:t xml:space="preserve">1.在合同有效期内，任何一方因不可抗力事件导致不能履行合同，则合同履行期可延长，其延长期与不可抗力影响期相同。</w:t>
      </w:r>
      <w:r/>
    </w:p>
    <w:p>
      <w:pPr>
        <w:pStyle w:val="910"/>
        <w:ind w:firstLine="480"/>
        <w:spacing w:line="360" w:lineRule="auto"/>
        <w:rPr>
          <w:rFonts w:hint="default" w:hAnsi="宋体" w:cs="宋体"/>
          <w:sz w:val="24"/>
          <w:szCs w:val="24"/>
        </w:rPr>
      </w:pPr>
      <w:r>
        <w:rPr>
          <w:rFonts w:hAnsi="宋体" w:cs="宋体"/>
          <w:sz w:val="24"/>
          <w:szCs w:val="24"/>
        </w:rPr>
        <w:t xml:space="preserve">2.不可抗力事件发生后，应立即通知对方，并寄送有关权威机构出具的证明。</w:t>
      </w:r>
      <w:r/>
    </w:p>
    <w:p>
      <w:pPr>
        <w:pStyle w:val="910"/>
        <w:ind w:firstLine="480"/>
        <w:spacing w:line="360" w:lineRule="auto"/>
        <w:rPr>
          <w:rFonts w:hint="default" w:hAnsi="宋体" w:cs="宋体"/>
          <w:sz w:val="24"/>
          <w:szCs w:val="24"/>
        </w:rPr>
      </w:pPr>
      <w:r>
        <w:rPr>
          <w:rFonts w:hAnsi="宋体" w:cs="宋体"/>
          <w:sz w:val="24"/>
          <w:szCs w:val="24"/>
        </w:rPr>
        <w:t xml:space="preserve">3.不可抗力事件延续30天以上，双方应通过友好协商，书面确定是否继续履行合同。</w:t>
      </w:r>
      <w:r/>
    </w:p>
    <w:p>
      <w:pPr>
        <w:pStyle w:val="910"/>
        <w:ind w:firstLine="482"/>
        <w:spacing w:line="360" w:lineRule="auto"/>
        <w:rPr>
          <w:rFonts w:hint="default" w:hAnsi="宋体" w:cs="宋体"/>
          <w:sz w:val="24"/>
          <w:szCs w:val="24"/>
        </w:rPr>
      </w:pPr>
      <w:r>
        <w:rPr>
          <w:rFonts w:hAnsi="宋体" w:cs="宋体"/>
          <w:b/>
          <w:sz w:val="24"/>
          <w:szCs w:val="24"/>
        </w:rPr>
        <w:t xml:space="preserve">第十二条  </w:t>
      </w:r>
      <w:r>
        <w:rPr>
          <w:rFonts w:hAnsi="宋体" w:cs="宋体"/>
          <w:sz w:val="24"/>
          <w:szCs w:val="24"/>
        </w:rPr>
        <w:t xml:space="preserve">诉讼条款</w:t>
      </w:r>
      <w:r/>
    </w:p>
    <w:p>
      <w:pPr>
        <w:pStyle w:val="910"/>
        <w:ind w:firstLine="480"/>
        <w:spacing w:line="360" w:lineRule="auto"/>
        <w:rPr>
          <w:rFonts w:hint="default" w:hAnsi="宋体" w:cs="宋体"/>
          <w:sz w:val="24"/>
          <w:szCs w:val="24"/>
        </w:rPr>
      </w:pPr>
      <w:r>
        <w:rPr>
          <w:rFonts w:hAnsi="宋体" w:cs="宋体"/>
          <w:sz w:val="24"/>
          <w:szCs w:val="24"/>
        </w:rPr>
        <w:t xml:space="preserve">双方在执行合同中所发生的一切争议，应通过协商解决。如协商不成，向甲方所在地的人民法院提起诉讼。因诉讼或仲裁产生的相关费用及开支（包括但不限于公证费、诉讼费、保全担保费、鉴定费、律师费、交通费用）均由败诉方承担。</w:t>
      </w:r>
      <w:r/>
    </w:p>
    <w:p>
      <w:pPr>
        <w:pStyle w:val="910"/>
        <w:ind w:firstLine="482"/>
        <w:spacing w:line="360" w:lineRule="auto"/>
        <w:rPr>
          <w:rFonts w:hint="default" w:hAnsi="宋体" w:cs="宋体"/>
          <w:b/>
          <w:sz w:val="24"/>
          <w:szCs w:val="24"/>
        </w:rPr>
      </w:pPr>
      <w:r>
        <w:rPr>
          <w:rFonts w:hAnsi="宋体" w:cs="宋体"/>
          <w:b/>
          <w:sz w:val="24"/>
          <w:szCs w:val="24"/>
        </w:rPr>
        <w:t xml:space="preserve">第十三条  </w:t>
      </w:r>
      <w:r>
        <w:rPr>
          <w:rFonts w:hAnsi="宋体" w:cs="宋体"/>
          <w:sz w:val="24"/>
          <w:szCs w:val="24"/>
        </w:rPr>
        <w:t xml:space="preserve">合同生效及其它</w:t>
      </w:r>
      <w:r/>
    </w:p>
    <w:p>
      <w:pPr>
        <w:pStyle w:val="910"/>
        <w:ind w:firstLine="480"/>
        <w:spacing w:line="360" w:lineRule="auto"/>
        <w:rPr>
          <w:rFonts w:hint="default" w:hAnsi="宋体" w:cs="宋体"/>
          <w:sz w:val="24"/>
          <w:szCs w:val="24"/>
        </w:rPr>
      </w:pPr>
      <w:r>
        <w:rPr>
          <w:rFonts w:hAnsi="宋体" w:cs="宋体"/>
          <w:sz w:val="24"/>
          <w:szCs w:val="24"/>
        </w:rPr>
        <w:t xml:space="preserve">1.招投标文件作为合同的附件，与本合同具有同等法律效力。合同经双方法定代表人或授权委托代表人签字、盖章后生效。</w:t>
      </w:r>
      <w:r/>
    </w:p>
    <w:p>
      <w:pPr>
        <w:pStyle w:val="910"/>
        <w:ind w:firstLine="480"/>
        <w:spacing w:line="360" w:lineRule="auto"/>
        <w:rPr>
          <w:rFonts w:hint="default" w:hAnsi="宋体" w:cs="宋体"/>
          <w:sz w:val="24"/>
          <w:szCs w:val="24"/>
        </w:rPr>
      </w:pPr>
      <w:r>
        <w:rPr>
          <w:rFonts w:hAnsi="宋体" w:cs="宋体"/>
          <w:sz w:val="24"/>
          <w:szCs w:val="24"/>
        </w:rPr>
        <w:t xml:space="preserve">2.本合同未尽事宜，遵照《中华人民共和国民法典》有关条文执行。</w:t>
      </w:r>
      <w:r/>
    </w:p>
    <w:p>
      <w:pPr>
        <w:pStyle w:val="910"/>
        <w:ind w:firstLine="480"/>
        <w:spacing w:line="360" w:lineRule="auto"/>
        <w:rPr>
          <w:rFonts w:hint="default" w:hAnsi="宋体" w:cs="宋体"/>
          <w:sz w:val="24"/>
          <w:szCs w:val="24"/>
        </w:rPr>
      </w:pPr>
      <w:r>
        <w:rPr>
          <w:rFonts w:hAnsi="宋体" w:cs="宋体"/>
          <w:sz w:val="24"/>
          <w:szCs w:val="24"/>
        </w:rPr>
        <w:t xml:space="preserve">3.本合同正本一式肆份，甲方叁份，乙方壹份，具有同等法律效力。</w:t>
      </w:r>
      <w:r/>
    </w:p>
    <w:p>
      <w:pPr>
        <w:pStyle w:val="910"/>
        <w:ind w:firstLine="480"/>
        <w:spacing w:line="360" w:lineRule="auto"/>
        <w:rPr>
          <w:rFonts w:hint="default" w:hAnsi="宋体" w:cs="宋体"/>
          <w:sz w:val="24"/>
          <w:szCs w:val="24"/>
        </w:rPr>
      </w:pPr>
      <w:r>
        <w:rPr>
          <w:rFonts w:hint="default" w:hAnsi="宋体" w:cs="宋体"/>
          <w:sz w:val="24"/>
          <w:szCs w:val="24"/>
        </w:rPr>
      </w:r>
      <w:r/>
    </w:p>
    <w:p>
      <w:pPr>
        <w:pStyle w:val="910"/>
        <w:ind w:firstLine="480"/>
        <w:spacing w:line="360" w:lineRule="auto"/>
        <w:rPr>
          <w:rFonts w:hint="default" w:hAnsi="宋体" w:cs="宋体"/>
          <w:sz w:val="24"/>
          <w:szCs w:val="24"/>
        </w:rPr>
      </w:pPr>
      <w:r>
        <w:rPr>
          <w:rFonts w:hAnsi="宋体" w:cs="宋体"/>
          <w:sz w:val="24"/>
          <w:szCs w:val="24"/>
        </w:rPr>
        <w:t xml:space="preserve">甲方：南京医科大学                 乙方：</w:t>
      </w:r>
      <w:r/>
    </w:p>
    <w:p>
      <w:pPr>
        <w:pStyle w:val="910"/>
        <w:ind w:firstLine="480"/>
        <w:spacing w:line="360" w:lineRule="auto"/>
        <w:rPr>
          <w:rFonts w:hint="default" w:hAnsi="宋体" w:cs="宋体"/>
          <w:sz w:val="24"/>
          <w:szCs w:val="24"/>
        </w:rPr>
      </w:pPr>
      <w:r>
        <w:rPr>
          <w:rFonts w:hAnsi="宋体" w:cs="宋体"/>
          <w:sz w:val="24"/>
          <w:szCs w:val="24"/>
        </w:rPr>
        <w:t xml:space="preserve">地址：                             地址：</w:t>
      </w:r>
      <w:r/>
    </w:p>
    <w:p>
      <w:pPr>
        <w:pStyle w:val="910"/>
        <w:ind w:firstLine="480"/>
        <w:spacing w:line="360" w:lineRule="auto"/>
        <w:rPr>
          <w:rFonts w:hint="default" w:hAnsi="宋体" w:cs="宋体"/>
          <w:sz w:val="24"/>
          <w:szCs w:val="24"/>
        </w:rPr>
      </w:pPr>
      <w:r>
        <w:rPr>
          <w:rFonts w:hAnsi="宋体" w:cs="宋体"/>
          <w:sz w:val="24"/>
          <w:szCs w:val="24"/>
        </w:rPr>
        <w:t xml:space="preserve">法定代表人或授权代表：             法定代表人或授权代表：</w:t>
      </w:r>
      <w:r/>
    </w:p>
    <w:p>
      <w:pPr>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 xml:space="preserve">                         </w:t>
      </w:r>
      <w:r>
        <w:rPr>
          <w:rFonts w:hint="eastAsia" w:ascii="宋体" w:hAnsi="宋体" w:cs="宋体"/>
          <w:sz w:val="24"/>
        </w:rPr>
        <w:t xml:space="preserve">联系电话：</w:t>
      </w:r>
      <w:r/>
    </w:p>
    <w:p>
      <w:pPr>
        <w:ind w:right="1280"/>
        <w:spacing w:line="600" w:lineRule="exact"/>
        <w:rPr>
          <w:rFonts w:asciiTheme="minorEastAsia" w:hAnsiTheme="minorEastAsia" w:eastAsiaTheme="minorEastAsia"/>
          <w:sz w:val="24"/>
        </w:rPr>
      </w:pPr>
      <w:r>
        <w:rPr>
          <w:rFonts w:asciiTheme="minorEastAsia" w:hAnsiTheme="minorEastAsia" w:eastAsiaTheme="minorEastAsia"/>
          <w:sz w:val="24"/>
        </w:rPr>
      </w:r>
      <w:r/>
    </w:p>
    <w:p>
      <w:pPr>
        <w:rPr>
          <w:rFonts w:ascii="华文中宋" w:hAnsi="华文中宋" w:eastAsia="华文中宋"/>
          <w:b/>
          <w:sz w:val="36"/>
          <w:szCs w:val="36"/>
        </w:rPr>
      </w:pPr>
      <w:r>
        <w:rPr>
          <w:rFonts w:hint="eastAsia" w:ascii="华文中宋" w:hAnsi="华文中宋" w:eastAsia="华文中宋"/>
          <w:b/>
          <w:sz w:val="36"/>
          <w:szCs w:val="36"/>
        </w:rPr>
        <w:br w:type="page" w:clear="all"/>
      </w:r>
      <w:r/>
    </w:p>
    <w:p>
      <w:pPr>
        <w:jc w:val="center"/>
        <w:spacing w:after="143" w:line="360" w:lineRule="auto"/>
        <w:rPr>
          <w:rFonts w:ascii="宋体" w:hAnsi="宋体" w:cs="宋体"/>
          <w:sz w:val="24"/>
        </w:rPr>
        <w:outlineLvl w:val="0"/>
      </w:pP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12"/>
      <w:r/>
      <w:bookmarkEnd w:id="213"/>
      <w:r/>
      <w:bookmarkEnd w:id="214"/>
      <w:r/>
      <w:bookmarkEnd w:id="215"/>
      <w:r/>
      <w:bookmarkEnd w:id="216"/>
      <w:r/>
      <w:r/>
    </w:p>
    <w:p>
      <w:pPr>
        <w:spacing w:line="360" w:lineRule="auto"/>
        <w:rPr>
          <w:rFonts w:hint="eastAsia" w:eastAsia="宋体" w:cs="Times New Roman"/>
          <w:b/>
          <w:bCs/>
          <w:sz w:val="24"/>
          <w:szCs w:val="32"/>
        </w:rPr>
        <w:outlineLvl w:val="1"/>
      </w:pPr>
      <w:r/>
      <w:bookmarkStart w:id="218" w:name="_Toc20090"/>
      <w:r/>
      <w:bookmarkStart w:id="219" w:name="_Toc4157"/>
      <w:r/>
      <w:bookmarkStart w:id="220" w:name="_Toc26485"/>
      <w:r/>
      <w:bookmarkStart w:id="221" w:name="_Hlk11839176"/>
      <w:r/>
      <w:bookmarkStart w:id="222" w:name="_Toc26554097"/>
      <w:r/>
      <w:bookmarkStart w:id="223" w:name="_Toc23828480"/>
      <w:r/>
      <w:bookmarkStart w:id="224" w:name="_Toc61149622"/>
      <w:r>
        <w:rPr>
          <w:rFonts w:hint="eastAsia" w:eastAsia="宋体" w:cs="Times New Roman"/>
          <w:b/>
          <w:bCs/>
          <w:sz w:val="24"/>
          <w:szCs w:val="32"/>
        </w:rPr>
        <w:t xml:space="preserve">一、服务范围：</w:t>
      </w:r>
      <w:r/>
    </w:p>
    <w:p>
      <w:pPr>
        <w:ind w:firstLine="480"/>
        <w:jc w:val="left"/>
        <w:spacing w:line="360" w:lineRule="auto"/>
        <w:widowControl/>
        <w:rPr>
          <w:rFonts w:ascii="宋体" w:hAnsi="宋体" w:cs="宋体"/>
          <w:b/>
          <w:bCs/>
          <w:sz w:val="24"/>
        </w:rPr>
      </w:pPr>
      <w:r>
        <w:rPr>
          <w:rFonts w:ascii="宋体" w:hAnsi="宋体" w:eastAsia="宋体" w:cs="宋体"/>
          <w:sz w:val="24"/>
          <w:szCs w:val="24"/>
        </w:rPr>
        <w:t xml:space="preserve">基于血清多组学的疾病早期进展预测模型构建及关键调控机制解析</w:t>
      </w:r>
      <w:r>
        <w:rPr>
          <w:rFonts w:ascii="Times New Roman" w:hAnsi="Times New Roman"/>
          <w:sz w:val="24"/>
          <w:lang w:eastAsia="zh-Hans"/>
        </w:rPr>
        <w:t xml:space="preserve">，具体内容如下：</w:t>
      </w:r>
      <w:r/>
    </w:p>
    <w:tbl>
      <w:tblPr>
        <w:tblStyle w:val="897"/>
        <w:tblW w:w="96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9"/>
        <w:gridCol w:w="4614"/>
      </w:tblGrid>
      <w:tr>
        <w:trPr>
          <w:tblHeader/>
        </w:trPr>
        <w:tc>
          <w:tcPr>
            <w:tcW w:w="0" w:type="auto"/>
            <w:vAlign w:val="center"/>
            <w:textDirection w:val="lrTb"/>
            <w:noWrap w:val="false"/>
          </w:tcPr>
          <w:p>
            <w:pPr>
              <w:ind w:left="0" w:right="0"/>
              <w:jc w:val="center"/>
              <w:keepLines w:val="0"/>
              <w:keepNext w:val="0"/>
              <w:spacing w:before="0" w:beforeAutospacing="0" w:after="0" w:afterAutospacing="0" w:line="360" w:lineRule="auto"/>
              <w:tabs>
                <w:tab w:val="left" w:pos="0" w:leader="none"/>
              </w:tabs>
              <w:rPr>
                <w:rFonts w:hint="default" w:ascii="宋体" w:hAnsi="宋体" w:cs="宋体"/>
                <w:b/>
                <w:sz w:val="24"/>
              </w:rPr>
              <w:suppressLineNumbers w:val="0"/>
            </w:pPr>
            <w:r>
              <w:rPr>
                <w:rFonts w:hint="eastAsia" w:ascii="宋体" w:hAnsi="宋体" w:cs="宋体"/>
                <w:b/>
                <w:sz w:val="24"/>
              </w:rPr>
              <w:t xml:space="preserve">项目名称</w:t>
            </w:r>
            <w:r/>
          </w:p>
        </w:tc>
        <w:tc>
          <w:tcPr>
            <w:tcW w:w="4614" w:type="dxa"/>
            <w:vAlign w:val="center"/>
            <w:textDirection w:val="lrTb"/>
            <w:noWrap w:val="false"/>
          </w:tcPr>
          <w:p>
            <w:pPr>
              <w:ind w:left="0" w:right="0"/>
              <w:jc w:val="center"/>
              <w:keepLines w:val="0"/>
              <w:keepNext w:val="0"/>
              <w:spacing w:before="0" w:beforeAutospacing="0" w:after="0" w:afterAutospacing="0" w:line="360" w:lineRule="auto"/>
              <w:tabs>
                <w:tab w:val="left" w:pos="0" w:leader="none"/>
              </w:tabs>
              <w:rPr>
                <w:rFonts w:hint="default" w:ascii="宋体" w:hAnsi="宋体" w:cs="宋体"/>
                <w:b/>
                <w:sz w:val="24"/>
              </w:rPr>
              <w:suppressLineNumbers w:val="0"/>
            </w:pPr>
            <w:r>
              <w:rPr>
                <w:rFonts w:hint="eastAsia" w:ascii="宋体" w:hAnsi="宋体" w:cs="宋体"/>
                <w:b/>
                <w:sz w:val="24"/>
              </w:rPr>
              <w:t xml:space="preserve">样本数量（个）</w:t>
            </w:r>
            <w:r/>
          </w:p>
        </w:tc>
      </w:tr>
      <w:tr>
        <w:trPr/>
        <w:tc>
          <w:tcPr>
            <w:shd w:val="clear" w:color="auto" w:fill="auto"/>
            <w:tcW w:w="0" w:type="auto"/>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rPr>
              <w:suppressLineNumbers w:val="0"/>
            </w:pPr>
            <w:r>
              <w:rPr>
                <w:rFonts w:hint="eastAsia" w:ascii="宋体" w:hAnsi="宋体" w:cs="宋体"/>
                <w:spacing w:val="-4"/>
                <w:sz w:val="24"/>
              </w:rPr>
              <w:t xml:space="preserve">高深度</w:t>
            </w:r>
            <w:r>
              <w:rPr>
                <w:rFonts w:hint="eastAsia" w:ascii="宋体" w:hAnsi="宋体" w:cs="宋体"/>
                <w:spacing w:val="-3"/>
                <w:sz w:val="24"/>
              </w:rPr>
              <w:t xml:space="preserve">蛋白质组学</w:t>
            </w:r>
            <w:r/>
          </w:p>
        </w:tc>
        <w:tc>
          <w:tcPr>
            <w:shd w:val="clear" w:color="auto" w:fill="auto"/>
            <w:tcW w:w="46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 w:val="24"/>
              </w:rPr>
              <w:suppressLineNumbers w:val="0"/>
            </w:pPr>
            <w:r>
              <w:rPr>
                <w:rFonts w:hint="eastAsia" w:ascii="宋体" w:hAnsi="宋体" w:cs="宋体"/>
                <w:spacing w:val="-3"/>
                <w:position w:val="1"/>
                <w:sz w:val="24"/>
              </w:rPr>
              <w:t xml:space="preserve">229</w:t>
            </w:r>
            <w:r/>
          </w:p>
        </w:tc>
      </w:tr>
      <w:tr>
        <w:trPr/>
        <w:tc>
          <w:tcPr>
            <w:shd w:val="clear" w:color="auto" w:fill="auto"/>
            <w:tcW w:w="0" w:type="auto"/>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rPr>
              <w:suppressLineNumbers w:val="0"/>
            </w:pPr>
            <w:r>
              <w:rPr>
                <w:rFonts w:hint="eastAsia" w:ascii="宋体" w:hAnsi="宋体" w:cs="宋体"/>
                <w:spacing w:val="-5"/>
                <w:sz w:val="24"/>
              </w:rPr>
              <w:t xml:space="preserve">多肽</w:t>
            </w:r>
            <w:r>
              <w:rPr>
                <w:rFonts w:hint="eastAsia" w:ascii="宋体" w:hAnsi="宋体" w:cs="宋体"/>
                <w:spacing w:val="-3"/>
                <w:sz w:val="24"/>
              </w:rPr>
              <w:t xml:space="preserve">组学</w:t>
            </w:r>
            <w:r/>
          </w:p>
        </w:tc>
        <w:tc>
          <w:tcPr>
            <w:shd w:val="clear" w:color="auto" w:fill="auto"/>
            <w:tcW w:w="46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 w:val="24"/>
              </w:rPr>
              <w:suppressLineNumbers w:val="0"/>
            </w:pPr>
            <w:r>
              <w:rPr>
                <w:rFonts w:hint="eastAsia" w:ascii="宋体" w:hAnsi="宋体" w:cs="宋体"/>
                <w:spacing w:val="-3"/>
                <w:position w:val="1"/>
                <w:sz w:val="24"/>
              </w:rPr>
              <w:t xml:space="preserve">189</w:t>
            </w:r>
            <w:r/>
          </w:p>
        </w:tc>
      </w:tr>
      <w:tr>
        <w:trPr>
          <w:trHeight w:val="90"/>
        </w:trPr>
        <w:tc>
          <w:tcPr>
            <w:shd w:val="clear" w:color="auto" w:fill="auto"/>
            <w:tcW w:w="0" w:type="auto"/>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rPr>
              <w:suppressLineNumbers w:val="0"/>
            </w:pPr>
            <w:r>
              <w:rPr>
                <w:rFonts w:hint="eastAsia" w:ascii="宋体" w:hAnsi="宋体" w:cs="宋体"/>
                <w:spacing w:val="-7"/>
                <w:sz w:val="24"/>
              </w:rPr>
              <w:t xml:space="preserve">完整N糖</w:t>
            </w:r>
            <w:r>
              <w:rPr>
                <w:rFonts w:hint="eastAsia" w:ascii="宋体" w:hAnsi="宋体" w:cs="宋体"/>
                <w:spacing w:val="-3"/>
                <w:sz w:val="24"/>
              </w:rPr>
              <w:t xml:space="preserve">肽组学</w:t>
            </w:r>
            <w:r/>
          </w:p>
        </w:tc>
        <w:tc>
          <w:tcPr>
            <w:shd w:val="clear" w:color="auto" w:fill="auto"/>
            <w:tcW w:w="46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 w:val="24"/>
              </w:rPr>
              <w:suppressLineNumbers w:val="0"/>
            </w:pPr>
            <w:r>
              <w:rPr>
                <w:rFonts w:hint="eastAsia" w:ascii="宋体" w:hAnsi="宋体" w:cs="宋体"/>
                <w:spacing w:val="-1"/>
                <w:position w:val="1"/>
                <w:sz w:val="24"/>
              </w:rPr>
              <w:t xml:space="preserve">40</w:t>
            </w:r>
            <w:r/>
          </w:p>
        </w:tc>
      </w:tr>
      <w:tr>
        <w:trPr/>
        <w:tc>
          <w:tcPr>
            <w:shd w:val="clear" w:color="auto" w:fill="auto"/>
            <w:tcW w:w="0" w:type="auto"/>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rPr>
              <w:suppressLineNumbers w:val="0"/>
            </w:pPr>
            <w:r>
              <w:rPr>
                <w:rFonts w:hint="eastAsia" w:ascii="宋体" w:hAnsi="宋体" w:cs="宋体"/>
                <w:spacing w:val="-3"/>
                <w:sz w:val="24"/>
              </w:rPr>
              <w:t xml:space="preserve">磷酸化组学</w:t>
            </w:r>
            <w:r/>
          </w:p>
        </w:tc>
        <w:tc>
          <w:tcPr>
            <w:shd w:val="clear" w:color="auto" w:fill="auto"/>
            <w:tcW w:w="46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 w:val="24"/>
              </w:rPr>
              <w:suppressLineNumbers w:val="0"/>
            </w:pPr>
            <w:r>
              <w:rPr>
                <w:rFonts w:hint="eastAsia" w:ascii="宋体" w:hAnsi="宋体" w:cs="宋体"/>
                <w:spacing w:val="-1"/>
                <w:position w:val="1"/>
                <w:sz w:val="24"/>
              </w:rPr>
              <w:t xml:space="preserve">189</w:t>
            </w:r>
            <w:r/>
          </w:p>
        </w:tc>
      </w:tr>
      <w:tr>
        <w:trPr/>
        <w:tc>
          <w:tcPr>
            <w:shd w:val="clear" w:color="auto" w:fill="auto"/>
            <w:tcW w:w="504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rPr>
              <w:suppressLineNumbers w:val="0"/>
            </w:pPr>
            <w:r>
              <w:rPr>
                <w:rFonts w:hint="eastAsia" w:ascii="宋体" w:hAnsi="宋体" w:cs="宋体"/>
                <w:spacing w:val="-3"/>
                <w:sz w:val="24"/>
              </w:rPr>
              <w:t xml:space="preserve">非靶代谢组学</w:t>
            </w:r>
            <w:r/>
          </w:p>
        </w:tc>
        <w:tc>
          <w:tcPr>
            <w:shd w:val="clear" w:color="auto" w:fill="auto"/>
            <w:tcW w:w="46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 w:val="24"/>
              </w:rPr>
              <w:suppressLineNumbers w:val="0"/>
            </w:pPr>
            <w:r>
              <w:rPr>
                <w:rFonts w:hint="eastAsia" w:ascii="宋体" w:hAnsi="宋体" w:cs="宋体"/>
                <w:spacing w:val="-1"/>
                <w:position w:val="1"/>
                <w:sz w:val="24"/>
              </w:rPr>
              <w:t xml:space="preserve">40</w:t>
            </w:r>
            <w:bookmarkEnd w:id="218"/>
            <w:r/>
            <w:bookmarkEnd w:id="219"/>
            <w:r/>
            <w:bookmarkEnd w:id="220"/>
            <w:r/>
            <w:r/>
          </w:p>
        </w:tc>
      </w:tr>
    </w:tbl>
    <w:p>
      <w:pPr>
        <w:spacing w:line="360" w:lineRule="auto"/>
        <w:rPr>
          <w:rFonts w:hint="eastAsia" w:eastAsia="宋体" w:cs="Times New Roman"/>
          <w:b/>
          <w:bCs/>
          <w:sz w:val="24"/>
          <w:szCs w:val="32"/>
        </w:rPr>
        <w:outlineLvl w:val="1"/>
      </w:pPr>
      <w:r>
        <w:rPr>
          <w:rFonts w:hint="eastAsia" w:eastAsia="宋体" w:cs="Times New Roman"/>
          <w:b/>
          <w:bCs/>
          <w:sz w:val="24"/>
          <w:szCs w:val="32"/>
        </w:rPr>
        <w:t xml:space="preserve">二、技术部分要求：</w:t>
      </w:r>
      <w:r/>
    </w:p>
    <w:p>
      <w:pPr>
        <w:ind w:firstLine="482"/>
        <w:jc w:val="left"/>
        <w:spacing w:line="360" w:lineRule="auto"/>
        <w:widowControl/>
        <w:rPr>
          <w:rFonts w:ascii="宋体" w:hAnsi="宋体" w:cs="宋体"/>
          <w:sz w:val="24"/>
          <w:lang w:eastAsia="zh-Hans"/>
        </w:rPr>
      </w:pPr>
      <w:r>
        <w:rPr>
          <w:rFonts w:hint="eastAsia" w:ascii="宋体" w:hAnsi="宋体" w:cs="宋体"/>
          <w:b/>
          <w:bCs/>
          <w:sz w:val="24"/>
          <w:lang w:eastAsia="zh-Hans"/>
        </w:rPr>
        <w:t xml:space="preserve">（一）技术需求</w:t>
      </w:r>
      <w:r>
        <w:rPr>
          <w:rFonts w:hint="eastAsia" w:ascii="宋体" w:hAnsi="宋体" w:cs="宋体"/>
          <w:sz w:val="24"/>
          <w:lang w:eastAsia="zh-Hans"/>
        </w:rPr>
        <w:t xml:space="preserve">：</w:t>
      </w:r>
      <w:r/>
    </w:p>
    <w:p>
      <w:pPr>
        <w:ind w:firstLine="482"/>
        <w:jc w:val="left"/>
        <w:spacing w:line="360" w:lineRule="auto"/>
        <w:widowControl/>
        <w:rPr>
          <w:rFonts w:ascii="宋体" w:hAnsi="宋体" w:cs="宋体"/>
          <w:b/>
          <w:bCs/>
          <w:sz w:val="24"/>
          <w:lang w:eastAsia="zh-Hans"/>
        </w:rPr>
      </w:pPr>
      <w:r>
        <w:rPr>
          <w:rFonts w:hint="eastAsia" w:ascii="宋体" w:hAnsi="宋体" w:cs="宋体"/>
          <w:b/>
          <w:bCs/>
          <w:sz w:val="24"/>
          <w:lang w:eastAsia="zh-Hans"/>
        </w:rPr>
        <w:t xml:space="preserve">1</w:t>
      </w:r>
      <w:r>
        <w:rPr>
          <w:rFonts w:hint="eastAsia" w:ascii="宋体" w:hAnsi="宋体" w:cs="宋体"/>
          <w:b/>
          <w:bCs/>
          <w:sz w:val="24"/>
        </w:rPr>
        <w:t xml:space="preserve">.</w:t>
      </w:r>
      <w:r>
        <w:rPr>
          <w:rFonts w:hint="eastAsia" w:ascii="宋体" w:hAnsi="宋体" w:cs="宋体"/>
          <w:b/>
          <w:bCs/>
          <w:sz w:val="24"/>
          <w:lang w:eastAsia="zh-Hans"/>
        </w:rPr>
        <w:t xml:space="preserve">高深度蛋白质组学</w:t>
      </w:r>
      <w:r/>
    </w:p>
    <w:p>
      <w:pPr>
        <w:ind w:firstLine="480"/>
        <w:jc w:val="left"/>
        <w:spacing w:line="360" w:lineRule="auto"/>
        <w:widowControl/>
        <w:rPr>
          <w:rFonts w:ascii="宋体" w:hAnsi="宋体" w:cs="宋体"/>
          <w:sz w:val="24"/>
          <w:lang w:eastAsia="zh-Hans"/>
        </w:rPr>
      </w:pPr>
      <w:r>
        <w:rPr>
          <w:rFonts w:hint="eastAsia" w:ascii="宋体" w:hAnsi="宋体" w:cs="宋体"/>
          <w:sz w:val="24"/>
          <w:lang w:eastAsia="zh-Hans"/>
        </w:rPr>
        <w:t xml:space="preserve">1</w:t>
      </w:r>
      <w:r>
        <w:rPr>
          <w:rFonts w:hint="eastAsia" w:ascii="宋体" w:hAnsi="宋体" w:cs="宋体"/>
          <w:sz w:val="24"/>
        </w:rPr>
        <w:t xml:space="preserve">.1</w:t>
      </w:r>
      <w:r>
        <w:rPr>
          <w:rFonts w:hint="eastAsia" w:ascii="宋体" w:hAnsi="宋体" w:cs="宋体"/>
          <w:sz w:val="24"/>
          <w:lang w:eastAsia="zh-Hans"/>
        </w:rPr>
        <w:t xml:space="preserve">利用纳米磁性材料去除血浆样本中的高丰度蛋白；</w:t>
      </w:r>
      <w:r/>
    </w:p>
    <w:p>
      <w:pPr>
        <w:ind w:firstLine="480"/>
        <w:jc w:val="left"/>
        <w:spacing w:line="360" w:lineRule="auto"/>
        <w:widowControl/>
        <w:rPr>
          <w:rFonts w:ascii="宋体" w:hAnsi="宋体" w:cs="宋体"/>
          <w:sz w:val="24"/>
          <w:lang w:eastAsia="zh-Hans"/>
        </w:rPr>
      </w:pPr>
      <w:r>
        <w:rPr>
          <w:rFonts w:hint="eastAsia" w:ascii="宋体" w:hAnsi="宋体" w:cs="宋体"/>
          <w:sz w:val="24"/>
          <w:lang w:eastAsia="zh-Hans"/>
        </w:rPr>
        <w:t xml:space="preserve">1.2对血浆样本进行蛋白定量和胰酶酶解；</w:t>
      </w:r>
      <w:r/>
    </w:p>
    <w:p>
      <w:pPr>
        <w:ind w:firstLine="480"/>
        <w:jc w:val="left"/>
        <w:spacing w:line="360" w:lineRule="auto"/>
        <w:widowControl/>
        <w:rPr>
          <w:rFonts w:ascii="宋体" w:hAnsi="宋体" w:cs="宋体"/>
          <w:sz w:val="24"/>
          <w:lang w:eastAsia="zh-Hans"/>
        </w:rPr>
      </w:pPr>
      <w:r>
        <w:rPr>
          <w:rFonts w:hint="eastAsia" w:ascii="宋体" w:hAnsi="宋体" w:cs="宋体"/>
          <w:sz w:val="24"/>
          <w:lang w:eastAsia="zh-Hans"/>
        </w:rPr>
        <w:t xml:space="preserve">1.3对酶解后的肽段采用DIA（Data Independent Acquisition，数据非依赖性采集模式）高深度定量蛋白组学检测；</w:t>
      </w:r>
      <w:r/>
    </w:p>
    <w:p>
      <w:pPr>
        <w:ind w:firstLine="480"/>
        <w:jc w:val="left"/>
        <w:spacing w:line="360" w:lineRule="auto"/>
        <w:widowControl/>
        <w:rPr>
          <w:rFonts w:ascii="宋体" w:hAnsi="宋体" w:cs="宋体"/>
          <w:sz w:val="24"/>
          <w:lang w:eastAsia="zh-Hans"/>
        </w:rPr>
      </w:pPr>
      <w:r>
        <w:rPr>
          <w:rFonts w:hint="eastAsia" w:ascii="宋体" w:hAnsi="宋体" w:cs="宋体"/>
          <w:sz w:val="24"/>
          <w:lang w:eastAsia="zh-Hans"/>
        </w:rPr>
        <w:t xml:space="preserve">1.4数据使用Spectronaut（v 19）搜索引擎，使用软件默认参数进行检索。酶切方式设置为Trypsin/P，最大漏切数设置为2；</w:t>
      </w:r>
      <w:r/>
    </w:p>
    <w:p>
      <w:pPr>
        <w:ind w:firstLine="480"/>
        <w:jc w:val="left"/>
        <w:spacing w:line="360" w:lineRule="auto"/>
        <w:widowControl/>
        <w:rPr>
          <w:rFonts w:hint="eastAsia" w:ascii="宋体" w:hAnsi="宋体" w:cs="宋体"/>
          <w:sz w:val="24"/>
          <w:highlight w:val="none"/>
          <w:lang w:eastAsia="zh-Hans"/>
        </w:rPr>
      </w:pPr>
      <w:r>
        <w:rPr>
          <w:rFonts w:hint="eastAsia" w:ascii="宋体" w:hAnsi="宋体" w:cs="宋体"/>
          <w:sz w:val="24"/>
          <w:highlight w:val="none"/>
          <w:lang w:eastAsia="zh-Hans"/>
        </w:rPr>
        <w:t xml:space="preserve">1.</w:t>
      </w:r>
      <w:r>
        <w:rPr>
          <w:rFonts w:hint="eastAsia" w:ascii="宋体" w:hAnsi="宋体" w:cs="宋体"/>
          <w:sz w:val="24"/>
          <w:highlight w:val="none"/>
        </w:rPr>
        <w:t xml:space="preserve">5</w:t>
      </w:r>
      <w:r>
        <w:rPr>
          <w:rFonts w:hint="eastAsia" w:ascii="宋体" w:hAnsi="宋体" w:cs="宋体"/>
          <w:sz w:val="24"/>
          <w:highlight w:val="none"/>
          <w:lang w:eastAsia="zh-Hans"/>
        </w:rPr>
        <w:t xml:space="preserve">检测平台：采用高分辨Orbitrap Astral</w:t>
      </w:r>
      <w:r>
        <w:rPr>
          <w:rFonts w:hint="eastAsia" w:ascii="宋体" w:hAnsi="宋体" w:cs="宋体"/>
          <w:sz w:val="24"/>
          <w:highlight w:val="none"/>
        </w:rPr>
        <w:t xml:space="preserve">或timsTOF HT</w:t>
      </w:r>
      <w:r>
        <w:rPr>
          <w:rFonts w:hint="eastAsia" w:ascii="宋体" w:hAnsi="宋体" w:cs="宋体"/>
          <w:sz w:val="24"/>
          <w:highlight w:val="none"/>
          <w:lang w:eastAsia="zh-Hans"/>
        </w:rPr>
        <w:t xml:space="preserve">质谱平台；</w:t>
      </w:r>
      <w:r>
        <w:rPr>
          <w:rFonts w:hint="eastAsia" w:ascii="宋体" w:hAnsi="宋体" w:cs="宋体"/>
          <w:b/>
          <w:bCs/>
          <w:sz w:val="24"/>
          <w:highlight w:val="none"/>
        </w:rPr>
        <w:t xml:space="preserve">（需提供购机合同</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或发票</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w:t>
      </w:r>
      <w:r/>
    </w:p>
    <w:p>
      <w:pPr>
        <w:ind w:firstLine="480"/>
        <w:jc w:val="left"/>
        <w:spacing w:line="360" w:lineRule="auto"/>
        <w:widowControl/>
        <w:rPr>
          <w:rFonts w:ascii="宋体" w:hAnsi="宋体" w:cs="宋体"/>
          <w:sz w:val="24"/>
          <w:lang w:eastAsia="zh-Hans"/>
        </w:rPr>
      </w:pPr>
      <w:r>
        <w:rPr>
          <w:rFonts w:hint="eastAsia" w:ascii="宋体" w:hAnsi="宋体" w:cs="宋体"/>
          <w:sz w:val="24"/>
          <w:lang w:eastAsia="zh-Hans"/>
        </w:rPr>
        <w:t xml:space="preserve">1.</w:t>
      </w:r>
      <w:r>
        <w:rPr>
          <w:rFonts w:hint="eastAsia" w:ascii="宋体" w:hAnsi="宋体" w:cs="宋体"/>
          <w:sz w:val="24"/>
        </w:rPr>
        <w:t xml:space="preserve">6</w:t>
      </w:r>
      <w:r>
        <w:rPr>
          <w:rFonts w:hint="eastAsia" w:ascii="宋体" w:hAnsi="宋体" w:cs="宋体"/>
          <w:sz w:val="24"/>
          <w:lang w:eastAsia="zh-Hans"/>
        </w:rPr>
        <w:t xml:space="preserve">质谱下机数据筛选质控要求：</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1.6.1</w:t>
      </w:r>
      <w:r>
        <w:rPr>
          <w:rFonts w:hint="eastAsia" w:ascii="宋体" w:hAnsi="宋体" w:cs="宋体"/>
          <w:sz w:val="24"/>
          <w:lang w:eastAsia="zh-Hans"/>
        </w:rPr>
        <w:t xml:space="preserve">大部分肽段长度分布需分布在7-20个氨基酸，符合基于胰酶酶解和HCD碎裂方式的一般规律；</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1.6.2</w:t>
      </w:r>
      <w:r>
        <w:rPr>
          <w:rFonts w:hint="eastAsia" w:ascii="宋体" w:hAnsi="宋体" w:cs="宋体"/>
          <w:sz w:val="24"/>
          <w:lang w:eastAsia="zh-Hans"/>
        </w:rPr>
        <w:t xml:space="preserve">大部分的蛋白的分子量分布在 10-150 KDa；</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1.6.3</w:t>
      </w:r>
      <w:r>
        <w:rPr>
          <w:rFonts w:hint="eastAsia" w:ascii="宋体" w:hAnsi="宋体" w:cs="宋体"/>
          <w:sz w:val="24"/>
          <w:lang w:eastAsia="zh-Hans"/>
        </w:rPr>
        <w:t xml:space="preserve">质谱仪的质量精准分布需一级质量误差在10ppm以内。</w:t>
      </w:r>
      <w:r/>
    </w:p>
    <w:p>
      <w:pPr>
        <w:ind w:firstLine="420"/>
        <w:jc w:val="left"/>
        <w:spacing w:line="360" w:lineRule="auto"/>
        <w:widowControl/>
        <w:rPr>
          <w:rFonts w:ascii="宋体" w:hAnsi="宋体" w:cs="宋体"/>
          <w:sz w:val="24"/>
          <w:lang w:eastAsia="zh-Hans"/>
        </w:rPr>
      </w:pPr>
      <w:r>
        <w:rPr>
          <w:rFonts w:hint="eastAsia"/>
        </w:rPr>
        <w:t xml:space="preserve">▲</w:t>
      </w:r>
      <w:r>
        <w:rPr>
          <w:rFonts w:hint="eastAsia" w:ascii="宋体" w:hAnsi="宋体" w:cs="宋体"/>
          <w:sz w:val="24"/>
          <w:lang w:eastAsia="zh-Hans"/>
        </w:rPr>
        <w:t xml:space="preserve">1.</w:t>
      </w:r>
      <w:bookmarkStart w:id="225" w:name="_Hlk231545715"/>
      <w:r>
        <w:rPr>
          <w:rFonts w:hint="eastAsia" w:ascii="宋体" w:hAnsi="宋体" w:cs="宋体"/>
          <w:sz w:val="24"/>
        </w:rPr>
        <w:t xml:space="preserve">7</w:t>
      </w:r>
      <w:r>
        <w:rPr>
          <w:rFonts w:hint="eastAsia" w:ascii="宋体" w:hAnsi="宋体" w:cs="宋体"/>
          <w:sz w:val="24"/>
          <w:lang w:eastAsia="zh-Hans"/>
        </w:rPr>
        <w:t xml:space="preserve">对质谱鉴定结果进行标准生物信息学分析及个性化生物信息分析</w:t>
      </w:r>
      <w:bookmarkEnd w:id="225"/>
      <w:r>
        <w:rPr>
          <w:rFonts w:hint="eastAsia" w:ascii="宋体" w:hAnsi="宋体" w:cs="宋体"/>
          <w:sz w:val="24"/>
          <w:lang w:eastAsia="zh-Hans"/>
        </w:rPr>
        <w:t xml:space="preserve">：</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1.7.1</w:t>
      </w:r>
      <w:r>
        <w:rPr>
          <w:rFonts w:hint="eastAsia" w:ascii="宋体" w:hAnsi="宋体" w:cs="宋体"/>
          <w:sz w:val="24"/>
          <w:lang w:eastAsia="zh-Hans"/>
        </w:rPr>
        <w:t xml:space="preserve">标准分析：质量控制包括肽段长度分布、肽段数量分布、蛋白覆盖度分布、定量分析、定量重复性分析（RSD、PCC和PCA）；</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1.7.2</w:t>
      </w:r>
      <w:r>
        <w:rPr>
          <w:rFonts w:hint="eastAsia" w:ascii="宋体" w:hAnsi="宋体" w:cs="宋体"/>
          <w:sz w:val="24"/>
          <w:lang w:eastAsia="zh-Hans"/>
        </w:rPr>
        <w:t xml:space="preserve">注释包括蛋白功能描述、亚细胞结构定位、GO功能分类、KEGG通路、蛋白结构域、COG分类、Reactome、Wikipathways、HallMark、转录因子注释；</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1.7.3</w:t>
      </w:r>
      <w:r>
        <w:rPr>
          <w:rFonts w:hint="eastAsia" w:ascii="宋体" w:hAnsi="宋体" w:cs="宋体"/>
          <w:sz w:val="24"/>
          <w:lang w:eastAsia="zh-Hans"/>
        </w:rPr>
        <w:t xml:space="preserve">功能分类包括GO二级功能分类、亚细胞结构定位、COG/KOG分类和KEGG功能分类；</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1.7.4</w:t>
      </w:r>
      <w:r>
        <w:rPr>
          <w:rFonts w:hint="eastAsia" w:ascii="宋体" w:hAnsi="宋体" w:cs="宋体"/>
          <w:sz w:val="24"/>
          <w:lang w:eastAsia="zh-Hans"/>
        </w:rPr>
        <w:t xml:space="preserve">功能富集分析包括GO功能分类、KEGG通路、蛋白结构域、Reactome、Wikipathways ；</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1.7.5</w:t>
      </w:r>
      <w:r>
        <w:rPr>
          <w:rFonts w:hint="eastAsia" w:ascii="宋体" w:hAnsi="宋体" w:cs="宋体"/>
          <w:sz w:val="24"/>
          <w:lang w:eastAsia="zh-Hans"/>
        </w:rPr>
        <w:t xml:space="preserve">富集聚类分析包括GO功能分类、KEGG通路、蛋白结构域、Reactome、Wikipathways；</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1.7.6</w:t>
      </w:r>
      <w:r>
        <w:rPr>
          <w:rFonts w:hint="eastAsia" w:ascii="宋体" w:hAnsi="宋体" w:cs="宋体"/>
          <w:sz w:val="24"/>
          <w:lang w:eastAsia="zh-Hans"/>
        </w:rPr>
        <w:t xml:space="preserve">蛋白互作网络分析</w:t>
      </w:r>
      <w:r/>
    </w:p>
    <w:p>
      <w:pPr>
        <w:pStyle w:val="903"/>
        <w:ind w:firstLine="480"/>
        <w:spacing w:line="360" w:lineRule="auto"/>
        <w:rPr>
          <w:rFonts w:ascii="宋体" w:hAnsi="宋体" w:eastAsia="宋体" w:cs="宋体"/>
          <w:sz w:val="24"/>
          <w:szCs w:val="24"/>
          <w:lang w:eastAsia="zh-Hans"/>
        </w:rPr>
      </w:pPr>
      <w:r>
        <w:rPr>
          <w:rFonts w:hint="eastAsia" w:ascii="宋体" w:hAnsi="宋体" w:cs="宋体"/>
          <w:sz w:val="24"/>
          <w:szCs w:val="24"/>
        </w:rPr>
        <w:t xml:space="preserve">1.7.7</w:t>
      </w:r>
      <w:r>
        <w:rPr>
          <w:rFonts w:hint="eastAsia" w:ascii="宋体" w:hAnsi="宋体" w:eastAsia="宋体" w:cs="宋体"/>
          <w:sz w:val="24"/>
          <w:szCs w:val="24"/>
          <w:lang w:eastAsia="zh-Hans"/>
        </w:rPr>
        <w:t xml:space="preserve">个性化分析：WGCNA分析、分子分型、机器学习筛选生物标志物，生物标志物功能分析。</w:t>
      </w:r>
      <w:r/>
    </w:p>
    <w:p>
      <w:pPr>
        <w:ind w:firstLine="462"/>
        <w:jc w:val="left"/>
        <w:spacing w:line="360" w:lineRule="auto"/>
        <w:widowControl/>
        <w:rPr>
          <w:rFonts w:ascii="宋体" w:hAnsi="宋体" w:cs="宋体"/>
          <w:b/>
          <w:bCs/>
          <w:spacing w:val="-3"/>
          <w:sz w:val="24"/>
        </w:rPr>
      </w:pPr>
      <w:r>
        <w:rPr>
          <w:rFonts w:hint="eastAsia" w:ascii="宋体" w:hAnsi="宋体" w:cs="宋体"/>
          <w:b/>
          <w:bCs/>
          <w:spacing w:val="-5"/>
          <w:sz w:val="24"/>
        </w:rPr>
        <w:t xml:space="preserve">2.多肽</w:t>
      </w:r>
      <w:r>
        <w:rPr>
          <w:rFonts w:hint="eastAsia" w:ascii="宋体" w:hAnsi="宋体" w:cs="宋体"/>
          <w:b/>
          <w:bCs/>
          <w:spacing w:val="-3"/>
          <w:sz w:val="24"/>
        </w:rPr>
        <w:t xml:space="preserve">组学</w:t>
      </w:r>
      <w:r/>
    </w:p>
    <w:p>
      <w:pPr>
        <w:ind w:firstLine="468"/>
        <w:jc w:val="left"/>
        <w:spacing w:line="360" w:lineRule="auto"/>
        <w:widowControl/>
        <w:rPr>
          <w:rFonts w:ascii="宋体" w:hAnsi="宋体" w:cs="宋体"/>
          <w:spacing w:val="-3"/>
          <w:sz w:val="24"/>
        </w:rPr>
      </w:pPr>
      <w:r>
        <w:rPr>
          <w:rFonts w:hint="eastAsia" w:ascii="宋体" w:hAnsi="宋体" w:cs="宋体"/>
          <w:spacing w:val="-3"/>
          <w:sz w:val="24"/>
        </w:rPr>
        <w:t xml:space="preserve">2.1完成样本多肽提取、脱盐、纯化、浓缩等预处理操作，严格把控实验温度、时间、试剂配比，保证多肽样本完整性与均一性；</w:t>
      </w:r>
      <w:r/>
    </w:p>
    <w:p>
      <w:pPr>
        <w:ind w:firstLine="468"/>
        <w:jc w:val="left"/>
        <w:spacing w:line="360" w:lineRule="auto"/>
        <w:widowControl/>
        <w:rPr>
          <w:rFonts w:ascii="宋体" w:hAnsi="宋体" w:cs="宋体"/>
          <w:spacing w:val="-3"/>
          <w:sz w:val="24"/>
        </w:rPr>
      </w:pPr>
      <w:r>
        <w:rPr>
          <w:rFonts w:hint="eastAsia" w:ascii="宋体" w:hAnsi="宋体" w:cs="宋体"/>
          <w:spacing w:val="-3"/>
          <w:sz w:val="24"/>
        </w:rPr>
        <w:t xml:space="preserve">2.2基于DIA质谱采集技术，开展无偏向性多肽高通量定量检测，实现样本内多肽全面覆盖与精准定量，降低检测偏差；</w:t>
      </w:r>
      <w:r/>
    </w:p>
    <w:p>
      <w:pPr>
        <w:ind w:firstLine="468"/>
        <w:jc w:val="left"/>
        <w:spacing w:line="360" w:lineRule="auto"/>
        <w:widowControl/>
        <w:rPr>
          <w:rFonts w:ascii="宋体" w:hAnsi="宋体" w:cs="宋体"/>
          <w:spacing w:val="-3"/>
          <w:sz w:val="24"/>
        </w:rPr>
      </w:pPr>
      <w:r>
        <w:rPr>
          <w:rFonts w:hint="eastAsia" w:ascii="宋体" w:hAnsi="宋体" w:cs="宋体"/>
          <w:spacing w:val="-3"/>
          <w:sz w:val="24"/>
        </w:rPr>
        <w:t xml:space="preserve">2.3针对血液样本采用纳米材料实现血清多肽特异性富集；</w:t>
      </w:r>
      <w:r/>
    </w:p>
    <w:p>
      <w:pPr>
        <w:ind w:firstLine="420"/>
        <w:jc w:val="left"/>
        <w:spacing w:line="360" w:lineRule="auto"/>
        <w:widowControl/>
        <w:rPr>
          <w:rFonts w:ascii="宋体" w:hAnsi="宋体" w:cs="宋体"/>
          <w:spacing w:val="-3"/>
          <w:sz w:val="24"/>
        </w:rPr>
      </w:pPr>
      <w:r>
        <w:rPr>
          <w:rFonts w:hint="eastAsia"/>
        </w:rPr>
        <w:t xml:space="preserve">▲</w:t>
      </w:r>
      <w:r>
        <w:rPr>
          <w:rFonts w:hint="eastAsia" w:ascii="宋体" w:hAnsi="宋体" w:cs="宋体"/>
          <w:spacing w:val="-3"/>
          <w:sz w:val="24"/>
        </w:rPr>
        <w:t xml:space="preserve">2.4数据优化与质控：完成原始数据校正、基线校正、峰对齐、归一化处理，严格筛选有效多肽数据，去除背景噪音及异常数据，确保数据重复性与准确性；</w:t>
      </w:r>
      <w:r/>
    </w:p>
    <w:p>
      <w:pPr>
        <w:ind w:firstLine="468"/>
        <w:jc w:val="left"/>
        <w:spacing w:line="360" w:lineRule="auto"/>
        <w:widowControl/>
        <w:rPr>
          <w:rFonts w:ascii="宋体" w:hAnsi="宋体" w:cs="宋体"/>
          <w:spacing w:val="-3"/>
          <w:sz w:val="24"/>
        </w:rPr>
      </w:pPr>
      <w:r>
        <w:rPr>
          <w:rFonts w:hint="eastAsia" w:ascii="宋体" w:hAnsi="宋体" w:cs="宋体"/>
          <w:spacing w:val="-3"/>
          <w:sz w:val="24"/>
        </w:rPr>
        <w:t xml:space="preserve">2.5数据分析：开展多肽鉴定、多肽定量分析、重复性分析、差异多肽筛选、火山图、多肽功能注释、差异多肽功能分类分析等系统性生信分析。</w:t>
      </w:r>
      <w:r/>
    </w:p>
    <w:p>
      <w:pPr>
        <w:ind w:firstLine="482"/>
        <w:jc w:val="left"/>
        <w:spacing w:line="360" w:lineRule="auto"/>
        <w:widowControl/>
        <w:rPr>
          <w:rFonts w:ascii="宋体" w:hAnsi="宋体" w:cs="宋体"/>
          <w:b/>
          <w:bCs/>
          <w:sz w:val="24"/>
          <w:lang w:eastAsia="zh-Hans"/>
        </w:rPr>
      </w:pPr>
      <w:r>
        <w:rPr>
          <w:rFonts w:hint="eastAsia" w:ascii="宋体" w:hAnsi="宋体" w:cs="宋体"/>
          <w:b/>
          <w:bCs/>
          <w:sz w:val="24"/>
        </w:rPr>
        <w:t xml:space="preserve">3.</w:t>
      </w:r>
      <w:r>
        <w:rPr>
          <w:rFonts w:hint="eastAsia" w:ascii="宋体" w:hAnsi="宋体" w:cs="宋体"/>
          <w:b/>
          <w:bCs/>
          <w:sz w:val="24"/>
          <w:lang w:eastAsia="zh-Hans"/>
        </w:rPr>
        <w:t xml:space="preserve">完整N糖肽组学</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3.1</w:t>
      </w:r>
      <w:r>
        <w:rPr>
          <w:rFonts w:hint="eastAsia" w:ascii="宋体" w:hAnsi="宋体" w:cs="宋体"/>
          <w:sz w:val="24"/>
          <w:lang w:eastAsia="zh-Hans"/>
        </w:rPr>
        <w:t xml:space="preserve">对</w:t>
      </w:r>
      <w:r>
        <w:rPr>
          <w:rFonts w:hint="eastAsia" w:ascii="宋体" w:hAnsi="宋体" w:cs="宋体"/>
          <w:sz w:val="24"/>
        </w:rPr>
        <w:t xml:space="preserve">血清</w:t>
      </w:r>
      <w:r>
        <w:rPr>
          <w:rFonts w:hint="eastAsia" w:ascii="宋体" w:hAnsi="宋体" w:cs="宋体"/>
          <w:sz w:val="24"/>
          <w:lang w:eastAsia="zh-Hans"/>
        </w:rPr>
        <w:t xml:space="preserve">样本进行蛋白提取与质控检测，对符合实验要求的蛋白进行胰酶酶解；</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w:t>
      </w:r>
      <w:r>
        <w:rPr>
          <w:rFonts w:hint="eastAsia" w:ascii="宋体" w:hAnsi="宋体" w:cs="宋体"/>
          <w:sz w:val="24"/>
          <w:lang w:eastAsia="zh-Hans"/>
        </w:rPr>
        <w:t xml:space="preserve">.2利用HILIC对修饰肽段进行富集；</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w:t>
      </w:r>
      <w:r>
        <w:rPr>
          <w:rFonts w:hint="eastAsia" w:ascii="宋体" w:hAnsi="宋体" w:cs="宋体"/>
          <w:sz w:val="24"/>
          <w:lang w:eastAsia="zh-Hans"/>
        </w:rPr>
        <w:t xml:space="preserve">.3技术方法要求：采用高深度修饰组学技术开展高灵敏度、高分辨率的质谱分析；</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w:t>
      </w:r>
      <w:r>
        <w:rPr>
          <w:rFonts w:hint="eastAsia" w:ascii="宋体" w:hAnsi="宋体" w:cs="宋体"/>
          <w:sz w:val="24"/>
          <w:lang w:eastAsia="zh-Hans"/>
        </w:rPr>
        <w:t xml:space="preserve">.</w:t>
      </w:r>
      <w:r>
        <w:rPr>
          <w:rFonts w:hint="eastAsia" w:ascii="宋体" w:hAnsi="宋体" w:cs="宋体"/>
          <w:sz w:val="24"/>
        </w:rPr>
        <w:t xml:space="preserve">4</w:t>
      </w:r>
      <w:r>
        <w:rPr>
          <w:rFonts w:hint="eastAsia" w:ascii="宋体" w:hAnsi="宋体" w:cs="宋体"/>
          <w:sz w:val="24"/>
          <w:lang w:eastAsia="zh-Hans"/>
        </w:rPr>
        <w:t xml:space="preserve">搜库软件：采用MSFragger-Glyco数据库搜库及生信分析，默认控制错误发现率（FDR）在肽段谱图匹配（PSM）、肽段（peptide）和蛋白（protein）三个层面均设置为1％；</w:t>
      </w:r>
      <w:r/>
    </w:p>
    <w:p>
      <w:pPr>
        <w:ind w:firstLine="480"/>
        <w:jc w:val="left"/>
        <w:spacing w:line="360" w:lineRule="auto"/>
        <w:widowControl/>
        <w:rPr>
          <w:rFonts w:hint="eastAsia" w:ascii="宋体" w:hAnsi="宋体" w:cs="宋体"/>
          <w:sz w:val="24"/>
          <w:highlight w:val="none"/>
          <w:lang w:eastAsia="zh-Hans"/>
        </w:rPr>
      </w:pPr>
      <w:r>
        <w:rPr>
          <w:rFonts w:hint="eastAsia" w:ascii="宋体" w:hAnsi="宋体" w:cs="宋体"/>
          <w:sz w:val="24"/>
        </w:rPr>
        <w:t xml:space="preserve">3</w:t>
      </w:r>
      <w:r>
        <w:rPr>
          <w:rFonts w:hint="eastAsia" w:ascii="宋体" w:hAnsi="宋体" w:cs="宋体"/>
          <w:sz w:val="24"/>
          <w:lang w:eastAsia="zh-Hans"/>
        </w:rPr>
        <w:t xml:space="preserve">.</w:t>
      </w:r>
      <w:r>
        <w:rPr>
          <w:rFonts w:hint="eastAsia" w:ascii="宋体" w:hAnsi="宋体" w:cs="宋体"/>
          <w:sz w:val="24"/>
        </w:rPr>
        <w:t xml:space="preserve">5</w:t>
      </w:r>
      <w:r>
        <w:rPr>
          <w:rFonts w:hint="eastAsia" w:ascii="宋体" w:hAnsi="宋体" w:cs="宋体"/>
          <w:sz w:val="24"/>
          <w:lang w:eastAsia="zh-Hans"/>
        </w:rPr>
        <w:t xml:space="preserve">检测平台：采用高分辨Orbitrap Astral</w:t>
      </w:r>
      <w:r>
        <w:rPr>
          <w:rFonts w:hint="eastAsia" w:ascii="宋体" w:hAnsi="宋体" w:cs="宋体"/>
          <w:sz w:val="24"/>
        </w:rPr>
        <w:t xml:space="preserve">或timsTOF HT</w:t>
      </w:r>
      <w:r>
        <w:rPr>
          <w:rFonts w:hint="eastAsia" w:ascii="宋体" w:hAnsi="宋体" w:cs="宋体"/>
          <w:sz w:val="24"/>
          <w:lang w:eastAsia="zh-Hans"/>
        </w:rPr>
        <w:t xml:space="preserve">质谱平台；</w:t>
      </w:r>
      <w:r>
        <w:rPr>
          <w:rFonts w:hint="eastAsia" w:ascii="宋体" w:hAnsi="宋体" w:cs="宋体"/>
          <w:b/>
          <w:bCs/>
          <w:sz w:val="24"/>
          <w:highlight w:val="none"/>
        </w:rPr>
        <w:t xml:space="preserve">（需提供购机合同</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或发票</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w:t>
      </w:r>
      <w:r>
        <w:rPr>
          <w:rFonts w:hint="eastAsia" w:ascii="宋体" w:hAnsi="宋体" w:cs="宋体"/>
          <w:sz w:val="24"/>
          <w:lang w:eastAsia="zh-Hans"/>
        </w:rPr>
        <w:t xml:space="preserve">.</w:t>
      </w:r>
      <w:r>
        <w:rPr>
          <w:rFonts w:hint="eastAsia" w:ascii="宋体" w:hAnsi="宋体" w:cs="宋体"/>
          <w:sz w:val="24"/>
        </w:rPr>
        <w:t xml:space="preserve">6</w:t>
      </w:r>
      <w:r>
        <w:rPr>
          <w:rFonts w:hint="eastAsia" w:ascii="宋体" w:hAnsi="宋体" w:cs="宋体"/>
          <w:sz w:val="24"/>
          <w:lang w:eastAsia="zh-Hans"/>
        </w:rPr>
        <w:t xml:space="preserve">具备完善的生物信息学数据分析系统，无需编写新代码即可进行常见数据分析；</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w:t>
      </w:r>
      <w:r>
        <w:rPr>
          <w:rFonts w:hint="eastAsia" w:ascii="宋体" w:hAnsi="宋体" w:cs="宋体"/>
          <w:sz w:val="24"/>
          <w:lang w:eastAsia="zh-Hans"/>
        </w:rPr>
        <w:t xml:space="preserve">.</w:t>
      </w:r>
      <w:r>
        <w:rPr>
          <w:rFonts w:hint="eastAsia" w:ascii="宋体" w:hAnsi="宋体" w:cs="宋体"/>
          <w:sz w:val="24"/>
        </w:rPr>
        <w:t xml:space="preserve">7</w:t>
      </w:r>
      <w:r>
        <w:rPr>
          <w:rFonts w:hint="eastAsia" w:ascii="宋体" w:hAnsi="宋体" w:cs="宋体"/>
          <w:sz w:val="24"/>
          <w:lang w:eastAsia="zh-Hans"/>
        </w:rPr>
        <w:t xml:space="preserve">质谱下机数据筛选质控要求：</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3.7.1</w:t>
      </w:r>
      <w:r>
        <w:rPr>
          <w:rFonts w:hint="eastAsia" w:ascii="宋体" w:hAnsi="宋体" w:cs="宋体"/>
          <w:sz w:val="24"/>
          <w:lang w:eastAsia="zh-Hans"/>
        </w:rPr>
        <w:t xml:space="preserve">大部分肽段长度分布需分布在7-20个氨基酸，符合基于胰酶酶解和HCD碎裂方式的一般规律；</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3.7.2</w:t>
      </w:r>
      <w:r>
        <w:rPr>
          <w:rFonts w:hint="eastAsia" w:ascii="宋体" w:hAnsi="宋体" w:cs="宋体"/>
          <w:sz w:val="24"/>
          <w:lang w:eastAsia="zh-Hans"/>
        </w:rPr>
        <w:t xml:space="preserve">大部分的蛋白的分子量分布在 10-150 KDa；</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3.7.3</w:t>
      </w:r>
      <w:r>
        <w:rPr>
          <w:rFonts w:hint="eastAsia" w:ascii="宋体" w:hAnsi="宋体" w:cs="宋体"/>
          <w:sz w:val="24"/>
          <w:lang w:eastAsia="zh-Hans"/>
        </w:rPr>
        <w:t xml:space="preserve">质谱仪的质量精准分布需一级质量误差在 10ppm 以内。</w:t>
      </w:r>
      <w:r/>
    </w:p>
    <w:p>
      <w:pPr>
        <w:ind w:firstLine="420"/>
        <w:jc w:val="left"/>
        <w:spacing w:line="360" w:lineRule="auto"/>
        <w:widowControl/>
        <w:rPr>
          <w:rFonts w:ascii="宋体" w:hAnsi="宋体" w:cs="宋体"/>
          <w:sz w:val="24"/>
          <w:lang w:eastAsia="zh-Hans"/>
        </w:rPr>
      </w:pPr>
      <w:r>
        <w:rPr>
          <w:rFonts w:hint="eastAsia"/>
        </w:rPr>
        <w:t xml:space="preserve">▲</w:t>
      </w:r>
      <w:r>
        <w:rPr>
          <w:rFonts w:hint="eastAsia" w:ascii="宋体" w:hAnsi="宋体" w:cs="宋体"/>
          <w:sz w:val="24"/>
        </w:rPr>
        <w:t xml:space="preserve">3</w:t>
      </w:r>
      <w:r>
        <w:rPr>
          <w:rFonts w:hint="eastAsia" w:ascii="宋体" w:hAnsi="宋体" w:cs="宋体"/>
          <w:sz w:val="24"/>
          <w:lang w:eastAsia="zh-Hans"/>
        </w:rPr>
        <w:t xml:space="preserve">.</w:t>
      </w:r>
      <w:r>
        <w:rPr>
          <w:rFonts w:hint="eastAsia" w:ascii="宋体" w:hAnsi="宋体" w:cs="宋体"/>
          <w:sz w:val="24"/>
        </w:rPr>
        <w:t xml:space="preserve">8</w:t>
      </w:r>
      <w:r>
        <w:rPr>
          <w:rFonts w:hint="eastAsia" w:ascii="宋体" w:hAnsi="宋体" w:cs="宋体"/>
          <w:sz w:val="24"/>
          <w:lang w:eastAsia="zh-Hans"/>
        </w:rPr>
        <w:t xml:space="preserve">对质谱鉴定结果进行标准生物信息学分析及个性化生物信息分析：</w:t>
      </w:r>
      <w:r/>
    </w:p>
    <w:p>
      <w:pPr>
        <w:ind w:firstLine="480"/>
        <w:jc w:val="left"/>
        <w:spacing w:line="360" w:lineRule="auto"/>
        <w:widowControl/>
        <w:rPr>
          <w:rFonts w:ascii="宋体" w:hAnsi="宋体" w:cs="宋体"/>
          <w:sz w:val="24"/>
        </w:rPr>
      </w:pPr>
      <w:r>
        <w:rPr>
          <w:rFonts w:hint="eastAsia" w:ascii="宋体" w:hAnsi="宋体" w:cs="宋体"/>
          <w:sz w:val="24"/>
        </w:rPr>
        <w:t xml:space="preserve">3.8.1</w:t>
      </w:r>
      <w:r>
        <w:rPr>
          <w:rFonts w:hint="eastAsia" w:ascii="宋体" w:hAnsi="宋体" w:cs="宋体"/>
          <w:sz w:val="24"/>
          <w:lang w:eastAsia="zh-Hans"/>
        </w:rPr>
        <w:t xml:space="preserve">标准分析模块：糖肽定量、差异糖肽分析，功能分类、富集和聚类分析，以及</w:t>
      </w:r>
      <w:r>
        <w:rPr>
          <w:rFonts w:hint="eastAsia" w:ascii="宋体" w:hAnsi="宋体" w:cs="宋体"/>
          <w:sz w:val="24"/>
        </w:rPr>
        <w:t xml:space="preserve">ppi</w:t>
      </w:r>
      <w:r>
        <w:rPr>
          <w:rFonts w:hint="eastAsia" w:ascii="宋体" w:hAnsi="宋体" w:cs="宋体"/>
          <w:sz w:val="24"/>
          <w:lang w:eastAsia="zh-Hans"/>
        </w:rPr>
        <w:t xml:space="preserve">分析</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3.8.2</w:t>
      </w:r>
      <w:r>
        <w:rPr>
          <w:rFonts w:hint="eastAsia" w:ascii="宋体" w:hAnsi="宋体" w:cs="宋体"/>
          <w:sz w:val="24"/>
          <w:lang w:eastAsia="zh-Hans"/>
        </w:rPr>
        <w:t xml:space="preserve">糖肽个性化分析：UniProt验证N糖基化修饰位点，糖型分类和糖型异质性分析</w:t>
      </w:r>
      <w:r/>
    </w:p>
    <w:p>
      <w:pPr>
        <w:ind w:firstLine="482"/>
        <w:jc w:val="left"/>
        <w:spacing w:line="360" w:lineRule="auto"/>
        <w:widowControl/>
        <w:rPr>
          <w:rFonts w:ascii="宋体" w:hAnsi="宋体" w:cs="宋体"/>
          <w:b/>
          <w:bCs/>
          <w:sz w:val="24"/>
          <w:lang w:eastAsia="zh-Hans"/>
        </w:rPr>
      </w:pPr>
      <w:r>
        <w:rPr>
          <w:rFonts w:hint="eastAsia" w:ascii="宋体" w:hAnsi="宋体" w:cs="宋体"/>
          <w:b/>
          <w:bCs/>
          <w:sz w:val="24"/>
        </w:rPr>
        <w:t xml:space="preserve">4.磷酸化修饰组学</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4.1</w:t>
      </w:r>
      <w:r>
        <w:rPr>
          <w:rFonts w:hint="eastAsia" w:ascii="宋体" w:hAnsi="宋体" w:cs="宋体"/>
          <w:sz w:val="24"/>
          <w:lang w:eastAsia="zh-Hans"/>
        </w:rPr>
        <w:t xml:space="preserve">对</w:t>
      </w:r>
      <w:r>
        <w:rPr>
          <w:rFonts w:hint="eastAsia" w:ascii="宋体" w:hAnsi="宋体" w:cs="宋体"/>
          <w:sz w:val="24"/>
        </w:rPr>
        <w:t xml:space="preserve">血清</w:t>
      </w:r>
      <w:r>
        <w:rPr>
          <w:rFonts w:hint="eastAsia" w:ascii="宋体" w:hAnsi="宋体" w:cs="宋体"/>
          <w:sz w:val="24"/>
          <w:lang w:eastAsia="zh-Hans"/>
        </w:rPr>
        <w:t xml:space="preserve">样本进行蛋白提取与质控检测，对符合实验要求的蛋白进行胰酶酶解；</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w:t>
      </w:r>
      <w:r>
        <w:rPr>
          <w:rFonts w:hint="eastAsia" w:ascii="宋体" w:hAnsi="宋体" w:cs="宋体"/>
          <w:sz w:val="24"/>
          <w:lang w:eastAsia="zh-Hans"/>
        </w:rPr>
        <w:t xml:space="preserve">.2对酶解后的肽段，采用IMAC方法富集磷酸化修饰肽段；</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w:t>
      </w:r>
      <w:r>
        <w:rPr>
          <w:rFonts w:hint="eastAsia" w:ascii="宋体" w:hAnsi="宋体" w:cs="宋体"/>
          <w:sz w:val="24"/>
          <w:lang w:eastAsia="zh-Hans"/>
        </w:rPr>
        <w:t xml:space="preserve">.3技术方法要求：采用高深度修饰组学技术开展高灵敏度、高分辨率的质谱分析；</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w:t>
      </w:r>
      <w:r>
        <w:rPr>
          <w:rFonts w:hint="eastAsia" w:ascii="宋体" w:hAnsi="宋体" w:cs="宋体"/>
          <w:sz w:val="24"/>
          <w:lang w:eastAsia="zh-Hans"/>
        </w:rPr>
        <w:t xml:space="preserve">.</w:t>
      </w:r>
      <w:r>
        <w:rPr>
          <w:rFonts w:hint="eastAsia" w:ascii="宋体" w:hAnsi="宋体" w:cs="宋体"/>
          <w:sz w:val="24"/>
        </w:rPr>
        <w:t xml:space="preserve">4</w:t>
      </w:r>
      <w:r>
        <w:rPr>
          <w:rFonts w:hint="eastAsia" w:ascii="宋体" w:hAnsi="宋体" w:cs="宋体"/>
          <w:sz w:val="24"/>
          <w:lang w:eastAsia="zh-Hans"/>
        </w:rPr>
        <w:t xml:space="preserve">搜库软件：基于质谱检测得到的Raw文件，根据样本的来源情况构建样本特异性蛋白数据库，然后采用Spectronaut（v 19）搜索引擎进行数据库搜索；</w:t>
      </w:r>
      <w:r/>
    </w:p>
    <w:p>
      <w:pPr>
        <w:ind w:firstLine="480"/>
        <w:jc w:val="left"/>
        <w:spacing w:line="360" w:lineRule="auto"/>
        <w:widowControl/>
        <w:rPr>
          <w:rFonts w:hint="eastAsia" w:ascii="宋体" w:hAnsi="宋体" w:cs="宋体"/>
          <w:sz w:val="24"/>
          <w:highlight w:val="none"/>
          <w:lang w:eastAsia="zh-Hans"/>
        </w:rPr>
      </w:pPr>
      <w:r>
        <w:rPr>
          <w:rFonts w:hint="eastAsia" w:ascii="宋体" w:hAnsi="宋体" w:cs="宋体"/>
          <w:sz w:val="24"/>
          <w:highlight w:val="none"/>
        </w:rPr>
        <w:t xml:space="preserve">4</w:t>
      </w:r>
      <w:r>
        <w:rPr>
          <w:rFonts w:hint="eastAsia" w:ascii="宋体" w:hAnsi="宋体" w:cs="宋体"/>
          <w:sz w:val="24"/>
          <w:highlight w:val="none"/>
          <w:lang w:eastAsia="zh-Hans"/>
        </w:rPr>
        <w:t xml:space="preserve">.</w:t>
      </w:r>
      <w:r>
        <w:rPr>
          <w:rFonts w:hint="eastAsia" w:ascii="宋体" w:hAnsi="宋体" w:cs="宋体"/>
          <w:sz w:val="24"/>
          <w:highlight w:val="none"/>
        </w:rPr>
        <w:t xml:space="preserve">5</w:t>
      </w:r>
      <w:r>
        <w:rPr>
          <w:rFonts w:hint="eastAsia" w:ascii="宋体" w:hAnsi="宋体" w:cs="宋体"/>
          <w:sz w:val="24"/>
          <w:highlight w:val="none"/>
          <w:lang w:eastAsia="zh-Hans"/>
        </w:rPr>
        <w:t xml:space="preserve">检测平台：采用高分辨Orbitrap Astral</w:t>
      </w:r>
      <w:r>
        <w:rPr>
          <w:rFonts w:hint="eastAsia" w:ascii="宋体" w:hAnsi="宋体" w:cs="宋体"/>
          <w:sz w:val="24"/>
          <w:highlight w:val="none"/>
        </w:rPr>
        <w:t xml:space="preserve">或timsTOF HT</w:t>
      </w:r>
      <w:r>
        <w:rPr>
          <w:rFonts w:hint="eastAsia" w:ascii="宋体" w:hAnsi="宋体" w:cs="宋体"/>
          <w:sz w:val="24"/>
          <w:highlight w:val="none"/>
          <w:lang w:eastAsia="zh-Hans"/>
        </w:rPr>
        <w:t xml:space="preserve">质谱平台；</w:t>
      </w:r>
      <w:r>
        <w:rPr>
          <w:rFonts w:hint="eastAsia" w:ascii="宋体" w:hAnsi="宋体" w:cs="宋体"/>
          <w:b/>
          <w:bCs/>
          <w:sz w:val="24"/>
          <w:highlight w:val="none"/>
        </w:rPr>
        <w:t xml:space="preserve">（需提供购机合同</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或发票</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w:t>
      </w:r>
      <w:r>
        <w:rPr>
          <w:rFonts w:hint="eastAsia" w:ascii="宋体" w:hAnsi="宋体" w:cs="宋体"/>
          <w:sz w:val="24"/>
          <w:lang w:eastAsia="zh-Hans"/>
        </w:rPr>
        <w:t xml:space="preserve">.</w:t>
      </w:r>
      <w:r>
        <w:rPr>
          <w:rFonts w:hint="eastAsia" w:ascii="宋体" w:hAnsi="宋体" w:cs="宋体"/>
          <w:sz w:val="24"/>
        </w:rPr>
        <w:t xml:space="preserve">6</w:t>
      </w:r>
      <w:r>
        <w:rPr>
          <w:rFonts w:hint="eastAsia" w:ascii="宋体" w:hAnsi="宋体" w:cs="宋体"/>
          <w:sz w:val="24"/>
          <w:lang w:eastAsia="zh-Hans"/>
        </w:rPr>
        <w:t xml:space="preserve">具备完善的生物信息学数据分析系统，无需编写新代码即可进行常见数据分析；</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w:t>
      </w:r>
      <w:r>
        <w:rPr>
          <w:rFonts w:hint="eastAsia" w:ascii="宋体" w:hAnsi="宋体" w:cs="宋体"/>
          <w:sz w:val="24"/>
          <w:lang w:eastAsia="zh-Hans"/>
        </w:rPr>
        <w:t xml:space="preserve">.</w:t>
      </w:r>
      <w:r>
        <w:rPr>
          <w:rFonts w:hint="eastAsia" w:ascii="宋体" w:hAnsi="宋体" w:cs="宋体"/>
          <w:sz w:val="24"/>
        </w:rPr>
        <w:t xml:space="preserve">7</w:t>
      </w:r>
      <w:r>
        <w:rPr>
          <w:rFonts w:hint="eastAsia" w:ascii="宋体" w:hAnsi="宋体" w:cs="宋体"/>
          <w:sz w:val="24"/>
          <w:lang w:eastAsia="zh-Hans"/>
        </w:rPr>
        <w:t xml:space="preserve">质谱下机数据筛选质控要求：</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4.7.1</w:t>
      </w:r>
      <w:r>
        <w:rPr>
          <w:rFonts w:hint="eastAsia" w:ascii="宋体" w:hAnsi="宋体" w:cs="宋体"/>
          <w:sz w:val="24"/>
          <w:lang w:eastAsia="zh-Hans"/>
        </w:rPr>
        <w:t xml:space="preserve">大部分肽段长度分布需分布在7-20个氨基酸，符合基于胰酶酶解和HCD碎裂方式的一般规律；</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4.7.2</w:t>
      </w:r>
      <w:r>
        <w:rPr>
          <w:rFonts w:hint="eastAsia" w:ascii="宋体" w:hAnsi="宋体" w:cs="宋体"/>
          <w:sz w:val="24"/>
          <w:lang w:eastAsia="zh-Hans"/>
        </w:rPr>
        <w:t xml:space="preserve">大部分的蛋白的分子量分布在 10-150 KDa；</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4.7.3</w:t>
      </w:r>
      <w:r>
        <w:rPr>
          <w:rFonts w:hint="eastAsia" w:ascii="宋体" w:hAnsi="宋体" w:cs="宋体"/>
          <w:sz w:val="24"/>
          <w:lang w:eastAsia="zh-Hans"/>
        </w:rPr>
        <w:t xml:space="preserve">质谱仪的质量精准分布需一级质量误差在 10ppm 以内。</w:t>
      </w:r>
      <w:r/>
    </w:p>
    <w:p>
      <w:pPr>
        <w:ind w:firstLine="420"/>
        <w:jc w:val="left"/>
        <w:spacing w:line="360" w:lineRule="auto"/>
        <w:widowControl/>
        <w:rPr>
          <w:rFonts w:ascii="宋体" w:hAnsi="宋体" w:cs="宋体"/>
          <w:sz w:val="24"/>
          <w:lang w:eastAsia="zh-Hans"/>
        </w:rPr>
      </w:pPr>
      <w:r>
        <w:rPr>
          <w:rFonts w:hint="eastAsia"/>
        </w:rPr>
        <w:t xml:space="preserve">▲</w:t>
      </w:r>
      <w:r>
        <w:rPr>
          <w:rFonts w:hint="eastAsia" w:ascii="宋体" w:hAnsi="宋体" w:cs="宋体"/>
          <w:sz w:val="24"/>
        </w:rPr>
        <w:t xml:space="preserve">4</w:t>
      </w:r>
      <w:r>
        <w:rPr>
          <w:rFonts w:hint="eastAsia" w:ascii="宋体" w:hAnsi="宋体" w:cs="宋体"/>
          <w:sz w:val="24"/>
          <w:lang w:eastAsia="zh-Hans"/>
        </w:rPr>
        <w:t xml:space="preserve">.</w:t>
      </w:r>
      <w:r>
        <w:rPr>
          <w:rFonts w:hint="eastAsia" w:ascii="宋体" w:hAnsi="宋体" w:cs="宋体"/>
          <w:sz w:val="24"/>
        </w:rPr>
        <w:t xml:space="preserve">8</w:t>
      </w:r>
      <w:r>
        <w:rPr>
          <w:rFonts w:hint="eastAsia" w:ascii="宋体" w:hAnsi="宋体" w:cs="宋体"/>
          <w:sz w:val="24"/>
          <w:lang w:eastAsia="zh-Hans"/>
        </w:rPr>
        <w:t xml:space="preserve">对质谱鉴定结果进行标准生物信息学分析及个性化生物信息分析：</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4.8.1</w:t>
      </w:r>
      <w:r>
        <w:rPr>
          <w:rFonts w:hint="eastAsia" w:ascii="宋体" w:hAnsi="宋体" w:cs="宋体"/>
          <w:sz w:val="24"/>
          <w:lang w:eastAsia="zh-Hans"/>
        </w:rPr>
        <w:t xml:space="preserve">标准分析模块：磷酸化修饰位点的定量分析，差异分析，功能注释（GO、KEGG、Protein domain、COG/KOG、Reactome、WikiPathways、HallMark 以及转录因子（Transcription factor，TF）），功能分类，功能富集和聚类分析，PPI分析，motif分析；</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4.8.2</w:t>
      </w:r>
      <w:r>
        <w:rPr>
          <w:rFonts w:hint="eastAsia" w:ascii="宋体" w:hAnsi="宋体" w:cs="宋体"/>
          <w:sz w:val="24"/>
          <w:lang w:eastAsia="zh-Hans"/>
        </w:rPr>
        <w:t xml:space="preserve">个性化分析：磷酸激酶分析</w:t>
      </w:r>
      <w:r/>
    </w:p>
    <w:p>
      <w:pPr>
        <w:ind w:firstLine="482"/>
        <w:jc w:val="left"/>
        <w:spacing w:line="360" w:lineRule="auto"/>
        <w:widowControl/>
        <w:rPr>
          <w:rFonts w:ascii="宋体" w:hAnsi="宋体" w:cs="宋体"/>
          <w:b/>
          <w:bCs/>
          <w:sz w:val="24"/>
          <w:lang w:eastAsia="zh-Hans"/>
        </w:rPr>
      </w:pPr>
      <w:r>
        <w:rPr>
          <w:rFonts w:hint="eastAsia" w:ascii="宋体" w:hAnsi="宋体" w:cs="宋体"/>
          <w:b/>
          <w:bCs/>
          <w:sz w:val="24"/>
        </w:rPr>
        <w:t xml:space="preserve">5.</w:t>
      </w:r>
      <w:r>
        <w:rPr>
          <w:rFonts w:hint="eastAsia" w:ascii="宋体" w:hAnsi="宋体" w:cs="宋体"/>
          <w:b/>
          <w:bCs/>
          <w:sz w:val="24"/>
          <w:lang w:eastAsia="zh-Hans"/>
        </w:rPr>
        <w:t xml:space="preserve">非靶代谢组学</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5</w:t>
      </w:r>
      <w:r>
        <w:rPr>
          <w:rFonts w:hint="eastAsia" w:ascii="宋体" w:hAnsi="宋体" w:cs="宋体"/>
          <w:sz w:val="24"/>
          <w:lang w:eastAsia="zh-Hans"/>
        </w:rPr>
        <w:t xml:space="preserve">.1完成样本代谢物提取、衍生化、纯化、上机前质控等标准化操作，严格规避代谢物降解、污染，保障样本检测稳定性；</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5</w:t>
      </w:r>
      <w:r>
        <w:rPr>
          <w:rFonts w:hint="eastAsia" w:ascii="宋体" w:hAnsi="宋体" w:cs="宋体"/>
          <w:sz w:val="24"/>
          <w:lang w:eastAsia="zh-Hans"/>
        </w:rPr>
        <w:t xml:space="preserve">.2采用保留时间、碰撞截面、质荷比、离子强度四维数据采集技术，依托4D高分辨质谱平台开展非靶向代谢组学高通量检测，大幅提升代谢物鉴定数量与准确性，适配复杂样本代谢物检测需求；</w:t>
      </w:r>
      <w:r/>
    </w:p>
    <w:p>
      <w:pPr>
        <w:ind w:firstLine="480"/>
        <w:jc w:val="left"/>
        <w:spacing w:line="360" w:lineRule="auto"/>
        <w:widowControl/>
        <w:rPr>
          <w:rFonts w:ascii="宋体" w:hAnsi="宋体" w:cs="宋体"/>
          <w:color w:val="auto"/>
          <w:sz w:val="24"/>
          <w:highlight w:val="none"/>
          <w:lang w:eastAsia="zh-Hans"/>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Hans"/>
        </w:rPr>
        <w:t xml:space="preserve">.3检测平台：采用高分辨</w:t>
      </w:r>
      <w:r>
        <w:rPr>
          <w:rFonts w:hint="eastAsia" w:ascii="宋体" w:hAnsi="宋体" w:cs="宋体"/>
          <w:color w:val="auto"/>
          <w:sz w:val="24"/>
          <w:highlight w:val="none"/>
        </w:rPr>
        <w:t xml:space="preserve">timsTOF Pro</w:t>
      </w:r>
      <w:r>
        <w:rPr>
          <w:rFonts w:hint="eastAsia" w:ascii="宋体" w:hAnsi="宋体" w:cs="宋体"/>
          <w:color w:val="auto"/>
          <w:sz w:val="24"/>
          <w:highlight w:val="none"/>
          <w:lang w:val="en-US" w:eastAsia="zh-CN"/>
        </w:rPr>
        <w:t xml:space="preserve">或</w:t>
      </w:r>
      <w:r>
        <w:rPr>
          <w:rFonts w:ascii="宋体" w:hAnsi="宋体" w:eastAsia="宋体" w:cs="宋体"/>
          <w:color w:val="auto"/>
          <w:sz w:val="24"/>
          <w:szCs w:val="24"/>
          <w:highlight w:val="none"/>
        </w:rPr>
        <w:t xml:space="preserve">Exploris 480</w:t>
      </w:r>
      <w:r>
        <w:rPr>
          <w:rFonts w:hint="eastAsia" w:ascii="宋体" w:hAnsi="宋体" w:cs="宋体"/>
          <w:color w:val="auto"/>
          <w:sz w:val="24"/>
          <w:highlight w:val="none"/>
          <w:lang w:eastAsia="zh-Hans"/>
        </w:rPr>
        <w:t xml:space="preserve">质谱平台；</w:t>
      </w:r>
      <w:r>
        <w:rPr>
          <w:rFonts w:hint="eastAsia" w:ascii="宋体" w:hAnsi="宋体" w:cs="宋体"/>
          <w:b/>
          <w:bCs/>
          <w:sz w:val="24"/>
          <w:highlight w:val="none"/>
        </w:rPr>
        <w:t xml:space="preserve">（需提供购机合同</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或发票</w:t>
      </w:r>
      <w:r>
        <w:rPr>
          <w:rFonts w:hint="eastAsia" w:ascii="宋体" w:hAnsi="宋体" w:cs="宋体"/>
          <w:b/>
          <w:bCs/>
          <w:sz w:val="24"/>
          <w:highlight w:val="none"/>
          <w:lang w:val="en-US" w:eastAsia="zh-CN"/>
        </w:rPr>
        <w:t xml:space="preserve">复印件</w:t>
      </w:r>
      <w:r>
        <w:rPr>
          <w:rFonts w:hint="eastAsia" w:ascii="宋体" w:hAnsi="宋体" w:cs="宋体"/>
          <w:b/>
          <w:bCs/>
          <w:sz w:val="24"/>
          <w:highlight w:val="none"/>
        </w:rPr>
        <w:t xml:space="preserve">）</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5.4</w:t>
      </w:r>
      <w:r>
        <w:rPr>
          <w:rFonts w:hint="eastAsia" w:ascii="宋体" w:hAnsi="宋体" w:cs="宋体"/>
          <w:sz w:val="24"/>
          <w:lang w:eastAsia="zh-Hans"/>
        </w:rPr>
        <w:t xml:space="preserve">代谢物鉴定：正负离子模式联合检测，代谢物鉴定数量≥</w:t>
      </w:r>
      <w:r>
        <w:rPr>
          <w:rFonts w:hint="eastAsia" w:ascii="宋体" w:hAnsi="宋体" w:cs="宋体"/>
          <w:sz w:val="24"/>
        </w:rPr>
        <w:t xml:space="preserve">1500</w:t>
      </w:r>
      <w:r>
        <w:rPr>
          <w:rFonts w:hint="eastAsia" w:ascii="宋体" w:hAnsi="宋体" w:cs="宋体"/>
          <w:sz w:val="24"/>
          <w:lang w:eastAsia="zh-Hans"/>
        </w:rPr>
        <w:t xml:space="preserve">种；</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5.5</w:t>
      </w:r>
      <w:r>
        <w:rPr>
          <w:rFonts w:hint="eastAsia" w:ascii="宋体" w:hAnsi="宋体" w:cs="宋体"/>
          <w:sz w:val="24"/>
          <w:lang w:eastAsia="zh-Hans"/>
        </w:rPr>
        <w:t xml:space="preserve">数据质控：</w:t>
      </w:r>
      <w:r>
        <w:rPr>
          <w:rFonts w:hint="eastAsia" w:ascii="宋体" w:hAnsi="宋体" w:cs="宋体"/>
          <w:sz w:val="24"/>
        </w:rPr>
        <w:t xml:space="preserve">进行QC正离子BPC重叠图、QC负离子BPC重叠图、组内和组间PCA图进行质控</w:t>
      </w:r>
      <w:r>
        <w:rPr>
          <w:rFonts w:hint="eastAsia" w:ascii="宋体" w:hAnsi="宋体" w:cs="宋体"/>
          <w:sz w:val="24"/>
          <w:lang w:eastAsia="zh-Hans"/>
        </w:rPr>
        <w:t xml:space="preserve">；</w:t>
      </w:r>
      <w:r/>
    </w:p>
    <w:p>
      <w:pPr>
        <w:ind w:firstLine="480"/>
        <w:jc w:val="left"/>
        <w:spacing w:line="360" w:lineRule="auto"/>
        <w:widowControl/>
        <w:rPr>
          <w:rFonts w:ascii="宋体" w:hAnsi="宋体" w:cs="宋体"/>
          <w:sz w:val="24"/>
          <w:lang w:eastAsia="zh-Hans"/>
        </w:rPr>
      </w:pPr>
      <w:r>
        <w:rPr>
          <w:rFonts w:hint="eastAsia" w:ascii="宋体" w:hAnsi="宋体" w:cs="宋体"/>
          <w:sz w:val="24"/>
        </w:rPr>
        <w:t xml:space="preserve">5</w:t>
      </w:r>
      <w:r>
        <w:rPr>
          <w:rFonts w:hint="eastAsia" w:ascii="宋体" w:hAnsi="宋体" w:cs="宋体"/>
          <w:sz w:val="24"/>
          <w:lang w:eastAsia="zh-Hans"/>
        </w:rPr>
        <w:t xml:space="preserve">.6数据预处理：完成原始数据峰提取、对齐、归一化、缺失值填充、质控过滤，区分正负离子模式有效数据，剔除干扰峰与无效数据；</w:t>
      </w:r>
      <w:r/>
    </w:p>
    <w:p>
      <w:pPr>
        <w:ind w:firstLine="420"/>
        <w:jc w:val="left"/>
        <w:spacing w:line="360" w:lineRule="auto"/>
        <w:widowControl/>
        <w:rPr>
          <w:rFonts w:ascii="宋体" w:hAnsi="宋体" w:cs="宋体"/>
          <w:sz w:val="24"/>
        </w:rPr>
      </w:pPr>
      <w:r>
        <w:rPr>
          <w:rFonts w:hint="eastAsia"/>
        </w:rPr>
        <w:t xml:space="preserve">▲</w:t>
      </w:r>
      <w:r>
        <w:rPr>
          <w:rFonts w:hint="eastAsia" w:ascii="宋体" w:hAnsi="宋体" w:cs="宋体"/>
          <w:sz w:val="24"/>
        </w:rPr>
        <w:t xml:space="preserve">5</w:t>
      </w:r>
      <w:r>
        <w:rPr>
          <w:rFonts w:hint="eastAsia" w:ascii="宋体" w:hAnsi="宋体" w:cs="宋体"/>
          <w:sz w:val="24"/>
          <w:lang w:eastAsia="zh-Hans"/>
        </w:rPr>
        <w:t xml:space="preserve">.7对质谱鉴定结果进行标准生物信息学分析及个性化生物信息分析</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5.7.1标准分析：代谢物定量分析、差异代谢物分析、差异代谢物KEGG分析</w:t>
      </w:r>
      <w:r/>
    </w:p>
    <w:p>
      <w:pPr>
        <w:ind w:firstLine="480"/>
        <w:spacing w:line="360" w:lineRule="auto"/>
        <w:widowControl/>
        <w:rPr>
          <w:rFonts w:ascii="宋体" w:hAnsi="宋体" w:cs="宋体"/>
          <w:sz w:val="24"/>
        </w:rPr>
      </w:pPr>
      <w:r>
        <w:rPr>
          <w:rFonts w:hint="eastAsia" w:ascii="宋体" w:hAnsi="宋体" w:cs="宋体"/>
          <w:sz w:val="24"/>
        </w:rPr>
        <w:t xml:space="preserve">5.7.2个性化分析：差异代谢物HMDB分析，差异代谢物关联疾病分析、差异代谢物调控网络分析，若相同样本同步开展蛋白组，还需提供蛋白组和代谢组关联分析。</w:t>
      </w:r>
      <w:bookmarkEnd w:id="221"/>
      <w:r/>
      <w:r/>
    </w:p>
    <w:p>
      <w:pPr>
        <w:spacing w:line="360" w:lineRule="auto"/>
        <w:rPr>
          <w:rFonts w:hint="eastAsia" w:eastAsia="宋体" w:cs="Times New Roman"/>
          <w:b/>
          <w:bCs/>
          <w:sz w:val="24"/>
          <w:szCs w:val="32"/>
          <w:lang w:val="en-US" w:eastAsia="zh-CN"/>
        </w:rPr>
        <w:outlineLvl w:val="1"/>
      </w:pPr>
      <w:r>
        <w:rPr>
          <w:rFonts w:hint="eastAsia" w:eastAsia="宋体" w:cs="Times New Roman"/>
          <w:b/>
          <w:bCs/>
          <w:sz w:val="24"/>
          <w:szCs w:val="32"/>
        </w:rPr>
        <w:t xml:space="preserve">三、商务部分</w:t>
      </w:r>
      <w:r>
        <w:rPr>
          <w:rFonts w:hint="eastAsia" w:eastAsia="宋体" w:cs="Times New Roman"/>
          <w:b/>
          <w:bCs/>
          <w:sz w:val="24"/>
          <w:szCs w:val="32"/>
          <w:lang w:val="en-US" w:eastAsia="zh-CN"/>
        </w:rPr>
        <w:t xml:space="preserve">要求</w:t>
      </w:r>
      <w:r/>
    </w:p>
    <w:p>
      <w:pPr>
        <w:ind w:firstLine="480"/>
        <w:jc w:val="left"/>
        <w:spacing w:line="360" w:lineRule="auto"/>
        <w:widowControl/>
        <w:tabs>
          <w:tab w:val="left" w:pos="312" w:leader="none"/>
        </w:tabs>
        <w:rPr>
          <w:rFonts w:hint="eastAsia" w:asciiTheme="minorEastAsia" w:hAnsiTheme="minorEastAsia" w:eastAsiaTheme="minorEastAsia" w:cstheme="minorEastAsia"/>
          <w:b/>
          <w:bCs/>
          <w:color w:val="000000"/>
          <w:sz w:val="24"/>
          <w:highlight w:val="none"/>
          <w:shd w:val="clear" w:color="auto" w:fill="ffffff"/>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b/>
          <w:bCs/>
          <w:color w:val="000000"/>
          <w:sz w:val="24"/>
          <w:highlight w:val="none"/>
          <w:shd w:val="clear" w:color="auto" w:fill="ffffff"/>
        </w:rPr>
        <w:t xml:space="preserve">1.交付内容</w:t>
      </w:r>
      <w:r>
        <w:rPr>
          <w:rFonts w:hint="eastAsia" w:asciiTheme="minorEastAsia" w:hAnsiTheme="minorEastAsia" w:eastAsiaTheme="minorEastAsia" w:cstheme="minorEastAsia"/>
          <w:b/>
          <w:bCs/>
          <w:color w:val="000000"/>
          <w:sz w:val="24"/>
          <w:highlight w:val="none"/>
          <w:shd w:val="clear" w:color="auto" w:fill="ffffff"/>
          <w:lang w:eastAsia="zh-CN"/>
        </w:rPr>
        <w:t xml:space="preserve">、</w:t>
      </w:r>
      <w:r>
        <w:rPr>
          <w:rFonts w:hint="eastAsia" w:asciiTheme="minorEastAsia" w:hAnsiTheme="minorEastAsia" w:eastAsiaTheme="minorEastAsia" w:cstheme="minorEastAsia"/>
          <w:b/>
          <w:bCs/>
          <w:color w:val="000000"/>
          <w:sz w:val="24"/>
          <w:highlight w:val="none"/>
          <w:shd w:val="clear" w:color="auto" w:fill="ffffff"/>
        </w:rPr>
        <w:t xml:space="preserve">交付周期</w:t>
      </w:r>
      <w:r>
        <w:rPr>
          <w:rFonts w:hint="eastAsia" w:asciiTheme="minorEastAsia" w:hAnsiTheme="minorEastAsia" w:eastAsiaTheme="minorEastAsia" w:cstheme="minorEastAsia"/>
          <w:b/>
          <w:bCs/>
          <w:color w:val="000000"/>
          <w:sz w:val="24"/>
          <w:highlight w:val="none"/>
          <w:shd w:val="clear" w:color="auto" w:fill="ffffff"/>
          <w:lang w:val="en-US" w:eastAsia="zh-CN"/>
        </w:rPr>
        <w:t xml:space="preserve">及保密要求</w:t>
      </w:r>
      <w:r>
        <w:rPr>
          <w:rFonts w:hint="eastAsia" w:asciiTheme="minorEastAsia" w:hAnsiTheme="minorEastAsia" w:eastAsiaTheme="minorEastAsia" w:cstheme="minorEastAsia"/>
          <w:b/>
          <w:bCs/>
          <w:color w:val="000000"/>
          <w:sz w:val="24"/>
          <w:highlight w:val="none"/>
          <w:shd w:val="clear" w:color="auto" w:fill="ffffff"/>
        </w:rPr>
        <w:t xml:space="preserve">：</w:t>
      </w:r>
      <w:r/>
    </w:p>
    <w:p>
      <w:pPr>
        <w:ind w:firstLine="480"/>
        <w:jc w:val="left"/>
        <w:spacing w:line="360" w:lineRule="auto"/>
        <w:widowControl/>
        <w:tabs>
          <w:tab w:val="left" w:pos="312" w:leader="none"/>
        </w:tabs>
        <w:rPr>
          <w:rFonts w:hint="eastAsia" w:asciiTheme="minorEastAsia" w:hAnsiTheme="minorEastAsia" w:eastAsiaTheme="minorEastAsia" w:cstheme="minorEastAsia"/>
          <w:color w:val="000000"/>
          <w:sz w:val="24"/>
          <w:highlight w:val="none"/>
          <w:shd w:val="clear" w:color="auto" w:fill="ffffff"/>
        </w:rPr>
      </w:pPr>
      <w:r>
        <w:rPr>
          <w:rFonts w:hint="eastAsia" w:asciiTheme="minorEastAsia" w:hAnsiTheme="minorEastAsia" w:eastAsiaTheme="minorEastAsia" w:cstheme="minorEastAsia"/>
          <w:color w:val="000000"/>
          <w:sz w:val="24"/>
          <w:highlight w:val="none"/>
          <w:shd w:val="clear" w:color="auto" w:fill="ffffff"/>
        </w:rPr>
        <w:t xml:space="preserve">1.</w:t>
      </w:r>
      <w:r>
        <w:rPr>
          <w:rFonts w:hint="eastAsia" w:asciiTheme="minorEastAsia" w:hAnsiTheme="minorEastAsia" w:eastAsiaTheme="minorEastAsia" w:cstheme="minorEastAsia"/>
          <w:color w:val="000000"/>
          <w:sz w:val="24"/>
          <w:highlight w:val="none"/>
          <w:shd w:val="clear" w:color="auto" w:fill="ffffff"/>
          <w:lang w:val="en-US" w:eastAsia="zh-CN"/>
        </w:rPr>
        <w:t xml:space="preserve">1</w:t>
      </w:r>
      <w:r>
        <w:rPr>
          <w:rFonts w:hint="eastAsia" w:asciiTheme="minorEastAsia" w:hAnsiTheme="minorEastAsia" w:eastAsiaTheme="minorEastAsia" w:cstheme="minorEastAsia"/>
          <w:color w:val="000000"/>
          <w:sz w:val="24"/>
          <w:highlight w:val="none"/>
          <w:shd w:val="clear" w:color="auto" w:fill="ffffff"/>
        </w:rPr>
        <w:t xml:space="preserve">交付内容：供应商需向采购人提供完整的项目结题报告；</w:t>
      </w:r>
      <w:r/>
    </w:p>
    <w:p>
      <w:pPr>
        <w:ind w:firstLine="480"/>
        <w:jc w:val="left"/>
        <w:spacing w:line="360" w:lineRule="auto"/>
        <w:widowControl/>
        <w:tabs>
          <w:tab w:val="left" w:pos="312" w:leader="none"/>
        </w:tabs>
        <w:rPr>
          <w:rFonts w:hint="eastAsia" w:asciiTheme="minorEastAsia" w:hAnsiTheme="minorEastAsia" w:eastAsiaTheme="minorEastAsia" w:cstheme="minorEastAsia"/>
          <w:color w:val="000000"/>
          <w:sz w:val="24"/>
          <w:highlight w:val="none"/>
          <w:shd w:val="clear" w:color="auto" w:fill="ffffff"/>
        </w:rPr>
      </w:pPr>
      <w:r>
        <w:rPr>
          <w:rFonts w:hint="eastAsia" w:asciiTheme="minorEastAsia" w:hAnsiTheme="minorEastAsia" w:eastAsiaTheme="minorEastAsia" w:cstheme="minorEastAsia"/>
          <w:color w:val="000000"/>
          <w:sz w:val="24"/>
          <w:highlight w:val="none"/>
          <w:shd w:val="clear" w:color="auto" w:fill="ffffff"/>
        </w:rPr>
        <w:t xml:space="preserve">1.2交付周期：</w:t>
      </w:r>
      <w:r>
        <w:rPr>
          <w:rFonts w:hint="eastAsia" w:asciiTheme="minorEastAsia" w:hAnsiTheme="minorEastAsia" w:eastAsiaTheme="minorEastAsia" w:cstheme="minorEastAsia"/>
          <w:color w:val="000000"/>
          <w:sz w:val="24"/>
          <w:szCs w:val="24"/>
          <w:highlight w:val="none"/>
          <w:shd w:val="clear" w:color="auto" w:fill="ffffff"/>
          <w:lang w:val="en-US" w:eastAsia="zh-CN" w:bidi="ar"/>
        </w:rPr>
        <w:t xml:space="preserve">自合同生效之日起2年，</w:t>
      </w:r>
      <w:r>
        <w:rPr>
          <w:rFonts w:hint="eastAsia" w:asciiTheme="minorEastAsia" w:hAnsiTheme="minorEastAsia" w:eastAsiaTheme="minorEastAsia" w:cstheme="minorEastAsia"/>
          <w:color w:val="000000"/>
          <w:sz w:val="24"/>
          <w:highlight w:val="none"/>
          <w:shd w:val="clear" w:color="auto" w:fill="ffffff"/>
        </w:rPr>
        <w:t xml:space="preserve">40个日历日内完成全部样本检测、数据分析工作，出具完整结题报告；</w:t>
      </w:r>
      <w:r/>
    </w:p>
    <w:p>
      <w:pPr>
        <w:ind w:firstLine="480"/>
        <w:jc w:val="left"/>
        <w:spacing w:line="360" w:lineRule="auto"/>
        <w:widowControl/>
        <w:tabs>
          <w:tab w:val="left" w:pos="312" w:leader="none"/>
        </w:tabs>
        <w:rPr>
          <w:rFonts w:hint="eastAsia" w:asciiTheme="minorEastAsia" w:hAnsiTheme="minorEastAsia" w:eastAsiaTheme="minorEastAsia" w:cstheme="minorEastAsia"/>
          <w:color w:val="000000"/>
          <w:sz w:val="24"/>
          <w:shd w:val="clear" w:color="auto" w:fill="ffffff"/>
        </w:rPr>
      </w:pPr>
      <w:r>
        <w:rPr>
          <w:rFonts w:hint="eastAsia" w:asciiTheme="minorEastAsia" w:hAnsiTheme="minorEastAsia" w:eastAsiaTheme="minorEastAsia" w:cstheme="minorEastAsia"/>
          <w:color w:val="000000"/>
          <w:sz w:val="24"/>
          <w:highlight w:val="none"/>
          <w:shd w:val="clear" w:color="auto" w:fill="ffffff"/>
        </w:rPr>
        <w:t xml:space="preserve">1.3保密要求：全程严格遵守采购</w:t>
      </w:r>
      <w:r>
        <w:rPr>
          <w:rFonts w:hint="eastAsia" w:asciiTheme="minorEastAsia" w:hAnsiTheme="minorEastAsia" w:eastAsiaTheme="minorEastAsia" w:cstheme="minorEastAsia"/>
          <w:color w:val="000000"/>
          <w:sz w:val="24"/>
          <w:shd w:val="clear" w:color="auto" w:fill="ffffff"/>
        </w:rPr>
        <w:t xml:space="preserve">人数据保密要求，不得泄露、传播采购人样本信息、检测数据及科研成果。</w:t>
      </w:r>
      <w:r/>
    </w:p>
    <w:p>
      <w:pPr>
        <w:ind w:firstLine="480"/>
        <w:jc w:val="left"/>
        <w:spacing w:line="360" w:lineRule="auto"/>
        <w:widowControl/>
        <w:rPr>
          <w:rFonts w:hint="eastAsia" w:asciiTheme="minorEastAsia" w:hAnsiTheme="minorEastAsia" w:eastAsiaTheme="minorEastAsia" w:cstheme="minorEastAsia"/>
          <w:color w:val="000000"/>
          <w:sz w:val="24"/>
          <w:shd w:val="clear" w:color="auto" w:fill="ffffff"/>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b/>
          <w:bCs/>
          <w:color w:val="000000"/>
          <w:sz w:val="24"/>
          <w:highlight w:val="none"/>
          <w:shd w:val="clear" w:color="auto" w:fill="ffffff"/>
        </w:rPr>
        <w:t xml:space="preserve">2.付款方</w:t>
      </w:r>
      <w:r>
        <w:rPr>
          <w:rFonts w:hint="eastAsia" w:asciiTheme="minorEastAsia" w:hAnsiTheme="minorEastAsia" w:eastAsiaTheme="minorEastAsia" w:cstheme="minorEastAsia"/>
          <w:b/>
          <w:bCs/>
          <w:color w:val="000000"/>
          <w:sz w:val="24"/>
          <w:shd w:val="clear" w:color="auto" w:fill="ffffff"/>
        </w:rPr>
        <w:t xml:space="preserve">式：</w:t>
      </w:r>
      <w:r>
        <w:rPr>
          <w:rFonts w:hint="eastAsia" w:asciiTheme="minorEastAsia" w:hAnsiTheme="minorEastAsia" w:eastAsiaTheme="minorEastAsia" w:cstheme="minorEastAsia"/>
          <w:color w:val="000000"/>
          <w:sz w:val="24"/>
          <w:highlight w:val="none"/>
          <w:shd w:val="clear" w:color="auto" w:fill="ffffff"/>
        </w:rPr>
        <w:t xml:space="preserve">项目结题交付前支付合同总价款的50%，甲方验收项目后三个月内支付剩余50%款项</w:t>
      </w:r>
      <w:r>
        <w:rPr>
          <w:rFonts w:hint="eastAsia" w:asciiTheme="minorEastAsia" w:hAnsiTheme="minorEastAsia" w:eastAsiaTheme="minorEastAsia" w:cstheme="minorEastAsia"/>
          <w:color w:val="000000"/>
          <w:sz w:val="24"/>
          <w:highlight w:val="none"/>
          <w:shd w:val="clear" w:color="auto" w:fill="ffffff"/>
          <w:lang w:eastAsia="zh-CN"/>
        </w:rPr>
        <w:t xml:space="preserve">；</w:t>
      </w:r>
      <w:r/>
    </w:p>
    <w:p>
      <w:pPr>
        <w:ind w:firstLine="482"/>
        <w:jc w:val="left"/>
        <w:spacing w:line="360" w:lineRule="auto"/>
        <w:widowControl/>
        <w:tabs>
          <w:tab w:val="left" w:pos="312" w:leader="none"/>
        </w:tabs>
        <w:rPr>
          <w:rFonts w:ascii="宋体" w:hAnsi="宋体" w:cs="宋体"/>
          <w:b/>
          <w:bCs/>
          <w:sz w:val="24"/>
        </w:rPr>
      </w:pPr>
      <w:r>
        <w:rPr>
          <w:rFonts w:hint="eastAsia" w:ascii="宋体" w:hAnsi="宋体" w:cs="宋体"/>
          <w:b/>
          <w:bCs/>
          <w:color w:val="000000"/>
          <w:sz w:val="24"/>
          <w:shd w:val="clear" w:color="auto" w:fill="ffffff"/>
        </w:rPr>
        <w:t xml:space="preserve">3.</w:t>
      </w:r>
      <w:r>
        <w:rPr>
          <w:rFonts w:hint="eastAsia" w:ascii="宋体" w:hAnsi="宋体" w:cs="宋体"/>
          <w:b/>
          <w:bCs/>
          <w:color w:val="000000"/>
          <w:sz w:val="24"/>
          <w:shd w:val="clear" w:color="auto" w:fill="ffffff"/>
          <w:lang w:eastAsia="zh-Hans"/>
        </w:rPr>
        <w:t xml:space="preserve">售后要求</w:t>
      </w:r>
      <w:r>
        <w:rPr>
          <w:rFonts w:hint="eastAsia" w:ascii="宋体" w:hAnsi="宋体" w:cs="宋体"/>
          <w:b/>
          <w:bCs/>
          <w:color w:val="auto"/>
          <w:sz w:val="24"/>
          <w:shd w:val="clear" w:color="auto" w:fill="ffffff"/>
        </w:rPr>
        <w:t xml:space="preserve">（以下内容均需提供承诺函，格式自拟）</w:t>
      </w:r>
      <w:r>
        <w:rPr>
          <w:rFonts w:hint="eastAsia" w:ascii="宋体" w:hAnsi="宋体" w:cs="宋体"/>
          <w:b/>
          <w:bCs/>
          <w:color w:val="000000"/>
          <w:sz w:val="24"/>
          <w:shd w:val="clear" w:color="auto" w:fill="ffffff"/>
        </w:rPr>
        <w:t xml:space="preserve">：</w:t>
      </w:r>
      <w:r/>
    </w:p>
    <w:p>
      <w:pPr>
        <w:ind w:firstLine="420"/>
        <w:jc w:val="left"/>
        <w:spacing w:line="360" w:lineRule="auto"/>
        <w:widowControl/>
        <w:tabs>
          <w:tab w:val="left" w:pos="312" w:leader="none"/>
        </w:tabs>
        <w:rPr>
          <w:rFonts w:ascii="宋体" w:hAnsi="宋体" w:cs="宋体"/>
          <w:color w:val="000000"/>
          <w:sz w:val="24"/>
          <w:shd w:val="clear" w:color="auto" w:fill="ffffff"/>
        </w:rPr>
      </w:pPr>
      <w:r>
        <w:rPr>
          <w:rFonts w:hint="eastAsia"/>
        </w:rPr>
        <w:t xml:space="preserve">▲</w:t>
      </w:r>
      <w:r>
        <w:rPr>
          <w:rFonts w:hint="eastAsia" w:ascii="宋体" w:hAnsi="宋体" w:cs="宋体"/>
          <w:color w:val="000000"/>
          <w:sz w:val="24"/>
          <w:shd w:val="clear" w:color="auto" w:fill="ffffff"/>
        </w:rPr>
        <w:t xml:space="preserve">3.1提供完善的售后服务和快速的响应机制，项目期间提供一对一的专业技术对接，协助报告解读，并提供技术培训及生物信息分析云平台全流程和个性化分析工具。因投标方人员更换导致的系列问题和费用由投标方承担；</w:t>
      </w:r>
      <w:r/>
    </w:p>
    <w:p>
      <w:pPr>
        <w:ind w:firstLine="480"/>
        <w:jc w:val="left"/>
        <w:spacing w:line="360" w:lineRule="auto"/>
        <w:widowControl/>
        <w:tabs>
          <w:tab w:val="left" w:pos="312" w:leader="none"/>
        </w:tabs>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3.2数据验收合格后，提供2年售后服务，提供不少于7轮次全流程免费分析服务；</w:t>
      </w:r>
      <w:r/>
    </w:p>
    <w:p>
      <w:pPr>
        <w:ind w:firstLine="480"/>
        <w:jc w:val="left"/>
        <w:spacing w:line="360" w:lineRule="auto"/>
        <w:widowControl/>
        <w:tabs>
          <w:tab w:val="left" w:pos="312" w:leader="none"/>
        </w:tabs>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3.3按采购人所撰写文章拟投杂志的要求提供分辨率和大小合格的图表，并根据审稿意见进行相关图表内容的修改；</w:t>
      </w:r>
      <w:r/>
    </w:p>
    <w:p>
      <w:pPr>
        <w:ind w:firstLine="480"/>
        <w:jc w:val="left"/>
        <w:spacing w:line="360" w:lineRule="auto"/>
        <w:widowControl/>
        <w:tabs>
          <w:tab w:val="left" w:pos="312" w:leader="none"/>
        </w:tabs>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3.4项目进行期间，能在客户提出问题后4小时内响应客户问题，全国范围内有相应的销售与技术，免费进行疑难问题解答，对数据分析结果进行指导，并通过上门、电话、电子邮件和企信群，解答用户在使用中碰到的各种技术问题；</w:t>
      </w:r>
      <w:r/>
    </w:p>
    <w:p>
      <w:pPr>
        <w:ind w:firstLine="480"/>
        <w:jc w:val="left"/>
        <w:spacing w:line="360" w:lineRule="auto"/>
        <w:widowControl/>
        <w:tabs>
          <w:tab w:val="left" w:pos="312" w:leader="none"/>
        </w:tabs>
        <w:rPr>
          <w:rFonts w:ascii="华文中宋" w:hAnsi="华文中宋" w:eastAsia="华文中宋"/>
          <w:b/>
          <w:sz w:val="36"/>
          <w:szCs w:val="36"/>
        </w:rPr>
      </w:pPr>
      <w:r>
        <w:rPr>
          <w:rFonts w:hint="eastAsia" w:ascii="宋体" w:hAnsi="宋体" w:cs="宋体"/>
          <w:color w:val="000000"/>
          <w:sz w:val="24"/>
          <w:shd w:val="clear" w:color="auto" w:fill="ffffff"/>
        </w:rPr>
        <w:t xml:space="preserve">3.5保证实验数据的可靠性，对数据的生物学解释承担责任；若样品质检合格，如果确属质量问题，造成检测的意外失败，实验意外失败（未达到实验结果的质控标准），须进行同等数量更换。并为采购人进行重复试验，不另计费用。  </w:t>
      </w:r>
      <w:r>
        <w:rPr>
          <w:rFonts w:ascii="华文中宋" w:hAnsi="华文中宋" w:eastAsia="华文中宋"/>
          <w:b/>
          <w:sz w:val="36"/>
          <w:szCs w:val="36"/>
        </w:rPr>
        <w:br w:type="page" w:clear="all"/>
      </w:r>
      <w:r/>
    </w:p>
    <w:p>
      <w:pPr>
        <w:jc w:val="center"/>
        <w:spacing w:after="143" w:line="360" w:lineRule="auto"/>
        <w:rPr>
          <w:rFonts w:ascii="华文中宋" w:hAnsi="华文中宋" w:eastAsia="华文中宋"/>
          <w:b/>
          <w:sz w:val="36"/>
          <w:szCs w:val="36"/>
        </w:rPr>
        <w:outlineLvl w:val="0"/>
      </w:pPr>
      <w:r/>
      <w:bookmarkStart w:id="226" w:name="_Toc12887273"/>
      <w:r/>
      <w:bookmarkStart w:id="227" w:name="_Toc12708982"/>
      <w:r/>
      <w:bookmarkStart w:id="228" w:name="_Toc47453313"/>
      <w:r/>
      <w:bookmarkStart w:id="229" w:name="_Toc12887274"/>
      <w:r/>
      <w:bookmarkStart w:id="230" w:name="_Toc16845"/>
      <w:r/>
      <w:bookmarkStart w:id="231" w:name="_Toc9363437"/>
      <w:r/>
      <w:bookmarkStart w:id="232" w:name="_Toc12708983"/>
      <w:r/>
      <w:bookmarkStart w:id="233" w:name="_Toc47453314"/>
      <w:r/>
      <w:bookmarkStart w:id="234" w:name="_Toc11017"/>
      <w:r>
        <w:rPr>
          <w:rFonts w:hint="eastAsia" w:ascii="华文中宋" w:hAnsi="华文中宋" w:eastAsia="华文中宋"/>
          <w:b/>
          <w:sz w:val="36"/>
          <w:szCs w:val="36"/>
        </w:rPr>
        <w:t xml:space="preserve">第五章  评标方法与评标标准</w:t>
      </w:r>
      <w:bookmarkEnd w:id="226"/>
      <w:r/>
      <w:bookmarkEnd w:id="227"/>
      <w:r/>
      <w:bookmarkEnd w:id="228"/>
      <w:r/>
      <w:r/>
    </w:p>
    <w:p>
      <w:pPr>
        <w:spacing w:line="360" w:lineRule="auto"/>
        <w:rPr>
          <w:b/>
          <w:bCs/>
          <w:sz w:val="24"/>
          <w:szCs w:val="32"/>
        </w:rPr>
        <w:outlineLvl w:val="1"/>
      </w:pPr>
      <w:r>
        <w:rPr>
          <w:rFonts w:hint="eastAsia"/>
          <w:b/>
          <w:bCs/>
          <w:sz w:val="24"/>
          <w:szCs w:val="32"/>
        </w:rPr>
        <w:t xml:space="preserve">一、评标方法与定标原则</w:t>
      </w:r>
      <w:bookmarkEnd w:id="229"/>
      <w:r/>
      <w:bookmarkEnd w:id="230"/>
      <w:r/>
      <w:bookmarkEnd w:id="231"/>
      <w:r/>
      <w:bookmarkEnd w:id="232"/>
      <w:r/>
      <w:bookmarkEnd w:id="233"/>
      <w:r/>
      <w:bookmarkEnd w:id="234"/>
      <w:r/>
      <w:r/>
    </w:p>
    <w:p>
      <w:pPr>
        <w:pStyle w:val="956"/>
        <w:jc w:val="both"/>
        <w:spacing w:before="0" w:after="0"/>
        <w:rPr>
          <w:rFonts w:ascii="宋体" w:hAnsi="宋体"/>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p>
    <w:p>
      <w:pPr>
        <w:pStyle w:val="892"/>
        <w:jc w:val="both"/>
        <w:spacing w:before="0" w:after="0" w:line="360" w:lineRule="auto"/>
        <w:rPr>
          <w:rFonts w:ascii="宋体" w:hAnsi="宋体" w:eastAsia="宋体"/>
          <w:sz w:val="24"/>
          <w:szCs w:val="24"/>
        </w:rPr>
      </w:pPr>
      <w:r/>
      <w:bookmarkStart w:id="235" w:name="_Toc35877237"/>
      <w:r/>
      <w:bookmarkStart w:id="236" w:name="_Toc47452173"/>
      <w:r>
        <w:rPr>
          <w:rFonts w:hint="eastAsia" w:ascii="宋体" w:hAnsi="宋体" w:eastAsia="宋体"/>
          <w:sz w:val="24"/>
          <w:szCs w:val="24"/>
        </w:rPr>
        <w:t xml:space="preserve">二、评标标准</w:t>
      </w:r>
      <w:bookmarkEnd w:id="235"/>
      <w:r/>
      <w:bookmarkEnd w:id="236"/>
      <w:r/>
      <w:r/>
    </w:p>
    <w:p>
      <w:pPr>
        <w:ind w:firstLine="480"/>
        <w:spacing w:line="360" w:lineRule="auto"/>
      </w:pPr>
      <w:r>
        <w:rPr>
          <w:rFonts w:ascii="宋体" w:hAnsi="宋体"/>
          <w:bCs/>
          <w:sz w:val="24"/>
        </w:rPr>
        <w:t xml:space="preserve">本项目采用综合评分法确定中标候选人。评标委员会将按下列评分办法和标准进行评分，总分值为100分。</w:t>
      </w:r>
      <w:r/>
    </w:p>
    <w:tbl>
      <w:tblPr>
        <w:tblStyle w:val="897"/>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7083"/>
        <w:gridCol w:w="895"/>
      </w:tblGrid>
      <w:tr>
        <w:trPr>
          <w:jc w:val="center"/>
          <w:trHeight w:val="637"/>
        </w:trPr>
        <w:tc>
          <w:tcPr>
            <w:tcW w:w="1028" w:type="dxa"/>
            <w:vAlign w:val="center"/>
            <w:textDirection w:val="lrTb"/>
            <w:noWrap w:val="false"/>
          </w:tcPr>
          <w:p>
            <w:pPr>
              <w:ind w:left="0" w:right="0"/>
              <w:jc w:val="center"/>
              <w:keepLines w:val="0"/>
              <w:keepNext w:val="0"/>
              <w:spacing w:before="0" w:beforeAutospacing="0" w:after="0" w:afterAutospacing="0" w:line="320" w:lineRule="exact"/>
              <w:rPr>
                <w:rFonts w:hint="eastAsia" w:asciiTheme="minorEastAsia" w:hAnsiTheme="minorEastAsia" w:eastAsiaTheme="minorEastAsia" w:cstheme="minorEastAsia"/>
                <w:b/>
                <w:bCs/>
                <w:sz w:val="24"/>
              </w:rPr>
              <w:suppressLineNumbers w:val="0"/>
            </w:pPr>
            <w:r>
              <w:rPr>
                <w:rFonts w:hint="eastAsia" w:asciiTheme="minorEastAsia" w:hAnsiTheme="minorEastAsia" w:eastAsiaTheme="minorEastAsia" w:cstheme="minorEastAsia"/>
                <w:b/>
                <w:bCs/>
                <w:sz w:val="24"/>
              </w:rPr>
              <w:t xml:space="preserve">序号</w:t>
            </w:r>
            <w:r/>
          </w:p>
        </w:tc>
        <w:tc>
          <w:tcPr>
            <w:tcW w:w="7083" w:type="dxa"/>
            <w:vAlign w:val="center"/>
            <w:textDirection w:val="lrTb"/>
            <w:noWrap w:val="false"/>
          </w:tcPr>
          <w:p>
            <w:pPr>
              <w:ind w:left="0" w:right="0"/>
              <w:jc w:val="center"/>
              <w:keepLines w:val="0"/>
              <w:keepNext w:val="0"/>
              <w:spacing w:before="0" w:beforeAutospacing="0" w:after="0" w:afterAutospacing="0" w:line="320" w:lineRule="exact"/>
              <w:tabs>
                <w:tab w:val="left" w:pos="720" w:leader="none"/>
              </w:tabs>
              <w:rPr>
                <w:rFonts w:hint="eastAsia" w:asciiTheme="minorEastAsia" w:hAnsiTheme="minorEastAsia" w:eastAsiaTheme="minorEastAsia" w:cstheme="minorEastAsia"/>
                <w:b/>
                <w:bCs/>
                <w:sz w:val="24"/>
              </w:rPr>
              <w:suppressLineNumbers w:val="0"/>
            </w:pPr>
            <w:r>
              <w:rPr>
                <w:rFonts w:hint="eastAsia" w:asciiTheme="minorEastAsia" w:hAnsiTheme="minorEastAsia" w:eastAsiaTheme="minorEastAsia" w:cstheme="minorEastAsia"/>
                <w:b/>
                <w:bCs/>
                <w:sz w:val="24"/>
              </w:rPr>
              <w:t xml:space="preserve">评审因素</w:t>
            </w:r>
            <w:r/>
          </w:p>
        </w:tc>
        <w:tc>
          <w:tcPr>
            <w:tcW w:w="895" w:type="dxa"/>
            <w:vAlign w:val="center"/>
            <w:textDirection w:val="lrTb"/>
            <w:noWrap w:val="false"/>
          </w:tcPr>
          <w:p>
            <w:pPr>
              <w:ind w:left="0" w:right="0"/>
              <w:jc w:val="center"/>
              <w:keepLines w:val="0"/>
              <w:keepNext w:val="0"/>
              <w:spacing w:before="0" w:beforeAutospacing="0" w:after="0" w:afterAutospacing="0" w:line="320" w:lineRule="exact"/>
              <w:tabs>
                <w:tab w:val="left" w:pos="720" w:leader="none"/>
              </w:tabs>
              <w:rPr>
                <w:rFonts w:hint="eastAsia" w:asciiTheme="minorEastAsia" w:hAnsiTheme="minorEastAsia" w:eastAsiaTheme="minorEastAsia" w:cstheme="minorEastAsia"/>
                <w:b/>
                <w:bCs/>
                <w:sz w:val="24"/>
              </w:rPr>
              <w:suppressLineNumbers w:val="0"/>
            </w:pPr>
            <w:r>
              <w:rPr>
                <w:rFonts w:hint="eastAsia" w:asciiTheme="minorEastAsia" w:hAnsiTheme="minorEastAsia" w:eastAsiaTheme="minorEastAsia" w:cstheme="minorEastAsia"/>
                <w:b/>
                <w:bCs/>
                <w:sz w:val="24"/>
              </w:rPr>
              <w:t xml:space="preserve">分值</w:t>
            </w:r>
            <w:r/>
          </w:p>
        </w:tc>
      </w:tr>
      <w:tr>
        <w:trPr>
          <w:jc w:val="center"/>
          <w:trHeight w:val="1438"/>
        </w:trPr>
        <w:tc>
          <w:tcPr>
            <w:tcW w:w="1028"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（一）</w:t>
            </w:r>
            <w:r/>
          </w:p>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color w:val="auto"/>
                <w:sz w:val="24"/>
              </w:rPr>
              <w:suppressLineNumbers w:val="0"/>
            </w:pPr>
            <w:r>
              <w:rPr>
                <w:rFonts w:hint="eastAsia" w:asciiTheme="minorEastAsia" w:hAnsiTheme="minorEastAsia" w:eastAsiaTheme="minorEastAsia" w:cstheme="minorEastAsia"/>
                <w:b/>
                <w:bCs/>
                <w:color w:val="auto"/>
                <w:sz w:val="24"/>
              </w:rPr>
              <w:t xml:space="preserve">价格分</w:t>
            </w:r>
            <w:r/>
          </w:p>
        </w:tc>
        <w:tc>
          <w:tcPr>
            <w:tcW w:w="7083"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1.1价格分</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rPr>
              <w:suppressLineNumbers w:val="0"/>
            </w:pPr>
            <w:r>
              <w:rPr>
                <w:rFonts w:hint="eastAsia" w:asciiTheme="minorEastAsia" w:hAnsiTheme="minorEastAsia" w:eastAsiaTheme="minorEastAsia" w:cstheme="minorEastAsia"/>
                <w:color w:val="auto"/>
                <w:sz w:val="24"/>
              </w:rPr>
              <w:t xml:space="preserve">价格分采用低价优先法计算，即满足采购文件要求且投标价格最低的供应商投标报价为评标基准价，其价格分为满分20分，其它供应商的价格分统一按照以下公式计算：投标报价得分=（评标基准价/该供应商的投标报价）×20分。分值保留小数点后2位。</w:t>
            </w:r>
            <w:r>
              <w:rPr>
                <w:rFonts w:hint="eastAsia" w:asciiTheme="minorEastAsia" w:hAnsiTheme="minorEastAsia" w:eastAsiaTheme="minorEastAsia" w:cstheme="minorEastAsia"/>
                <w:bCs/>
                <w:color w:val="auto"/>
                <w:sz w:val="24"/>
              </w:rPr>
              <w:t xml:space="preserve"> </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20分</w:t>
            </w:r>
            <w:r/>
          </w:p>
        </w:tc>
      </w:tr>
      <w:tr>
        <w:trPr>
          <w:jc w:val="center"/>
          <w:trHeight w:val="548"/>
        </w:trPr>
        <w:tc>
          <w:tcPr>
            <w:tcW w:w="1028"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（二）</w:t>
            </w:r>
            <w:r/>
          </w:p>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项目需求响应情况</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r>
            <w:r/>
          </w:p>
        </w:tc>
        <w:tc>
          <w:tcPr>
            <w:tcW w:w="7083" w:type="dxa"/>
            <w:vAlign w:val="center"/>
            <w:textDirection w:val="lrTb"/>
            <w:noWrap w:val="false"/>
          </w:tcPr>
          <w:p>
            <w:pPr>
              <w:ind w:left="0" w:right="0"/>
              <w:keepLines w:val="0"/>
              <w:keepNext w:val="0"/>
              <w:spacing w:before="57"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2.1项目需求响应情况</w:t>
            </w:r>
            <w:r/>
          </w:p>
          <w:p>
            <w:pPr>
              <w:ind w:left="0" w:right="0"/>
              <w:keepLines w:val="0"/>
              <w:keepNext w:val="0"/>
              <w:spacing w:before="57"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color w:val="auto"/>
                <w:sz w:val="24"/>
              </w:rPr>
              <w:t xml:space="preserve">供应商对采购文件具体需求的响应程度：全部响应即满足采购文件“第四章 项目需求”服务内容要求和商务部分要求的得25分</w:t>
            </w:r>
            <w:r>
              <w:rPr>
                <w:rFonts w:hint="eastAsia" w:asciiTheme="minorEastAsia" w:hAnsiTheme="minorEastAsia" w:eastAsiaTheme="minorEastAsia" w:cstheme="minorEastAsia"/>
                <w:color w:val="auto"/>
                <w:sz w:val="24"/>
                <w:highlight w:val="none"/>
              </w:rPr>
              <w:t xml:space="preserve">；</w:t>
            </w:r>
            <w:r>
              <w:rPr>
                <w:rFonts w:hint="eastAsia" w:ascii="宋体" w:hAnsi="宋体" w:eastAsia="宋体" w:cs="宋体"/>
                <w:b/>
                <w:bCs/>
                <w:color w:val="auto"/>
                <w:sz w:val="24"/>
                <w:highlight w:val="none"/>
                <w:lang w:val="en-US" w:eastAsia="zh-CN"/>
              </w:rPr>
              <w:t xml:space="preserve">标注“★”项为实质性要求和条件，如有不满足则为无效响应；</w:t>
            </w:r>
            <w:r>
              <w:rPr>
                <w:rFonts w:hint="eastAsia" w:ascii="宋体" w:hAnsi="宋体" w:eastAsia="宋体" w:cs="宋体"/>
                <w:sz w:val="24"/>
                <w:lang w:val="en-US" w:eastAsia="zh-CN"/>
              </w:rPr>
              <w:t xml:space="preserve">其中标注▲项为重要参数指标</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如有负偏离的每项</w:t>
            </w:r>
            <w:r>
              <w:rPr>
                <w:rFonts w:hint="eastAsia" w:asciiTheme="minorEastAsia" w:hAnsiTheme="minorEastAsia" w:eastAsiaTheme="minorEastAsia" w:cstheme="minorEastAsia"/>
                <w:color w:val="auto"/>
                <w:sz w:val="24"/>
              </w:rPr>
              <w:t xml:space="preserve">扣1分，一般参数条款扣0.5分，扣完为止。</w:t>
            </w:r>
            <w:r>
              <w:rPr>
                <w:rFonts w:hint="eastAsia" w:asciiTheme="minorEastAsia" w:hAnsiTheme="minorEastAsia" w:eastAsiaTheme="minorEastAsia" w:cstheme="minorEastAsia"/>
                <w:b/>
                <w:bCs/>
                <w:color w:val="auto"/>
                <w:sz w:val="24"/>
              </w:rPr>
              <w:t xml:space="preserve">（投标人需在“项目技术及商务需求响应及偏离表”中如实逐项填列本项目的服务内容要求和商务部分要求，</w:t>
            </w:r>
            <w:r>
              <w:rPr>
                <w:rFonts w:hint="eastAsia" w:asciiTheme="minorEastAsia" w:hAnsiTheme="minorEastAsia" w:eastAsiaTheme="minorEastAsia" w:cstheme="minorEastAsia"/>
                <w:b/>
                <w:color w:val="auto"/>
                <w:sz w:val="24"/>
              </w:rPr>
              <w:t xml:space="preserve">如采购文件要求提供相应证明材料的，</w:t>
            </w:r>
            <w:r>
              <w:rPr>
                <w:rFonts w:hint="eastAsia" w:ascii="宋体" w:hAnsi="宋体" w:cs="宋体"/>
                <w:b/>
                <w:sz w:val="24"/>
                <w:highlight w:val="none"/>
              </w:rPr>
              <w:t xml:space="preserve">应在偏离表中注明证明材料所在投标文件的页码位置</w:t>
            </w:r>
            <w:r>
              <w:rPr>
                <w:rFonts w:hint="eastAsia" w:asciiTheme="minorEastAsia" w:hAnsiTheme="minorEastAsia" w:eastAsiaTheme="minorEastAsia" w:cstheme="minorEastAsia"/>
                <w:b/>
                <w:color w:val="auto"/>
                <w:sz w:val="24"/>
              </w:rPr>
              <w:t xml:space="preserve">，</w:t>
            </w:r>
            <w:r>
              <w:rPr>
                <w:rFonts w:hint="eastAsia" w:asciiTheme="minorEastAsia" w:hAnsiTheme="minorEastAsia" w:eastAsiaTheme="minorEastAsia" w:cstheme="minorEastAsia"/>
                <w:b/>
                <w:bCs/>
                <w:color w:val="auto"/>
                <w:sz w:val="24"/>
              </w:rPr>
              <w:t xml:space="preserve">否则评标委员会有权做负偏离处理）</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25分</w:t>
            </w:r>
            <w:r/>
          </w:p>
        </w:tc>
      </w:tr>
      <w:tr>
        <w:trPr>
          <w:jc w:val="center"/>
          <w:trHeight w:val="90"/>
        </w:trPr>
        <w:tc>
          <w:tcPr>
            <w:tcW w:w="1028" w:type="dxa"/>
            <w:vAlign w:val="center"/>
            <w:vMerge w:val="restart"/>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（三）</w:t>
            </w:r>
            <w:r/>
          </w:p>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商务部分</w:t>
            </w:r>
            <w:r/>
          </w:p>
        </w:tc>
        <w:tc>
          <w:tcPr>
            <w:tcW w:w="7083" w:type="dxa"/>
            <w:vAlign w:val="center"/>
            <w:textDirection w:val="lrTb"/>
            <w:noWrap w:val="false"/>
          </w:tcPr>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b/>
                <w:bCs/>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3.1项目人员</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b/>
                <w:bCs/>
                <w:color w:val="auto"/>
                <w:sz w:val="24"/>
                <w:highlight w:val="none"/>
                <w:lang w:val="en-US" w:eastAsia="zh-CN"/>
              </w:rPr>
              <w:t xml:space="preserve">3.1.1</w:t>
            </w:r>
            <w:r>
              <w:rPr>
                <w:rFonts w:hint="eastAsia" w:asciiTheme="minorEastAsia" w:hAnsiTheme="minorEastAsia" w:eastAsiaTheme="minorEastAsia" w:cstheme="minorEastAsia"/>
                <w:b/>
                <w:bCs/>
                <w:color w:val="auto"/>
                <w:sz w:val="24"/>
                <w:highlight w:val="none"/>
              </w:rPr>
              <w:t xml:space="preserve">项目负责人</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须为生物、生化、质谱、生物信息相关专业，</w:t>
            </w:r>
            <w:r>
              <w:rPr>
                <w:rFonts w:hint="eastAsia" w:asciiTheme="minorEastAsia" w:hAnsiTheme="minorEastAsia" w:eastAsiaTheme="minorEastAsia" w:cstheme="minorEastAsia"/>
                <w:color w:val="auto"/>
                <w:sz w:val="24"/>
                <w:highlight w:val="none"/>
                <w:lang w:val="en-US" w:eastAsia="zh-CN"/>
              </w:rPr>
              <w:t xml:space="preserve">具备</w:t>
            </w:r>
            <w:r>
              <w:rPr>
                <w:rStyle w:val="930"/>
                <w:rFonts w:hint="eastAsia" w:asciiTheme="minorEastAsia" w:hAnsiTheme="minorEastAsia" w:eastAsiaTheme="minorEastAsia" w:cstheme="minorEastAsia"/>
                <w:b w:val="0"/>
                <w:bCs w:val="0"/>
                <w:color w:val="auto"/>
                <w:sz w:val="24"/>
                <w:highlight w:val="none"/>
              </w:rPr>
              <w:t xml:space="preserve">博士学历</w:t>
            </w:r>
            <w:r>
              <w:rPr>
                <w:rStyle w:val="930"/>
                <w:rFonts w:hint="eastAsia" w:asciiTheme="minorEastAsia" w:hAnsiTheme="minorEastAsia" w:eastAsiaTheme="minorEastAsia" w:cstheme="minorEastAsia"/>
                <w:b/>
                <w:bCs/>
                <w:color w:val="auto"/>
                <w:sz w:val="24"/>
                <w:highlight w:val="none"/>
              </w:rPr>
              <w:t xml:space="preserve">及</w:t>
            </w:r>
            <w:r>
              <w:rPr>
                <w:rStyle w:val="930"/>
                <w:rFonts w:hint="eastAsia" w:asciiTheme="minorEastAsia" w:hAnsiTheme="minorEastAsia" w:eastAsiaTheme="minorEastAsia" w:cstheme="minorEastAsia"/>
                <w:b w:val="0"/>
                <w:bCs w:val="0"/>
                <w:color w:val="auto"/>
                <w:sz w:val="24"/>
                <w:highlight w:val="none"/>
              </w:rPr>
              <w:t xml:space="preserve">副高级及以上专业技术职称</w:t>
            </w:r>
            <w:r>
              <w:rPr>
                <w:rFonts w:hint="eastAsia"/>
                <w:color w:val="auto"/>
                <w:sz w:val="24"/>
                <w:highlight w:val="none"/>
                <w:lang w:val="en-US" w:eastAsia="zh-CN"/>
              </w:rPr>
              <w:t xml:space="preserve">得3分，</w:t>
            </w:r>
            <w:r>
              <w:rPr>
                <w:rFonts w:hint="eastAsia" w:asciiTheme="minorEastAsia" w:hAnsiTheme="minorEastAsia" w:eastAsiaTheme="minorEastAsia" w:cstheme="minorEastAsia"/>
                <w:color w:val="auto"/>
                <w:sz w:val="24"/>
                <w:highlight w:val="none"/>
                <w:lang w:val="en-US" w:eastAsia="zh-CN"/>
              </w:rPr>
              <w:t xml:space="preserve">具备</w:t>
            </w:r>
            <w:r>
              <w:rPr>
                <w:rStyle w:val="930"/>
                <w:rFonts w:hint="eastAsia" w:asciiTheme="minorEastAsia" w:hAnsiTheme="minorEastAsia" w:eastAsiaTheme="minorEastAsia" w:cstheme="minorEastAsia"/>
                <w:b w:val="0"/>
                <w:bCs w:val="0"/>
                <w:color w:val="auto"/>
                <w:sz w:val="24"/>
                <w:highlight w:val="none"/>
                <w:lang w:val="en-US" w:eastAsia="zh-CN"/>
              </w:rPr>
              <w:t xml:space="preserve">硕士</w:t>
            </w:r>
            <w:r>
              <w:rPr>
                <w:rStyle w:val="930"/>
                <w:rFonts w:hint="eastAsia" w:asciiTheme="minorEastAsia" w:hAnsiTheme="minorEastAsia" w:eastAsiaTheme="minorEastAsia" w:cstheme="minorEastAsia"/>
                <w:b w:val="0"/>
                <w:bCs w:val="0"/>
                <w:color w:val="auto"/>
                <w:sz w:val="24"/>
                <w:highlight w:val="none"/>
              </w:rPr>
              <w:t xml:space="preserve">学历</w:t>
            </w:r>
            <w:r>
              <w:rPr>
                <w:rStyle w:val="930"/>
                <w:rFonts w:hint="eastAsia" w:asciiTheme="minorEastAsia" w:hAnsiTheme="minorEastAsia" w:eastAsiaTheme="minorEastAsia" w:cstheme="minorEastAsia"/>
                <w:b/>
                <w:bCs/>
                <w:color w:val="auto"/>
                <w:sz w:val="24"/>
                <w:highlight w:val="none"/>
              </w:rPr>
              <w:t xml:space="preserve">及</w:t>
            </w:r>
            <w:r>
              <w:rPr>
                <w:rStyle w:val="930"/>
                <w:rFonts w:hint="eastAsia" w:asciiTheme="minorEastAsia" w:hAnsiTheme="minorEastAsia" w:eastAsiaTheme="minorEastAsia" w:cstheme="minorEastAsia"/>
                <w:b w:val="0"/>
                <w:bCs w:val="0"/>
                <w:color w:val="auto"/>
                <w:sz w:val="24"/>
                <w:highlight w:val="none"/>
              </w:rPr>
              <w:t xml:space="preserve">副高级及以上专业技术职称</w:t>
            </w:r>
            <w:r>
              <w:rPr>
                <w:rStyle w:val="930"/>
                <w:rFonts w:hint="eastAsia" w:asciiTheme="minorEastAsia" w:hAnsiTheme="minorEastAsia" w:eastAsiaTheme="minorEastAsia" w:cstheme="minorEastAsia"/>
                <w:b w:val="0"/>
                <w:bCs w:val="0"/>
                <w:color w:val="auto"/>
                <w:sz w:val="24"/>
                <w:highlight w:val="none"/>
                <w:lang w:val="en-US" w:eastAsia="zh-CN"/>
              </w:rPr>
              <w:t xml:space="preserve">得2分，具备本科</w:t>
            </w:r>
            <w:r>
              <w:rPr>
                <w:rStyle w:val="930"/>
                <w:rFonts w:hint="eastAsia" w:asciiTheme="minorEastAsia" w:hAnsiTheme="minorEastAsia" w:eastAsiaTheme="minorEastAsia" w:cstheme="minorEastAsia"/>
                <w:b w:val="0"/>
                <w:bCs w:val="0"/>
                <w:color w:val="auto"/>
                <w:sz w:val="24"/>
                <w:highlight w:val="none"/>
              </w:rPr>
              <w:t xml:space="preserve">学历</w:t>
            </w:r>
            <w:r>
              <w:rPr>
                <w:rStyle w:val="930"/>
                <w:rFonts w:hint="eastAsia" w:asciiTheme="minorEastAsia" w:hAnsiTheme="minorEastAsia" w:eastAsiaTheme="minorEastAsia" w:cstheme="minorEastAsia"/>
                <w:b/>
                <w:bCs/>
                <w:color w:val="auto"/>
                <w:sz w:val="24"/>
                <w:highlight w:val="none"/>
              </w:rPr>
              <w:t xml:space="preserve">及</w:t>
            </w:r>
            <w:r>
              <w:rPr>
                <w:rStyle w:val="930"/>
                <w:rFonts w:hint="eastAsia" w:asciiTheme="minorEastAsia" w:hAnsiTheme="minorEastAsia" w:eastAsiaTheme="minorEastAsia" w:cstheme="minorEastAsia"/>
                <w:b w:val="0"/>
                <w:bCs w:val="0"/>
                <w:color w:val="auto"/>
                <w:sz w:val="24"/>
                <w:highlight w:val="none"/>
              </w:rPr>
              <w:t xml:space="preserve">副高级及以上专业技术职称</w:t>
            </w:r>
            <w:r>
              <w:rPr>
                <w:rStyle w:val="930"/>
                <w:rFonts w:hint="eastAsia" w:asciiTheme="minorEastAsia" w:hAnsiTheme="minorEastAsia" w:eastAsiaTheme="minorEastAsia" w:cstheme="minorEastAsia"/>
                <w:b w:val="0"/>
                <w:bCs w:val="0"/>
                <w:color w:val="auto"/>
                <w:sz w:val="24"/>
                <w:highlight w:val="none"/>
                <w:lang w:val="en-US" w:eastAsia="zh-CN"/>
              </w:rPr>
              <w:t xml:space="preserve">得1分</w:t>
            </w:r>
            <w:r>
              <w:rPr>
                <w:rStyle w:val="930"/>
                <w:rFonts w:hint="eastAsia" w:asciiTheme="minorEastAsia" w:hAnsiTheme="minorEastAsia" w:eastAsiaTheme="minorEastAsia" w:cstheme="minorEastAsia"/>
                <w:b w:val="0"/>
                <w:bCs w:val="0"/>
                <w:color w:val="auto"/>
                <w:sz w:val="24"/>
                <w:highlight w:val="none"/>
              </w:rPr>
              <w:t xml:space="preserve">，</w:t>
            </w:r>
            <w:r>
              <w:rPr>
                <w:rStyle w:val="930"/>
                <w:rFonts w:hint="eastAsia" w:asciiTheme="minorEastAsia" w:hAnsiTheme="minorEastAsia" w:eastAsiaTheme="minorEastAsia" w:cstheme="minorEastAsia"/>
                <w:b w:val="0"/>
                <w:bCs w:val="0"/>
                <w:color w:val="auto"/>
                <w:sz w:val="24"/>
                <w:highlight w:val="none"/>
                <w:lang w:val="en-US" w:eastAsia="zh-CN"/>
              </w:rPr>
              <w:t xml:space="preserve">最高</w:t>
            </w:r>
            <w:r>
              <w:rPr>
                <w:rFonts w:hint="eastAsia" w:asciiTheme="minorEastAsia" w:hAnsiTheme="minorEastAsia" w:eastAsiaTheme="minorEastAsia" w:cstheme="minorEastAsia"/>
                <w:color w:val="auto"/>
                <w:sz w:val="24"/>
                <w:highlight w:val="none"/>
              </w:rPr>
              <w:t xml:space="preserve">得3分。</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highlight w:val="none"/>
                <w:lang w:eastAsia="zh-CN"/>
              </w:rPr>
              <w:suppressLineNumbers w:val="0"/>
            </w:pPr>
            <w:r>
              <w:rPr>
                <w:rFonts w:hint="eastAsia" w:asciiTheme="minorEastAsia" w:hAnsiTheme="minorEastAsia" w:eastAsiaTheme="minorEastAsia" w:cstheme="minorEastAsia"/>
                <w:b/>
                <w:bCs/>
                <w:color w:val="auto"/>
                <w:sz w:val="24"/>
                <w:highlight w:val="none"/>
                <w:lang w:val="en-US" w:eastAsia="zh-CN"/>
              </w:rPr>
              <w:t xml:space="preserve">3.1.2项目团队人员（除项目负责人外）：</w:t>
            </w:r>
            <w:r>
              <w:rPr>
                <w:rFonts w:hint="eastAsia" w:asciiTheme="minorEastAsia" w:hAnsiTheme="minorEastAsia" w:eastAsiaTheme="minorEastAsia" w:cstheme="minorEastAsia"/>
                <w:color w:val="auto"/>
                <w:sz w:val="24"/>
                <w:highlight w:val="none"/>
              </w:rPr>
              <w:t xml:space="preserve">投标人拟投入技术团队人员具备生物、生化、质谱、生物信息相关专业，</w:t>
            </w:r>
            <w:r>
              <w:rPr>
                <w:rFonts w:hint="eastAsia" w:asciiTheme="minorEastAsia" w:hAnsiTheme="minorEastAsia" w:eastAsiaTheme="minorEastAsia" w:cstheme="minorEastAsia"/>
                <w:color w:val="auto"/>
                <w:sz w:val="24"/>
                <w:highlight w:val="none"/>
                <w:lang w:val="en-US" w:eastAsia="zh-CN"/>
              </w:rPr>
              <w:t xml:space="preserve">每</w:t>
            </w:r>
            <w:r>
              <w:rPr>
                <w:rFonts w:hint="eastAsia" w:asciiTheme="minorEastAsia" w:hAnsiTheme="minorEastAsia" w:eastAsiaTheme="minorEastAsia" w:cstheme="minorEastAsia"/>
                <w:color w:val="auto"/>
                <w:sz w:val="24"/>
                <w:highlight w:val="none"/>
              </w:rPr>
              <w:t xml:space="preserve">具备</w:t>
            </w:r>
            <w:r>
              <w:rPr>
                <w:rFonts w:hint="eastAsia" w:asciiTheme="minorEastAsia" w:hAnsiTheme="minorEastAsia" w:eastAsiaTheme="minorEastAsia" w:cstheme="minorEastAsia"/>
                <w:color w:val="auto"/>
                <w:sz w:val="24"/>
                <w:highlight w:val="none"/>
                <w:lang w:val="en-US" w:eastAsia="zh-CN"/>
              </w:rPr>
              <w:t xml:space="preserve">一位博士学历人员得1分，每</w:t>
            </w:r>
            <w:r>
              <w:rPr>
                <w:rFonts w:hint="eastAsia" w:asciiTheme="minorEastAsia" w:hAnsiTheme="minorEastAsia" w:eastAsiaTheme="minorEastAsia" w:cstheme="minorEastAsia"/>
                <w:color w:val="auto"/>
                <w:sz w:val="24"/>
                <w:highlight w:val="none"/>
              </w:rPr>
              <w:t xml:space="preserve">具备</w:t>
            </w:r>
            <w:r>
              <w:rPr>
                <w:rFonts w:hint="eastAsia" w:asciiTheme="minorEastAsia" w:hAnsiTheme="minorEastAsia" w:eastAsiaTheme="minorEastAsia" w:cstheme="minorEastAsia"/>
                <w:color w:val="auto"/>
                <w:sz w:val="24"/>
                <w:highlight w:val="none"/>
                <w:lang w:val="en-US" w:eastAsia="zh-CN"/>
              </w:rPr>
              <w:t xml:space="preserve">一位硕士学历人员得0.5分，每</w:t>
            </w:r>
            <w:r>
              <w:rPr>
                <w:rFonts w:hint="eastAsia" w:asciiTheme="minorEastAsia" w:hAnsiTheme="minorEastAsia" w:eastAsiaTheme="minorEastAsia" w:cstheme="minorEastAsia"/>
                <w:color w:val="auto"/>
                <w:sz w:val="24"/>
                <w:highlight w:val="none"/>
              </w:rPr>
              <w:t xml:space="preserve">具备</w:t>
            </w:r>
            <w:r>
              <w:rPr>
                <w:rFonts w:hint="eastAsia" w:asciiTheme="minorEastAsia" w:hAnsiTheme="minorEastAsia" w:eastAsiaTheme="minorEastAsia" w:cstheme="minorEastAsia"/>
                <w:color w:val="auto"/>
                <w:sz w:val="24"/>
                <w:highlight w:val="none"/>
                <w:lang w:val="en-US" w:eastAsia="zh-CN"/>
              </w:rPr>
              <w:t xml:space="preserve">一位本科学历人员得0.2分</w:t>
            </w:r>
            <w:r>
              <w:rPr>
                <w:rFonts w:hint="eastAsia" w:asciiTheme="minorEastAsia" w:hAnsiTheme="minorEastAsia" w:eastAsiaTheme="minorEastAsia" w:cstheme="minorEastAsia"/>
                <w:color w:val="auto"/>
                <w:sz w:val="24"/>
                <w:highlight w:val="none"/>
              </w:rPr>
              <w:t xml:space="preserve">，最高得5分。</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en-US" w:eastAsia="zh-CN"/>
              </w:rPr>
              <w:t xml:space="preserve">同一人员提供的不同证书不重复计分</w:t>
            </w:r>
            <w:r>
              <w:rPr>
                <w:rFonts w:hint="eastAsia" w:asciiTheme="minorEastAsia" w:hAnsiTheme="minorEastAsia" w:eastAsiaTheme="minorEastAsia" w:cstheme="minorEastAsia"/>
                <w:b/>
                <w:bCs/>
                <w:color w:val="auto"/>
                <w:sz w:val="24"/>
                <w:highlight w:val="none"/>
                <w:lang w:eastAsia="zh-CN"/>
              </w:rPr>
              <w:t xml:space="preserve">）</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highlight w:val="none"/>
                <w:lang w:val="en-US" w:eastAsia="zh-CN"/>
              </w:rPr>
              <w:suppressLineNumbers w:val="0"/>
            </w:pPr>
            <w:r>
              <w:rPr>
                <w:rFonts w:hint="eastAsia" w:asciiTheme="minorEastAsia" w:hAnsiTheme="minorEastAsia" w:eastAsiaTheme="minorEastAsia" w:cstheme="minorEastAsia"/>
                <w:b/>
                <w:bCs/>
                <w:color w:val="auto"/>
                <w:sz w:val="24"/>
                <w:highlight w:val="none"/>
              </w:rPr>
              <w:t xml:space="preserve">需提供</w:t>
            </w:r>
            <w:r>
              <w:rPr>
                <w:rFonts w:hint="eastAsia" w:asciiTheme="minorEastAsia" w:hAnsiTheme="minorEastAsia" w:eastAsiaTheme="minorEastAsia" w:cstheme="minorEastAsia"/>
                <w:b/>
                <w:bCs/>
                <w:color w:val="auto"/>
                <w:sz w:val="24"/>
                <w:highlight w:val="none"/>
                <w:lang w:val="en-US" w:eastAsia="zh-CN"/>
              </w:rPr>
              <w:t xml:space="preserve">以下证明材料的</w:t>
            </w:r>
            <w:r>
              <w:rPr>
                <w:rFonts w:hint="eastAsia" w:asciiTheme="minorEastAsia" w:hAnsiTheme="minorEastAsia" w:eastAsiaTheme="minorEastAsia" w:cstheme="minorEastAsia"/>
                <w:b/>
                <w:bCs/>
                <w:color w:val="auto"/>
                <w:sz w:val="24"/>
                <w:highlight w:val="none"/>
              </w:rPr>
              <w:t xml:space="preserve">复印件并加盖供应商公章</w:t>
            </w:r>
            <w:r>
              <w:rPr>
                <w:rFonts w:hint="eastAsia" w:asciiTheme="minorEastAsia" w:hAnsiTheme="minorEastAsia" w:eastAsiaTheme="minorEastAsia" w:cstheme="minorEastAsia"/>
                <w:b/>
                <w:bCs/>
                <w:color w:val="auto"/>
                <w:sz w:val="24"/>
                <w:highlight w:val="none"/>
                <w:lang w:eastAsia="zh-CN"/>
              </w:rPr>
              <w:t xml:space="preserve">：</w:t>
            </w:r>
            <w:r/>
          </w:p>
          <w:p>
            <w:pPr>
              <w:ind w:left="0" w:right="0"/>
              <w:keepLines w:val="0"/>
              <w:keepNext w:val="0"/>
              <w:spacing w:before="0" w:beforeAutospacing="0" w:after="0" w:afterAutospacing="0" w:line="360" w:lineRule="auto"/>
              <w:rPr>
                <w:rFonts w:hint="default" w:asciiTheme="minorEastAsia" w:hAnsiTheme="minorEastAsia" w:eastAsiaTheme="minorEastAsia" w:cstheme="minorEastAsia"/>
                <w:b/>
                <w:bCs/>
                <w:color w:val="auto"/>
                <w:sz w:val="24"/>
                <w:highlight w:val="none"/>
                <w:lang w:val="en-US" w:eastAsia="zh-CN"/>
              </w:rPr>
              <w:suppressLineNumbers w:val="0"/>
            </w:pPr>
            <w:r>
              <w:rPr>
                <w:rFonts w:hint="eastAsia" w:ascii="微软雅黑" w:hAnsi="微软雅黑" w:eastAsia="微软雅黑" w:cs="微软雅黑"/>
                <w:b/>
                <w:bCs/>
                <w:color w:val="auto"/>
                <w:sz w:val="24"/>
                <w:highlight w:val="none"/>
              </w:rPr>
              <w:t xml:space="preserve">①</w:t>
            </w:r>
            <w:r>
              <w:rPr>
                <w:rFonts w:hint="eastAsia" w:asciiTheme="minorEastAsia" w:hAnsiTheme="minorEastAsia" w:eastAsiaTheme="minorEastAsia" w:cstheme="minorEastAsia"/>
                <w:b/>
                <w:bCs/>
                <w:color w:val="auto"/>
                <w:sz w:val="24"/>
                <w:highlight w:val="none"/>
                <w:lang w:val="en-US" w:eastAsia="zh-CN"/>
              </w:rPr>
              <w:t xml:space="preserve">项目</w:t>
            </w:r>
            <w:r>
              <w:rPr>
                <w:rFonts w:hint="eastAsia" w:asciiTheme="minorEastAsia" w:hAnsiTheme="minorEastAsia" w:eastAsiaTheme="minorEastAsia" w:cstheme="minorEastAsia"/>
                <w:b/>
                <w:bCs/>
                <w:color w:val="auto"/>
                <w:sz w:val="24"/>
                <w:highlight w:val="none"/>
              </w:rPr>
              <w:t xml:space="preserve">服务团队人员</w:t>
            </w:r>
            <w:r>
              <w:rPr>
                <w:rFonts w:hint="eastAsia" w:asciiTheme="minorEastAsia" w:hAnsiTheme="minorEastAsia" w:eastAsiaTheme="minorEastAsia" w:cstheme="minorEastAsia"/>
                <w:b/>
                <w:bCs/>
                <w:color w:val="auto"/>
                <w:sz w:val="24"/>
                <w:highlight w:val="none"/>
                <w:lang w:val="en-US" w:eastAsia="zh-CN"/>
              </w:rPr>
              <w:t xml:space="preserve">一览表</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highlight w:val="none"/>
              </w:rPr>
              <w:suppressLineNumbers w:val="0"/>
            </w:pPr>
            <w:r>
              <w:rPr>
                <w:rFonts w:hint="eastAsia" w:ascii="微软雅黑" w:hAnsi="微软雅黑" w:eastAsia="微软雅黑" w:cs="微软雅黑"/>
                <w:b/>
                <w:bCs/>
                <w:color w:val="auto"/>
                <w:sz w:val="24"/>
                <w:highlight w:val="none"/>
              </w:rPr>
              <w:t xml:space="preserve">②</w:t>
            </w:r>
            <w:r>
              <w:rPr>
                <w:rFonts w:hint="eastAsia" w:asciiTheme="minorEastAsia" w:hAnsiTheme="minorEastAsia" w:eastAsiaTheme="minorEastAsia" w:cstheme="minorEastAsia"/>
                <w:b/>
                <w:bCs/>
                <w:color w:val="auto"/>
                <w:sz w:val="24"/>
                <w:highlight w:val="none"/>
              </w:rPr>
              <w:t xml:space="preserve">职称证书</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highlight w:val="none"/>
                <w:lang w:eastAsia="zh-CN"/>
              </w:rPr>
              <w:suppressLineNumbers w:val="0"/>
            </w:pPr>
            <w:r>
              <w:rPr>
                <w:rFonts w:hint="eastAsia" w:ascii="微软雅黑" w:hAnsi="微软雅黑" w:eastAsia="微软雅黑" w:cs="微软雅黑"/>
                <w:b/>
                <w:bCs/>
                <w:color w:val="auto"/>
                <w:sz w:val="24"/>
                <w:highlight w:val="none"/>
              </w:rPr>
              <w:t xml:space="preserve">③</w:t>
            </w:r>
            <w:r>
              <w:rPr>
                <w:rFonts w:hint="eastAsia" w:asciiTheme="minorEastAsia" w:hAnsiTheme="minorEastAsia" w:eastAsiaTheme="minorEastAsia" w:cstheme="minorEastAsia"/>
                <w:b/>
                <w:bCs/>
                <w:color w:val="auto"/>
                <w:sz w:val="24"/>
                <w:highlight w:val="none"/>
                <w:lang w:val="en-US" w:eastAsia="zh-CN"/>
              </w:rPr>
              <w:t xml:space="preserve">毕业证书及</w:t>
            </w:r>
            <w:r>
              <w:rPr>
                <w:rFonts w:hint="eastAsia" w:asciiTheme="minorEastAsia" w:hAnsiTheme="minorEastAsia" w:eastAsiaTheme="minorEastAsia" w:cstheme="minorEastAsia"/>
                <w:b/>
                <w:bCs/>
                <w:color w:val="auto"/>
                <w:sz w:val="24"/>
                <w:highlight w:val="none"/>
              </w:rPr>
              <w:t xml:space="preserve">学位证书</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en-US" w:eastAsia="zh-CN"/>
              </w:rPr>
              <w:t xml:space="preserve">专业以毕业证书上的专业为准。）</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highlight w:val="none"/>
              </w:rPr>
              <w:suppressLineNumbers w:val="0"/>
            </w:pPr>
            <w:r>
              <w:rPr>
                <w:rFonts w:hint="eastAsia" w:ascii="微软雅黑" w:hAnsi="微软雅黑" w:eastAsia="微软雅黑" w:cs="微软雅黑"/>
                <w:b/>
                <w:bCs/>
                <w:color w:val="auto"/>
                <w:sz w:val="24"/>
                <w:highlight w:val="none"/>
              </w:rPr>
              <w:t xml:space="preserve">④</w:t>
            </w:r>
            <w:r>
              <w:rPr>
                <w:rFonts w:hint="eastAsia" w:asciiTheme="minorEastAsia" w:hAnsiTheme="minorEastAsia" w:eastAsiaTheme="minorEastAsia" w:cstheme="minorEastAsia"/>
                <w:b/>
                <w:bCs/>
                <w:color w:val="auto"/>
                <w:sz w:val="24"/>
                <w:highlight w:val="none"/>
              </w:rPr>
              <w:t xml:space="preserve">有效期内劳动合同复印件和投标人</w:t>
            </w:r>
            <w:r>
              <w:rPr>
                <w:rFonts w:hint="eastAsia" w:asciiTheme="minorEastAsia" w:hAnsiTheme="minorEastAsia" w:eastAsiaTheme="minorEastAsia" w:cstheme="minorEastAsia"/>
                <w:b/>
                <w:bCs/>
                <w:color w:val="auto"/>
                <w:sz w:val="24"/>
                <w:highlight w:val="none"/>
                <w:lang w:val="en-US" w:eastAsia="zh-CN"/>
              </w:rPr>
              <w:t xml:space="preserve">自</w:t>
            </w:r>
            <w:r>
              <w:rPr>
                <w:rFonts w:hint="eastAsia" w:asciiTheme="minorEastAsia" w:hAnsiTheme="minorEastAsia" w:eastAsiaTheme="minorEastAsia" w:cstheme="minorEastAsia"/>
                <w:b/>
                <w:bCs/>
                <w:color w:val="auto"/>
                <w:sz w:val="24"/>
                <w:highlight w:val="none"/>
              </w:rPr>
              <w:t xml:space="preserve">2026年1月1日以来任意一个月为其缴纳社保的证明材料</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8分</w:t>
            </w:r>
            <w:r/>
          </w:p>
        </w:tc>
      </w:tr>
      <w:tr>
        <w:trPr>
          <w:jc w:val="center"/>
          <w:trHeight w:val="90"/>
        </w:trPr>
        <w:tc>
          <w:tcPr>
            <w:tcW w:w="1028" w:type="dxa"/>
            <w:vAlign w:val="center"/>
            <w:vMerge w:val="continue"/>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r>
            <w:r/>
          </w:p>
        </w:tc>
        <w:tc>
          <w:tcPr>
            <w:tcW w:w="7083"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3.2企业业绩</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lang w:eastAsia="zh-CN"/>
              </w:rPr>
              <w:suppressLineNumbers w:val="0"/>
            </w:pPr>
            <w:r>
              <w:rPr>
                <w:rFonts w:hint="eastAsia" w:asciiTheme="minorEastAsia" w:hAnsiTheme="minorEastAsia" w:eastAsiaTheme="minorEastAsia" w:cstheme="minorEastAsia"/>
                <w:color w:val="auto"/>
                <w:sz w:val="24"/>
              </w:rPr>
              <w:t xml:space="preserve">供应商提供</w:t>
            </w:r>
            <w:r>
              <w:rPr>
                <w:rFonts w:hint="eastAsia" w:asciiTheme="minorEastAsia" w:hAnsiTheme="minorEastAsia" w:eastAsiaTheme="minorEastAsia" w:cstheme="minorEastAsia"/>
                <w:color w:val="auto"/>
                <w:sz w:val="24"/>
                <w:lang w:val="en-US" w:eastAsia="zh-CN"/>
              </w:rPr>
              <w:t xml:space="preserve">自</w:t>
            </w:r>
            <w:r>
              <w:rPr>
                <w:rFonts w:hint="eastAsia" w:asciiTheme="minorEastAsia" w:hAnsiTheme="minorEastAsia" w:eastAsiaTheme="minorEastAsia" w:cstheme="minorEastAsia"/>
                <w:color w:val="auto"/>
                <w:sz w:val="24"/>
              </w:rPr>
              <w:t xml:space="preserve">2023年1月1日（含）以来</w:t>
            </w:r>
            <w:r>
              <w:rPr>
                <w:rFonts w:hint="eastAsia" w:asciiTheme="minorEastAsia" w:hAnsiTheme="minorEastAsia" w:eastAsiaTheme="minorEastAsia" w:cstheme="minorEastAsia"/>
                <w:color w:val="auto"/>
                <w:sz w:val="24"/>
                <w:lang w:val="en-US" w:eastAsia="zh-CN"/>
              </w:rPr>
              <w:t xml:space="preserve">承揽过类似</w:t>
            </w:r>
            <w:r>
              <w:rPr>
                <w:rFonts w:hint="eastAsia" w:asciiTheme="minorEastAsia" w:hAnsiTheme="minorEastAsia" w:eastAsiaTheme="minorEastAsia" w:cstheme="minorEastAsia"/>
                <w:color w:val="auto"/>
                <w:sz w:val="24"/>
              </w:rPr>
              <w:t xml:space="preserve">项目业绩</w:t>
            </w:r>
            <w:r>
              <w:rPr>
                <w:rFonts w:hint="eastAsia" w:asciiTheme="minorEastAsia" w:hAnsiTheme="minorEastAsia" w:eastAsiaTheme="minorEastAsia" w:cstheme="minorEastAsia"/>
                <w:color w:val="auto"/>
                <w:sz w:val="24"/>
                <w:lang w:val="en-US" w:eastAsia="zh-CN"/>
              </w:rPr>
              <w:t xml:space="preserve">的</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每</w:t>
            </w:r>
            <w:r>
              <w:rPr>
                <w:rFonts w:hint="eastAsia" w:asciiTheme="minorEastAsia" w:hAnsiTheme="minorEastAsia" w:eastAsiaTheme="minorEastAsia" w:cstheme="minorEastAsia"/>
                <w:color w:val="auto"/>
                <w:sz w:val="24"/>
              </w:rPr>
              <w:t xml:space="preserve">提供1</w:t>
            </w:r>
            <w:r>
              <w:rPr>
                <w:rFonts w:hint="eastAsia" w:asciiTheme="minorEastAsia" w:hAnsiTheme="minorEastAsia" w:eastAsiaTheme="minorEastAsia" w:cstheme="minorEastAsia"/>
                <w:color w:val="auto"/>
                <w:sz w:val="24"/>
                <w:lang w:val="en-US" w:eastAsia="zh-CN"/>
              </w:rPr>
              <w:t xml:space="preserve">个</w:t>
            </w:r>
            <w:r>
              <w:rPr>
                <w:rFonts w:hint="eastAsia" w:asciiTheme="minorEastAsia" w:hAnsiTheme="minorEastAsia" w:eastAsiaTheme="minorEastAsia" w:cstheme="minorEastAsia"/>
                <w:color w:val="auto"/>
                <w:sz w:val="24"/>
              </w:rPr>
              <w:t xml:space="preserve">得1分，最高得5分</w:t>
            </w:r>
            <w:r>
              <w:rPr>
                <w:rFonts w:hint="eastAsia" w:asciiTheme="minorEastAsia" w:hAnsiTheme="minorEastAsia" w:eastAsiaTheme="minorEastAsia" w:cstheme="minorEastAsia"/>
                <w:color w:val="auto"/>
                <w:sz w:val="24"/>
                <w:lang w:eastAsia="zh-CN"/>
              </w:rPr>
              <w:t xml:space="preserve">。</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rPr>
              <w:suppressLineNumbers w:val="0"/>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b/>
                <w:sz w:val="24"/>
              </w:rPr>
              <w:t xml:space="preserve">提供业绩合同复印件</w:t>
            </w:r>
            <w:r>
              <w:rPr>
                <w:rFonts w:hint="eastAsia" w:asciiTheme="minorEastAsia" w:hAnsiTheme="minorEastAsia" w:eastAsiaTheme="minorEastAsia" w:cstheme="minorEastAsia"/>
                <w:b/>
                <w:sz w:val="24"/>
                <w:lang w:val="en-US" w:eastAsia="zh-CN"/>
              </w:rPr>
              <w:t xml:space="preserve">并</w:t>
            </w:r>
            <w:r>
              <w:rPr>
                <w:rFonts w:hint="eastAsia" w:asciiTheme="minorEastAsia" w:hAnsiTheme="minorEastAsia" w:eastAsiaTheme="minorEastAsia" w:cstheme="minorEastAsia"/>
                <w:b/>
                <w:sz w:val="24"/>
              </w:rPr>
              <w:t xml:space="preserve">加盖</w:t>
            </w:r>
            <w:r>
              <w:rPr>
                <w:rFonts w:hint="eastAsia" w:asciiTheme="minorEastAsia" w:hAnsiTheme="minorEastAsia" w:eastAsiaTheme="minorEastAsia" w:cstheme="minorEastAsia"/>
                <w:b/>
                <w:sz w:val="24"/>
                <w:lang w:val="en-US" w:eastAsia="zh-CN"/>
              </w:rPr>
              <w:t xml:space="preserve">供应商</w:t>
            </w:r>
            <w:r>
              <w:rPr>
                <w:rFonts w:hint="eastAsia" w:asciiTheme="minorEastAsia" w:hAnsiTheme="minorEastAsia" w:eastAsiaTheme="minorEastAsia" w:cstheme="minorEastAsia"/>
                <w:b/>
                <w:sz w:val="24"/>
              </w:rPr>
              <w:t xml:space="preserve">公章，合同需体现相关内容，</w:t>
            </w:r>
            <w:r>
              <w:rPr>
                <w:rFonts w:hint="eastAsia" w:asciiTheme="minorEastAsia" w:hAnsiTheme="minorEastAsia" w:eastAsiaTheme="minorEastAsia" w:cstheme="minorEastAsia"/>
                <w:b/>
                <w:bCs/>
                <w:color w:val="auto"/>
                <w:sz w:val="24"/>
              </w:rPr>
              <w:t xml:space="preserve">同一业主（或委托单位）</w:t>
            </w:r>
            <w:r>
              <w:rPr>
                <w:rFonts w:hint="eastAsia" w:asciiTheme="minorEastAsia" w:hAnsiTheme="minorEastAsia" w:eastAsiaTheme="minorEastAsia" w:cstheme="minorEastAsia"/>
                <w:b/>
                <w:bCs/>
                <w:color w:val="auto"/>
                <w:sz w:val="24"/>
                <w:lang w:val="en-US" w:eastAsia="zh-CN"/>
              </w:rPr>
              <w:t xml:space="preserve">不重复计分，</w:t>
            </w:r>
            <w:r>
              <w:rPr>
                <w:rFonts w:hint="eastAsia" w:asciiTheme="minorEastAsia" w:hAnsiTheme="minorEastAsia" w:eastAsiaTheme="minorEastAsia" w:cstheme="minorEastAsia"/>
                <w:b/>
                <w:sz w:val="24"/>
              </w:rPr>
              <w:t xml:space="preserve">未体现不得分，合同原件备查</w:t>
            </w:r>
            <w:r>
              <w:rPr>
                <w:rFonts w:hint="eastAsia" w:asciiTheme="minorEastAsia" w:hAnsiTheme="minorEastAsia" w:eastAsiaTheme="minorEastAsia" w:cstheme="minorEastAsia"/>
                <w:b/>
                <w:bCs/>
                <w:color w:val="auto"/>
                <w:sz w:val="24"/>
              </w:rPr>
              <w:t xml:space="preserve">）</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5分</w:t>
            </w:r>
            <w:r/>
          </w:p>
        </w:tc>
      </w:tr>
      <w:tr>
        <w:trPr>
          <w:jc w:val="center"/>
          <w:trHeight w:val="90"/>
        </w:trPr>
        <w:tc>
          <w:tcPr>
            <w:tcW w:w="1028" w:type="dxa"/>
            <w:vAlign w:val="center"/>
            <w:vMerge w:val="continue"/>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r>
            <w:r/>
          </w:p>
        </w:tc>
        <w:tc>
          <w:tcPr>
            <w:tcW w:w="7083"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3.3售后解决方案</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pacing w:val="-2"/>
                <w:sz w:val="24"/>
                <w:szCs w:val="22"/>
                <w:lang w:bidi="ar"/>
              </w:rPr>
              <w:suppressLineNumbers w:val="0"/>
            </w:pPr>
            <w:r>
              <w:rPr>
                <w:rFonts w:hint="eastAsia" w:asciiTheme="minorEastAsia" w:hAnsiTheme="minorEastAsia" w:eastAsiaTheme="minorEastAsia" w:cstheme="minorEastAsia"/>
                <w:color w:val="auto"/>
                <w:spacing w:val="-2"/>
                <w:sz w:val="24"/>
                <w:szCs w:val="22"/>
                <w:lang w:bidi="ar"/>
              </w:rPr>
              <w:t xml:space="preserve">投标人</w:t>
            </w:r>
            <w:r>
              <w:rPr>
                <w:rFonts w:hint="eastAsia" w:asciiTheme="minorEastAsia" w:hAnsiTheme="minorEastAsia" w:eastAsiaTheme="minorEastAsia" w:cstheme="minorEastAsia"/>
                <w:bCs/>
                <w:color w:val="auto"/>
                <w:sz w:val="24"/>
              </w:rPr>
              <w:t xml:space="preserve">应根据招标文件要求提供具体详实</w:t>
            </w:r>
            <w:r>
              <w:rPr>
                <w:rFonts w:hint="eastAsia" w:asciiTheme="minorEastAsia" w:hAnsiTheme="minorEastAsia" w:eastAsiaTheme="minorEastAsia" w:cstheme="minorEastAsia"/>
                <w:color w:val="auto"/>
                <w:spacing w:val="-2"/>
                <w:sz w:val="24"/>
                <w:szCs w:val="22"/>
                <w:lang w:bidi="ar"/>
              </w:rPr>
              <w:t xml:space="preserve">售后解决方案。</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lang w:val="zh-TW"/>
              </w:rPr>
              <w:suppressLineNumbers w:val="0"/>
            </w:pPr>
            <w:r>
              <w:rPr>
                <w:rFonts w:hint="eastAsia" w:asciiTheme="minorEastAsia" w:hAnsiTheme="minorEastAsia" w:eastAsiaTheme="minorEastAsia" w:cstheme="minorEastAsia"/>
                <w:color w:val="auto"/>
                <w:sz w:val="24"/>
                <w:lang w:val="zh-TW"/>
              </w:rPr>
              <w:t xml:space="preserve">方案能充分结合实际、科学合理、可行性强、与实际需求的贴合程度高，得</w:t>
            </w:r>
            <w:r>
              <w:rPr>
                <w:rFonts w:hint="eastAsia" w:asciiTheme="minorEastAsia" w:hAnsiTheme="minorEastAsia" w:eastAsiaTheme="minorEastAsia" w:cstheme="minorEastAsia"/>
                <w:color w:val="auto"/>
                <w:sz w:val="24"/>
              </w:rPr>
              <w:t xml:space="preserve">5</w:t>
            </w:r>
            <w:r>
              <w:rPr>
                <w:rFonts w:hint="eastAsia" w:asciiTheme="minorEastAsia" w:hAnsiTheme="minorEastAsia" w:eastAsiaTheme="minorEastAsia" w:cstheme="minorEastAsia"/>
                <w:color w:val="auto"/>
                <w:sz w:val="24"/>
                <w:lang w:val="zh-TW"/>
              </w:rPr>
              <w:t xml:space="preserve">分；</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lang w:val="zh-TW"/>
              </w:rPr>
              <w:suppressLineNumbers w:val="0"/>
            </w:pPr>
            <w:r>
              <w:rPr>
                <w:rFonts w:hint="eastAsia" w:asciiTheme="minorEastAsia" w:hAnsiTheme="minorEastAsia" w:eastAsiaTheme="minorEastAsia" w:cstheme="minorEastAsia"/>
                <w:color w:val="auto"/>
                <w:sz w:val="24"/>
                <w:lang w:val="zh-TW"/>
              </w:rPr>
              <w:t xml:space="preserve">方案结合实际、较为科学合理、可行性较强、与实际需求的贴合程度较高，得</w:t>
            </w:r>
            <w:r>
              <w:rPr>
                <w:rFonts w:hint="eastAsia" w:asciiTheme="minorEastAsia" w:hAnsiTheme="minorEastAsia" w:eastAsiaTheme="minorEastAsia" w:cstheme="minorEastAsia"/>
                <w:color w:val="auto"/>
                <w:sz w:val="24"/>
              </w:rPr>
              <w:t xml:space="preserve">3</w:t>
            </w:r>
            <w:r>
              <w:rPr>
                <w:rFonts w:hint="eastAsia" w:asciiTheme="minorEastAsia" w:hAnsiTheme="minorEastAsia" w:eastAsiaTheme="minorEastAsia" w:cstheme="minorEastAsia"/>
                <w:color w:val="auto"/>
                <w:sz w:val="24"/>
                <w:lang w:val="zh-TW"/>
              </w:rPr>
              <w:t xml:space="preserve">分；</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lang w:val="zh-TW"/>
              </w:rPr>
              <w:suppressLineNumbers w:val="0"/>
            </w:pPr>
            <w:r>
              <w:rPr>
                <w:rFonts w:hint="eastAsia" w:asciiTheme="minorEastAsia" w:hAnsiTheme="minorEastAsia" w:eastAsiaTheme="minorEastAsia" w:cstheme="minorEastAsia"/>
                <w:color w:val="auto"/>
                <w:sz w:val="24"/>
                <w:lang w:val="zh-TW"/>
              </w:rPr>
              <w:t xml:space="preserve">方案不太结合实际、科学性、合理性、可行性一般，对于项目需求理解不够透彻，得</w:t>
            </w:r>
            <w:r>
              <w:rPr>
                <w:rFonts w:hint="eastAsia"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lang w:val="zh-TW"/>
              </w:rPr>
              <w:t xml:space="preserve">分；</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Cs/>
                <w:color w:val="auto"/>
                <w:sz w:val="24"/>
              </w:rPr>
              <w:t xml:space="preserve">未提供的不得分。</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5分</w:t>
            </w:r>
            <w:r/>
          </w:p>
        </w:tc>
      </w:tr>
      <w:tr>
        <w:trPr>
          <w:jc w:val="center"/>
          <w:trHeight w:val="1887"/>
        </w:trPr>
        <w:tc>
          <w:tcPr>
            <w:tcW w:w="1028" w:type="dxa"/>
            <w:vAlign w:val="center"/>
            <w:vMerge w:val="restart"/>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（四）</w:t>
            </w:r>
            <w:r/>
          </w:p>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服务方案 </w:t>
            </w:r>
            <w:r/>
          </w:p>
        </w:tc>
        <w:tc>
          <w:tcPr>
            <w:tcW w:w="7083" w:type="dxa"/>
            <w:vAlign w:val="center"/>
            <w:textDirection w:val="lrTb"/>
            <w:noWrap w:val="false"/>
          </w:tcPr>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b/>
                <w:color w:val="auto"/>
                <w:sz w:val="24"/>
                <w:highlight w:val="none"/>
              </w:rPr>
              <w:suppressLineNumbers w:val="0"/>
            </w:pPr>
            <w:r>
              <w:rPr>
                <w:rFonts w:hint="eastAsia" w:asciiTheme="minorEastAsia" w:hAnsiTheme="minorEastAsia" w:eastAsiaTheme="minorEastAsia" w:cstheme="minorEastAsia"/>
                <w:b/>
                <w:color w:val="auto"/>
                <w:sz w:val="24"/>
                <w:highlight w:val="none"/>
              </w:rPr>
              <w:t xml:space="preserve">4.1样本检测方案</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bCs/>
                <w:color w:val="auto"/>
                <w:sz w:val="24"/>
                <w:highlight w:val="none"/>
              </w:rPr>
              <w:suppressLineNumbers w:val="0"/>
            </w:pPr>
            <w:r>
              <w:rPr>
                <w:rFonts w:hint="eastAsia" w:asciiTheme="minorEastAsia" w:hAnsiTheme="minorEastAsia" w:eastAsiaTheme="minorEastAsia" w:cstheme="minorEastAsia"/>
                <w:bCs/>
                <w:color w:val="auto"/>
                <w:sz w:val="24"/>
                <w:highlight w:val="none"/>
              </w:rPr>
              <w:t xml:space="preserve">投标人应根据招标文件要求提供具体详实的样本检测方案。</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highlight w:val="none"/>
                <w:lang w:val="zh-TW"/>
              </w:rPr>
              <w:t xml:space="preserve">方案能充分结合实际、科学合理、可行性强、与实际需求的贴合程度高，得</w:t>
            </w:r>
            <w:r>
              <w:rPr>
                <w:rFonts w:hint="eastAsia" w:asciiTheme="minorEastAsia" w:hAnsiTheme="minorEastAsia" w:eastAsia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highlight w:val="none"/>
                <w:lang w:val="zh-TW"/>
              </w:rPr>
              <w:t xml:space="preserve">方案结合实际、较为科学合理、可行性较强、与实际需求的贴合程度较高，得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highlight w:val="none"/>
                <w:lang w:val="zh-TW"/>
              </w:rPr>
              <w:t xml:space="preserve">方案不太结合实际、科学性、合理性、可行性一般，对于项目需求理解不够透彻，得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60" w:lineRule="auto"/>
              <w:widowControl/>
              <w:rPr>
                <w:rFonts w:hint="default" w:asciiTheme="minorEastAsia" w:hAnsiTheme="minorEastAsia" w:eastAsiaTheme="minorEastAsia" w:cstheme="minorEastAsia"/>
                <w:color w:val="auto"/>
                <w:sz w:val="24"/>
                <w:highlight w:val="none"/>
                <w:lang w:val="en-US" w:eastAsia="zh-CN"/>
              </w:rPr>
              <w:suppressLineNumbers w:val="0"/>
            </w:pPr>
            <w:r>
              <w:rPr>
                <w:rFonts w:hint="eastAsia" w:asciiTheme="minorEastAsia" w:hAnsiTheme="minorEastAsia" w:eastAsiaTheme="minorEastAsia" w:cstheme="minorEastAsia"/>
                <w:color w:val="auto"/>
                <w:sz w:val="24"/>
                <w:highlight w:val="none"/>
                <w:lang w:val="en-US" w:eastAsia="zh-CN"/>
              </w:rPr>
              <w:t xml:space="preserve">方案不合理、不具备可行性的，得1分；</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bCs/>
                <w:color w:val="auto"/>
                <w:sz w:val="24"/>
                <w:highlight w:val="none"/>
              </w:rPr>
              <w:t xml:space="preserve">未提供的不得分。</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lang w:val="en-US" w:eastAsia="zh-CN"/>
              </w:rPr>
              <w:t xml:space="preserve">10</w:t>
            </w:r>
            <w:r>
              <w:rPr>
                <w:rFonts w:hint="eastAsia" w:asciiTheme="minorEastAsia" w:hAnsiTheme="minorEastAsia" w:eastAsiaTheme="minorEastAsia" w:cstheme="minorEastAsia"/>
                <w:b/>
                <w:bCs/>
                <w:color w:val="auto"/>
                <w:sz w:val="24"/>
              </w:rPr>
              <w:t xml:space="preserve">分</w:t>
            </w:r>
            <w:r/>
          </w:p>
        </w:tc>
      </w:tr>
      <w:tr>
        <w:trPr>
          <w:jc w:val="center"/>
          <w:trHeight w:val="728"/>
        </w:trPr>
        <w:tc>
          <w:tcPr>
            <w:tcW w:w="1028" w:type="dxa"/>
            <w:vAlign w:val="center"/>
            <w:vMerge w:val="continue"/>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r>
            <w:r/>
          </w:p>
        </w:tc>
        <w:tc>
          <w:tcPr>
            <w:tcW w:w="7083"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4.2质量保证方案</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bCs/>
                <w:color w:val="auto"/>
                <w:sz w:val="24"/>
              </w:rPr>
              <w:suppressLineNumbers w:val="0"/>
            </w:pPr>
            <w:r>
              <w:rPr>
                <w:rFonts w:hint="eastAsia" w:asciiTheme="minorEastAsia" w:hAnsiTheme="minorEastAsia" w:eastAsiaTheme="minorEastAsia" w:cstheme="minorEastAsia"/>
                <w:bCs/>
                <w:color w:val="auto"/>
                <w:sz w:val="24"/>
              </w:rPr>
              <w:t xml:space="preserve">投标人应根据招标文件要求提供具体详实的质量保证方案。</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lang w:val="zh-TW"/>
              </w:rPr>
              <w:t xml:space="preserve">方案能充分结合实际、科学合理、可行性强、与实际需求的贴合程度高，得</w:t>
            </w:r>
            <w:r>
              <w:rPr>
                <w:rFonts w:hint="eastAsia" w:asciiTheme="minorEastAsia" w:hAnsiTheme="minorEastAsia" w:eastAsiaTheme="minorEastAsia" w:cstheme="minorEastAsia"/>
                <w:strike w:val="0"/>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highlight w:val="none"/>
                <w:lang w:val="zh-TW"/>
              </w:rPr>
              <w:t xml:space="preserve">方案结合实际、较为科学合理、可行性较强、与实际需求的贴合程度较高，得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highlight w:val="none"/>
                <w:lang w:val="zh-TW"/>
              </w:rPr>
              <w:t xml:space="preserve">方案不太结合实际、科学性、合理性、可行性一般，对于项目需求理解不够透彻，得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60" w:lineRule="auto"/>
              <w:widowControl/>
              <w:rPr>
                <w:rFonts w:hint="default" w:asciiTheme="minorEastAsia" w:hAnsiTheme="minorEastAsia" w:eastAsiaTheme="minorEastAsia" w:cstheme="minorEastAsia"/>
                <w:color w:val="auto"/>
                <w:sz w:val="24"/>
                <w:highlight w:val="none"/>
                <w:lang w:val="en-US" w:eastAsia="zh-CN"/>
              </w:rPr>
              <w:suppressLineNumbers w:val="0"/>
            </w:pPr>
            <w:r>
              <w:rPr>
                <w:rFonts w:hint="eastAsia" w:asciiTheme="minorEastAsia" w:hAnsiTheme="minorEastAsia" w:eastAsiaTheme="minorEastAsia" w:cstheme="minorEastAsia"/>
                <w:color w:val="auto"/>
                <w:sz w:val="24"/>
                <w:highlight w:val="none"/>
                <w:lang w:val="en-US" w:eastAsia="zh-CN"/>
              </w:rPr>
              <w:t xml:space="preserve">方案不合理、不具备可行性的，得1分；</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Cs/>
                <w:color w:val="auto"/>
                <w:sz w:val="24"/>
                <w:highlight w:val="none"/>
              </w:rPr>
              <w:t xml:space="preserve">未提供的不得分。</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10分</w:t>
            </w:r>
            <w:r/>
          </w:p>
        </w:tc>
      </w:tr>
      <w:tr>
        <w:trPr>
          <w:jc w:val="center"/>
          <w:trHeight w:val="728"/>
        </w:trPr>
        <w:tc>
          <w:tcPr>
            <w:tcW w:w="1028" w:type="dxa"/>
            <w:vAlign w:val="center"/>
            <w:vMerge w:val="continue"/>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r>
            <w:r/>
          </w:p>
        </w:tc>
        <w:tc>
          <w:tcPr>
            <w:tcW w:w="7083"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val="0"/>
                <w:color w:val="auto"/>
                <w:spacing w:val="-2"/>
                <w:sz w:val="24"/>
                <w:szCs w:val="22"/>
                <w:lang w:bidi="ar"/>
              </w:rPr>
              <w:suppressLineNumbers w:val="0"/>
            </w:pPr>
            <w:r>
              <w:rPr>
                <w:rFonts w:hint="eastAsia" w:asciiTheme="minorEastAsia" w:hAnsiTheme="minorEastAsia" w:eastAsiaTheme="minorEastAsia" w:cstheme="minorEastAsia"/>
                <w:b/>
                <w:bCs w:val="0"/>
                <w:color w:val="auto"/>
                <w:sz w:val="24"/>
              </w:rPr>
              <w:t xml:space="preserve">4.3</w:t>
            </w:r>
            <w:r>
              <w:rPr>
                <w:rFonts w:hint="eastAsia" w:asciiTheme="minorEastAsia" w:hAnsiTheme="minorEastAsia" w:eastAsiaTheme="minorEastAsia" w:cstheme="minorEastAsia"/>
                <w:b/>
                <w:bCs w:val="0"/>
                <w:color w:val="auto"/>
                <w:spacing w:val="-2"/>
                <w:sz w:val="24"/>
                <w:szCs w:val="22"/>
                <w:lang w:bidi="ar"/>
              </w:rPr>
              <w:t xml:space="preserve">项目实施方案</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pacing w:val="-2"/>
                <w:sz w:val="24"/>
                <w:szCs w:val="22"/>
                <w:lang w:bidi="ar"/>
              </w:rPr>
              <w:suppressLineNumbers w:val="0"/>
            </w:pPr>
            <w:r>
              <w:rPr>
                <w:rFonts w:hint="eastAsia" w:asciiTheme="minorEastAsia" w:hAnsiTheme="minorEastAsia" w:eastAsiaTheme="minorEastAsia" w:cstheme="minorEastAsia"/>
                <w:color w:val="auto"/>
                <w:spacing w:val="-2"/>
                <w:sz w:val="24"/>
                <w:szCs w:val="22"/>
                <w:lang w:bidi="ar"/>
              </w:rPr>
              <w:t xml:space="preserve">投标人</w:t>
            </w:r>
            <w:r>
              <w:rPr>
                <w:rFonts w:hint="eastAsia" w:asciiTheme="minorEastAsia" w:hAnsiTheme="minorEastAsia" w:eastAsiaTheme="minorEastAsia" w:cstheme="minorEastAsia"/>
                <w:bCs/>
                <w:color w:val="auto"/>
                <w:sz w:val="24"/>
              </w:rPr>
              <w:t xml:space="preserve">应根据招标文件要求提供具体详实</w:t>
            </w:r>
            <w:r>
              <w:rPr>
                <w:rFonts w:hint="eastAsia" w:asciiTheme="minorEastAsia" w:hAnsiTheme="minorEastAsia" w:eastAsiaTheme="minorEastAsia" w:cstheme="minorEastAsia"/>
                <w:color w:val="auto"/>
                <w:spacing w:val="-2"/>
                <w:sz w:val="24"/>
                <w:szCs w:val="22"/>
                <w:lang w:bidi="ar"/>
              </w:rPr>
              <w:t xml:space="preserve">项目实施方案。</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lang w:val="zh-TW"/>
              </w:rPr>
              <w:suppressLineNumbers w:val="0"/>
            </w:pPr>
            <w:r>
              <w:rPr>
                <w:rFonts w:hint="eastAsia" w:asciiTheme="minorEastAsia" w:hAnsiTheme="minorEastAsia" w:eastAsiaTheme="minorEastAsia" w:cstheme="minorEastAsia"/>
                <w:color w:val="auto"/>
                <w:sz w:val="24"/>
                <w:lang w:val="zh-TW"/>
              </w:rPr>
              <w:t xml:space="preserve">方案能充分结合实际、科学合理、可行性强、与实际需求的贴合程度高，</w:t>
            </w:r>
            <w:r>
              <w:rPr>
                <w:rFonts w:hint="eastAsia" w:asciiTheme="minorEastAsia" w:hAnsiTheme="minorEastAsia" w:eastAsiaTheme="minorEastAsia" w:cstheme="minorEastAsia"/>
                <w:color w:val="auto"/>
                <w:sz w:val="24"/>
                <w:highlight w:val="none"/>
                <w:lang w:val="zh-TW"/>
              </w:rPr>
              <w:t xml:space="preserve">得</w:t>
            </w:r>
            <w:r>
              <w:rPr>
                <w:rFonts w:hint="eastAsia" w:asciiTheme="minorEastAsia" w:hAnsiTheme="minorEastAsia" w:eastAsia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lang w:val="zh-TW"/>
              </w:rPr>
              <w:t xml:space="preserve">方案结合实际、较为科学合理、可行性较强、与实际需求的贴合程度较高，</w:t>
            </w:r>
            <w:r>
              <w:rPr>
                <w:rFonts w:hint="eastAsia" w:asciiTheme="minorEastAsia" w:hAnsiTheme="minorEastAsia" w:eastAsiaTheme="minorEastAsia" w:cstheme="minorEastAsia"/>
                <w:color w:val="auto"/>
                <w:sz w:val="24"/>
                <w:highlight w:val="none"/>
                <w:lang w:val="zh-TW"/>
              </w:rPr>
              <w:t xml:space="preserve">得</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highlight w:val="none"/>
                <w:lang w:val="zh-TW"/>
              </w:rPr>
              <w:t xml:space="preserve">方案不太结合实际、科学性、合理性、可行性一般，对于项目需求理解不够透彻，得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lang w:val="zh-TW"/>
              </w:rPr>
              <w:t xml:space="preserve">分；</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highlight w:val="none"/>
                <w:lang w:val="zh-TW"/>
              </w:rPr>
              <w:suppressLineNumbers w:val="0"/>
            </w:pPr>
            <w:r>
              <w:rPr>
                <w:rFonts w:hint="eastAsia" w:asciiTheme="minorEastAsia" w:hAnsiTheme="minorEastAsia" w:eastAsiaTheme="minorEastAsia" w:cstheme="minorEastAsia"/>
                <w:color w:val="auto"/>
                <w:sz w:val="24"/>
                <w:highlight w:val="none"/>
                <w:lang w:val="en-US" w:eastAsia="zh-CN"/>
              </w:rPr>
              <w:t xml:space="preserve">方案不合理、不具备可行性的，得1分；</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Cs/>
                <w:color w:val="auto"/>
                <w:sz w:val="24"/>
              </w:rPr>
              <w:suppressLineNumbers w:val="0"/>
            </w:pPr>
            <w:r>
              <w:rPr>
                <w:rFonts w:hint="eastAsia" w:asciiTheme="minorEastAsia" w:hAnsiTheme="minorEastAsia" w:eastAsiaTheme="minorEastAsia" w:cstheme="minorEastAsia"/>
                <w:bCs/>
                <w:color w:val="auto"/>
                <w:sz w:val="24"/>
                <w:highlight w:val="none"/>
              </w:rPr>
              <w:t xml:space="preserve">未提供的不得分。</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10分</w:t>
            </w:r>
            <w:r/>
          </w:p>
        </w:tc>
      </w:tr>
      <w:tr>
        <w:trPr>
          <w:jc w:val="center"/>
          <w:trHeight w:val="728"/>
        </w:trPr>
        <w:tc>
          <w:tcPr>
            <w:tcW w:w="1028" w:type="dxa"/>
            <w:vAlign w:val="center"/>
            <w:vMerge w:val="continue"/>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r>
            <w:r/>
          </w:p>
        </w:tc>
        <w:tc>
          <w:tcPr>
            <w:tcW w:w="7083"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4.4自动化实验平台与数据批量分析能力</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4.4.1硬件自动化能力</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投标人拥有成熟稳定的自动化平台，包含样品前处理、酶解自动化平台，每具备1项得1分，</w:t>
            </w:r>
            <w:r>
              <w:rPr>
                <w:rFonts w:hint="eastAsia" w:asciiTheme="minorEastAsia" w:hAnsiTheme="minorEastAsia" w:eastAsiaTheme="minorEastAsia" w:cstheme="minorEastAsia"/>
                <w:color w:val="auto"/>
                <w:sz w:val="24"/>
                <w:highlight w:val="none"/>
              </w:rPr>
              <w:t xml:space="preserve">最高得2分。</w:t>
            </w:r>
            <w:r>
              <w:rPr>
                <w:rFonts w:hint="eastAsia" w:asciiTheme="minorEastAsia" w:hAnsiTheme="minorEastAsia" w:eastAsiaTheme="minorEastAsia" w:cstheme="minorEastAsia"/>
                <w:b/>
                <w:bCs/>
                <w:color w:val="auto"/>
                <w:sz w:val="24"/>
                <w:highlight w:val="none"/>
              </w:rPr>
              <w:t xml:space="preserve">需提供购置合同</w:t>
            </w:r>
            <w:r>
              <w:rPr>
                <w:rFonts w:hint="eastAsia" w:asciiTheme="minorEastAsia" w:hAnsiTheme="minorEastAsia" w:eastAsiaTheme="minorEastAsia" w:cstheme="minorEastAsia"/>
                <w:b/>
                <w:bCs/>
                <w:color w:val="auto"/>
                <w:sz w:val="24"/>
                <w:highlight w:val="none"/>
                <w:lang w:val="en-US" w:eastAsia="zh-CN"/>
              </w:rPr>
              <w:t xml:space="preserve">复印件</w:t>
            </w:r>
            <w:r>
              <w:rPr>
                <w:rFonts w:hint="eastAsia" w:asciiTheme="minorEastAsia" w:hAnsiTheme="minorEastAsia" w:eastAsiaTheme="minorEastAsia" w:cstheme="minorEastAsia"/>
                <w:b/>
                <w:bCs/>
                <w:color w:val="auto"/>
                <w:sz w:val="24"/>
                <w:highlight w:val="none"/>
              </w:rPr>
              <w:t xml:space="preserve">或发票</w:t>
            </w:r>
            <w:r>
              <w:rPr>
                <w:rFonts w:hint="eastAsia" w:asciiTheme="minorEastAsia" w:hAnsiTheme="minorEastAsia" w:eastAsiaTheme="minorEastAsia" w:cstheme="minorEastAsia"/>
                <w:b/>
                <w:bCs/>
                <w:color w:val="auto"/>
                <w:sz w:val="24"/>
                <w:highlight w:val="none"/>
                <w:lang w:val="en-US" w:eastAsia="zh-CN"/>
              </w:rPr>
              <w:t xml:space="preserve">复印件</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pacing w:val="-1"/>
                <w:sz w:val="24"/>
                <w:szCs w:val="22"/>
                <w:highlight w:val="none"/>
                <w:lang w:bidi="ar"/>
              </w:rPr>
              <w:t xml:space="preserve">否则不予认可。</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Cs/>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4.4.2数据智能分析能力：</w:t>
            </w:r>
            <w:r>
              <w:rPr>
                <w:rFonts w:hint="eastAsia" w:asciiTheme="minorEastAsia" w:hAnsiTheme="minorEastAsia" w:eastAsiaTheme="minorEastAsia" w:cstheme="minorEastAsia"/>
                <w:color w:val="auto"/>
                <w:sz w:val="24"/>
                <w:highlight w:val="none"/>
              </w:rPr>
              <w:t xml:space="preserve">投标人具备蛋白组学数据自动化批量分析能力，满足得1分，</w:t>
            </w:r>
            <w:r>
              <w:rPr>
                <w:rFonts w:hint="eastAsia" w:asciiTheme="minorEastAsia" w:hAnsiTheme="minorEastAsia" w:eastAsiaTheme="minorEastAsia" w:cstheme="minorEastAsia"/>
                <w:b/>
                <w:bCs/>
                <w:color w:val="auto"/>
                <w:sz w:val="24"/>
                <w:szCs w:val="22"/>
                <w:highlight w:val="none"/>
                <w:lang w:bidi="ar"/>
              </w:rPr>
              <w:t xml:space="preserve">需提供相关软件著作权证书</w:t>
            </w:r>
            <w:r>
              <w:rPr>
                <w:rFonts w:hint="eastAsia" w:asciiTheme="minorEastAsia" w:hAnsiTheme="minorEastAsia" w:eastAsiaTheme="minorEastAsia" w:cstheme="minorEastAsia"/>
                <w:b/>
                <w:bCs/>
                <w:color w:val="auto"/>
                <w:sz w:val="24"/>
                <w:szCs w:val="22"/>
                <w:highlight w:val="none"/>
                <w:lang w:val="en-US" w:eastAsia="zh-CN" w:bidi="ar"/>
              </w:rPr>
              <w:t xml:space="preserve">复印件</w:t>
            </w:r>
            <w:r>
              <w:rPr>
                <w:rFonts w:hint="eastAsia" w:asciiTheme="minorEastAsia" w:hAnsiTheme="minorEastAsia" w:eastAsiaTheme="minorEastAsia" w:cstheme="minorEastAsia"/>
                <w:b/>
                <w:bCs/>
                <w:color w:val="auto"/>
                <w:sz w:val="24"/>
                <w:szCs w:val="22"/>
                <w:highlight w:val="none"/>
                <w:lang w:bidi="ar"/>
              </w:rPr>
              <w:t xml:space="preserve">，</w:t>
            </w:r>
            <w:r>
              <w:rPr>
                <w:rFonts w:hint="eastAsia" w:asciiTheme="minorEastAsia" w:hAnsiTheme="minorEastAsia" w:eastAsiaTheme="minorEastAsia" w:cstheme="minorEastAsia"/>
                <w:b/>
                <w:bCs/>
                <w:color w:val="auto"/>
                <w:spacing w:val="-1"/>
                <w:sz w:val="24"/>
                <w:szCs w:val="22"/>
                <w:highlight w:val="none"/>
                <w:lang w:bidi="ar"/>
              </w:rPr>
              <w:t xml:space="preserve">否则不予认可。</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highlight w:val="none"/>
              </w:rPr>
              <w:suppressLineNumbers w:val="0"/>
            </w:pPr>
            <w:r>
              <w:rPr>
                <w:rFonts w:hint="eastAsia" w:asciiTheme="minorEastAsia" w:hAnsiTheme="minorEastAsia" w:eastAsiaTheme="minorEastAsia" w:cstheme="minorEastAsia"/>
                <w:b/>
                <w:bCs/>
                <w:color w:val="auto"/>
                <w:sz w:val="24"/>
                <w:highlight w:val="none"/>
              </w:rPr>
              <w:t xml:space="preserve">3分</w:t>
            </w:r>
            <w:r/>
          </w:p>
        </w:tc>
      </w:tr>
      <w:tr>
        <w:trPr>
          <w:jc w:val="center"/>
          <w:trHeight w:val="728"/>
        </w:trPr>
        <w:tc>
          <w:tcPr>
            <w:tcW w:w="1028" w:type="dxa"/>
            <w:vAlign w:val="center"/>
            <w:vMerge w:val="continue"/>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r>
            <w:r/>
          </w:p>
        </w:tc>
        <w:tc>
          <w:tcPr>
            <w:tcW w:w="7083"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4.5应急保障预案</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pacing w:val="-2"/>
                <w:sz w:val="24"/>
                <w:szCs w:val="22"/>
                <w:lang w:bidi="ar"/>
              </w:rPr>
              <w:suppressLineNumbers w:val="0"/>
            </w:pPr>
            <w:r>
              <w:rPr>
                <w:rFonts w:hint="eastAsia" w:asciiTheme="minorEastAsia" w:hAnsiTheme="minorEastAsia" w:eastAsiaTheme="minorEastAsia" w:cstheme="minorEastAsia"/>
                <w:color w:val="auto"/>
                <w:spacing w:val="-2"/>
                <w:sz w:val="24"/>
                <w:szCs w:val="22"/>
                <w:lang w:bidi="ar"/>
              </w:rPr>
              <w:t xml:space="preserve">投标人</w:t>
            </w:r>
            <w:r>
              <w:rPr>
                <w:rFonts w:hint="eastAsia" w:asciiTheme="minorEastAsia" w:hAnsiTheme="minorEastAsia" w:eastAsiaTheme="minorEastAsia" w:cstheme="minorEastAsia"/>
                <w:bCs/>
                <w:color w:val="auto"/>
                <w:sz w:val="24"/>
              </w:rPr>
              <w:t xml:space="preserve">应根据招标文件要求提供具体详实</w:t>
            </w:r>
            <w:r>
              <w:rPr>
                <w:rFonts w:hint="eastAsia" w:asciiTheme="minorEastAsia" w:hAnsiTheme="minorEastAsia" w:eastAsiaTheme="minorEastAsia" w:cstheme="minorEastAsia"/>
                <w:color w:val="auto"/>
                <w:sz w:val="24"/>
              </w:rPr>
              <w:t xml:space="preserve">应急保障预案</w:t>
            </w:r>
            <w:r>
              <w:rPr>
                <w:rFonts w:hint="eastAsia" w:asciiTheme="minorEastAsia" w:hAnsiTheme="minorEastAsia" w:eastAsiaTheme="minorEastAsia" w:cstheme="minorEastAsia"/>
                <w:color w:val="auto"/>
                <w:spacing w:val="-2"/>
                <w:sz w:val="24"/>
                <w:szCs w:val="22"/>
                <w:lang w:bidi="ar"/>
              </w:rPr>
              <w:t xml:space="preserve">。</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lang w:val="zh-TW"/>
              </w:rPr>
              <w:suppressLineNumbers w:val="0"/>
            </w:pPr>
            <w:r>
              <w:rPr>
                <w:rFonts w:hint="eastAsia" w:asciiTheme="minorEastAsia" w:hAnsiTheme="minorEastAsia" w:eastAsiaTheme="minorEastAsia" w:cstheme="minorEastAsia"/>
                <w:color w:val="auto"/>
                <w:sz w:val="24"/>
                <w:lang w:val="zh-TW"/>
              </w:rPr>
              <w:t xml:space="preserve">方案能充分结合实际、科学合理、可行性强、与实际需求的贴合程度高，得</w:t>
            </w:r>
            <w:r>
              <w:rPr>
                <w:rFonts w:hint="eastAsia" w:asciiTheme="minorEastAsia" w:hAnsiTheme="minorEastAsia" w:eastAsiaTheme="minorEastAsia" w:cstheme="minorEastAsia"/>
                <w:color w:val="auto"/>
                <w:sz w:val="24"/>
              </w:rPr>
              <w:t xml:space="preserve">4</w:t>
            </w:r>
            <w:r>
              <w:rPr>
                <w:rFonts w:hint="eastAsia" w:asciiTheme="minorEastAsia" w:hAnsiTheme="minorEastAsia" w:eastAsiaTheme="minorEastAsia" w:cstheme="minorEastAsia"/>
                <w:color w:val="auto"/>
                <w:sz w:val="24"/>
                <w:lang w:val="zh-TW"/>
              </w:rPr>
              <w:t xml:space="preserve">分；</w:t>
            </w:r>
            <w:r/>
          </w:p>
          <w:p>
            <w:pPr>
              <w:ind w:left="0" w:right="0"/>
              <w:keepLines w:val="0"/>
              <w:keepNext w:val="0"/>
              <w:spacing w:before="0" w:beforeAutospacing="0" w:after="0" w:afterAutospacing="0" w:line="324" w:lineRule="auto"/>
              <w:rPr>
                <w:rFonts w:hint="eastAsia" w:asciiTheme="minorEastAsia" w:hAnsiTheme="minorEastAsia" w:eastAsiaTheme="minorEastAsia" w:cstheme="minorEastAsia"/>
                <w:color w:val="auto"/>
                <w:sz w:val="24"/>
                <w:lang w:val="zh-TW"/>
              </w:rPr>
              <w:suppressLineNumbers w:val="0"/>
            </w:pPr>
            <w:r>
              <w:rPr>
                <w:rFonts w:hint="eastAsia" w:asciiTheme="minorEastAsia" w:hAnsiTheme="minorEastAsia" w:eastAsiaTheme="minorEastAsia" w:cstheme="minorEastAsia"/>
                <w:color w:val="auto"/>
                <w:sz w:val="24"/>
                <w:lang w:val="zh-TW"/>
              </w:rPr>
              <w:t xml:space="preserve">方案结合实际、较为科学合理、可行性较强、与实际需求的贴合程度较高，得</w:t>
            </w:r>
            <w:r>
              <w:rPr>
                <w:rFonts w:hint="eastAsia" w:asciiTheme="minorEastAsia" w:hAnsiTheme="minorEastAsia" w:eastAsiaTheme="minorEastAsia" w:cstheme="minorEastAsia"/>
                <w:color w:val="auto"/>
                <w:sz w:val="24"/>
              </w:rPr>
              <w:t xml:space="preserve">3</w:t>
            </w:r>
            <w:r>
              <w:rPr>
                <w:rFonts w:hint="eastAsia" w:asciiTheme="minorEastAsia" w:hAnsiTheme="minorEastAsia" w:eastAsiaTheme="minorEastAsia" w:cstheme="minorEastAsia"/>
                <w:color w:val="auto"/>
                <w:sz w:val="24"/>
                <w:lang w:val="zh-TW"/>
              </w:rPr>
              <w:t xml:space="preserve">分；</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4"/>
                <w:lang w:val="zh-TW"/>
              </w:rPr>
              <w:suppressLineNumbers w:val="0"/>
            </w:pPr>
            <w:r>
              <w:rPr>
                <w:rFonts w:hint="eastAsia" w:asciiTheme="minorEastAsia" w:hAnsiTheme="minorEastAsia" w:eastAsiaTheme="minorEastAsia" w:cstheme="minorEastAsia"/>
                <w:color w:val="auto"/>
                <w:sz w:val="24"/>
                <w:lang w:val="zh-TW"/>
              </w:rPr>
              <w:t xml:space="preserve">方案不太结合实际、科学性、合理性、可行性一般，对于项目需求理解不够透彻，得</w:t>
            </w:r>
            <w:r>
              <w:rPr>
                <w:rFonts w:hint="eastAsia"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lang w:val="zh-TW"/>
              </w:rPr>
              <w:t xml:space="preserve">分；</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Cs/>
                <w:color w:val="auto"/>
                <w:sz w:val="24"/>
              </w:rPr>
              <w:t xml:space="preserve">未提供的不得分。</w:t>
            </w:r>
            <w:r/>
          </w:p>
        </w:tc>
        <w:tc>
          <w:tcPr>
            <w:tcW w:w="895" w:type="dxa"/>
            <w:vAlign w:val="center"/>
            <w:textDirection w:val="lrTb"/>
            <w:noWrap w:val="false"/>
          </w:tcPr>
          <w:p>
            <w:pPr>
              <w:ind w:left="0" w:right="0"/>
              <w:jc w:val="center"/>
              <w:keepLines w:val="0"/>
              <w:keepNext w:val="0"/>
              <w:spacing w:before="0" w:beforeAutospacing="0" w:after="0" w:afterAutospacing="0" w:line="440" w:lineRule="exact"/>
              <w:tabs>
                <w:tab w:val="left" w:pos="720" w:leader="none"/>
              </w:tabs>
              <w:rPr>
                <w:rFonts w:hint="eastAsia" w:asciiTheme="minorEastAsia" w:hAnsiTheme="minorEastAsia" w:eastAsiaTheme="minorEastAsia" w:cstheme="minorEastAsia"/>
                <w:b/>
                <w:bCs/>
                <w:color w:val="auto"/>
                <w:sz w:val="24"/>
              </w:rPr>
              <w:suppressLineNumbers w:val="0"/>
            </w:pPr>
            <w:r>
              <w:rPr>
                <w:rFonts w:hint="eastAsia" w:asciiTheme="minorEastAsia" w:hAnsiTheme="minorEastAsia" w:eastAsiaTheme="minorEastAsia" w:cstheme="minorEastAsia"/>
                <w:b/>
                <w:bCs/>
                <w:color w:val="auto"/>
                <w:sz w:val="24"/>
              </w:rPr>
              <w:t xml:space="preserve">4分</w:t>
            </w:r>
            <w:r/>
          </w:p>
        </w:tc>
      </w:tr>
      <w:tr>
        <w:trPr>
          <w:jc w:val="center"/>
        </w:trPr>
        <w:tc>
          <w:tcPr>
            <w:gridSpan w:val="3"/>
            <w:tcW w:w="9006" w:type="dxa"/>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b/>
                <w:bCs/>
                <w:sz w:val="24"/>
              </w:rPr>
              <w:suppressLineNumbers w:val="0"/>
            </w:pPr>
            <w:r>
              <w:rPr>
                <w:rFonts w:hint="eastAsia" w:asciiTheme="minorEastAsia" w:hAnsiTheme="minorEastAsia" w:eastAsiaTheme="minorEastAsia" w:cstheme="minorEastAsia"/>
                <w:b/>
                <w:bCs/>
                <w:sz w:val="24"/>
              </w:rPr>
              <w:t xml:space="preserve">合计：100分</w:t>
            </w:r>
            <w:r/>
          </w:p>
        </w:tc>
      </w:tr>
    </w:tbl>
    <w:p>
      <w:pPr>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pStyle w:val="892"/>
        <w:jc w:val="both"/>
        <w:spacing w:before="0" w:after="0" w:line="360" w:lineRule="auto"/>
        <w:rPr>
          <w:rFonts w:ascii="宋体" w:hAnsi="宋体" w:eastAsia="宋体"/>
          <w:sz w:val="24"/>
          <w:szCs w:val="24"/>
        </w:rPr>
      </w:pPr>
      <w:r>
        <w:rPr>
          <w:rFonts w:hint="eastAsia" w:ascii="宋体" w:hAnsi="宋体" w:eastAsia="宋体"/>
          <w:sz w:val="24"/>
          <w:szCs w:val="24"/>
        </w:rPr>
        <w:t xml:space="preserve">三、政府采购政策功能落实</w:t>
      </w:r>
      <w:r/>
    </w:p>
    <w:p>
      <w:pPr>
        <w:ind w:firstLine="482"/>
        <w:spacing w:line="360" w:lineRule="auto"/>
        <w:rPr>
          <w:rFonts w:ascii="宋体" w:hAnsi="宋体"/>
          <w:b/>
          <w:sz w:val="24"/>
        </w:rPr>
      </w:pPr>
      <w:r>
        <w:rPr>
          <w:rFonts w:hint="eastAsia" w:ascii="宋体" w:hAnsi="宋体"/>
          <w:b/>
          <w:sz w:val="24"/>
        </w:rPr>
        <w:t xml:space="preserve">（一）小微型企业价格扣除</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p>
    <w:p>
      <w:pPr>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p>
    <w:p>
      <w:pPr>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p>
    <w:p>
      <w:pPr>
        <w:ind w:firstLine="482"/>
        <w:spacing w:line="360" w:lineRule="auto"/>
        <w:rPr>
          <w:rFonts w:ascii="宋体" w:hAnsi="宋体"/>
          <w:b/>
          <w:sz w:val="24"/>
        </w:rPr>
      </w:pPr>
      <w:r>
        <w:rPr>
          <w:rFonts w:hint="eastAsia" w:ascii="宋体" w:hAnsi="宋体"/>
          <w:b/>
          <w:sz w:val="24"/>
        </w:rPr>
        <w:t xml:space="preserve">（二）残疾人福利单位价格扣除</w:t>
      </w:r>
      <w:r/>
    </w:p>
    <w:p>
      <w:pPr>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ascii="宋体" w:hAnsi="宋体"/>
          <w:b/>
          <w:sz w:val="24"/>
        </w:rPr>
      </w:pPr>
      <w:r>
        <w:rPr>
          <w:rFonts w:hint="eastAsia" w:ascii="宋体" w:hAnsi="宋体"/>
          <w:b/>
          <w:sz w:val="24"/>
        </w:rPr>
        <w:t xml:space="preserve">（三）监狱和戒毒企业价格扣除</w:t>
      </w:r>
      <w:r/>
    </w:p>
    <w:p>
      <w:pPr>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p>
    <w:p>
      <w:pPr>
        <w:ind w:firstLine="482"/>
        <w:rPr>
          <w:rFonts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p>
    <w:p>
      <w:pPr>
        <w:ind w:firstLine="480"/>
        <w:spacing w:line="360" w:lineRule="auto"/>
        <w:rPr>
          <w:rFonts w:ascii="宋体" w:hAnsi="宋体"/>
          <w:bCs/>
          <w:sz w:val="24"/>
        </w:rPr>
      </w:pPr>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（2）供应商需按照采购文件的要求提供相应的《关于符合本国产品标准的声明函》。</w:t>
      </w:r>
      <w:r/>
    </w:p>
    <w:p>
      <w:pPr>
        <w:ind w:firstLine="480"/>
        <w:spacing w:line="360" w:lineRule="auto"/>
        <w:rPr>
          <w:rFonts w:ascii="宋体" w:hAnsi="宋体"/>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after="143" w:line="360" w:lineRule="auto"/>
        <w:rPr>
          <w:rFonts w:ascii="宋体" w:hAnsi="宋体"/>
          <w:bCs/>
          <w:sz w:val="24"/>
        </w:rPr>
        <w:outlineLvl w:val="0"/>
      </w:pPr>
      <w:r>
        <w:rPr>
          <w:rFonts w:ascii="华文中宋" w:hAnsi="华文中宋" w:eastAsia="华文中宋"/>
          <w:b/>
          <w:sz w:val="36"/>
          <w:szCs w:val="36"/>
        </w:rPr>
        <w:br w:type="page" w:clear="all"/>
      </w:r>
      <w:bookmarkStart w:id="237" w:name="_Toc12708986"/>
      <w:r/>
      <w:bookmarkStart w:id="238" w:name="_Toc8485126"/>
      <w:r/>
      <w:bookmarkStart w:id="239" w:name="_Toc47453317"/>
      <w:r/>
      <w:bookmarkStart w:id="240" w:name="_Toc9363440"/>
      <w:r/>
      <w:bookmarkStart w:id="241" w:name="_Toc12887277"/>
      <w:r/>
      <w:bookmarkStart w:id="242" w:name="_Toc24878535"/>
      <w:r/>
      <w:bookmarkStart w:id="243" w:name="_Toc26554103"/>
      <w:r/>
      <w:bookmarkStart w:id="244" w:name="_Hlk28104650"/>
      <w:r/>
      <w:bookmarkStart w:id="245" w:name="_Toc49090582"/>
      <w:r/>
      <w:bookmarkStart w:id="246" w:name="_Toc120614284"/>
      <w:r/>
      <w:bookmarkStart w:id="247" w:name="_Toc23828483"/>
      <w:r/>
      <w:bookmarkStart w:id="248" w:name="_Toc513029281"/>
      <w:r/>
      <w:bookmarkStart w:id="249" w:name="_Toc22356583"/>
      <w:r/>
      <w:bookmarkStart w:id="250" w:name="_Hlk45984168"/>
      <w:r/>
      <w:bookmarkStart w:id="251" w:name="_Toc120614291"/>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37"/>
      <w:r/>
      <w:bookmarkEnd w:id="238"/>
      <w:r/>
      <w:bookmarkEnd w:id="239"/>
      <w:r/>
      <w:bookmarkEnd w:id="240"/>
      <w:r/>
      <w:bookmarkEnd w:id="241"/>
      <w:r/>
      <w:r/>
    </w:p>
    <w:p>
      <w:pPr>
        <w:jc w:val="center"/>
        <w:spacing w:line="360" w:lineRule="auto"/>
        <w:rPr>
          <w:sz w:val="24"/>
        </w:rPr>
      </w:pPr>
      <w:r/>
      <w:bookmarkStart w:id="252" w:name="_Hlt26671244"/>
      <w:r/>
      <w:bookmarkEnd w:id="252"/>
      <w:r/>
      <w:bookmarkStart w:id="253" w:name="_Hlt26955039"/>
      <w:r/>
      <w:bookmarkEnd w:id="253"/>
      <w:r/>
      <w:bookmarkStart w:id="254" w:name="_Hlk198211373"/>
      <w:r/>
      <w:bookmarkStart w:id="255" w:name="_Hlk18338237"/>
      <w:r/>
      <w:bookmarkStart w:id="256" w:name="_Toc26554094"/>
      <w:r/>
      <w:bookmarkStart w:id="257" w:name="_Toc49090576"/>
      <w:r/>
      <w:bookmarkStart w:id="258" w:name="_Toc120614282"/>
      <w:r>
        <w:rPr>
          <w:rFonts w:hint="eastAsia"/>
          <w:sz w:val="28"/>
          <w:szCs w:val="28"/>
        </w:rPr>
        <w:t xml:space="preserve">（如参与多个分包，建议按分包制作投标文件</w:t>
      </w:r>
      <w:bookmarkEnd w:id="254"/>
      <w:r>
        <w:rPr>
          <w:rFonts w:hint="eastAsia"/>
          <w:sz w:val="28"/>
          <w:szCs w:val="28"/>
        </w:rPr>
        <w:t xml:space="preserve">）</w:t>
      </w:r>
      <w:bookmarkEnd w:id="255"/>
      <w:r/>
      <w:r/>
    </w:p>
    <w:p>
      <w:pPr>
        <w:jc w:val="center"/>
        <w:rPr>
          <w:rFonts w:ascii="宋体" w:hAnsi="宋体"/>
          <w:b/>
          <w:sz w:val="72"/>
        </w:rPr>
      </w:pPr>
      <w:r>
        <w:rPr>
          <w:rFonts w:ascii="宋体" w:hAnsi="宋体"/>
          <w:b/>
          <w:sz w:val="72"/>
        </w:rPr>
      </w:r>
      <w:r/>
    </w:p>
    <w:p>
      <w:pPr>
        <w:pStyle w:val="95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p>
    <w:p>
      <w:pPr>
        <w:jc w:val="center"/>
        <w:rPr>
          <w:rFonts w:ascii="华文中宋" w:hAnsi="华文中宋" w:eastAsia="华文中宋"/>
          <w:b/>
          <w:sz w:val="72"/>
        </w:rPr>
      </w:pPr>
      <w:r>
        <w:rPr>
          <w:rFonts w:ascii="华文中宋" w:hAnsi="华文中宋" w:eastAsia="华文中宋"/>
          <w:b/>
          <w:sz w:val="72"/>
        </w:rPr>
      </w:r>
      <w:r/>
    </w:p>
    <w:p>
      <w:pPr>
        <w:jc w:val="center"/>
        <w:rPr>
          <w:rFonts w:ascii="华文中宋" w:hAnsi="华文中宋" w:eastAsia="华文中宋"/>
          <w:b/>
          <w:sz w:val="36"/>
        </w:rPr>
      </w:pPr>
      <w:r>
        <w:rPr>
          <w:rFonts w:ascii="华文中宋" w:hAnsi="华文中宋" w:eastAsia="华文中宋"/>
          <w:b/>
          <w:sz w:val="36"/>
        </w:rPr>
      </w:r>
      <w:r/>
    </w:p>
    <w:p>
      <w:pPr>
        <w:pStyle w:val="956"/>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59" w:name="_Hlk18338261"/>
      <w:r>
        <w:rPr>
          <w:rFonts w:hint="eastAsia" w:ascii="华文中宋" w:hAnsi="华文中宋" w:eastAsia="华文中宋"/>
          <w:sz w:val="32"/>
          <w:szCs w:val="22"/>
        </w:rPr>
        <w:t xml:space="preserve">（如有分包，需注明分包号）</w:t>
      </w:r>
      <w:bookmarkEnd w:id="259"/>
      <w:r/>
      <w:r/>
    </w:p>
    <w:p>
      <w:pPr>
        <w:pStyle w:val="95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p>
    <w:p>
      <w:pPr>
        <w:pStyle w:val="95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p>
    <w:p>
      <w:pPr>
        <w:pStyle w:val="95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p>
    <w:p>
      <w:pPr>
        <w:jc w:val="center"/>
        <w:spacing w:before="57" w:line="360" w:lineRule="auto"/>
        <w:rPr>
          <w:rFonts w:ascii="宋体" w:hAnsi="宋体"/>
          <w:b/>
          <w:bCs/>
          <w:sz w:val="32"/>
          <w:szCs w:val="32"/>
        </w:rPr>
      </w:pPr>
      <w:r>
        <w:rPr>
          <w:rFonts w:ascii="华文中宋" w:hAnsi="华文中宋" w:eastAsia="华文中宋"/>
          <w:b/>
          <w:bCs/>
          <w:sz w:val="36"/>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before="57" w:line="360" w:lineRule="auto"/>
        <w:rPr>
          <w:rFonts w:ascii="宋体" w:hAnsi="宋体"/>
          <w:b/>
          <w:bCs/>
          <w:sz w:val="32"/>
          <w:szCs w:val="32"/>
        </w:rPr>
      </w:pPr>
      <w:r>
        <w:rPr>
          <w:rFonts w:ascii="宋体" w:hAnsi="宋体"/>
          <w:b/>
          <w:bCs/>
          <w:sz w:val="32"/>
          <w:szCs w:val="32"/>
        </w:rPr>
      </w:r>
      <w:r/>
    </w:p>
    <w:p>
      <w:pPr>
        <w:ind w:firstLine="482"/>
        <w:spacing w:before="57" w:line="360" w:lineRule="auto"/>
        <w:rPr>
          <w:rFonts w:ascii="宋体" w:hAnsi="宋体"/>
          <w:b/>
          <w:sz w:val="24"/>
        </w:rPr>
      </w:pPr>
      <w:r>
        <w:rPr>
          <w:rFonts w:hint="eastAsia" w:ascii="宋体" w:hAnsi="宋体"/>
          <w:b/>
          <w:sz w:val="24"/>
        </w:rPr>
        <w:t xml:space="preserve">一、基本目录</w:t>
      </w:r>
      <w:r/>
    </w:p>
    <w:p>
      <w:pPr>
        <w:ind w:firstLine="480"/>
        <w:spacing w:before="57" w:line="360" w:lineRule="auto"/>
        <w:rPr>
          <w:rFonts w:ascii="宋体" w:hAnsi="宋体"/>
          <w:bCs/>
          <w:sz w:val="24"/>
        </w:rPr>
      </w:pPr>
      <w:r>
        <w:rPr>
          <w:rFonts w:hint="eastAsia" w:ascii="宋体" w:hAnsi="宋体"/>
          <w:bCs/>
          <w:sz w:val="24"/>
        </w:rPr>
        <w:t xml:space="preserve">1.开标一览表</w:t>
      </w:r>
      <w:r/>
    </w:p>
    <w:p>
      <w:pPr>
        <w:ind w:firstLine="480"/>
        <w:spacing w:before="57" w:line="360" w:lineRule="auto"/>
        <w:rPr>
          <w:rFonts w:ascii="宋体" w:hAnsi="宋体"/>
          <w:bCs/>
          <w:sz w:val="24"/>
        </w:rPr>
      </w:pPr>
      <w:r>
        <w:rPr>
          <w:rFonts w:hint="eastAsia" w:ascii="宋体" w:hAnsi="宋体"/>
          <w:bCs/>
          <w:sz w:val="24"/>
        </w:rPr>
        <w:t xml:space="preserve">2.投标产品配置及分项报价</w:t>
      </w:r>
      <w:r>
        <w:rPr>
          <w:rFonts w:hint="eastAsia" w:ascii="宋体" w:hAnsi="宋体"/>
          <w:bCs/>
          <w:sz w:val="24"/>
          <w:lang w:val="en-US" w:eastAsia="zh-CN"/>
        </w:rPr>
        <w:t xml:space="preserve">表</w:t>
      </w:r>
      <w:r>
        <w:rPr>
          <w:rFonts w:hint="eastAsia" w:ascii="宋体" w:hAnsi="宋体"/>
          <w:bCs/>
          <w:sz w:val="24"/>
        </w:rPr>
        <w:t xml:space="preserve">（格式见附件）</w:t>
      </w:r>
      <w:r/>
    </w:p>
    <w:p>
      <w:pPr>
        <w:ind w:firstLine="480"/>
        <w:spacing w:before="57" w:line="360" w:lineRule="auto"/>
        <w:rPr>
          <w:rFonts w:ascii="宋体" w:hAnsi="宋体"/>
          <w:bCs/>
          <w:sz w:val="24"/>
        </w:rPr>
      </w:pPr>
      <w:r>
        <w:rPr>
          <w:rFonts w:hint="eastAsia" w:ascii="宋体" w:hAnsi="宋体"/>
          <w:bCs/>
          <w:sz w:val="24"/>
        </w:rPr>
        <w:t xml:space="preserve">3.项目技术及商务需求响应及偏离表（格式见附件）</w:t>
      </w:r>
      <w:r/>
    </w:p>
    <w:p>
      <w:pPr>
        <w:ind w:firstLine="480"/>
        <w:spacing w:before="57" w:line="360" w:lineRule="auto"/>
        <w:rPr>
          <w:rFonts w:ascii="宋体" w:hAnsi="宋体"/>
          <w:bCs/>
          <w:sz w:val="24"/>
        </w:rPr>
      </w:pPr>
      <w:r>
        <w:rPr>
          <w:rFonts w:hint="eastAsia" w:ascii="宋体" w:hAnsi="宋体"/>
          <w:bCs/>
          <w:sz w:val="24"/>
        </w:rPr>
        <w:t xml:space="preserve">4.****</w:t>
      </w:r>
      <w:r/>
    </w:p>
    <w:p>
      <w:pPr>
        <w:ind w:firstLine="482"/>
        <w:spacing w:before="57" w:line="360" w:lineRule="auto"/>
        <w:rPr>
          <w:rFonts w:ascii="宋体" w:hAnsi="宋体"/>
          <w:b/>
          <w:sz w:val="24"/>
        </w:rPr>
      </w:pPr>
      <w:r>
        <w:rPr>
          <w:rFonts w:hint="eastAsia" w:ascii="宋体" w:hAnsi="宋体"/>
          <w:b/>
          <w:sz w:val="24"/>
        </w:rPr>
        <w:t xml:space="preserve">二、资格审查内容</w:t>
      </w:r>
      <w:r/>
    </w:p>
    <w:p>
      <w:pPr>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spacing w:before="57" w:line="360" w:lineRule="auto"/>
        <w:rPr>
          <w:rFonts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2024或2025年度审计报告，或2025年1</w:t>
      </w:r>
      <w:r>
        <w:rPr>
          <w:rFonts w:hint="eastAsia" w:ascii="宋体" w:hAnsi="宋体" w:cs="宋体"/>
          <w:sz w:val="24"/>
          <w:lang w:val="en-US" w:eastAsia="zh-CN"/>
        </w:rPr>
        <w:t xml:space="preserve">1</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p>
    <w:p>
      <w:pPr>
        <w:ind w:firstLine="480"/>
        <w:spacing w:before="57" w:line="360" w:lineRule="auto"/>
        <w:rPr>
          <w:rFonts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6.特定资格要求的证明文件（如果本项目对投标人做出特定资格要求的，必须提供）；</w:t>
      </w:r>
      <w:r/>
    </w:p>
    <w:p>
      <w:pPr>
        <w:ind w:firstLine="480"/>
        <w:spacing w:before="57" w:line="360" w:lineRule="auto"/>
        <w:rPr>
          <w:rFonts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p>
    <w:p>
      <w:pPr>
        <w:ind w:firstLine="480"/>
        <w:spacing w:before="57" w:line="360" w:lineRule="auto"/>
        <w:rPr>
          <w:rFonts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p>
    <w:p>
      <w:pPr>
        <w:ind w:firstLine="480"/>
        <w:spacing w:before="57" w:line="360" w:lineRule="auto"/>
        <w:rPr>
          <w:rFonts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10.法人授权书（格式见附件）；</w:t>
      </w:r>
      <w:r/>
    </w:p>
    <w:p>
      <w:pPr>
        <w:ind w:firstLine="480"/>
        <w:spacing w:before="57" w:line="360" w:lineRule="auto"/>
        <w:rPr>
          <w:rFonts w:ascii="宋体" w:hAnsi="宋体"/>
          <w:bCs/>
          <w:sz w:val="24"/>
        </w:rPr>
      </w:pPr>
      <w:r>
        <w:rPr>
          <w:rFonts w:hint="eastAsia" w:ascii="宋体" w:hAnsi="宋体"/>
          <w:bCs/>
          <w:sz w:val="24"/>
        </w:rPr>
        <w:t xml:space="preserve">11.投标函（格式见附件）。</w:t>
      </w:r>
      <w:r/>
    </w:p>
    <w:p>
      <w:pPr>
        <w:ind w:firstLine="482"/>
        <w:spacing w:before="57" w:line="360" w:lineRule="auto"/>
        <w:rPr>
          <w:rFonts w:ascii="宋体" w:hAnsi="宋体"/>
          <w:bCs/>
          <w:sz w:val="24"/>
        </w:rPr>
      </w:pPr>
      <w:r>
        <w:rPr>
          <w:rFonts w:hint="eastAsia" w:ascii="宋体" w:hAnsi="宋体"/>
          <w:b/>
          <w:sz w:val="24"/>
        </w:rPr>
        <w:t xml:space="preserve">三、符合性审查内容</w:t>
      </w:r>
      <w:r/>
    </w:p>
    <w:p>
      <w:pPr>
        <w:ind w:firstLine="480"/>
        <w:spacing w:before="57" w:line="360" w:lineRule="auto"/>
        <w:rPr>
          <w:rFonts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p>
    <w:p>
      <w:pPr>
        <w:ind w:firstLine="482"/>
        <w:spacing w:before="57" w:line="360" w:lineRule="auto"/>
        <w:rPr>
          <w:rFonts w:ascii="宋体" w:hAnsi="宋体"/>
          <w:b/>
          <w:sz w:val="24"/>
        </w:rPr>
      </w:pPr>
      <w:r>
        <w:rPr>
          <w:rFonts w:hint="eastAsia" w:ascii="宋体" w:hAnsi="宋体"/>
          <w:b/>
          <w:sz w:val="24"/>
        </w:rPr>
        <w:t xml:space="preserve">四、价格扣除证明文件（本采购文件格式及苏采云系统默认格式均可）</w:t>
      </w:r>
      <w:r/>
    </w:p>
    <w:p>
      <w:pPr>
        <w:ind w:firstLine="480"/>
        <w:spacing w:before="57" w:line="360" w:lineRule="auto"/>
        <w:rPr>
          <w:rFonts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p>
    <w:p>
      <w:pPr>
        <w:ind w:firstLine="480"/>
        <w:spacing w:before="57" w:line="360" w:lineRule="auto"/>
        <w:rPr>
          <w:rFonts w:ascii="宋体" w:hAnsi="宋体"/>
          <w:bCs/>
          <w:sz w:val="24"/>
        </w:rPr>
      </w:pPr>
      <w:r>
        <w:rPr>
          <w:rFonts w:hint="eastAsia" w:ascii="宋体" w:hAnsi="宋体"/>
          <w:bCs/>
          <w:sz w:val="24"/>
        </w:rPr>
        <w:t xml:space="preserve">2.残疾人福利性单位声明函</w:t>
      </w:r>
      <w:r/>
    </w:p>
    <w:p>
      <w:pPr>
        <w:ind w:firstLine="480"/>
        <w:spacing w:before="57" w:line="360" w:lineRule="auto"/>
        <w:rPr>
          <w:rFonts w:ascii="宋体" w:hAnsi="宋体"/>
          <w:sz w:val="24"/>
        </w:rPr>
      </w:pPr>
      <w:r>
        <w:rPr>
          <w:rFonts w:hint="eastAsia" w:ascii="宋体" w:hAnsi="宋体"/>
          <w:bCs/>
          <w:sz w:val="24"/>
        </w:rPr>
        <w:t xml:space="preserve">3.关于符合本国产品标准的声明函</w:t>
      </w:r>
      <w:bookmarkStart w:id="260" w:name="_Toc12708987"/>
      <w:r/>
      <w:bookmarkStart w:id="261" w:name="_Toc9363441"/>
      <w:r/>
      <w:bookmarkStart w:id="262" w:name="_Toc8485127"/>
      <w:r/>
      <w:r/>
    </w:p>
    <w:p>
      <w:r/>
      <w:bookmarkStart w:id="263" w:name="_Toc12887280"/>
      <w:r/>
      <w:bookmarkStart w:id="264" w:name="_Toc12887279"/>
      <w:r/>
      <w:r/>
    </w:p>
    <w:p>
      <w:pPr>
        <w:ind w:firstLine="320"/>
        <w:jc w:val="left"/>
        <w:spacing w:after="143" w:line="360" w:lineRule="auto"/>
        <w:rPr>
          <w:rStyle w:val="930"/>
          <w:rFonts w:ascii="Times New Roman" w:hAnsi="Times New Roman"/>
          <w:sz w:val="36"/>
          <w:szCs w:val="20"/>
        </w:rPr>
        <w:outlineLvl w:val="0"/>
      </w:pPr>
      <w:r/>
      <w:bookmarkStart w:id="265" w:name="_Toc47453319"/>
      <w:r>
        <w:rPr>
          <w:rFonts w:ascii="宋体" w:hAnsi="宋体"/>
          <w:sz w:val="32"/>
          <w:szCs w:val="32"/>
        </w:rPr>
        <w:br w:type="page" w:clear="all"/>
      </w:r>
      <w:bookmarkStart w:id="266" w:name="_Toc10297"/>
      <w:r>
        <w:rPr>
          <w:rFonts w:hint="eastAsia" w:ascii="Times New Roman" w:hAnsi="Times New Roman"/>
          <w:b/>
          <w:bCs/>
          <w:sz w:val="32"/>
          <w:szCs w:val="40"/>
        </w:rPr>
        <w:t xml:space="preserve">附件：</w:t>
      </w:r>
      <w:bookmarkEnd w:id="266"/>
      <w:r/>
      <w:r/>
    </w:p>
    <w:p>
      <w:pPr>
        <w:jc w:val="center"/>
        <w:widowControl/>
        <w:rPr>
          <w:rFonts w:hint="eastAsia" w:ascii="楷体_GB2312" w:hAnsi="楷体_GB2312" w:eastAsia="华文中宋"/>
          <w:b/>
          <w:sz w:val="36"/>
          <w:szCs w:val="20"/>
        </w:rPr>
        <w:outlineLvl w:val="0"/>
      </w:pPr>
      <w:r>
        <w:rPr>
          <w:rFonts w:hint="eastAsia" w:ascii="宋体" w:hAnsi="宋体"/>
          <w:b/>
          <w:sz w:val="32"/>
          <w:szCs w:val="20"/>
        </w:rPr>
        <w:t xml:space="preserve">开标一览表</w:t>
      </w:r>
      <w:r>
        <w:rPr>
          <w:rStyle w:val="930"/>
          <w:rFonts w:ascii="Times New Roman" w:hAnsi="Times New Roman"/>
        </w:rPr>
        <w:t xml:space="preserve"> </w:t>
      </w:r>
      <w:r/>
    </w:p>
    <w:p>
      <w:pPr>
        <w:jc w:val="left"/>
        <w:spacing w:before="100" w:beforeAutospacing="1" w:after="100" w:afterAutospacing="1"/>
        <w:widowControl/>
        <w:rPr>
          <w:rFonts w:ascii="宋体" w:hAnsi="宋体" w:cs="宋体"/>
          <w:sz w:val="24"/>
        </w:rPr>
      </w:pPr>
      <w:r>
        <w:rPr>
          <w:rFonts w:ascii="宋体" w:hAnsi="宋体" w:cs="宋体"/>
          <w:sz w:val="24"/>
        </w:rPr>
      </w:r>
      <w:r/>
    </w:p>
    <w:p>
      <w:pPr>
        <w:pStyle w:val="925"/>
      </w:pPr>
      <w:r>
        <w:rPr>
          <w:rFonts w:hint="eastAsia"/>
        </w:rPr>
        <w:t xml:space="preserve">投标人全称（CA公章）：供应商名称 </w:t>
      </w:r>
      <w:r/>
    </w:p>
    <w:p>
      <w:pPr>
        <w:pStyle w:val="925"/>
      </w:pPr>
      <w:r>
        <w:rPr>
          <w:rFonts w:hint="eastAsia"/>
        </w:rPr>
        <w:t xml:space="preserve">项目名称：项目名称 </w:t>
      </w:r>
      <w:r/>
    </w:p>
    <w:p>
      <w:pPr>
        <w:pStyle w:val="925"/>
      </w:pPr>
      <w:r>
        <w:rPr>
          <w:rFonts w:hint="eastAsia"/>
        </w:rPr>
        <w:t xml:space="preserve">项目编号：项目编号 </w:t>
      </w:r>
      <w:r/>
    </w:p>
    <w:p>
      <w:pPr>
        <w:pStyle w:val="925"/>
      </w:pPr>
      <w:r>
        <w:rPr>
          <w:rFonts w:hint="eastAsia"/>
        </w:rPr>
        <w:t xml:space="preserve">分包号 ：分包号</w:t>
      </w:r>
      <w:r/>
    </w:p>
    <w:tbl>
      <w:tblPr>
        <w:tblStyle w:val="897"/>
        <w:tblW w:w="90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default" w:ascii="宋体" w:hAnsi="宋体"/>
                <w:b/>
                <w:sz w:val="24"/>
              </w:rPr>
            </w:r>
            <w:r/>
          </w:p>
        </w:tc>
        <w:tc>
          <w:tcPr>
            <w:tcW w:w="80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highlight w:val="none"/>
              </w:rPr>
              <w:t xml:space="preserve">投标报价（</w:t>
            </w:r>
            <w:r>
              <w:rPr>
                <w:rFonts w:hint="eastAsia" w:ascii="宋体" w:hAnsi="宋体" w:cs="宋体"/>
                <w:sz w:val="24"/>
                <w:highlight w:val="none"/>
              </w:rPr>
              <w:t xml:space="preserve">元</w:t>
            </w:r>
            <w:r>
              <w:rPr>
                <w:rFonts w:hint="eastAsia" w:ascii="宋体" w:hAnsi="宋体"/>
                <w:b/>
                <w:sz w:val="24"/>
                <w:highlight w:val="none"/>
              </w:rPr>
              <w:t xml:space="preserve">）</w:t>
            </w:r>
            <w:r/>
          </w:p>
        </w:tc>
      </w:tr>
      <w:tr>
        <w:trPr>
          <w:trHeight w:val="1252"/>
        </w:trPr>
        <w:tc>
          <w:tcPr>
            <w:tcW w:w="102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default" w:ascii="宋体" w:hAnsi="宋体"/>
                <w:b/>
                <w:sz w:val="24"/>
              </w:rPr>
            </w:r>
            <w:r/>
          </w:p>
        </w:tc>
        <w:tc>
          <w:tcPr>
            <w:tcW w:w="803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bCs/>
                <w:sz w:val="24"/>
              </w:rPr>
              <w:suppressLineNumbers w:val="0"/>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p>
        </w:tc>
      </w:tr>
    </w:tbl>
    <w:p>
      <w:pPr>
        <w:rPr>
          <w:b/>
          <w:bCs/>
          <w:sz w:val="32"/>
          <w:szCs w:val="40"/>
        </w:rPr>
      </w:pPr>
      <w:r>
        <w:rPr>
          <w:b/>
          <w:bCs/>
          <w:sz w:val="32"/>
          <w:szCs w:val="40"/>
        </w:rPr>
      </w:r>
      <w:r/>
    </w:p>
    <w:p>
      <w:pPr>
        <w:pStyle w:val="925"/>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b/>
          <w:bCs/>
          <w:sz w:val="32"/>
          <w:szCs w:val="40"/>
        </w:rPr>
      </w:pPr>
      <w:r>
        <w:rPr>
          <w:b/>
          <w:bCs/>
          <w:sz w:val="32"/>
          <w:szCs w:val="40"/>
        </w:rPr>
      </w:r>
      <w:r/>
    </w:p>
    <w:p>
      <w:pPr>
        <w:rPr>
          <w:b/>
          <w:bCs/>
          <w:sz w:val="32"/>
          <w:szCs w:val="40"/>
        </w:rPr>
      </w:pPr>
      <w:r>
        <w:rPr>
          <w:rFonts w:hint="eastAsia"/>
          <w:b/>
          <w:bCs/>
          <w:sz w:val="32"/>
          <w:szCs w:val="40"/>
        </w:rPr>
        <w:br w:type="page" w:clear="all"/>
      </w:r>
      <w:bookmarkEnd w:id="263"/>
      <w:r/>
      <w:bookmarkEnd w:id="265"/>
      <w:r/>
      <w:r/>
    </w:p>
    <w:p>
      <w:pPr>
        <w:pStyle w:val="893"/>
        <w:jc w:val="center"/>
        <w:spacing w:before="143" w:after="0" w:line="360" w:lineRule="auto"/>
        <w:rPr>
          <w:rFonts w:ascii="宋体" w:hAnsi="宋体" w:cs="宋体"/>
          <w:iCs/>
          <w:sz w:val="24"/>
        </w:rPr>
      </w:pPr>
      <w:r/>
      <w:bookmarkStart w:id="267" w:name="_Hlk47431668"/>
      <w:r>
        <w:rPr>
          <w:rFonts w:hint="eastAsia" w:ascii="宋体" w:hAnsi="宋体"/>
        </w:rPr>
        <w:t xml:space="preserve">投标产品配置及分项报价表</w:t>
      </w:r>
      <w:r/>
    </w:p>
    <w:p>
      <w:pPr>
        <w:pStyle w:val="912"/>
        <w:spacing w:line="360" w:lineRule="auto"/>
        <w:rPr>
          <w:rFonts w:ascii="宋体" w:hAnsi="宋体"/>
          <w:b/>
          <w:szCs w:val="24"/>
          <w:highlight w:val="none"/>
        </w:rPr>
      </w:pPr>
      <w:r>
        <w:rPr>
          <w:rFonts w:hint="eastAsia" w:ascii="宋体" w:hAnsi="宋体"/>
          <w:b/>
          <w:szCs w:val="24"/>
        </w:rPr>
        <w:t xml:space="preserve">分包号：</w:t>
      </w:r>
      <w:r/>
    </w:p>
    <w:p>
      <w:pPr>
        <w:pStyle w:val="912"/>
        <w:spacing w:line="360" w:lineRule="auto"/>
        <w:rPr>
          <w:rFonts w:ascii="宋体" w:hAnsi="宋体"/>
          <w:b/>
          <w:szCs w:val="24"/>
        </w:rPr>
      </w:pPr>
      <w:r>
        <w:rPr>
          <w:rFonts w:hint="eastAsia" w:ascii="宋体" w:hAnsi="宋体"/>
          <w:b/>
          <w:szCs w:val="24"/>
          <w:highlight w:val="none"/>
        </w:rPr>
        <w:t xml:space="preserve">是否提供了中小微企业声明：</w:t>
      </w:r>
      <w:r>
        <w:rPr>
          <w:rFonts w:ascii="Wingdings 2" w:hAnsi="Wingdings 2" w:eastAsia="Wingdings 2" w:cs="Wingdings 2"/>
          <w:bCs/>
          <w:szCs w:val="24"/>
          <w:highlight w:val="none"/>
        </w:rPr>
        <w:t xml:space="preserve">*</w:t>
      </w:r>
      <w:r>
        <w:rPr>
          <w:rFonts w:hint="eastAsia" w:ascii="宋体" w:hAnsi="宋体"/>
          <w:bCs/>
          <w:szCs w:val="24"/>
        </w:rPr>
        <w:t xml:space="preserve">否；    </w:t>
      </w:r>
      <w:r>
        <w:rPr>
          <w:rFonts w:ascii="Wingdings 2" w:hAnsi="Wingdings 2" w:eastAsia="Wingdings 2" w:cs="Wingdings 2"/>
          <w:bCs/>
          <w:szCs w:val="24"/>
        </w:rPr>
        <w:t xml:space="preserve">*</w:t>
      </w:r>
      <w:r>
        <w:rPr>
          <w:rFonts w:hint="eastAsia" w:ascii="宋体" w:hAnsi="宋体"/>
          <w:bCs/>
          <w:szCs w:val="24"/>
        </w:rPr>
        <w:t xml:space="preserve">是（</w:t>
      </w:r>
      <w:r>
        <w:rPr>
          <w:rFonts w:ascii="Wingdings 2" w:hAnsi="Wingdings 2" w:eastAsia="Wingdings 2" w:cs="Wingdings 2"/>
          <w:bCs/>
          <w:szCs w:val="24"/>
        </w:rPr>
        <w:t xml:space="preserve">*</w:t>
      </w:r>
      <w:r>
        <w:rPr>
          <w:rFonts w:hint="eastAsia" w:ascii="宋体" w:hAnsi="宋体"/>
          <w:bCs/>
          <w:szCs w:val="24"/>
        </w:rPr>
        <w:t xml:space="preserve">中型企业 </w:t>
      </w:r>
      <w:r>
        <w:rPr>
          <w:rFonts w:ascii="Wingdings 2" w:hAnsi="Wingdings 2" w:eastAsia="Wingdings 2" w:cs="Wingdings 2"/>
          <w:bCs/>
          <w:szCs w:val="24"/>
        </w:rPr>
        <w:t xml:space="preserve">*</w:t>
      </w:r>
      <w:r>
        <w:rPr>
          <w:rFonts w:hint="eastAsia" w:ascii="宋体" w:hAnsi="宋体"/>
          <w:bCs/>
          <w:szCs w:val="24"/>
        </w:rPr>
        <w:t xml:space="preserve">小型企业 </w:t>
      </w:r>
      <w:r>
        <w:rPr>
          <w:rFonts w:ascii="Wingdings 2" w:hAnsi="Wingdings 2" w:eastAsia="Wingdings 2" w:cs="Wingdings 2"/>
          <w:bCs/>
          <w:szCs w:val="24"/>
        </w:rPr>
        <w:t xml:space="preserve">*</w:t>
      </w:r>
      <w:r>
        <w:rPr>
          <w:rFonts w:hint="eastAsia" w:ascii="宋体" w:hAnsi="宋体"/>
          <w:bCs/>
          <w:szCs w:val="24"/>
        </w:rPr>
        <w:t xml:space="preserve">微型企业）；</w:t>
      </w:r>
      <w:r/>
    </w:p>
    <w:tbl>
      <w:tblPr>
        <w:tblStyle w:val="897"/>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jc w:val="center"/>
          <w:trHeight w:val="871"/>
        </w:trPr>
        <w:tc>
          <w:tcPr>
            <w:tcW w:w="189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bookmarkStart w:id="268" w:name="_Hlk13223830"/>
            <w:r>
              <w:rPr>
                <w:rFonts w:hint="eastAsia" w:ascii="宋体" w:hAnsi="宋体"/>
                <w:b/>
                <w:sz w:val="22"/>
                <w:szCs w:val="22"/>
              </w:rPr>
              <w:t xml:space="preserve">产品、服务名称</w:t>
            </w:r>
            <w:r/>
          </w:p>
        </w:tc>
        <w:tc>
          <w:tcPr>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品牌/规格/</w:t>
            </w:r>
            <w:r/>
          </w:p>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型号/产地</w:t>
            </w:r>
            <w:r/>
          </w:p>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Cs/>
                <w:sz w:val="22"/>
                <w:szCs w:val="22"/>
              </w:rPr>
              <w:t xml:space="preserve">(纯服务项目可不填报本列</w:t>
            </w:r>
            <w:r>
              <w:rPr>
                <w:rFonts w:hint="default" w:ascii="宋体" w:hAnsi="宋体"/>
                <w:bCs/>
                <w:sz w:val="22"/>
                <w:szCs w:val="22"/>
              </w:rPr>
              <w:t xml:space="preserve">)</w:t>
            </w:r>
            <w:r/>
          </w:p>
        </w:tc>
        <w:tc>
          <w:tcPr>
            <w:tcW w:w="8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数量</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单位</w:t>
            </w: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单价</w:t>
            </w:r>
            <w:r/>
          </w:p>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（元）</w:t>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单项</w:t>
            </w:r>
            <w:r/>
          </w:p>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合计价（元）</w:t>
            </w: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产品</w:t>
            </w:r>
            <w:r/>
          </w:p>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制造商</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备注</w:t>
            </w:r>
            <w:r/>
          </w:p>
          <w:p>
            <w:pPr>
              <w:ind w:left="0" w:right="0"/>
              <w:jc w:val="center"/>
              <w:keepLines w:val="0"/>
              <w:keepNext w:val="0"/>
              <w:spacing w:before="0" w:beforeAutospacing="0" w:after="0" w:afterAutospacing="0" w:line="360" w:lineRule="auto"/>
              <w:rPr>
                <w:rFonts w:hint="default" w:ascii="宋体" w:hAnsi="宋体"/>
                <w:bCs/>
                <w:sz w:val="22"/>
                <w:szCs w:val="22"/>
              </w:rPr>
              <w:suppressLineNumbers w:val="0"/>
            </w:pPr>
            <w:r>
              <w:rPr>
                <w:rFonts w:hint="eastAsia" w:ascii="宋体" w:hAnsi="宋体"/>
                <w:bCs/>
                <w:sz w:val="22"/>
                <w:szCs w:val="22"/>
              </w:rPr>
              <w:t xml:space="preserve">(交付期等)</w:t>
            </w:r>
            <w:r/>
          </w:p>
        </w:tc>
      </w:tr>
      <w:tr>
        <w:trPr>
          <w:cantSplit/>
          <w:jc w:val="center"/>
          <w:trHeight w:val="54"/>
        </w:trPr>
        <w:tc>
          <w:tcPr>
            <w:tcW w:w="189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70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1" w:type="dxa"/>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jc w:val="center"/>
          <w:trHeight w:val="199"/>
        </w:trPr>
        <w:tc>
          <w:tcPr>
            <w:tcW w:w="189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70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1" w:type="dxa"/>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jc w:val="center"/>
          <w:trHeight w:val="155"/>
        </w:trPr>
        <w:tc>
          <w:tcPr>
            <w:tcW w:w="189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70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1" w:type="dxa"/>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bookmarkEnd w:id="268"/>
            <w:r/>
            <w:r/>
          </w:p>
        </w:tc>
      </w:tr>
      <w:tr>
        <w:trPr>
          <w:cantSplit/>
          <w:jc w:val="center"/>
          <w:trHeight w:val="551"/>
        </w:trPr>
        <w:tc>
          <w:tcPr>
            <w:gridSpan w:val="2"/>
            <w:tcW w:w="359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rPr>
              <w:t xml:space="preserve">总报价（元）</w:t>
            </w:r>
            <w:r/>
          </w:p>
        </w:tc>
        <w:tc>
          <w:tcPr>
            <w:gridSpan w:val="6"/>
            <w:tcW w:w="5670" w:type="dxa"/>
            <w:textDirection w:val="lrTb"/>
            <w:noWrap w:val="false"/>
          </w:tcPr>
          <w:p>
            <w:pPr>
              <w:ind w:left="0" w:right="0"/>
              <w:keepLines w:val="0"/>
              <w:keepNext w:val="0"/>
              <w:spacing w:before="0" w:beforeAutospacing="0" w:after="0" w:afterAutospacing="0" w:line="360" w:lineRule="auto"/>
              <w:rPr>
                <w:rFonts w:hint="default" w:ascii="宋体" w:hAnsi="宋体"/>
                <w:b/>
                <w:sz w:val="24"/>
              </w:rPr>
              <w:suppressLineNumbers w:val="0"/>
            </w:pPr>
            <w:r>
              <w:rPr>
                <w:rFonts w:hint="default" w:ascii="宋体" w:hAnsi="宋体"/>
                <w:b/>
                <w:sz w:val="24"/>
              </w:rPr>
            </w:r>
            <w:r/>
          </w:p>
        </w:tc>
      </w:tr>
      <w:tr>
        <w:trPr>
          <w:cantSplit/>
          <w:jc w:val="center"/>
          <w:trHeight w:val="551"/>
        </w:trPr>
        <w:tc>
          <w:tcPr>
            <w:gridSpan w:val="8"/>
            <w:tcW w:w="926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p>
        </w:tc>
      </w:tr>
    </w:tbl>
    <w:p>
      <w:pPr>
        <w:spacing w:line="360" w:lineRule="auto"/>
        <w:rPr>
          <w:rFonts w:ascii="宋体" w:hAnsi="宋体" w:cs="宋体"/>
          <w:b/>
          <w:bCs/>
          <w:sz w:val="24"/>
        </w:rPr>
      </w:pPr>
      <w:r>
        <w:rPr>
          <w:rFonts w:hint="eastAsia" w:ascii="宋体" w:hAnsi="宋体" w:cs="宋体"/>
          <w:b/>
          <w:bCs/>
          <w:sz w:val="24"/>
        </w:rPr>
        <w:t xml:space="preserve">备注：</w:t>
      </w:r>
      <w:r/>
    </w:p>
    <w:p>
      <w:pPr>
        <w:spacing w:line="360" w:lineRule="auto"/>
        <w:rPr>
          <w:rFonts w:ascii="宋体" w:hAnsi="宋体" w:cs="宋体"/>
          <w:sz w:val="24"/>
        </w:rPr>
      </w:pPr>
      <w:r>
        <w:rPr>
          <w:rFonts w:hint="eastAsia" w:ascii="宋体" w:hAnsi="宋体" w:cs="宋体"/>
          <w:sz w:val="24"/>
        </w:rPr>
        <w:t xml:space="preserve">1、投标人应按上述表格中的服务项目逐项报价，每项单价应包括设备费、服务费、安装费、税费等；“分项报价表”中“投标单价合计”金额应当与“开标一览表”中“投标单价合计”金额一致。</w:t>
      </w:r>
      <w:r/>
    </w:p>
    <w:p>
      <w:pPr>
        <w:spacing w:line="360" w:lineRule="auto"/>
        <w:rPr>
          <w:rFonts w:ascii="宋体" w:hAnsi="宋体" w:cs="宋体"/>
          <w:sz w:val="24"/>
        </w:rPr>
      </w:pPr>
      <w:r>
        <w:rPr>
          <w:rFonts w:hint="eastAsia" w:ascii="宋体" w:hAnsi="宋体" w:cs="宋体"/>
          <w:sz w:val="24"/>
        </w:rPr>
        <w:t xml:space="preserve">2、对于主要投标货物或服务，投标人如因分项报价不明确，而可能影响本项目实际结算的，评标委员会有权视为重大偏离处理；</w:t>
      </w:r>
      <w:r/>
    </w:p>
    <w:p>
      <w:pPr>
        <w:spacing w:line="360" w:lineRule="auto"/>
        <w:rPr>
          <w:rFonts w:ascii="宋体" w:hAnsi="宋体" w:cs="宋体"/>
          <w:sz w:val="24"/>
        </w:rPr>
      </w:pPr>
      <w:r>
        <w:rPr>
          <w:rFonts w:hint="eastAsia" w:ascii="宋体" w:hAnsi="宋体" w:cs="宋体"/>
          <w:sz w:val="24"/>
        </w:rPr>
        <w:t xml:space="preserve">3、如参与多个分包的，请各投标供应商按所投分包分别列表。</w:t>
      </w:r>
      <w:r/>
    </w:p>
    <w:p>
      <w:pPr>
        <w:pStyle w:val="893"/>
        <w:jc w:val="center"/>
        <w:spacing w:before="143" w:after="0" w:line="360" w:lineRule="auto"/>
        <w:rPr>
          <w:rFonts w:ascii="宋体" w:hAnsi="宋体"/>
        </w:rPr>
      </w:pPr>
      <w:r>
        <w:br w:type="page" w:clear="all"/>
      </w:r>
      <w:bookmarkEnd w:id="267"/>
      <w:r>
        <w:rPr>
          <w:rFonts w:hint="eastAsia" w:ascii="宋体" w:hAnsi="宋体"/>
        </w:rPr>
        <w:t xml:space="preserve">项目技术及商务需求响应及偏离表</w:t>
      </w:r>
      <w:r/>
    </w:p>
    <w:tbl>
      <w:tblPr>
        <w:tblStyle w:val="89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rPr>
              <w:t xml:space="preserve">序号</w:t>
            </w:r>
            <w:r/>
          </w:p>
        </w:tc>
        <w:tc>
          <w:tcPr>
            <w:tcW w:w="292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rPr>
              <w:t xml:space="preserve">招标要求</w:t>
            </w:r>
            <w:r/>
          </w:p>
        </w:tc>
        <w:tc>
          <w:tcPr>
            <w:tcW w:w="289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rPr>
              <w:t xml:space="preserve">投标响应情况及承诺说明</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符合/</w:t>
            </w:r>
            <w:r/>
          </w:p>
          <w:p>
            <w:pPr>
              <w:ind w:left="0" w:right="0"/>
              <w:jc w:val="center"/>
              <w:keepLines w:val="0"/>
              <w:keepNext w:val="0"/>
              <w:spacing w:before="0" w:beforeAutospacing="0" w:after="0" w:afterAutospacing="0" w:line="360" w:lineRule="auto"/>
              <w:rPr>
                <w:rFonts w:hint="default" w:ascii="宋体" w:hAnsi="宋体"/>
                <w:b/>
                <w:sz w:val="22"/>
                <w:szCs w:val="22"/>
              </w:rPr>
              <w:suppressLineNumbers w:val="0"/>
            </w:pPr>
            <w:r>
              <w:rPr>
                <w:rFonts w:hint="eastAsia" w:ascii="宋体" w:hAnsi="宋体"/>
                <w:b/>
                <w:sz w:val="22"/>
                <w:szCs w:val="22"/>
              </w:rPr>
              <w:t xml:space="preserve">正偏离/</w:t>
            </w:r>
            <w:r/>
          </w:p>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2"/>
                <w:szCs w:val="22"/>
              </w:rPr>
              <w:t xml:space="preserve">负偏离</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rPr>
              <w:t xml:space="preserve">备注</w:t>
            </w:r>
            <w:r/>
          </w:p>
        </w:tc>
      </w:tr>
      <w:tr>
        <w:trPr>
          <w:cantSplit/>
          <w:trHeight w:val="640"/>
        </w:trPr>
        <w:tc>
          <w:tcPr>
            <w:tcW w:w="704"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92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89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640"/>
        </w:trPr>
        <w:tc>
          <w:tcPr>
            <w:tcW w:w="704"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92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89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640"/>
        </w:trPr>
        <w:tc>
          <w:tcPr>
            <w:tcW w:w="704"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92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89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640"/>
        </w:trPr>
        <w:tc>
          <w:tcPr>
            <w:tcW w:w="704"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92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89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640"/>
        </w:trPr>
        <w:tc>
          <w:tcPr>
            <w:tcW w:w="704"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92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2891"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1205" w:type="dxa"/>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bl>
    <w:p>
      <w:pPr>
        <w:spacing w:line="360" w:lineRule="auto"/>
        <w:rPr>
          <w:b/>
          <w:bCs/>
          <w:sz w:val="24"/>
        </w:rPr>
      </w:pPr>
      <w:r>
        <w:rPr>
          <w:b/>
          <w:bCs/>
          <w:sz w:val="24"/>
        </w:rPr>
      </w:r>
      <w:r/>
    </w:p>
    <w:p>
      <w:pPr>
        <w:ind w:left="482" w:hanging="482"/>
        <w:jc w:val="left"/>
        <w:spacing w:line="360" w:lineRule="auto"/>
        <w:rPr>
          <w:rFonts w:ascii="宋体" w:hAnsi="宋体"/>
          <w:b/>
          <w:sz w:val="24"/>
        </w:rPr>
      </w:pPr>
      <w:r>
        <w:rPr>
          <w:rFonts w:hint="eastAsia" w:ascii="宋体" w:hAnsi="宋体"/>
          <w:b/>
          <w:sz w:val="24"/>
        </w:rPr>
        <w:t xml:space="preserve">备注：</w:t>
      </w:r>
      <w:r/>
    </w:p>
    <w:p>
      <w:pPr>
        <w:jc w:val="left"/>
        <w:spacing w:line="360" w:lineRule="auto"/>
        <w:rPr>
          <w:rFonts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逐项填列，如需提供相应证明材料的，应将证明材料列于该表之下；</w:t>
      </w:r>
      <w:r/>
    </w:p>
    <w:p>
      <w:pPr>
        <w:jc w:val="left"/>
        <w:spacing w:line="360" w:lineRule="auto"/>
        <w:rPr>
          <w:rFonts w:ascii="宋体" w:hAnsi="宋体"/>
          <w:bCs/>
          <w:sz w:val="24"/>
        </w:rPr>
      </w:pPr>
      <w:r>
        <w:rPr>
          <w:rFonts w:hint="eastAsia" w:ascii="宋体" w:hAnsi="宋体"/>
          <w:sz w:val="24"/>
        </w:rPr>
        <w:t xml:space="preserve">2、如参与多个分包的，请各投标供应商按所投分包分别列表。</w:t>
      </w:r>
      <w:r/>
    </w:p>
    <w:p>
      <w:pPr>
        <w:spacing w:line="360" w:lineRule="auto"/>
        <w:rPr>
          <w:sz w:val="24"/>
        </w:rPr>
      </w:pPr>
      <w:r>
        <w:rPr>
          <w:sz w:val="24"/>
        </w:rPr>
        <w:br w:type="page" w:clear="all"/>
      </w:r>
      <w:bookmarkEnd w:id="256"/>
      <w:r/>
      <w:bookmarkEnd w:id="257"/>
      <w:r/>
      <w:bookmarkEnd w:id="258"/>
      <w:r/>
      <w:bookmarkEnd w:id="260"/>
      <w:r/>
      <w:bookmarkEnd w:id="261"/>
      <w:r/>
      <w:bookmarkEnd w:id="262"/>
      <w:r/>
      <w:bookmarkEnd w:id="264"/>
      <w:r/>
      <w:r/>
    </w:p>
    <w:p>
      <w:pPr>
        <w:pStyle w:val="893"/>
        <w:jc w:val="center"/>
        <w:spacing w:before="143" w:after="0" w:line="360" w:lineRule="auto"/>
        <w:rPr>
          <w:rFonts w:ascii="宋体" w:hAnsi="宋体"/>
        </w:rPr>
      </w:pPr>
      <w:r/>
      <w:bookmarkStart w:id="269" w:name="_Hlk87459952"/>
      <w:r>
        <w:rPr>
          <w:rFonts w:hint="eastAsia" w:ascii="宋体" w:hAnsi="宋体"/>
        </w:rPr>
        <w:t xml:space="preserve">具备履行合同所必需的设备和专业技术能力的书面声明</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bCs/>
          <w:sz w:val="24"/>
        </w:rPr>
      </w:pPr>
      <w:r>
        <w:rPr>
          <w:rFonts w:hint="eastAsia" w:ascii="宋体" w:hAnsi="宋体"/>
          <w:bCs/>
          <w:sz w:val="24"/>
        </w:rPr>
        <w:t xml:space="preserve">主要设备有：</w:t>
      </w:r>
      <w:bookmarkStart w:id="270" w:name="_Hlk14868056"/>
      <w:r>
        <w:rPr>
          <w:rFonts w:hint="eastAsia" w:ascii="宋体" w:hAnsi="宋体"/>
          <w:bCs/>
          <w:sz w:val="24"/>
        </w:rPr>
        <w:t xml:space="preserve">******</w:t>
      </w:r>
      <w:bookmarkEnd w:id="270"/>
      <w:r/>
      <w:r/>
    </w:p>
    <w:p>
      <w:pPr>
        <w:ind w:firstLine="480"/>
        <w:spacing w:before="57" w:line="360" w:lineRule="auto"/>
        <w:rPr>
          <w:rFonts w:ascii="宋体" w:hAnsi="宋体"/>
          <w:bCs/>
          <w:sz w:val="24"/>
        </w:rPr>
      </w:pPr>
      <w:r>
        <w:rPr>
          <w:rFonts w:hint="eastAsia" w:ascii="宋体" w:hAnsi="宋体"/>
          <w:bCs/>
          <w:sz w:val="24"/>
        </w:rPr>
        <w:t xml:space="preserve">主要专业技术能力有：******</w:t>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spacing w:line="360" w:lineRule="auto"/>
        <w:rPr>
          <w:sz w:val="24"/>
        </w:rPr>
      </w:pPr>
      <w:r>
        <w:br w:type="page" w:clear="all"/>
      </w:r>
      <w:bookmarkEnd w:id="269"/>
      <w:r/>
      <w:r/>
    </w:p>
    <w:p>
      <w:pPr>
        <w:pStyle w:val="893"/>
        <w:jc w:val="center"/>
        <w:spacing w:before="143" w:after="0" w:line="360" w:lineRule="auto"/>
        <w:rPr>
          <w:bCs/>
          <w:szCs w:val="40"/>
        </w:rPr>
      </w:pPr>
      <w:r>
        <w:rPr>
          <w:rFonts w:hint="eastAsia" w:ascii="宋体" w:hAnsi="宋体"/>
        </w:rPr>
        <w:t xml:space="preserve">参加本次政府采购活动前3年内在经营活动中没有重大违法记录的书面声明</w:t>
      </w:r>
      <w:r/>
    </w:p>
    <w:p>
      <w:pPr>
        <w:ind w:firstLine="480"/>
        <w:spacing w:before="57" w:line="480" w:lineRule="auto"/>
        <w:rPr>
          <w:rFonts w:ascii="宋体" w:hAnsi="宋体"/>
          <w:bCs/>
          <w:sz w:val="24"/>
        </w:rPr>
      </w:pPr>
      <w:r>
        <w:rPr>
          <w:rFonts w:ascii="宋体" w:hAnsi="宋体"/>
          <w:bCs/>
          <w:sz w:val="24"/>
        </w:rPr>
      </w:r>
      <w:r/>
    </w:p>
    <w:p>
      <w:pPr>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pStyle w:val="893"/>
        <w:jc w:val="center"/>
        <w:spacing w:before="143" w:after="0" w:line="360" w:lineRule="auto"/>
        <w:rPr>
          <w:rFonts w:ascii="宋体" w:hAnsi="宋体"/>
          <w:bCs/>
          <w:sz w:val="24"/>
        </w:rPr>
      </w:pPr>
      <w:r>
        <w:rPr>
          <w:rFonts w:ascii="宋体" w:hAnsi="宋体"/>
          <w:bCs/>
          <w:szCs w:val="21"/>
        </w:rPr>
        <w:br w:type="page" w:clear="all"/>
      </w:r>
      <w:bookmarkStart w:id="271" w:name="_Hlk14105607"/>
      <w:r>
        <w:rPr>
          <w:rFonts w:hint="eastAsia" w:ascii="宋体" w:hAnsi="宋体"/>
        </w:rPr>
        <w:t xml:space="preserve">法人授权书</w:t>
      </w:r>
      <w:r/>
    </w:p>
    <w:p>
      <w:pPr>
        <w:pStyle w:val="937"/>
        <w:ind w:firstLine="480"/>
        <w:spacing w:before="85" w:line="480" w:lineRule="auto"/>
        <w:rPr>
          <w:rFonts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72" w:name="_Hlk109904818"/>
      <w:r/>
      <w:bookmarkStart w:id="273" w:name="_Hlk109904959"/>
      <w:r>
        <w:rPr>
          <w:rFonts w:hint="eastAsia" w:ascii="宋体" w:hAnsi="宋体"/>
          <w:u w:val="none"/>
        </w:rPr>
        <w:t xml:space="preserve">_</w:t>
      </w:r>
      <w:bookmarkStart w:id="274"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72"/>
      <w:r/>
      <w:bookmarkEnd w:id="274"/>
      <w:r>
        <w:rPr>
          <w:rFonts w:hint="eastAsia" w:ascii="宋体" w:hAnsi="宋体"/>
        </w:rPr>
        <w:t xml:space="preserve">_</w:t>
      </w:r>
      <w:bookmarkEnd w:id="273"/>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937"/>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p>
    <w:p>
      <w:pPr>
        <w:pStyle w:val="937"/>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p>
    <w:p>
      <w:pPr>
        <w:pStyle w:val="937"/>
        <w:ind w:firstLine="482"/>
        <w:spacing w:before="85" w:line="480" w:lineRule="auto"/>
        <w:rPr>
          <w:rFonts w:ascii="黑体" w:hAnsi="黑体" w:eastAsia="黑体"/>
          <w:b/>
          <w:sz w:val="32"/>
          <w:szCs w:val="32"/>
          <w:u w:val="none"/>
        </w:rPr>
      </w:pPr>
      <w:r/>
      <w:bookmarkStart w:id="275"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p>
    <w:p>
      <w:pPr>
        <w:pStyle w:val="937"/>
        <w:spacing w:before="85"/>
        <w:rPr>
          <w:rFonts w:ascii="宋体" w:hAnsi="宋体"/>
        </w:rPr>
      </w:pPr>
      <w:r>
        <w:rPr>
          <w:rFonts w:ascii="宋体" w:hAnsi="宋体"/>
        </w:rPr>
      </w:r>
      <w:r/>
    </w:p>
    <w:p>
      <w:pPr>
        <w:pStyle w:val="937"/>
        <w:ind w:firstLine="0"/>
        <w:jc w:val="both"/>
        <w:spacing w:before="85"/>
        <w:tabs>
          <w:tab w:val="clear" w:pos="360" w:leader="none"/>
        </w:tabs>
        <w:rPr>
          <w:rFonts w:ascii="宋体" w:hAnsi="宋体"/>
          <w:szCs w:val="20"/>
          <w:u w:val="none"/>
        </w:rPr>
      </w:pPr>
      <w:r>
        <w:rPr>
          <w:rFonts w:ascii="宋体" w:hAnsi="宋体"/>
          <w:szCs w:val="20"/>
          <w:u w:val="none"/>
        </w:rPr>
      </w:r>
      <w:bookmarkEnd w:id="275"/>
      <w:r/>
      <w:r/>
    </w:p>
    <w:p>
      <w:pPr>
        <w:pStyle w:val="937"/>
        <w:ind w:firstLine="480"/>
        <w:jc w:val="both"/>
        <w:spacing w:before="85" w:line="480" w:lineRule="auto"/>
        <w:rPr>
          <w:rFonts w:ascii="宋体" w:hAnsi="宋体"/>
          <w:u w:val="none"/>
        </w:rPr>
      </w:pPr>
      <w:r>
        <w:rPr>
          <w:rFonts w:hint="eastAsia" w:ascii="宋体" w:hAnsi="宋体"/>
          <w:u w:val="none"/>
        </w:rPr>
        <w:t xml:space="preserve">法定代表人签字或签章：</w:t>
      </w:r>
      <w:r/>
    </w:p>
    <w:p>
      <w:pPr>
        <w:pStyle w:val="937"/>
        <w:ind w:firstLine="480"/>
        <w:jc w:val="both"/>
        <w:spacing w:before="85" w:line="480" w:lineRule="auto"/>
        <w:rPr>
          <w:rFonts w:ascii="宋体" w:hAnsi="宋体"/>
          <w:u w:val="none"/>
        </w:rPr>
      </w:pPr>
      <w:r>
        <w:rPr>
          <w:rFonts w:hint="eastAsia" w:ascii="宋体" w:hAnsi="宋体"/>
          <w:u w:val="none"/>
        </w:rPr>
        <w:t xml:space="preserve">被授权人签字或签章：</w:t>
      </w:r>
      <w:r/>
    </w:p>
    <w:p>
      <w:pPr>
        <w:pStyle w:val="937"/>
        <w:ind w:firstLine="480"/>
        <w:jc w:val="both"/>
        <w:spacing w:before="85" w:line="480" w:lineRule="auto"/>
        <w:rPr>
          <w:rFonts w:ascii="宋体" w:hAnsi="宋体"/>
          <w:u w:val="none"/>
        </w:rPr>
      </w:pPr>
      <w:r>
        <w:rPr>
          <w:rFonts w:hint="eastAsia" w:ascii="宋体" w:hAnsi="宋体"/>
          <w:u w:val="none"/>
        </w:rPr>
        <w:t xml:space="preserve">被授权人联系电话（手机）： </w:t>
      </w:r>
      <w:r/>
    </w:p>
    <w:p>
      <w:pPr>
        <w:pStyle w:val="937"/>
        <w:ind w:firstLine="480"/>
        <w:spacing w:before="85" w:line="480" w:lineRule="auto"/>
        <w:rPr>
          <w:rFonts w:ascii="宋体" w:hAnsi="宋体"/>
          <w:highlight w:val="none"/>
        </w:rPr>
      </w:pPr>
      <w:r>
        <w:rPr>
          <w:rFonts w:hint="eastAsia" w:ascii="宋体" w:hAnsi="宋体"/>
          <w:highlight w:val="none"/>
          <w:u w:val="none"/>
        </w:rPr>
        <w:t xml:space="preserve">授权单位名称（公章）：</w:t>
      </w:r>
      <w:r/>
    </w:p>
    <w:p>
      <w:pPr>
        <w:pStyle w:val="937"/>
        <w:ind w:firstLine="480"/>
        <w:jc w:val="both"/>
        <w:spacing w:before="85" w:line="480" w:lineRule="auto"/>
        <w:rPr>
          <w:rFonts w:ascii="宋体" w:hAnsi="宋体"/>
          <w:highlight w:val="none"/>
          <w:u w:val="none"/>
        </w:rPr>
      </w:pPr>
      <w:r>
        <w:rPr>
          <w:rFonts w:hint="eastAsia" w:ascii="宋体" w:hAnsi="宋体"/>
          <w:highlight w:val="none"/>
          <w:u w:val="none"/>
        </w:rPr>
        <w:t xml:space="preserve">单位地址： </w:t>
      </w:r>
      <w:r/>
    </w:p>
    <w:p>
      <w:pPr>
        <w:pStyle w:val="937"/>
        <w:ind w:firstLine="480"/>
        <w:jc w:val="both"/>
        <w:spacing w:before="85" w:line="480" w:lineRule="auto"/>
        <w:rPr>
          <w:rFonts w:ascii="宋体" w:hAnsi="宋体"/>
          <w:highlight w:val="none"/>
          <w:u w:val="none"/>
        </w:rPr>
      </w:pPr>
      <w:r>
        <w:rPr>
          <w:rFonts w:hint="eastAsia" w:ascii="宋体" w:hAnsi="宋体"/>
          <w:highlight w:val="none"/>
          <w:u w:val="none"/>
        </w:rPr>
        <w:t xml:space="preserve">日    期：</w:t>
      </w:r>
      <w:bookmarkStart w:id="276" w:name="_Hlt26671380"/>
      <w:r/>
      <w:bookmarkEnd w:id="276"/>
      <w:r/>
      <w:bookmarkStart w:id="277" w:name="_Hlt26955070"/>
      <w:r/>
      <w:bookmarkEnd w:id="277"/>
      <w:r/>
      <w:bookmarkStart w:id="278" w:name="_格式3__银行出具的资信证明"/>
      <w:r/>
      <w:bookmarkEnd w:id="278"/>
      <w:r>
        <w:rPr>
          <w:rFonts w:hint="eastAsia" w:ascii="宋体" w:hAnsi="宋体"/>
          <w:highlight w:val="none"/>
          <w:u w:val="none"/>
        </w:rPr>
        <w:t xml:space="preserve">   年   月   日</w:t>
      </w:r>
      <w:r/>
    </w:p>
    <w:p>
      <w:pPr>
        <w:jc w:val="left"/>
        <w:widowControl/>
        <w:rPr>
          <w:rFonts w:ascii="黑体" w:hAnsi="黑体" w:eastAsia="黑体"/>
          <w:b/>
          <w:sz w:val="32"/>
          <w:szCs w:val="32"/>
          <w:highlight w:val="none"/>
        </w:rPr>
      </w:pPr>
      <w:r>
        <w:rPr>
          <w:rFonts w:ascii="黑体" w:hAnsi="黑体" w:eastAsia="黑体"/>
          <w:b/>
          <w:sz w:val="32"/>
          <w:szCs w:val="32"/>
          <w:highlight w:val="none"/>
        </w:rPr>
      </w:r>
      <w:r/>
    </w:p>
    <w:p>
      <w:pPr>
        <w:pStyle w:val="937"/>
        <w:ind w:firstLine="0"/>
        <w:spacing w:before="85" w:line="480" w:lineRule="auto"/>
        <w:rPr>
          <w:rFonts w:ascii="宋体" w:hAnsi="宋体"/>
          <w:b/>
          <w:i/>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r/>
    </w:p>
    <w:p>
      <w:pPr>
        <w:pStyle w:val="937"/>
        <w:ind w:firstLine="0"/>
        <w:spacing w:before="85" w:line="480" w:lineRule="auto"/>
        <w:rPr>
          <w:rFonts w:ascii="宋体" w:hAnsi="宋体"/>
          <w:b/>
          <w:iCs/>
          <w:u w:val="none"/>
        </w:rPr>
      </w:pPr>
      <w:r>
        <w:rPr>
          <w:rFonts w:ascii="宋体" w:hAnsi="宋体"/>
          <w:b/>
          <w:iCs/>
          <w:u w:val="none"/>
        </w:rPr>
      </w:r>
      <w:r/>
    </w:p>
    <w:p>
      <w:pPr>
        <w:pStyle w:val="937"/>
        <w:ind w:firstLine="0"/>
        <w:spacing w:before="85" w:line="480" w:lineRule="auto"/>
        <w:rPr>
          <w:rFonts w:ascii="宋体" w:hAnsi="宋体"/>
          <w:b/>
          <w:i/>
        </w:rPr>
      </w:pPr>
      <w:r>
        <w:rPr>
          <w:rFonts w:ascii="宋体" w:hAnsi="宋体"/>
          <w:b/>
          <w:i/>
        </w:rPr>
      </w:r>
      <w:r/>
    </w:p>
    <w:p>
      <w:pPr>
        <w:jc w:val="center"/>
        <w:spacing w:before="286" w:after="429" w:line="360" w:lineRule="auto"/>
        <w:rPr>
          <w:rFonts w:ascii="宋体" w:hAnsi="宋体"/>
          <w:b/>
          <w:i/>
        </w:rPr>
      </w:pPr>
      <w:r>
        <w:rPr>
          <w:rFonts w:ascii="宋体" w:hAnsi="宋体"/>
          <w:b/>
          <w:i/>
        </w:rPr>
        <w:br w:type="page" w:clear="all"/>
      </w:r>
      <w:bookmarkStart w:id="279" w:name="_Toc12708989"/>
      <w:r/>
      <w:bookmarkStart w:id="280" w:name="_Toc9363443"/>
      <w:r>
        <w:rPr>
          <w:rFonts w:hint="eastAsia"/>
          <w:b/>
          <w:bCs/>
          <w:sz w:val="32"/>
          <w:szCs w:val="40"/>
        </w:rPr>
        <w:t xml:space="preserve">投标函</w:t>
      </w:r>
      <w:bookmarkEnd w:id="279"/>
      <w:r/>
      <w:bookmarkEnd w:id="280"/>
      <w:r/>
      <w:r/>
    </w:p>
    <w:p>
      <w:pPr>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p>
    <w:p>
      <w:pPr>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p>
    <w:p>
      <w:pPr>
        <w:ind w:firstLine="480"/>
        <w:spacing w:before="28" w:line="400" w:lineRule="exact"/>
        <w:rPr>
          <w:rFonts w:ascii="宋体" w:hAnsi="宋体"/>
          <w:sz w:val="24"/>
        </w:rPr>
      </w:pPr>
      <w:r>
        <w:rPr>
          <w:rFonts w:hint="eastAsia" w:ascii="宋体" w:hAnsi="宋体"/>
          <w:sz w:val="24"/>
        </w:rPr>
        <w:t xml:space="preserve">据此函，授权委托人宣布同意如下：</w:t>
      </w:r>
      <w:r/>
    </w:p>
    <w:p>
      <w:pPr>
        <w:ind w:firstLine="480"/>
        <w:spacing w:before="28" w:line="400" w:lineRule="exact"/>
        <w:rPr>
          <w:rFonts w:ascii="宋体" w:hAnsi="宋体"/>
          <w:sz w:val="24"/>
        </w:rPr>
      </w:pPr>
      <w:r>
        <w:rPr>
          <w:rFonts w:hint="eastAsia" w:ascii="宋体" w:hAnsi="宋体"/>
          <w:sz w:val="24"/>
        </w:rPr>
        <w:t xml:space="preserve">1.按招标文件规定的各项要求，向买方提供所需货物与服务。</w:t>
      </w:r>
      <w:r/>
    </w:p>
    <w:p>
      <w:pPr>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81" w:name="_Hlk47427076"/>
      <w:r>
        <w:rPr>
          <w:rFonts w:hint="eastAsia" w:ascii="宋体" w:hAnsi="宋体"/>
          <w:sz w:val="24"/>
        </w:rPr>
        <w:t xml:space="preserve">我方同意承担由此引起的所有责任。</w:t>
      </w:r>
      <w:bookmarkEnd w:id="281"/>
      <w:r/>
      <w:r/>
    </w:p>
    <w:p>
      <w:pPr>
        <w:ind w:firstLine="480"/>
        <w:spacing w:before="28" w:line="40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p>
    <w:p>
      <w:pPr>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p>
    <w:tbl>
      <w:tblPr>
        <w:tblStyle w:val="89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b/>
                <w:bCs/>
                <w:sz w:val="24"/>
              </w:rPr>
              <w:suppressLineNumbers w:val="0"/>
            </w:pPr>
            <w:r>
              <w:rPr>
                <w:rFonts w:hint="eastAsia" w:ascii="宋体" w:hAnsi="宋体"/>
                <w:b/>
                <w:bCs/>
                <w:sz w:val="24"/>
              </w:rPr>
              <w:t xml:space="preserve">联系电话</w:t>
            </w:r>
            <w:r/>
          </w:p>
        </w:tc>
        <w:tc>
          <w:tcPr>
            <w:tcW w:w="2551"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sz w:val="24"/>
              </w:rPr>
              <w:suppressLineNumbers w:val="0"/>
            </w:pPr>
            <w:r>
              <w:rPr>
                <w:rFonts w:hint="default" w:ascii="宋体" w:hAnsi="宋体"/>
                <w:sz w:val="24"/>
              </w:rPr>
            </w:r>
            <w:r/>
          </w:p>
        </w:tc>
        <w:tc>
          <w:tcPr>
            <w:tcW w:w="1843"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b/>
                <w:bCs/>
                <w:sz w:val="24"/>
              </w:rPr>
              <w:suppressLineNumbers w:val="0"/>
            </w:pPr>
            <w:r>
              <w:rPr>
                <w:rFonts w:hint="eastAsia" w:ascii="宋体" w:hAnsi="宋体"/>
                <w:b/>
                <w:bCs/>
                <w:sz w:val="24"/>
              </w:rPr>
              <w:t xml:space="preserve">联系邮箱</w:t>
            </w:r>
            <w:r/>
          </w:p>
        </w:tc>
        <w:tc>
          <w:tcPr>
            <w:tcW w:w="2693"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sz w:val="24"/>
              </w:rPr>
              <w:suppressLineNumbers w:val="0"/>
            </w:pPr>
            <w:r>
              <w:rPr>
                <w:rFonts w:hint="default" w:ascii="宋体" w:hAnsi="宋体"/>
                <w:sz w:val="24"/>
              </w:rPr>
            </w:r>
            <w:r/>
          </w:p>
        </w:tc>
      </w:tr>
      <w:tr>
        <w:trPr>
          <w:trHeight w:val="361"/>
        </w:trPr>
        <w:tc>
          <w:tcPr>
            <w:tcW w:w="1985"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b/>
                <w:bCs/>
                <w:sz w:val="24"/>
              </w:rPr>
              <w:suppressLineNumbers w:val="0"/>
            </w:pPr>
            <w:r>
              <w:rPr>
                <w:rFonts w:hint="eastAsia" w:ascii="宋体" w:hAnsi="宋体"/>
                <w:b/>
                <w:bCs/>
                <w:sz w:val="24"/>
              </w:rPr>
              <w:t xml:space="preserve">传 </w:t>
            </w:r>
            <w:r>
              <w:rPr>
                <w:rFonts w:hint="default" w:ascii="宋体" w:hAnsi="宋体"/>
                <w:b/>
                <w:bCs/>
                <w:sz w:val="24"/>
              </w:rPr>
              <w:t xml:space="preserve">   </w:t>
            </w:r>
            <w:r>
              <w:rPr>
                <w:rFonts w:hint="eastAsia" w:ascii="宋体" w:hAnsi="宋体"/>
                <w:b/>
                <w:bCs/>
                <w:sz w:val="24"/>
              </w:rPr>
              <w:t xml:space="preserve">真</w:t>
            </w:r>
            <w:r/>
          </w:p>
        </w:tc>
        <w:tc>
          <w:tcPr>
            <w:tcW w:w="2551"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sz w:val="24"/>
              </w:rPr>
              <w:suppressLineNumbers w:val="0"/>
            </w:pPr>
            <w:r>
              <w:rPr>
                <w:rFonts w:hint="default" w:ascii="宋体" w:hAnsi="宋体"/>
                <w:sz w:val="24"/>
              </w:rPr>
            </w:r>
            <w:r/>
          </w:p>
        </w:tc>
        <w:tc>
          <w:tcPr>
            <w:tcW w:w="1843"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b/>
                <w:bCs/>
                <w:sz w:val="24"/>
              </w:rPr>
              <w:suppressLineNumbers w:val="0"/>
            </w:pPr>
            <w:r>
              <w:rPr>
                <w:rFonts w:hint="eastAsia" w:ascii="宋体" w:hAnsi="宋体"/>
                <w:b/>
                <w:bCs/>
                <w:sz w:val="24"/>
              </w:rPr>
              <w:t xml:space="preserve">邮 </w:t>
            </w:r>
            <w:r>
              <w:rPr>
                <w:rFonts w:hint="default" w:ascii="宋体" w:hAnsi="宋体"/>
                <w:b/>
                <w:bCs/>
                <w:sz w:val="24"/>
              </w:rPr>
              <w:t xml:space="preserve">   </w:t>
            </w:r>
            <w:r>
              <w:rPr>
                <w:rFonts w:hint="eastAsia" w:ascii="宋体" w:hAnsi="宋体"/>
                <w:b/>
                <w:bCs/>
                <w:sz w:val="24"/>
              </w:rPr>
              <w:t xml:space="preserve">编</w:t>
            </w:r>
            <w:r/>
          </w:p>
        </w:tc>
        <w:tc>
          <w:tcPr>
            <w:tcW w:w="2693"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sz w:val="24"/>
              </w:rPr>
              <w:suppressLineNumbers w:val="0"/>
            </w:pPr>
            <w:r>
              <w:rPr>
                <w:rFonts w:hint="default" w:ascii="宋体" w:hAnsi="宋体"/>
                <w:sz w:val="24"/>
              </w:rPr>
            </w:r>
            <w:r/>
          </w:p>
        </w:tc>
      </w:tr>
      <w:tr>
        <w:trPr>
          <w:trHeight w:val="325"/>
        </w:trPr>
        <w:tc>
          <w:tcPr>
            <w:tcW w:w="1985"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b/>
                <w:bCs/>
                <w:sz w:val="24"/>
              </w:rPr>
              <w:suppressLineNumbers w:val="0"/>
            </w:pPr>
            <w:r>
              <w:rPr>
                <w:rFonts w:hint="eastAsia" w:ascii="宋体" w:hAnsi="宋体"/>
                <w:b/>
                <w:bCs/>
                <w:sz w:val="24"/>
              </w:rPr>
              <w:t xml:space="preserve">通讯地址</w:t>
            </w:r>
            <w:r/>
          </w:p>
        </w:tc>
        <w:tc>
          <w:tcPr>
            <w:gridSpan w:val="3"/>
            <w:tcW w:w="7087" w:type="dxa"/>
            <w:vAlign w:val="center"/>
            <w:textDirection w:val="lrTb"/>
            <w:noWrap w:val="false"/>
          </w:tcPr>
          <w:p>
            <w:pPr>
              <w:ind w:left="0" w:right="0"/>
              <w:jc w:val="center"/>
              <w:keepLines w:val="0"/>
              <w:keepNext w:val="0"/>
              <w:spacing w:before="57" w:beforeAutospacing="0" w:after="0" w:afterAutospacing="0" w:line="400" w:lineRule="exact"/>
              <w:rPr>
                <w:rFonts w:hint="default" w:ascii="宋体" w:hAnsi="宋体"/>
                <w:sz w:val="24"/>
              </w:rPr>
              <w:suppressLineNumbers w:val="0"/>
            </w:pPr>
            <w:r>
              <w:rPr>
                <w:rFonts w:hint="default" w:ascii="宋体" w:hAnsi="宋体"/>
                <w:sz w:val="24"/>
              </w:rPr>
            </w:r>
            <w:r/>
          </w:p>
        </w:tc>
      </w:tr>
      <w:tr>
        <w:trPr>
          <w:trHeight w:val="1140"/>
        </w:trPr>
        <w:tc>
          <w:tcPr>
            <w:tcW w:w="1985" w:type="dxa"/>
            <w:vAlign w:val="center"/>
            <w:textDirection w:val="lrTb"/>
            <w:noWrap w:val="false"/>
          </w:tcPr>
          <w:p>
            <w:pPr>
              <w:ind w:left="0" w:right="0"/>
              <w:jc w:val="center"/>
              <w:keepLines w:val="0"/>
              <w:keepNext w:val="0"/>
              <w:spacing w:before="57" w:beforeAutospacing="0" w:after="0" w:afterAutospacing="0"/>
              <w:rPr>
                <w:rFonts w:hint="default" w:ascii="宋体" w:hAnsi="宋体"/>
                <w:b/>
                <w:bCs/>
                <w:sz w:val="24"/>
              </w:rPr>
              <w:suppressLineNumbers w:val="0"/>
            </w:pPr>
            <w:r>
              <w:rPr>
                <w:rFonts w:hint="eastAsia" w:ascii="宋体" w:hAnsi="宋体"/>
                <w:b/>
                <w:bCs/>
                <w:sz w:val="24"/>
              </w:rPr>
              <w:t xml:space="preserve">投标人账户信息</w:t>
            </w:r>
            <w:r/>
          </w:p>
        </w:tc>
        <w:tc>
          <w:tcPr>
            <w:gridSpan w:val="3"/>
            <w:tcW w:w="7087" w:type="dxa"/>
            <w:vAlign w:val="center"/>
            <w:textDirection w:val="lrTb"/>
            <w:noWrap w:val="false"/>
          </w:tcPr>
          <w:p>
            <w:pPr>
              <w:ind w:left="0" w:right="0"/>
              <w:keepLines w:val="0"/>
              <w:keepNext w:val="0"/>
              <w:spacing w:before="57" w:beforeAutospacing="0" w:after="0" w:afterAutospacing="0"/>
              <w:rPr>
                <w:rFonts w:hint="default" w:ascii="宋体" w:hAnsi="宋体"/>
                <w:sz w:val="24"/>
              </w:rPr>
              <w:suppressLineNumbers w:val="0"/>
            </w:pPr>
            <w:r>
              <w:rPr>
                <w:rFonts w:hint="eastAsia" w:ascii="宋体" w:hAnsi="宋体"/>
                <w:sz w:val="24"/>
              </w:rPr>
              <w:t xml:space="preserve">账户名称：</w:t>
            </w:r>
            <w:r/>
          </w:p>
          <w:p>
            <w:pPr>
              <w:ind w:left="0" w:right="0"/>
              <w:keepLines w:val="0"/>
              <w:keepNext w:val="0"/>
              <w:spacing w:before="57" w:beforeAutospacing="0" w:after="0" w:afterAutospacing="0"/>
              <w:rPr>
                <w:rFonts w:hint="default" w:ascii="宋体" w:hAnsi="宋体"/>
                <w:bCs/>
                <w:sz w:val="24"/>
              </w:rPr>
              <w:suppressLineNumbers w:val="0"/>
            </w:pPr>
            <w:r>
              <w:rPr>
                <w:rFonts w:hint="eastAsia" w:ascii="宋体" w:hAnsi="宋体"/>
                <w:bCs/>
                <w:sz w:val="24"/>
              </w:rPr>
              <w:t xml:space="preserve">开户银行：</w:t>
            </w:r>
            <w:r/>
          </w:p>
          <w:p>
            <w:pPr>
              <w:ind w:left="0" w:right="0"/>
              <w:keepLines w:val="0"/>
              <w:keepNext w:val="0"/>
              <w:spacing w:before="57" w:beforeAutospacing="0" w:after="0" w:afterAutospacing="0"/>
              <w:rPr>
                <w:rFonts w:hint="default" w:ascii="宋体" w:hAnsi="宋体"/>
                <w:sz w:val="24"/>
              </w:rPr>
              <w:suppressLineNumbers w:val="0"/>
            </w:pPr>
            <w:r>
              <w:rPr>
                <w:rFonts w:hint="eastAsia" w:ascii="宋体" w:hAnsi="宋体"/>
                <w:bCs/>
                <w:sz w:val="24"/>
              </w:rPr>
              <w:t xml:space="preserve">账户号码：</w:t>
            </w:r>
            <w:r/>
          </w:p>
        </w:tc>
      </w:tr>
    </w:tbl>
    <w:p>
      <w:pPr>
        <w:ind w:firstLine="480"/>
        <w:spacing w:before="57"/>
        <w:rPr>
          <w:rFonts w:ascii="宋体" w:hAnsi="宋体"/>
          <w:sz w:val="24"/>
        </w:rPr>
      </w:pPr>
      <w:r>
        <w:rPr>
          <w:rFonts w:ascii="宋体" w:hAnsi="宋体"/>
          <w:sz w:val="24"/>
        </w:rPr>
      </w:r>
      <w:r/>
    </w:p>
    <w:p>
      <w:pPr>
        <w:ind w:firstLine="480"/>
        <w:spacing w:before="57" w:line="360" w:lineRule="auto"/>
        <w:rPr>
          <w:rFonts w:ascii="宋体" w:hAnsi="宋体"/>
          <w:sz w:val="24"/>
        </w:rPr>
      </w:pPr>
      <w:r>
        <w:rPr>
          <w:rFonts w:ascii="宋体" w:hAnsi="宋体"/>
          <w:sz w:val="24"/>
        </w:rPr>
      </w:r>
      <w:r/>
    </w:p>
    <w:p>
      <w:pPr>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p>
    <w:p>
      <w:pPr>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pStyle w:val="937"/>
        <w:ind w:firstLine="0"/>
        <w:spacing w:line="360" w:lineRule="auto"/>
        <w:rPr>
          <w:rFonts w:ascii="宋体" w:hAnsi="宋体"/>
          <w:b/>
          <w:i/>
          <w:highlight w:val="none"/>
        </w:rPr>
      </w:pPr>
      <w:r>
        <w:rPr>
          <w:rFonts w:hint="eastAsia" w:ascii="宋体" w:hAnsi="宋体"/>
          <w:b/>
          <w:iCs/>
          <w:highlight w:val="none"/>
          <w:u w:val="none"/>
        </w:rPr>
        <w:t xml:space="preserve">备注：</w:t>
      </w:r>
      <w:r>
        <w:rPr>
          <w:rFonts w:hint="eastAsia" w:ascii="宋体" w:hAnsi="宋体"/>
          <w:bCs/>
          <w:highlight w:val="none"/>
          <w:u w:val="none"/>
        </w:rPr>
        <w:t xml:space="preserve">★</w:t>
      </w:r>
      <w:r>
        <w:rPr>
          <w:rFonts w:hint="eastAsia" w:ascii="宋体" w:hAnsi="宋体"/>
          <w:b/>
          <w:iCs/>
          <w:highlight w:val="none"/>
          <w:u w:val="none"/>
        </w:rPr>
        <w:t xml:space="preserve">如供应商组成联合体参加投标，则联合体各方均须加盖公章</w:t>
      </w:r>
      <w:r>
        <w:rPr>
          <w:rFonts w:hint="eastAsia" w:ascii="宋体" w:hAnsi="宋体"/>
          <w:b/>
          <w:iCs/>
          <w:highlight w:val="none"/>
          <w:u w:val="none"/>
        </w:rPr>
        <w:t xml:space="preserve">；</w:t>
      </w:r>
      <w:r/>
    </w:p>
    <w:p>
      <w:pPr>
        <w:pStyle w:val="893"/>
        <w:jc w:val="center"/>
        <w:spacing w:before="143" w:after="0" w:line="360" w:lineRule="auto"/>
        <w:rPr>
          <w:rFonts w:ascii="微软雅黑" w:hAnsi="微软雅黑" w:cs="微软雅黑"/>
          <w:szCs w:val="28"/>
        </w:rPr>
      </w:pPr>
      <w:r/>
      <w:bookmarkStart w:id="282" w:name="_Toc9363444"/>
      <w:r/>
      <w:bookmarkStart w:id="283" w:name="_Toc8485130"/>
      <w:r/>
      <w:bookmarkStart w:id="284" w:name="_Toc12708990"/>
      <w:r>
        <w:rPr>
          <w:rFonts w:hint="eastAsia" w:ascii="宋体" w:hAnsi="宋体"/>
        </w:rPr>
        <w:t xml:space="preserve">投标单位承诺函</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rPr>
          <w:rFonts w:ascii="Arial" w:hAnsi="Arial" w:cs="Arial"/>
          <w:sz w:val="24"/>
          <w:szCs w:val="22"/>
        </w:rPr>
      </w:pPr>
      <w:r>
        <w:rPr>
          <w:rFonts w:ascii="Arial" w:hAnsi="Arial" w:cs="Arial"/>
          <w:sz w:val="24"/>
          <w:szCs w:val="22"/>
        </w:rPr>
      </w:r>
      <w:r/>
    </w:p>
    <w:p>
      <w:pPr>
        <w:jc w:val="left"/>
        <w:spacing w:line="360" w:lineRule="auto"/>
        <w:rPr>
          <w:rFonts w:ascii="宋体" w:hAnsi="宋体"/>
          <w:sz w:val="24"/>
          <w:szCs w:val="21"/>
        </w:rPr>
      </w:pPr>
      <w:r>
        <w:rPr>
          <w:rFonts w:ascii="宋体" w:hAnsi="宋体"/>
          <w:sz w:val="24"/>
          <w:szCs w:val="21"/>
        </w:rPr>
      </w:r>
      <w:r/>
    </w:p>
    <w:p>
      <w:pPr>
        <w:ind w:left="5250"/>
        <w:jc w:val="left"/>
        <w:spacing w:line="360" w:lineRule="auto"/>
        <w:rPr>
          <w:rFonts w:ascii="宋体" w:hAnsi="宋体"/>
          <w:sz w:val="21"/>
          <w:szCs w:val="21"/>
          <w:highlight w:val="none"/>
        </w:rPr>
      </w:pPr>
      <w:r>
        <w:rPr>
          <w:rFonts w:hint="eastAsia" w:ascii="宋体" w:hAnsi="宋体"/>
          <w:sz w:val="21"/>
          <w:szCs w:val="21"/>
          <w:highlight w:val="none"/>
        </w:rPr>
        <w:t xml:space="preserve">企业名称（公章）：</w:t>
      </w:r>
      <w:r/>
    </w:p>
    <w:p>
      <w:pPr>
        <w:ind w:left="5250"/>
        <w:jc w:val="left"/>
        <w:spacing w:line="360" w:lineRule="auto"/>
        <w:rPr>
          <w:rFonts w:ascii="宋体" w:hAnsi="宋体"/>
          <w:sz w:val="21"/>
          <w:szCs w:val="21"/>
          <w:highlight w:val="none"/>
        </w:rPr>
      </w:pPr>
      <w:r>
        <w:rPr>
          <w:rFonts w:hint="eastAsia" w:ascii="宋体" w:hAnsi="宋体"/>
          <w:sz w:val="21"/>
          <w:szCs w:val="21"/>
          <w:highlight w:val="none"/>
        </w:rPr>
        <w:t xml:space="preserve">日</w:t>
      </w:r>
      <w:r>
        <w:rPr>
          <w:rFonts w:ascii="宋体" w:hAnsi="宋体"/>
          <w:sz w:val="21"/>
          <w:szCs w:val="21"/>
          <w:highlight w:val="none"/>
        </w:rPr>
        <w:t xml:space="preserve">  </w:t>
      </w:r>
      <w:r>
        <w:rPr>
          <w:rFonts w:hint="eastAsia" w:ascii="宋体" w:hAnsi="宋体"/>
          <w:sz w:val="21"/>
          <w:szCs w:val="21"/>
          <w:highlight w:val="none"/>
        </w:rPr>
        <w:t xml:space="preserve">期：</w:t>
      </w:r>
      <w:r/>
    </w:p>
    <w:p>
      <w:pPr>
        <w:pStyle w:val="937"/>
        <w:ind w:firstLine="0"/>
        <w:rPr>
          <w:b/>
          <w:iCs/>
          <w:sz w:val="21"/>
          <w:szCs w:val="21"/>
          <w:highlight w:val="none"/>
          <w:u w:val="none"/>
        </w:rPr>
      </w:pPr>
      <w:r>
        <w:rPr>
          <w:b/>
          <w:iCs/>
          <w:sz w:val="21"/>
          <w:szCs w:val="21"/>
          <w:highlight w:val="none"/>
          <w:u w:val="none"/>
        </w:rPr>
      </w:r>
      <w:r/>
    </w:p>
    <w:p>
      <w:pPr>
        <w:pStyle w:val="937"/>
        <w:ind w:firstLine="0"/>
        <w:rPr>
          <w:b/>
          <w:iCs/>
          <w:sz w:val="21"/>
          <w:szCs w:val="21"/>
          <w:highlight w:val="none"/>
          <w:u w:val="none"/>
        </w:rPr>
      </w:pPr>
      <w:r>
        <w:rPr>
          <w:b/>
          <w:iCs/>
          <w:sz w:val="21"/>
          <w:szCs w:val="21"/>
          <w:highlight w:val="none"/>
          <w:u w:val="none"/>
        </w:rPr>
      </w:r>
      <w:r/>
    </w:p>
    <w:p>
      <w:pPr>
        <w:pStyle w:val="937"/>
        <w:ind w:firstLine="0"/>
        <w:rPr>
          <w:b/>
          <w:sz w:val="21"/>
          <w:szCs w:val="21"/>
          <w:highlight w:val="none"/>
          <w:u w:val="none"/>
        </w:rPr>
      </w:pPr>
      <w:r>
        <w:rPr>
          <w:rFonts w:hint="eastAsia"/>
          <w:b/>
          <w:iCs/>
          <w:sz w:val="21"/>
          <w:szCs w:val="21"/>
          <w:highlight w:val="none"/>
          <w:u w:val="none"/>
        </w:rPr>
        <w:t xml:space="preserve">备注：★</w:t>
      </w:r>
      <w:r>
        <w:rPr>
          <w:rFonts w:hint="eastAsia"/>
          <w:b/>
          <w:sz w:val="21"/>
          <w:szCs w:val="21"/>
          <w:highlight w:val="none"/>
          <w:u w:val="none"/>
        </w:rPr>
        <w:t xml:space="preserve">联合体中各方均须加盖公章。</w:t>
      </w:r>
      <w:r/>
    </w:p>
    <w:p>
      <w:pPr>
        <w:pStyle w:val="893"/>
        <w:jc w:val="center"/>
        <w:spacing w:before="143" w:after="0" w:line="360" w:lineRule="auto"/>
        <w:rPr>
          <w:rFonts w:ascii="宋体" w:hAnsi="宋体" w:cs="宋体"/>
          <w:iCs/>
          <w:sz w:val="24"/>
        </w:rPr>
      </w:pPr>
      <w:r>
        <w:rPr>
          <w:rFonts w:ascii="宋体" w:hAnsi="宋体" w:cs="宋体"/>
          <w:iCs/>
          <w:sz w:val="24"/>
          <w:lang w:bidi="ar"/>
        </w:rPr>
        <w:br w:type="page" w:clear="all"/>
      </w:r>
      <w:bookmarkEnd w:id="282"/>
      <w:r/>
      <w:bookmarkEnd w:id="283"/>
      <w:r/>
      <w:bookmarkEnd w:id="284"/>
      <w:r>
        <w:rPr>
          <w:rFonts w:hint="eastAsia" w:ascii="宋体" w:hAnsi="宋体"/>
        </w:rPr>
        <w:t xml:space="preserve">符合性审查响应对照表</w:t>
      </w:r>
      <w:r/>
    </w:p>
    <w:p>
      <w:pPr>
        <w:pStyle w:val="912"/>
        <w:spacing w:line="360" w:lineRule="auto"/>
        <w:rPr>
          <w:rFonts w:ascii="宋体" w:hAnsi="宋体"/>
          <w:b/>
          <w:szCs w:val="24"/>
        </w:rPr>
      </w:pPr>
      <w:r>
        <w:rPr>
          <w:rFonts w:ascii="宋体" w:hAnsi="宋体"/>
          <w:b/>
          <w:szCs w:val="24"/>
        </w:rPr>
      </w:r>
      <w:r/>
    </w:p>
    <w:tbl>
      <w:tblPr>
        <w:tblStyle w:val="8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bookmarkStart w:id="285" w:name="_Hlk28858771"/>
            <w:r>
              <w:rPr>
                <w:rFonts w:hint="eastAsia" w:ascii="宋体" w:hAnsi="宋体"/>
                <w:b/>
                <w:sz w:val="24"/>
              </w:rPr>
              <w:t xml:space="preserve">序号</w:t>
            </w:r>
            <w:r/>
          </w:p>
        </w:tc>
        <w:tc>
          <w:tcPr>
            <w:tcW w:w="637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 w:val="24"/>
              </w:rPr>
              <w:suppressLineNumbers w:val="0"/>
            </w:pPr>
            <w:r>
              <w:rPr>
                <w:rFonts w:hint="eastAsia" w:ascii="宋体" w:hAnsi="宋体"/>
                <w:b/>
                <w:sz w:val="24"/>
              </w:rPr>
              <w:t xml:space="preserve">符合性审查响应内容</w:t>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Cs w:val="21"/>
              </w:rPr>
              <w:suppressLineNumbers w:val="0"/>
            </w:pPr>
            <w:r>
              <w:rPr>
                <w:rFonts w:hint="eastAsia" w:ascii="宋体" w:hAnsi="宋体"/>
                <w:b/>
                <w:szCs w:val="21"/>
              </w:rPr>
              <w:t xml:space="preserve">是否响应</w:t>
            </w: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szCs w:val="21"/>
              </w:rPr>
              <w:suppressLineNumbers w:val="0"/>
            </w:pPr>
            <w:r>
              <w:rPr>
                <w:rFonts w:hint="eastAsia" w:ascii="宋体" w:hAnsi="宋体"/>
                <w:b/>
                <w:szCs w:val="21"/>
              </w:rPr>
              <w:t xml:space="preserve">备注</w:t>
            </w:r>
            <w:r/>
          </w:p>
        </w:tc>
      </w:tr>
      <w:tr>
        <w:trPr>
          <w:cantSplit/>
          <w:trHeight w:val="606"/>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rPr>
              <w:suppressLineNumbers w:val="0"/>
            </w:pPr>
            <w:r>
              <w:rPr>
                <w:rFonts w:hint="eastAsia" w:ascii="宋体" w:hAnsi="宋体" w:cs="宋体"/>
                <w:sz w:val="24"/>
              </w:rPr>
              <w:t xml:space="preserve">1</w:t>
            </w:r>
            <w:r/>
          </w:p>
        </w:tc>
        <w:tc>
          <w:tcPr>
            <w:tcW w:w="637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rPr>
              <w:suppressLineNumbers w:val="0"/>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hint="default" w:ascii="宋体" w:hAnsi="宋体" w:cs="宋体"/>
                <w:sz w:val="24"/>
              </w:rPr>
              <w:t xml:space="preserve">）</w:t>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576"/>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rPr>
              <w:suppressLineNumbers w:val="0"/>
            </w:pPr>
            <w:r>
              <w:rPr>
                <w:rFonts w:hint="eastAsia" w:ascii="宋体" w:hAnsi="宋体" w:cs="宋体"/>
                <w:sz w:val="24"/>
              </w:rPr>
              <w:t xml:space="preserve">2</w:t>
            </w:r>
            <w:r/>
          </w:p>
        </w:tc>
        <w:tc>
          <w:tcPr>
            <w:tcW w:w="637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rPr>
              <w:suppressLineNumbers w:val="0"/>
            </w:pPr>
            <w:r>
              <w:rPr>
                <w:rFonts w:hint="default" w:ascii="宋体" w:hAnsi="宋体" w:cs="宋体"/>
                <w:sz w:val="24"/>
              </w:rPr>
              <w:t xml:space="preserve">******</w:t>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680"/>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rPr>
              <w:suppressLineNumbers w:val="0"/>
            </w:pPr>
            <w:r>
              <w:rPr>
                <w:rFonts w:hint="eastAsia" w:ascii="宋体" w:hAnsi="宋体" w:cs="宋体"/>
                <w:sz w:val="24"/>
              </w:rPr>
              <w:t xml:space="preserve">3</w:t>
            </w:r>
            <w:r/>
          </w:p>
        </w:tc>
        <w:tc>
          <w:tcPr>
            <w:tcW w:w="637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rPr>
              <w:suppressLineNumbers w:val="0"/>
            </w:pPr>
            <w:r>
              <w:rPr>
                <w:rFonts w:hint="default" w:ascii="宋体" w:hAnsi="宋体" w:cs="宋体"/>
                <w:sz w:val="24"/>
              </w:rPr>
              <w:t xml:space="preserve">******</w:t>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680"/>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rPr>
              <w:suppressLineNumbers w:val="0"/>
            </w:pPr>
            <w:r>
              <w:rPr>
                <w:rFonts w:hint="eastAsia" w:ascii="宋体" w:hAnsi="宋体" w:cs="宋体"/>
                <w:sz w:val="24"/>
              </w:rPr>
              <w:t xml:space="preserve">4</w:t>
            </w:r>
            <w:r/>
          </w:p>
        </w:tc>
        <w:tc>
          <w:tcPr>
            <w:tcW w:w="637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rPr>
              <w:suppressLineNumbers w:val="0"/>
            </w:pPr>
            <w:r>
              <w:rPr>
                <w:rFonts w:hint="default" w:ascii="宋体" w:hAnsi="宋体" w:cs="宋体"/>
                <w:sz w:val="24"/>
              </w:rPr>
              <w:t xml:space="preserve">******</w:t>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r>
        <w:trPr>
          <w:cantSplit/>
          <w:trHeight w:val="680"/>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rPr>
              <w:suppressLineNumbers w:val="0"/>
            </w:pPr>
            <w:r>
              <w:rPr>
                <w:rFonts w:hint="eastAsia" w:ascii="宋体" w:hAnsi="宋体" w:cs="宋体"/>
                <w:sz w:val="24"/>
              </w:rPr>
              <w:t xml:space="preserve">5</w:t>
            </w:r>
            <w:r/>
          </w:p>
        </w:tc>
        <w:tc>
          <w:tcPr>
            <w:tcW w:w="637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rPr>
              <w:suppressLineNumbers w:val="0"/>
            </w:pPr>
            <w:r>
              <w:rPr>
                <w:rFonts w:hint="default" w:ascii="宋体" w:hAnsi="宋体" w:cs="宋体"/>
                <w:sz w:val="24"/>
              </w:rPr>
              <w:t xml:space="preserve">******</w:t>
            </w:r>
            <w:r/>
          </w:p>
        </w:tc>
        <w:tc>
          <w:tcPr>
            <w:tcW w:w="113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c>
          <w:tcPr>
            <w:tcW w:w="99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sz w:val="24"/>
              </w:rPr>
              <w:suppressLineNumbers w:val="0"/>
            </w:pPr>
            <w:r>
              <w:rPr>
                <w:rFonts w:hint="default" w:ascii="宋体" w:hAnsi="宋体"/>
                <w:sz w:val="24"/>
              </w:rPr>
            </w:r>
            <w:r/>
          </w:p>
        </w:tc>
      </w:tr>
    </w:tbl>
    <w:p>
      <w:pPr>
        <w:spacing w:line="360" w:lineRule="auto"/>
        <w:rPr>
          <w:b/>
          <w:bCs/>
          <w:sz w:val="24"/>
        </w:rPr>
      </w:pPr>
      <w:r/>
      <w:bookmarkStart w:id="286" w:name="_Hlk47437351"/>
      <w:r/>
      <w:r/>
    </w:p>
    <w:p>
      <w:pPr>
        <w:spacing w:line="360" w:lineRule="auto"/>
        <w:rPr>
          <w:sz w:val="24"/>
        </w:rPr>
      </w:pPr>
      <w:r>
        <w:rPr>
          <w:rFonts w:hint="eastAsia"/>
          <w:b/>
          <w:bCs/>
          <w:sz w:val="24"/>
        </w:rPr>
        <w:t xml:space="preserve">备注：</w:t>
      </w:r>
      <w:r>
        <w:rPr>
          <w:rFonts w:hint="eastAsia"/>
          <w:sz w:val="24"/>
        </w:rPr>
        <w:t xml:space="preserve">如果招标文件要求提供证明材料，投标人必须将证明材料列于该表之下。</w:t>
      </w:r>
      <w:r/>
    </w:p>
    <w:p>
      <w:pPr>
        <w:pStyle w:val="893"/>
        <w:jc w:val="center"/>
        <w:spacing w:before="143" w:after="0" w:line="360" w:lineRule="auto"/>
        <w:rPr>
          <w:rFonts w:ascii="宋体" w:hAnsi="宋体"/>
          <w:bCs/>
          <w:szCs w:val="40"/>
        </w:rPr>
      </w:pPr>
      <w:r>
        <w:rPr>
          <w:rFonts w:ascii="宋体" w:hAnsi="宋体"/>
          <w:sz w:val="24"/>
        </w:rPr>
        <w:br w:type="page" w:clear="all"/>
      </w:r>
      <w:bookmarkEnd w:id="285"/>
      <w:r/>
      <w:bookmarkEnd w:id="286"/>
      <w:r/>
      <w:bookmarkStart w:id="287" w:name="_Hlt26955054"/>
      <w:r/>
      <w:bookmarkEnd w:id="287"/>
      <w:r/>
      <w:bookmarkStart w:id="288" w:name="_格式2__法定代表人授权书"/>
      <w:r/>
      <w:bookmarkEnd w:id="288"/>
      <w:r/>
      <w:bookmarkStart w:id="289" w:name="_Toc9363449"/>
      <w:r/>
      <w:bookmarkStart w:id="290" w:name="_Toc8485135"/>
      <w:r/>
      <w:bookmarkStart w:id="291" w:name="_Toc12887286"/>
      <w:r/>
      <w:bookmarkStart w:id="292" w:name="_Toc12708995"/>
      <w:r>
        <w:rPr>
          <w:rFonts w:hint="eastAsia" w:ascii="宋体" w:hAnsi="宋体"/>
        </w:rPr>
        <w:t xml:space="preserve">联合体协议（参考格式）</w:t>
      </w:r>
      <w:r/>
    </w:p>
    <w:p>
      <w:pPr>
        <w:pStyle w:val="898"/>
        <w:ind w:firstLine="0"/>
        <w:jc w:val="center"/>
        <w:spacing w:line="360" w:lineRule="auto"/>
        <w:rPr>
          <w:b/>
          <w:bCs/>
          <w:sz w:val="24"/>
          <w:szCs w:val="24"/>
        </w:rPr>
      </w:pPr>
      <w:r>
        <w:rPr>
          <w:rFonts w:hint="eastAsia"/>
          <w:b/>
          <w:bCs/>
          <w:sz w:val="24"/>
          <w:szCs w:val="24"/>
        </w:rPr>
        <w:t xml:space="preserve">（参考格式，非联合体形式参加投标的供应商无需提供）</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p>
    <w:p>
      <w:pPr>
        <w:ind w:firstLine="480"/>
        <w:spacing w:line="360" w:lineRule="auto"/>
        <w:rPr>
          <w:rFonts w:ascii="宋体" w:hAnsi="宋体"/>
          <w:sz w:val="24"/>
          <w:szCs w:val="21"/>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r>
      <w:r/>
    </w:p>
    <w:p>
      <w:pPr>
        <w:pStyle w:val="937"/>
        <w:spacing w:line="360" w:lineRule="auto"/>
        <w:rPr>
          <w:b/>
          <w:iCs/>
          <w:szCs w:val="21"/>
          <w:highlight w:val="none"/>
          <w:u w:val="none"/>
        </w:rPr>
      </w:pPr>
      <w:r>
        <w:rPr>
          <w:rFonts w:hint="eastAsia" w:ascii="宋体" w:hAnsi="宋体"/>
          <w:b/>
          <w:u w:val="none"/>
        </w:rPr>
        <w:t xml:space="preserve">★</w:t>
      </w:r>
      <w:r>
        <w:rPr>
          <w:rFonts w:hint="eastAsia"/>
          <w:b/>
          <w:iCs/>
          <w:u w:val="none"/>
        </w:rPr>
        <w:t xml:space="preserve">备注：联合</w:t>
      </w:r>
      <w:r>
        <w:rPr>
          <w:rFonts w:hint="eastAsia"/>
          <w:b/>
          <w:iCs/>
          <w:highlight w:val="none"/>
          <w:u w:val="none"/>
        </w:rPr>
        <w:t xml:space="preserve">体中各方均须加盖公章。</w:t>
      </w:r>
      <w:r/>
    </w:p>
    <w:p>
      <w:pPr>
        <w:ind w:left="5250"/>
        <w:jc w:val="left"/>
        <w:spacing w:line="360" w:lineRule="auto"/>
        <w:rPr>
          <w:rFonts w:ascii="宋体" w:hAnsi="宋体"/>
          <w:sz w:val="24"/>
          <w:highlight w:val="none"/>
        </w:rPr>
      </w:pPr>
      <w:r>
        <w:rPr>
          <w:rFonts w:ascii="宋体" w:hAnsi="宋体"/>
          <w:sz w:val="24"/>
          <w:highlight w:val="none"/>
        </w:rPr>
      </w:r>
      <w:r/>
    </w:p>
    <w:p>
      <w:pPr>
        <w:ind w:left="4200"/>
        <w:jc w:val="left"/>
        <w:spacing w:line="360" w:lineRule="auto"/>
        <w:rPr>
          <w:rFonts w:ascii="宋体" w:hAnsi="宋体"/>
          <w:sz w:val="24"/>
          <w:highlight w:val="none"/>
        </w:rPr>
      </w:pPr>
      <w:r>
        <w:rPr>
          <w:rFonts w:hint="eastAsia" w:ascii="宋体" w:hAnsi="宋体"/>
          <w:sz w:val="24"/>
          <w:highlight w:val="none"/>
        </w:rPr>
        <w:t xml:space="preserve">供应商单位1名称（公章）：</w:t>
      </w:r>
      <w:r/>
    </w:p>
    <w:p>
      <w:pPr>
        <w:ind w:left="4200"/>
        <w:jc w:val="left"/>
        <w:spacing w:line="360" w:lineRule="auto"/>
        <w:rPr>
          <w:rFonts w:ascii="宋体" w:hAnsi="宋体"/>
          <w:sz w:val="24"/>
          <w:highlight w:val="none"/>
        </w:rPr>
      </w:pPr>
      <w:r>
        <w:rPr>
          <w:rFonts w:hint="eastAsia" w:ascii="宋体" w:hAnsi="宋体"/>
          <w:sz w:val="24"/>
          <w:highlight w:val="none"/>
        </w:rPr>
        <w:t xml:space="preserve">供应商单位2名称（公章）：</w:t>
      </w:r>
      <w:r/>
    </w:p>
    <w:p>
      <w:pPr>
        <w:ind w:left="4200"/>
        <w:jc w:val="left"/>
        <w:spacing w:line="360" w:lineRule="auto"/>
        <w:rPr>
          <w:rFonts w:ascii="宋体" w:hAnsi="宋体"/>
          <w:sz w:val="24"/>
        </w:rPr>
      </w:pPr>
      <w:r>
        <w:rPr>
          <w:rFonts w:hint="eastAsia" w:ascii="宋体" w:hAnsi="宋体"/>
          <w:sz w:val="24"/>
        </w:rPr>
        <w:t xml:space="preserve">……</w:t>
      </w:r>
      <w:r/>
    </w:p>
    <w:p>
      <w:pPr>
        <w:ind w:left="4200"/>
        <w:jc w:val="left"/>
        <w:spacing w:line="360" w:lineRule="auto"/>
        <w:rPr>
          <w:rFonts w:hint="eastAsia" w:ascii="宋体" w:hAnsi="宋体"/>
          <w:sz w:val="24"/>
        </w:rPr>
      </w:pPr>
      <w:r>
        <w:rPr>
          <w:rFonts w:hint="eastAsia" w:ascii="宋体" w:hAnsi="宋体"/>
          <w:sz w:val="24"/>
        </w:rPr>
        <w:t xml:space="preserve">日    期：     年  月  日</w:t>
      </w:r>
      <w:r/>
    </w:p>
    <w:p>
      <w:pPr>
        <w:rPr>
          <w:rFonts w:hint="eastAsia" w:ascii="宋体" w:hAnsi="宋体"/>
          <w:sz w:val="24"/>
        </w:rPr>
      </w:pPr>
      <w:r>
        <w:rPr>
          <w:rFonts w:hint="eastAsia" w:ascii="宋体" w:hAnsi="宋体"/>
          <w:sz w:val="24"/>
        </w:rPr>
        <w:br w:type="page" w:clear="all"/>
      </w:r>
      <w:r/>
    </w:p>
    <w:p>
      <w:pPr>
        <w:pStyle w:val="893"/>
        <w:jc w:val="center"/>
        <w:spacing w:before="143" w:after="0" w:line="360" w:lineRule="auto"/>
        <w:rPr>
          <w:rFonts w:hint="default" w:ascii="宋体" w:hAnsi="宋体" w:cs="Times New Roman"/>
          <w:highlight w:val="none"/>
          <w:lang w:val="en-US" w:eastAsia="zh-CN"/>
        </w:rPr>
      </w:pPr>
      <w:r>
        <w:rPr>
          <w:rFonts w:hint="eastAsia" w:ascii="宋体" w:hAnsi="宋体" w:cs="Times New Roman"/>
          <w:highlight w:val="none"/>
          <w:lang w:val="en-US" w:eastAsia="zh-CN"/>
        </w:rPr>
        <w:t xml:space="preserve">项目服务团队人员一览表</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610"/>
        <w:gridCol w:w="1610"/>
        <w:gridCol w:w="1611"/>
        <w:gridCol w:w="1611"/>
        <w:gridCol w:w="1611"/>
      </w:tblGrid>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姓名</w:t>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职位</w:t>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职称证书</w:t>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学历</w:t>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专业</w:t>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lang w:val="en-US" w:eastAsia="zh-CN"/>
              </w:rPr>
              <w:suppressLineNumbers w:val="0"/>
            </w:pPr>
            <w:r>
              <w:rPr>
                <w:rFonts w:hint="eastAsia"/>
                <w:highlight w:val="none"/>
                <w:vertAlign w:val="baseline"/>
                <w:lang w:val="en-US" w:eastAsia="zh-CN"/>
              </w:rPr>
              <w:t xml:space="preserve">备注</w:t>
            </w:r>
            <w:r/>
          </w:p>
        </w:tc>
      </w:tr>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eastAsia="宋体"/>
                <w:highlight w:val="none"/>
                <w:vertAlign w:val="baseline"/>
                <w:lang w:val="en-US" w:eastAsia="zh-CN"/>
              </w:rPr>
              <w:suppressLineNumbers w:val="0"/>
            </w:pPr>
            <w:r>
              <w:rPr>
                <w:rFonts w:hint="default" w:eastAsia="宋体"/>
                <w:highlight w:val="none"/>
                <w:vertAlign w:val="baseline"/>
                <w:lang w:val="en-US" w:eastAsia="zh-CN"/>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eastAsia="宋体"/>
                <w:highlight w:val="none"/>
                <w:vertAlign w:val="baseline"/>
                <w:lang w:val="en-US" w:eastAsia="zh-CN"/>
              </w:rPr>
              <w:suppressLineNumbers w:val="0"/>
            </w:pPr>
            <w:r>
              <w:rPr>
                <w:rFonts w:hint="default" w:eastAsia="宋体"/>
                <w:highlight w:val="none"/>
                <w:vertAlign w:val="baseline"/>
                <w:lang w:val="en-US" w:eastAsia="zh-CN"/>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eastAsia="宋体"/>
                <w:highlight w:val="none"/>
                <w:vertAlign w:val="baseline"/>
                <w:lang w:val="en-US" w:eastAsia="zh-CN"/>
              </w:rPr>
              <w:suppressLineNumbers w:val="0"/>
            </w:pPr>
            <w:r>
              <w:rPr>
                <w:rFonts w:hint="default" w:eastAsia="宋体"/>
                <w:highlight w:val="none"/>
                <w:vertAlign w:val="baseline"/>
                <w:lang w:val="en-US" w:eastAsia="zh-CN"/>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r>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r>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r>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r>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r>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r>
      <w:tr>
        <w:trPr/>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0"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c>
          <w:tcPr>
            <w:tcW w:w="1611" w:type="dxa"/>
            <w:textDirection w:val="lrTb"/>
            <w:noWrap w:val="false"/>
          </w:tcPr>
          <w:p>
            <w:pPr>
              <w:pStyle w:val="925"/>
              <w:ind w:left="0" w:right="0"/>
              <w:jc w:val="center"/>
              <w:keepLines w:val="0"/>
              <w:keepNext w:val="0"/>
              <w:spacing w:before="0" w:beforeAutospacing="0" w:after="0" w:afterAutospacing="0" w:line="0" w:lineRule="atLeast"/>
              <w:widowControl w:val="off"/>
              <w:rPr>
                <w:rFonts w:hint="default"/>
                <w:highlight w:val="none"/>
                <w:vertAlign w:val="baseline"/>
              </w:rPr>
              <w:suppressLineNumbers w:val="0"/>
            </w:pPr>
            <w:r>
              <w:rPr>
                <w:rFonts w:hint="default"/>
                <w:highlight w:val="none"/>
                <w:vertAlign w:val="baseline"/>
              </w:rPr>
            </w:r>
            <w:r/>
          </w:p>
        </w:tc>
      </w:tr>
    </w:tbl>
    <w:p>
      <w:pPr>
        <w:pStyle w:val="925"/>
        <w:ind w:firstLine="240"/>
        <w:jc w:val="center"/>
        <w:spacing w:before="0" w:beforeAutospacing="0" w:after="0" w:afterAutospacing="0" w:line="0" w:lineRule="atLeast"/>
        <w:widowControl w:val="off"/>
        <w:rPr>
          <w:highlight w:val="none"/>
        </w:rPr>
      </w:pPr>
      <w:r>
        <w:rPr>
          <w:highlight w:val="none"/>
        </w:rPr>
      </w:r>
      <w:r/>
    </w:p>
    <w:p>
      <w:pPr>
        <w:pStyle w:val="925"/>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highlight w:val="none"/>
          <w:lang w:val="en-US" w:eastAsia="zh-CN"/>
        </w:rPr>
        <w:t xml:space="preserve">备注：</w:t>
      </w:r>
      <w:r>
        <w:rPr>
          <w:rFonts w:hint="eastAsia"/>
          <w:sz w:val="24"/>
          <w:highlight w:val="none"/>
        </w:rPr>
        <w:t xml:space="preserve">如果招标文件要求提供证明材料，投标人必须将证明材料列于该表之下。</w:t>
      </w:r>
      <w:r>
        <w:br w:type="page" w:clear="all"/>
      </w:r>
      <w:bookmarkEnd w:id="271"/>
      <w:r/>
      <w:bookmarkEnd w:id="289"/>
      <w:r/>
      <w:bookmarkEnd w:id="290"/>
      <w:r/>
      <w:bookmarkEnd w:id="291"/>
      <w:r/>
      <w:bookmarkEnd w:id="292"/>
      <w:r>
        <w:rPr>
          <w:rFonts w:hint="eastAsia" w:ascii="宋体" w:hAnsi="宋体" w:eastAsia="宋体" w:cs="Times New Roman"/>
          <w:b/>
          <w:bCs/>
          <w:sz w:val="32"/>
          <w:szCs w:val="40"/>
          <w:lang w:val="en-US" w:eastAsia="zh-CN" w:bidi="ar-SA"/>
        </w:rPr>
        <w:t xml:space="preserve">中小微企业声明函（服务类项目）（采购包号：**）</w:t>
      </w:r>
      <w:r/>
    </w:p>
    <w:p>
      <w:pPr>
        <w:pStyle w:val="925"/>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5"/>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5"/>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5"/>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p>
      <w:pPr>
        <w:pStyle w:val="925"/>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925"/>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925"/>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25"/>
        <w:ind w:firstLine="480"/>
        <w:jc w:val="both"/>
        <w:spacing w:before="0" w:beforeAutospacing="0" w:after="0" w:afterAutospacing="0" w:line="0" w:lineRule="atLeast"/>
        <w:widowControl w:val="off"/>
        <w:rPr>
          <w:b/>
          <w:sz w:val="32"/>
          <w:szCs w:val="32"/>
        </w:rPr>
      </w:pPr>
      <w:r>
        <w:rPr>
          <w:b/>
          <w:sz w:val="32"/>
          <w:szCs w:val="32"/>
        </w:rPr>
      </w:r>
      <w:r/>
    </w:p>
    <w:p>
      <w:pPr>
        <w:jc w:val="left"/>
        <w:widowControl/>
        <w:rPr>
          <w:rFonts w:ascii="宋体" w:hAnsi="宋体"/>
          <w:b/>
          <w:sz w:val="32"/>
          <w:szCs w:val="32"/>
        </w:rPr>
      </w:pPr>
      <w:r>
        <w:rPr>
          <w:rFonts w:ascii="宋体" w:hAnsi="宋体"/>
          <w:szCs w:val="32"/>
        </w:rPr>
        <w:br w:type="page" w:clear="all"/>
      </w:r>
      <w:bookmarkEnd w:id="222"/>
      <w:r/>
      <w:bookmarkEnd w:id="223"/>
      <w:r/>
      <w:bookmarkEnd w:id="224"/>
      <w:r/>
      <w:bookmarkEnd w:id="242"/>
      <w:r/>
      <w:bookmarkEnd w:id="243"/>
      <w:r/>
      <w:bookmarkEnd w:id="244"/>
      <w:r/>
      <w:bookmarkEnd w:id="245"/>
      <w:r/>
      <w:bookmarkEnd w:id="246"/>
      <w:r/>
      <w:bookmarkEnd w:id="247"/>
      <w:r/>
      <w:bookmarkEnd w:id="248"/>
      <w:r/>
      <w:bookmarkEnd w:id="249"/>
      <w:r/>
      <w:bookmarkEnd w:id="250"/>
      <w:r/>
      <w:bookmarkEnd w:id="251"/>
      <w:r/>
      <w:r/>
    </w:p>
    <w:p>
      <w:pPr>
        <w:pStyle w:val="925"/>
        <w:ind w:left="0" w:right="0" w:firstLine="643"/>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93" w:name="_Hlk60665956"/>
      <w:r>
        <w:rPr>
          <w:rFonts w:hint="eastAsia" w:ascii="宋体" w:hAnsi="宋体" w:eastAsia="宋体" w:cs="Times New Roman"/>
          <w:b/>
          <w:bCs/>
          <w:sz w:val="32"/>
          <w:szCs w:val="40"/>
          <w:lang w:val="en-US" w:eastAsia="zh-CN" w:bidi="ar-SA"/>
        </w:rPr>
        <w:t xml:space="preserve">残疾人福利性单位声明函（服务类项目）（采购包号：**）</w:t>
      </w:r>
      <w:r/>
    </w:p>
    <w:p>
      <w:pPr>
        <w:pStyle w:val="925"/>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5"/>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5"/>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5"/>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5"/>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pStyle w:val="925"/>
        <w:ind w:right="180" w:firstLine="360"/>
        <w:jc w:val="center"/>
        <w:spacing w:before="0" w:beforeAutospacing="0" w:after="0" w:afterAutospacing="0" w:line="360" w:lineRule="auto"/>
        <w:widowControl w:val="off"/>
        <w:rPr>
          <w:color w:val="000000"/>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p>
    <w:p>
      <w:pPr>
        <w:ind w:left="5250"/>
        <w:jc w:val="left"/>
        <w:spacing w:line="360" w:lineRule="auto"/>
        <w:rPr>
          <w:rFonts w:ascii="宋体" w:hAnsi="宋体"/>
          <w:szCs w:val="21"/>
        </w:rPr>
      </w:pPr>
      <w:r>
        <w:rPr>
          <w:rFonts w:ascii="宋体" w:hAnsi="宋体"/>
          <w:szCs w:val="21"/>
        </w:rPr>
      </w:r>
      <w:r/>
    </w:p>
    <w:p>
      <w:pPr>
        <w:jc w:val="center"/>
        <w:spacing w:line="360" w:lineRule="auto"/>
        <w:rPr>
          <w:rFonts w:ascii="宋体" w:hAnsi="宋体"/>
          <w:b/>
          <w:bCs/>
          <w:sz w:val="32"/>
          <w:szCs w:val="40"/>
        </w:rPr>
      </w:pPr>
      <w:r>
        <w:rPr>
          <w:rFonts w:ascii="宋体" w:hAnsi="宋体"/>
          <w:sz w:val="24"/>
        </w:rPr>
        <w:br w:type="page" w:clear="all"/>
      </w:r>
      <w:bookmarkEnd w:id="293"/>
      <w:r/>
      <w:r/>
    </w:p>
    <w:p>
      <w:pPr>
        <w:jc w:val="center"/>
        <w:spacing w:line="360" w:lineRule="auto"/>
        <w:rPr>
          <w:rFonts w:ascii="宋体" w:hAnsi="宋体"/>
          <w:b/>
          <w:bCs/>
          <w:sz w:val="32"/>
          <w:szCs w:val="40"/>
        </w:rPr>
      </w:pPr>
      <w:r>
        <w:rPr>
          <w:rFonts w:hint="eastAsia" w:ascii="宋体" w:hAnsi="宋体"/>
          <w:b/>
          <w:bCs/>
          <w:sz w:val="32"/>
          <w:szCs w:val="40"/>
        </w:rPr>
        <w:t xml:space="preserve">关于符合本国产品标准的声明函</w:t>
      </w:r>
      <w:r/>
    </w:p>
    <w:p>
      <w:pPr>
        <w:pStyle w:val="925"/>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25"/>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25"/>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25"/>
        <w:ind w:firstLine="420"/>
        <w:spacing w:before="30" w:beforeAutospacing="0" w:after="30" w:afterAutospacing="0" w:line="360" w:lineRule="auto"/>
        <w:shd w:val="clear" w:color="auto" w:fill="ffffff"/>
        <w:rPr>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p>
    <w:p>
      <w:pPr>
        <w:pStyle w:val="925"/>
        <w:ind w:firstLine="420"/>
        <w:spacing w:before="30" w:beforeAutospacing="0" w:after="30" w:afterAutospacing="0" w:line="360" w:lineRule="auto"/>
        <w:shd w:val="clear" w:color="auto" w:fill="ffffff"/>
        <w:rPr>
          <w:color w:val="000000"/>
          <w:shd w:val="clear" w:color="auto" w:fill="ffffff"/>
        </w:rPr>
      </w:pPr>
      <w:r>
        <w:rPr>
          <w:color w:val="000000"/>
          <w:shd w:val="clear" w:color="auto" w:fill="ffffff"/>
        </w:rPr>
      </w:r>
      <w:r/>
    </w:p>
    <w:p>
      <w:pPr>
        <w:pStyle w:val="925"/>
        <w:ind w:firstLine="420"/>
        <w:jc w:val="center"/>
        <w:spacing w:before="30" w:beforeAutospacing="0" w:after="30" w:afterAutospacing="0" w:line="360" w:lineRule="auto"/>
        <w:shd w:val="clear" w:color="auto" w:fill="ffffff"/>
        <w:rPr>
          <w:color w:val="000000"/>
        </w:rPr>
      </w:pPr>
      <w:r>
        <w:rPr>
          <w:rFonts w:hint="eastAsia"/>
          <w:color w:val="000000"/>
        </w:rPr>
        <w:t xml:space="preserve">                 </w:t>
      </w:r>
      <w:r>
        <w:rPr>
          <w:rFonts w:hint="eastAsia"/>
          <w:color w:val="000000"/>
          <w:highlight w:val="none"/>
        </w:rPr>
        <w:t xml:space="preserve"> 公司（单位）名称（加盖CA电子公章）：       </w:t>
      </w:r>
      <w:r>
        <w:rPr>
          <w:rFonts w:hint="eastAsia"/>
          <w:color w:val="000000"/>
        </w:rPr>
        <w:t xml:space="preserve">  </w:t>
      </w:r>
      <w:r/>
    </w:p>
    <w:p>
      <w:pPr>
        <w:pStyle w:val="925"/>
        <w:ind w:firstLine="2880"/>
        <w:jc w:val="both"/>
        <w:spacing w:before="30" w:beforeAutospacing="0" w:after="30" w:afterAutospacing="0" w:line="360" w:lineRule="auto"/>
        <w:shd w:val="clear" w:color="auto" w:fill="ffffff"/>
        <w:rPr>
          <w:color w:val="000000"/>
        </w:rPr>
      </w:pPr>
      <w:r>
        <w:rPr>
          <w:rFonts w:hint="eastAsia"/>
          <w:color w:val="000000"/>
        </w:rPr>
        <w:t xml:space="preserve">日期：   年   月   日</w:t>
      </w:r>
      <w:r/>
    </w:p>
    <w:p>
      <w:pPr>
        <w:pStyle w:val="925"/>
        <w:spacing w:before="30" w:beforeAutospacing="0" w:after="30" w:afterAutospacing="0" w:line="0" w:lineRule="atLeast"/>
        <w:shd w:val="clear" w:color="auto" w:fill="ffffff"/>
      </w:pPr>
      <w:r>
        <w:rPr>
          <w:shd w:val="clear" w:color="auto" w:fill="ffffff"/>
        </w:rPr>
        <w:t xml:space="preserve"> </w:t>
      </w:r>
      <w:r/>
    </w:p>
    <w:p>
      <w:pPr>
        <w:pStyle w:val="925"/>
        <w:spacing w:before="30" w:beforeAutospacing="0" w:after="30" w:afterAutospacing="0" w:line="360" w:lineRule="auto"/>
        <w:shd w:val="clear" w:color="auto" w:fill="ffffff"/>
        <w:rPr>
          <w:color w:val="000000"/>
          <w:shd w:val="clear" w:color="auto" w:fill="ffffff"/>
        </w:rPr>
      </w:pPr>
      <w:r>
        <w:rPr>
          <w:rFonts w:hint="eastAsia"/>
          <w:color w:val="000000"/>
          <w:shd w:val="clear" w:color="auto" w:fill="ffffff"/>
        </w:rPr>
        <w:t xml:space="preserve">1.产品如有型号，请在“产品名称”栏一并填写。</w:t>
      </w:r>
      <w:r/>
    </w:p>
    <w:p>
      <w:pPr>
        <w:pStyle w:val="925"/>
        <w:spacing w:before="30" w:beforeAutospacing="0" w:after="30" w:afterAutospacing="0" w:line="360" w:lineRule="auto"/>
        <w:shd w:val="clear" w:color="auto" w:fill="ffffff"/>
        <w:rPr>
          <w:color w:val="000000"/>
          <w:shd w:val="clear" w:color="auto" w:fill="ffffff"/>
        </w:rPr>
      </w:pPr>
      <w:r>
        <w:rPr>
          <w:rFonts w:hint="eastAsia"/>
          <w:color w:val="000000"/>
          <w:shd w:val="clear" w:color="auto" w:fill="ffffff"/>
        </w:rPr>
        <w:t xml:space="preserve">2.生产厂名与厂址应与生产厂营业执照载明的相关信息保持一致。</w:t>
      </w:r>
      <w:r/>
    </w:p>
    <w:p>
      <w:pPr>
        <w:pStyle w:val="925"/>
        <w:spacing w:before="30" w:beforeAutospacing="0" w:after="30" w:afterAutospacing="0" w:line="360" w:lineRule="auto"/>
        <w:shd w:val="clear" w:color="auto" w:fill="ffffff"/>
        <w:rPr>
          <w:color w:val="000000"/>
          <w:shd w:val="clear" w:color="auto" w:fill="ffffff"/>
        </w:rPr>
      </w:pPr>
      <w:r>
        <w:rPr>
          <w:rFonts w:hint="eastAsia"/>
          <w:color w:val="000000"/>
          <w:shd w:val="clear" w:color="auto" w:fill="ffffff"/>
        </w:rPr>
        <w:t xml:space="preserve">3.该产品的中国境内生产的组件成本占比相关要求实施前，“规定比例”栏可不填，下同。</w:t>
      </w:r>
      <w:r/>
    </w:p>
    <w:p>
      <w:pPr>
        <w:pStyle w:val="925"/>
        <w:spacing w:before="30" w:beforeAutospacing="0" w:after="30" w:afterAutospacing="0" w:line="360" w:lineRule="auto"/>
        <w:shd w:val="clear" w:color="auto" w:fill="ffffff"/>
        <w:rPr>
          <w:color w:val="000000"/>
          <w:shd w:val="clear" w:color="auto" w:fill="ffffff"/>
        </w:rPr>
      </w:pPr>
      <w:r>
        <w:rPr>
          <w:rFonts w:hint="eastAsia"/>
          <w:color w:val="000000"/>
          <w:shd w:val="clear" w:color="auto" w:fill="ffffff"/>
        </w:rPr>
        <w:t xml:space="preserve">4.该产品的关键组件要求实施前，“关键组件”栏可不填，下同。</w:t>
      </w:r>
      <w:r/>
    </w:p>
    <w:p>
      <w:pPr>
        <w:pStyle w:val="925"/>
        <w:spacing w:before="30" w:beforeAutospacing="0" w:after="30" w:afterAutospacing="0" w:line="360" w:lineRule="auto"/>
        <w:shd w:val="clear" w:color="auto" w:fill="ffffff"/>
        <w:rPr>
          <w:color w:val="000000"/>
          <w:shd w:val="clear" w:color="auto" w:fill="ffffff"/>
        </w:rPr>
      </w:pPr>
      <w:r>
        <w:rPr>
          <w:rFonts w:hint="eastAsia"/>
          <w:color w:val="000000"/>
          <w:shd w:val="clear" w:color="auto" w:fill="ffffff"/>
        </w:rPr>
        <w:t xml:space="preserve">5.该产品的关键工序要求实施前，“关键工序”栏可不填，下同。</w:t>
      </w:r>
      <w:r/>
    </w:p>
    <w:p>
      <w:pPr>
        <w:pStyle w:val="925"/>
        <w:spacing w:before="30" w:beforeAutospacing="0" w:after="30" w:afterAutospacing="0" w:line="360" w:lineRule="auto"/>
        <w:shd w:val="clear" w:color="auto" w:fill="ffffff"/>
        <w:rPr>
          <w:color w:val="000000"/>
          <w:shd w:val="clear" w:color="auto" w:fill="ffffff"/>
        </w:rPr>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p>
    <w:p>
      <w:pPr>
        <w:ind w:right="1560" w:firstLine="480"/>
        <w:jc w:val="center"/>
        <w:spacing w:line="588" w:lineRule="exact"/>
        <w:tabs>
          <w:tab w:val="left" w:pos="4860" w:leader="none"/>
        </w:tabs>
        <w:rPr>
          <w:rFonts w:ascii="宋体" w:hAnsi="宋体"/>
          <w:sz w:val="24"/>
          <w:szCs w:val="21"/>
        </w:rPr>
      </w:pPr>
      <w:r>
        <w:rPr>
          <w:rFonts w:ascii="宋体" w:hAnsi="宋体"/>
          <w:sz w:val="24"/>
          <w:szCs w:val="21"/>
        </w:rPr>
      </w:r>
      <w:r/>
    </w:p>
    <w:p>
      <w:pPr>
        <w:rPr>
          <w:rFonts w:ascii="宋体" w:hAnsi="宋体"/>
          <w:sz w:val="24"/>
          <w:szCs w:val="21"/>
        </w:rPr>
      </w:pPr>
      <w:r>
        <w:rPr>
          <w:rFonts w:ascii="宋体" w:hAnsi="宋体"/>
          <w:sz w:val="24"/>
          <w:szCs w:val="21"/>
        </w:rPr>
        <w:br w:type="page" w:clear="all"/>
      </w:r>
      <w:r/>
    </w:p>
    <w:p>
      <w:pPr>
        <w:pStyle w:val="893"/>
        <w:jc w:val="center"/>
        <w:spacing w:before="0" w:after="200" w:line="240" w:lineRule="auto"/>
        <w:rPr>
          <w:bCs/>
        </w:rPr>
      </w:pPr>
      <w:r>
        <w:rPr>
          <w:rFonts w:hint="eastAsia"/>
        </w:rPr>
        <w:t xml:space="preserve">质疑函范本</w:t>
      </w:r>
      <w:r/>
    </w:p>
    <w:p>
      <w:pPr>
        <w:spacing w:line="400" w:lineRule="exact"/>
        <w:rPr>
          <w:rFonts w:ascii="宋体" w:hAnsi="宋体" w:cs="仿宋"/>
          <w:b/>
          <w:bCs/>
          <w:sz w:val="24"/>
        </w:rPr>
      </w:pPr>
      <w:r>
        <w:rPr>
          <w:rFonts w:hint="eastAsia" w:ascii="宋体" w:hAnsi="宋体" w:cs="仿宋"/>
          <w:b/>
          <w:bCs/>
          <w:sz w:val="24"/>
        </w:rPr>
        <w:t xml:space="preserve">一、质疑供应商基本信息</w:t>
      </w:r>
      <w:r/>
    </w:p>
    <w:p>
      <w:pPr>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二、质疑项目基本情况</w:t>
      </w:r>
      <w:r/>
    </w:p>
    <w:p>
      <w:pPr>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三、质疑事项具体内容</w:t>
      </w:r>
      <w:r/>
    </w:p>
    <w:p>
      <w:pPr>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质疑事项2：……</w:t>
      </w:r>
      <w:r/>
    </w:p>
    <w:p>
      <w:pPr>
        <w:spacing w:line="400" w:lineRule="exact"/>
        <w:rPr>
          <w:rFonts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ascii="宋体" w:hAnsi="宋体"/>
          <w:sz w:val="24"/>
        </w:rPr>
      </w:pPr>
      <w:r>
        <w:rPr>
          <w:rFonts w:ascii="宋体" w:hAnsi="宋体"/>
          <w:sz w:val="24"/>
        </w:rPr>
      </w:r>
      <w:r/>
    </w:p>
    <w:p>
      <w:pPr>
        <w:jc w:val="left"/>
        <w:spacing w:line="320" w:lineRule="exact"/>
        <w:rPr>
          <w:rFonts w:ascii="宋体" w:hAnsi="宋体"/>
          <w:b/>
        </w:rPr>
      </w:pPr>
      <w:r>
        <w:rPr>
          <w:rFonts w:hint="eastAsia" w:ascii="宋体" w:hAnsi="宋体"/>
          <w:b/>
        </w:rPr>
        <w:t xml:space="preserve">质疑函制作说明：</w:t>
      </w:r>
      <w:r/>
    </w:p>
    <w:p>
      <w:pPr>
        <w:spacing w:line="320" w:lineRule="exact"/>
        <w:widowControl/>
        <w:rPr>
          <w:rFonts w:ascii="宋体" w:hAnsi="宋体"/>
        </w:rPr>
      </w:pPr>
      <w:r>
        <w:rPr>
          <w:rFonts w:hint="eastAsia" w:ascii="宋体" w:hAnsi="宋体"/>
        </w:rPr>
        <w:t xml:space="preserve">1.供应商提出质疑时，应提交质疑函和必要的证明材料。</w:t>
      </w:r>
      <w:r/>
    </w:p>
    <w:p>
      <w:pPr>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ascii="宋体" w:hAnsi="宋体"/>
        </w:rPr>
      </w:pPr>
      <w:r>
        <w:rPr>
          <w:rFonts w:hint="eastAsia" w:ascii="宋体" w:hAnsi="宋体"/>
        </w:rPr>
        <w:t xml:space="preserve">5.质疑函的质疑请求应与质疑事项相关。</w:t>
      </w:r>
      <w:r/>
    </w:p>
    <w:p>
      <w:pPr>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sz w:val="24"/>
          <w:szCs w:val="21"/>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方正楷体_GBK">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23</w:t>
    </w:r>
    <w:r>
      <w:fldChar w:fldCharType="end"/>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tabs>
        <w:tab w:val="left" w:pos="3565" w:leader="none"/>
        <w:tab w:val="clear" w:pos="4153" w:leader="none"/>
        <w:tab w:val="clear" w:pos="8306"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63360" behindDoc="0" locked="0" layoutInCell="1" allowOverlap="1">
              <wp:simplePos x="0" y="0"/>
              <wp:positionH relativeFrom="column">
                <wp:posOffset>5152390</wp:posOffset>
              </wp:positionH>
              <wp:positionV relativeFrom="paragraph">
                <wp:posOffset>-80010</wp:posOffset>
              </wp:positionV>
              <wp:extent cx="883920" cy="320040"/>
              <wp:effectExtent l="0" t="0" r="0" b="3810"/>
              <wp:wrapNone/>
              <wp:docPr id="1"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84131" cy="320040"/>
                      </a:xfrm>
                      <a:prstGeom prst="rect">
                        <a:avLst/>
                      </a:prstGeom>
                      <a:noFill/>
                      <a:ln>
                        <a:noFill/>
                      </a:ln>
                    </wps:spPr>
                    <wps:txbx>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63360;o:allowoverlap:true;o:allowincell:true;mso-position-horizontal-relative:text;margin-left:405.7pt;mso-position-horizontal:absolute;mso-position-vertical-relative:text;margin-top:-6.3pt;mso-position-vertical:absolute;width:69.6pt;height:25.2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v:textbox>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-114300</wp:posOffset>
              </wp:positionV>
              <wp:extent cx="311150" cy="298450"/>
              <wp:effectExtent l="0" t="0" r="0" b="6350"/>
              <wp:wrapNone/>
              <wp:docPr id="2" name="矩形 14"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
                          <a:alphaModFix amt="65000"/>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true;mso-position-horizontal-relative:text;margin-left:-0.2pt;mso-position-horizontal:absolute;mso-position-vertical-relative:text;margin-top:-9.0pt;mso-position-vertical:absolute;width:24.5pt;height:23.5pt;mso-wrap-distance-left:9.0pt;mso-wrap-distance-top:0.0pt;mso-wrap-distance-right:9.0pt;mso-wrap-distance-bottom:0.0pt;visibility:visible;" stroked="f">
              <v:fill r:id="rId1" o:title="" type="frame" opacity="42598f"/>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371475</wp:posOffset>
              </wp:positionH>
              <wp:positionV relativeFrom="paragraph">
                <wp:posOffset>-93345</wp:posOffset>
              </wp:positionV>
              <wp:extent cx="920750" cy="287020"/>
              <wp:effectExtent l="6985" t="7620" r="5715" b="635"/>
              <wp:wrapNone/>
              <wp:docPr id="3" name="矩形 15"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2">
                          <a:alphaModFix amt="65000"/>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65408;o:allowoverlap:true;o:allowincell:true;mso-position-horizontal-relative:text;margin-left:29.2pt;mso-position-horizontal:absolute;mso-position-vertical-relative:text;margin-top:-7.3pt;mso-position-vertical:absolute;width:72.5pt;height:22.6pt;mso-wrap-distance-left:9.0pt;mso-wrap-distance-top:0.0pt;mso-wrap-distance-right:9.0pt;mso-wrap-distance-bottom:0.0pt;visibility:visible;" stroked="f">
              <v:fill r:id="rId2" o:title="" type="frame" opacity="42598f"/>
            </v:shape>
          </w:pict>
        </mc:Fallback>
      </mc:AlternateContent>
    </w:r>
    <w:r/>
  </w:p>
  <w:p>
    <w:pPr>
      <w:pStyle w:val="916"/>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48"/>
      <w:isLgl w:val="false"/>
      <w:suff w:val="tab"/>
      <w:lvlText w:val="第%1章"/>
      <w:lvlJc w:val="left"/>
      <w:pPr>
        <w:ind w:left="9351" w:hanging="420"/>
      </w:pPr>
      <w:rPr>
        <w:rFonts w:hint="eastAsia" w:ascii="黑体" w:eastAsia="黑体"/>
        <w:b w:val="0"/>
        <w:sz w:val="36"/>
        <w:lang w:val="en-US"/>
      </w:rPr>
    </w:lvl>
    <w:lvl w:ilvl="1">
      <w:start w:val="1"/>
      <w:numFmt w:val="decimal"/>
      <w:pStyle w:val="941"/>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6"/>
    <w:link w:val="891"/>
    <w:uiPriority w:val="9"/>
    <w:rPr>
      <w:rFonts w:ascii="Arial" w:hAnsi="Arial" w:eastAsia="Arial" w:cs="Arial"/>
      <w:sz w:val="40"/>
      <w:szCs w:val="40"/>
    </w:rPr>
  </w:style>
  <w:style w:type="character" w:styleId="733">
    <w:name w:val="Heading 2 Char"/>
    <w:basedOn w:val="896"/>
    <w:link w:val="892"/>
    <w:uiPriority w:val="9"/>
    <w:rPr>
      <w:rFonts w:ascii="Arial" w:hAnsi="Arial" w:eastAsia="Arial" w:cs="Arial"/>
      <w:sz w:val="34"/>
    </w:rPr>
  </w:style>
  <w:style w:type="character" w:styleId="734">
    <w:name w:val="Heading 3 Char"/>
    <w:basedOn w:val="896"/>
    <w:link w:val="893"/>
    <w:uiPriority w:val="9"/>
    <w:rPr>
      <w:rFonts w:ascii="Arial" w:hAnsi="Arial" w:eastAsia="Arial" w:cs="Arial"/>
      <w:sz w:val="30"/>
      <w:szCs w:val="30"/>
    </w:rPr>
  </w:style>
  <w:style w:type="character" w:styleId="735">
    <w:name w:val="Heading 4 Char"/>
    <w:basedOn w:val="896"/>
    <w:link w:val="894"/>
    <w:uiPriority w:val="9"/>
    <w:rPr>
      <w:rFonts w:ascii="Arial" w:hAnsi="Arial" w:eastAsia="Arial" w:cs="Arial"/>
      <w:b/>
      <w:bCs/>
      <w:sz w:val="26"/>
      <w:szCs w:val="26"/>
    </w:rPr>
  </w:style>
  <w:style w:type="character" w:styleId="736">
    <w:name w:val="Heading 5 Char"/>
    <w:basedOn w:val="896"/>
    <w:link w:val="895"/>
    <w:uiPriority w:val="9"/>
    <w:rPr>
      <w:rFonts w:ascii="Arial" w:hAnsi="Arial" w:eastAsia="Arial" w:cs="Arial"/>
      <w:b/>
      <w:bCs/>
      <w:sz w:val="24"/>
      <w:szCs w:val="24"/>
    </w:rPr>
  </w:style>
  <w:style w:type="paragraph" w:styleId="737">
    <w:name w:val="Heading 6"/>
    <w:basedOn w:val="890"/>
    <w:next w:val="890"/>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896"/>
    <w:link w:val="737"/>
    <w:uiPriority w:val="9"/>
    <w:rPr>
      <w:rFonts w:ascii="Arial" w:hAnsi="Arial" w:eastAsia="Arial" w:cs="Arial"/>
      <w:b/>
      <w:bCs/>
      <w:sz w:val="22"/>
      <w:szCs w:val="22"/>
    </w:rPr>
  </w:style>
  <w:style w:type="paragraph" w:styleId="739">
    <w:name w:val="Heading 7"/>
    <w:basedOn w:val="890"/>
    <w:next w:val="890"/>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896"/>
    <w:link w:val="739"/>
    <w:uiPriority w:val="9"/>
    <w:rPr>
      <w:rFonts w:ascii="Arial" w:hAnsi="Arial" w:eastAsia="Arial" w:cs="Arial"/>
      <w:b/>
      <w:bCs/>
      <w:i/>
      <w:iCs/>
      <w:sz w:val="22"/>
      <w:szCs w:val="22"/>
    </w:rPr>
  </w:style>
  <w:style w:type="paragraph" w:styleId="741">
    <w:name w:val="Heading 8"/>
    <w:basedOn w:val="890"/>
    <w:next w:val="890"/>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896"/>
    <w:link w:val="741"/>
    <w:uiPriority w:val="9"/>
    <w:rPr>
      <w:rFonts w:ascii="Arial" w:hAnsi="Arial" w:eastAsia="Arial" w:cs="Arial"/>
      <w:i/>
      <w:iCs/>
      <w:sz w:val="22"/>
      <w:szCs w:val="22"/>
    </w:rPr>
  </w:style>
  <w:style w:type="paragraph" w:styleId="743">
    <w:name w:val="Heading 9"/>
    <w:basedOn w:val="890"/>
    <w:next w:val="890"/>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896"/>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890"/>
    <w:next w:val="890"/>
    <w:link w:val="747"/>
    <w:uiPriority w:val="10"/>
    <w:qFormat/>
    <w:pPr>
      <w:contextualSpacing/>
      <w:spacing w:before="300" w:after="200"/>
    </w:pPr>
    <w:rPr>
      <w:sz w:val="48"/>
      <w:szCs w:val="48"/>
    </w:rPr>
  </w:style>
  <w:style w:type="character" w:styleId="747">
    <w:name w:val="Title Char"/>
    <w:basedOn w:val="896"/>
    <w:link w:val="746"/>
    <w:uiPriority w:val="10"/>
    <w:rPr>
      <w:sz w:val="48"/>
      <w:szCs w:val="48"/>
    </w:rPr>
  </w:style>
  <w:style w:type="paragraph" w:styleId="748">
    <w:name w:val="Subtitle"/>
    <w:basedOn w:val="890"/>
    <w:next w:val="890"/>
    <w:link w:val="749"/>
    <w:uiPriority w:val="11"/>
    <w:qFormat/>
    <w:pPr>
      <w:spacing w:before="200" w:after="200"/>
    </w:pPr>
    <w:rPr>
      <w:sz w:val="24"/>
      <w:szCs w:val="24"/>
    </w:rPr>
  </w:style>
  <w:style w:type="character" w:styleId="749">
    <w:name w:val="Subtitle Char"/>
    <w:basedOn w:val="896"/>
    <w:link w:val="748"/>
    <w:uiPriority w:val="11"/>
    <w:rPr>
      <w:sz w:val="24"/>
      <w:szCs w:val="24"/>
    </w:rPr>
  </w:style>
  <w:style w:type="paragraph" w:styleId="750">
    <w:name w:val="Quote"/>
    <w:basedOn w:val="890"/>
    <w:next w:val="890"/>
    <w:link w:val="751"/>
    <w:uiPriority w:val="29"/>
    <w:qFormat/>
    <w:pPr>
      <w:ind w:left="720" w:right="720"/>
    </w:pPr>
    <w:rPr>
      <w:i/>
    </w:rPr>
  </w:style>
  <w:style w:type="character" w:styleId="751">
    <w:name w:val="Quote Char"/>
    <w:link w:val="750"/>
    <w:uiPriority w:val="29"/>
    <w:rPr>
      <w:i/>
    </w:rPr>
  </w:style>
  <w:style w:type="character" w:styleId="752">
    <w:name w:val="Intense Quote Char"/>
    <w:link w:val="936"/>
    <w:uiPriority w:val="30"/>
    <w:rPr>
      <w:i/>
    </w:rPr>
  </w:style>
  <w:style w:type="character" w:styleId="753">
    <w:name w:val="Header Char"/>
    <w:basedOn w:val="896"/>
    <w:link w:val="916"/>
    <w:uiPriority w:val="99"/>
  </w:style>
  <w:style w:type="character" w:styleId="754">
    <w:name w:val="Footer Char"/>
    <w:basedOn w:val="896"/>
    <w:link w:val="915"/>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5"/>
    <w:uiPriority w:val="99"/>
  </w:style>
  <w:style w:type="table" w:styleId="757">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6"/>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6"/>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1">
    <w:name w:val="Heading 1"/>
    <w:basedOn w:val="890"/>
    <w:next w:val="890"/>
    <w:link w:val="965"/>
    <w:uiPriority w:val="0"/>
    <w:qFormat/>
    <w:pPr>
      <w:keepNext/>
      <w:outlineLvl w:val="0"/>
    </w:pPr>
    <w:rPr>
      <w:rFonts w:ascii="楷体_GB2312" w:eastAsia="楷体_GB2312"/>
      <w:sz w:val="28"/>
      <w:szCs w:val="20"/>
    </w:rPr>
  </w:style>
  <w:style w:type="paragraph" w:styleId="892">
    <w:name w:val="Heading 2"/>
    <w:basedOn w:val="890"/>
    <w:next w:val="890"/>
    <w:link w:val="971"/>
    <w:uiPriority w:val="0"/>
    <w:qFormat/>
    <w:pPr>
      <w:jc w:val="center"/>
      <w:keepLines/>
      <w:keepNext/>
      <w:spacing w:before="260" w:after="260" w:line="416" w:lineRule="auto"/>
      <w:outlineLvl w:val="1"/>
    </w:pPr>
    <w:rPr>
      <w:rFonts w:ascii="Arial" w:hAnsi="Arial" w:eastAsia="幼圆"/>
      <w:b/>
      <w:sz w:val="44"/>
      <w:szCs w:val="20"/>
    </w:rPr>
  </w:style>
  <w:style w:type="paragraph" w:styleId="893">
    <w:name w:val="Heading 3"/>
    <w:basedOn w:val="890"/>
    <w:next w:val="898"/>
    <w:link w:val="972"/>
    <w:uiPriority w:val="0"/>
    <w:qFormat/>
    <w:pPr>
      <w:keepLines/>
      <w:keepNext/>
      <w:spacing w:before="260" w:after="260" w:line="416" w:lineRule="auto"/>
      <w:outlineLvl w:val="2"/>
    </w:pPr>
    <w:rPr>
      <w:b/>
      <w:sz w:val="32"/>
      <w:szCs w:val="20"/>
    </w:rPr>
  </w:style>
  <w:style w:type="paragraph" w:styleId="894">
    <w:name w:val="Heading 4"/>
    <w:basedOn w:val="890"/>
    <w:next w:val="890"/>
    <w:uiPriority w:val="0"/>
    <w:qFormat/>
    <w:pPr>
      <w:keepLines/>
      <w:keepNext/>
      <w:spacing w:before="280" w:after="290" w:line="376" w:lineRule="auto"/>
      <w:outlineLvl w:val="3"/>
    </w:pPr>
    <w:rPr>
      <w:rFonts w:ascii="Arial" w:hAnsi="Arial" w:eastAsia="黑体"/>
      <w:b/>
      <w:bCs/>
      <w:sz w:val="28"/>
      <w:szCs w:val="28"/>
    </w:rPr>
  </w:style>
  <w:style w:type="paragraph" w:styleId="895">
    <w:name w:val="Heading 5"/>
    <w:basedOn w:val="890"/>
    <w:next w:val="890"/>
    <w:uiPriority w:val="0"/>
    <w:qFormat/>
    <w:pPr>
      <w:keepNext/>
      <w:outlineLvl w:val="4"/>
    </w:pPr>
    <w:rPr>
      <w:rFonts w:ascii="宋体" w:hAnsi="宋体"/>
      <w:b/>
      <w:bCs/>
    </w:rPr>
  </w:style>
  <w:style w:type="character" w:styleId="896" w:default="1">
    <w:name w:val="Default Paragraph Font"/>
    <w:uiPriority w:val="1"/>
    <w:semiHidden/>
    <w:unhideWhenUsed/>
    <w:qFormat/>
  </w:style>
  <w:style w:type="table" w:styleId="89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98">
    <w:name w:val="Normal Indent"/>
    <w:basedOn w:val="890"/>
    <w:link w:val="966"/>
    <w:uiPriority w:val="0"/>
    <w:qFormat/>
    <w:pPr>
      <w:ind w:firstLine="420"/>
    </w:pPr>
    <w:rPr>
      <w:szCs w:val="20"/>
    </w:rPr>
  </w:style>
  <w:style w:type="paragraph" w:styleId="899">
    <w:name w:val="toc 7"/>
    <w:basedOn w:val="890"/>
    <w:next w:val="890"/>
    <w:uiPriority w:val="0"/>
    <w:semiHidden/>
    <w:qFormat/>
    <w:pPr>
      <w:ind w:left="2520"/>
    </w:pPr>
  </w:style>
  <w:style w:type="paragraph" w:styleId="900">
    <w:name w:val="Document Map"/>
    <w:basedOn w:val="890"/>
    <w:uiPriority w:val="0"/>
    <w:semiHidden/>
    <w:qFormat/>
    <w:pPr>
      <w:shd w:val="clear" w:color="auto" w:fill="000080"/>
    </w:pPr>
  </w:style>
  <w:style w:type="paragraph" w:styleId="901">
    <w:name w:val="annotation text"/>
    <w:basedOn w:val="890"/>
    <w:link w:val="969"/>
    <w:uiPriority w:val="0"/>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902">
    <w:name w:val="Body Text 3"/>
    <w:basedOn w:val="890"/>
    <w:uiPriority w:val="0"/>
    <w:qFormat/>
    <w:rPr>
      <w:rFonts w:ascii="仿宋_GB2312" w:hAnsi="Arial" w:eastAsia="仿宋_GB2312"/>
      <w:sz w:val="32"/>
      <w:szCs w:val="20"/>
    </w:rPr>
  </w:style>
  <w:style w:type="paragraph" w:styleId="903">
    <w:name w:val="Body Text"/>
    <w:basedOn w:val="890"/>
    <w:next w:val="904"/>
    <w:link w:val="978"/>
    <w:uiPriority w:val="0"/>
    <w:qFormat/>
    <w:rPr>
      <w:rFonts w:ascii="楷体_GB2312" w:hAnsi="Arial" w:eastAsia="楷体_GB2312"/>
      <w:sz w:val="28"/>
      <w:szCs w:val="20"/>
    </w:rPr>
  </w:style>
  <w:style w:type="paragraph" w:styleId="904" w:customStyle="1">
    <w:name w:val="引用1"/>
    <w:next w:val="890"/>
    <w:uiPriority w:val="0"/>
    <w:qFormat/>
    <w:pPr>
      <w:ind w:left="864" w:right="864" w:firstLine="1004"/>
      <w:jc w:val="center"/>
      <w:spacing w:before="200" w:after="160" w:line="440" w:lineRule="exact"/>
      <w:widowControl w:val="off"/>
    </w:pPr>
    <w:rPr>
      <w:rFonts w:ascii="Times New Roman" w:hAnsi="Times New Roman" w:eastAsia="宋体" w:cs="Times New Roman"/>
      <w:i/>
      <w:sz w:val="21"/>
      <w:lang w:val="en-US" w:eastAsia="zh-CN" w:bidi="ar-SA"/>
    </w:rPr>
  </w:style>
  <w:style w:type="paragraph" w:styleId="905">
    <w:name w:val="Body Text Indent"/>
    <w:basedOn w:val="890"/>
    <w:next w:val="906"/>
    <w:uiPriority w:val="0"/>
    <w:qFormat/>
    <w:pPr>
      <w:ind w:firstLine="645"/>
    </w:pPr>
    <w:rPr>
      <w:rFonts w:ascii="楷体_GB2312" w:eastAsia="楷体_GB2312"/>
      <w:sz w:val="32"/>
      <w:szCs w:val="20"/>
    </w:rPr>
  </w:style>
  <w:style w:type="paragraph" w:styleId="906">
    <w:name w:val="envelope return"/>
    <w:basedOn w:val="890"/>
    <w:uiPriority w:val="0"/>
    <w:qFormat/>
    <w:rPr>
      <w:rFonts w:ascii="Arial" w:hAnsi="Arial"/>
    </w:rPr>
  </w:style>
  <w:style w:type="paragraph" w:styleId="907">
    <w:name w:val="index 4"/>
    <w:basedOn w:val="890"/>
    <w:next w:val="890"/>
    <w:uiPriority w:val="99"/>
    <w:unhideWhenUsed/>
    <w:qFormat/>
    <w:pPr>
      <w:ind w:left="600"/>
    </w:pPr>
    <w:rPr>
      <w:rFonts w:ascii="Verdana" w:hAnsi="Verdana"/>
      <w:szCs w:val="20"/>
    </w:rPr>
  </w:style>
  <w:style w:type="paragraph" w:styleId="908">
    <w:name w:val="toc 5"/>
    <w:basedOn w:val="890"/>
    <w:next w:val="890"/>
    <w:uiPriority w:val="0"/>
    <w:semiHidden/>
    <w:qFormat/>
    <w:pPr>
      <w:ind w:left="1680"/>
    </w:pPr>
  </w:style>
  <w:style w:type="paragraph" w:styleId="909">
    <w:name w:val="toc 3"/>
    <w:basedOn w:val="890"/>
    <w:next w:val="89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10">
    <w:name w:val="Plain Text"/>
    <w:basedOn w:val="890"/>
    <w:link w:val="964"/>
    <w:uiPriority w:val="0"/>
    <w:qFormat/>
    <w:rPr>
      <w:rFonts w:hint="eastAsia" w:ascii="宋体" w:hAnsi="Courier New"/>
      <w:szCs w:val="20"/>
    </w:rPr>
  </w:style>
  <w:style w:type="paragraph" w:styleId="911">
    <w:name w:val="toc 8"/>
    <w:basedOn w:val="890"/>
    <w:next w:val="890"/>
    <w:uiPriority w:val="0"/>
    <w:semiHidden/>
    <w:qFormat/>
    <w:pPr>
      <w:ind w:left="2940"/>
    </w:pPr>
  </w:style>
  <w:style w:type="paragraph" w:styleId="912">
    <w:name w:val="Date"/>
    <w:basedOn w:val="890"/>
    <w:next w:val="890"/>
    <w:uiPriority w:val="0"/>
    <w:qFormat/>
    <w:rPr>
      <w:sz w:val="24"/>
      <w:szCs w:val="20"/>
    </w:rPr>
  </w:style>
  <w:style w:type="paragraph" w:styleId="913">
    <w:name w:val="Body Text Indent 2"/>
    <w:basedOn w:val="890"/>
    <w:uiPriority w:val="0"/>
    <w:qFormat/>
    <w:pPr>
      <w:ind w:firstLine="560"/>
    </w:pPr>
    <w:rPr>
      <w:rFonts w:ascii="宋体" w:hAnsi="宋体"/>
      <w:sz w:val="28"/>
    </w:rPr>
  </w:style>
  <w:style w:type="paragraph" w:styleId="914">
    <w:name w:val="Balloon Text"/>
    <w:basedOn w:val="890"/>
    <w:uiPriority w:val="0"/>
    <w:semiHidden/>
    <w:qFormat/>
    <w:rPr>
      <w:sz w:val="18"/>
      <w:szCs w:val="18"/>
    </w:rPr>
  </w:style>
  <w:style w:type="paragraph" w:styleId="915">
    <w:name w:val="Footer"/>
    <w:basedOn w:val="890"/>
    <w:uiPriority w:val="0"/>
    <w:qFormat/>
    <w:pPr>
      <w:jc w:val="left"/>
      <w:tabs>
        <w:tab w:val="center" w:pos="4153" w:leader="none"/>
        <w:tab w:val="right" w:pos="8306" w:leader="none"/>
      </w:tabs>
    </w:pPr>
    <w:rPr>
      <w:sz w:val="18"/>
      <w:szCs w:val="20"/>
    </w:rPr>
  </w:style>
  <w:style w:type="paragraph" w:styleId="916">
    <w:name w:val="Header"/>
    <w:basedOn w:val="890"/>
    <w:uiPriority w:val="0"/>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0"/>
    <w:next w:val="890"/>
    <w:uiPriority w:val="39"/>
    <w:qFormat/>
    <w:pPr>
      <w:jc w:val="left"/>
      <w:spacing w:before="120" w:after="120" w:line="300" w:lineRule="exact"/>
      <w:tabs>
        <w:tab w:val="right" w:pos="9440" w:leader="dot"/>
      </w:tabs>
    </w:pPr>
    <w:rPr>
      <w:rFonts w:ascii="黑体" w:eastAsia="黑体"/>
      <w:b/>
      <w:caps/>
      <w:sz w:val="18"/>
      <w:szCs w:val="28"/>
    </w:rPr>
  </w:style>
  <w:style w:type="paragraph" w:styleId="918">
    <w:name w:val="toc 4"/>
    <w:basedOn w:val="890"/>
    <w:next w:val="890"/>
    <w:uiPriority w:val="0"/>
    <w:semiHidden/>
    <w:qFormat/>
    <w:pPr>
      <w:ind w:left="1260"/>
    </w:pPr>
  </w:style>
  <w:style w:type="paragraph" w:styleId="919">
    <w:name w:val="toc 6"/>
    <w:basedOn w:val="890"/>
    <w:next w:val="890"/>
    <w:uiPriority w:val="0"/>
    <w:semiHidden/>
    <w:qFormat/>
    <w:pPr>
      <w:ind w:left="2100"/>
    </w:pPr>
  </w:style>
  <w:style w:type="paragraph" w:styleId="920">
    <w:name w:val="Body Text Indent 3"/>
    <w:basedOn w:val="890"/>
    <w:uiPriority w:val="0"/>
    <w:qFormat/>
    <w:pPr>
      <w:ind w:firstLine="523"/>
    </w:pPr>
    <w:rPr>
      <w:rFonts w:ascii="仿宋_GB2312" w:hAnsi="宋体" w:eastAsia="仿宋_GB2312"/>
      <w:sz w:val="24"/>
    </w:rPr>
  </w:style>
  <w:style w:type="paragraph" w:styleId="921">
    <w:name w:val="toc 2"/>
    <w:basedOn w:val="890"/>
    <w:next w:val="890"/>
    <w:uiPriority w:val="39"/>
    <w:qFormat/>
    <w:pPr>
      <w:jc w:val="left"/>
      <w:spacing w:line="260" w:lineRule="exact"/>
      <w:tabs>
        <w:tab w:val="right" w:pos="9440" w:leader="dot"/>
      </w:tabs>
    </w:pPr>
    <w:rPr>
      <w:rFonts w:ascii="黑体" w:eastAsia="黑体"/>
      <w:b/>
      <w:bCs/>
      <w:smallCaps/>
      <w:sz w:val="18"/>
      <w:szCs w:val="44"/>
    </w:rPr>
  </w:style>
  <w:style w:type="paragraph" w:styleId="922">
    <w:name w:val="toc 9"/>
    <w:basedOn w:val="890"/>
    <w:next w:val="890"/>
    <w:uiPriority w:val="0"/>
    <w:semiHidden/>
    <w:qFormat/>
    <w:pPr>
      <w:ind w:left="3360"/>
    </w:pPr>
  </w:style>
  <w:style w:type="paragraph" w:styleId="923">
    <w:name w:val="Body Text 2"/>
    <w:basedOn w:val="890"/>
    <w:uiPriority w:val="0"/>
    <w:qFormat/>
    <w:pPr>
      <w:jc w:val="center"/>
    </w:pPr>
    <w:rPr>
      <w:rFonts w:ascii="仿宋_GB2312" w:eastAsia="仿宋_GB2312"/>
      <w:sz w:val="44"/>
    </w:rPr>
  </w:style>
  <w:style w:type="paragraph" w:styleId="924">
    <w:name w:val="HTML Preformatted"/>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5">
    <w:name w:val="Normal (Web)"/>
    <w:basedOn w:val="890"/>
    <w:uiPriority w:val="99"/>
    <w:unhideWhenUsed/>
    <w:qFormat/>
    <w:pPr>
      <w:jc w:val="left"/>
      <w:spacing w:before="100" w:beforeAutospacing="1" w:after="100" w:afterAutospacing="1"/>
      <w:widowControl/>
    </w:pPr>
    <w:rPr>
      <w:rFonts w:ascii="宋体" w:hAnsi="宋体" w:cs="宋体"/>
      <w:sz w:val="24"/>
    </w:rPr>
  </w:style>
  <w:style w:type="paragraph" w:styleId="926">
    <w:name w:val="index 1"/>
    <w:basedOn w:val="890"/>
    <w:next w:val="890"/>
    <w:uiPriority w:val="0"/>
    <w:semiHidden/>
    <w:qFormat/>
    <w:rPr>
      <w:rFonts w:ascii="宋体" w:hAnsi="宋体"/>
      <w:szCs w:val="18"/>
    </w:rPr>
  </w:style>
  <w:style w:type="paragraph" w:styleId="927">
    <w:name w:val="annotation subject"/>
    <w:basedOn w:val="901"/>
    <w:next w:val="901"/>
    <w:link w:val="963"/>
    <w:uiPriority w:val="0"/>
    <w:qFormat/>
    <w:rPr>
      <w:b/>
      <w:bCs/>
    </w:rPr>
  </w:style>
  <w:style w:type="paragraph" w:styleId="928">
    <w:name w:val="Body Text First Indent 2"/>
    <w:basedOn w:val="905"/>
    <w:next w:val="890"/>
    <w:uiPriority w:val="0"/>
    <w:qFormat/>
    <w:pPr>
      <w:ind w:firstLine="200"/>
      <w:spacing w:line="380" w:lineRule="exact"/>
    </w:pPr>
  </w:style>
  <w:style w:type="table" w:styleId="929">
    <w:name w:val="Table Grid"/>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0"/>
    <w:qFormat/>
    <w:rPr>
      <w:b/>
      <w:bCs/>
    </w:rPr>
  </w:style>
  <w:style w:type="character" w:styleId="931">
    <w:name w:val="page number"/>
    <w:basedOn w:val="896"/>
    <w:uiPriority w:val="0"/>
    <w:qFormat/>
  </w:style>
  <w:style w:type="character" w:styleId="932">
    <w:name w:val="FollowedHyperlink"/>
    <w:uiPriority w:val="0"/>
    <w:qFormat/>
    <w:rPr>
      <w:color w:val="800080"/>
      <w:u w:val="single"/>
    </w:rPr>
  </w:style>
  <w:style w:type="character" w:styleId="933">
    <w:name w:val="Hyperlink"/>
    <w:uiPriority w:val="99"/>
    <w:qFormat/>
    <w:rPr>
      <w:color w:val="0000ff"/>
      <w:u w:val="single"/>
    </w:rPr>
  </w:style>
  <w:style w:type="character" w:styleId="934">
    <w:name w:val="annotation reference"/>
    <w:uiPriority w:val="0"/>
    <w:qFormat/>
    <w:rPr>
      <w:sz w:val="21"/>
      <w:szCs w:val="21"/>
    </w:rPr>
  </w:style>
  <w:style w:type="paragraph" w:styleId="935" w:customStyle="1">
    <w:name w:val="Default"/>
    <w:next w:val="936"/>
    <w:uiPriority w:val="0"/>
    <w:qFormat/>
    <w:pPr>
      <w:widowControl w:val="off"/>
    </w:pPr>
    <w:rPr>
      <w:rFonts w:ascii="宋体" w:hAnsi="Times New Roman" w:eastAsia="宋体" w:cs="宋体"/>
      <w:color w:val="000000"/>
      <w:sz w:val="24"/>
      <w:szCs w:val="24"/>
      <w:lang w:val="en-US" w:eastAsia="zh-CN" w:bidi="ar-SA"/>
    </w:rPr>
  </w:style>
  <w:style w:type="paragraph" w:styleId="936">
    <w:name w:val="Intense Quote"/>
    <w:basedOn w:val="890"/>
    <w:next w:val="890"/>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937" w:customStyle="1">
    <w:name w:val="Char"/>
    <w:basedOn w:val="890"/>
    <w:uiPriority w:val="0"/>
    <w:qFormat/>
    <w:pPr>
      <w:ind w:firstLine="561"/>
      <w:jc w:val="left"/>
      <w:tabs>
        <w:tab w:val="left" w:pos="360" w:leader="none"/>
      </w:tabs>
    </w:pPr>
    <w:rPr>
      <w:sz w:val="24"/>
      <w:u w:val="single"/>
    </w:rPr>
  </w:style>
  <w:style w:type="paragraph" w:styleId="938" w:customStyle="1">
    <w:name w:val="默认段落字体 Para Char Char Char Char Char Char Char Char Char1 Char Char Char Char Char Char Char"/>
    <w:basedOn w:val="900"/>
    <w:uiPriority w:val="0"/>
    <w:qFormat/>
    <w:rPr>
      <w:rFonts w:ascii="Tahoma" w:hAnsi="Tahoma"/>
      <w:sz w:val="24"/>
    </w:rPr>
  </w:style>
  <w:style w:type="paragraph" w:styleId="939" w:customStyle="1">
    <w:name w:val="招标"/>
    <w:basedOn w:val="890"/>
    <w:uiPriority w:val="0"/>
    <w:qFormat/>
    <w:pPr>
      <w:ind w:firstLine="420"/>
      <w:jc w:val="left"/>
      <w:spacing w:line="400" w:lineRule="exact"/>
    </w:pPr>
    <w:rPr>
      <w:rFonts w:ascii="宋体" w:hAnsi="宋体"/>
    </w:rPr>
  </w:style>
  <w:style w:type="paragraph" w:styleId="940" w:customStyle="1">
    <w:name w:val="标题1"/>
    <w:basedOn w:val="890"/>
    <w:next w:val="890"/>
    <w:uiPriority w:val="0"/>
    <w:qFormat/>
    <w:pPr>
      <w:jc w:val="center"/>
      <w:spacing w:line="700" w:lineRule="atLeast"/>
      <w:tabs>
        <w:tab w:val="left" w:pos="9193" w:leader="none"/>
        <w:tab w:val="left" w:pos="9827" w:leader="none"/>
      </w:tabs>
    </w:pPr>
    <w:rPr>
      <w:rFonts w:eastAsia="方正小标宋_GBK"/>
      <w:sz w:val="44"/>
    </w:rPr>
  </w:style>
  <w:style w:type="paragraph" w:styleId="941" w:customStyle="1">
    <w:name w:val="正文 1.1"/>
    <w:basedOn w:val="890"/>
    <w:next w:val="942"/>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2" w:customStyle="1">
    <w:name w:val="正文 1.1.1"/>
    <w:basedOn w:val="890"/>
    <w:next w:val="890"/>
    <w:uiPriority w:val="0"/>
    <w:qFormat/>
    <w:pPr>
      <w:numPr>
        <w:ilvl w:val="2"/>
        <w:numId w:val="1"/>
      </w:numPr>
      <w:spacing w:line="360" w:lineRule="auto"/>
      <w:outlineLvl w:val="2"/>
    </w:pPr>
    <w:rPr>
      <w:rFonts w:ascii="宋体" w:hAnsi="宋体"/>
      <w:color w:val="000000"/>
      <w:sz w:val="28"/>
      <w:szCs w:val="21"/>
    </w:rPr>
  </w:style>
  <w:style w:type="paragraph" w:styleId="943" w:customStyle="1">
    <w:name w:val="正文空2格  1."/>
    <w:basedOn w:val="890"/>
    <w:uiPriority w:val="0"/>
    <w:qFormat/>
    <w:pPr>
      <w:ind w:firstLine="480"/>
      <w:spacing w:line="360" w:lineRule="auto"/>
    </w:pPr>
    <w:rPr>
      <w:rFonts w:ascii="宋体" w:eastAsia="仿宋" w:cs="宋体"/>
      <w:sz w:val="28"/>
      <w:szCs w:val="20"/>
    </w:rPr>
  </w:style>
  <w:style w:type="paragraph" w:styleId="944"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45"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46" w:customStyle="1">
    <w:name w:val="Char Char Char Char1 Char Char Char"/>
    <w:basedOn w:val="900"/>
    <w:uiPriority w:val="0"/>
    <w:qFormat/>
    <w:pPr>
      <w:spacing w:line="360" w:lineRule="auto"/>
    </w:pPr>
    <w:rPr>
      <w:rFonts w:ascii="Tahoma" w:hAnsi="Tahoma"/>
      <w:sz w:val="24"/>
    </w:rPr>
  </w:style>
  <w:style w:type="paragraph" w:styleId="947" w:customStyle="1">
    <w:name w:val="xl47"/>
    <w:basedOn w:val="89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8" w:customStyle="1">
    <w:name w:val="正文 第一章"/>
    <w:basedOn w:val="890"/>
    <w:next w:val="941"/>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49" w:customStyle="1">
    <w:name w:val="Char1"/>
    <w:basedOn w:val="890"/>
    <w:uiPriority w:val="0"/>
    <w:qFormat/>
    <w:rPr>
      <w:rFonts w:ascii="Tahoma" w:hAnsi="Tahoma"/>
      <w:sz w:val="24"/>
      <w:szCs w:val="20"/>
    </w:rPr>
  </w:style>
  <w:style w:type="paragraph" w:styleId="950" w:customStyle="1">
    <w:name w:val="第四级"/>
    <w:basedOn w:val="890"/>
    <w:next w:val="890"/>
    <w:uiPriority w:val="0"/>
    <w:qFormat/>
    <w:pPr>
      <w:numPr>
        <w:ilvl w:val="3"/>
        <w:numId w:val="1"/>
      </w:numPr>
      <w:spacing w:line="360" w:lineRule="auto"/>
    </w:pPr>
    <w:rPr>
      <w:rFonts w:ascii="宋体" w:hAnsi="宋体" w:eastAsia="仿宋"/>
      <w:sz w:val="28"/>
      <w:szCs w:val="21"/>
    </w:rPr>
  </w:style>
  <w:style w:type="paragraph" w:styleId="951" w:customStyle="1">
    <w:name w:val="HTML 预先格式化"/>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2" w:customStyle="1">
    <w:name w:val="Coms Alinea"/>
    <w:uiPriority w:val="0"/>
    <w:qFormat/>
    <w:pPr>
      <w:widowControl w:val="off"/>
    </w:pPr>
    <w:rPr>
      <w:rFonts w:ascii="Arial" w:hAnsi="Arial" w:eastAsia="宋体" w:cs="Arial"/>
      <w:lang w:val="en-US" w:eastAsia="zh-CN" w:bidi="ar-SA"/>
    </w:rPr>
  </w:style>
  <w:style w:type="paragraph" w:styleId="953" w:customStyle="1">
    <w:name w:val="标题2"/>
    <w:basedOn w:val="890"/>
    <w:next w:val="890"/>
    <w:uiPriority w:val="0"/>
    <w:qFormat/>
    <w:pPr>
      <w:jc w:val="center"/>
    </w:pPr>
    <w:rPr>
      <w:rFonts w:eastAsia="方正楷体_GBK"/>
    </w:rPr>
  </w:style>
  <w:style w:type="paragraph" w:styleId="954">
    <w:name w:val="List Paragraph"/>
    <w:basedOn w:val="890"/>
    <w:uiPriority w:val="1"/>
    <w:qFormat/>
    <w:pPr>
      <w:ind w:firstLine="420"/>
    </w:pPr>
    <w:rPr>
      <w:szCs w:val="22"/>
    </w:rPr>
  </w:style>
  <w:style w:type="paragraph" w:styleId="955"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56" w:customStyle="1">
    <w:name w:val="普通正文"/>
    <w:basedOn w:val="890"/>
    <w:link w:val="970"/>
    <w:uiPriority w:val="0"/>
    <w:qFormat/>
    <w:pPr>
      <w:ind w:firstLine="480"/>
      <w:jc w:val="left"/>
      <w:spacing w:before="120" w:after="120" w:line="360" w:lineRule="auto"/>
    </w:pPr>
    <w:rPr>
      <w:rFonts w:ascii="Arial" w:hAnsi="Arial"/>
      <w:sz w:val="24"/>
    </w:rPr>
  </w:style>
  <w:style w:type="paragraph" w:styleId="957" w:customStyle="1">
    <w:name w:val="标题3"/>
    <w:basedOn w:val="890"/>
    <w:next w:val="890"/>
    <w:uiPriority w:val="0"/>
    <w:qFormat/>
    <w:rPr>
      <w:rFonts w:eastAsia="方正黑体_GBK"/>
    </w:rPr>
  </w:style>
  <w:style w:type="paragraph" w:styleId="958" w:customStyle="1">
    <w:name w:val="Char Char Char Char"/>
    <w:basedOn w:val="900"/>
    <w:uiPriority w:val="0"/>
    <w:qFormat/>
    <w:pPr>
      <w:spacing w:line="360" w:lineRule="auto"/>
    </w:pPr>
    <w:rPr>
      <w:rFonts w:ascii="Tahoma" w:hAnsi="Tahoma"/>
      <w:sz w:val="24"/>
    </w:rPr>
  </w:style>
  <w:style w:type="paragraph" w:styleId="959" w:customStyle="1">
    <w:name w:val="BioQuote Tekst"/>
    <w:basedOn w:val="890"/>
    <w:uiPriority w:val="0"/>
    <w:qFormat/>
    <w:pPr>
      <w:ind w:right="-1"/>
    </w:pPr>
    <w:rPr>
      <w:rFonts w:ascii="Arial" w:hAnsi="Arial"/>
      <w:sz w:val="22"/>
      <w:szCs w:val="20"/>
      <w:lang w:eastAsia="en-US"/>
    </w:rPr>
  </w:style>
  <w:style w:type="paragraph" w:styleId="960" w:customStyle="1">
    <w:name w:val="Char Char Char Char1 Char Char"/>
    <w:basedOn w:val="890"/>
    <w:uiPriority w:val="0"/>
    <w:qFormat/>
    <w:pPr>
      <w:tabs>
        <w:tab w:val="left" w:pos="360" w:leader="none"/>
      </w:tabs>
    </w:pPr>
    <w:rPr>
      <w:sz w:val="24"/>
    </w:rPr>
  </w:style>
  <w:style w:type="paragraph" w:styleId="961" w:customStyle="1">
    <w:name w:val="列出段落1"/>
    <w:basedOn w:val="890"/>
    <w:link w:val="962"/>
    <w:uiPriority w:val="0"/>
    <w:qFormat/>
    <w:pPr>
      <w:contextualSpacing/>
      <w:ind w:left="720"/>
      <w:jc w:val="left"/>
      <w:widowControl/>
    </w:pPr>
    <w:rPr>
      <w:sz w:val="24"/>
      <w:lang w:eastAsia="en-US" w:bidi="en-US"/>
    </w:rPr>
  </w:style>
  <w:style w:type="character" w:styleId="962" w:customStyle="1">
    <w:name w:val="列出段落 Char"/>
    <w:link w:val="961"/>
    <w:uiPriority w:val="0"/>
    <w:qFormat/>
    <w:rPr>
      <w:rFonts w:ascii="Calibri" w:hAnsi="Calibri"/>
      <w:sz w:val="24"/>
      <w:szCs w:val="24"/>
      <w:lang w:eastAsia="en-US" w:bidi="en-US"/>
    </w:rPr>
  </w:style>
  <w:style w:type="character" w:styleId="963" w:customStyle="1">
    <w:name w:val="批注主题 字符"/>
    <w:link w:val="927"/>
    <w:uiPriority w:val="0"/>
    <w:qFormat/>
    <w:rPr>
      <w:b/>
      <w:bCs/>
      <w:sz w:val="21"/>
      <w:szCs w:val="24"/>
    </w:rPr>
  </w:style>
  <w:style w:type="character" w:styleId="964" w:customStyle="1">
    <w:name w:val="纯文本 字符"/>
    <w:link w:val="910"/>
    <w:uiPriority w:val="99"/>
    <w:qFormat/>
    <w:rPr>
      <w:rFonts w:ascii="宋体" w:hAnsi="Courier New"/>
      <w:sz w:val="21"/>
    </w:rPr>
  </w:style>
  <w:style w:type="character" w:styleId="965" w:customStyle="1">
    <w:name w:val="标题 1 字符"/>
    <w:link w:val="891"/>
    <w:uiPriority w:val="0"/>
    <w:qFormat/>
    <w:rPr>
      <w:rFonts w:ascii="楷体_GB2312" w:eastAsia="楷体_GB2312"/>
      <w:sz w:val="28"/>
      <w:lang w:val="en-US" w:eastAsia="zh-CN" w:bidi="ar-SA"/>
    </w:rPr>
  </w:style>
  <w:style w:type="character" w:styleId="966" w:customStyle="1">
    <w:name w:val="正文缩进 字符"/>
    <w:link w:val="898"/>
    <w:uiPriority w:val="0"/>
    <w:qFormat/>
    <w:rPr>
      <w:rFonts w:eastAsia="宋体"/>
      <w:sz w:val="21"/>
      <w:lang w:val="en-US" w:eastAsia="zh-CN" w:bidi="ar-SA"/>
    </w:rPr>
  </w:style>
  <w:style w:type="character" w:styleId="967" w:customStyle="1">
    <w:name w:val="jj1"/>
    <w:uiPriority w:val="0"/>
    <w:qFormat/>
    <w:rPr>
      <w:sz w:val="20"/>
      <w:szCs w:val="20"/>
      <w:u w:val="none"/>
    </w:rPr>
  </w:style>
  <w:style w:type="character" w:styleId="968" w:customStyle="1">
    <w:name w:val="标题2 Char"/>
    <w:uiPriority w:val="0"/>
    <w:qFormat/>
    <w:rPr>
      <w:rFonts w:ascii="方正楷体_GBK" w:hAnsi="Book Antiqua" w:eastAsia="方正楷体_GBK"/>
      <w:sz w:val="32"/>
      <w:lang w:val="en-US" w:eastAsia="zh-CN" w:bidi="ar-SA"/>
    </w:rPr>
  </w:style>
  <w:style w:type="character" w:styleId="969" w:customStyle="1">
    <w:name w:val="批注文字 字符"/>
    <w:link w:val="901"/>
    <w:uiPriority w:val="0"/>
    <w:qFormat/>
    <w:rPr>
      <w:sz w:val="21"/>
      <w:szCs w:val="24"/>
    </w:rPr>
  </w:style>
  <w:style w:type="character" w:styleId="970" w:customStyle="1">
    <w:name w:val="普通正文 Char"/>
    <w:link w:val="956"/>
    <w:uiPriority w:val="0"/>
    <w:qFormat/>
    <w:rPr>
      <w:rFonts w:ascii="Arial" w:hAnsi="Arial"/>
      <w:sz w:val="24"/>
      <w:szCs w:val="24"/>
    </w:rPr>
  </w:style>
  <w:style w:type="character" w:styleId="971" w:customStyle="1">
    <w:name w:val="标题 2 字符"/>
    <w:link w:val="892"/>
    <w:uiPriority w:val="0"/>
    <w:qFormat/>
    <w:rPr>
      <w:rFonts w:ascii="Arial" w:hAnsi="Arial" w:eastAsia="幼圆"/>
      <w:b/>
      <w:sz w:val="44"/>
    </w:rPr>
  </w:style>
  <w:style w:type="character" w:styleId="972" w:customStyle="1">
    <w:name w:val="标题 3 字符"/>
    <w:link w:val="893"/>
    <w:uiPriority w:val="0"/>
    <w:qFormat/>
    <w:rPr>
      <w:b/>
      <w:sz w:val="32"/>
    </w:rPr>
  </w:style>
  <w:style w:type="character" w:styleId="973" w:customStyle="1">
    <w:name w:val="纯文本 Char"/>
    <w:uiPriority w:val="99"/>
    <w:qFormat/>
    <w:rPr>
      <w:rFonts w:ascii="宋体" w:hAnsi="Courier New"/>
      <w:sz w:val="21"/>
    </w:rPr>
  </w:style>
  <w:style w:type="paragraph" w:styleId="974" w:customStyle="1">
    <w:name w:val="0正文"/>
    <w:link w:val="975"/>
    <w:uiPriority w:val="0"/>
    <w:qFormat/>
    <w:pPr>
      <w:ind w:firstLine="200"/>
    </w:pPr>
    <w:rPr>
      <w:rFonts w:ascii="Times New Roman" w:hAnsi="Times New Roman" w:eastAsia="宋体" w:cs="Times New Roman"/>
      <w:sz w:val="21"/>
      <w:szCs w:val="21"/>
      <w:lang w:val="en-US" w:eastAsia="zh-CN" w:bidi="ar-SA"/>
    </w:rPr>
  </w:style>
  <w:style w:type="character" w:styleId="975" w:customStyle="1">
    <w:name w:val="0正文 Char"/>
    <w:link w:val="974"/>
    <w:uiPriority w:val="0"/>
    <w:qFormat/>
    <w:rPr>
      <w:rFonts w:ascii="Times New Roman" w:hAnsi="Times New Roman"/>
      <w:sz w:val="21"/>
      <w:szCs w:val="21"/>
    </w:rPr>
  </w:style>
  <w:style w:type="paragraph" w:styleId="976" w:customStyle="1">
    <w:name w:val="公文标题 1"/>
    <w:basedOn w:val="890"/>
    <w:next w:val="890"/>
    <w:uiPriority w:val="0"/>
    <w:qFormat/>
    <w:pPr>
      <w:ind w:left="480"/>
      <w:tabs>
        <w:tab w:val="left" w:pos="480" w:leader="none"/>
      </w:tabs>
      <w:outlineLvl w:val="0"/>
    </w:pPr>
    <w:rPr>
      <w:rFonts w:ascii="仿宋_GB2312" w:hAnsi="宋体" w:eastAsia="仿宋_GB2312"/>
      <w:sz w:val="28"/>
    </w:rPr>
  </w:style>
  <w:style w:type="paragraph" w:styleId="977" w:customStyle="1">
    <w:name w:val="浅色网格 - 着色 31"/>
    <w:basedOn w:val="890"/>
    <w:uiPriority w:val="34"/>
    <w:qFormat/>
    <w:pPr>
      <w:ind w:firstLine="420"/>
    </w:pPr>
    <w:rPr>
      <w:szCs w:val="22"/>
    </w:rPr>
  </w:style>
  <w:style w:type="character" w:styleId="978" w:customStyle="1">
    <w:name w:val="正文文本 字符"/>
    <w:link w:val="903"/>
    <w:uiPriority w:val="0"/>
    <w:qFormat/>
    <w:rPr>
      <w:rFonts w:ascii="楷体_GB2312" w:hAnsi="Arial" w:eastAsia="楷体_GB2312"/>
      <w:sz w:val="28"/>
    </w:rPr>
  </w:style>
  <w:style w:type="character" w:styleId="979" w:customStyle="1">
    <w:name w:val="正文缩进 Char"/>
    <w:uiPriority w:val="0"/>
    <w:qFormat/>
    <w:rPr>
      <w:rFonts w:eastAsia="宋体"/>
      <w:sz w:val="21"/>
      <w:lang w:val="en-US" w:eastAsia="zh-CN" w:bidi="ar-SA"/>
    </w:rPr>
  </w:style>
  <w:style w:type="character" w:styleId="980" w:customStyle="1">
    <w:name w:val="纯文本 Char1"/>
    <w:uiPriority w:val="99"/>
    <w:qFormat/>
    <w:rPr>
      <w:rFonts w:ascii="宋体" w:hAnsi="Courier New"/>
      <w:sz w:val="21"/>
    </w:rPr>
  </w:style>
  <w:style w:type="paragraph" w:styleId="981" w:customStyle="1">
    <w:name w:val="列表段落1"/>
    <w:basedOn w:val="890"/>
    <w:uiPriority w:val="99"/>
    <w:qFormat/>
    <w:pPr>
      <w:ind w:firstLine="420"/>
    </w:pPr>
    <w:rPr>
      <w:szCs w:val="20"/>
    </w:rPr>
  </w:style>
  <w:style w:type="paragraph" w:styleId="982" w:customStyle="1">
    <w:name w:val="正文样式（仿宋）"/>
    <w:basedOn w:val="890"/>
    <w:uiPriority w:val="0"/>
    <w:qFormat/>
    <w:pPr>
      <w:ind w:firstLine="640"/>
    </w:pPr>
    <w:rPr>
      <w:rFonts w:ascii="仿宋" w:hAnsi="仿宋" w:eastAsia="仿宋" w:cs="宋体"/>
      <w:sz w:val="32"/>
      <w:szCs w:val="32"/>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DB4227-3DFB-4140-B667-D0CEEA678C30}"/>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王露</cp:lastModifiedBy>
  <cp:revision>72</cp:revision>
  <dcterms:created xsi:type="dcterms:W3CDTF">2025-06-10T06:07:00Z</dcterms:created>
  <dcterms:modified xsi:type="dcterms:W3CDTF">2026-08-12T02:04:42Z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2FAA357CAF06470DB03D151230FCE782_13</vt:lpwstr>
  </property>
  <property fmtid="{D5CDD505-2E9C-101B-9397-08002B2CF9AE}" pid="4" name="KSOTemplateDocerSaveRecord">
    <vt:lpwstr>eyJoZGlkIjoiZGJiN2NhMmVjNDc3YzEwY2JiMTViN2I2ODZlYWI3NzkiLCJ1c2VySWQiOiIxMTU2MzU1MzkwIn0=</vt:lpwstr>
  </property>
</Properties>
</file>