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rPr>
          <w:rFonts w:hint="eastAsia" w:ascii="宋体" w:hAnsi="宋体" w:eastAsia="宋体" w:cs="宋体"/>
          <w:sz w:val="24"/>
          <w:szCs w:val="24"/>
        </w:rPr>
      </w:pPr>
      <w:r>
        <w:rPr>
          <w:rFonts w:hint="eastAsia" w:ascii="宋体" w:hAnsi="宋体" w:eastAsia="宋体" w:cs="宋体"/>
          <w:sz w:val="24"/>
          <w:szCs w:val="24"/>
        </w:rPr>
      </w:r>
      <w:r/>
    </w:p>
    <w:p>
      <w:pPr>
        <w:pStyle w:val="1047"/>
        <w:rPr>
          <w:rFonts w:hint="eastAsia"/>
        </w:rPr>
      </w:pPr>
      <w:r>
        <w:rPr>
          <w:rFonts w:hint="eastAsia"/>
        </w:rPr>
      </w:r>
      <w:r/>
    </w:p>
    <w:p>
      <w:pPr>
        <w:pStyle w:val="1043"/>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江苏省特种设备安全监督检验研究院</w:t>
      </w:r>
      <w:r>
        <w:rPr>
          <w:rFonts w:hint="eastAsia" w:ascii="宋体" w:hAnsi="宋体" w:eastAsia="宋体" w:cs="宋体"/>
          <w:sz w:val="72"/>
          <w:szCs w:val="72"/>
        </w:rPr>
      </w:r>
      <w:r/>
    </w:p>
    <w:p>
      <w:pPr>
        <w:pStyle w:val="1043"/>
        <w:rPr>
          <w:rFonts w:hint="eastAsia" w:ascii="宋体" w:hAnsi="宋体" w:eastAsia="宋体" w:cs="宋体"/>
          <w:sz w:val="24"/>
          <w:szCs w:val="24"/>
        </w:rPr>
      </w:pPr>
      <w:r/>
      <w:bookmarkEnd w:id="0"/>
      <w:r>
        <w:rPr>
          <w:rFonts w:hint="eastAsia" w:ascii="宋体" w:hAnsi="宋体" w:eastAsia="宋体" w:cs="宋体"/>
          <w:sz w:val="24"/>
          <w:szCs w:val="24"/>
        </w:rPr>
      </w:r>
      <w:r/>
    </w:p>
    <w:p>
      <w:pPr>
        <w:pStyle w:val="1043"/>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1043"/>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1043"/>
        <w:rPr>
          <w:rFonts w:hint="eastAsia" w:ascii="宋体" w:hAnsi="宋体" w:eastAsia="宋体" w:cs="宋体"/>
          <w:sz w:val="36"/>
          <w:szCs w:val="36"/>
        </w:rPr>
      </w:pPr>
      <w:r>
        <w:rPr>
          <w:rFonts w:hint="eastAsia" w:ascii="宋体" w:hAnsi="宋体" w:eastAsia="宋体" w:cs="宋体"/>
          <w:sz w:val="36"/>
          <w:szCs w:val="36"/>
        </w:rPr>
      </w:r>
      <w:r/>
    </w:p>
    <w:p>
      <w:pPr>
        <w:pStyle w:val="1043"/>
        <w:ind w:left="638" w:firstLine="0"/>
        <w:keepLines w:val="0"/>
        <w:keepNext w:val="0"/>
        <w:pageBreakBefore w:val="0"/>
        <w:spacing w:before="0" w:after="0"/>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江苏省特检院石化装置损伤判定及综合评价能力提升第一批设备采购</w:t>
      </w:r>
      <w:r>
        <w:rPr>
          <w:rFonts w:hint="eastAsia" w:ascii="宋体" w:hAnsi="宋体" w:eastAsia="宋体" w:cs="宋体"/>
          <w:sz w:val="32"/>
          <w:szCs w:val="32"/>
          <w:lang w:eastAsia="zh-CN"/>
        </w:rPr>
      </w:r>
      <w:r/>
    </w:p>
    <w:p>
      <w:pPr>
        <w:pStyle w:val="1043"/>
        <w:ind w:left="638" w:firstLine="0"/>
        <w:keepLines w:val="0"/>
        <w:keepNext w:val="0"/>
        <w:pageBreakBefore w:val="0"/>
        <w:spacing w:before="0" w:after="0"/>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eastAsia="宋体" w:cs="宋体"/>
          <w:sz w:val="32"/>
          <w:szCs w:val="32"/>
          <w:lang w:eastAsia="zh-CN"/>
        </w:rPr>
        <w:t xml:space="preserve">JSZC-320000-HWZX-G2026-0525</w:t>
      </w:r>
      <w:r>
        <w:rPr>
          <w:rFonts w:hint="eastAsia" w:ascii="宋体" w:hAnsi="宋体" w:eastAsia="宋体" w:cs="宋体"/>
          <w:sz w:val="32"/>
          <w:szCs w:val="32"/>
          <w:lang w:eastAsia="zh-CN"/>
        </w:rPr>
      </w:r>
      <w:r/>
    </w:p>
    <w:p>
      <w:pPr>
        <w:pStyle w:val="1043"/>
        <w:ind w:left="638" w:firstLine="0"/>
        <w:keepLines w:val="0"/>
        <w:keepNext w:val="0"/>
        <w:pageBreakBefore w:val="0"/>
        <w:spacing w:before="0" w:after="0"/>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代理机构内部编号：</w:t>
      </w:r>
      <w:r>
        <w:rPr>
          <w:rFonts w:hint="eastAsia" w:ascii="宋体" w:hAnsi="宋体" w:eastAsia="宋体" w:cs="宋体"/>
          <w:sz w:val="32"/>
          <w:szCs w:val="32"/>
          <w:lang w:eastAsia="zh-CN"/>
        </w:rPr>
        <w:t xml:space="preserve">0675-266JOC004595</w:t>
      </w:r>
      <w:r>
        <w:rPr>
          <w:rFonts w:hint="eastAsia" w:ascii="宋体" w:hAnsi="宋体" w:eastAsia="宋体" w:cs="宋体"/>
          <w:sz w:val="32"/>
          <w:szCs w:val="32"/>
          <w:lang w:eastAsia="zh-CN"/>
        </w:rPr>
      </w:r>
      <w:r/>
    </w:p>
    <w:p>
      <w:pPr>
        <w:pStyle w:val="1043"/>
        <w:ind w:left="638" w:firstLine="0"/>
        <w:keepLines w:val="0"/>
        <w:keepNext w:val="0"/>
        <w:pageBreakBefore w:val="0"/>
        <w:spacing w:before="0" w:after="0"/>
        <w:widowControl w:val="off"/>
        <w:rPr>
          <w:rFonts w:hint="eastAsia" w:ascii="宋体" w:hAnsi="宋体" w:eastAsia="宋体" w:cs="宋体"/>
          <w:sz w:val="32"/>
          <w:szCs w:val="32"/>
        </w:rPr>
      </w:pPr>
      <w:r>
        <w:rPr>
          <w:rFonts w:hint="eastAsia" w:ascii="宋体" w:hAnsi="宋体" w:eastAsia="宋体" w:cs="宋体"/>
          <w:sz w:val="32"/>
          <w:szCs w:val="32"/>
        </w:rPr>
        <w:t xml:space="preserve">采购分包号：1</w:t>
      </w:r>
      <w:r>
        <w:rPr>
          <w:rFonts w:hint="eastAsia" w:ascii="宋体" w:hAnsi="宋体" w:eastAsia="宋体" w:cs="宋体"/>
          <w:sz w:val="32"/>
          <w:szCs w:val="32"/>
        </w:rPr>
      </w:r>
      <w:r/>
    </w:p>
    <w:p>
      <w:pPr>
        <w:pStyle w:val="1043"/>
        <w:ind w:left="638" w:firstLine="0"/>
        <w:keepLines w:val="0"/>
        <w:keepNext w:val="0"/>
        <w:pageBreakBefore w:val="0"/>
        <w:spacing w:before="0" w:after="0"/>
        <w:widowControl w:val="off"/>
        <w:rPr>
          <w:rFonts w:hint="eastAsia" w:ascii="宋体" w:hAnsi="宋体" w:eastAsia="宋体" w:cs="宋体"/>
          <w:sz w:val="32"/>
          <w:szCs w:val="32"/>
        </w:rPr>
      </w:pPr>
      <w:r>
        <w:rPr>
          <w:rFonts w:hint="eastAsia" w:ascii="宋体" w:hAnsi="宋体" w:eastAsia="宋体" w:cs="宋体"/>
          <w:sz w:val="32"/>
          <w:szCs w:val="32"/>
        </w:rPr>
        <w:t xml:space="preserve">采 购 人：江苏省特种设备安全监督检验研究院</w:t>
      </w:r>
      <w:r>
        <w:rPr>
          <w:rFonts w:hint="eastAsia" w:ascii="宋体" w:hAnsi="宋体" w:eastAsia="宋体" w:cs="宋体"/>
          <w:sz w:val="32"/>
          <w:szCs w:val="32"/>
        </w:rPr>
      </w:r>
      <w:r/>
    </w:p>
    <w:p>
      <w:pPr>
        <w:pStyle w:val="1043"/>
        <w:ind w:left="638" w:firstLine="0"/>
        <w:keepLines w:val="0"/>
        <w:keepNext w:val="0"/>
        <w:pageBreakBefore w:val="0"/>
        <w:spacing w:before="0" w:after="0"/>
        <w:widowControl w:val="off"/>
        <w:rPr>
          <w:rFonts w:ascii="宋体" w:hAnsi="宋体" w:eastAsia="宋体" w:cs="宋体"/>
          <w:sz w:val="32"/>
          <w:szCs w:val="32"/>
          <w:lang w:val="en-US" w:eastAsia="zh-CN"/>
        </w:rPr>
      </w:pPr>
      <w:r>
        <w:rPr>
          <w:rFonts w:hint="eastAsia" w:ascii="宋体" w:hAnsi="宋体" w:eastAsia="宋体" w:cs="宋体"/>
          <w:sz w:val="32"/>
          <w:szCs w:val="32"/>
          <w:lang w:val="en-US" w:eastAsia="zh-CN"/>
        </w:rPr>
        <w:t xml:space="preserve">采购类别：货物类</w:t>
      </w:r>
      <w:r>
        <w:rPr>
          <w:rFonts w:ascii="宋体" w:hAnsi="宋体" w:eastAsia="宋体" w:cs="宋体"/>
          <w:sz w:val="32"/>
          <w:szCs w:val="32"/>
          <w:lang w:val="en-US" w:eastAsia="zh-CN"/>
        </w:rPr>
      </w:r>
      <w:r/>
    </w:p>
    <w:p>
      <w:pPr>
        <w:pStyle w:val="1043"/>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1043"/>
        <w:rPr>
          <w:rFonts w:hint="eastAsia" w:ascii="宋体" w:hAnsi="宋体" w:eastAsia="宋体" w:cs="宋体"/>
          <w:sz w:val="32"/>
          <w:szCs w:val="32"/>
        </w:rPr>
      </w:pPr>
      <w:r>
        <w:rPr>
          <w:rFonts w:hint="eastAsia" w:ascii="宋体" w:hAnsi="宋体" w:eastAsia="宋体" w:cs="宋体"/>
          <w:sz w:val="32"/>
          <w:szCs w:val="32"/>
        </w:rPr>
      </w:r>
      <w:r/>
    </w:p>
    <w:p>
      <w:pPr>
        <w:pStyle w:val="1043"/>
        <w:ind w:left="16" w:hanging="16"/>
        <w:jc w:val="center"/>
        <w:rPr>
          <w:rFonts w:hint="eastAsia" w:ascii="宋体" w:hAnsi="宋体" w:eastAsia="宋体" w:cs="宋体"/>
          <w:sz w:val="32"/>
          <w:szCs w:val="32"/>
        </w:rPr>
      </w:pPr>
      <w:r>
        <w:rPr>
          <w:rFonts w:hint="eastAsia" w:ascii="宋体" w:hAnsi="宋体" w:eastAsia="宋体" w:cs="宋体"/>
          <w:sz w:val="32"/>
          <w:szCs w:val="32"/>
        </w:rPr>
        <w:t xml:space="preserve">代理机构：江苏海外集团国际工程咨询有限公司</w:t>
      </w:r>
      <w:r>
        <w:rPr>
          <w:rFonts w:hint="eastAsia" w:ascii="宋体" w:hAnsi="宋体" w:eastAsia="宋体" w:cs="宋体"/>
          <w:sz w:val="32"/>
          <w:szCs w:val="32"/>
        </w:rPr>
      </w:r>
      <w:r/>
    </w:p>
    <w:p>
      <w:pPr>
        <w:pStyle w:val="1100"/>
        <w:jc w:val="center"/>
        <w:tabs>
          <w:tab w:val="right" w:pos="8306" w:leader="dot"/>
        </w:tabs>
        <w:rPr>
          <w:rFonts w:hint="eastAsia" w:ascii="宋体" w:hAnsi="宋体" w:cs="宋体"/>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rPr>
        <w:t xml:space="preserve">二〇二六年</w:t>
      </w:r>
      <w:r>
        <w:rPr>
          <w:rFonts w:hint="eastAsia" w:ascii="宋体" w:hAnsi="宋体" w:cs="宋体"/>
          <w:spacing w:val="30"/>
          <w:sz w:val="32"/>
          <w:szCs w:val="32"/>
          <w:lang w:eastAsia="zh-CN"/>
        </w:rPr>
        <w:t xml:space="preserve">九</w:t>
      </w:r>
      <w:r>
        <w:rPr>
          <w:rFonts w:hint="eastAsia" w:ascii="宋体" w:hAnsi="宋体" w:cs="宋体"/>
          <w:spacing w:val="30"/>
          <w:sz w:val="32"/>
          <w:szCs w:val="32"/>
        </w:rPr>
        <w:t xml:space="preserve">月</w:t>
      </w:r>
      <w:r>
        <w:rPr>
          <w:rFonts w:hint="eastAsia" w:ascii="宋体" w:hAnsi="宋体" w:cs="宋体"/>
          <w:spacing w:val="30"/>
          <w:sz w:val="32"/>
          <w:szCs w:val="32"/>
        </w:rPr>
      </w:r>
      <w:r/>
    </w:p>
    <w:p>
      <w:pPr>
        <w:pStyle w:val="1100"/>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100"/>
        <w:tabs>
          <w:tab w:val="right" w:pos="9746" w:leader="dot"/>
        </w:tabs>
      </w:pPr>
      <w:r/>
      <w:bookmarkStart w:id="1" w:name="_Toc6351"/>
      <w:r/>
      <w:bookmarkStart w:id="2" w:name="_Toc32113"/>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_Toc16238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_Toc16238 \h </w:instrText>
      </w:r>
      <w:r>
        <w:fldChar w:fldCharType="separate"/>
      </w:r>
      <w:r>
        <w:t xml:space="preserve">- 3 -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_Toc30477 </w:instrText>
      </w:r>
      <w:r>
        <w:rPr>
          <w:rFonts w:hint="eastAsia" w:ascii="宋体" w:hAnsi="宋体" w:cs="宋体"/>
          <w:szCs w:val="22"/>
        </w:rPr>
        <w:fldChar w:fldCharType="separate"/>
      </w:r>
      <w:r>
        <w:rPr>
          <w:rFonts w:hint="eastAsia" w:ascii="宋体" w:hAnsi="宋体" w:cs="宋体"/>
          <w:bCs/>
          <w:szCs w:val="24"/>
        </w:rPr>
        <w:t xml:space="preserve">一</w:t>
      </w:r>
      <w:r>
        <w:rPr>
          <w:rFonts w:hint="eastAsia" w:ascii="宋体" w:hAnsi="宋体" w:cs="宋体"/>
          <w:bCs/>
          <w:szCs w:val="24"/>
          <w:lang w:eastAsia="zh-CN"/>
        </w:rPr>
        <w:t xml:space="preserve">、</w:t>
      </w:r>
      <w:r>
        <w:rPr>
          <w:rFonts w:hint="eastAsia" w:ascii="宋体" w:hAnsi="宋体" w:cs="宋体"/>
          <w:bCs/>
          <w:szCs w:val="24"/>
        </w:rPr>
        <w:t xml:space="preserve">项目基本情况</w:t>
      </w:r>
      <w:r>
        <w:tab/>
      </w:r>
      <w:r>
        <w:fldChar w:fldCharType="begin"/>
      </w:r>
      <w:r>
        <w:instrText xml:space="preserve"> PAGEREF _Toc30477 \h </w:instrText>
      </w:r>
      <w:r>
        <w:fldChar w:fldCharType="separate"/>
      </w:r>
      <w:r>
        <w:t xml:space="preserve">- 3 -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_Toc6977 </w:instrText>
      </w:r>
      <w:r>
        <w:rPr>
          <w:rFonts w:hint="eastAsia" w:ascii="宋体" w:hAnsi="宋体" w:cs="宋体"/>
          <w:szCs w:val="22"/>
        </w:rPr>
        <w:fldChar w:fldCharType="separate"/>
      </w:r>
      <w:r>
        <w:rPr>
          <w:rFonts w:hint="eastAsia" w:ascii="宋体" w:hAnsi="宋体" w:cs="宋体"/>
          <w:bCs/>
          <w:szCs w:val="24"/>
        </w:rPr>
        <w:t xml:space="preserve">二</w:t>
      </w:r>
      <w:r>
        <w:rPr>
          <w:rFonts w:hint="eastAsia" w:ascii="宋体" w:hAnsi="宋体" w:cs="宋体"/>
          <w:bCs/>
          <w:szCs w:val="24"/>
          <w:lang w:eastAsia="zh-CN"/>
        </w:rPr>
        <w:t xml:space="preserve">、</w:t>
      </w:r>
      <w:r>
        <w:rPr>
          <w:rFonts w:hint="eastAsia" w:ascii="宋体" w:hAnsi="宋体" w:cs="宋体"/>
          <w:bCs/>
          <w:szCs w:val="24"/>
        </w:rPr>
        <w:t xml:space="preserve">申请人的资质要求</w:t>
      </w:r>
      <w:r>
        <w:tab/>
      </w:r>
      <w:r>
        <w:fldChar w:fldCharType="begin"/>
      </w:r>
      <w:r>
        <w:instrText xml:space="preserve"> PAGEREF _Toc6977 \h </w:instrText>
      </w:r>
      <w:r>
        <w:fldChar w:fldCharType="separate"/>
      </w:r>
      <w:r>
        <w:t xml:space="preserve">- 4 -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_Toc12831 </w:instrText>
      </w:r>
      <w:r>
        <w:rPr>
          <w:rFonts w:hint="eastAsia" w:ascii="宋体" w:hAnsi="宋体" w:cs="宋体"/>
          <w:szCs w:val="22"/>
        </w:rPr>
        <w:fldChar w:fldCharType="separate"/>
      </w:r>
      <w:r>
        <w:rPr>
          <w:rFonts w:hint="eastAsia" w:ascii="宋体" w:hAnsi="宋体" w:cs="宋体"/>
          <w:bCs/>
          <w:szCs w:val="24"/>
        </w:rPr>
        <w:t xml:space="preserve">三</w:t>
      </w:r>
      <w:r>
        <w:rPr>
          <w:rFonts w:hint="eastAsia" w:ascii="宋体" w:hAnsi="宋体" w:cs="宋体"/>
          <w:bCs/>
          <w:szCs w:val="24"/>
          <w:lang w:eastAsia="zh-CN"/>
        </w:rPr>
        <w:t xml:space="preserve">、</w:t>
      </w:r>
      <w:r>
        <w:rPr>
          <w:rFonts w:hint="eastAsia" w:ascii="宋体" w:hAnsi="宋体" w:cs="宋体"/>
          <w:bCs/>
          <w:szCs w:val="24"/>
        </w:rPr>
        <w:t xml:space="preserve">招标文件发售信息</w:t>
      </w:r>
      <w:r>
        <w:tab/>
      </w:r>
      <w:r>
        <w:fldChar w:fldCharType="begin"/>
      </w:r>
      <w:r>
        <w:instrText xml:space="preserve"> PAGEREF _Toc12831 \h </w:instrText>
      </w:r>
      <w:r>
        <w:fldChar w:fldCharType="separate"/>
      </w:r>
      <w:r>
        <w:t xml:space="preserve">- 6 -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_Toc29956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szCs w:val="24"/>
          <w:lang w:eastAsia="zh-CN"/>
        </w:rPr>
        <w:t xml:space="preserve">、</w:t>
      </w:r>
      <w:r>
        <w:rPr>
          <w:rFonts w:hint="eastAsia" w:ascii="宋体" w:hAnsi="宋体" w:cs="宋体"/>
          <w:bCs/>
          <w:szCs w:val="24"/>
        </w:rPr>
        <w:t xml:space="preserve">提交投标文件截止时间</w:t>
      </w:r>
      <w:r>
        <w:rPr>
          <w:rFonts w:hint="eastAsia" w:ascii="宋体" w:hAnsi="宋体" w:cs="宋体"/>
          <w:bCs/>
          <w:szCs w:val="24"/>
          <w:lang w:eastAsia="zh-CN"/>
        </w:rPr>
        <w:t xml:space="preserve">、</w:t>
      </w:r>
      <w:r>
        <w:rPr>
          <w:rFonts w:hint="eastAsia" w:ascii="宋体" w:hAnsi="宋体" w:cs="宋体"/>
          <w:bCs/>
          <w:szCs w:val="24"/>
        </w:rPr>
        <w:t xml:space="preserve">开标时间和地点</w:t>
      </w:r>
      <w:r>
        <w:tab/>
      </w:r>
      <w:r>
        <w:fldChar w:fldCharType="begin"/>
      </w:r>
      <w:r>
        <w:instrText xml:space="preserve"> PAGEREF _Toc29956 \h </w:instrText>
      </w:r>
      <w:r>
        <w:fldChar w:fldCharType="separate"/>
      </w:r>
      <w:r>
        <w:t xml:space="preserve">- 6 -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_Toc8206 </w:instrText>
      </w:r>
      <w:r>
        <w:rPr>
          <w:rFonts w:hint="eastAsia" w:ascii="宋体" w:hAnsi="宋体" w:cs="宋体"/>
          <w:szCs w:val="22"/>
        </w:rPr>
        <w:fldChar w:fldCharType="separate"/>
      </w:r>
      <w:r>
        <w:rPr>
          <w:rFonts w:hint="eastAsia" w:ascii="宋体" w:hAnsi="宋体" w:cs="宋体"/>
          <w:bCs/>
          <w:szCs w:val="24"/>
        </w:rPr>
        <w:t xml:space="preserve">五</w:t>
      </w:r>
      <w:r>
        <w:rPr>
          <w:rFonts w:hint="eastAsia" w:ascii="宋体" w:hAnsi="宋体" w:cs="宋体"/>
          <w:bCs/>
          <w:szCs w:val="24"/>
          <w:lang w:eastAsia="zh-CN"/>
        </w:rPr>
        <w:t xml:space="preserve">、</w:t>
      </w:r>
      <w:r>
        <w:rPr>
          <w:rFonts w:hint="eastAsia" w:ascii="宋体" w:hAnsi="宋体" w:cs="宋体"/>
          <w:bCs/>
          <w:szCs w:val="24"/>
        </w:rPr>
        <w:t xml:space="preserve">公告期限</w:t>
      </w:r>
      <w:r>
        <w:tab/>
      </w:r>
      <w:r>
        <w:fldChar w:fldCharType="begin"/>
      </w:r>
      <w:r>
        <w:instrText xml:space="preserve"> PAGEREF _Toc8206 \h </w:instrText>
      </w:r>
      <w:r>
        <w:fldChar w:fldCharType="separate"/>
      </w:r>
      <w:r>
        <w:t xml:space="preserve">- 6 -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_Toc25906 </w:instrText>
      </w:r>
      <w:r>
        <w:rPr>
          <w:rFonts w:hint="eastAsia" w:ascii="宋体" w:hAnsi="宋体" w:cs="宋体"/>
          <w:szCs w:val="22"/>
        </w:rPr>
        <w:fldChar w:fldCharType="separate"/>
      </w:r>
      <w:r>
        <w:rPr>
          <w:rFonts w:hint="eastAsia" w:ascii="宋体" w:hAnsi="宋体" w:cs="宋体"/>
          <w:bCs/>
          <w:szCs w:val="24"/>
        </w:rPr>
        <w:t xml:space="preserve">六</w:t>
      </w:r>
      <w:r>
        <w:rPr>
          <w:rFonts w:hint="eastAsia" w:ascii="宋体" w:hAnsi="宋体" w:cs="宋体"/>
          <w:bCs/>
          <w:szCs w:val="24"/>
          <w:lang w:eastAsia="zh-CN"/>
        </w:rPr>
        <w:t xml:space="preserve">、</w:t>
      </w:r>
      <w:r>
        <w:rPr>
          <w:rFonts w:hint="eastAsia" w:ascii="宋体" w:hAnsi="宋体" w:cs="宋体"/>
          <w:bCs/>
          <w:szCs w:val="24"/>
        </w:rPr>
        <w:t xml:space="preserve">其他补充事宜</w:t>
      </w:r>
      <w:r>
        <w:tab/>
      </w:r>
      <w:r>
        <w:fldChar w:fldCharType="begin"/>
      </w:r>
      <w:r>
        <w:instrText xml:space="preserve"> PAGEREF _Toc25906 \h </w:instrText>
      </w:r>
      <w:r>
        <w:fldChar w:fldCharType="separate"/>
      </w:r>
      <w:r>
        <w:t xml:space="preserve">- 6 -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_Toc7853 </w:instrText>
      </w:r>
      <w:r>
        <w:rPr>
          <w:rFonts w:hint="eastAsia" w:ascii="宋体" w:hAnsi="宋体" w:cs="宋体"/>
          <w:szCs w:val="22"/>
        </w:rPr>
        <w:fldChar w:fldCharType="separate"/>
      </w:r>
      <w:r>
        <w:rPr>
          <w:rFonts w:hint="eastAsia" w:ascii="宋体" w:hAnsi="宋体" w:cs="宋体"/>
          <w:bCs/>
          <w:szCs w:val="24"/>
        </w:rPr>
        <w:t xml:space="preserve">七</w:t>
      </w:r>
      <w:r>
        <w:rPr>
          <w:rFonts w:hint="eastAsia" w:ascii="宋体" w:hAnsi="宋体" w:cs="宋体"/>
          <w:bCs/>
          <w:szCs w:val="24"/>
          <w:lang w:eastAsia="zh-CN"/>
        </w:rPr>
        <w:t xml:space="preserve">、</w:t>
      </w:r>
      <w:r>
        <w:rPr>
          <w:rFonts w:hint="eastAsia" w:ascii="宋体" w:hAnsi="宋体" w:cs="宋体"/>
          <w:bCs/>
          <w:szCs w:val="24"/>
        </w:rPr>
        <w:t xml:space="preserve">对本次招标提出询问，请按以下方式联系</w:t>
      </w:r>
      <w:r>
        <w:tab/>
      </w:r>
      <w:r>
        <w:fldChar w:fldCharType="begin"/>
      </w:r>
      <w:r>
        <w:instrText xml:space="preserve"> PAGEREF _Toc7853 \h </w:instrText>
      </w:r>
      <w:r>
        <w:fldChar w:fldCharType="separate"/>
      </w:r>
      <w:r>
        <w:t xml:space="preserve">- 7 -</w:t>
      </w:r>
      <w:r>
        <w:fldChar w:fldCharType="end"/>
      </w:r>
      <w:r>
        <w:rPr>
          <w:rFonts w:hint="eastAsia" w:ascii="宋体" w:hAnsi="宋体" w:cs="宋体"/>
          <w:szCs w:val="22"/>
        </w:rPr>
        <w:fldChar w:fldCharType="end"/>
      </w:r>
      <w:r/>
    </w:p>
    <w:p>
      <w:pPr>
        <w:pStyle w:val="110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_Toc1144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_Toc1144 \h </w:instrText>
      </w:r>
      <w:r>
        <w:fldChar w:fldCharType="separate"/>
      </w:r>
      <w:r>
        <w:t xml:space="preserve">- 8 -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_Toc21907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_Toc21907 \h </w:instrText>
      </w:r>
      <w:r>
        <w:fldChar w:fldCharType="separate"/>
      </w:r>
      <w:r>
        <w:t xml:space="preserve">- 8 -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_Toc28481 </w:instrText>
      </w:r>
      <w:r>
        <w:rPr>
          <w:rFonts w:hint="eastAsia" w:ascii="宋体" w:hAnsi="宋体" w:cs="宋体"/>
          <w:szCs w:val="22"/>
        </w:rPr>
        <w:fldChar w:fldCharType="separate"/>
      </w:r>
      <w:r>
        <w:rPr>
          <w:rFonts w:hint="eastAsia" w:ascii="宋体" w:hAnsi="宋体" w:cs="宋体"/>
          <w:bCs/>
          <w:szCs w:val="21"/>
        </w:rPr>
        <w:t xml:space="preserve">一</w:t>
      </w:r>
      <w:r>
        <w:rPr>
          <w:rFonts w:hint="eastAsia" w:ascii="宋体" w:hAnsi="宋体" w:cs="宋体"/>
          <w:bCs/>
          <w:szCs w:val="21"/>
          <w:lang w:eastAsia="zh-CN"/>
        </w:rPr>
        <w:t xml:space="preserve">、</w:t>
      </w:r>
      <w:r>
        <w:rPr>
          <w:rFonts w:hint="eastAsia" w:ascii="宋体" w:hAnsi="宋体" w:cs="宋体"/>
          <w:bCs/>
          <w:szCs w:val="21"/>
        </w:rPr>
        <w:t xml:space="preserve"> </w:t>
      </w:r>
      <w:r>
        <w:rPr>
          <w:rFonts w:hint="eastAsia" w:ascii="宋体" w:hAnsi="宋体" w:cs="宋体"/>
          <w:bCs/>
          <w:szCs w:val="21"/>
          <w:lang w:val="zh-CN"/>
        </w:rPr>
        <w:t xml:space="preserve">总则</w:t>
      </w:r>
      <w:r>
        <w:tab/>
      </w:r>
      <w:r>
        <w:fldChar w:fldCharType="begin"/>
      </w:r>
      <w:r>
        <w:instrText xml:space="preserve"> PAGEREF _Toc28481 \h </w:instrText>
      </w:r>
      <w:r>
        <w:fldChar w:fldCharType="separate"/>
      </w:r>
      <w:r>
        <w:t xml:space="preserve">- 11 -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_Toc32228 </w:instrText>
      </w:r>
      <w:r>
        <w:rPr>
          <w:rFonts w:hint="eastAsia" w:ascii="宋体" w:hAnsi="宋体" w:cs="宋体"/>
          <w:szCs w:val="22"/>
        </w:rPr>
        <w:fldChar w:fldCharType="separate"/>
      </w:r>
      <w:r>
        <w:rPr>
          <w:rFonts w:hint="eastAsia" w:ascii="宋体" w:hAnsi="宋体" w:cs="宋体"/>
          <w:bCs/>
          <w:szCs w:val="21"/>
        </w:rPr>
        <w:t xml:space="preserve">二</w:t>
      </w:r>
      <w:r>
        <w:rPr>
          <w:rFonts w:hint="eastAsia" w:ascii="宋体" w:hAnsi="宋体" w:cs="宋体"/>
          <w:bCs/>
          <w:szCs w:val="21"/>
          <w:lang w:eastAsia="zh-CN"/>
        </w:rPr>
        <w:t xml:space="preserve">、</w:t>
      </w:r>
      <w:r>
        <w:rPr>
          <w:rFonts w:hint="eastAsia" w:ascii="宋体" w:hAnsi="宋体" w:cs="宋体"/>
          <w:bCs/>
          <w:szCs w:val="21"/>
        </w:rPr>
        <w:t xml:space="preserve"> 招标文件构成</w:t>
      </w:r>
      <w:r>
        <w:tab/>
      </w:r>
      <w:r>
        <w:fldChar w:fldCharType="begin"/>
      </w:r>
      <w:r>
        <w:instrText xml:space="preserve"> PAGEREF _Toc32228 \h </w:instrText>
      </w:r>
      <w:r>
        <w:fldChar w:fldCharType="separate"/>
      </w:r>
      <w:r>
        <w:t xml:space="preserve">- 12 -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_Toc30436 </w:instrText>
      </w:r>
      <w:r>
        <w:rPr>
          <w:rFonts w:hint="eastAsia" w:ascii="宋体" w:hAnsi="宋体" w:cs="宋体"/>
          <w:szCs w:val="22"/>
        </w:rPr>
        <w:fldChar w:fldCharType="separate"/>
      </w:r>
      <w:r>
        <w:rPr>
          <w:rFonts w:hint="eastAsia" w:ascii="宋体" w:hAnsi="宋体" w:cs="宋体"/>
          <w:bCs/>
          <w:szCs w:val="21"/>
        </w:rPr>
        <w:t xml:space="preserve">三</w:t>
      </w:r>
      <w:r>
        <w:rPr>
          <w:rFonts w:hint="eastAsia" w:ascii="宋体" w:hAnsi="宋体" w:cs="宋体"/>
          <w:bCs/>
          <w:szCs w:val="21"/>
          <w:lang w:eastAsia="zh-CN"/>
        </w:rPr>
        <w:t xml:space="preserve">、</w:t>
      </w:r>
      <w:r>
        <w:rPr>
          <w:rFonts w:hint="eastAsia" w:ascii="宋体" w:hAnsi="宋体" w:cs="宋体"/>
          <w:bCs/>
          <w:szCs w:val="21"/>
        </w:rPr>
        <w:t xml:space="preserve"> 投标文件的编制</w:t>
      </w:r>
      <w:r>
        <w:tab/>
      </w:r>
      <w:r>
        <w:fldChar w:fldCharType="begin"/>
      </w:r>
      <w:r>
        <w:instrText xml:space="preserve"> PAGEREF _Toc30436 \h </w:instrText>
      </w:r>
      <w:r>
        <w:fldChar w:fldCharType="separate"/>
      </w:r>
      <w:r>
        <w:t xml:space="preserve">- 13 -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_Toc13658 </w:instrText>
      </w:r>
      <w:r>
        <w:rPr>
          <w:rFonts w:hint="eastAsia" w:ascii="宋体" w:hAnsi="宋体" w:cs="宋体"/>
          <w:szCs w:val="22"/>
        </w:rPr>
        <w:fldChar w:fldCharType="separate"/>
      </w:r>
      <w:r>
        <w:rPr>
          <w:rFonts w:hint="eastAsia" w:ascii="宋体" w:hAnsi="宋体" w:cs="宋体"/>
          <w:bCs/>
          <w:szCs w:val="21"/>
        </w:rPr>
        <w:t xml:space="preserve">四</w:t>
      </w:r>
      <w:r>
        <w:rPr>
          <w:rFonts w:hint="eastAsia" w:ascii="宋体" w:hAnsi="宋体" w:cs="宋体"/>
          <w:bCs/>
          <w:szCs w:val="21"/>
          <w:lang w:eastAsia="zh-CN"/>
        </w:rPr>
        <w:t xml:space="preserve">、</w:t>
      </w:r>
      <w:r>
        <w:rPr>
          <w:rFonts w:hint="eastAsia" w:ascii="宋体" w:hAnsi="宋体" w:cs="宋体"/>
          <w:bCs/>
          <w:szCs w:val="21"/>
        </w:rPr>
        <w:t xml:space="preserve"> 投标文件的递交</w:t>
      </w:r>
      <w:r>
        <w:tab/>
      </w:r>
      <w:r>
        <w:fldChar w:fldCharType="begin"/>
      </w:r>
      <w:r>
        <w:instrText xml:space="preserve"> PAGEREF _Toc13658 \h </w:instrText>
      </w:r>
      <w:r>
        <w:fldChar w:fldCharType="separate"/>
      </w:r>
      <w:r>
        <w:t xml:space="preserve">- 16 -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_Toc29955 </w:instrText>
      </w:r>
      <w:r>
        <w:rPr>
          <w:rFonts w:hint="eastAsia" w:ascii="宋体" w:hAnsi="宋体" w:cs="宋体"/>
          <w:szCs w:val="22"/>
        </w:rPr>
        <w:fldChar w:fldCharType="separate"/>
      </w:r>
      <w:r>
        <w:rPr>
          <w:rFonts w:hint="eastAsia" w:ascii="宋体" w:hAnsi="宋体" w:cs="宋体"/>
          <w:bCs/>
          <w:szCs w:val="21"/>
        </w:rPr>
        <w:t xml:space="preserve">五</w:t>
      </w:r>
      <w:r>
        <w:rPr>
          <w:rFonts w:hint="eastAsia" w:ascii="宋体" w:hAnsi="宋体" w:cs="宋体"/>
          <w:bCs/>
          <w:szCs w:val="21"/>
          <w:lang w:eastAsia="zh-CN"/>
        </w:rPr>
        <w:t xml:space="preserve">、</w:t>
      </w:r>
      <w:r>
        <w:rPr>
          <w:rFonts w:hint="eastAsia" w:ascii="宋体" w:hAnsi="宋体" w:cs="宋体"/>
          <w:bCs/>
          <w:szCs w:val="21"/>
        </w:rPr>
        <w:t xml:space="preserve"> 开标</w:t>
      </w:r>
      <w:r>
        <w:rPr>
          <w:rFonts w:hint="eastAsia" w:ascii="宋体" w:hAnsi="宋体" w:cs="宋体"/>
          <w:bCs/>
          <w:szCs w:val="21"/>
          <w:lang w:eastAsia="zh-CN"/>
        </w:rPr>
        <w:t xml:space="preserve">、</w:t>
      </w:r>
      <w:r>
        <w:rPr>
          <w:rFonts w:hint="eastAsia" w:ascii="宋体" w:hAnsi="宋体" w:cs="宋体"/>
          <w:bCs/>
          <w:szCs w:val="21"/>
        </w:rPr>
        <w:t xml:space="preserve">评标与定标</w:t>
      </w:r>
      <w:r>
        <w:tab/>
      </w:r>
      <w:r>
        <w:fldChar w:fldCharType="begin"/>
      </w:r>
      <w:r>
        <w:instrText xml:space="preserve"> PAGEREF _Toc29955 \h </w:instrText>
      </w:r>
      <w:r>
        <w:fldChar w:fldCharType="separate"/>
      </w:r>
      <w:r>
        <w:t xml:space="preserve">- 17 -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_Toc7833 </w:instrText>
      </w:r>
      <w:r>
        <w:rPr>
          <w:rFonts w:hint="eastAsia" w:ascii="宋体" w:hAnsi="宋体" w:cs="宋体"/>
          <w:szCs w:val="22"/>
        </w:rPr>
        <w:fldChar w:fldCharType="separate"/>
      </w:r>
      <w:r>
        <w:rPr>
          <w:rFonts w:hint="eastAsia" w:ascii="宋体" w:hAnsi="宋体" w:cs="宋体"/>
          <w:bCs/>
          <w:szCs w:val="21"/>
        </w:rPr>
        <w:t xml:space="preserve">六</w:t>
      </w:r>
      <w:r>
        <w:rPr>
          <w:rFonts w:hint="eastAsia" w:ascii="宋体" w:hAnsi="宋体" w:cs="宋体"/>
          <w:bCs/>
          <w:szCs w:val="21"/>
          <w:lang w:eastAsia="zh-CN"/>
        </w:rPr>
        <w:t xml:space="preserve">、</w:t>
      </w:r>
      <w:r>
        <w:rPr>
          <w:rFonts w:hint="eastAsia" w:ascii="宋体" w:hAnsi="宋体" w:cs="宋体"/>
          <w:bCs/>
          <w:szCs w:val="21"/>
        </w:rPr>
        <w:t xml:space="preserve"> 签订合同</w:t>
      </w:r>
      <w:r>
        <w:tab/>
      </w:r>
      <w:r>
        <w:fldChar w:fldCharType="begin"/>
      </w:r>
      <w:r>
        <w:instrText xml:space="preserve"> PAGEREF _Toc7833 \h </w:instrText>
      </w:r>
      <w:r>
        <w:fldChar w:fldCharType="separate"/>
      </w:r>
      <w:r>
        <w:t xml:space="preserve">- 21 -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_Toc6934 </w:instrText>
      </w:r>
      <w:r>
        <w:rPr>
          <w:rFonts w:hint="eastAsia" w:ascii="宋体" w:hAnsi="宋体" w:cs="宋体"/>
          <w:szCs w:val="22"/>
        </w:rPr>
        <w:fldChar w:fldCharType="separate"/>
      </w:r>
      <w:r>
        <w:rPr>
          <w:rFonts w:hint="eastAsia" w:ascii="宋体" w:hAnsi="宋体" w:cs="宋体"/>
          <w:bCs/>
          <w:szCs w:val="21"/>
        </w:rPr>
        <w:t xml:space="preserve">七</w:t>
      </w:r>
      <w:r>
        <w:rPr>
          <w:rFonts w:hint="eastAsia" w:ascii="宋体" w:hAnsi="宋体" w:cs="宋体"/>
          <w:bCs/>
          <w:szCs w:val="21"/>
          <w:lang w:eastAsia="zh-CN"/>
        </w:rPr>
        <w:t xml:space="preserve">、</w:t>
      </w:r>
      <w:r>
        <w:rPr>
          <w:rFonts w:hint="eastAsia" w:ascii="宋体" w:hAnsi="宋体" w:cs="宋体"/>
          <w:bCs/>
          <w:szCs w:val="21"/>
        </w:rPr>
        <w:t xml:space="preserve"> 质疑和投诉</w:t>
      </w:r>
      <w:r>
        <w:tab/>
      </w:r>
      <w:r>
        <w:fldChar w:fldCharType="begin"/>
      </w:r>
      <w:r>
        <w:instrText xml:space="preserve"> PAGEREF _Toc6934 \h </w:instrText>
      </w:r>
      <w:r>
        <w:fldChar w:fldCharType="separate"/>
      </w:r>
      <w:r>
        <w:t xml:space="preserve">- 22 -</w:t>
      </w:r>
      <w:r>
        <w:fldChar w:fldCharType="end"/>
      </w:r>
      <w:r>
        <w:rPr>
          <w:rFonts w:hint="eastAsia" w:ascii="宋体" w:hAnsi="宋体" w:cs="宋体"/>
          <w:szCs w:val="22"/>
        </w:rPr>
        <w:fldChar w:fldCharType="end"/>
      </w:r>
      <w:r/>
    </w:p>
    <w:p>
      <w:pPr>
        <w:pStyle w:val="110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_Toc24847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_Toc24847 \h </w:instrText>
      </w:r>
      <w:r>
        <w:fldChar w:fldCharType="separate"/>
      </w:r>
      <w:r>
        <w:t xml:space="preserve">- 24 -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_Toc10053 </w:instrText>
      </w:r>
      <w:r>
        <w:rPr>
          <w:rFonts w:hint="eastAsia" w:ascii="宋体" w:hAnsi="宋体" w:cs="宋体"/>
          <w:szCs w:val="22"/>
        </w:rPr>
        <w:fldChar w:fldCharType="separate"/>
      </w:r>
      <w:r>
        <w:rPr>
          <w:rFonts w:hint="eastAsia" w:ascii="宋体" w:hAnsi="宋体" w:cs="宋体"/>
          <w:szCs w:val="22"/>
        </w:rPr>
        <w:t xml:space="preserve">一</w:t>
      </w:r>
      <w:r>
        <w:rPr>
          <w:rFonts w:hint="eastAsia" w:ascii="宋体" w:hAnsi="宋体" w:cs="宋体"/>
          <w:szCs w:val="22"/>
          <w:lang w:eastAsia="zh-CN"/>
        </w:rPr>
        <w:t xml:space="preserve">、</w:t>
      </w:r>
      <w:r>
        <w:rPr>
          <w:rFonts w:hint="eastAsia" w:ascii="宋体" w:hAnsi="宋体" w:cs="宋体"/>
          <w:szCs w:val="22"/>
        </w:rPr>
        <w:t xml:space="preserve">资格性审查</w:t>
      </w:r>
      <w:r>
        <w:tab/>
      </w:r>
      <w:r>
        <w:fldChar w:fldCharType="begin"/>
      </w:r>
      <w:r>
        <w:instrText xml:space="preserve"> PAGEREF _Toc10053 \h </w:instrText>
      </w:r>
      <w:r>
        <w:fldChar w:fldCharType="separate"/>
      </w:r>
      <w:r>
        <w:t xml:space="preserve">- 24 -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_Toc27890 </w:instrText>
      </w:r>
      <w:r>
        <w:rPr>
          <w:rFonts w:hint="eastAsia" w:ascii="宋体" w:hAnsi="宋体" w:cs="宋体"/>
          <w:szCs w:val="22"/>
        </w:rPr>
        <w:fldChar w:fldCharType="separate"/>
      </w:r>
      <w:r>
        <w:rPr>
          <w:rFonts w:hint="eastAsia" w:ascii="宋体" w:hAnsi="宋体" w:cs="宋体"/>
          <w:szCs w:val="22"/>
        </w:rPr>
        <w:t xml:space="preserve">二</w:t>
      </w:r>
      <w:r>
        <w:rPr>
          <w:rFonts w:hint="eastAsia" w:ascii="宋体" w:hAnsi="宋体" w:cs="宋体"/>
          <w:szCs w:val="22"/>
          <w:lang w:eastAsia="zh-CN"/>
        </w:rPr>
        <w:t xml:space="preserve">、</w:t>
      </w:r>
      <w:r>
        <w:rPr>
          <w:rFonts w:hint="eastAsia" w:ascii="宋体" w:hAnsi="宋体" w:cs="宋体"/>
          <w:szCs w:val="22"/>
        </w:rPr>
        <w:t xml:space="preserve">符合性审查</w:t>
      </w:r>
      <w:r>
        <w:tab/>
      </w:r>
      <w:r>
        <w:fldChar w:fldCharType="begin"/>
      </w:r>
      <w:r>
        <w:instrText xml:space="preserve"> PAGEREF _Toc27890 \h </w:instrText>
      </w:r>
      <w:r>
        <w:fldChar w:fldCharType="separate"/>
      </w:r>
      <w:r>
        <w:t xml:space="preserve">- 24 -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_Toc28911 </w:instrText>
      </w:r>
      <w:r>
        <w:rPr>
          <w:rFonts w:hint="eastAsia" w:ascii="宋体" w:hAnsi="宋体" w:cs="宋体"/>
          <w:szCs w:val="22"/>
        </w:rPr>
        <w:fldChar w:fldCharType="separate"/>
      </w:r>
      <w:r>
        <w:rPr>
          <w:rFonts w:hint="eastAsia" w:ascii="宋体" w:hAnsi="宋体" w:cs="宋体"/>
          <w:szCs w:val="22"/>
        </w:rPr>
        <w:t xml:space="preserve">三</w:t>
      </w:r>
      <w:r>
        <w:rPr>
          <w:rFonts w:hint="eastAsia" w:ascii="宋体" w:hAnsi="宋体" w:cs="宋体"/>
          <w:szCs w:val="22"/>
          <w:lang w:eastAsia="zh-CN"/>
        </w:rPr>
        <w:t xml:space="preserve">、</w:t>
      </w:r>
      <w:r>
        <w:rPr>
          <w:rFonts w:hint="eastAsia" w:ascii="宋体" w:hAnsi="宋体" w:cs="宋体"/>
          <w:szCs w:val="22"/>
        </w:rPr>
        <w:t xml:space="preserve">异常低价投标（响应）审查</w:t>
      </w:r>
      <w:r>
        <w:tab/>
      </w:r>
      <w:r>
        <w:fldChar w:fldCharType="begin"/>
      </w:r>
      <w:r>
        <w:instrText xml:space="preserve"> PAGEREF _Toc28911 \h </w:instrText>
      </w:r>
      <w:r>
        <w:fldChar w:fldCharType="separate"/>
      </w:r>
      <w:r>
        <w:t xml:space="preserve">- 24 -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_Toc4757 </w:instrText>
      </w:r>
      <w:r>
        <w:rPr>
          <w:rFonts w:hint="eastAsia" w:ascii="宋体" w:hAnsi="宋体" w:cs="宋体"/>
          <w:szCs w:val="22"/>
        </w:rPr>
        <w:fldChar w:fldCharType="separate"/>
      </w:r>
      <w:r>
        <w:rPr>
          <w:rFonts w:hint="eastAsia" w:ascii="宋体" w:hAnsi="宋体" w:cs="宋体"/>
          <w:szCs w:val="22"/>
        </w:rPr>
        <w:t xml:space="preserve">四</w:t>
      </w:r>
      <w:r>
        <w:rPr>
          <w:rFonts w:hint="eastAsia" w:ascii="宋体" w:hAnsi="宋体" w:cs="宋体"/>
          <w:szCs w:val="22"/>
          <w:lang w:eastAsia="zh-CN"/>
        </w:rPr>
        <w:t xml:space="preserve">、</w:t>
      </w:r>
      <w:r>
        <w:rPr>
          <w:rFonts w:hint="eastAsia" w:ascii="宋体" w:hAnsi="宋体" w:cs="宋体"/>
          <w:szCs w:val="22"/>
        </w:rPr>
        <w:t xml:space="preserve">评分表（综合评分法）</w:t>
      </w:r>
      <w:r>
        <w:tab/>
      </w:r>
      <w:r>
        <w:fldChar w:fldCharType="begin"/>
      </w:r>
      <w:r>
        <w:instrText xml:space="preserve"> PAGEREF _Toc4757 \h </w:instrText>
      </w:r>
      <w:r>
        <w:fldChar w:fldCharType="separate"/>
      </w:r>
      <w:r>
        <w:t xml:space="preserve">- 26 -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_Toc20181 </w:instrText>
      </w:r>
      <w:r>
        <w:rPr>
          <w:rFonts w:hint="eastAsia" w:ascii="宋体" w:hAnsi="宋体" w:cs="宋体"/>
          <w:szCs w:val="22"/>
        </w:rPr>
        <w:fldChar w:fldCharType="separate"/>
      </w:r>
      <w:r>
        <w:rPr>
          <w:rFonts w:hint="eastAsia" w:ascii="宋体" w:hAnsi="宋体" w:cs="宋体"/>
          <w:szCs w:val="22"/>
        </w:rPr>
        <w:t xml:space="preserve">五</w:t>
      </w:r>
      <w:r>
        <w:rPr>
          <w:rFonts w:hint="eastAsia" w:ascii="宋体" w:hAnsi="宋体" w:cs="宋体"/>
          <w:szCs w:val="22"/>
          <w:lang w:eastAsia="zh-CN"/>
        </w:rPr>
        <w:t xml:space="preserve">、</w:t>
      </w:r>
      <w:r>
        <w:rPr>
          <w:rFonts w:hint="eastAsia" w:ascii="宋体" w:hAnsi="宋体" w:cs="宋体"/>
          <w:szCs w:val="22"/>
        </w:rPr>
        <w:t xml:space="preserve">评分因素及分值说明</w:t>
      </w:r>
      <w:r>
        <w:tab/>
      </w:r>
      <w:r>
        <w:fldChar w:fldCharType="begin"/>
      </w:r>
      <w:r>
        <w:instrText xml:space="preserve"> PAGEREF _Toc20181 \h </w:instrText>
      </w:r>
      <w:r>
        <w:fldChar w:fldCharType="separate"/>
      </w:r>
      <w:r>
        <w:t xml:space="preserve">- 28 -</w:t>
      </w:r>
      <w:r>
        <w:fldChar w:fldCharType="end"/>
      </w:r>
      <w:r>
        <w:rPr>
          <w:rFonts w:hint="eastAsia" w:ascii="宋体" w:hAnsi="宋体" w:cs="宋体"/>
          <w:szCs w:val="22"/>
        </w:rPr>
        <w:fldChar w:fldCharType="end"/>
      </w:r>
      <w:r/>
    </w:p>
    <w:p>
      <w:pPr>
        <w:pStyle w:val="110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_Toc25609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_Toc25609 \h </w:instrText>
      </w:r>
      <w:r>
        <w:fldChar w:fldCharType="separate"/>
      </w:r>
      <w:r>
        <w:t xml:space="preserve">- 31 -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_Toc7107 </w:instrText>
      </w:r>
      <w:r>
        <w:rPr>
          <w:rFonts w:hint="eastAsia" w:ascii="宋体" w:hAnsi="宋体" w:cs="宋体"/>
          <w:szCs w:val="22"/>
        </w:rPr>
        <w:fldChar w:fldCharType="separate"/>
      </w:r>
      <w:r>
        <w:rPr>
          <w:rFonts w:hint="eastAsia" w:ascii="宋体" w:hAnsi="宋体" w:cs="宋体"/>
          <w:szCs w:val="28"/>
        </w:rPr>
        <w:t xml:space="preserve">一</w:t>
      </w:r>
      <w:r>
        <w:rPr>
          <w:rFonts w:hint="eastAsia" w:ascii="宋体" w:hAnsi="宋体" w:cs="宋体"/>
          <w:szCs w:val="28"/>
          <w:lang w:eastAsia="zh-CN"/>
        </w:rPr>
        <w:t xml:space="preserve">、</w:t>
      </w:r>
      <w:r>
        <w:rPr>
          <w:rFonts w:hint="eastAsia" w:ascii="宋体" w:hAnsi="宋体" w:cs="宋体"/>
          <w:szCs w:val="28"/>
        </w:rPr>
        <w:t xml:space="preserve"> 项目概况：</w:t>
      </w:r>
      <w:r>
        <w:tab/>
      </w:r>
      <w:r>
        <w:fldChar w:fldCharType="begin"/>
      </w:r>
      <w:r>
        <w:instrText xml:space="preserve"> PAGEREF _Toc7107 \h </w:instrText>
      </w:r>
      <w:r>
        <w:fldChar w:fldCharType="separate"/>
      </w:r>
      <w:r>
        <w:t xml:space="preserve">- 31 -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_Toc20229 </w:instrText>
      </w:r>
      <w:r>
        <w:rPr>
          <w:rFonts w:hint="eastAsia" w:ascii="宋体" w:hAnsi="宋体" w:cs="宋体"/>
          <w:szCs w:val="22"/>
        </w:rPr>
        <w:fldChar w:fldCharType="separate"/>
      </w:r>
      <w:r>
        <w:rPr>
          <w:rFonts w:hint="eastAsia" w:ascii="宋体" w:hAnsi="宋体" w:cs="宋体"/>
          <w:szCs w:val="28"/>
        </w:rPr>
        <w:t xml:space="preserve">二</w:t>
      </w:r>
      <w:r>
        <w:rPr>
          <w:rFonts w:hint="eastAsia" w:ascii="宋体" w:hAnsi="宋体" w:cs="宋体"/>
          <w:szCs w:val="28"/>
          <w:lang w:eastAsia="zh-CN"/>
        </w:rPr>
        <w:t xml:space="preserve">、</w:t>
      </w:r>
      <w:r>
        <w:rPr>
          <w:rFonts w:hint="eastAsia" w:ascii="宋体" w:hAnsi="宋体" w:cs="宋体"/>
          <w:szCs w:val="28"/>
        </w:rPr>
        <w:t xml:space="preserve"> 技术要求：</w:t>
      </w:r>
      <w:r>
        <w:tab/>
      </w:r>
      <w:r>
        <w:fldChar w:fldCharType="begin"/>
      </w:r>
      <w:r>
        <w:instrText xml:space="preserve"> PAGEREF _Toc20229 \h </w:instrText>
      </w:r>
      <w:r>
        <w:fldChar w:fldCharType="separate"/>
      </w:r>
      <w:r>
        <w:t xml:space="preserve">- 32 -</w:t>
      </w:r>
      <w:r>
        <w:fldChar w:fldCharType="end"/>
      </w:r>
      <w:r>
        <w:rPr>
          <w:rFonts w:hint="eastAsia" w:ascii="宋体" w:hAnsi="宋体" w:cs="宋体"/>
          <w:szCs w:val="22"/>
        </w:rPr>
        <w:fldChar w:fldCharType="end"/>
      </w:r>
      <w:r/>
    </w:p>
    <w:p>
      <w:pPr>
        <w:pStyle w:val="111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_Toc9376 </w:instrText>
      </w:r>
      <w:r>
        <w:rPr>
          <w:rFonts w:hint="eastAsia" w:ascii="宋体" w:hAnsi="宋体" w:cs="宋体"/>
          <w:szCs w:val="22"/>
        </w:rPr>
        <w:fldChar w:fldCharType="separate"/>
      </w:r>
      <w:r>
        <w:rPr>
          <w:rFonts w:hint="eastAsia" w:ascii="宋体" w:hAnsi="宋体" w:cs="宋体"/>
          <w:szCs w:val="24"/>
        </w:rPr>
        <w:t xml:space="preserve">三</w:t>
      </w:r>
      <w:r>
        <w:rPr>
          <w:rFonts w:hint="eastAsia" w:ascii="宋体" w:hAnsi="宋体" w:cs="宋体"/>
          <w:szCs w:val="24"/>
          <w:lang w:eastAsia="zh-CN"/>
        </w:rPr>
        <w:t xml:space="preserve">、</w:t>
      </w:r>
      <w:r>
        <w:rPr>
          <w:rFonts w:hint="eastAsia" w:ascii="宋体" w:hAnsi="宋体" w:cs="宋体"/>
          <w:szCs w:val="24"/>
        </w:rPr>
        <w:t xml:space="preserve"> 商务要求：</w:t>
      </w:r>
      <w:r>
        <w:tab/>
      </w:r>
      <w:r>
        <w:fldChar w:fldCharType="begin"/>
      </w:r>
      <w:r>
        <w:instrText xml:space="preserve"> PAGEREF _Toc9376 \h </w:instrText>
      </w:r>
      <w:r>
        <w:fldChar w:fldCharType="separate"/>
      </w:r>
      <w:r>
        <w:t xml:space="preserve">- 59 -</w:t>
      </w:r>
      <w:r>
        <w:fldChar w:fldCharType="end"/>
      </w:r>
      <w:r>
        <w:rPr>
          <w:rFonts w:hint="eastAsia" w:ascii="宋体" w:hAnsi="宋体" w:cs="宋体"/>
          <w:szCs w:val="22"/>
        </w:rPr>
        <w:fldChar w:fldCharType="end"/>
      </w:r>
      <w:r/>
    </w:p>
    <w:p>
      <w:pPr>
        <w:pStyle w:val="110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_Toc6556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_Toc6556 \h </w:instrText>
      </w:r>
      <w:r>
        <w:fldChar w:fldCharType="separate"/>
      </w:r>
      <w:r>
        <w:t xml:space="preserve">- 62 -</w:t>
      </w:r>
      <w:r>
        <w:fldChar w:fldCharType="end"/>
      </w:r>
      <w:r>
        <w:rPr>
          <w:rFonts w:hint="eastAsia" w:ascii="宋体" w:hAnsi="宋体" w:cs="宋体"/>
          <w:szCs w:val="22"/>
        </w:rPr>
        <w:fldChar w:fldCharType="end"/>
      </w:r>
      <w:r/>
    </w:p>
    <w:p>
      <w:pPr>
        <w:pStyle w:val="1100"/>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_Toc19818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_Toc19818 \h </w:instrText>
      </w:r>
      <w:r>
        <w:fldChar w:fldCharType="separate"/>
      </w:r>
      <w:r>
        <w:t xml:space="preserve">- 69 -</w:t>
      </w:r>
      <w:r>
        <w:fldChar w:fldCharType="end"/>
      </w:r>
      <w:r>
        <w:rPr>
          <w:rFonts w:hint="eastAsia" w:ascii="宋体" w:hAnsi="宋体" w:cs="宋体"/>
          <w:szCs w:val="22"/>
        </w:rPr>
        <w:fldChar w:fldCharType="end"/>
      </w:r>
      <w:r/>
    </w:p>
    <w:p>
      <w:pPr>
        <w:pStyle w:val="1043"/>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1044"/>
        <w:ind w:firstLine="0"/>
        <w:spacing w:before="480"/>
        <w:tabs>
          <w:tab w:val="left" w:pos="1440" w:leader="none"/>
          <w:tab w:val="left" w:pos="5670" w:leader="none"/>
        </w:tabs>
        <w:rPr>
          <w:rStyle w:val="1138"/>
          <w:rFonts w:hint="eastAsia" w:ascii="宋体" w:hAnsi="宋体" w:cs="宋体"/>
          <w:szCs w:val="20"/>
        </w:rPr>
      </w:pPr>
      <w:r/>
      <w:bookmarkStart w:id="3" w:name="_Toc16238"/>
      <w:r>
        <w:rPr>
          <w:rFonts w:hint="eastAsia" w:ascii="宋体" w:hAnsi="宋体" w:eastAsia="宋体" w:cs="宋体"/>
        </w:rPr>
        <w:t xml:space="preserve">第一章 招标公告</w:t>
      </w:r>
      <w:bookmarkEnd w:id="1"/>
      <w:r/>
      <w:bookmarkEnd w:id="2"/>
      <w:r/>
      <w:bookmarkEnd w:id="3"/>
      <w:r>
        <w:rPr>
          <w:rStyle w:val="1138"/>
          <w:rFonts w:hint="eastAsia" w:ascii="宋体" w:hAnsi="宋体" w:cs="宋体"/>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43"/>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1043"/>
              <w:ind w:firstLine="440"/>
              <w:spacing w:before="0" w:after="0"/>
              <w:rPr>
                <w:rFonts w:hint="eastAsia" w:ascii="宋体" w:hAnsi="宋体" w:eastAsia="宋体" w:cs="宋体"/>
              </w:rPr>
            </w:pPr>
            <w:r>
              <w:rPr>
                <w:rFonts w:hint="eastAsia" w:ascii="宋体" w:hAnsi="宋体" w:eastAsia="宋体" w:cs="宋体"/>
                <w:sz w:val="22"/>
                <w:lang w:eastAsia="zh-CN"/>
              </w:rPr>
              <w:t xml:space="preserve">江苏省特检院石化装置损伤判定及综合评价能力提升第一批设备采购</w:t>
            </w:r>
            <w:r>
              <w:rPr>
                <w:rFonts w:hint="eastAsia" w:ascii="宋体" w:hAnsi="宋体" w:eastAsia="宋体" w:cs="宋体"/>
                <w:sz w:val="22"/>
                <w:u w:val="single"/>
              </w:rPr>
              <w:t xml:space="preserve">（项目编号：</w:t>
            </w:r>
            <w:r>
              <w:rPr>
                <w:rFonts w:hint="eastAsia" w:ascii="宋体" w:hAnsi="宋体" w:eastAsia="宋体" w:cs="宋体"/>
                <w:sz w:val="22"/>
                <w:u w:val="single"/>
                <w:lang w:eastAsia="zh-CN"/>
              </w:rPr>
              <w:t xml:space="preserve">JSZC-320000-HWZX-G2026-0525</w:t>
            </w:r>
            <w:r>
              <w:rPr>
                <w:rFonts w:hint="eastAsia" w:ascii="宋体" w:hAnsi="宋体" w:eastAsia="宋体" w:cs="宋体"/>
                <w:sz w:val="22"/>
                <w:u w:val="single"/>
              </w:rPr>
              <w:t xml:space="preserve">）</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江苏政府采购“苏采云”</w:t>
            </w:r>
            <w:r>
              <w:rPr>
                <w:rFonts w:hint="eastAsia" w:ascii="宋体" w:hAnsi="宋体" w:eastAsia="宋体" w:cs="宋体"/>
                <w:sz w:val="22"/>
                <w:u w:val="single"/>
                <w:lang w:eastAsia="zh-CN"/>
              </w:rPr>
              <w:t xml:space="preserve">系统</w:t>
            </w:r>
            <w:r>
              <w:rPr>
                <w:rFonts w:hint="eastAsia" w:ascii="宋体" w:hAnsi="宋体" w:eastAsia="宋体" w:cs="宋体"/>
                <w:sz w:val="22"/>
                <w:u w:val="single"/>
              </w:rPr>
              <w:t xml:space="preserve">免费下载</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2026年</w:t>
            </w:r>
            <w:r>
              <w:rPr>
                <w:rFonts w:hint="eastAsia" w:ascii="宋体" w:hAnsi="宋体" w:eastAsia="宋体" w:cs="宋体"/>
                <w:sz w:val="22"/>
                <w:u w:val="single"/>
                <w:lang w:eastAsia="zh-CN"/>
              </w:rPr>
              <w:t xml:space="preserve">9月29日14:00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1043"/>
        <w:spacing w:before="0" w:after="0"/>
        <w:rPr>
          <w:rFonts w:hint="eastAsia" w:ascii="宋体" w:hAnsi="宋体" w:eastAsia="宋体" w:cs="宋体"/>
          <w:sz w:val="24"/>
          <w:szCs w:val="24"/>
        </w:rPr>
        <w:outlineLvl w:val="1"/>
      </w:pPr>
      <w:r/>
      <w:bookmarkStart w:id="4" w:name="_Toc30477"/>
      <w:r>
        <w:rPr>
          <w:rFonts w:hint="eastAsia" w:ascii="宋体" w:hAnsi="宋体" w:eastAsia="宋体" w:cs="宋体"/>
          <w:b/>
          <w:bCs/>
          <w:sz w:val="24"/>
          <w:szCs w:val="24"/>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项目基本情况</w:t>
      </w:r>
      <w:bookmarkEnd w:id="4"/>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JSZC-320000-HWZX-G2026-0525</w:t>
      </w:r>
      <w:r>
        <w:rPr>
          <w:rFonts w:hint="eastAsia" w:ascii="宋体" w:hAnsi="宋体" w:eastAsia="宋体" w:cs="宋体"/>
          <w:sz w:val="24"/>
          <w:szCs w:val="24"/>
          <w:lang w:eastAsia="zh-CN"/>
        </w:rPr>
      </w:r>
      <w:r/>
    </w:p>
    <w:p>
      <w:pPr>
        <w:pStyle w:val="1043"/>
        <w:ind w:firstLine="480"/>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江苏省特检院石化装置损伤判定及综合评价能力提升第一批设备采购</w:t>
      </w:r>
      <w:r>
        <w:rPr>
          <w:rFonts w:hint="eastAsia" w:ascii="宋体" w:hAnsi="宋体" w:eastAsia="宋体" w:cs="宋体"/>
          <w:sz w:val="24"/>
          <w:szCs w:val="24"/>
          <w:lang w:eastAsia="zh-CN"/>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3.项目预算：</w:t>
      </w:r>
      <w:r>
        <w:rPr>
          <w:rFonts w:hint="eastAsia" w:ascii="宋体" w:hAnsi="宋体" w:eastAsia="宋体" w:cs="宋体"/>
          <w:sz w:val="24"/>
          <w:szCs w:val="24"/>
          <w:lang w:eastAsia="zh-CN"/>
        </w:rPr>
        <w:t xml:space="preserve">人民币322.7万元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hint="eastAsia" w:ascii="宋体" w:hAnsi="宋体" w:eastAsia="宋体" w:cs="宋体"/>
          <w:sz w:val="24"/>
          <w:szCs w:val="24"/>
          <w:lang w:eastAsia="zh-CN"/>
        </w:rPr>
        <w:t xml:space="preserve">人民币322.7万元</w:t>
      </w:r>
      <w:r>
        <w:rPr>
          <w:rFonts w:hint="eastAsia" w:ascii="宋体" w:hAnsi="宋体" w:eastAsia="宋体" w:cs="宋体"/>
          <w:sz w:val="24"/>
          <w:szCs w:val="24"/>
        </w:rPr>
        <w:t xml:space="preserve">。具体报价格式参照招标文件附件中“报价一览表格式”。</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6.采购需求：本项目分为</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个采购分包（标段），技术要求详见招标文件“第四章采购需求”。</w:t>
      </w:r>
      <w:r>
        <w:rPr>
          <w:rFonts w:hint="eastAsia" w:ascii="宋体" w:hAnsi="宋体" w:eastAsia="宋体" w:cs="宋体"/>
          <w:sz w:val="24"/>
          <w:szCs w:val="24"/>
        </w:rPr>
      </w:r>
      <w:r/>
    </w:p>
    <w:tbl>
      <w:tblPr>
        <w:tblW w:w="0" w:type="auto"/>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2081"/>
        <w:gridCol w:w="1067"/>
        <w:gridCol w:w="1472"/>
        <w:gridCol w:w="1068"/>
        <w:gridCol w:w="1355"/>
        <w:gridCol w:w="1536"/>
        <w:gridCol w:w="820"/>
      </w:tblGrid>
      <w:tr>
        <w:trPr>
          <w:trHeight w:val="300"/>
        </w:trPr>
        <w:tc>
          <w:tcPr>
            <w:tcW w:w="637"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序号</w:t>
            </w:r>
            <w:r>
              <w:rPr>
                <w:rFonts w:hint="eastAsia" w:ascii="宋体" w:hAnsi="宋体" w:eastAsia="宋体" w:cs="宋体"/>
                <w:b/>
                <w:bCs/>
                <w:sz w:val="24"/>
                <w:szCs w:val="24"/>
                <w:lang w:val="en-US" w:eastAsia="zh-CN" w:bidi="ar"/>
              </w:rPr>
            </w:r>
            <w:r/>
          </w:p>
        </w:tc>
        <w:tc>
          <w:tcPr>
            <w:tcW w:w="2081"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1067" w:type="dxa"/>
            <w:vAlign w:val="center"/>
            <w:textDirection w:val="lrTb"/>
            <w:noWrap/>
          </w:tcPr>
          <w:p>
            <w:pPr>
              <w:pStyle w:val="104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472"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1068"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355"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536"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820"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524"/>
        </w:trPr>
        <w:tc>
          <w:tcPr>
            <w:tcW w:w="637" w:type="dxa"/>
            <w:vAlign w:val="center"/>
            <w:textDirection w:val="lrTb"/>
            <w:noWrap w:val="false"/>
          </w:tcPr>
          <w:p>
            <w:pPr>
              <w:pStyle w:val="1043"/>
              <w:jc w:val="center"/>
              <w:spacing w:before="0" w:after="0" w:line="24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1</w:t>
            </w:r>
            <w:r>
              <w:rPr>
                <w:rFonts w:hint="eastAsia" w:ascii="宋体" w:hAnsi="宋体" w:eastAsia="宋体" w:cs="宋体"/>
                <w:sz w:val="22"/>
                <w:lang w:val="en-US" w:eastAsia="zh-CN" w:bidi="ar"/>
              </w:rPr>
            </w:r>
            <w:r/>
          </w:p>
        </w:tc>
        <w:tc>
          <w:tcPr>
            <w:tcW w:w="2081"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基于风险的检验系统</w:t>
            </w:r>
            <w:r>
              <w:rPr>
                <w:rFonts w:hint="eastAsia" w:ascii="宋体" w:hAnsi="宋体" w:eastAsia="宋体" w:cs="宋体"/>
                <w:sz w:val="22"/>
                <w:lang w:bidi="ar"/>
              </w:rPr>
            </w:r>
            <w:r/>
          </w:p>
        </w:tc>
        <w:tc>
          <w:tcPr>
            <w:tcW w:w="1067"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72"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41.2</w:t>
            </w:r>
            <w:r>
              <w:rPr>
                <w:rFonts w:hint="eastAsia" w:ascii="宋体" w:hAnsi="宋体" w:eastAsia="宋体" w:cs="宋体"/>
                <w:sz w:val="22"/>
                <w:lang w:bidi="ar"/>
              </w:rPr>
            </w:r>
            <w:r/>
          </w:p>
        </w:tc>
        <w:tc>
          <w:tcPr>
            <w:tcW w:w="1068"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5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41.2</w:t>
            </w:r>
            <w:r>
              <w:rPr>
                <w:rFonts w:hint="eastAsia" w:ascii="宋体" w:hAnsi="宋体" w:eastAsia="宋体" w:cs="宋体"/>
                <w:sz w:val="22"/>
                <w:lang w:bidi="ar"/>
              </w:rPr>
            </w:r>
            <w:r/>
          </w:p>
        </w:tc>
        <w:tc>
          <w:tcPr>
            <w:tcW w:w="1536"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是</w:t>
            </w:r>
            <w:r>
              <w:rPr>
                <w:rFonts w:hint="eastAsia" w:ascii="宋体" w:hAnsi="宋体" w:eastAsia="宋体" w:cs="宋体"/>
                <w:sz w:val="22"/>
                <w:lang w:bidi="ar"/>
              </w:rPr>
            </w:r>
            <w:r/>
          </w:p>
        </w:tc>
        <w:tc>
          <w:tcPr>
            <w:tcW w:w="820" w:type="dxa"/>
            <w:vAlign w:val="center"/>
            <w:textDirection w:val="lrTb"/>
            <w:noWrap w:val="false"/>
          </w:tcPr>
          <w:p>
            <w:pPr>
              <w:pStyle w:val="104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524"/>
        </w:trPr>
        <w:tc>
          <w:tcPr>
            <w:tcW w:w="637" w:type="dxa"/>
            <w:vAlign w:val="center"/>
            <w:textDirection w:val="lrTb"/>
            <w:noWrap w:val="false"/>
          </w:tcPr>
          <w:p>
            <w:pPr>
              <w:pStyle w:val="1043"/>
              <w:jc w:val="center"/>
              <w:spacing w:before="0" w:after="0" w:line="24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2</w:t>
            </w:r>
            <w:r>
              <w:rPr>
                <w:rFonts w:hint="eastAsia" w:ascii="宋体" w:hAnsi="宋体" w:eastAsia="宋体" w:cs="宋体"/>
                <w:sz w:val="22"/>
                <w:lang w:val="en-US" w:eastAsia="zh-CN" w:bidi="ar"/>
              </w:rPr>
            </w:r>
            <w:r/>
          </w:p>
        </w:tc>
        <w:tc>
          <w:tcPr>
            <w:tcW w:w="2081"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储罐底板漏磁检测系统</w:t>
            </w:r>
            <w:r>
              <w:rPr>
                <w:rFonts w:hint="eastAsia" w:ascii="宋体" w:hAnsi="宋体" w:eastAsia="宋体" w:cs="宋体"/>
                <w:sz w:val="22"/>
                <w:lang w:bidi="ar"/>
              </w:rPr>
            </w:r>
            <w:r/>
          </w:p>
        </w:tc>
        <w:tc>
          <w:tcPr>
            <w:tcW w:w="1067"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72"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145</w:t>
            </w:r>
            <w:r>
              <w:rPr>
                <w:rFonts w:hint="eastAsia" w:ascii="宋体" w:hAnsi="宋体" w:eastAsia="宋体" w:cs="宋体"/>
                <w:sz w:val="22"/>
                <w:lang w:bidi="ar"/>
              </w:rPr>
            </w:r>
            <w:r/>
          </w:p>
        </w:tc>
        <w:tc>
          <w:tcPr>
            <w:tcW w:w="1068"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5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145</w:t>
            </w:r>
            <w:r>
              <w:rPr>
                <w:rFonts w:hint="eastAsia" w:ascii="宋体" w:hAnsi="宋体" w:eastAsia="宋体" w:cs="宋体"/>
                <w:sz w:val="22"/>
                <w:lang w:bidi="ar"/>
              </w:rPr>
            </w:r>
            <w:r/>
          </w:p>
        </w:tc>
        <w:tc>
          <w:tcPr>
            <w:tcW w:w="1536"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是</w:t>
            </w:r>
            <w:r>
              <w:rPr>
                <w:rFonts w:hint="eastAsia" w:ascii="宋体" w:hAnsi="宋体" w:eastAsia="宋体" w:cs="宋体"/>
                <w:sz w:val="22"/>
                <w:lang w:bidi="ar"/>
              </w:rPr>
            </w:r>
            <w:r/>
          </w:p>
        </w:tc>
        <w:tc>
          <w:tcPr>
            <w:tcW w:w="820" w:type="dxa"/>
            <w:vAlign w:val="center"/>
            <w:textDirection w:val="lrTb"/>
            <w:noWrap w:val="false"/>
          </w:tcPr>
          <w:p>
            <w:pPr>
              <w:pStyle w:val="104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sz w:val="22"/>
                <w:lang w:bidi="ar"/>
              </w:rPr>
            </w:r>
            <w:r/>
          </w:p>
        </w:tc>
      </w:tr>
      <w:tr>
        <w:trPr>
          <w:trHeight w:val="524"/>
        </w:trPr>
        <w:tc>
          <w:tcPr>
            <w:tcW w:w="637" w:type="dxa"/>
            <w:vAlign w:val="center"/>
            <w:textDirection w:val="lrTb"/>
            <w:noWrap w:val="false"/>
          </w:tcPr>
          <w:p>
            <w:pPr>
              <w:pStyle w:val="1043"/>
              <w:jc w:val="center"/>
              <w:spacing w:before="0" w:after="0" w:line="24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3</w:t>
            </w:r>
            <w:r>
              <w:rPr>
                <w:rFonts w:hint="eastAsia" w:ascii="宋体" w:hAnsi="宋体" w:eastAsia="宋体" w:cs="宋体"/>
                <w:sz w:val="22"/>
                <w:lang w:val="en-US" w:eastAsia="zh-CN" w:bidi="ar"/>
              </w:rPr>
            </w:r>
            <w:r/>
          </w:p>
        </w:tc>
        <w:tc>
          <w:tcPr>
            <w:tcW w:w="2081"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非线性有限元分析系统</w:t>
            </w:r>
            <w:r>
              <w:rPr>
                <w:rFonts w:hint="eastAsia" w:ascii="宋体" w:hAnsi="宋体" w:eastAsia="宋体" w:cs="宋体"/>
                <w:sz w:val="22"/>
                <w:lang w:bidi="ar"/>
              </w:rPr>
            </w:r>
            <w:r/>
          </w:p>
        </w:tc>
        <w:tc>
          <w:tcPr>
            <w:tcW w:w="1067"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72"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136.5</w:t>
            </w:r>
            <w:r>
              <w:rPr>
                <w:rFonts w:hint="eastAsia" w:ascii="宋体" w:hAnsi="宋体" w:eastAsia="宋体" w:cs="宋体"/>
                <w:sz w:val="22"/>
                <w:lang w:bidi="ar"/>
              </w:rPr>
            </w:r>
            <w:r/>
          </w:p>
        </w:tc>
        <w:tc>
          <w:tcPr>
            <w:tcW w:w="1068"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5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136.5</w:t>
            </w:r>
            <w:r>
              <w:rPr>
                <w:rFonts w:hint="eastAsia" w:ascii="宋体" w:hAnsi="宋体" w:eastAsia="宋体" w:cs="宋体"/>
                <w:sz w:val="22"/>
                <w:lang w:bidi="ar"/>
              </w:rPr>
            </w:r>
            <w:r/>
          </w:p>
        </w:tc>
        <w:tc>
          <w:tcPr>
            <w:tcW w:w="1536"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是</w:t>
            </w:r>
            <w:r>
              <w:rPr>
                <w:rFonts w:hint="eastAsia" w:ascii="宋体" w:hAnsi="宋体" w:eastAsia="宋体" w:cs="宋体"/>
                <w:sz w:val="22"/>
                <w:lang w:bidi="ar"/>
              </w:rPr>
            </w:r>
            <w:r/>
          </w:p>
        </w:tc>
        <w:tc>
          <w:tcPr>
            <w:tcW w:w="820" w:type="dxa"/>
            <w:vAlign w:val="center"/>
            <w:textDirection w:val="lrTb"/>
            <w:noWrap w:val="false"/>
          </w:tcPr>
          <w:p>
            <w:pPr>
              <w:pStyle w:val="104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43"/>
        <w:ind w:firstLine="442"/>
        <w:spacing w:before="0" w:after="0"/>
        <w:rPr>
          <w:rFonts w:hint="eastAsia" w:ascii="宋体" w:hAnsi="宋体" w:eastAsia="宋体" w:cs="宋体"/>
          <w:sz w:val="22"/>
          <w:szCs w:val="22"/>
        </w:rPr>
      </w:pPr>
      <w:r>
        <w:rPr>
          <w:rFonts w:hint="eastAsia" w:ascii="宋体" w:hAnsi="宋体" w:eastAsia="宋体" w:cs="宋体"/>
          <w:b/>
          <w:bCs/>
          <w:sz w:val="22"/>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7.合同履行期限（交货期）：合同签订后90日历天内供齐所有货物，并完成安装</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调试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服务及初步验收。</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43"/>
        <w:spacing w:before="0" w:after="0"/>
        <w:rPr>
          <w:rFonts w:hint="eastAsia" w:ascii="宋体" w:hAnsi="宋体" w:eastAsia="宋体" w:cs="宋体"/>
          <w:b/>
          <w:bCs/>
          <w:sz w:val="24"/>
          <w:szCs w:val="24"/>
        </w:rPr>
        <w:outlineLvl w:val="1"/>
      </w:pPr>
      <w:r/>
      <w:bookmarkStart w:id="5" w:name="_Toc6977"/>
      <w:r>
        <w:rPr>
          <w:rFonts w:hint="eastAsia" w:ascii="宋体" w:hAnsi="宋体" w:eastAsia="宋体" w:cs="宋体"/>
          <w:b/>
          <w:bCs/>
          <w:sz w:val="24"/>
          <w:szCs w:val="24"/>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申请人的资质要求</w:t>
      </w:r>
      <w:bookmarkEnd w:id="5"/>
      <w:r>
        <w:rPr>
          <w:rFonts w:hint="eastAsia" w:ascii="宋体" w:hAnsi="宋体" w:eastAsia="宋体" w:cs="宋体"/>
          <w:b/>
          <w:bCs/>
          <w:sz w:val="24"/>
          <w:szCs w:val="24"/>
        </w:rPr>
      </w:r>
      <w:r/>
    </w:p>
    <w:p>
      <w:pPr>
        <w:pStyle w:val="1043"/>
        <w:ind w:firstLine="442"/>
        <w:jc w:val="left"/>
        <w:spacing w:before="0" w:after="0"/>
        <w:tabs>
          <w:tab w:val="left" w:pos="0" w:leader="none"/>
        </w:tabs>
        <w:rPr>
          <w:rFonts w:hint="eastAsia" w:ascii="宋体" w:hAnsi="宋体" w:eastAsia="宋体" w:cs="宋体"/>
          <w:b/>
          <w:bCs/>
          <w:sz w:val="22"/>
          <w:szCs w:val="22"/>
        </w:rPr>
      </w:pPr>
      <w:r/>
      <w:bookmarkStart w:id="6"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bookmarkEnd w:id="6"/>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专用收据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社会保险缴纳清单或者所在社保机构开具的证明等，自行编写无效，依法不需要缴纳社会保障资金的应提供相应文件说明））；</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自成立时间起），在经营活动中没有重大违法记录（提供声明函，格式自行编写。重大违法记录是指供应商因违法经营受到刑事处罚或责令停产停业</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吊销许可证或者执照</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较大数额罚款等行政处罚）；</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行政法规规定的其他条件：无。</w:t>
      </w:r>
      <w:r>
        <w:rPr>
          <w:rFonts w:hint="eastAsia" w:ascii="宋体" w:hAnsi="宋体" w:eastAsia="宋体" w:cs="宋体"/>
          <w:sz w:val="22"/>
          <w:szCs w:val="22"/>
        </w:rPr>
      </w:r>
      <w:r/>
    </w:p>
    <w:p>
      <w:pPr>
        <w:pStyle w:val="1043"/>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1.中小企业扶持相关要求</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w:t>
      </w:r>
      <w:r>
        <w:rPr>
          <w:rFonts w:hint="eastAsia" w:ascii="宋体" w:hAnsi="宋体" w:eastAsia="宋体" w:cs="宋体"/>
          <w:sz w:val="22"/>
          <w:szCs w:val="22"/>
          <w:u w:val="single"/>
        </w:rPr>
        <w:t xml:space="preserve">本项目</w:t>
      </w:r>
      <w:r>
        <w:rPr>
          <w:rFonts w:hint="eastAsia" w:ascii="宋体" w:hAnsi="宋体" w:eastAsia="宋体" w:cs="宋体"/>
          <w:b/>
          <w:bCs/>
          <w:sz w:val="22"/>
          <w:szCs w:val="22"/>
          <w:u w:val="single"/>
        </w:rPr>
        <w:t xml:space="preserve">非专门面向中小微企业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u w:val="single"/>
        </w:rPr>
        <w:t xml:space="preserve">工业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2.本国产品扶持相关要求</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（1）本项目对采购本国产品给予政策支持，具体内容见招标文件“第三章 评分标准”。</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rPr>
      </w:r>
      <w:r/>
    </w:p>
    <w:p>
      <w:pPr>
        <w:pStyle w:val="1043"/>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1043"/>
        <w:ind w:firstLine="440"/>
        <w:jc w:val="left"/>
        <w:spacing w:before="0" w:after="0"/>
        <w:tabs>
          <w:tab w:val="left" w:pos="0" w:leader="none"/>
        </w:tabs>
        <w:rPr>
          <w:rFonts w:hint="eastAsia" w:ascii="宋体" w:hAnsi="宋体" w:eastAsia="宋体" w:cs="宋体"/>
          <w:color w:val="943734"/>
          <w:sz w:val="22"/>
          <w:szCs w:val="22"/>
        </w:rPr>
      </w:pPr>
      <w:r>
        <w:rPr>
          <w:rFonts w:hint="eastAsia" w:ascii="宋体" w:hAnsi="宋体" w:eastAsia="宋体" w:cs="宋体"/>
          <w:color w:val="943734"/>
          <w:sz w:val="22"/>
          <w:szCs w:val="22"/>
        </w:rPr>
        <w:t xml:space="preserve">1.本项目</w:t>
      </w:r>
      <w:r>
        <w:rPr>
          <w:rFonts w:hint="eastAsia" w:ascii="宋体" w:hAnsi="宋体" w:eastAsia="宋体" w:cs="宋体"/>
          <w:b/>
          <w:bCs/>
          <w:color w:val="943734"/>
          <w:sz w:val="22"/>
          <w:szCs w:val="22"/>
          <w:u w:val="single"/>
        </w:rPr>
        <w:t xml:space="preserve">接受</w:t>
      </w:r>
      <w:r>
        <w:rPr>
          <w:rFonts w:hint="eastAsia" w:ascii="宋体" w:hAnsi="宋体" w:eastAsia="宋体" w:cs="宋体"/>
          <w:color w:val="943734"/>
          <w:sz w:val="22"/>
          <w:szCs w:val="22"/>
        </w:rPr>
        <w:t xml:space="preserve">进口产品投标（本文件所称进口产品是指通过中国海关报关验放进入中国境内且产自关境外的产品，不含构成产品的零散零件</w:t>
      </w:r>
      <w:r>
        <w:rPr>
          <w:rFonts w:hint="eastAsia" w:ascii="宋体" w:hAnsi="宋体" w:eastAsia="宋体" w:cs="宋体"/>
          <w:color w:val="943734"/>
          <w:sz w:val="22"/>
          <w:szCs w:val="22"/>
          <w:lang w:eastAsia="zh-CN"/>
        </w:rPr>
        <w:t xml:space="preserve">、</w:t>
      </w:r>
      <w:r>
        <w:rPr>
          <w:rFonts w:hint="eastAsia" w:ascii="宋体" w:hAnsi="宋体" w:eastAsia="宋体" w:cs="宋体"/>
          <w:color w:val="943734"/>
          <w:sz w:val="22"/>
          <w:szCs w:val="22"/>
        </w:rPr>
        <w:t xml:space="preserve">部件）。如投标人使用进口产品参与投标，须满足以下条件之一</w:t>
      </w:r>
      <w:r>
        <w:rPr>
          <w:rFonts w:hint="eastAsia" w:ascii="宋体" w:hAnsi="宋体" w:eastAsia="宋体" w:cs="宋体"/>
          <w:color w:val="943734"/>
          <w:sz w:val="22"/>
          <w:szCs w:val="22"/>
        </w:rPr>
        <w:t xml:space="preserve">：</w:t>
      </w:r>
      <w:r>
        <w:rPr>
          <w:rFonts w:hint="eastAsia" w:ascii="宋体" w:hAnsi="宋体" w:eastAsia="宋体" w:cs="宋体"/>
          <w:color w:val="943734"/>
          <w:sz w:val="22"/>
          <w:szCs w:val="22"/>
        </w:rPr>
      </w:r>
      <w:r/>
    </w:p>
    <w:p>
      <w:pPr>
        <w:pStyle w:val="1043"/>
        <w:ind w:firstLine="440"/>
        <w:jc w:val="left"/>
        <w:spacing w:before="0" w:after="0"/>
        <w:tabs>
          <w:tab w:val="left" w:pos="0" w:leader="none"/>
        </w:tabs>
        <w:rPr>
          <w:rFonts w:hint="eastAsia" w:ascii="宋体" w:hAnsi="宋体" w:eastAsia="宋体" w:cs="宋体"/>
          <w:color w:val="943734"/>
          <w:sz w:val="22"/>
          <w:szCs w:val="22"/>
        </w:rPr>
      </w:pPr>
      <w:r>
        <w:rPr>
          <w:rFonts w:hint="eastAsia" w:ascii="宋体" w:hAnsi="宋体" w:eastAsia="宋体" w:cs="宋体"/>
          <w:color w:val="943734"/>
          <w:sz w:val="22"/>
          <w:szCs w:val="22"/>
        </w:rPr>
        <w:t xml:space="preserve">（1）</w:t>
      </w:r>
      <w:r>
        <w:rPr>
          <w:rFonts w:hint="eastAsia" w:ascii="宋体" w:hAnsi="宋体" w:eastAsia="宋体" w:cs="宋体"/>
          <w:color w:val="943734"/>
          <w:sz w:val="22"/>
          <w:szCs w:val="22"/>
          <w:lang w:val="en-US" w:eastAsia="zh-CN"/>
        </w:rPr>
        <w:t xml:space="preserve">如</w:t>
      </w:r>
      <w:r>
        <w:rPr>
          <w:rFonts w:hint="eastAsia" w:ascii="宋体" w:hAnsi="宋体" w:eastAsia="宋体" w:cs="宋体"/>
          <w:color w:val="943734"/>
          <w:sz w:val="22"/>
          <w:szCs w:val="22"/>
        </w:rPr>
        <w:t xml:space="preserve">投标人为所投进口产品制造商直接授权</w:t>
      </w:r>
      <w:r>
        <w:rPr>
          <w:rFonts w:hint="eastAsia" w:ascii="宋体" w:hAnsi="宋体" w:eastAsia="宋体" w:cs="宋体"/>
          <w:color w:val="943734"/>
          <w:sz w:val="22"/>
          <w:szCs w:val="22"/>
        </w:rPr>
        <w:t xml:space="preserve">的</w:t>
      </w:r>
      <w:r>
        <w:rPr>
          <w:rFonts w:hint="eastAsia" w:ascii="宋体" w:hAnsi="宋体" w:eastAsia="宋体" w:cs="宋体"/>
          <w:color w:val="943734"/>
          <w:sz w:val="22"/>
          <w:szCs w:val="22"/>
        </w:rPr>
        <w:t xml:space="preserve">代理商，须提供制造商出具的有效授权</w:t>
      </w:r>
      <w:r>
        <w:rPr>
          <w:rFonts w:hint="eastAsia" w:ascii="宋体" w:hAnsi="宋体" w:eastAsia="宋体" w:cs="宋体"/>
          <w:color w:val="943734"/>
          <w:sz w:val="22"/>
          <w:szCs w:val="22"/>
          <w:lang w:val="en-US" w:eastAsia="zh-CN"/>
        </w:rPr>
        <w:t xml:space="preserve">证明文件</w:t>
      </w:r>
      <w:r>
        <w:rPr>
          <w:rFonts w:hint="eastAsia" w:ascii="宋体" w:hAnsi="宋体" w:eastAsia="宋体" w:cs="宋体"/>
          <w:color w:val="943734"/>
          <w:sz w:val="22"/>
          <w:szCs w:val="22"/>
        </w:rPr>
        <w:t xml:space="preserve">；</w:t>
      </w:r>
      <w:r>
        <w:rPr>
          <w:rFonts w:hint="eastAsia" w:ascii="宋体" w:hAnsi="宋体" w:eastAsia="宋体" w:cs="宋体"/>
          <w:color w:val="943734"/>
          <w:sz w:val="22"/>
          <w:szCs w:val="22"/>
        </w:rPr>
      </w:r>
      <w:r/>
    </w:p>
    <w:p>
      <w:pPr>
        <w:pStyle w:val="1043"/>
        <w:ind w:firstLine="440"/>
        <w:jc w:val="left"/>
        <w:spacing w:before="0" w:after="0"/>
        <w:tabs>
          <w:tab w:val="left" w:pos="0" w:leader="none"/>
        </w:tabs>
        <w:rPr>
          <w:rFonts w:hint="eastAsia" w:ascii="宋体" w:hAnsi="宋体" w:eastAsia="宋体" w:cs="宋体"/>
          <w:color w:val="943734"/>
          <w:sz w:val="22"/>
          <w:szCs w:val="22"/>
          <w:lang w:eastAsia="zh-CN"/>
        </w:rPr>
      </w:pPr>
      <w:r>
        <w:rPr>
          <w:rFonts w:hint="eastAsia" w:ascii="宋体" w:hAnsi="宋体" w:eastAsia="宋体" w:cs="宋体"/>
          <w:color w:val="943734"/>
          <w:sz w:val="22"/>
          <w:szCs w:val="22"/>
        </w:rPr>
        <w:t xml:space="preserve">（2）</w:t>
      </w:r>
      <w:r>
        <w:rPr>
          <w:rFonts w:hint="eastAsia" w:ascii="宋体" w:hAnsi="宋体" w:eastAsia="宋体" w:cs="宋体"/>
          <w:color w:val="943734"/>
          <w:sz w:val="22"/>
          <w:szCs w:val="22"/>
          <w:lang w:val="en-US" w:eastAsia="zh-CN"/>
        </w:rPr>
        <w:t xml:space="preserve">如投标人非所投</w:t>
      </w:r>
      <w:r>
        <w:rPr>
          <w:rFonts w:hint="eastAsia" w:ascii="宋体" w:hAnsi="宋体" w:eastAsia="宋体" w:cs="宋体"/>
          <w:color w:val="943734"/>
          <w:sz w:val="22"/>
          <w:szCs w:val="22"/>
        </w:rPr>
        <w:t xml:space="preserve">进口</w:t>
      </w:r>
      <w:r>
        <w:rPr>
          <w:rFonts w:hint="eastAsia" w:ascii="宋体" w:hAnsi="宋体" w:eastAsia="宋体" w:cs="宋体"/>
          <w:color w:val="943734"/>
          <w:sz w:val="22"/>
          <w:szCs w:val="22"/>
          <w:lang w:val="en-US" w:eastAsia="zh-CN"/>
        </w:rPr>
        <w:t xml:space="preserve">产品制造商直接授权代理商</w:t>
      </w:r>
      <w:r>
        <w:rPr>
          <w:rFonts w:hint="eastAsia" w:ascii="宋体" w:hAnsi="宋体" w:eastAsia="宋体" w:cs="宋体"/>
          <w:color w:val="943734"/>
          <w:sz w:val="22"/>
          <w:szCs w:val="22"/>
        </w:rPr>
        <w:t xml:space="preserve">，须提供从产品制造商至投标人之间完整</w:t>
      </w:r>
      <w:r>
        <w:rPr>
          <w:rFonts w:hint="eastAsia" w:ascii="宋体" w:hAnsi="宋体" w:eastAsia="宋体" w:cs="宋体"/>
          <w:color w:val="943734"/>
          <w:sz w:val="22"/>
          <w:szCs w:val="22"/>
          <w:lang w:eastAsia="zh-CN"/>
        </w:rPr>
        <w:t xml:space="preserve">、</w:t>
      </w:r>
      <w:r>
        <w:rPr>
          <w:rFonts w:hint="eastAsia" w:ascii="宋体" w:hAnsi="宋体" w:eastAsia="宋体" w:cs="宋体"/>
          <w:color w:val="943734"/>
          <w:sz w:val="22"/>
          <w:szCs w:val="22"/>
        </w:rPr>
        <w:t xml:space="preserve">连续</w:t>
      </w:r>
      <w:r>
        <w:rPr>
          <w:rFonts w:hint="eastAsia" w:ascii="宋体" w:hAnsi="宋体" w:eastAsia="宋体" w:cs="宋体"/>
          <w:color w:val="943734"/>
          <w:sz w:val="22"/>
          <w:szCs w:val="22"/>
          <w:lang w:eastAsia="zh-CN"/>
        </w:rPr>
        <w:t xml:space="preserve">、</w:t>
      </w:r>
      <w:r>
        <w:rPr>
          <w:rFonts w:hint="eastAsia" w:ascii="宋体" w:hAnsi="宋体" w:eastAsia="宋体" w:cs="宋体"/>
          <w:color w:val="943734"/>
          <w:sz w:val="22"/>
          <w:szCs w:val="22"/>
        </w:rPr>
        <w:t xml:space="preserve">逐级有效的全套授权链条证明文件，授权链路不得中断</w:t>
      </w:r>
      <w:r>
        <w:rPr>
          <w:rFonts w:hint="eastAsia" w:ascii="宋体" w:hAnsi="宋体" w:eastAsia="宋体" w:cs="宋体"/>
          <w:color w:val="943734"/>
          <w:sz w:val="22"/>
          <w:szCs w:val="22"/>
          <w:lang w:eastAsia="zh-CN"/>
        </w:rPr>
        <w:t xml:space="preserve">、</w:t>
      </w:r>
      <w:r>
        <w:rPr>
          <w:rFonts w:hint="eastAsia" w:ascii="宋体" w:hAnsi="宋体" w:eastAsia="宋体" w:cs="宋体"/>
          <w:color w:val="943734"/>
          <w:sz w:val="22"/>
          <w:szCs w:val="22"/>
        </w:rPr>
        <w:t xml:space="preserve">缺失</w:t>
      </w:r>
      <w:r>
        <w:rPr>
          <w:rFonts w:hint="eastAsia" w:ascii="宋体" w:hAnsi="宋体" w:eastAsia="宋体" w:cs="宋体"/>
          <w:color w:val="943734"/>
          <w:sz w:val="22"/>
          <w:szCs w:val="22"/>
          <w:lang w:eastAsia="zh-CN"/>
        </w:rPr>
        <w:t xml:space="preserve">。</w:t>
      </w:r>
      <w:r>
        <w:rPr>
          <w:rFonts w:hint="eastAsia" w:ascii="宋体" w:hAnsi="宋体" w:eastAsia="宋体" w:cs="宋体"/>
          <w:color w:val="943734"/>
          <w:sz w:val="22"/>
          <w:szCs w:val="22"/>
          <w:lang w:eastAsia="zh-CN"/>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2.本项目拒绝列入失信被执行人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重大税收违法案件当事人名单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政府采购严重违法失信行为记录名单的供应商参与政府采购活动。采购代理机构将在开标结束后，通过“中国政府采购网”</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“信用中国”网站等渠道查询投标人信用记录并保存。</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管理关系的不同供应商，不得参加同一合同项下的政府采购活动。</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规范编制或者项目管理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监理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检测等服务的供应商，不得再参加该采购项目的其他采购活动。</w:t>
      </w:r>
      <w:r>
        <w:rPr>
          <w:rFonts w:hint="eastAsia" w:ascii="宋体" w:hAnsi="宋体" w:eastAsia="宋体" w:cs="宋体"/>
          <w:sz w:val="22"/>
          <w:szCs w:val="22"/>
        </w:rPr>
      </w:r>
      <w:r/>
    </w:p>
    <w:p>
      <w:pPr>
        <w:pStyle w:val="1043"/>
        <w:jc w:val="left"/>
        <w:spacing w:before="0" w:after="0"/>
        <w:tabs>
          <w:tab w:val="left" w:pos="0" w:leader="none"/>
        </w:tabs>
        <w:rPr>
          <w:rFonts w:hint="eastAsia" w:ascii="宋体" w:hAnsi="宋体" w:eastAsia="宋体" w:cs="宋体"/>
          <w:sz w:val="24"/>
          <w:szCs w:val="24"/>
        </w:rPr>
        <w:outlineLvl w:val="1"/>
      </w:pPr>
      <w:r/>
      <w:bookmarkStart w:id="7" w:name="_Toc12831"/>
      <w:r>
        <w:rPr>
          <w:rFonts w:hint="eastAsia" w:ascii="宋体" w:hAnsi="宋体" w:eastAsia="宋体" w:cs="宋体"/>
          <w:b/>
          <w:bCs/>
          <w:sz w:val="24"/>
          <w:szCs w:val="24"/>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招标文件发售信息</w:t>
      </w:r>
      <w:bookmarkEnd w:id="7"/>
      <w:r>
        <w:rPr>
          <w:rFonts w:hint="eastAsia" w:ascii="宋体" w:hAnsi="宋体" w:eastAsia="宋体" w:cs="宋体"/>
          <w:sz w:val="24"/>
          <w:szCs w:val="24"/>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1.时间：自招标文件公告发布之日起5个工作日。</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bookmarkStart w:id="8" w:name="OLE_LINK20"/>
      <w:r>
        <w:rPr>
          <w:rFonts w:hint="eastAsia" w:ascii="宋体" w:hAnsi="宋体" w:eastAsia="宋体" w:cs="宋体"/>
          <w:sz w:val="22"/>
          <w:szCs w:val="22"/>
        </w:rPr>
        <w:t xml:space="preserve">2.地址：江苏政府采购“苏采云”系统自行免费下载。</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2"/>
          <w:szCs w:val="22"/>
        </w:rPr>
      </w:r>
      <w:r/>
    </w:p>
    <w:p>
      <w:pPr>
        <w:pStyle w:val="1043"/>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4.售价：0.00元，售出不退。</w:t>
      </w:r>
      <w:r>
        <w:rPr>
          <w:rFonts w:hint="eastAsia" w:ascii="宋体" w:hAnsi="宋体" w:eastAsia="宋体" w:cs="宋体"/>
          <w:sz w:val="22"/>
          <w:szCs w:val="22"/>
        </w:rPr>
      </w:r>
      <w:r/>
    </w:p>
    <w:p>
      <w:pPr>
        <w:pStyle w:val="1043"/>
        <w:spacing w:before="0" w:after="0"/>
        <w:rPr>
          <w:rFonts w:hint="eastAsia" w:ascii="宋体" w:hAnsi="宋体" w:eastAsia="宋体" w:cs="宋体"/>
          <w:b/>
          <w:bCs/>
          <w:sz w:val="22"/>
          <w:szCs w:val="22"/>
        </w:rPr>
        <w:outlineLvl w:val="1"/>
      </w:pPr>
      <w:r/>
      <w:bookmarkStart w:id="9" w:name="_Toc29956"/>
      <w:r>
        <w:rPr>
          <w:rFonts w:hint="eastAsia" w:ascii="宋体" w:hAnsi="宋体" w:eastAsia="宋体" w:cs="宋体"/>
          <w:b/>
          <w:sz w:val="24"/>
          <w:szCs w:val="24"/>
        </w:rPr>
        <w:t xml:space="preserve">四</w:t>
      </w:r>
      <w:bookmarkStart w:id="10" w:name="OLE_LINK16"/>
      <w:r>
        <w:rPr>
          <w:rFonts w:hint="eastAsia" w:ascii="宋体" w:hAnsi="宋体" w:eastAsia="宋体" w:cs="宋体"/>
          <w:b/>
          <w:sz w:val="24"/>
          <w:szCs w:val="24"/>
          <w:lang w:eastAsia="zh-CN"/>
        </w:rPr>
        <w:t xml:space="preserve">、</w:t>
      </w:r>
      <w:r>
        <w:rPr>
          <w:rFonts w:hint="eastAsia" w:ascii="宋体" w:hAnsi="宋体" w:eastAsia="宋体" w:cs="宋体"/>
          <w:b/>
          <w:bCs/>
          <w:sz w:val="24"/>
          <w:szCs w:val="24"/>
        </w:rPr>
        <w:t xml:space="preserve">提交投标文件截止时间</w:t>
      </w:r>
      <w:bookmarkEnd w:id="10"/>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开标时间和地点</w:t>
      </w:r>
      <w:bookmarkEnd w:id="9"/>
      <w:r>
        <w:rPr>
          <w:rFonts w:hint="eastAsia" w:ascii="宋体" w:hAnsi="宋体" w:eastAsia="宋体" w:cs="宋体"/>
          <w:b/>
          <w:bCs/>
          <w:sz w:val="22"/>
          <w:szCs w:val="22"/>
        </w:rPr>
      </w:r>
      <w:r/>
    </w:p>
    <w:p>
      <w:pPr>
        <w:pStyle w:val="1043"/>
        <w:ind w:firstLine="440"/>
        <w:spacing w:before="0" w:after="0"/>
        <w:rPr>
          <w:rFonts w:hint="eastAsia" w:ascii="宋体" w:hAnsi="宋体" w:eastAsia="宋体" w:cs="宋体"/>
          <w:sz w:val="22"/>
          <w:szCs w:val="22"/>
        </w:rPr>
      </w:pPr>
      <w:r/>
      <w:bookmarkStart w:id="11" w:name="OLE_LINK17"/>
      <w:r>
        <w:rPr>
          <w:rFonts w:hint="eastAsia" w:ascii="宋体" w:hAnsi="宋体" w:eastAsia="宋体" w:cs="宋体"/>
          <w:sz w:val="22"/>
          <w:szCs w:val="22"/>
        </w:rPr>
        <w:t xml:space="preserve">1.提交投标文件截止时间：2026年</w:t>
      </w:r>
      <w:r>
        <w:rPr>
          <w:rFonts w:hint="eastAsia" w:ascii="宋体" w:hAnsi="宋体" w:eastAsia="宋体" w:cs="宋体"/>
          <w:sz w:val="22"/>
          <w:szCs w:val="22"/>
          <w:lang w:eastAsia="zh-CN"/>
        </w:rPr>
        <w:t xml:space="preserve">9月29日14:00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w:t>
      </w:r>
      <w:r>
        <w:rPr>
          <w:rFonts w:hint="eastAsia" w:ascii="宋体" w:hAnsi="宋体" w:eastAsia="宋体" w:cs="宋体"/>
          <w:sz w:val="22"/>
          <w:szCs w:val="22"/>
          <w:lang w:eastAsia="zh-CN"/>
        </w:rPr>
        <w:t xml:space="preserve">9月29日14:00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3.地址：“苏采云”政府采购交易系统网上开标大厅。</w:t>
      </w:r>
      <w:r>
        <w:rPr>
          <w:rFonts w:hint="eastAsia" w:ascii="宋体" w:hAnsi="宋体" w:eastAsia="宋体" w:cs="宋体"/>
          <w:sz w:val="22"/>
          <w:szCs w:val="22"/>
        </w:rPr>
      </w:r>
      <w:r/>
    </w:p>
    <w:p>
      <w:pPr>
        <w:pStyle w:val="1043"/>
        <w:spacing w:before="0" w:after="0"/>
        <w:rPr>
          <w:rFonts w:hint="eastAsia" w:ascii="宋体" w:hAnsi="宋体" w:eastAsia="宋体" w:cs="宋体"/>
          <w:b/>
          <w:bCs/>
          <w:sz w:val="24"/>
          <w:szCs w:val="24"/>
        </w:rPr>
        <w:outlineLvl w:val="1"/>
      </w:pPr>
      <w:r/>
      <w:bookmarkStart w:id="12" w:name="_Toc8206"/>
      <w:r>
        <w:rPr>
          <w:rFonts w:hint="eastAsia" w:ascii="宋体" w:hAnsi="宋体" w:eastAsia="宋体" w:cs="宋体"/>
          <w:b/>
          <w:bCs/>
          <w:sz w:val="24"/>
          <w:szCs w:val="24"/>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公告期限</w:t>
      </w:r>
      <w:bookmarkEnd w:id="12"/>
      <w:r>
        <w:rPr>
          <w:rFonts w:hint="eastAsia" w:ascii="宋体" w:hAnsi="宋体" w:eastAsia="宋体" w:cs="宋体"/>
          <w:b/>
          <w:bCs/>
          <w:sz w:val="24"/>
          <w:szCs w:val="24"/>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招标公告及招标文件公告期限为自本公告发布之日起5个工作日。</w:t>
      </w:r>
      <w:r>
        <w:rPr>
          <w:rFonts w:hint="eastAsia" w:ascii="宋体" w:hAnsi="宋体" w:eastAsia="宋体" w:cs="宋体"/>
          <w:sz w:val="22"/>
          <w:szCs w:val="22"/>
        </w:rPr>
      </w:r>
      <w:r/>
    </w:p>
    <w:p>
      <w:pPr>
        <w:pStyle w:val="1043"/>
        <w:spacing w:before="0" w:after="0"/>
        <w:rPr>
          <w:rFonts w:hint="eastAsia" w:ascii="宋体" w:hAnsi="宋体" w:eastAsia="宋体" w:cs="宋体"/>
          <w:b/>
          <w:bCs/>
          <w:sz w:val="24"/>
          <w:szCs w:val="24"/>
        </w:rPr>
        <w:outlineLvl w:val="1"/>
      </w:pPr>
      <w:r/>
      <w:bookmarkStart w:id="13" w:name="_Toc25906"/>
      <w:r>
        <w:rPr>
          <w:rFonts w:hint="eastAsia" w:ascii="宋体" w:hAnsi="宋体" w:eastAsia="宋体" w:cs="宋体"/>
          <w:b/>
          <w:bCs/>
          <w:sz w:val="24"/>
          <w:szCs w:val="24"/>
        </w:rPr>
        <w:t xml:space="preserve">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其他补充事宜</w:t>
      </w:r>
      <w:bookmarkEnd w:id="13"/>
      <w:r>
        <w:rPr>
          <w:rFonts w:hint="eastAsia" w:ascii="宋体" w:hAnsi="宋体" w:eastAsia="宋体" w:cs="宋体"/>
          <w:b/>
          <w:bCs/>
          <w:sz w:val="24"/>
          <w:szCs w:val="24"/>
        </w:rPr>
      </w:r>
      <w:r/>
    </w:p>
    <w:p>
      <w:pPr>
        <w:pStyle w:val="104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1.根据省财政厅《关于更换全省政府采购交易系统CA数字证书和电子签章的通知》（苏财购〔2023〕101号），“苏采云”政府采购交易系统（以下简称苏采云系统）的CA数字证书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rPr>
      </w:r>
      <w:r/>
    </w:p>
    <w:p>
      <w:pPr>
        <w:pStyle w:val="104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领取CA和办理电子签章（请至南京汉中门大街145号江苏省政务服务中心二期三楼大厅</w:t>
      </w:r>
      <w:r>
        <w:rPr>
          <w:rFonts w:hint="eastAsia" w:ascii="宋体" w:hAnsi="宋体" w:eastAsia="宋体" w:cs="宋体"/>
          <w:sz w:val="22"/>
          <w:szCs w:val="22"/>
          <w:lang w:val="en-US" w:eastAsia="zh-CN"/>
        </w:rPr>
        <w:t xml:space="preserve">等</w:t>
      </w:r>
      <w:r>
        <w:rPr>
          <w:rFonts w:hint="eastAsia" w:ascii="宋体" w:hAnsi="宋体" w:eastAsia="宋体" w:cs="宋体"/>
          <w:sz w:val="22"/>
          <w:szCs w:val="22"/>
        </w:rPr>
        <w:t xml:space="preserve">CA办理窗口办理，具体联系方式见《苏采云系统供应商操作手册》（以下简称《操作手册》））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进行注册并按《操作手册》要求制作</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上传电子投标文件。投标人也可前往“江苏政务服务网”（www.jszwfw.gov.cn），在“一企来办”专栏下“政府采购”模块详细了解关于CA办理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标书制作</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开标投标指引等事宜。</w:t>
      </w:r>
      <w:r>
        <w:rPr>
          <w:rFonts w:hint="eastAsia" w:ascii="宋体" w:hAnsi="宋体" w:eastAsia="宋体" w:cs="宋体"/>
          <w:sz w:val="22"/>
          <w:szCs w:val="22"/>
        </w:rPr>
      </w:r>
      <w:r/>
    </w:p>
    <w:p>
      <w:pPr>
        <w:pStyle w:val="104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rPr>
      </w:r>
      <w:r/>
    </w:p>
    <w:p>
      <w:pPr>
        <w:pStyle w:val="104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请供应商在开标前登录谷歌浏览器进入不见面大厅，并准备好耳麦和摄像设备，操作系统至少为</w:t>
      </w:r>
      <w:r>
        <w:rPr>
          <w:rFonts w:hint="eastAsia" w:ascii="宋体" w:hAnsi="宋体" w:eastAsia="宋体" w:cs="宋体"/>
          <w:sz w:val="22"/>
          <w:szCs w:val="22"/>
          <w:lang w:eastAsia="zh-CN"/>
        </w:rPr>
        <w:t xml:space="preserve">win7</w:t>
      </w:r>
      <w:r>
        <w:rPr>
          <w:rFonts w:hint="eastAsia" w:ascii="宋体" w:hAnsi="宋体" w:eastAsia="宋体" w:cs="宋体"/>
          <w:sz w:val="22"/>
          <w:szCs w:val="22"/>
        </w:rPr>
        <w:t xml:space="preserve">，建议使用win10操作系统。因供应商网络与电源不稳定</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未按要求配置上述设备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上述设备发生故障等自身原因导致的后果，由供应商自行承担。</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本次招标请按“包”下载招标文件，编制</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密封</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提交投标文件，并按“包”开标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评标。</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4" w:name="OLE_LINK13"/>
      <w:r>
        <w:rPr>
          <w:rFonts w:hint="eastAsia" w:ascii="宋体" w:hAnsi="宋体" w:eastAsia="宋体" w:cs="宋体"/>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3.采购项目需要落实的政府采购政策情况：本项目执行《政府采购促进中小企业发展暂行办法》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《关于政府采购支持监狱企业发展有关问题的通知》</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《关于促进残疾人就业政府采购政策的通知》</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《关于调整优化节能产品</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环境标志产品政府采购执行机制的通知》</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《国务院办公厅关于在政府采购中实施本国产品标准及相关政策的通知》等政府采购相关文件。</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4.投标保证金数额及缴纳办法：本次招标不收取投标保证金。</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lang w:eastAsia="zh-CN"/>
        </w:rPr>
      </w:pPr>
      <w:r/>
      <w:bookmarkEnd w:id="14"/>
      <w:r/>
      <w:bookmarkStart w:id="15" w:name="OLE_LINK21"/>
      <w:r>
        <w:rPr>
          <w:rFonts w:hint="eastAsia" w:ascii="宋体" w:hAnsi="宋体" w:eastAsia="宋体" w:cs="宋体"/>
          <w:sz w:val="22"/>
          <w:szCs w:val="22"/>
        </w:rPr>
        <w:t xml:space="preserve">5.本项目代理机构内部编号：</w:t>
      </w:r>
      <w:r>
        <w:rPr>
          <w:rFonts w:hint="eastAsia" w:ascii="宋体" w:hAnsi="宋体" w:eastAsia="宋体" w:cs="宋体"/>
          <w:sz w:val="22"/>
          <w:szCs w:val="22"/>
          <w:lang w:eastAsia="zh-CN"/>
        </w:rPr>
        <w:t xml:space="preserve">0675-266JOC004595</w:t>
      </w:r>
      <w:r>
        <w:rPr>
          <w:rFonts w:hint="eastAsia" w:ascii="宋体" w:hAnsi="宋体" w:eastAsia="宋体" w:cs="宋体"/>
          <w:sz w:val="22"/>
          <w:szCs w:val="22"/>
          <w:lang w:eastAsia="zh-CN"/>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w:t>
      </w:r>
      <w:bookmarkEnd w:id="11"/>
      <w:r/>
      <w:bookmarkEnd w:id="15"/>
      <w:r>
        <w:rPr>
          <w:rFonts w:hint="eastAsia" w:ascii="宋体" w:hAnsi="宋体" w:eastAsia="宋体" w:cs="宋体"/>
          <w:sz w:val="22"/>
          <w:szCs w:val="22"/>
        </w:rPr>
        <w:t xml:space="preserve">获取招标文件咨询联系方式：</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电话：025-84795433/5991</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地址：南京市建邺区云龙山路58号大唐科技大厦A座高区15楼</w:t>
      </w:r>
      <w:r>
        <w:rPr>
          <w:rFonts w:hint="eastAsia" w:ascii="宋体" w:hAnsi="宋体" w:eastAsia="宋体" w:cs="宋体"/>
          <w:sz w:val="22"/>
          <w:szCs w:val="22"/>
        </w:rPr>
      </w:r>
      <w:r/>
    </w:p>
    <w:p>
      <w:pPr>
        <w:pStyle w:val="1043"/>
        <w:spacing w:before="0" w:after="0"/>
        <w:rPr>
          <w:rFonts w:hint="eastAsia" w:ascii="宋体" w:hAnsi="宋体" w:eastAsia="宋体" w:cs="宋体"/>
          <w:b/>
          <w:bCs/>
          <w:sz w:val="24"/>
          <w:szCs w:val="24"/>
        </w:rPr>
        <w:outlineLvl w:val="1"/>
      </w:pPr>
      <w:r/>
      <w:bookmarkStart w:id="16" w:name="_Toc7853"/>
      <w:r>
        <w:rPr>
          <w:rFonts w:hint="eastAsia" w:ascii="宋体" w:hAnsi="宋体" w:eastAsia="宋体" w:cs="宋体"/>
          <w:b/>
          <w:bCs/>
          <w:sz w:val="24"/>
          <w:szCs w:val="24"/>
        </w:rPr>
        <w:t xml:space="preserve">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对本次招标提出询问，请按以下方式联系</w:t>
      </w:r>
      <w:bookmarkEnd w:id="16"/>
      <w:r>
        <w:rPr>
          <w:rFonts w:hint="eastAsia" w:ascii="宋体" w:hAnsi="宋体" w:eastAsia="宋体" w:cs="宋体"/>
          <w:b/>
          <w:bCs/>
          <w:sz w:val="24"/>
          <w:szCs w:val="24"/>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名称：江苏省特种设备安全监督检验研究院</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地址：江苏省南京市鼓楼区草场门大街107号龙江大厦</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联系人：李风华   </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联系电话：025-89621099</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地址：南京市建邺区云龙山路58号大唐科技大厦A座高区14-15楼</w:t>
      </w:r>
      <w:r>
        <w:rPr>
          <w:rFonts w:hint="eastAsia" w:ascii="宋体" w:hAnsi="宋体" w:eastAsia="宋体" w:cs="宋体"/>
          <w:sz w:val="22"/>
          <w:szCs w:val="22"/>
        </w:rPr>
      </w:r>
      <w:r/>
    </w:p>
    <w:p>
      <w:pPr>
        <w:pStyle w:val="104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方东</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郭秀华</w:t>
      </w:r>
      <w:r>
        <w:rPr>
          <w:rFonts w:hint="eastAsia" w:ascii="宋体" w:hAnsi="宋体" w:eastAsia="宋体" w:cs="宋体"/>
          <w:sz w:val="22"/>
          <w:szCs w:val="22"/>
        </w:rPr>
      </w:r>
      <w:r/>
    </w:p>
    <w:p>
      <w:pPr>
        <w:pStyle w:val="1043"/>
        <w:ind w:firstLine="440"/>
        <w:jc w:val="left"/>
        <w:spacing w:before="0" w:after="0"/>
        <w:rPr>
          <w:rFonts w:hint="eastAsia" w:ascii="宋体" w:hAnsi="宋体" w:eastAsia="宋体" w:cs="宋体"/>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rPr>
        <w:t xml:space="preserve">联系电话：025-84795433</w:t>
      </w:r>
      <w:bookmarkStart w:id="17" w:name="_Toc24439"/>
      <w:r/>
      <w:bookmarkStart w:id="18" w:name="_Toc17198"/>
      <w:r>
        <w:rPr>
          <w:rFonts w:hint="eastAsia" w:ascii="宋体" w:hAnsi="宋体" w:eastAsia="宋体" w:cs="宋体"/>
        </w:rPr>
      </w:r>
      <w:r/>
    </w:p>
    <w:p>
      <w:pPr>
        <w:pStyle w:val="1043"/>
        <w:ind w:firstLine="643"/>
        <w:jc w:val="center"/>
        <w:spacing w:before="0" w:after="0"/>
        <w:rPr>
          <w:rFonts w:hint="eastAsia" w:ascii="宋体" w:hAnsi="宋体" w:eastAsia="宋体" w:cs="宋体"/>
        </w:rPr>
      </w:pPr>
      <w:r/>
      <w:bookmarkStart w:id="19" w:name="_Toc1144"/>
      <w:r>
        <w:rPr>
          <w:rStyle w:val="1055"/>
          <w:rFonts w:hint="eastAsia" w:ascii="宋体" w:hAnsi="宋体" w:eastAsia="宋体" w:cs="宋体"/>
        </w:rPr>
        <w:t xml:space="preserve">第二章 投标人须知</w:t>
      </w:r>
      <w:bookmarkEnd w:id="17"/>
      <w:r/>
      <w:bookmarkEnd w:id="18"/>
      <w:r/>
      <w:bookmarkEnd w:id="19"/>
      <w:r>
        <w:rPr>
          <w:rFonts w:hint="eastAsia" w:ascii="宋体" w:hAnsi="宋体" w:eastAsia="宋体" w:cs="宋体"/>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江苏海外集团国际工程咨询有限公司（以下简称“采购代理机构”）受江苏省特种设备安全监督检验研究院（采购单位名称，以下简称“采购人”）委托，就</w:t>
      </w:r>
      <w:r>
        <w:rPr>
          <w:rFonts w:hint="eastAsia" w:ascii="宋体" w:hAnsi="宋体" w:eastAsia="宋体" w:cs="宋体"/>
          <w:sz w:val="22"/>
          <w:szCs w:val="22"/>
          <w:lang w:eastAsia="zh-CN"/>
        </w:rPr>
        <w:t xml:space="preserve">江苏省特检院石化装置损伤判定及综合评价能力提升第一批设备采购</w:t>
      </w:r>
      <w:r>
        <w:rPr>
          <w:rFonts w:hint="eastAsia" w:ascii="宋体" w:hAnsi="宋体" w:eastAsia="宋体" w:cs="宋体"/>
          <w:sz w:val="22"/>
          <w:szCs w:val="22"/>
        </w:rPr>
        <w:t xml:space="preserve">采用公开招标方式采购，兹邀请符合资格条件的投标人提交投标文件和相关材料。</w:t>
      </w:r>
      <w:r>
        <w:rPr>
          <w:rFonts w:hint="eastAsia" w:ascii="宋体" w:hAnsi="宋体" w:eastAsia="宋体" w:cs="宋体"/>
          <w:sz w:val="22"/>
          <w:szCs w:val="22"/>
        </w:rPr>
      </w:r>
      <w:r/>
    </w:p>
    <w:p>
      <w:pPr>
        <w:pStyle w:val="1045"/>
        <w:jc w:val="center"/>
        <w:rPr>
          <w:rFonts w:hint="eastAsia" w:eastAsia="宋体" w:cs="宋体"/>
          <w:sz w:val="24"/>
        </w:rPr>
      </w:pPr>
      <w:r/>
      <w:bookmarkStart w:id="20" w:name="_Toc21907"/>
      <w:r>
        <w:rPr>
          <w:rFonts w:hint="eastAsia" w:eastAsia="宋体" w:cs="宋体"/>
          <w:sz w:val="24"/>
        </w:rPr>
        <w:t xml:space="preserve">投标人须知前附表：</w:t>
      </w:r>
      <w:bookmarkEnd w:id="20"/>
      <w:r>
        <w:rPr>
          <w:rFonts w:hint="eastAsia"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972"/>
        <w:gridCol w:w="6674"/>
      </w:tblGrid>
      <w:tr>
        <w:trPr>
          <w:cantSplit/>
          <w:tblHeader/>
        </w:trPr>
        <w:tc>
          <w:tcPr>
            <w:tcW w:w="809" w:type="dxa"/>
            <w:vAlign w:val="center"/>
            <w:textDirection w:val="lrTb"/>
            <w:noWrap w:val="false"/>
          </w:tcPr>
          <w:p>
            <w:pPr>
              <w:pStyle w:val="104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674" w:type="dxa"/>
            <w:vAlign w:val="center"/>
            <w:textDirection w:val="lrTb"/>
            <w:noWrap w:val="false"/>
          </w:tcPr>
          <w:p>
            <w:pPr>
              <w:pStyle w:val="104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lang w:eastAsia="zh-CN"/>
              </w:rPr>
            </w:pPr>
            <w:r>
              <w:rPr>
                <w:rFonts w:hint="eastAsia" w:ascii="宋体" w:hAnsi="宋体" w:eastAsia="宋体" w:cs="宋体"/>
                <w:sz w:val="22"/>
                <w:lang w:eastAsia="zh-CN"/>
              </w:rPr>
              <w:t xml:space="preserve">江苏省特检院石化装置损伤判定及综合评价能力提升第一批设备采购</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项目编号：</w:t>
            </w:r>
            <w:r>
              <w:rPr>
                <w:rFonts w:hint="eastAsia" w:ascii="宋体" w:hAnsi="宋体" w:eastAsia="宋体" w:cs="宋体"/>
                <w:sz w:val="22"/>
                <w:lang w:eastAsia="zh-CN"/>
              </w:rPr>
              <w:t xml:space="preserve">JSZC-320000-HWZX-G2026-0525</w:t>
            </w:r>
            <w:r>
              <w:rPr>
                <w:rFonts w:hint="eastAsia" w:ascii="宋体" w:hAnsi="宋体" w:eastAsia="宋体" w:cs="宋体"/>
                <w:sz w:val="22"/>
                <w:lang w:eastAsia="zh-CN"/>
              </w:rPr>
            </w:r>
            <w:r/>
          </w:p>
          <w:p>
            <w:pPr>
              <w:pStyle w:val="104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代理机构内部编号：</w:t>
            </w:r>
            <w:r>
              <w:rPr>
                <w:rFonts w:hint="eastAsia" w:ascii="宋体" w:hAnsi="宋体" w:eastAsia="宋体" w:cs="宋体"/>
                <w:sz w:val="22"/>
                <w:lang w:eastAsia="zh-CN"/>
              </w:rPr>
              <w:t xml:space="preserve">0675-266JOC004595</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采购分包</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ascii="宋体" w:hAnsi="宋体" w:eastAsia="宋体" w:cs="宋体"/>
                <w:sz w:val="22"/>
              </w:rPr>
            </w:pPr>
            <w:r>
              <w:rPr>
                <w:rFonts w:hint="eastAsia" w:ascii="宋体" w:hAnsi="宋体" w:eastAsia="宋体" w:cs="宋体"/>
                <w:sz w:val="22"/>
              </w:rPr>
              <w:t xml:space="preserve">1</w:t>
            </w:r>
            <w:r>
              <w:rPr>
                <w:rFonts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rPr>
                <w:rFonts w:hint="eastAsia" w:ascii="宋体" w:hAnsi="宋体" w:eastAsia="宋体" w:cs="宋体"/>
                <w:sz w:val="22"/>
              </w:rPr>
            </w:r>
            <w:r/>
          </w:p>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rPr>
                <w:rFonts w:hint="eastAsia" w:ascii="宋体" w:hAnsi="宋体" w:eastAsia="宋体" w:cs="宋体"/>
                <w:sz w:val="22"/>
              </w:rPr>
            </w:r>
            <w:r/>
          </w:p>
          <w:p>
            <w:pPr>
              <w:pStyle w:val="1043"/>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江苏省特种设备安全监督检验研究院</w:t>
            </w:r>
            <w:r>
              <w:rPr>
                <w:rFonts w:hint="eastAsia" w:ascii="宋体" w:hAnsi="宋体" w:eastAsia="宋体" w:cs="宋体"/>
                <w:sz w:val="22"/>
              </w:rPr>
            </w:r>
            <w:r/>
          </w:p>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联系人：李风华         </w:t>
            </w:r>
            <w:r>
              <w:rPr>
                <w:rFonts w:hint="eastAsia" w:ascii="宋体" w:hAnsi="宋体" w:eastAsia="宋体" w:cs="宋体"/>
                <w:sz w:val="22"/>
              </w:rPr>
            </w:r>
            <w:r/>
          </w:p>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电话：025-89621099</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lang w:eastAsia="zh-CN"/>
              </w:rPr>
            </w:pPr>
            <w:r>
              <w:rPr>
                <w:rFonts w:hint="eastAsia" w:ascii="宋体" w:hAnsi="宋体" w:eastAsia="宋体" w:cs="宋体"/>
                <w:sz w:val="22"/>
                <w:lang w:eastAsia="zh-CN"/>
              </w:rPr>
              <w:t xml:space="preserve">人民币322.7万元</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lang w:eastAsia="zh-CN"/>
              </w:rPr>
              <w:t xml:space="preserve">人民币322.7万元</w:t>
            </w:r>
            <w:r>
              <w:rPr>
                <w:rFonts w:hint="eastAsia" w:ascii="宋体" w:hAnsi="宋体" w:eastAsia="宋体" w:cs="宋体"/>
                <w:sz w:val="22"/>
              </w:rPr>
              <w:t xml:space="preserve">；</w:t>
            </w:r>
            <w:r>
              <w:rPr>
                <w:rFonts w:hint="eastAsia" w:ascii="宋体" w:hAnsi="宋体" w:eastAsia="宋体" w:cs="宋体"/>
                <w:b/>
                <w:bCs/>
                <w:sz w:val="22"/>
              </w:rPr>
              <w:t xml:space="preserve">同时单套设备单项报价不得超过相应预算，超出最高限价或单套设备单项预算的投标文件作无效投标处理。</w:t>
            </w:r>
            <w:r>
              <w:rPr>
                <w:rFonts w:hint="eastAsia" w:ascii="宋体" w:hAnsi="宋体" w:eastAsia="宋体" w:cs="宋体"/>
                <w:sz w:val="22"/>
              </w:rPr>
              <w:t xml:space="preserve">具体报价格式参照招标文件附件中“报价一览表格式”。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所有投标报价均以人民币报价。投标人的投标报价应遵守《中华人民共和国价格法》。该报价为到采购人现场的全部费用（含相关税费</w:t>
            </w:r>
            <w:r>
              <w:rPr>
                <w:rFonts w:hint="eastAsia" w:ascii="宋体" w:hAnsi="宋体" w:eastAsia="宋体" w:cs="宋体"/>
                <w:sz w:val="22"/>
                <w:lang w:eastAsia="zh-CN"/>
              </w:rPr>
              <w:t xml:space="preserve">、</w:t>
            </w:r>
            <w:r>
              <w:rPr>
                <w:rFonts w:hint="eastAsia" w:ascii="宋体" w:hAnsi="宋体" w:eastAsia="宋体" w:cs="宋体"/>
                <w:sz w:val="22"/>
              </w:rPr>
              <w:t xml:space="preserve">运输费</w:t>
            </w:r>
            <w:r>
              <w:rPr>
                <w:rFonts w:hint="eastAsia" w:ascii="宋体" w:hAnsi="宋体" w:eastAsia="宋体" w:cs="宋体"/>
                <w:sz w:val="22"/>
                <w:lang w:eastAsia="zh-CN"/>
              </w:rPr>
              <w:t xml:space="preserve">、</w:t>
            </w:r>
            <w:r>
              <w:rPr>
                <w:rFonts w:hint="eastAsia" w:ascii="宋体" w:hAnsi="宋体" w:eastAsia="宋体" w:cs="宋体"/>
                <w:sz w:val="22"/>
              </w:rPr>
              <w:t xml:space="preserve">保险费</w:t>
            </w:r>
            <w:r>
              <w:rPr>
                <w:rFonts w:hint="eastAsia" w:ascii="宋体" w:hAnsi="宋体" w:eastAsia="宋体" w:cs="宋体"/>
                <w:sz w:val="22"/>
                <w:lang w:eastAsia="zh-CN"/>
              </w:rPr>
              <w:t xml:space="preserve">、</w:t>
            </w:r>
            <w:r>
              <w:rPr>
                <w:rFonts w:hint="eastAsia" w:ascii="宋体" w:hAnsi="宋体" w:eastAsia="宋体" w:cs="宋体"/>
                <w:sz w:val="22"/>
              </w:rPr>
              <w:t xml:space="preserve">安装费及相关服务费等一切可能发生的费用）。具体报价格式参照招标文件附件“报价一览表格式”。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rPr>
                <w:rFonts w:hint="eastAsia" w:ascii="宋体" w:hAnsi="宋体" w:eastAsia="宋体" w:cs="宋体"/>
                <w:sz w:val="22"/>
              </w:rPr>
            </w:r>
            <w:r/>
          </w:p>
        </w:tc>
        <w:tc>
          <w:tcPr>
            <w:tcW w:w="6674" w:type="dxa"/>
            <w:vAlign w:val="center"/>
            <w:textDirection w:val="lrTb"/>
            <w:noWrap w:val="false"/>
          </w:tcPr>
          <w:p>
            <w:pPr>
              <w:pStyle w:val="1043"/>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“苏采云”政府采购交易系统。</w:t>
            </w:r>
            <w:r>
              <w:rPr>
                <w:rFonts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rPr>
                <w:rFonts w:hint="eastAsia" w:ascii="宋体" w:hAnsi="宋体" w:eastAsia="宋体" w:cs="宋体"/>
                <w:sz w:val="22"/>
              </w:rPr>
            </w:r>
            <w:r/>
          </w:p>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复。</w:t>
            </w:r>
            <w:r>
              <w:rPr>
                <w:rFonts w:hint="eastAsia" w:ascii="宋体" w:hAnsi="宋体" w:eastAsia="宋体" w:cs="宋体"/>
                <w:b/>
                <w:bCs/>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rPr>
                <w:rFonts w:hint="eastAsia" w:ascii="宋体" w:hAnsi="宋体" w:eastAsia="宋体" w:cs="宋体"/>
                <w:sz w:val="22"/>
              </w:rPr>
            </w:r>
            <w:r/>
          </w:p>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接收地点：“苏采云”政府采购交易系统网上开标大厅</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形式</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“苏采云”政府采购交易系统。本项目需要使用CA数字证书制作</w:t>
            </w:r>
            <w:r>
              <w:rPr>
                <w:rFonts w:hint="eastAsia" w:ascii="宋体" w:hAnsi="宋体" w:eastAsia="宋体" w:cs="宋体"/>
                <w:sz w:val="22"/>
                <w:lang w:eastAsia="zh-CN"/>
              </w:rPr>
              <w:t xml:space="preserve">、</w:t>
            </w:r>
            <w:r>
              <w:rPr>
                <w:rFonts w:hint="eastAsia" w:ascii="宋体" w:hAnsi="宋体" w:eastAsia="宋体" w:cs="宋体"/>
                <w:sz w:val="22"/>
              </w:rPr>
              <w:t xml:space="preserve">上传电子投标文件完成电子投标，请供应商在参加投标活动前办理好CA数字证书申领及电子签章等操作。</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rPr>
                <w:rFonts w:hint="eastAsia" w:ascii="宋体" w:hAnsi="宋体" w:eastAsia="宋体" w:cs="宋体"/>
                <w:sz w:val="22"/>
              </w:rPr>
            </w:r>
            <w:r/>
          </w:p>
        </w:tc>
        <w:tc>
          <w:tcPr>
            <w:tcW w:w="6674" w:type="dxa"/>
            <w:vAlign w:val="center"/>
            <w:textDirection w:val="lrTb"/>
            <w:noWrap w:val="false"/>
          </w:tcPr>
          <w:p>
            <w:pPr>
              <w:pStyle w:val="1043"/>
              <w:spacing w:before="0" w:after="0" w:line="240" w:lineRule="auto"/>
              <w:rPr>
                <w:rFonts w:hint="eastAsia" w:ascii="宋体" w:hAnsi="宋体" w:eastAsia="宋体" w:cs="宋体"/>
                <w:sz w:val="22"/>
              </w:rPr>
            </w:pPr>
            <w:r>
              <w:rPr>
                <w:rFonts w:hint="eastAsia" w:ascii="宋体" w:hAnsi="宋体" w:eastAsia="宋体" w:cs="宋体"/>
                <w:sz w:val="22"/>
              </w:rPr>
              <w:t xml:space="preserve">2026年</w:t>
            </w:r>
            <w:r>
              <w:rPr>
                <w:rFonts w:hint="eastAsia" w:ascii="宋体" w:hAnsi="宋体" w:eastAsia="宋体" w:cs="宋体"/>
                <w:sz w:val="22"/>
                <w:lang w:eastAsia="zh-CN"/>
              </w:rPr>
              <w:t xml:space="preserve">9月29日14:00</w:t>
            </w:r>
            <w:r>
              <w:rPr>
                <w:rFonts w:hint="eastAsia" w:ascii="宋体" w:hAnsi="宋体" w:eastAsia="宋体" w:cs="宋体"/>
                <w:sz w:val="22"/>
              </w:rPr>
              <w:t xml:space="preserve">后（北京时间）</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采购代理费用</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szCs w:val="22"/>
                <w:lang w:eastAsia="zh-CN"/>
              </w:rPr>
            </w:pPr>
            <w:r>
              <w:rPr>
                <w:rFonts w:hint="eastAsia" w:ascii="宋体" w:hAnsi="宋体" w:eastAsia="宋体" w:cs="宋体"/>
                <w:sz w:val="22"/>
                <w:szCs w:val="22"/>
              </w:rPr>
              <w:t xml:space="preserve">一</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服务费约定</w:t>
            </w:r>
            <w:r>
              <w:rPr>
                <w:rFonts w:hint="eastAsia" w:ascii="宋体" w:hAnsi="宋体" w:eastAsia="宋体" w:cs="宋体"/>
                <w:sz w:val="22"/>
                <w:szCs w:val="22"/>
                <w:lang w:eastAsia="zh-CN"/>
              </w:rPr>
              <w:t xml:space="preserve">：</w:t>
            </w:r>
            <w:r>
              <w:rPr>
                <w:rFonts w:hint="eastAsia" w:ascii="宋体" w:hAnsi="宋体" w:eastAsia="宋体" w:cs="宋体"/>
                <w:sz w:val="22"/>
                <w:szCs w:val="22"/>
                <w:lang w:eastAsia="zh-CN"/>
              </w:rPr>
            </w:r>
            <w:r/>
          </w:p>
          <w:p>
            <w:pPr>
              <w:pStyle w:val="1043"/>
              <w:spacing w:before="0" w:after="0" w:line="300" w:lineRule="auto"/>
              <w:rPr>
                <w:rFonts w:hint="eastAsia" w:ascii="宋体" w:hAnsi="宋体" w:eastAsia="宋体" w:cs="宋体"/>
                <w:sz w:val="22"/>
                <w:szCs w:val="22"/>
              </w:rPr>
            </w:pPr>
            <w:r>
              <w:rPr>
                <w:rFonts w:hint="eastAsia" w:ascii="宋体" w:hAnsi="宋体" w:eastAsia="宋体" w:cs="宋体"/>
                <w:sz w:val="22"/>
                <w:szCs w:val="22"/>
              </w:rPr>
              <w:t xml:space="preserve">本项目招标代理服务费由中标供应商承担，中标供应商应按约定足额向采购代理机构支付招标代理服务费。投标人应自行承担为准备及参与投标所发生的一切费用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无论投标结果如何，采购人和采购代理机构对该等费用不承担任何义务与责任。</w:t>
            </w:r>
            <w:r>
              <w:rPr>
                <w:rFonts w:hint="eastAsia" w:ascii="宋体" w:hAnsi="宋体" w:eastAsia="宋体" w:cs="宋体"/>
                <w:sz w:val="22"/>
                <w:szCs w:val="22"/>
              </w:rPr>
            </w:r>
            <w:r/>
          </w:p>
          <w:p>
            <w:pPr>
              <w:pStyle w:val="1043"/>
              <w:spacing w:before="0" w:after="0" w:line="300" w:lineRule="auto"/>
              <w:rPr>
                <w:rFonts w:hint="eastAsia" w:ascii="宋体" w:hAnsi="宋体" w:eastAsia="宋体" w:cs="宋体"/>
                <w:b w:val="0"/>
                <w:bCs/>
                <w:color w:val="c00000"/>
                <w:sz w:val="22"/>
                <w:szCs w:val="22"/>
                <w:lang w:eastAsia="zh-CN"/>
              </w:rPr>
            </w:pPr>
            <w:r>
              <w:rPr>
                <w:rFonts w:hint="eastAsia" w:ascii="宋体" w:hAnsi="宋体" w:eastAsia="宋体" w:cs="宋体"/>
                <w:color w:val="c00000"/>
                <w:sz w:val="22"/>
                <w:szCs w:val="22"/>
              </w:rPr>
              <w:t xml:space="preserve">二</w:t>
            </w:r>
            <w:r>
              <w:rPr>
                <w:rFonts w:hint="eastAsia" w:ascii="宋体" w:hAnsi="宋体" w:eastAsia="宋体" w:cs="宋体"/>
                <w:color w:val="c00000"/>
                <w:sz w:val="22"/>
                <w:szCs w:val="22"/>
                <w:lang w:eastAsia="zh-CN"/>
              </w:rPr>
              <w:t xml:space="preserve">、</w:t>
            </w:r>
            <w:r>
              <w:rPr>
                <w:rFonts w:hint="eastAsia" w:ascii="宋体" w:hAnsi="宋体" w:eastAsia="宋体" w:cs="宋体"/>
                <w:b w:val="0"/>
                <w:bCs/>
                <w:color w:val="c00000"/>
                <w:sz w:val="22"/>
                <w:szCs w:val="22"/>
              </w:rPr>
              <w:t xml:space="preserve">支付主体及原因</w:t>
            </w:r>
            <w:r>
              <w:rPr>
                <w:rFonts w:hint="eastAsia" w:ascii="宋体" w:hAnsi="宋体" w:eastAsia="宋体" w:cs="宋体"/>
                <w:b w:val="0"/>
                <w:bCs/>
                <w:color w:val="c00000"/>
                <w:sz w:val="22"/>
                <w:szCs w:val="22"/>
                <w:lang w:eastAsia="zh-CN"/>
              </w:rPr>
              <w:t xml:space="preserve">：</w:t>
            </w:r>
            <w:r>
              <w:rPr>
                <w:rFonts w:hint="eastAsia" w:ascii="宋体" w:hAnsi="宋体" w:eastAsia="宋体" w:cs="宋体"/>
                <w:b w:val="0"/>
                <w:bCs/>
                <w:color w:val="c00000"/>
                <w:sz w:val="22"/>
                <w:szCs w:val="22"/>
                <w:lang w:eastAsia="zh-CN"/>
              </w:rPr>
            </w:r>
            <w:r/>
          </w:p>
          <w:p>
            <w:pPr>
              <w:pStyle w:val="1043"/>
              <w:spacing w:before="0" w:after="0" w:line="300" w:lineRule="auto"/>
              <w:rPr>
                <w:rFonts w:hint="eastAsia" w:ascii="宋体" w:hAnsi="宋体" w:eastAsia="宋体" w:cs="宋体"/>
                <w:b w:val="0"/>
                <w:bCs/>
                <w:color w:val="c00000"/>
                <w:sz w:val="22"/>
                <w:szCs w:val="22"/>
              </w:rPr>
            </w:pPr>
            <w:r>
              <w:rPr>
                <w:rFonts w:hint="eastAsia" w:ascii="宋体" w:hAnsi="宋体" w:eastAsia="宋体" w:cs="宋体"/>
                <w:b w:val="0"/>
                <w:bCs/>
                <w:color w:val="c00000"/>
                <w:sz w:val="22"/>
                <w:szCs w:val="22"/>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szCs w:val="22"/>
              </w:rPr>
              <w:t xml:space="preserve">由中标供应商承担并包含在投标报价中，该笔费用综合包含于投标人投标总报价内，投标人报价表无需单独列示此项费用。</w:t>
            </w:r>
            <w:r>
              <w:rPr>
                <w:rFonts w:hint="eastAsia" w:ascii="宋体" w:hAnsi="宋体" w:eastAsia="宋体" w:cs="宋体"/>
                <w:b w:val="0"/>
                <w:bCs/>
                <w:color w:val="c00000"/>
                <w:sz w:val="22"/>
                <w:szCs w:val="22"/>
              </w:rPr>
            </w:r>
            <w:r/>
          </w:p>
          <w:p>
            <w:pPr>
              <w:pStyle w:val="1043"/>
              <w:spacing w:before="0" w:after="0" w:line="300" w:lineRule="auto"/>
              <w:rPr>
                <w:rFonts w:hint="eastAsia" w:ascii="宋体" w:hAnsi="宋体" w:eastAsia="宋体" w:cs="宋体"/>
                <w:b w:val="0"/>
                <w:bCs/>
                <w:sz w:val="22"/>
                <w:szCs w:val="22"/>
              </w:rPr>
            </w:pPr>
            <w:r>
              <w:rPr>
                <w:rFonts w:hint="eastAsia" w:ascii="宋体" w:hAnsi="宋体" w:eastAsia="宋体" w:cs="宋体"/>
                <w:b w:val="0"/>
                <w:bCs/>
                <w:sz w:val="22"/>
                <w:szCs w:val="22"/>
                <w:lang w:val="en-US" w:eastAsia="zh-CN"/>
              </w:rPr>
              <w:t xml:space="preserve">三、</w:t>
            </w:r>
            <w:r>
              <w:rPr>
                <w:rFonts w:hint="eastAsia" w:ascii="宋体" w:hAnsi="宋体" w:eastAsia="宋体" w:cs="宋体"/>
                <w:b w:val="0"/>
                <w:bCs/>
                <w:sz w:val="22"/>
                <w:szCs w:val="22"/>
              </w:rPr>
              <w:t xml:space="preserve">计费依据及标准:</w:t>
            </w:r>
            <w:r>
              <w:rPr>
                <w:rFonts w:hint="eastAsia" w:ascii="宋体" w:hAnsi="宋体" w:eastAsia="宋体" w:cs="宋体"/>
                <w:b w:val="0"/>
                <w:bCs/>
                <w:sz w:val="22"/>
                <w:szCs w:val="22"/>
              </w:rPr>
            </w:r>
            <w:r/>
          </w:p>
          <w:p>
            <w:pPr>
              <w:pStyle w:val="1043"/>
              <w:spacing w:before="0" w:after="0" w:line="300" w:lineRule="auto"/>
              <w:rPr>
                <w:rFonts w:hint="eastAsia" w:ascii="宋体" w:hAnsi="宋体" w:eastAsia="宋体" w:cs="宋体"/>
                <w:b w:val="0"/>
                <w:bCs/>
                <w:color w:val="c00000"/>
                <w:sz w:val="22"/>
                <w:szCs w:val="22"/>
                <w:lang w:val="en-US" w:eastAsia="zh-CN"/>
              </w:rPr>
            </w:pPr>
            <w:r>
              <w:rPr>
                <w:rFonts w:hint="eastAsia" w:ascii="宋体" w:hAnsi="宋体" w:eastAsia="宋体" w:cs="宋体"/>
                <w:b w:val="0"/>
                <w:bCs/>
                <w:color w:val="c00000"/>
                <w:sz w:val="22"/>
                <w:szCs w:val="22"/>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 w:val="0"/>
                <w:bCs/>
                <w:color w:val="c00000"/>
                <w:sz w:val="22"/>
                <w:szCs w:val="22"/>
                <w:lang w:val="en-US" w:eastAsia="zh-CN"/>
              </w:rPr>
            </w:r>
            <w:r/>
          </w:p>
          <w:p>
            <w:pPr>
              <w:pStyle w:val="1043"/>
              <w:spacing w:before="0" w:after="0" w:line="300" w:lineRule="auto"/>
              <w:rPr>
                <w:rFonts w:hint="eastAsia" w:ascii="宋体" w:hAnsi="宋体" w:eastAsia="宋体" w:cs="宋体"/>
                <w:sz w:val="22"/>
                <w:szCs w:val="22"/>
              </w:rPr>
            </w:pPr>
            <w:r>
              <w:rPr>
                <w:sz w:val="22"/>
                <w:szCs w:val="22"/>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szCs w:val="22"/>
              </w:rPr>
            </w:r>
            <w:r/>
          </w:p>
          <w:p>
            <w:pPr>
              <w:pStyle w:val="1043"/>
              <w:spacing w:before="0" w:after="0" w:line="300" w:lineRule="auto"/>
              <w:rPr>
                <w:rFonts w:hint="eastAsia" w:ascii="宋体" w:hAnsi="宋体" w:eastAsia="宋体" w:cs="宋体"/>
                <w:sz w:val="22"/>
                <w:szCs w:val="22"/>
              </w:rPr>
            </w:pPr>
            <w:r>
              <w:rPr>
                <w:rFonts w:hint="eastAsia" w:ascii="宋体" w:hAnsi="宋体" w:eastAsia="宋体" w:cs="宋体"/>
                <w:sz w:val="22"/>
                <w:szCs w:val="22"/>
              </w:rPr>
              <w:t xml:space="preserve">无实际结算数量</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szCs w:val="22"/>
              </w:rPr>
            </w:r>
            <w:r/>
          </w:p>
          <w:p>
            <w:pPr>
              <w:pStyle w:val="1043"/>
              <w:spacing w:before="0" w:after="0" w:line="30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四</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缴纳时间与方式</w:t>
            </w:r>
            <w:r>
              <w:rPr>
                <w:rFonts w:hint="eastAsia" w:ascii="宋体" w:hAnsi="宋体" w:eastAsia="宋体" w:cs="宋体"/>
                <w:sz w:val="22"/>
                <w:szCs w:val="22"/>
              </w:rPr>
            </w:r>
            <w:r/>
          </w:p>
          <w:p>
            <w:pPr>
              <w:pStyle w:val="1043"/>
              <w:spacing w:before="0" w:after="0" w:line="300" w:lineRule="auto"/>
              <w:rPr>
                <w:rFonts w:hint="eastAsia" w:ascii="宋体" w:hAnsi="宋体" w:eastAsia="宋体" w:cs="宋体"/>
                <w:sz w:val="22"/>
                <w:szCs w:val="22"/>
              </w:rPr>
            </w:pPr>
            <w:r>
              <w:rPr>
                <w:rFonts w:hint="eastAsia" w:ascii="宋体" w:hAnsi="宋体" w:eastAsia="宋体" w:cs="宋体"/>
                <w:sz w:val="22"/>
                <w:szCs w:val="22"/>
              </w:rPr>
              <w:t xml:space="preserve">缴纳时间：中标供应商在领取中标通知书，一次性足额缴纳全部代理服务费。</w:t>
            </w:r>
            <w:r>
              <w:rPr>
                <w:rFonts w:hint="eastAsia" w:ascii="宋体" w:hAnsi="宋体" w:eastAsia="宋体" w:cs="宋体"/>
                <w:sz w:val="22"/>
                <w:szCs w:val="22"/>
              </w:rPr>
            </w:r>
            <w:r/>
          </w:p>
          <w:p>
            <w:pPr>
              <w:pStyle w:val="1043"/>
              <w:spacing w:before="0" w:after="0" w:line="300" w:lineRule="auto"/>
              <w:rPr>
                <w:rFonts w:hint="eastAsia" w:ascii="宋体" w:hAnsi="宋体" w:eastAsia="宋体" w:cs="宋体"/>
                <w:sz w:val="22"/>
              </w:rPr>
            </w:pPr>
            <w:r>
              <w:rPr>
                <w:rFonts w:hint="eastAsia" w:ascii="宋体" w:hAnsi="宋体" w:eastAsia="宋体" w:cs="宋体"/>
                <w:sz w:val="22"/>
                <w:szCs w:val="22"/>
              </w:rPr>
              <w:t xml:space="preserve">缴纳方式：可采用银行电汇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对公转账方式缴纳（以代理机构指定账户/收款要求为准）。</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21</w:t>
            </w:r>
            <w:r>
              <w:rPr>
                <w:rFonts w:hint="eastAsia"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评审费用支付</w:t>
            </w:r>
            <w:r>
              <w:rPr>
                <w:rFonts w:hint="eastAsia" w:ascii="宋体" w:hAnsi="宋体" w:eastAsia="宋体" w:cs="宋体"/>
                <w:sz w:val="22"/>
              </w:rPr>
            </w:r>
            <w:r/>
          </w:p>
        </w:tc>
        <w:tc>
          <w:tcPr>
            <w:tcW w:w="6674" w:type="dxa"/>
            <w:vAlign w:val="center"/>
            <w:textDirection w:val="lrTb"/>
            <w:noWrap w:val="false"/>
          </w:tcPr>
          <w:p>
            <w:pPr>
              <w:pStyle w:val="1043"/>
              <w:spacing w:before="0" w:after="0" w:line="300" w:lineRule="auto"/>
              <w:rPr>
                <w:rFonts w:hint="eastAsia" w:ascii="宋体" w:hAnsi="宋体" w:eastAsia="宋体" w:cs="宋体"/>
                <w:sz w:val="22"/>
              </w:rPr>
            </w:pPr>
            <w:r>
              <w:rPr>
                <w:rFonts w:hint="eastAsia" w:ascii="宋体" w:hAnsi="宋体" w:eastAsia="宋体" w:cs="宋体"/>
                <w:sz w:val="22"/>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rPr>
            </w:r>
            <w:r/>
          </w:p>
        </w:tc>
      </w:tr>
      <w:tr>
        <w:trPr>
          <w:cantSplit/>
        </w:trPr>
        <w:tc>
          <w:tcPr>
            <w:tcW w:w="809" w:type="dxa"/>
            <w:vAlign w:val="center"/>
            <w:textDirection w:val="lrTb"/>
            <w:noWrap w:val="false"/>
          </w:tcPr>
          <w:p>
            <w:pPr>
              <w:pStyle w:val="1043"/>
              <w:jc w:val="center"/>
              <w:spacing w:before="0" w:after="0" w:line="300" w:lineRule="auto"/>
              <w:rPr>
                <w:rFonts w:ascii="宋体" w:hAnsi="宋体" w:eastAsia="宋体" w:cs="宋体"/>
                <w:sz w:val="22"/>
              </w:rPr>
            </w:pPr>
            <w:r>
              <w:rPr>
                <w:rFonts w:hint="eastAsia" w:ascii="宋体" w:hAnsi="宋体" w:eastAsia="宋体" w:cs="宋体"/>
                <w:sz w:val="22"/>
              </w:rPr>
              <w:t xml:space="preserve">22</w:t>
            </w:r>
            <w:r>
              <w:rPr>
                <w:rFonts w:ascii="宋体" w:hAnsi="宋体" w:eastAsia="宋体" w:cs="宋体"/>
                <w:sz w:val="22"/>
              </w:rPr>
            </w:r>
            <w:r/>
          </w:p>
        </w:tc>
        <w:tc>
          <w:tcPr>
            <w:tcW w:w="1972" w:type="dxa"/>
            <w:vAlign w:val="center"/>
            <w:textDirection w:val="lrTb"/>
            <w:noWrap w:val="false"/>
          </w:tcPr>
          <w:p>
            <w:pPr>
              <w:pStyle w:val="104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rPr>
                <w:rFonts w:hint="eastAsia" w:ascii="宋体" w:hAnsi="宋体" w:eastAsia="宋体" w:cs="宋体"/>
                <w:sz w:val="22"/>
              </w:rPr>
            </w:r>
            <w:r/>
          </w:p>
        </w:tc>
        <w:tc>
          <w:tcPr>
            <w:tcW w:w="6674" w:type="dxa"/>
            <w:vAlign w:val="center"/>
            <w:textDirection w:val="lrTb"/>
            <w:noWrap w:val="false"/>
          </w:tcPr>
          <w:p>
            <w:pPr>
              <w:pStyle w:val="1043"/>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rPr>
            </w:r>
            <w:r/>
          </w:p>
          <w:p>
            <w:pPr>
              <w:pStyle w:val="1043"/>
              <w:jc w:val="both"/>
              <w:spacing w:before="0" w:after="0" w:line="300" w:lineRule="auto"/>
              <w:rPr>
                <w:rFonts w:hint="eastAsia" w:ascii="宋体" w:hAnsi="宋体" w:eastAsia="宋体" w:cs="宋体"/>
                <w:sz w:val="22"/>
              </w:rPr>
            </w:pPr>
            <w:r>
              <w:rPr>
                <w:rFonts w:hint="eastAsia" w:ascii="宋体" w:hAnsi="宋体" w:eastAsia="宋体" w:cs="宋体"/>
                <w:sz w:val="22"/>
              </w:rPr>
              <w:t xml:space="preserve">请投标人务必认真阅读本招标文件，严格遵照上述要求应标。</w:t>
            </w:r>
            <w:r>
              <w:rPr>
                <w:rFonts w:hint="eastAsia" w:ascii="宋体" w:hAnsi="宋体" w:eastAsia="宋体" w:cs="宋体"/>
                <w:sz w:val="22"/>
              </w:rPr>
            </w:r>
            <w:r/>
          </w:p>
        </w:tc>
      </w:tr>
    </w:tbl>
    <w:p>
      <w:pPr>
        <w:pStyle w:val="1043"/>
        <w:numPr>
          <w:ilvl w:val="0"/>
          <w:numId w:val="5"/>
        </w:numPr>
        <w:rPr>
          <w:rFonts w:hint="eastAsia" w:ascii="宋体" w:hAnsi="宋体" w:eastAsia="宋体" w:cs="宋体"/>
          <w:b/>
          <w:bCs/>
          <w:szCs w:val="21"/>
        </w:rPr>
        <w:outlineLvl w:val="1"/>
      </w:pPr>
      <w:r/>
      <w:bookmarkStart w:id="21" w:name="_Toc27197"/>
      <w:r>
        <w:rPr>
          <w:rFonts w:hint="eastAsia" w:ascii="宋体" w:hAnsi="宋体" w:cs="宋体"/>
        </w:rPr>
        <w:br w:type="page" w:clear="all"/>
      </w:r>
      <w:bookmarkEnd w:id="21"/>
      <w:r/>
      <w:bookmarkStart w:id="22" w:name="_Toc28411"/>
      <w:r/>
      <w:bookmarkStart w:id="23" w:name="_Toc20838"/>
      <w:r/>
      <w:bookmarkStart w:id="24" w:name="_Toc28481"/>
      <w:r/>
      <w:bookmarkStart w:id="25" w:name="_Toc209510674"/>
      <w:r/>
      <w:bookmarkStart w:id="26" w:name="_Toc17556"/>
      <w:r/>
      <w:bookmarkStart w:id="27" w:name="_Toc209510615"/>
      <w:r/>
      <w:bookmarkStart w:id="28" w:name="_Toc1344"/>
      <w:r/>
      <w:bookmarkStart w:id="29" w:name="_Toc21658"/>
      <w:r>
        <w:rPr>
          <w:rFonts w:hint="eastAsia" w:ascii="宋体" w:hAnsi="宋体" w:eastAsia="宋体" w:cs="宋体"/>
          <w:b/>
          <w:bCs/>
          <w:szCs w:val="21"/>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rPr>
      </w:r>
      <w:r/>
    </w:p>
    <w:p>
      <w:pPr>
        <w:pStyle w:val="1043"/>
        <w:numPr>
          <w:ilvl w:val="0"/>
          <w:numId w:val="6"/>
        </w:numPr>
        <w:ind w:firstLine="422"/>
        <w:rPr>
          <w:rFonts w:hint="eastAsia" w:ascii="宋体" w:hAnsi="宋体" w:eastAsia="宋体" w:cs="宋体"/>
          <w:b/>
          <w:bCs/>
          <w:szCs w:val="21"/>
        </w:rPr>
      </w:pPr>
      <w:r/>
      <w:bookmarkStart w:id="30" w:name="_Toc209510675"/>
      <w:r>
        <w:rPr>
          <w:rFonts w:hint="eastAsia" w:ascii="宋体" w:hAnsi="宋体" w:eastAsia="宋体" w:cs="宋体"/>
          <w:b/>
          <w:bCs/>
          <w:szCs w:val="21"/>
        </w:rPr>
        <w:t xml:space="preserve">适用法律</w:t>
      </w:r>
      <w:bookmarkEnd w:id="30"/>
      <w:r>
        <w:rPr>
          <w:rFonts w:hint="eastAsia" w:ascii="宋体" w:hAnsi="宋体" w:eastAsia="宋体" w:cs="宋体"/>
          <w:b/>
          <w:bCs/>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1.1 本次招标适用《中华人民共和国政府采购法》（以下简称“政府采购法”）</w:t>
      </w:r>
      <w:r>
        <w:rPr>
          <w:rFonts w:hint="eastAsia" w:ascii="宋体" w:hAnsi="宋体" w:eastAsia="宋体" w:cs="宋体"/>
          <w:szCs w:val="21"/>
          <w:lang w:eastAsia="zh-CN"/>
        </w:rPr>
        <w:t xml:space="preserve">、</w:t>
      </w:r>
      <w:r>
        <w:rPr>
          <w:rFonts w:hint="eastAsia" w:ascii="宋体" w:hAnsi="宋体" w:eastAsia="宋体" w:cs="宋体"/>
          <w:szCs w:val="21"/>
        </w:rPr>
        <w:t xml:space="preserve">《中华人民共和国政府采购法实施条例》（以下简称“政府采购法实施条例”）</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《政府采购货物和服务招标投标管理办法》等法律</w:t>
      </w:r>
      <w:r>
        <w:rPr>
          <w:rFonts w:hint="eastAsia" w:ascii="宋体" w:hAnsi="宋体" w:eastAsia="宋体" w:cs="宋体"/>
          <w:szCs w:val="21"/>
          <w:lang w:eastAsia="zh-CN"/>
        </w:rPr>
        <w:t xml:space="preserve">、</w:t>
      </w:r>
      <w:r>
        <w:rPr>
          <w:rFonts w:hint="eastAsia" w:ascii="宋体" w:hAnsi="宋体" w:eastAsia="宋体" w:cs="宋体"/>
          <w:szCs w:val="21"/>
        </w:rPr>
        <w:t xml:space="preserve">行政法规</w:t>
      </w:r>
      <w:r>
        <w:rPr>
          <w:rFonts w:hint="eastAsia" w:ascii="宋体" w:hAnsi="宋体" w:eastAsia="宋体" w:cs="宋体"/>
          <w:szCs w:val="21"/>
          <w:lang w:eastAsia="zh-CN"/>
        </w:rPr>
        <w:t xml:space="preserve">、</w:t>
      </w:r>
      <w:r>
        <w:rPr>
          <w:rFonts w:hint="eastAsia" w:ascii="宋体" w:hAnsi="宋体" w:eastAsia="宋体" w:cs="宋体"/>
          <w:szCs w:val="21"/>
        </w:rPr>
        <w:t xml:space="preserve">部门规章和规范性文件。</w:t>
      </w:r>
      <w:r>
        <w:rPr>
          <w:rFonts w:hint="eastAsia" w:ascii="宋体" w:hAnsi="宋体" w:eastAsia="宋体" w:cs="宋体"/>
          <w:szCs w:val="21"/>
        </w:rPr>
      </w:r>
      <w:r/>
    </w:p>
    <w:p>
      <w:pPr>
        <w:pStyle w:val="1043"/>
        <w:numPr>
          <w:ilvl w:val="0"/>
          <w:numId w:val="6"/>
        </w:numPr>
        <w:ind w:firstLine="422"/>
        <w:rPr>
          <w:rFonts w:hint="eastAsia" w:ascii="宋体" w:hAnsi="宋体" w:eastAsia="宋体" w:cs="宋体"/>
          <w:b/>
          <w:bCs/>
          <w:szCs w:val="21"/>
        </w:rPr>
      </w:pPr>
      <w:r/>
      <w:bookmarkStart w:id="31" w:name="_Toc209510676"/>
      <w:r>
        <w:rPr>
          <w:rFonts w:hint="eastAsia" w:ascii="宋体" w:hAnsi="宋体" w:eastAsia="宋体" w:cs="宋体"/>
          <w:b/>
          <w:bCs/>
          <w:szCs w:val="21"/>
        </w:rPr>
        <w:t xml:space="preserve">定义</w:t>
      </w:r>
      <w:bookmarkEnd w:id="31"/>
      <w:r>
        <w:rPr>
          <w:rFonts w:hint="eastAsia" w:ascii="宋体" w:hAnsi="宋体" w:eastAsia="宋体" w:cs="宋体"/>
          <w:b/>
          <w:bCs/>
          <w:szCs w:val="21"/>
        </w:rPr>
      </w:r>
      <w:r/>
    </w:p>
    <w:p>
      <w:pPr>
        <w:pStyle w:val="104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“采购人”是指依法进行政府采购的国家机关</w:t>
      </w:r>
      <w:r>
        <w:rPr>
          <w:rFonts w:hint="eastAsia" w:ascii="宋体" w:hAnsi="宋体" w:eastAsia="宋体" w:cs="宋体"/>
          <w:szCs w:val="21"/>
          <w:lang w:eastAsia="zh-CN"/>
        </w:rPr>
        <w:t xml:space="preserve">、</w:t>
      </w:r>
      <w:r>
        <w:rPr>
          <w:rFonts w:hint="eastAsia" w:ascii="宋体" w:hAnsi="宋体" w:eastAsia="宋体" w:cs="宋体"/>
          <w:szCs w:val="21"/>
        </w:rPr>
        <w:t xml:space="preserve">事业单位</w:t>
      </w:r>
      <w:r>
        <w:rPr>
          <w:rFonts w:hint="eastAsia" w:ascii="宋体" w:hAnsi="宋体" w:eastAsia="宋体" w:cs="宋体"/>
          <w:szCs w:val="21"/>
          <w:lang w:eastAsia="zh-CN"/>
        </w:rPr>
        <w:t xml:space="preserve">、</w:t>
      </w:r>
      <w:r>
        <w:rPr>
          <w:rFonts w:hint="eastAsia" w:ascii="宋体" w:hAnsi="宋体" w:eastAsia="宋体" w:cs="宋体"/>
          <w:szCs w:val="21"/>
        </w:rPr>
        <w:t xml:space="preserve">团体组织。</w:t>
      </w:r>
      <w:r>
        <w:rPr>
          <w:rFonts w:hint="eastAsia" w:ascii="宋体" w:hAnsi="宋体" w:eastAsia="宋体" w:cs="宋体"/>
          <w:szCs w:val="21"/>
        </w:rPr>
      </w:r>
      <w:r/>
    </w:p>
    <w:p>
      <w:pPr>
        <w:pStyle w:val="104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“投标人（供应商）”是指参加投标竞争，并符合招标文件规定资格条件的法人</w:t>
      </w:r>
      <w:r>
        <w:rPr>
          <w:rFonts w:hint="eastAsia" w:ascii="宋体" w:hAnsi="宋体" w:eastAsia="宋体" w:cs="宋体"/>
          <w:szCs w:val="21"/>
          <w:lang w:eastAsia="zh-CN"/>
        </w:rPr>
        <w:t xml:space="preserve">、</w:t>
      </w:r>
      <w:r>
        <w:rPr>
          <w:rFonts w:hint="eastAsia" w:ascii="宋体" w:hAnsi="宋体" w:eastAsia="宋体" w:cs="宋体"/>
          <w:szCs w:val="21"/>
        </w:rPr>
        <w:t xml:space="preserve">其他组织或者自然人。</w:t>
      </w:r>
      <w:r>
        <w:rPr>
          <w:rFonts w:hint="eastAsia" w:ascii="宋体" w:hAnsi="宋体" w:eastAsia="宋体" w:cs="宋体"/>
          <w:szCs w:val="21"/>
        </w:rPr>
      </w:r>
      <w:r/>
    </w:p>
    <w:p>
      <w:pPr>
        <w:pStyle w:val="104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rPr>
      </w:r>
      <w:r/>
    </w:p>
    <w:p>
      <w:pPr>
        <w:pStyle w:val="104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“货物和服务”指本招标文件中所述产品及相关服务。</w:t>
      </w:r>
      <w:r>
        <w:rPr>
          <w:rFonts w:hint="eastAsia" w:ascii="宋体" w:hAnsi="宋体" w:eastAsia="宋体" w:cs="宋体"/>
          <w:szCs w:val="21"/>
        </w:rPr>
      </w:r>
      <w:r/>
    </w:p>
    <w:p>
      <w:pPr>
        <w:pStyle w:val="104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“用户或使用单位”是指使用货物，接受服务的单位。</w:t>
      </w:r>
      <w:r>
        <w:rPr>
          <w:rFonts w:hint="eastAsia" w:ascii="宋体" w:hAnsi="宋体" w:eastAsia="宋体" w:cs="宋体"/>
          <w:szCs w:val="21"/>
        </w:rPr>
      </w:r>
      <w:r/>
    </w:p>
    <w:p>
      <w:pPr>
        <w:pStyle w:val="1043"/>
        <w:numPr>
          <w:ilvl w:val="0"/>
          <w:numId w:val="6"/>
        </w:numPr>
        <w:ind w:firstLine="422"/>
        <w:rPr>
          <w:rFonts w:hint="eastAsia" w:ascii="宋体" w:hAnsi="宋体" w:eastAsia="宋体" w:cs="宋体"/>
          <w:b/>
          <w:bCs/>
          <w:szCs w:val="21"/>
        </w:rPr>
      </w:pPr>
      <w:r/>
      <w:bookmarkStart w:id="32" w:name="_Toc209510677"/>
      <w:r>
        <w:rPr>
          <w:rFonts w:hint="eastAsia" w:ascii="宋体" w:hAnsi="宋体" w:eastAsia="宋体" w:cs="宋体"/>
          <w:b/>
          <w:bCs/>
          <w:szCs w:val="21"/>
        </w:rPr>
        <w:t xml:space="preserve">政策功能</w:t>
      </w:r>
      <w:bookmarkEnd w:id="32"/>
      <w:r>
        <w:rPr>
          <w:rFonts w:hint="eastAsia" w:ascii="宋体" w:hAnsi="宋体" w:eastAsia="宋体" w:cs="宋体"/>
          <w:b/>
          <w:bCs/>
          <w:szCs w:val="21"/>
        </w:rPr>
      </w:r>
      <w:r/>
    </w:p>
    <w:p>
      <w:pPr>
        <w:pStyle w:val="104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政府采购促进中小企业发展，在政府采购活动中，供应商提供的货物</w:t>
      </w:r>
      <w:r>
        <w:rPr>
          <w:rFonts w:hint="eastAsia" w:ascii="宋体" w:hAnsi="宋体" w:eastAsia="宋体" w:cs="宋体"/>
          <w:szCs w:val="21"/>
          <w:lang w:eastAsia="zh-CN"/>
        </w:rPr>
        <w:t xml:space="preserve">、</w:t>
      </w:r>
      <w:r>
        <w:rPr>
          <w:rFonts w:hint="eastAsia" w:ascii="宋体" w:hAnsi="宋体" w:eastAsia="宋体" w:cs="宋体"/>
          <w:szCs w:val="21"/>
        </w:rPr>
        <w:t xml:space="preserve">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rPr>
      </w:r>
      <w:r/>
    </w:p>
    <w:p>
      <w:pPr>
        <w:pStyle w:val="104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政府采购支持监狱和戒毒企业发展政策，监狱和戒毒企业提供的产品和服务在评标时将获得优势，参加投标的监狱和戒毒企业，应当提供由省级以上监狱管理局</w:t>
      </w:r>
      <w:r>
        <w:rPr>
          <w:rFonts w:hint="eastAsia" w:ascii="宋体" w:hAnsi="宋体" w:eastAsia="宋体" w:cs="宋体"/>
          <w:szCs w:val="21"/>
          <w:lang w:eastAsia="zh-CN"/>
        </w:rPr>
        <w:t xml:space="preserve">、</w:t>
      </w:r>
      <w:r>
        <w:rPr>
          <w:rFonts w:hint="eastAsia" w:ascii="宋体" w:hAnsi="宋体" w:eastAsia="宋体" w:cs="宋体"/>
          <w:szCs w:val="21"/>
        </w:rPr>
        <w:t xml:space="preserve">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rPr>
      </w:r>
      <w:r/>
    </w:p>
    <w:p>
      <w:pPr>
        <w:pStyle w:val="104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rPr>
      </w:r>
      <w:r/>
    </w:p>
    <w:p>
      <w:pPr>
        <w:pStyle w:val="104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政府采购节能产品</w:t>
      </w:r>
      <w:r>
        <w:rPr>
          <w:rFonts w:hint="eastAsia" w:ascii="宋体" w:hAnsi="宋体" w:eastAsia="宋体" w:cs="宋体"/>
          <w:szCs w:val="21"/>
          <w:lang w:eastAsia="zh-CN"/>
        </w:rPr>
        <w:t xml:space="preserve">、</w:t>
      </w:r>
      <w:r>
        <w:rPr>
          <w:rFonts w:hint="eastAsia" w:ascii="宋体" w:hAnsi="宋体" w:eastAsia="宋体" w:cs="宋体"/>
          <w:szCs w:val="21"/>
        </w:rPr>
        <w:t xml:space="preserve">环境标志产品实施品目清单管理。拟采购产品属于节能产品品目清单规定必须强制采购的，实行强制采购。拟采购产品属于节能产品</w:t>
      </w:r>
      <w:r>
        <w:rPr>
          <w:rFonts w:hint="eastAsia" w:ascii="宋体" w:hAnsi="宋体" w:eastAsia="宋体" w:cs="宋体"/>
          <w:szCs w:val="21"/>
          <w:lang w:eastAsia="zh-CN"/>
        </w:rPr>
        <w:t xml:space="preserve">、</w:t>
      </w:r>
      <w:r>
        <w:rPr>
          <w:rFonts w:hint="eastAsia" w:ascii="宋体" w:hAnsi="宋体" w:eastAsia="宋体" w:cs="宋体"/>
          <w:szCs w:val="21"/>
        </w:rPr>
        <w:t xml:space="preserve">环境标志产品品目清单规定优先采购的，在性能</w:t>
      </w:r>
      <w:r>
        <w:rPr>
          <w:rFonts w:hint="eastAsia" w:ascii="宋体" w:hAnsi="宋体" w:eastAsia="宋体" w:cs="宋体"/>
          <w:szCs w:val="21"/>
          <w:lang w:eastAsia="zh-CN"/>
        </w:rPr>
        <w:t xml:space="preserve">、</w:t>
      </w:r>
      <w:r>
        <w:rPr>
          <w:rFonts w:hint="eastAsia" w:ascii="宋体" w:hAnsi="宋体" w:eastAsia="宋体" w:cs="宋体"/>
          <w:szCs w:val="21"/>
        </w:rPr>
        <w:t xml:space="preserve">技术</w:t>
      </w:r>
      <w:r>
        <w:rPr>
          <w:rFonts w:hint="eastAsia" w:ascii="宋体" w:hAnsi="宋体" w:eastAsia="宋体" w:cs="宋体"/>
          <w:szCs w:val="21"/>
          <w:lang w:eastAsia="zh-CN"/>
        </w:rPr>
        <w:t xml:space="preserve">、</w:t>
      </w:r>
      <w:r>
        <w:rPr>
          <w:rFonts w:hint="eastAsia" w:ascii="宋体" w:hAnsi="宋体" w:eastAsia="宋体" w:cs="宋体"/>
          <w:szCs w:val="21"/>
        </w:rPr>
        <w:t xml:space="preserve">服务等指标同等条件下，实行优先采购，优先采购的评审标准详见本招标文件第三章。参加政府采购活动的节能产品</w:t>
      </w:r>
      <w:r>
        <w:rPr>
          <w:rFonts w:hint="eastAsia" w:ascii="宋体" w:hAnsi="宋体" w:eastAsia="宋体" w:cs="宋体"/>
          <w:szCs w:val="21"/>
          <w:lang w:eastAsia="zh-CN"/>
        </w:rPr>
        <w:t xml:space="preserve">、</w:t>
      </w:r>
      <w:r>
        <w:rPr>
          <w:rFonts w:hint="eastAsia" w:ascii="宋体" w:hAnsi="宋体" w:eastAsia="宋体" w:cs="宋体"/>
          <w:szCs w:val="21"/>
        </w:rPr>
        <w:t xml:space="preserve">环境标志产品投标人应当提供国家确定的认证机构出具的</w:t>
      </w:r>
      <w:r>
        <w:rPr>
          <w:rFonts w:hint="eastAsia" w:ascii="宋体" w:hAnsi="宋体" w:eastAsia="宋体" w:cs="宋体"/>
          <w:szCs w:val="21"/>
          <w:lang w:eastAsia="zh-CN"/>
        </w:rPr>
        <w:t xml:space="preserve">、</w:t>
      </w:r>
      <w:r>
        <w:rPr>
          <w:rFonts w:hint="eastAsia" w:ascii="宋体" w:hAnsi="宋体" w:eastAsia="宋体" w:cs="宋体"/>
          <w:szCs w:val="21"/>
        </w:rPr>
        <w:t xml:space="preserve">处于有效期之内的节能产品</w:t>
      </w:r>
      <w:r>
        <w:rPr>
          <w:rFonts w:hint="eastAsia" w:ascii="宋体" w:hAnsi="宋体" w:eastAsia="宋体" w:cs="宋体"/>
          <w:szCs w:val="21"/>
          <w:lang w:eastAsia="zh-CN"/>
        </w:rPr>
        <w:t xml:space="preserve">、</w:t>
      </w:r>
      <w:r>
        <w:rPr>
          <w:rFonts w:hint="eastAsia" w:ascii="宋体" w:hAnsi="宋体" w:eastAsia="宋体" w:cs="宋体"/>
          <w:szCs w:val="21"/>
        </w:rPr>
        <w:t xml:space="preserve">环境标志产品认证证书。</w:t>
      </w:r>
      <w:r>
        <w:rPr>
          <w:rFonts w:hint="eastAsia" w:ascii="宋体" w:hAnsi="宋体" w:eastAsia="宋体" w:cs="宋体"/>
          <w:szCs w:val="21"/>
        </w:rPr>
      </w:r>
      <w:r/>
    </w:p>
    <w:p>
      <w:pPr>
        <w:pStyle w:val="104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rPr>
      </w:r>
      <w:r/>
    </w:p>
    <w:p>
      <w:pPr>
        <w:pStyle w:val="1043"/>
        <w:numPr>
          <w:ilvl w:val="0"/>
          <w:numId w:val="8"/>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进口产品政策</w:t>
      </w:r>
      <w:r>
        <w:rPr>
          <w:rFonts w:hint="eastAsia" w:ascii="宋体" w:hAnsi="宋体" w:eastAsia="宋体" w:cs="宋体"/>
          <w:szCs w:val="21"/>
          <w:lang w:eastAsia="en-US"/>
        </w:rPr>
      </w:r>
      <w:r/>
    </w:p>
    <w:p>
      <w:pPr>
        <w:pStyle w:val="104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rPr>
      </w:r>
      <w:r/>
    </w:p>
    <w:p>
      <w:pPr>
        <w:pStyle w:val="104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允许进口产品参加的，满足需求的国内产品可以参加。</w:t>
      </w:r>
      <w:r>
        <w:rPr>
          <w:rFonts w:hint="eastAsia" w:ascii="宋体" w:hAnsi="宋体" w:eastAsia="宋体" w:cs="宋体"/>
          <w:szCs w:val="21"/>
        </w:rPr>
      </w:r>
      <w:r/>
    </w:p>
    <w:p>
      <w:pPr>
        <w:pStyle w:val="104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允许进口产品参加的，优先采购向我国企业转让技术</w:t>
      </w:r>
      <w:r>
        <w:rPr>
          <w:rFonts w:hint="eastAsia" w:ascii="宋体" w:hAnsi="宋体" w:eastAsia="宋体" w:cs="宋体"/>
          <w:szCs w:val="21"/>
          <w:lang w:eastAsia="zh-CN"/>
        </w:rPr>
        <w:t xml:space="preserve">、</w:t>
      </w:r>
      <w:r>
        <w:rPr>
          <w:rFonts w:hint="eastAsia" w:ascii="宋体" w:hAnsi="宋体" w:eastAsia="宋体" w:cs="宋体"/>
          <w:szCs w:val="21"/>
        </w:rPr>
        <w:t xml:space="preserve">与我国企业签订消化吸收再创新方案的投标人的进口产品。</w:t>
      </w:r>
      <w:r>
        <w:rPr>
          <w:rFonts w:hint="eastAsia" w:ascii="宋体" w:hAnsi="宋体" w:eastAsia="宋体" w:cs="宋体"/>
          <w:szCs w:val="21"/>
        </w:rPr>
      </w:r>
      <w:r/>
    </w:p>
    <w:p>
      <w:pPr>
        <w:pStyle w:val="104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未按要求提供相关材料的，不享受相关政策。</w:t>
      </w:r>
      <w:r>
        <w:rPr>
          <w:rFonts w:hint="eastAsia" w:ascii="宋体" w:hAnsi="宋体" w:eastAsia="宋体" w:cs="宋体"/>
          <w:szCs w:val="21"/>
        </w:rPr>
      </w:r>
      <w:r/>
    </w:p>
    <w:p>
      <w:pPr>
        <w:pStyle w:val="1043"/>
        <w:numPr>
          <w:ilvl w:val="0"/>
          <w:numId w:val="5"/>
        </w:numPr>
        <w:rPr>
          <w:rFonts w:hint="eastAsia" w:ascii="宋体" w:hAnsi="宋体" w:eastAsia="宋体" w:cs="宋体"/>
          <w:b/>
          <w:bCs/>
          <w:szCs w:val="21"/>
        </w:rPr>
        <w:outlineLvl w:val="1"/>
      </w:pPr>
      <w:r/>
      <w:bookmarkStart w:id="33" w:name="_Toc18152"/>
      <w:r/>
      <w:bookmarkStart w:id="34" w:name="_Toc17507"/>
      <w:r/>
      <w:bookmarkStart w:id="35" w:name="_Toc20589"/>
      <w:r/>
      <w:bookmarkStart w:id="36" w:name="_Toc209510678"/>
      <w:r/>
      <w:bookmarkStart w:id="37" w:name="_Toc32228"/>
      <w:r/>
      <w:bookmarkStart w:id="38" w:name="_Toc9697"/>
      <w:r/>
      <w:bookmarkStart w:id="39" w:name="_Toc209510616"/>
      <w:r/>
      <w:bookmarkStart w:id="40" w:name="_Toc7274"/>
      <w:r>
        <w:rPr>
          <w:rFonts w:hint="eastAsia" w:ascii="宋体" w:hAnsi="宋体" w:eastAsia="宋体" w:cs="宋体"/>
          <w:b/>
          <w:bCs/>
          <w:szCs w:val="21"/>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rPr>
      </w:r>
      <w:r/>
    </w:p>
    <w:p>
      <w:pPr>
        <w:pStyle w:val="1043"/>
        <w:numPr>
          <w:ilvl w:val="0"/>
          <w:numId w:val="6"/>
        </w:numPr>
        <w:ind w:firstLine="422"/>
        <w:rPr>
          <w:rFonts w:hint="eastAsia" w:ascii="宋体" w:hAnsi="宋体" w:eastAsia="宋体" w:cs="宋体"/>
          <w:b/>
          <w:bCs/>
          <w:szCs w:val="21"/>
        </w:rPr>
      </w:pPr>
      <w:r/>
      <w:bookmarkStart w:id="41" w:name="_Toc209510679"/>
      <w:r>
        <w:rPr>
          <w:rFonts w:hint="eastAsia" w:ascii="宋体" w:hAnsi="宋体" w:eastAsia="宋体" w:cs="宋体"/>
          <w:b/>
          <w:bCs/>
          <w:szCs w:val="21"/>
        </w:rPr>
        <w:t xml:space="preserve">招标文件组成</w:t>
      </w:r>
      <w:bookmarkEnd w:id="41"/>
      <w:r>
        <w:rPr>
          <w:rFonts w:hint="eastAsia" w:ascii="宋体" w:hAnsi="宋体" w:eastAsia="宋体" w:cs="宋体"/>
          <w:b/>
          <w:bCs/>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4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招标公告；</w:t>
      </w:r>
      <w:r>
        <w:rPr>
          <w:rFonts w:hint="eastAsia" w:ascii="宋体" w:hAnsi="宋体" w:eastAsia="宋体" w:cs="宋体"/>
          <w:szCs w:val="21"/>
          <w:lang w:eastAsia="en-US"/>
        </w:rPr>
      </w:r>
      <w:r/>
    </w:p>
    <w:p>
      <w:pPr>
        <w:pStyle w:val="104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投标人须知；</w:t>
      </w:r>
      <w:r>
        <w:rPr>
          <w:rFonts w:hint="eastAsia" w:ascii="宋体" w:hAnsi="宋体" w:eastAsia="宋体" w:cs="宋体"/>
          <w:szCs w:val="21"/>
          <w:lang w:eastAsia="en-US"/>
        </w:rPr>
      </w:r>
      <w:r/>
    </w:p>
    <w:p>
      <w:pPr>
        <w:pStyle w:val="104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评标标准；</w:t>
      </w:r>
      <w:r>
        <w:rPr>
          <w:rFonts w:hint="eastAsia" w:ascii="宋体" w:hAnsi="宋体" w:eastAsia="宋体" w:cs="宋体"/>
          <w:szCs w:val="21"/>
          <w:lang w:eastAsia="en-US"/>
        </w:rPr>
      </w:r>
      <w:r/>
    </w:p>
    <w:p>
      <w:pPr>
        <w:pStyle w:val="104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采购需求；</w:t>
      </w:r>
      <w:r>
        <w:rPr>
          <w:rFonts w:hint="eastAsia" w:ascii="宋体" w:hAnsi="宋体" w:eastAsia="宋体" w:cs="宋体"/>
          <w:szCs w:val="21"/>
          <w:lang w:eastAsia="en-US"/>
        </w:rPr>
      </w:r>
      <w:r/>
    </w:p>
    <w:p>
      <w:pPr>
        <w:pStyle w:val="104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合同主要条款及格式；</w:t>
      </w:r>
      <w:r>
        <w:rPr>
          <w:rFonts w:hint="eastAsia" w:ascii="宋体" w:hAnsi="宋体" w:eastAsia="宋体" w:cs="宋体"/>
          <w:szCs w:val="21"/>
          <w:lang w:eastAsia="en-US"/>
        </w:rPr>
      </w:r>
      <w:r/>
    </w:p>
    <w:p>
      <w:pPr>
        <w:pStyle w:val="104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投标文件格式及附件。</w:t>
      </w:r>
      <w:r>
        <w:rPr>
          <w:rFonts w:hint="eastAsia" w:ascii="宋体" w:hAnsi="宋体" w:eastAsia="宋体" w:cs="宋体"/>
          <w:szCs w:val="21"/>
          <w:lang w:eastAsia="en-US"/>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如标书制作工具中格式和内容与“江苏政府采购网”发布的招标文件不一致的，以上述网站发布的招标文件为准。</w:t>
      </w:r>
      <w:r>
        <w:rPr>
          <w:rFonts w:hint="eastAsia" w:ascii="宋体" w:hAnsi="宋体" w:eastAsia="宋体" w:cs="宋体"/>
          <w:szCs w:val="21"/>
        </w:rPr>
      </w:r>
      <w:r/>
    </w:p>
    <w:p>
      <w:pPr>
        <w:pStyle w:val="104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rPr>
      </w:r>
      <w:r/>
    </w:p>
    <w:p>
      <w:pPr>
        <w:pStyle w:val="104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rPr>
      </w:r>
      <w:r/>
    </w:p>
    <w:p>
      <w:pPr>
        <w:pStyle w:val="104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43"/>
        <w:numPr>
          <w:ilvl w:val="0"/>
          <w:numId w:val="6"/>
        </w:numPr>
        <w:ind w:firstLine="422"/>
        <w:rPr>
          <w:rFonts w:hint="eastAsia" w:ascii="宋体" w:hAnsi="宋体" w:eastAsia="宋体" w:cs="宋体"/>
          <w:b/>
          <w:bCs/>
          <w:szCs w:val="21"/>
        </w:rPr>
      </w:pPr>
      <w:r/>
      <w:bookmarkStart w:id="42" w:name="_Toc209510680"/>
      <w:r>
        <w:rPr>
          <w:rFonts w:hint="eastAsia" w:ascii="宋体" w:hAnsi="宋体" w:eastAsia="宋体" w:cs="宋体"/>
          <w:b/>
          <w:bCs/>
          <w:szCs w:val="21"/>
        </w:rPr>
        <w:t xml:space="preserve">招标文件的澄清或者修改</w:t>
      </w:r>
      <w:bookmarkEnd w:id="42"/>
      <w:r>
        <w:rPr>
          <w:rFonts w:hint="eastAsia" w:ascii="宋体" w:hAnsi="宋体" w:eastAsia="宋体" w:cs="宋体"/>
          <w:b/>
          <w:bCs/>
          <w:szCs w:val="21"/>
        </w:rPr>
      </w:r>
      <w:r/>
    </w:p>
    <w:p>
      <w:pPr>
        <w:pStyle w:val="1043"/>
        <w:numPr>
          <w:ilvl w:val="0"/>
          <w:numId w:val="12"/>
        </w:numPr>
        <w:ind w:firstLine="420"/>
        <w:rPr>
          <w:rFonts w:hint="eastAsia" w:ascii="宋体" w:hAnsi="宋体" w:eastAsia="宋体" w:cs="宋体"/>
          <w:szCs w:val="21"/>
          <w:lang w:eastAsia="en-US"/>
        </w:rPr>
      </w:pP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lang w:eastAsia="en-US"/>
        </w:rPr>
        <w:t xml:space="preserve">澄清或者修改的内容为招标文件的组成部分。</w:t>
      </w:r>
      <w:r>
        <w:rPr>
          <w:rFonts w:hint="eastAsia" w:ascii="宋体" w:hAnsi="宋体" w:eastAsia="宋体" w:cs="宋体"/>
          <w:szCs w:val="21"/>
          <w:lang w:eastAsia="en-US"/>
        </w:rPr>
      </w:r>
      <w:r/>
    </w:p>
    <w:p>
      <w:pPr>
        <w:pStyle w:val="1043"/>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rPr>
      </w:r>
      <w:r/>
    </w:p>
    <w:p>
      <w:pPr>
        <w:pStyle w:val="1043"/>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43"/>
        <w:numPr>
          <w:ilvl w:val="0"/>
          <w:numId w:val="5"/>
        </w:numPr>
        <w:rPr>
          <w:rFonts w:hint="eastAsia" w:ascii="宋体" w:hAnsi="宋体" w:eastAsia="宋体" w:cs="宋体"/>
          <w:b/>
          <w:bCs/>
          <w:szCs w:val="21"/>
        </w:rPr>
        <w:outlineLvl w:val="1"/>
      </w:pPr>
      <w:r/>
      <w:bookmarkStart w:id="43" w:name="_Toc22828"/>
      <w:r/>
      <w:bookmarkStart w:id="44" w:name="_Toc7702"/>
      <w:r/>
      <w:bookmarkStart w:id="45" w:name="_Toc19603"/>
      <w:r/>
      <w:bookmarkStart w:id="46" w:name="_Toc3559"/>
      <w:r/>
      <w:bookmarkStart w:id="47" w:name="_Toc209510617"/>
      <w:r/>
      <w:bookmarkStart w:id="48" w:name="_Toc209510681"/>
      <w:r/>
      <w:bookmarkStart w:id="49" w:name="_Toc30436"/>
      <w:r/>
      <w:bookmarkStart w:id="50" w:name="_Toc6845"/>
      <w:r>
        <w:rPr>
          <w:rFonts w:hint="eastAsia" w:ascii="宋体" w:hAnsi="宋体" w:eastAsia="宋体" w:cs="宋体"/>
          <w:b/>
          <w:bCs/>
          <w:szCs w:val="21"/>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rPr>
      </w:r>
      <w:r/>
    </w:p>
    <w:p>
      <w:pPr>
        <w:pStyle w:val="1043"/>
        <w:numPr>
          <w:ilvl w:val="0"/>
          <w:numId w:val="13"/>
        </w:numPr>
        <w:ind w:left="0" w:firstLine="422"/>
        <w:rPr>
          <w:rFonts w:hint="eastAsia" w:ascii="宋体" w:hAnsi="宋体" w:eastAsia="宋体" w:cs="宋体"/>
          <w:b/>
          <w:bCs/>
          <w:szCs w:val="21"/>
        </w:rPr>
      </w:pPr>
      <w:r/>
      <w:bookmarkStart w:id="51" w:name="_Toc209510682"/>
      <w:r>
        <w:rPr>
          <w:rFonts w:hint="eastAsia" w:ascii="宋体" w:hAnsi="宋体" w:eastAsia="宋体" w:cs="宋体"/>
          <w:b/>
          <w:bCs/>
          <w:szCs w:val="21"/>
        </w:rPr>
        <w:t xml:space="preserve">投标文件的语言</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计量单位</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货币和编制</w:t>
      </w:r>
      <w:bookmarkEnd w:id="51"/>
      <w:r>
        <w:rPr>
          <w:rFonts w:hint="eastAsia" w:ascii="宋体" w:hAnsi="宋体" w:eastAsia="宋体" w:cs="宋体"/>
          <w:b/>
          <w:bCs/>
          <w:szCs w:val="21"/>
        </w:rPr>
      </w:r>
      <w:r/>
    </w:p>
    <w:p>
      <w:pPr>
        <w:pStyle w:val="104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投标人提交的投标文件、技术文件和资料，包括图纸中的说明，以及投标人与采购代理机构就有关投标的所有来往函电均应使用</w:t>
      </w:r>
      <w:r>
        <w:rPr>
          <w:rFonts w:hint="eastAsia" w:ascii="宋体" w:hAnsi="宋体" w:eastAsia="宋体" w:cs="宋体"/>
          <w:szCs w:val="21"/>
          <w:lang w:val="en-US" w:eastAsia="zh-CN"/>
        </w:rPr>
        <w:t xml:space="preserve">简体</w:t>
      </w:r>
      <w:r>
        <w:rPr>
          <w:rFonts w:hint="eastAsia" w:ascii="宋体" w:hAnsi="宋体" w:eastAsia="宋体" w:cs="宋体"/>
          <w:szCs w:val="21"/>
        </w:rPr>
        <w:t xml:space="preserve">中文。</w:t>
      </w:r>
      <w:r>
        <w:rPr>
          <w:rFonts w:hint="eastAsia" w:ascii="宋体" w:hAnsi="宋体" w:eastAsia="宋体" w:cs="宋体"/>
          <w:b/>
          <w:bCs/>
          <w:color w:val="943734"/>
          <w:szCs w:val="21"/>
        </w:rPr>
        <w:t xml:space="preserve">投标文件中如涉及外文资料，应同时提供由专业翻译机构出具或投标人自行翻译的中文译本。如中外文内容存在不一致，一律以中文译本为准</w:t>
      </w:r>
      <w:r>
        <w:rPr>
          <w:rFonts w:hint="eastAsia" w:ascii="宋体" w:hAnsi="宋体" w:eastAsia="宋体" w:cs="宋体"/>
          <w:color w:val="943734"/>
          <w:szCs w:val="21"/>
        </w:rPr>
        <w:t xml:space="preserve">。</w:t>
      </w:r>
      <w:r>
        <w:rPr>
          <w:rFonts w:hint="eastAsia" w:ascii="宋体" w:hAnsi="宋体" w:eastAsia="宋体" w:cs="宋体"/>
          <w:szCs w:val="21"/>
        </w:rPr>
      </w:r>
      <w:r/>
    </w:p>
    <w:p>
      <w:pPr>
        <w:pStyle w:val="104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投标人所使用的计量单位应为国家法定计量单位。</w:t>
      </w:r>
      <w:r>
        <w:rPr>
          <w:rFonts w:hint="eastAsia" w:ascii="宋体" w:hAnsi="宋体" w:eastAsia="宋体" w:cs="宋体"/>
          <w:szCs w:val="21"/>
        </w:rPr>
      </w:r>
      <w:r/>
    </w:p>
    <w:p>
      <w:pPr>
        <w:pStyle w:val="104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投标人应用人民币报价。投标产品如果是进口产品的，应提供人民币与</w:t>
      </w:r>
      <w:r>
        <w:rPr>
          <w:rFonts w:hint="eastAsia" w:ascii="宋体" w:hAnsi="宋体" w:eastAsia="宋体" w:cs="宋体"/>
          <w:b/>
          <w:szCs w:val="21"/>
        </w:rPr>
        <w:t xml:space="preserve">外币之间的汇率。</w:t>
      </w:r>
      <w:r>
        <w:rPr>
          <w:rFonts w:hint="eastAsia" w:ascii="宋体" w:hAnsi="宋体" w:eastAsia="宋体" w:cs="宋体"/>
          <w:szCs w:val="21"/>
        </w:rPr>
      </w:r>
      <w:r/>
    </w:p>
    <w:p>
      <w:pPr>
        <w:pStyle w:val="104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4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投标人应在投标文件中写清相应的项目编号</w:t>
      </w:r>
      <w:r>
        <w:rPr>
          <w:rFonts w:hint="eastAsia" w:ascii="宋体" w:hAnsi="宋体" w:eastAsia="宋体" w:cs="宋体"/>
          <w:szCs w:val="21"/>
          <w:lang w:eastAsia="zh-CN"/>
        </w:rPr>
        <w:t xml:space="preserve">、</w:t>
      </w:r>
      <w:r>
        <w:rPr>
          <w:rFonts w:hint="eastAsia" w:ascii="宋体" w:hAnsi="宋体" w:eastAsia="宋体" w:cs="宋体"/>
          <w:szCs w:val="21"/>
        </w:rPr>
        <w:t xml:space="preserve">项目名称</w:t>
      </w:r>
      <w:r>
        <w:rPr>
          <w:rFonts w:hint="eastAsia" w:ascii="宋体" w:hAnsi="宋体" w:eastAsia="宋体" w:cs="宋体"/>
          <w:szCs w:val="21"/>
          <w:lang w:eastAsia="zh-CN"/>
        </w:rPr>
        <w:t xml:space="preserve">、</w:t>
      </w:r>
      <w:r>
        <w:rPr>
          <w:rFonts w:hint="eastAsia" w:ascii="宋体" w:hAnsi="宋体" w:eastAsia="宋体" w:cs="宋体"/>
          <w:szCs w:val="21"/>
        </w:rPr>
        <w:t xml:space="preserve">投标人全称</w:t>
      </w:r>
      <w:r>
        <w:rPr>
          <w:rFonts w:hint="eastAsia" w:ascii="宋体" w:hAnsi="宋体" w:eastAsia="宋体" w:cs="宋体"/>
          <w:szCs w:val="21"/>
          <w:lang w:eastAsia="zh-CN"/>
        </w:rPr>
        <w:t xml:space="preserve">、</w:t>
      </w:r>
      <w:r>
        <w:rPr>
          <w:rFonts w:hint="eastAsia" w:ascii="宋体" w:hAnsi="宋体" w:eastAsia="宋体" w:cs="宋体"/>
          <w:szCs w:val="21"/>
        </w:rPr>
        <w:t xml:space="preserve">地址</w:t>
      </w:r>
      <w:r>
        <w:rPr>
          <w:rFonts w:hint="eastAsia" w:ascii="宋体" w:hAnsi="宋体" w:eastAsia="宋体" w:cs="宋体"/>
          <w:szCs w:val="21"/>
          <w:lang w:eastAsia="zh-CN"/>
        </w:rPr>
        <w:t xml:space="preserve">、</w:t>
      </w:r>
      <w:r>
        <w:rPr>
          <w:rFonts w:hint="eastAsia" w:ascii="宋体" w:hAnsi="宋体" w:eastAsia="宋体" w:cs="宋体"/>
          <w:szCs w:val="21"/>
        </w:rPr>
        <w:t xml:space="preserve">电话</w:t>
      </w:r>
      <w:r>
        <w:rPr>
          <w:rFonts w:hint="eastAsia" w:ascii="宋体" w:hAnsi="宋体" w:eastAsia="宋体" w:cs="宋体"/>
          <w:szCs w:val="21"/>
          <w:lang w:eastAsia="zh-CN"/>
        </w:rPr>
        <w:t xml:space="preserve">、</w:t>
      </w:r>
      <w:r>
        <w:rPr>
          <w:rFonts w:hint="eastAsia" w:ascii="宋体" w:hAnsi="宋体" w:eastAsia="宋体" w:cs="宋体"/>
          <w:szCs w:val="21"/>
        </w:rPr>
        <w:t xml:space="preserve">传真等。</w:t>
      </w:r>
      <w:r>
        <w:rPr>
          <w:rFonts w:hint="eastAsia" w:ascii="宋体" w:hAnsi="宋体" w:eastAsia="宋体" w:cs="宋体"/>
          <w:szCs w:val="21"/>
        </w:rPr>
      </w:r>
      <w:r/>
    </w:p>
    <w:p>
      <w:pPr>
        <w:pStyle w:val="104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投标人根据招标文件载明的标的采购项目实际情况，拟在中标后将中标项目的非主体</w:t>
      </w:r>
      <w:r>
        <w:rPr>
          <w:rFonts w:hint="eastAsia" w:ascii="宋体" w:hAnsi="宋体" w:eastAsia="宋体" w:cs="宋体"/>
          <w:szCs w:val="21"/>
          <w:lang w:eastAsia="zh-CN"/>
        </w:rPr>
        <w:t xml:space="preserve">、</w:t>
      </w:r>
      <w:r>
        <w:rPr>
          <w:rFonts w:hint="eastAsia" w:ascii="宋体" w:hAnsi="宋体" w:eastAsia="宋体" w:cs="宋体"/>
          <w:szCs w:val="21"/>
        </w:rPr>
        <w:t xml:space="preserve">非关键性工作交由他人完成的，应当在投标文件中载明。</w:t>
      </w:r>
      <w:r>
        <w:rPr>
          <w:rFonts w:hint="eastAsia" w:ascii="宋体" w:hAnsi="宋体" w:eastAsia="宋体" w:cs="宋体"/>
          <w:szCs w:val="21"/>
        </w:rPr>
      </w:r>
      <w:r/>
    </w:p>
    <w:p>
      <w:pPr>
        <w:pStyle w:val="1043"/>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联合体投标（本项目不适用）</w:t>
      </w:r>
      <w:r>
        <w:rPr>
          <w:rFonts w:hint="eastAsia" w:ascii="宋体" w:hAnsi="宋体" w:eastAsia="宋体" w:cs="宋体"/>
          <w:b/>
          <w:szCs w:val="21"/>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投标文件的组成</w:t>
      </w:r>
      <w:r>
        <w:rPr>
          <w:rFonts w:hint="eastAsia" w:ascii="宋体" w:hAnsi="宋体" w:eastAsia="宋体" w:cs="宋体"/>
          <w:b/>
          <w:szCs w:val="21"/>
          <w:lang w:eastAsia="en-US"/>
        </w:rPr>
      </w:r>
      <w:r/>
    </w:p>
    <w:p>
      <w:pPr>
        <w:pStyle w:val="104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供应商编写的投标文件应包括资格证明文件</w:t>
      </w:r>
      <w:r>
        <w:rPr>
          <w:rFonts w:hint="eastAsia" w:ascii="宋体" w:hAnsi="宋体" w:eastAsia="宋体" w:cs="宋体"/>
          <w:szCs w:val="21"/>
          <w:lang w:eastAsia="zh-CN"/>
        </w:rPr>
        <w:t xml:space="preserve">、</w:t>
      </w:r>
      <w:r>
        <w:rPr>
          <w:rFonts w:hint="eastAsia" w:ascii="宋体" w:hAnsi="宋体" w:eastAsia="宋体" w:cs="宋体"/>
          <w:szCs w:val="21"/>
        </w:rPr>
        <w:t xml:space="preserve">符合性证明文件</w:t>
      </w:r>
      <w:r>
        <w:rPr>
          <w:rFonts w:hint="eastAsia" w:ascii="宋体" w:hAnsi="宋体" w:eastAsia="宋体" w:cs="宋体"/>
          <w:szCs w:val="21"/>
          <w:lang w:eastAsia="zh-CN"/>
        </w:rPr>
        <w:t xml:space="preserve">、</w:t>
      </w:r>
      <w:r>
        <w:rPr>
          <w:rFonts w:hint="eastAsia" w:ascii="宋体" w:hAnsi="宋体" w:eastAsia="宋体" w:cs="宋体"/>
          <w:szCs w:val="21"/>
        </w:rPr>
        <w:t xml:space="preserve">投标分项报价表</w:t>
      </w:r>
      <w:r>
        <w:rPr>
          <w:rFonts w:hint="eastAsia" w:ascii="宋体" w:hAnsi="宋体" w:eastAsia="宋体" w:cs="宋体"/>
          <w:szCs w:val="21"/>
          <w:lang w:eastAsia="zh-CN"/>
        </w:rPr>
        <w:t xml:space="preserve">、</w:t>
      </w:r>
      <w:r>
        <w:rPr>
          <w:rFonts w:hint="eastAsia" w:ascii="宋体" w:hAnsi="宋体" w:eastAsia="宋体" w:cs="宋体"/>
          <w:szCs w:val="21"/>
        </w:rPr>
        <w:t xml:space="preserve">响应及偏离表</w:t>
      </w:r>
      <w:r>
        <w:rPr>
          <w:rFonts w:hint="eastAsia" w:ascii="宋体" w:hAnsi="宋体" w:eastAsia="宋体" w:cs="宋体"/>
          <w:szCs w:val="21"/>
          <w:lang w:eastAsia="zh-CN"/>
        </w:rPr>
        <w:t xml:space="preserve">、</w:t>
      </w:r>
      <w:r>
        <w:rPr>
          <w:rFonts w:hint="eastAsia" w:ascii="宋体" w:hAnsi="宋体" w:eastAsia="宋体" w:cs="宋体"/>
          <w:szCs w:val="21"/>
        </w:rPr>
        <w:t xml:space="preserve">其他证明文件</w:t>
      </w:r>
      <w:r>
        <w:rPr>
          <w:rFonts w:hint="eastAsia" w:ascii="宋体" w:hAnsi="宋体" w:eastAsia="宋体" w:cs="宋体"/>
          <w:szCs w:val="21"/>
          <w:lang w:eastAsia="zh-CN"/>
        </w:rPr>
        <w:t xml:space="preserve">、</w:t>
      </w:r>
      <w:r>
        <w:rPr>
          <w:rFonts w:hint="eastAsia" w:ascii="宋体" w:hAnsi="宋体" w:eastAsia="宋体" w:cs="宋体"/>
          <w:szCs w:val="21"/>
        </w:rPr>
        <w:t xml:space="preserve">投标函</w:t>
      </w:r>
      <w:r>
        <w:rPr>
          <w:rFonts w:hint="eastAsia" w:ascii="宋体" w:hAnsi="宋体" w:eastAsia="宋体" w:cs="宋体"/>
          <w:szCs w:val="21"/>
          <w:lang w:eastAsia="zh-CN"/>
        </w:rPr>
        <w:t xml:space="preserve">、</w:t>
      </w:r>
      <w:r>
        <w:rPr>
          <w:rFonts w:hint="eastAsia" w:ascii="宋体" w:hAnsi="宋体" w:eastAsia="宋体" w:cs="宋体"/>
          <w:szCs w:val="21"/>
        </w:rPr>
        <w:t xml:space="preserve">开标一览表等部分</w:t>
      </w:r>
      <w:r>
        <w:rPr>
          <w:rFonts w:hint="eastAsia" w:ascii="宋体" w:hAnsi="宋体" w:eastAsia="宋体" w:cs="宋体"/>
          <w:b/>
          <w:szCs w:val="21"/>
        </w:rPr>
        <w:t xml:space="preserve">。</w:t>
      </w:r>
      <w:r>
        <w:rPr>
          <w:rFonts w:hint="eastAsia" w:ascii="宋体" w:hAnsi="宋体" w:eastAsia="宋体" w:cs="宋体"/>
          <w:szCs w:val="21"/>
        </w:rPr>
      </w:r>
      <w:r/>
    </w:p>
    <w:p>
      <w:pPr>
        <w:pStyle w:val="104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如标书制作工具中格式和内容与“江苏政府采购网”发布的招标文件不一致，以“江苏政府采购网”发布的招标文件为准。</w:t>
      </w:r>
      <w:r>
        <w:rPr>
          <w:rFonts w:hint="eastAsia" w:ascii="宋体" w:hAnsi="宋体" w:eastAsia="宋体" w:cs="宋体"/>
          <w:szCs w:val="21"/>
        </w:rPr>
      </w:r>
      <w:r/>
    </w:p>
    <w:p>
      <w:pPr>
        <w:pStyle w:val="104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应当根据招标文件要求编制投标文件，投标文件应对招标文件提出的要求和条件作出实质性响应，并在《商务条款偏离表》和《技术条款偏离表》等处逐条标明满足与否。对带星号（“★”）的技术条款须在投标文件中提供招标文件技术参数中所要求的技术支持资料（如白皮书</w:t>
      </w:r>
      <w:r>
        <w:rPr>
          <w:rFonts w:hint="eastAsia" w:ascii="宋体" w:hAnsi="宋体" w:eastAsia="宋体" w:cs="宋体"/>
          <w:szCs w:val="21"/>
          <w:lang w:eastAsia="zh-CN"/>
        </w:rPr>
        <w:t xml:space="preserve">、</w:t>
      </w:r>
      <w:r>
        <w:rPr>
          <w:rFonts w:hint="eastAsia" w:ascii="宋体" w:hAnsi="宋体" w:eastAsia="宋体" w:cs="宋体"/>
          <w:szCs w:val="21"/>
        </w:rPr>
        <w:t xml:space="preserve">彩页</w:t>
      </w:r>
      <w:r>
        <w:rPr>
          <w:rFonts w:hint="eastAsia" w:ascii="宋体" w:hAnsi="宋体" w:eastAsia="宋体" w:cs="宋体"/>
          <w:szCs w:val="21"/>
          <w:lang w:eastAsia="zh-CN"/>
        </w:rPr>
        <w:t xml:space="preserve">、</w:t>
      </w:r>
      <w:r>
        <w:rPr>
          <w:rFonts w:hint="eastAsia" w:ascii="宋体" w:hAnsi="宋体" w:eastAsia="宋体" w:cs="宋体"/>
          <w:szCs w:val="21"/>
        </w:rPr>
        <w:t xml:space="preserve">手册</w:t>
      </w:r>
      <w:r>
        <w:rPr>
          <w:rFonts w:hint="eastAsia" w:ascii="宋体" w:hAnsi="宋体" w:eastAsia="宋体" w:cs="宋体"/>
          <w:szCs w:val="21"/>
          <w:lang w:eastAsia="zh-CN"/>
        </w:rPr>
        <w:t xml:space="preserve">、</w:t>
      </w:r>
      <w:r>
        <w:rPr>
          <w:rFonts w:hint="eastAsia" w:ascii="宋体" w:hAnsi="宋体" w:eastAsia="宋体" w:cs="宋体"/>
          <w:szCs w:val="21"/>
        </w:rPr>
        <w:t xml:space="preserve">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w:t>
      </w:r>
      <w:r>
        <w:rPr>
          <w:rFonts w:hint="eastAsia" w:ascii="宋体" w:hAnsi="宋体" w:eastAsia="宋体" w:cs="宋体"/>
          <w:szCs w:val="21"/>
          <w:lang w:eastAsia="zh-CN"/>
        </w:rPr>
        <w:t xml:space="preserve">、</w:t>
      </w:r>
      <w:r>
        <w:rPr>
          <w:rFonts w:hint="eastAsia" w:ascii="宋体" w:hAnsi="宋体" w:eastAsia="宋体" w:cs="宋体"/>
          <w:szCs w:val="21"/>
        </w:rPr>
        <w:t xml:space="preserve">软件操作界面的图片或其他材料以佐证，否则将视为未响应▲号参数，作负偏离处理，若评分细则另有规定的以评分细则规定为准。</w:t>
      </w:r>
      <w:r>
        <w:rPr>
          <w:rFonts w:hint="eastAsia" w:ascii="宋体" w:hAnsi="宋体" w:eastAsia="宋体" w:cs="宋体"/>
          <w:szCs w:val="21"/>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投标文件的商务内容</w:t>
      </w:r>
      <w:r>
        <w:rPr>
          <w:rFonts w:hint="eastAsia" w:ascii="宋体" w:hAnsi="宋体" w:eastAsia="宋体" w:cs="宋体"/>
          <w:b/>
          <w:szCs w:val="21"/>
          <w:lang w:eastAsia="en-US"/>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w:t>
      </w:r>
      <w:r>
        <w:rPr>
          <w:rFonts w:hint="eastAsia" w:ascii="宋体" w:hAnsi="宋体" w:eastAsia="宋体" w:cs="宋体"/>
          <w:sz w:val="22"/>
          <w:szCs w:val="22"/>
        </w:rPr>
        <w:t xml:space="preserve">※</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rPr>
          <w:rFonts w:hint="eastAsia" w:ascii="宋体" w:hAnsi="宋体" w:eastAsia="宋体" w:cs="宋体"/>
          <w:szCs w:val="21"/>
        </w:rPr>
      </w:r>
      <w:r/>
    </w:p>
    <w:p>
      <w:pPr>
        <w:pStyle w:val="104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投标函（投标申请及声明） ；</w:t>
      </w:r>
      <w:r>
        <w:rPr>
          <w:rFonts w:hint="eastAsia" w:ascii="宋体" w:hAnsi="宋体" w:eastAsia="宋体" w:cs="宋体"/>
          <w:szCs w:val="21"/>
        </w:rPr>
      </w:r>
      <w:r/>
    </w:p>
    <w:p>
      <w:pPr>
        <w:pStyle w:val="104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法人授权书(法人代表授权书（原件）及法定代表人</w:t>
      </w:r>
      <w:r>
        <w:rPr>
          <w:rFonts w:hint="eastAsia" w:ascii="宋体" w:hAnsi="宋体" w:eastAsia="宋体" w:cs="宋体"/>
          <w:szCs w:val="21"/>
          <w:lang w:eastAsia="zh-CN"/>
        </w:rPr>
        <w:t xml:space="preserve">、</w:t>
      </w:r>
      <w:r>
        <w:rPr>
          <w:rFonts w:hint="eastAsia" w:ascii="宋体" w:hAnsi="宋体" w:eastAsia="宋体" w:cs="宋体"/>
          <w:szCs w:val="21"/>
        </w:rPr>
        <w:t xml:space="preserve">授权代表身份证复印件）</w:t>
      </w:r>
      <w:r>
        <w:rPr>
          <w:rFonts w:hint="eastAsia" w:ascii="宋体" w:hAnsi="宋体" w:eastAsia="宋体" w:cs="宋体"/>
          <w:szCs w:val="21"/>
        </w:rPr>
      </w:r>
      <w:r/>
    </w:p>
    <w:p>
      <w:pPr>
        <w:pStyle w:val="104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投标人资格资信证明文件：</w:t>
      </w:r>
      <w:r>
        <w:rPr>
          <w:rFonts w:hint="eastAsia" w:ascii="宋体" w:hAnsi="宋体" w:eastAsia="宋体" w:cs="宋体"/>
          <w:szCs w:val="21"/>
        </w:rPr>
      </w:r>
      <w:r/>
    </w:p>
    <w:p>
      <w:pPr>
        <w:pStyle w:val="104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开标一览表（格式见附件） ；</w:t>
      </w:r>
      <w:r>
        <w:rPr>
          <w:rFonts w:hint="eastAsia" w:ascii="宋体" w:hAnsi="宋体" w:eastAsia="宋体" w:cs="宋体"/>
          <w:szCs w:val="21"/>
        </w:rPr>
      </w:r>
      <w:r/>
    </w:p>
    <w:p>
      <w:pPr>
        <w:pStyle w:val="1043"/>
        <w:numPr>
          <w:ilvl w:val="0"/>
          <w:numId w:val="16"/>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《商务条款偏离表》；</w:t>
      </w:r>
      <w:r>
        <w:rPr>
          <w:rFonts w:hint="eastAsia" w:ascii="宋体" w:hAnsi="宋体" w:eastAsia="宋体" w:cs="宋体"/>
          <w:szCs w:val="21"/>
          <w:lang w:eastAsia="en-US"/>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投标文件的技术内容</w:t>
      </w:r>
      <w:r>
        <w:rPr>
          <w:rFonts w:hint="eastAsia" w:ascii="宋体" w:hAnsi="宋体" w:eastAsia="宋体" w:cs="宋体"/>
          <w:b/>
          <w:szCs w:val="21"/>
          <w:lang w:eastAsia="en-US"/>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并符合招标文件要求的证明文件，以及对产品/服务的详细说明，这些文件可以是文字资料</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服务内容的详细说明；</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验收标准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货物技术资料；</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（5）项目实施方案；</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1043"/>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投标文件的价格内容</w:t>
      </w:r>
      <w:r>
        <w:rPr>
          <w:rFonts w:hint="eastAsia" w:ascii="宋体" w:hAnsi="宋体" w:eastAsia="宋体" w:cs="宋体"/>
          <w:b/>
          <w:szCs w:val="21"/>
          <w:lang w:eastAsia="en-US"/>
        </w:rPr>
      </w:r>
      <w:r/>
    </w:p>
    <w:p>
      <w:pPr>
        <w:pStyle w:val="1043"/>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价格部分内容是对采购标的价格构成的说明，招标文件如无特别说明，每一项货物及服务仅接受一个价格。</w:t>
      </w:r>
      <w:r>
        <w:rPr>
          <w:rFonts w:hint="eastAsia" w:ascii="宋体" w:hAnsi="宋体" w:eastAsia="宋体" w:cs="宋体"/>
          <w:szCs w:val="21"/>
        </w:rPr>
      </w:r>
      <w:r/>
    </w:p>
    <w:p>
      <w:pPr>
        <w:pStyle w:val="1043"/>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报价应包含为履行本项目合同项下所有义务的全部含税费用（包括但不限于货物设计</w:t>
      </w:r>
      <w:r>
        <w:rPr>
          <w:rFonts w:hint="eastAsia" w:ascii="宋体" w:hAnsi="宋体" w:eastAsia="宋体" w:cs="宋体"/>
          <w:szCs w:val="21"/>
          <w:lang w:eastAsia="zh-CN"/>
        </w:rPr>
        <w:t xml:space="preserve">、</w:t>
      </w:r>
      <w:r>
        <w:rPr>
          <w:rFonts w:hint="eastAsia" w:ascii="宋体" w:hAnsi="宋体" w:eastAsia="宋体" w:cs="宋体"/>
          <w:szCs w:val="21"/>
        </w:rPr>
        <w:t xml:space="preserve">制造</w:t>
      </w:r>
      <w:r>
        <w:rPr>
          <w:rFonts w:hint="eastAsia" w:ascii="宋体" w:hAnsi="宋体" w:eastAsia="宋体" w:cs="宋体"/>
          <w:szCs w:val="21"/>
          <w:lang w:eastAsia="zh-CN"/>
        </w:rPr>
        <w:t xml:space="preserve">、</w:t>
      </w:r>
      <w:r>
        <w:rPr>
          <w:rFonts w:hint="eastAsia" w:ascii="宋体" w:hAnsi="宋体" w:eastAsia="宋体" w:cs="宋体"/>
          <w:szCs w:val="21"/>
        </w:rPr>
        <w:t xml:space="preserve">包装</w:t>
      </w:r>
      <w:r>
        <w:rPr>
          <w:rFonts w:hint="eastAsia" w:ascii="宋体" w:hAnsi="宋体" w:eastAsia="宋体" w:cs="宋体"/>
          <w:szCs w:val="21"/>
          <w:lang w:eastAsia="zh-CN"/>
        </w:rPr>
        <w:t xml:space="preserve">、</w:t>
      </w:r>
      <w:r>
        <w:rPr>
          <w:rFonts w:hint="eastAsia" w:ascii="宋体" w:hAnsi="宋体" w:eastAsia="宋体" w:cs="宋体"/>
          <w:szCs w:val="21"/>
        </w:rPr>
        <w:t xml:space="preserve">仓储</w:t>
      </w:r>
      <w:r>
        <w:rPr>
          <w:rFonts w:hint="eastAsia" w:ascii="宋体" w:hAnsi="宋体" w:eastAsia="宋体" w:cs="宋体"/>
          <w:szCs w:val="21"/>
          <w:lang w:eastAsia="zh-CN"/>
        </w:rPr>
        <w:t xml:space="preserve">、</w:t>
      </w:r>
      <w:r>
        <w:rPr>
          <w:rFonts w:hint="eastAsia" w:ascii="宋体" w:hAnsi="宋体" w:eastAsia="宋体" w:cs="宋体"/>
          <w:szCs w:val="21"/>
        </w:rPr>
        <w:t xml:space="preserve">运输装卸</w:t>
      </w:r>
      <w:r>
        <w:rPr>
          <w:rFonts w:hint="eastAsia" w:ascii="宋体" w:hAnsi="宋体" w:eastAsia="宋体" w:cs="宋体"/>
          <w:szCs w:val="21"/>
          <w:lang w:eastAsia="zh-CN"/>
        </w:rPr>
        <w:t xml:space="preserve">、</w:t>
      </w:r>
      <w:r>
        <w:rPr>
          <w:rFonts w:hint="eastAsia" w:ascii="宋体" w:hAnsi="宋体" w:eastAsia="宋体" w:cs="宋体"/>
          <w:szCs w:val="21"/>
        </w:rPr>
        <w:t xml:space="preserve">保险</w:t>
      </w:r>
      <w:r>
        <w:rPr>
          <w:rFonts w:hint="eastAsia" w:ascii="宋体" w:hAnsi="宋体" w:eastAsia="宋体" w:cs="宋体"/>
          <w:szCs w:val="21"/>
          <w:lang w:eastAsia="zh-CN"/>
        </w:rPr>
        <w:t xml:space="preserve">、</w:t>
      </w:r>
      <w:r>
        <w:rPr>
          <w:rFonts w:hint="eastAsia" w:ascii="宋体" w:hAnsi="宋体" w:eastAsia="宋体" w:cs="宋体"/>
          <w:szCs w:val="21"/>
        </w:rPr>
        <w:t xml:space="preserve">安装</w:t>
      </w:r>
      <w:r>
        <w:rPr>
          <w:rFonts w:hint="eastAsia" w:ascii="宋体" w:hAnsi="宋体" w:eastAsia="宋体" w:cs="宋体"/>
          <w:szCs w:val="21"/>
          <w:lang w:eastAsia="zh-CN"/>
        </w:rPr>
        <w:t xml:space="preserve">、</w:t>
      </w:r>
      <w:r>
        <w:rPr>
          <w:rFonts w:hint="eastAsia" w:ascii="宋体" w:hAnsi="宋体" w:eastAsia="宋体" w:cs="宋体"/>
          <w:szCs w:val="21"/>
        </w:rPr>
        <w:t xml:space="preserve">调试及材料，以及验收合格之前保管</w:t>
      </w:r>
      <w:r>
        <w:rPr>
          <w:rFonts w:hint="eastAsia" w:ascii="宋体" w:hAnsi="宋体" w:eastAsia="宋体" w:cs="宋体"/>
          <w:szCs w:val="21"/>
          <w:lang w:eastAsia="zh-CN"/>
        </w:rPr>
        <w:t xml:space="preserve">、</w:t>
      </w:r>
      <w:r>
        <w:rPr>
          <w:rFonts w:hint="eastAsia" w:ascii="宋体" w:hAnsi="宋体" w:eastAsia="宋体" w:cs="宋体"/>
          <w:szCs w:val="21"/>
        </w:rPr>
        <w:t xml:space="preserve">保修期内备品备件</w:t>
      </w:r>
      <w:r>
        <w:rPr>
          <w:rFonts w:hint="eastAsia" w:ascii="宋体" w:hAnsi="宋体" w:eastAsia="宋体" w:cs="宋体"/>
          <w:szCs w:val="21"/>
          <w:lang w:eastAsia="zh-CN"/>
        </w:rPr>
        <w:t xml:space="preserve">、</w:t>
      </w:r>
      <w:r>
        <w:rPr>
          <w:rFonts w:hint="eastAsia" w:ascii="宋体" w:hAnsi="宋体" w:eastAsia="宋体" w:cs="宋体"/>
          <w:szCs w:val="21"/>
        </w:rPr>
        <w:t xml:space="preserve">专用工具</w:t>
      </w:r>
      <w:r>
        <w:rPr>
          <w:rFonts w:hint="eastAsia" w:ascii="宋体" w:hAnsi="宋体" w:eastAsia="宋体" w:cs="宋体"/>
          <w:szCs w:val="21"/>
          <w:lang w:eastAsia="zh-CN"/>
        </w:rPr>
        <w:t xml:space="preserve">、</w:t>
      </w:r>
      <w:r>
        <w:rPr>
          <w:rFonts w:hint="eastAsia" w:ascii="宋体" w:hAnsi="宋体" w:eastAsia="宋体" w:cs="宋体"/>
          <w:szCs w:val="21"/>
        </w:rPr>
        <w:t xml:space="preserve">伴随服务</w:t>
      </w:r>
      <w:r>
        <w:rPr>
          <w:rFonts w:hint="eastAsia" w:ascii="宋体" w:hAnsi="宋体" w:eastAsia="宋体" w:cs="宋体"/>
          <w:szCs w:val="21"/>
          <w:lang w:eastAsia="zh-CN"/>
        </w:rPr>
        <w:t xml:space="preserve">、</w:t>
      </w:r>
      <w:r>
        <w:rPr>
          <w:rFonts w:hint="eastAsia" w:ascii="宋体" w:hAnsi="宋体" w:eastAsia="宋体" w:cs="宋体"/>
          <w:szCs w:val="21"/>
        </w:rPr>
        <w:t xml:space="preserve">技术图纸资料</w:t>
      </w:r>
      <w:r>
        <w:rPr>
          <w:rFonts w:hint="eastAsia" w:ascii="宋体" w:hAnsi="宋体" w:eastAsia="宋体" w:cs="宋体"/>
          <w:szCs w:val="21"/>
          <w:lang w:eastAsia="zh-CN"/>
        </w:rPr>
        <w:t xml:space="preserve">、</w:t>
      </w:r>
      <w:r>
        <w:rPr>
          <w:rFonts w:hint="eastAsia" w:ascii="宋体" w:hAnsi="宋体" w:eastAsia="宋体" w:cs="宋体"/>
          <w:szCs w:val="21"/>
        </w:rPr>
        <w:t xml:space="preserve">人员培训发生的所有含税费用，支付给员工的工资和国家强制缴纳的各种社会保障资金），以及投标人认为需要的其他费用等</w:t>
      </w:r>
      <w:r>
        <w:rPr>
          <w:rFonts w:hint="eastAsia" w:ascii="宋体" w:hAnsi="宋体" w:eastAsia="宋体" w:cs="宋体"/>
          <w:b/>
          <w:szCs w:val="21"/>
        </w:rPr>
        <w:t xml:space="preserve">。</w:t>
      </w:r>
      <w:r>
        <w:rPr>
          <w:rFonts w:hint="eastAsia" w:ascii="宋体" w:hAnsi="宋体" w:eastAsia="宋体" w:cs="宋体"/>
          <w:szCs w:val="21"/>
        </w:rPr>
      </w:r>
      <w:r/>
    </w:p>
    <w:p>
      <w:pPr>
        <w:pStyle w:val="1043"/>
        <w:numPr>
          <w:ilvl w:val="0"/>
          <w:numId w:val="17"/>
        </w:numPr>
        <w:ind w:firstLine="440"/>
        <w:rPr>
          <w:rFonts w:hint="eastAsia" w:ascii="宋体" w:hAnsi="宋体" w:eastAsia="宋体" w:cs="宋体"/>
          <w:szCs w:val="21"/>
        </w:rPr>
      </w:pPr>
      <w:r>
        <w:rPr>
          <w:rFonts w:hint="eastAsia" w:ascii="宋体" w:hAnsi="宋体" w:eastAsia="宋体" w:cs="宋体"/>
          <w:sz w:val="22"/>
          <w:szCs w:val="22"/>
        </w:rPr>
        <w:t xml:space="preserve">报价时应充分考虑所有可能影响到报价的因素，一旦招标结束最终中标，如发生漏</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少项，都将被认为是中标供应商的报价让利行为，损失自负。供应商的任何错漏</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优惠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竞争性报价不得作为减轻责任</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减少服务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增加收费</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降低质量的理由。</w:t>
      </w:r>
      <w:r>
        <w:rPr>
          <w:rFonts w:hint="eastAsia" w:ascii="宋体" w:hAnsi="宋体" w:eastAsia="宋体" w:cs="宋体"/>
          <w:szCs w:val="21"/>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投标文件的其他部分</w:t>
      </w:r>
      <w:r>
        <w:rPr>
          <w:rFonts w:hint="eastAsia" w:ascii="宋体" w:hAnsi="宋体" w:eastAsia="宋体" w:cs="宋体"/>
          <w:b/>
          <w:szCs w:val="21"/>
          <w:lang w:eastAsia="en-US"/>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rPr>
          <w:rFonts w:hint="eastAsia" w:ascii="宋体" w:hAnsi="宋体" w:eastAsia="宋体" w:cs="宋体"/>
          <w:szCs w:val="21"/>
        </w:rPr>
      </w:r>
      <w:r/>
    </w:p>
    <w:p>
      <w:pPr>
        <w:pStyle w:val="1043"/>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投标保证金（本项目无需缴纳投标保证金）</w:t>
      </w:r>
      <w:r>
        <w:rPr>
          <w:rFonts w:hint="eastAsia" w:ascii="宋体" w:hAnsi="宋体" w:eastAsia="宋体" w:cs="宋体"/>
          <w:b/>
          <w:szCs w:val="21"/>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投标有效期</w:t>
      </w:r>
      <w:r>
        <w:rPr>
          <w:rFonts w:hint="eastAsia" w:ascii="宋体" w:hAnsi="宋体" w:eastAsia="宋体" w:cs="宋体"/>
          <w:b/>
          <w:szCs w:val="21"/>
          <w:lang w:eastAsia="en-US"/>
        </w:rPr>
      </w:r>
      <w:r/>
    </w:p>
    <w:p>
      <w:pPr>
        <w:pStyle w:val="1043"/>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szCs w:val="21"/>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43"/>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投标文件签署</w:t>
      </w:r>
      <w:r>
        <w:rPr>
          <w:rFonts w:hint="eastAsia" w:ascii="宋体" w:hAnsi="宋体" w:eastAsia="宋体" w:cs="宋体"/>
          <w:b/>
          <w:szCs w:val="21"/>
          <w:lang w:eastAsia="en-US"/>
        </w:rPr>
      </w:r>
      <w:r/>
    </w:p>
    <w:p>
      <w:pPr>
        <w:pStyle w:val="1043"/>
        <w:ind w:firstLine="420"/>
        <w:jc w:val="left"/>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4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投标费用</w:t>
      </w:r>
      <w:r>
        <w:rPr>
          <w:rFonts w:hint="eastAsia" w:ascii="宋体" w:hAnsi="宋体" w:eastAsia="宋体" w:cs="宋体"/>
          <w:b/>
          <w:szCs w:val="21"/>
          <w:lang w:eastAsia="en-US"/>
        </w:rPr>
      </w:r>
      <w:r/>
    </w:p>
    <w:p>
      <w:pPr>
        <w:pStyle w:val="1043"/>
        <w:numPr>
          <w:ilvl w:val="0"/>
          <w:numId w:val="0"/>
        </w:numPr>
        <w:rPr>
          <w:rFonts w:hint="eastAsia" w:ascii="宋体" w:hAnsi="宋体" w:eastAsia="宋体" w:cs="宋体"/>
          <w:szCs w:val="21"/>
        </w:rPr>
      </w:pPr>
      <w:r>
        <w:rPr>
          <w:rFonts w:hint="eastAsia" w:ascii="宋体" w:hAnsi="宋体" w:eastAsia="宋体" w:cs="宋体"/>
          <w:szCs w:val="21"/>
          <w:lang w:val="en-US" w:eastAsia="zh-CN"/>
        </w:rPr>
        <w:t xml:space="preserve">16.1</w:t>
      </w:r>
      <w:r>
        <w:rPr>
          <w:rFonts w:hint="eastAsia" w:ascii="宋体" w:hAnsi="宋体" w:eastAsia="宋体" w:cs="宋体"/>
          <w:szCs w:val="21"/>
        </w:rPr>
        <w:t xml:space="preserve">投标人应自行承担为准备及参与投标所发生的一切费用，无论投标结果如何，采购人和采购代理机构对该等费用不承担任何义务与责任。</w:t>
      </w:r>
      <w:r>
        <w:rPr>
          <w:rFonts w:hint="eastAsia" w:ascii="宋体" w:hAnsi="宋体" w:eastAsia="宋体" w:cs="宋体"/>
          <w:szCs w:val="21"/>
        </w:rPr>
      </w:r>
      <w:r/>
    </w:p>
    <w:p>
      <w:pPr>
        <w:pStyle w:val="1043"/>
        <w:numPr>
          <w:ilvl w:val="0"/>
          <w:numId w:val="0"/>
        </w:numPr>
        <w:rPr>
          <w:rFonts w:hint="eastAsia" w:ascii="宋体" w:hAnsi="宋体" w:eastAsia="宋体" w:cs="宋体"/>
          <w:b w:val="0"/>
          <w:bCs/>
          <w:szCs w:val="21"/>
          <w:lang w:val="en-US" w:eastAsia="zh-CN"/>
        </w:rPr>
      </w:pPr>
      <w:r/>
      <w:bookmarkStart w:id="52" w:name="_Toc30521"/>
      <w:r/>
      <w:bookmarkStart w:id="53" w:name="_Toc19595"/>
      <w:r/>
      <w:bookmarkStart w:id="54" w:name="_Toc209510683"/>
      <w:r/>
      <w:bookmarkStart w:id="55" w:name="_Toc209510618"/>
      <w:r/>
      <w:bookmarkStart w:id="56" w:name="_Toc3953"/>
      <w:r/>
      <w:bookmarkStart w:id="57" w:name="_Toc17969"/>
      <w:r/>
      <w:bookmarkStart w:id="58" w:name="_Toc1619"/>
      <w:r>
        <w:rPr>
          <w:rFonts w:hint="eastAsia" w:ascii="宋体" w:hAnsi="宋体" w:eastAsia="宋体" w:cs="宋体"/>
          <w:b w:val="0"/>
          <w:bCs/>
          <w:szCs w:val="21"/>
          <w:lang w:val="en-US" w:eastAsia="zh-CN"/>
        </w:rPr>
        <w:t xml:space="preserve">16.2</w:t>
      </w:r>
      <w:r>
        <w:rPr>
          <w:rFonts w:hint="eastAsia" w:ascii="宋体" w:hAnsi="宋体" w:eastAsia="宋体" w:cs="宋体"/>
          <w:b w:val="0"/>
          <w:bCs/>
          <w:szCs w:val="21"/>
        </w:rPr>
        <w:t xml:space="preserve">代理服务费</w:t>
      </w:r>
      <w:r>
        <w:rPr>
          <w:rFonts w:hint="eastAsia" w:ascii="宋体" w:hAnsi="宋体" w:eastAsia="宋体" w:cs="宋体"/>
          <w:b w:val="0"/>
          <w:bCs/>
          <w:szCs w:val="21"/>
          <w:lang w:val="en-US" w:eastAsia="zh-CN"/>
        </w:rPr>
      </w:r>
      <w:r/>
    </w:p>
    <w:p>
      <w:pPr>
        <w:pStyle w:val="1043"/>
        <w:numPr>
          <w:ilvl w:val="0"/>
          <w:numId w:val="0"/>
        </w:numPr>
        <w:ind w:firstLine="420"/>
        <w:rPr>
          <w:rFonts w:hint="eastAsia" w:ascii="宋体" w:hAnsi="宋体" w:eastAsia="宋体" w:cs="宋体"/>
          <w:b w:val="0"/>
          <w:bCs/>
          <w:color w:val="c00000"/>
          <w:szCs w:val="21"/>
        </w:rPr>
      </w:pPr>
      <w:r>
        <w:rPr>
          <w:rFonts w:hint="eastAsia" w:ascii="宋体" w:hAnsi="宋体" w:eastAsia="宋体" w:cs="宋体"/>
          <w:b w:val="0"/>
          <w:bCs/>
          <w:color w:val="c00000"/>
          <w:szCs w:val="21"/>
          <w:lang w:val="en-US" w:eastAsia="zh-CN"/>
        </w:rPr>
        <w:t xml:space="preserve">16.2.1</w:t>
      </w:r>
      <w:r>
        <w:rPr>
          <w:rFonts w:hint="eastAsia" w:ascii="宋体" w:hAnsi="宋体" w:eastAsia="宋体" w:cs="宋体"/>
          <w:b w:val="0"/>
          <w:bCs/>
          <w:color w:val="c00000"/>
          <w:szCs w:val="21"/>
        </w:rPr>
        <w:t xml:space="preserve">支付主体及原因</w:t>
      </w:r>
      <w:r>
        <w:rPr>
          <w:rFonts w:hint="eastAsia" w:ascii="宋体" w:hAnsi="宋体" w:eastAsia="宋体" w:cs="宋体"/>
          <w:b w:val="0"/>
          <w:bCs/>
          <w:color w:val="c00000"/>
          <w:szCs w:val="21"/>
          <w:lang w:eastAsia="zh-CN"/>
        </w:rPr>
        <w:t xml:space="preserve">：</w:t>
      </w:r>
      <w:r>
        <w:rPr>
          <w:rFonts w:hint="eastAsia" w:ascii="宋体" w:hAnsi="宋体" w:eastAsia="宋体" w:cs="宋体"/>
          <w:b w:val="0"/>
          <w:bCs/>
          <w:color w:val="c00000"/>
          <w:szCs w:val="21"/>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 w:val="0"/>
          <w:bCs/>
          <w:color w:val="c00000"/>
          <w:szCs w:val="21"/>
        </w:rPr>
      </w:r>
      <w:r/>
    </w:p>
    <w:p>
      <w:pPr>
        <w:pStyle w:val="1043"/>
        <w:numPr>
          <w:ilvl w:val="0"/>
          <w:numId w:val="0"/>
        </w:numPr>
        <w:ind w:firstLine="420"/>
        <w:rPr>
          <w:rFonts w:hint="eastAsia" w:ascii="宋体" w:hAnsi="宋体" w:eastAsia="宋体" w:cs="宋体"/>
          <w:b w:val="0"/>
          <w:bCs/>
          <w:color w:val="c00000"/>
          <w:szCs w:val="21"/>
          <w:lang w:val="en-US" w:eastAsia="zh-CN"/>
        </w:rPr>
      </w:pPr>
      <w:r>
        <w:rPr>
          <w:rFonts w:hint="eastAsia" w:ascii="宋体" w:hAnsi="宋体" w:eastAsia="宋体" w:cs="宋体"/>
          <w:b w:val="0"/>
          <w:bCs/>
          <w:color w:val="c00000"/>
          <w:szCs w:val="21"/>
          <w:lang w:val="en-US" w:eastAsia="zh-CN"/>
        </w:rPr>
        <w:t xml:space="preserve">16</w:t>
      </w:r>
      <w:r>
        <w:rPr>
          <w:rFonts w:hint="eastAsia" w:ascii="宋体" w:hAnsi="宋体" w:eastAsia="宋体" w:cs="宋体"/>
          <w:b w:val="0"/>
          <w:bCs/>
          <w:color w:val="c00000"/>
          <w:szCs w:val="21"/>
        </w:rPr>
        <w:t xml:space="preserve">.2.2计费依据及标准:本项目代理服务费的计费标准依据采购人与采购代理机构签订的委托代理协议执行。费用以中标金额为基数，按照下表所列费率采用差额定率累进法计算后，按基准费金额的80%计取。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 w:val="0"/>
          <w:bCs/>
          <w:color w:val="c00000"/>
          <w:szCs w:val="21"/>
          <w:lang w:val="en-US" w:eastAsia="zh-CN"/>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43"/>
              <w:ind w:right="241"/>
              <w:jc w:val="right"/>
              <w:keepLines w:val="0"/>
              <w:keepNext w:val="0"/>
              <w:pageBreakBefore w:val="0"/>
              <w:spacing w:before="0" w:after="0" w:line="240" w:lineRule="auto"/>
              <w:widowControl w:val="off"/>
              <w:rPr>
                <w:rFonts w:hint="eastAsia" w:ascii="宋体" w:hAnsi="宋体" w:eastAsia="宋体" w:cs="宋体"/>
                <w:bCs/>
                <w:szCs w:val="21"/>
              </w:rPr>
            </w:pPr>
            <w:r>
              <w:rPr>
                <w:rFonts w:hint="eastAsia" w:ascii="宋体" w:hAnsi="宋体" w:eastAsia="宋体" w:cs="宋体"/>
                <w:bCs/>
                <w:szCs w:val="21"/>
              </w:rPr>
              <w:t xml:space="preserve">分类</w:t>
            </w:r>
            <w:r>
              <w:rPr>
                <w:rFonts w:hint="eastAsia" w:ascii="宋体" w:hAnsi="宋体" w:eastAsia="宋体" w:cs="宋体"/>
                <w:bCs/>
                <w:szCs w:val="21"/>
              </w:rPr>
            </w:r>
            <w:r/>
          </w:p>
          <w:p>
            <w:pPr>
              <w:pStyle w:val="1043"/>
              <w:ind w:firstLine="210"/>
              <w:jc w:val="left"/>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rPr>
            </w:r>
            <w:r/>
          </w:p>
        </w:tc>
        <w:tc>
          <w:tcPr>
            <w:tcW w:w="2332" w:type="dxa"/>
            <w:vAlign w:val="center"/>
            <w:vMerge w:val="restart"/>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货物项目</w:t>
            </w:r>
            <w:r>
              <w:rPr>
                <w:rFonts w:hint="eastAsia" w:ascii="宋体" w:hAnsi="宋体" w:eastAsia="宋体" w:cs="宋体"/>
                <w:szCs w:val="21"/>
              </w:rPr>
            </w:r>
            <w:r/>
          </w:p>
        </w:tc>
        <w:tc>
          <w:tcPr>
            <w:tcW w:w="2259" w:type="dxa"/>
            <w:vAlign w:val="center"/>
            <w:vMerge w:val="restart"/>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服务项目</w:t>
            </w:r>
            <w:r>
              <w:rPr>
                <w:rFonts w:hint="eastAsia" w:ascii="宋体" w:hAnsi="宋体" w:eastAsia="宋体" w:cs="宋体"/>
                <w:szCs w:val="21"/>
              </w:rPr>
            </w:r>
            <w:r/>
          </w:p>
        </w:tc>
        <w:tc>
          <w:tcPr>
            <w:tcW w:w="2277" w:type="dxa"/>
            <w:vAlign w:val="center"/>
            <w:vMerge w:val="restart"/>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工程项目</w:t>
            </w:r>
            <w:r>
              <w:rPr>
                <w:rFonts w:hint="eastAsia" w:ascii="宋体" w:hAnsi="宋体" w:eastAsia="宋体" w:cs="宋体"/>
                <w:szCs w:val="21"/>
              </w:rPr>
            </w:r>
            <w:r/>
          </w:p>
        </w:tc>
      </w:tr>
      <w:tr>
        <w:trPr>
          <w:trHeight w:val="449"/>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中标金额（万元）</w:t>
            </w:r>
            <w:r>
              <w:rPr>
                <w:rFonts w:hint="eastAsia" w:ascii="宋体" w:hAnsi="宋体" w:eastAsia="宋体" w:cs="宋体"/>
                <w:szCs w:val="21"/>
              </w:rPr>
            </w:r>
            <w:r/>
          </w:p>
        </w:tc>
        <w:tc>
          <w:tcPr>
            <w:tcW w:w="2332" w:type="dxa"/>
            <w:vAlign w:val="center"/>
            <w:vMerge w:val="continue"/>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r>
            <w:r/>
          </w:p>
        </w:tc>
        <w:tc>
          <w:tcPr>
            <w:tcW w:w="2259" w:type="dxa"/>
            <w:vAlign w:val="center"/>
            <w:vMerge w:val="continue"/>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r>
            <w:r/>
          </w:p>
        </w:tc>
        <w:tc>
          <w:tcPr>
            <w:tcW w:w="2277" w:type="dxa"/>
            <w:vAlign w:val="center"/>
            <w:vMerge w:val="continue"/>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r>
            <w:r/>
          </w:p>
        </w:tc>
      </w:tr>
      <w:tr>
        <w:trPr>
          <w:trHeight w:val="516"/>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100以下</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r>
      <w:tr>
        <w:trPr>
          <w:trHeight w:val="516"/>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100-500</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0.7%</w:t>
            </w:r>
            <w:r>
              <w:rPr>
                <w:rFonts w:hint="eastAsia" w:ascii="宋体" w:hAnsi="宋体" w:eastAsia="宋体" w:cs="宋体"/>
                <w:szCs w:val="21"/>
              </w:rPr>
            </w:r>
            <w:r/>
          </w:p>
        </w:tc>
      </w:tr>
      <w:tr>
        <w:trPr>
          <w:trHeight w:val="516"/>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500-1000</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0.45%</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0.55%</w:t>
            </w:r>
            <w:r>
              <w:rPr>
                <w:rFonts w:hint="eastAsia" w:ascii="宋体" w:hAnsi="宋体" w:eastAsia="宋体" w:cs="宋体"/>
                <w:szCs w:val="21"/>
              </w:rPr>
            </w:r>
            <w:r/>
          </w:p>
        </w:tc>
      </w:tr>
      <w:tr>
        <w:trPr>
          <w:trHeight w:val="516"/>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1000-5000</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0.35%</w:t>
            </w:r>
            <w:r>
              <w:rPr>
                <w:rFonts w:hint="eastAsia" w:ascii="宋体" w:hAnsi="宋体" w:eastAsia="宋体" w:cs="宋体"/>
                <w:szCs w:val="21"/>
              </w:rPr>
            </w:r>
            <w:r/>
          </w:p>
        </w:tc>
      </w:tr>
      <w:tr>
        <w:trPr>
          <w:trHeight w:val="516"/>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5000-10000</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0.1%</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0.2%</w:t>
            </w:r>
            <w:r>
              <w:rPr>
                <w:rFonts w:hint="eastAsia" w:ascii="宋体" w:hAnsi="宋体" w:eastAsia="宋体" w:cs="宋体"/>
                <w:szCs w:val="21"/>
              </w:rPr>
            </w:r>
            <w:r/>
          </w:p>
        </w:tc>
      </w:tr>
      <w:tr>
        <w:trPr>
          <w:trHeight w:val="516"/>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10000-100000</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r>
      <w:tr>
        <w:trPr>
          <w:trHeight w:val="507"/>
        </w:trPr>
        <w:tc>
          <w:tcPr>
            <w:tcW w:w="2410"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1000000以上</w:t>
            </w:r>
            <w:r>
              <w:rPr>
                <w:rFonts w:hint="eastAsia" w:ascii="宋体" w:hAnsi="宋体" w:eastAsia="宋体" w:cs="宋体"/>
                <w:szCs w:val="21"/>
              </w:rPr>
            </w:r>
            <w:r/>
          </w:p>
        </w:tc>
        <w:tc>
          <w:tcPr>
            <w:tcW w:w="2332"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59"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77" w:type="dxa"/>
            <w:vAlign w:val="center"/>
            <w:textDirection w:val="lrTb"/>
            <w:noWrap w:val="false"/>
          </w:tcPr>
          <w:p>
            <w:pPr>
              <w:pStyle w:val="1043"/>
              <w:jc w:val="center"/>
              <w:keepLines w:val="0"/>
              <w:keepNext w:val="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r>
    </w:tbl>
    <w:p>
      <w:pPr>
        <w:pStyle w:val="1043"/>
        <w:numPr>
          <w:ilvl w:val="0"/>
          <w:numId w:val="0"/>
        </w:numPr>
        <w:ind w:firstLine="420"/>
        <w:rPr>
          <w:rFonts w:hint="eastAsia" w:ascii="宋体" w:hAnsi="宋体" w:eastAsia="宋体" w:cs="宋体"/>
          <w:b w:val="0"/>
          <w:bCs/>
          <w:szCs w:val="21"/>
          <w:lang w:eastAsia="zh-CN"/>
        </w:rPr>
      </w:pPr>
      <w:r>
        <w:rPr>
          <w:rFonts w:hint="eastAsia" w:ascii="宋体" w:hAnsi="宋体" w:eastAsia="宋体" w:cs="宋体"/>
          <w:b w:val="0"/>
          <w:bCs/>
          <w:szCs w:val="21"/>
          <w:lang w:val="en-US" w:eastAsia="zh-CN"/>
        </w:rPr>
        <w:t xml:space="preserve">16</w:t>
      </w:r>
      <w:r>
        <w:rPr>
          <w:rFonts w:hint="eastAsia" w:ascii="宋体" w:hAnsi="宋体" w:eastAsia="宋体" w:cs="宋体"/>
          <w:b w:val="0"/>
          <w:bCs/>
          <w:szCs w:val="21"/>
        </w:rPr>
        <w:t xml:space="preserve">.2.3缴纳时间与方式</w:t>
      </w:r>
      <w:r>
        <w:rPr>
          <w:rFonts w:hint="eastAsia" w:ascii="宋体" w:hAnsi="宋体" w:eastAsia="宋体" w:cs="宋体"/>
          <w:b w:val="0"/>
          <w:bCs/>
          <w:szCs w:val="21"/>
          <w:lang w:eastAsia="zh-CN"/>
        </w:rPr>
        <w:t xml:space="preserve">：</w:t>
      </w:r>
      <w:r>
        <w:rPr>
          <w:rFonts w:hint="eastAsia" w:ascii="宋体" w:hAnsi="宋体" w:eastAsia="宋体" w:cs="宋体"/>
          <w:b w:val="0"/>
          <w:bCs/>
          <w:szCs w:val="21"/>
          <w:lang w:eastAsia="zh-CN"/>
        </w:rPr>
      </w:r>
      <w:r/>
    </w:p>
    <w:p>
      <w:pPr>
        <w:pStyle w:val="1043"/>
        <w:numPr>
          <w:ilvl w:val="0"/>
          <w:numId w:val="0"/>
        </w:numPr>
        <w:ind w:firstLine="420"/>
        <w:rPr>
          <w:rFonts w:hint="eastAsia" w:ascii="宋体" w:hAnsi="宋体" w:eastAsia="宋体" w:cs="宋体"/>
          <w:b w:val="0"/>
          <w:bCs/>
          <w:szCs w:val="21"/>
          <w:lang w:eastAsia="zh-CN"/>
        </w:rPr>
      </w:pPr>
      <w:r>
        <w:rPr>
          <w:rFonts w:hint="eastAsia" w:ascii="宋体" w:hAnsi="宋体" w:eastAsia="宋体" w:cs="宋体"/>
          <w:b w:val="0"/>
          <w:bCs/>
          <w:szCs w:val="21"/>
          <w:lang w:eastAsia="zh-CN"/>
        </w:rPr>
        <w:t xml:space="preserve">（</w:t>
      </w:r>
      <w:r>
        <w:rPr>
          <w:rFonts w:hint="eastAsia" w:ascii="宋体" w:hAnsi="宋体" w:eastAsia="宋体" w:cs="宋体"/>
          <w:b w:val="0"/>
          <w:bCs/>
          <w:szCs w:val="21"/>
          <w:lang w:val="en-US" w:eastAsia="zh-CN"/>
        </w:rPr>
        <w:t xml:space="preserve">1）</w:t>
      </w:r>
      <w:r>
        <w:rPr>
          <w:rFonts w:hint="eastAsia" w:ascii="宋体" w:hAnsi="宋体" w:eastAsia="宋体" w:cs="宋体"/>
          <w:b w:val="0"/>
          <w:bCs/>
          <w:szCs w:val="21"/>
        </w:rPr>
        <w:t xml:space="preserve">缴纳时间：中标供应商在领取中标通知书，一次性足额缴纳全部代理服务费</w:t>
      </w:r>
      <w:r>
        <w:rPr>
          <w:rFonts w:hint="eastAsia" w:ascii="宋体" w:hAnsi="宋体" w:eastAsia="宋体" w:cs="宋体"/>
          <w:b w:val="0"/>
          <w:bCs/>
          <w:szCs w:val="21"/>
          <w:lang w:eastAsia="zh-CN"/>
        </w:rPr>
        <w:t xml:space="preserve">；</w:t>
      </w:r>
      <w:r>
        <w:rPr>
          <w:rFonts w:hint="eastAsia" w:ascii="宋体" w:hAnsi="宋体" w:eastAsia="宋体" w:cs="宋体"/>
          <w:b w:val="0"/>
          <w:bCs/>
          <w:szCs w:val="21"/>
          <w:lang w:eastAsia="zh-CN"/>
        </w:rPr>
      </w:r>
      <w:r/>
    </w:p>
    <w:p>
      <w:pPr>
        <w:pStyle w:val="1043"/>
        <w:numPr>
          <w:ilvl w:val="0"/>
          <w:numId w:val="0"/>
        </w:numPr>
        <w:ind w:firstLine="420"/>
        <w:rPr>
          <w:rFonts w:hint="eastAsia" w:ascii="宋体" w:hAnsi="宋体" w:eastAsia="宋体" w:cs="宋体"/>
          <w:b w:val="0"/>
          <w:bCs/>
          <w:color w:val="c00000"/>
          <w:szCs w:val="21"/>
        </w:rPr>
      </w:pPr>
      <w:r>
        <w:rPr>
          <w:rFonts w:hint="eastAsia" w:ascii="宋体" w:hAnsi="宋体" w:eastAsia="宋体" w:cs="宋体"/>
          <w:b w:val="0"/>
          <w:bCs/>
          <w:color w:val="c00000"/>
          <w:szCs w:val="21"/>
          <w:lang w:eastAsia="zh-CN"/>
        </w:rPr>
        <w:t xml:space="preserve">（</w:t>
      </w:r>
      <w:r>
        <w:rPr>
          <w:rFonts w:hint="eastAsia" w:ascii="宋体" w:hAnsi="宋体" w:eastAsia="宋体" w:cs="宋体"/>
          <w:b w:val="0"/>
          <w:bCs/>
          <w:color w:val="c00000"/>
          <w:szCs w:val="21"/>
          <w:lang w:val="en-US" w:eastAsia="zh-CN"/>
        </w:rPr>
        <w:t xml:space="preserve">2）</w:t>
      </w:r>
      <w:r>
        <w:rPr>
          <w:rFonts w:hint="eastAsia" w:ascii="宋体" w:hAnsi="宋体" w:eastAsia="宋体" w:cs="宋体"/>
          <w:b w:val="0"/>
          <w:bCs/>
          <w:color w:val="c00000"/>
          <w:szCs w:val="21"/>
        </w:rPr>
        <w:t xml:space="preserve">缴纳方式：可采用银行电汇、对公转账方式缴纳（以代理机构指定账户/收款要求为准）。</w:t>
      </w:r>
      <w:r>
        <w:rPr>
          <w:rFonts w:hint="eastAsia" w:ascii="宋体" w:hAnsi="宋体" w:eastAsia="宋体" w:cs="宋体"/>
          <w:b w:val="0"/>
          <w:bCs/>
          <w:color w:val="c00000"/>
          <w:szCs w:val="21"/>
        </w:rPr>
      </w:r>
      <w:r/>
    </w:p>
    <w:p>
      <w:pPr>
        <w:pStyle w:val="1043"/>
        <w:numPr>
          <w:ilvl w:val="0"/>
          <w:numId w:val="5"/>
        </w:numPr>
        <w:ind w:firstLine="422"/>
        <w:rPr>
          <w:rFonts w:hint="eastAsia" w:ascii="宋体" w:hAnsi="宋体" w:eastAsia="宋体" w:cs="宋体"/>
          <w:b/>
          <w:bCs/>
          <w:szCs w:val="21"/>
        </w:rPr>
        <w:outlineLvl w:val="1"/>
      </w:pPr>
      <w:r/>
      <w:bookmarkStart w:id="59" w:name="_Toc13658"/>
      <w:r>
        <w:rPr>
          <w:rFonts w:hint="eastAsia" w:ascii="宋体" w:hAnsi="宋体" w:eastAsia="宋体" w:cs="宋体"/>
          <w:b/>
          <w:bCs/>
          <w:szCs w:val="21"/>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szCs w:val="21"/>
        </w:rPr>
      </w:r>
      <w:r/>
    </w:p>
    <w:p>
      <w:pPr>
        <w:pStyle w:val="1043"/>
        <w:numPr>
          <w:ilvl w:val="0"/>
          <w:numId w:val="19"/>
        </w:numPr>
        <w:ind w:firstLine="422"/>
        <w:rPr>
          <w:rFonts w:hint="eastAsia" w:ascii="宋体" w:hAnsi="宋体" w:eastAsia="宋体" w:cs="宋体"/>
          <w:b/>
          <w:bCs/>
          <w:szCs w:val="21"/>
        </w:rPr>
      </w:pPr>
      <w:r/>
      <w:bookmarkStart w:id="60" w:name="_Toc209510684"/>
      <w:r>
        <w:rPr>
          <w:rFonts w:hint="eastAsia" w:ascii="宋体" w:hAnsi="宋体" w:eastAsia="宋体" w:cs="宋体"/>
          <w:b/>
          <w:bCs/>
          <w:szCs w:val="21"/>
        </w:rPr>
        <w:t xml:space="preserve">投标文件的递交</w:t>
      </w:r>
      <w:bookmarkEnd w:id="60"/>
      <w:r>
        <w:rPr>
          <w:rFonts w:hint="eastAsia" w:ascii="宋体" w:hAnsi="宋体" w:eastAsia="宋体" w:cs="宋体"/>
          <w:b/>
          <w:bCs/>
          <w:szCs w:val="21"/>
        </w:rPr>
      </w:r>
      <w:r/>
    </w:p>
    <w:p>
      <w:pPr>
        <w:pStyle w:val="1043"/>
        <w:ind w:firstLine="422"/>
        <w:jc w:val="left"/>
        <w:rPr>
          <w:rFonts w:hint="eastAsia" w:ascii="宋体" w:hAnsi="宋体" w:eastAsia="宋体" w:cs="宋体"/>
          <w:b/>
          <w:szCs w:val="21"/>
        </w:rPr>
      </w:pPr>
      <w:r>
        <w:rPr>
          <w:rFonts w:hint="eastAsia" w:ascii="宋体" w:hAnsi="宋体" w:eastAsia="宋体" w:cs="宋体"/>
          <w:b/>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rPr>
      </w:r>
      <w:r/>
    </w:p>
    <w:p>
      <w:pPr>
        <w:pStyle w:val="1043"/>
        <w:numPr>
          <w:ilvl w:val="0"/>
          <w:numId w:val="19"/>
        </w:numPr>
        <w:ind w:firstLine="422"/>
        <w:rPr>
          <w:rFonts w:hint="eastAsia" w:ascii="宋体" w:hAnsi="宋体" w:eastAsia="宋体" w:cs="宋体"/>
          <w:b/>
          <w:bCs/>
          <w:szCs w:val="21"/>
        </w:rPr>
      </w:pPr>
      <w:r/>
      <w:bookmarkStart w:id="61" w:name="_Toc209510685"/>
      <w:r>
        <w:rPr>
          <w:rFonts w:hint="eastAsia" w:ascii="宋体" w:hAnsi="宋体" w:eastAsia="宋体" w:cs="宋体"/>
          <w:b/>
          <w:bCs/>
          <w:szCs w:val="21"/>
        </w:rPr>
        <w:t xml:space="preserve">投标文件的解密</w:t>
      </w:r>
      <w:bookmarkEnd w:id="61"/>
      <w:r>
        <w:rPr>
          <w:rFonts w:hint="eastAsia" w:ascii="宋体" w:hAnsi="宋体" w:eastAsia="宋体" w:cs="宋体"/>
          <w:b/>
          <w:bCs/>
          <w:szCs w:val="21"/>
        </w:rPr>
      </w:r>
      <w:r/>
    </w:p>
    <w:p>
      <w:pPr>
        <w:pStyle w:val="1043"/>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投标人应当按照《操作手册》规定，在“苏采云”系统规定的时间内对投标文件进行解密，投标人应充分考虑网络环境</w:t>
      </w:r>
      <w:r>
        <w:rPr>
          <w:rFonts w:hint="eastAsia" w:ascii="宋体" w:hAnsi="宋体" w:eastAsia="宋体" w:cs="宋体"/>
          <w:b/>
          <w:szCs w:val="21"/>
          <w:lang w:eastAsia="zh-CN"/>
        </w:rPr>
        <w:t xml:space="preserve">、</w:t>
      </w:r>
      <w:r>
        <w:rPr>
          <w:rFonts w:hint="eastAsia" w:ascii="宋体" w:hAnsi="宋体" w:eastAsia="宋体" w:cs="宋体"/>
          <w:b/>
          <w:szCs w:val="21"/>
        </w:rPr>
        <w:t xml:space="preserve">网络带宽等因素可能对投标产生的影响，如因投标人自身原因造成的电子投标文件上传不成功的，</w:t>
      </w:r>
      <w:r>
        <w:rPr>
          <w:rFonts w:hint="eastAsia" w:ascii="宋体" w:hAnsi="宋体" w:eastAsia="宋体" w:cs="宋体"/>
          <w:b/>
          <w:szCs w:val="21"/>
          <w:lang w:eastAsia="zh-CN"/>
        </w:rPr>
        <w:t xml:space="preserve">作</w:t>
      </w:r>
      <w:r>
        <w:rPr>
          <w:rFonts w:hint="eastAsia" w:ascii="宋体" w:hAnsi="宋体" w:eastAsia="宋体" w:cs="宋体"/>
          <w:b/>
          <w:szCs w:val="21"/>
        </w:rPr>
        <w:t xml:space="preserve">无效投标处理</w:t>
      </w:r>
      <w:r>
        <w:rPr>
          <w:rFonts w:hint="eastAsia" w:ascii="宋体" w:hAnsi="宋体" w:eastAsia="宋体" w:cs="宋体"/>
          <w:b/>
          <w:szCs w:val="21"/>
        </w:rPr>
      </w:r>
      <w:r/>
    </w:p>
    <w:p>
      <w:pPr>
        <w:pStyle w:val="1043"/>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rPr>
      </w:r>
      <w:r/>
    </w:p>
    <w:p>
      <w:pPr>
        <w:pStyle w:val="1043"/>
        <w:numPr>
          <w:ilvl w:val="0"/>
          <w:numId w:val="19"/>
        </w:numPr>
        <w:ind w:firstLine="422"/>
        <w:rPr>
          <w:rFonts w:hint="eastAsia" w:ascii="宋体" w:hAnsi="宋体" w:eastAsia="宋体" w:cs="宋体"/>
          <w:b/>
          <w:bCs/>
          <w:szCs w:val="21"/>
        </w:rPr>
      </w:pPr>
      <w:r/>
      <w:bookmarkStart w:id="62" w:name="_Toc209510686"/>
      <w:r>
        <w:rPr>
          <w:rFonts w:hint="eastAsia" w:ascii="宋体" w:hAnsi="宋体" w:eastAsia="宋体" w:cs="宋体"/>
          <w:b/>
          <w:bCs/>
          <w:szCs w:val="21"/>
        </w:rPr>
        <w:t xml:space="preserve">投标文件的修改和撤回</w:t>
      </w:r>
      <w:bookmarkEnd w:id="62"/>
      <w:r>
        <w:rPr>
          <w:rFonts w:hint="eastAsia" w:ascii="宋体" w:hAnsi="宋体" w:eastAsia="宋体" w:cs="宋体"/>
          <w:b/>
          <w:bCs/>
          <w:szCs w:val="21"/>
        </w:rPr>
      </w:r>
      <w:r/>
    </w:p>
    <w:p>
      <w:pPr>
        <w:pStyle w:val="1043"/>
        <w:numPr>
          <w:ilvl w:val="0"/>
          <w:numId w:val="21"/>
        </w:numPr>
        <w:ind w:firstLine="420"/>
        <w:rPr>
          <w:rFonts w:hint="eastAsia" w:ascii="宋体" w:hAnsi="宋体" w:eastAsia="宋体" w:cs="宋体"/>
          <w:b/>
          <w:szCs w:val="21"/>
        </w:rPr>
      </w:pPr>
      <w:r>
        <w:rPr>
          <w:rFonts w:hint="eastAsia" w:ascii="宋体" w:hAnsi="宋体" w:eastAsia="宋体" w:cs="宋体"/>
          <w:szCs w:val="21"/>
        </w:rPr>
        <w:t xml:space="preserve">投标文件的撤回</w:t>
      </w:r>
      <w:r>
        <w:rPr>
          <w:rFonts w:hint="eastAsia" w:ascii="宋体" w:hAnsi="宋体" w:eastAsia="宋体" w:cs="宋体"/>
          <w:b/>
          <w:szCs w:val="21"/>
        </w:rPr>
      </w:r>
      <w:r/>
    </w:p>
    <w:p>
      <w:pPr>
        <w:pStyle w:val="1043"/>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rPr>
          <w:rFonts w:hint="eastAsia" w:ascii="宋体" w:hAnsi="宋体" w:eastAsia="宋体" w:cs="宋体"/>
          <w:szCs w:val="21"/>
        </w:rPr>
      </w:r>
      <w:r/>
    </w:p>
    <w:p>
      <w:pPr>
        <w:pStyle w:val="1043"/>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投标人撤回电子投标文件，则认为其不再参与本项目投标活动。</w:t>
      </w:r>
      <w:r>
        <w:rPr>
          <w:rFonts w:hint="eastAsia" w:ascii="宋体" w:hAnsi="宋体" w:eastAsia="宋体" w:cs="宋体"/>
          <w:szCs w:val="21"/>
        </w:rPr>
      </w:r>
      <w:r/>
    </w:p>
    <w:p>
      <w:pPr>
        <w:pStyle w:val="1043"/>
        <w:numPr>
          <w:ilvl w:val="0"/>
          <w:numId w:val="21"/>
        </w:numPr>
        <w:ind w:firstLine="422"/>
        <w:rPr>
          <w:rFonts w:hint="eastAsia" w:ascii="宋体" w:hAnsi="宋体" w:eastAsia="宋体" w:cs="宋体"/>
          <w:b/>
          <w:bCs/>
          <w:szCs w:val="21"/>
        </w:rPr>
      </w:pPr>
      <w:r>
        <w:rPr>
          <w:rFonts w:hint="eastAsia" w:ascii="宋体" w:hAnsi="宋体" w:eastAsia="宋体" w:cs="宋体"/>
          <w:b/>
          <w:bCs/>
          <w:szCs w:val="21"/>
        </w:rPr>
        <w:t xml:space="preserve">投标文件的修改</w:t>
      </w:r>
      <w:r>
        <w:rPr>
          <w:rFonts w:hint="eastAsia" w:ascii="宋体" w:hAnsi="宋体" w:eastAsia="宋体" w:cs="宋体"/>
          <w:b/>
          <w:bCs/>
          <w:szCs w:val="21"/>
        </w:rPr>
      </w:r>
      <w:r/>
    </w:p>
    <w:p>
      <w:pPr>
        <w:pStyle w:val="104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投标人可在投标截止时间前对其电子投标文件进行修改，具体操作方法见《操作手册》。</w:t>
      </w:r>
      <w:r>
        <w:rPr>
          <w:rFonts w:hint="eastAsia" w:ascii="宋体" w:hAnsi="宋体" w:eastAsia="宋体" w:cs="宋体"/>
          <w:szCs w:val="21"/>
        </w:rPr>
      </w:r>
      <w:r/>
    </w:p>
    <w:p>
      <w:pPr>
        <w:pStyle w:val="104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投标截止时间之后，投标人不得对其电子投标文件作任何修改。</w:t>
      </w:r>
      <w:r>
        <w:rPr>
          <w:rFonts w:hint="eastAsia" w:ascii="宋体" w:hAnsi="宋体" w:eastAsia="宋体" w:cs="宋体"/>
          <w:szCs w:val="21"/>
        </w:rPr>
      </w:r>
      <w:r/>
    </w:p>
    <w:p>
      <w:pPr>
        <w:pStyle w:val="104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在投标截止时间至招标文件中规定的投标有效期满之间的这段时间内，投标人不得撤回其投标。</w:t>
      </w:r>
      <w:r>
        <w:rPr>
          <w:rFonts w:hint="eastAsia" w:ascii="宋体" w:hAnsi="宋体" w:eastAsia="宋体" w:cs="宋体"/>
          <w:szCs w:val="21"/>
        </w:rPr>
      </w:r>
      <w:r/>
    </w:p>
    <w:p>
      <w:pPr>
        <w:pStyle w:val="1043"/>
        <w:numPr>
          <w:ilvl w:val="0"/>
          <w:numId w:val="19"/>
        </w:numPr>
        <w:ind w:firstLine="422"/>
        <w:rPr>
          <w:rFonts w:hint="eastAsia" w:ascii="宋体" w:hAnsi="宋体" w:eastAsia="宋体" w:cs="宋体"/>
          <w:b/>
          <w:bCs/>
          <w:szCs w:val="21"/>
        </w:rPr>
      </w:pPr>
      <w:r/>
      <w:bookmarkStart w:id="63" w:name="_Toc209510687"/>
      <w:r>
        <w:rPr>
          <w:rFonts w:hint="eastAsia" w:ascii="宋体" w:hAnsi="宋体" w:eastAsia="宋体" w:cs="宋体"/>
          <w:b/>
          <w:bCs/>
          <w:szCs w:val="21"/>
        </w:rPr>
        <w:t xml:space="preserve">诚实信用</w:t>
      </w:r>
      <w:bookmarkEnd w:id="63"/>
      <w:r>
        <w:rPr>
          <w:rFonts w:hint="eastAsia" w:ascii="宋体" w:hAnsi="宋体" w:eastAsia="宋体" w:cs="宋体"/>
          <w:b/>
          <w:bCs/>
          <w:szCs w:val="21"/>
        </w:rPr>
      </w:r>
      <w:r/>
    </w:p>
    <w:p>
      <w:pPr>
        <w:pStyle w:val="104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rPr>
      </w:r>
      <w:r/>
    </w:p>
    <w:p>
      <w:pPr>
        <w:pStyle w:val="104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在评标过程中发现投标人有上述情形的，评标委员会应当认定其投标无效，并书面报告本级财政部门。</w:t>
      </w:r>
      <w:r>
        <w:rPr>
          <w:rFonts w:hint="eastAsia" w:ascii="宋体" w:hAnsi="宋体" w:eastAsia="宋体" w:cs="宋体"/>
          <w:szCs w:val="21"/>
        </w:rPr>
      </w:r>
      <w:r/>
    </w:p>
    <w:p>
      <w:pPr>
        <w:pStyle w:val="1043"/>
        <w:numPr>
          <w:ilvl w:val="0"/>
          <w:numId w:val="5"/>
        </w:numPr>
        <w:ind w:firstLine="422"/>
        <w:rPr>
          <w:rFonts w:hint="eastAsia" w:ascii="宋体" w:hAnsi="宋体" w:eastAsia="宋体" w:cs="宋体"/>
          <w:b/>
          <w:bCs/>
          <w:szCs w:val="21"/>
        </w:rPr>
        <w:outlineLvl w:val="1"/>
      </w:pPr>
      <w:r/>
      <w:bookmarkStart w:id="64" w:name="_Toc29919"/>
      <w:r/>
      <w:bookmarkStart w:id="65" w:name="_Toc24742"/>
      <w:r/>
      <w:bookmarkStart w:id="66" w:name="_Toc209510619"/>
      <w:r/>
      <w:bookmarkStart w:id="67" w:name="_Toc9280"/>
      <w:r/>
      <w:bookmarkStart w:id="68" w:name="_Toc1446"/>
      <w:r/>
      <w:bookmarkStart w:id="69" w:name="_Toc18325"/>
      <w:r/>
      <w:bookmarkStart w:id="70" w:name="_Toc29955"/>
      <w:r/>
      <w:bookmarkStart w:id="71" w:name="_Toc209510688"/>
      <w:r>
        <w:rPr>
          <w:rFonts w:hint="eastAsia" w:ascii="宋体" w:hAnsi="宋体" w:eastAsia="宋体" w:cs="宋体"/>
          <w:b/>
          <w:bCs/>
          <w:szCs w:val="21"/>
        </w:rPr>
        <w:t xml:space="preserve">开标</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rPr>
      </w:r>
      <w:r/>
    </w:p>
    <w:p>
      <w:pPr>
        <w:pStyle w:val="1043"/>
        <w:numPr>
          <w:ilvl w:val="0"/>
          <w:numId w:val="25"/>
        </w:numPr>
        <w:ind w:firstLine="422"/>
        <w:rPr>
          <w:rFonts w:hint="eastAsia" w:ascii="宋体" w:hAnsi="宋体" w:eastAsia="宋体" w:cs="宋体"/>
          <w:b/>
          <w:bCs/>
          <w:szCs w:val="21"/>
        </w:rPr>
      </w:pPr>
      <w:r/>
      <w:bookmarkStart w:id="72" w:name="_Toc209510689"/>
      <w:r>
        <w:rPr>
          <w:rFonts w:hint="eastAsia" w:ascii="宋体" w:hAnsi="宋体" w:eastAsia="宋体" w:cs="宋体"/>
          <w:b/>
          <w:bCs/>
          <w:szCs w:val="21"/>
        </w:rPr>
        <w:t xml:space="preserve">开标</w:t>
      </w:r>
      <w:bookmarkEnd w:id="72"/>
      <w:r>
        <w:rPr>
          <w:rFonts w:hint="eastAsia" w:ascii="宋体" w:hAnsi="宋体" w:eastAsia="宋体" w:cs="宋体"/>
          <w:b/>
          <w:bCs/>
          <w:szCs w:val="21"/>
        </w:rPr>
      </w:r>
      <w:r/>
    </w:p>
    <w:p>
      <w:pPr>
        <w:pStyle w:val="1043"/>
        <w:numPr>
          <w:ilvl w:val="0"/>
          <w:numId w:val="26"/>
        </w:numPr>
        <w:ind w:firstLine="420"/>
        <w:rPr>
          <w:rFonts w:hint="eastAsia" w:ascii="宋体" w:hAnsi="宋体" w:eastAsia="宋体" w:cs="宋体"/>
          <w:szCs w:val="21"/>
          <w:lang w:eastAsia="en-US"/>
        </w:rPr>
      </w:pPr>
      <w:r>
        <w:rPr>
          <w:rFonts w:hint="eastAsia" w:ascii="宋体" w:hAnsi="宋体" w:eastAsia="宋体" w:cs="宋体"/>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lang w:eastAsia="en-US"/>
        </w:rPr>
        <w:t xml:space="preserve">苏采云系统公布各投标人名称和投标价格。</w:t>
      </w:r>
      <w:r>
        <w:rPr>
          <w:rFonts w:hint="eastAsia" w:ascii="宋体" w:hAnsi="宋体" w:eastAsia="宋体" w:cs="宋体"/>
          <w:szCs w:val="21"/>
          <w:lang w:eastAsia="en-US"/>
        </w:rPr>
      </w:r>
      <w:r/>
    </w:p>
    <w:p>
      <w:pPr>
        <w:pStyle w:val="1043"/>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投标人在开标过程中涉及的投标文件解密</w:t>
      </w:r>
      <w:r>
        <w:rPr>
          <w:rFonts w:hint="eastAsia" w:ascii="宋体" w:hAnsi="宋体" w:eastAsia="宋体" w:cs="宋体"/>
          <w:szCs w:val="21"/>
          <w:lang w:eastAsia="zh-CN"/>
        </w:rPr>
        <w:t xml:space="preserve">、</w:t>
      </w:r>
      <w:r>
        <w:rPr>
          <w:rFonts w:hint="eastAsia" w:ascii="宋体" w:hAnsi="宋体" w:eastAsia="宋体" w:cs="宋体"/>
          <w:szCs w:val="21"/>
        </w:rPr>
        <w:t xml:space="preserve">开标结果确认等工作，应按照《操作手册》规定执行。</w:t>
      </w:r>
      <w:r>
        <w:rPr>
          <w:rFonts w:hint="eastAsia" w:ascii="宋体" w:hAnsi="宋体" w:eastAsia="宋体" w:cs="宋体"/>
          <w:szCs w:val="21"/>
        </w:rPr>
      </w:r>
      <w:r/>
    </w:p>
    <w:p>
      <w:pPr>
        <w:pStyle w:val="1043"/>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投标人不足3家的，不得开标。</w:t>
      </w:r>
      <w:r>
        <w:rPr>
          <w:rFonts w:hint="eastAsia" w:ascii="宋体" w:hAnsi="宋体" w:eastAsia="宋体" w:cs="宋体"/>
          <w:szCs w:val="21"/>
        </w:rPr>
      </w:r>
      <w:r/>
    </w:p>
    <w:p>
      <w:pPr>
        <w:pStyle w:val="1043"/>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rPr>
      </w:r>
      <w:r/>
    </w:p>
    <w:p>
      <w:pPr>
        <w:pStyle w:val="1043"/>
        <w:numPr>
          <w:ilvl w:val="0"/>
          <w:numId w:val="25"/>
        </w:numPr>
        <w:ind w:firstLine="422"/>
        <w:rPr>
          <w:rFonts w:hint="eastAsia" w:ascii="宋体" w:hAnsi="宋体" w:eastAsia="宋体" w:cs="宋体"/>
          <w:b/>
          <w:bCs/>
          <w:szCs w:val="21"/>
        </w:rPr>
      </w:pPr>
      <w:r/>
      <w:bookmarkStart w:id="73" w:name="_Toc209510690"/>
      <w:r>
        <w:rPr>
          <w:rFonts w:hint="eastAsia" w:ascii="宋体" w:hAnsi="宋体" w:eastAsia="宋体" w:cs="宋体"/>
          <w:b/>
          <w:bCs/>
          <w:szCs w:val="21"/>
        </w:rPr>
        <w:t xml:space="preserve">评标</w:t>
      </w:r>
      <w:bookmarkEnd w:id="73"/>
      <w:r>
        <w:rPr>
          <w:rFonts w:hint="eastAsia" w:ascii="宋体" w:hAnsi="宋体" w:eastAsia="宋体" w:cs="宋体"/>
          <w:b/>
          <w:bCs/>
          <w:szCs w:val="21"/>
        </w:rPr>
      </w:r>
      <w:r/>
    </w:p>
    <w:p>
      <w:pPr>
        <w:pStyle w:val="1043"/>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评标委员会</w:t>
      </w:r>
      <w:r>
        <w:rPr>
          <w:rFonts w:hint="eastAsia" w:ascii="宋体" w:hAnsi="宋体" w:eastAsia="宋体" w:cs="宋体"/>
          <w:b/>
          <w:bCs/>
          <w:szCs w:val="21"/>
        </w:rPr>
      </w:r>
      <w:r/>
    </w:p>
    <w:p>
      <w:pPr>
        <w:pStyle w:val="1043"/>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评标由评标委员会（以下简称“评委会”）进行。</w:t>
      </w:r>
      <w:r>
        <w:rPr>
          <w:rFonts w:hint="eastAsia" w:ascii="宋体" w:hAnsi="宋体" w:eastAsia="宋体" w:cs="宋体"/>
          <w:bCs/>
          <w:szCs w:val="21"/>
        </w:rPr>
      </w:r>
      <w:r/>
    </w:p>
    <w:p>
      <w:pPr>
        <w:pStyle w:val="1043"/>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评委会由采购人代表和有关技术</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经济等方面的专家组成，且人员构成符合政府采购有关规定。</w:t>
      </w:r>
      <w:r>
        <w:rPr>
          <w:rFonts w:hint="eastAsia" w:ascii="宋体" w:hAnsi="宋体" w:eastAsia="宋体" w:cs="宋体"/>
          <w:bCs/>
          <w:szCs w:val="21"/>
        </w:rPr>
      </w:r>
      <w:r/>
    </w:p>
    <w:p>
      <w:pPr>
        <w:pStyle w:val="1043"/>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评委会独立工作，负责评审所有投标文件并推荐中标候选人，或根据采购人授权直接确定中标人。</w:t>
      </w:r>
      <w:r>
        <w:rPr>
          <w:rFonts w:hint="eastAsia" w:ascii="宋体" w:hAnsi="宋体" w:eastAsia="宋体" w:cs="宋体"/>
          <w:bCs/>
          <w:szCs w:val="21"/>
        </w:rPr>
      </w:r>
      <w:r/>
    </w:p>
    <w:p>
      <w:pPr>
        <w:pStyle w:val="1043"/>
        <w:ind w:firstLine="420"/>
        <w:rPr>
          <w:rFonts w:hint="eastAsia" w:ascii="宋体" w:hAnsi="宋体" w:eastAsia="宋体" w:cs="宋体"/>
          <w:b/>
          <w:szCs w:val="21"/>
        </w:rPr>
      </w:pPr>
      <w:r>
        <w:rPr>
          <w:rFonts w:hint="eastAsia" w:ascii="宋体" w:hAnsi="宋体" w:eastAsia="宋体" w:cs="宋体"/>
          <w:szCs w:val="21"/>
        </w:rPr>
        <w:t xml:space="preserve">22.1.1评标委员会负责具体评标事务，并独立履行下列职责：</w:t>
      </w:r>
      <w:r>
        <w:rPr>
          <w:rFonts w:hint="eastAsia" w:ascii="宋体" w:hAnsi="宋体" w:eastAsia="宋体" w:cs="宋体"/>
          <w:b/>
          <w:szCs w:val="21"/>
        </w:rPr>
      </w:r>
      <w:r/>
    </w:p>
    <w:p>
      <w:pPr>
        <w:pStyle w:val="104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审查</w:t>
      </w:r>
      <w:r>
        <w:rPr>
          <w:rFonts w:hint="eastAsia" w:ascii="宋体" w:hAnsi="宋体" w:eastAsia="宋体" w:cs="宋体"/>
          <w:szCs w:val="21"/>
          <w:lang w:eastAsia="zh-CN"/>
        </w:rPr>
        <w:t xml:space="preserve">、</w:t>
      </w:r>
      <w:r>
        <w:rPr>
          <w:rFonts w:hint="eastAsia" w:ascii="宋体" w:hAnsi="宋体" w:eastAsia="宋体" w:cs="宋体"/>
          <w:szCs w:val="21"/>
        </w:rPr>
        <w:t xml:space="preserve">评价投标文件是否符合招标文件的商务</w:t>
      </w:r>
      <w:r>
        <w:rPr>
          <w:rFonts w:hint="eastAsia" w:ascii="宋体" w:hAnsi="宋体" w:eastAsia="宋体" w:cs="宋体"/>
          <w:szCs w:val="21"/>
          <w:lang w:eastAsia="zh-CN"/>
        </w:rPr>
        <w:t xml:space="preserve">、</w:t>
      </w:r>
      <w:r>
        <w:rPr>
          <w:rFonts w:hint="eastAsia" w:ascii="宋体" w:hAnsi="宋体" w:eastAsia="宋体" w:cs="宋体"/>
          <w:szCs w:val="21"/>
        </w:rPr>
        <w:t xml:space="preserve">技术等实质性要求；</w:t>
      </w:r>
      <w:r>
        <w:rPr>
          <w:rFonts w:hint="eastAsia" w:ascii="宋体" w:hAnsi="宋体" w:eastAsia="宋体" w:cs="宋体"/>
          <w:szCs w:val="21"/>
        </w:rPr>
      </w:r>
      <w:r/>
    </w:p>
    <w:p>
      <w:pPr>
        <w:pStyle w:val="104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要求投标人对投标文件有关事项作出澄清或者说明；</w:t>
      </w:r>
      <w:r>
        <w:rPr>
          <w:rFonts w:hint="eastAsia" w:ascii="宋体" w:hAnsi="宋体" w:eastAsia="宋体" w:cs="宋体"/>
          <w:szCs w:val="21"/>
        </w:rPr>
      </w:r>
      <w:r/>
    </w:p>
    <w:p>
      <w:pPr>
        <w:pStyle w:val="104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对投标文件进行比较和评价；</w:t>
      </w:r>
      <w:r>
        <w:rPr>
          <w:rFonts w:hint="eastAsia" w:ascii="宋体" w:hAnsi="宋体" w:eastAsia="宋体" w:cs="宋体"/>
          <w:szCs w:val="21"/>
        </w:rPr>
      </w:r>
      <w:r/>
    </w:p>
    <w:p>
      <w:pPr>
        <w:pStyle w:val="104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确定中标候选人名单，以及根据采购人委托直接确定中标人；</w:t>
      </w:r>
      <w:r>
        <w:rPr>
          <w:rFonts w:hint="eastAsia" w:ascii="宋体" w:hAnsi="宋体" w:eastAsia="宋体" w:cs="宋体"/>
          <w:szCs w:val="21"/>
        </w:rPr>
      </w:r>
      <w:r/>
    </w:p>
    <w:p>
      <w:pPr>
        <w:pStyle w:val="1043"/>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向采购人</w:t>
      </w:r>
      <w:r>
        <w:rPr>
          <w:rFonts w:hint="eastAsia" w:ascii="宋体" w:hAnsi="宋体" w:eastAsia="宋体" w:cs="宋体"/>
          <w:szCs w:val="21"/>
          <w:lang w:eastAsia="zh-CN"/>
        </w:rPr>
        <w:t xml:space="preserve">、</w:t>
      </w:r>
      <w:r>
        <w:rPr>
          <w:rFonts w:hint="eastAsia" w:ascii="宋体" w:hAnsi="宋体" w:eastAsia="宋体" w:cs="宋体"/>
          <w:szCs w:val="21"/>
        </w:rPr>
        <w:t xml:space="preserve">采购代理机构或者有关部门报告评标中发现的违法行为。</w:t>
      </w:r>
      <w:r>
        <w:rPr>
          <w:rFonts w:hint="eastAsia" w:ascii="宋体" w:hAnsi="宋体" w:eastAsia="宋体" w:cs="宋体"/>
          <w:szCs w:val="21"/>
        </w:rPr>
      </w:r>
      <w:r/>
    </w:p>
    <w:p>
      <w:pPr>
        <w:pStyle w:val="1043"/>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评标程序</w:t>
      </w:r>
      <w:r>
        <w:rPr>
          <w:rFonts w:hint="eastAsia" w:ascii="宋体" w:hAnsi="宋体" w:eastAsia="宋体" w:cs="宋体"/>
          <w:b/>
          <w:bCs/>
          <w:szCs w:val="21"/>
        </w:rPr>
      </w:r>
      <w:r/>
    </w:p>
    <w:p>
      <w:pPr>
        <w:pStyle w:val="1043"/>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投标文件的资格性检查。</w:t>
      </w:r>
      <w:r>
        <w:rPr>
          <w:rFonts w:hint="eastAsia" w:ascii="宋体" w:hAnsi="宋体" w:eastAsia="宋体" w:cs="宋体"/>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rPr>
      </w:r>
      <w:r/>
    </w:p>
    <w:p>
      <w:pPr>
        <w:pStyle w:val="1043"/>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投标人在“苏采云”系统规定的时间内未成功解密电子投标文件的；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投标人未按照招标文件要求上传电子投标文件的；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同一投标人提交两个（含两个）以上不同的投标报价的；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投标文件未按照招标文件要求加盖电子公章的；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不具备招标文件中规定的资格要求的；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报价超过招标文件中规定的预算金额或者最高限价的；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投标文件含有采购人不能接受的附加条件的；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投标文件内容不全或不符合招标文件中规定的其他实质性要求的；</w:t>
      </w:r>
      <w:r>
        <w:rPr>
          <w:rFonts w:hint="eastAsia" w:ascii="宋体" w:hAnsi="宋体" w:eastAsia="宋体" w:cs="宋体"/>
          <w:b/>
          <w:szCs w:val="21"/>
        </w:rPr>
      </w:r>
      <w:r/>
    </w:p>
    <w:p>
      <w:pPr>
        <w:pStyle w:val="104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现行法律</w:t>
      </w:r>
      <w:r>
        <w:rPr>
          <w:rFonts w:hint="eastAsia" w:ascii="宋体" w:hAnsi="宋体" w:eastAsia="宋体" w:cs="宋体"/>
          <w:b/>
          <w:szCs w:val="21"/>
          <w:lang w:eastAsia="zh-CN"/>
        </w:rPr>
        <w:t xml:space="preserve">、</w:t>
      </w:r>
      <w:r>
        <w:rPr>
          <w:rFonts w:hint="eastAsia" w:ascii="宋体" w:hAnsi="宋体" w:eastAsia="宋体" w:cs="宋体"/>
          <w:b/>
          <w:szCs w:val="21"/>
        </w:rPr>
        <w:t xml:space="preserve">法规</w:t>
      </w:r>
      <w:r>
        <w:rPr>
          <w:rFonts w:hint="eastAsia" w:ascii="宋体" w:hAnsi="宋体" w:eastAsia="宋体" w:cs="宋体"/>
          <w:b/>
          <w:szCs w:val="21"/>
          <w:lang w:eastAsia="zh-CN"/>
        </w:rPr>
        <w:t xml:space="preserve">、</w:t>
      </w:r>
      <w:r>
        <w:rPr>
          <w:rFonts w:hint="eastAsia" w:ascii="宋体" w:hAnsi="宋体" w:eastAsia="宋体" w:cs="宋体"/>
          <w:b/>
          <w:szCs w:val="21"/>
        </w:rPr>
        <w:t xml:space="preserve">规章和招标文件规定的其他无效情形。</w:t>
      </w:r>
      <w:r>
        <w:rPr>
          <w:rFonts w:hint="eastAsia" w:ascii="宋体" w:hAnsi="宋体" w:eastAsia="宋体" w:cs="宋体"/>
          <w:b/>
          <w:szCs w:val="21"/>
        </w:rPr>
      </w:r>
      <w:r/>
    </w:p>
    <w:p>
      <w:pPr>
        <w:pStyle w:val="104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实质性要求是指本招标文件中用带星号（“★”）等或者其他明确要求的废标的商务和技术要求。</w:t>
      </w:r>
      <w:r>
        <w:rPr>
          <w:rFonts w:hint="eastAsia" w:ascii="宋体" w:hAnsi="宋体" w:eastAsia="宋体" w:cs="宋体"/>
          <w:b/>
          <w:szCs w:val="21"/>
        </w:rPr>
      </w:r>
      <w:r/>
    </w:p>
    <w:p>
      <w:pPr>
        <w:pStyle w:val="104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未通过资格审查或符合性审查的投标人，代理机构将通过“苏采云”系统告知其具体原因，评标结束后不再接受有关询问。</w:t>
      </w:r>
      <w:r>
        <w:rPr>
          <w:rFonts w:hint="eastAsia" w:ascii="宋体" w:hAnsi="宋体" w:eastAsia="宋体" w:cs="宋体"/>
          <w:b/>
          <w:szCs w:val="21"/>
        </w:rPr>
      </w:r>
      <w:r/>
    </w:p>
    <w:p>
      <w:pPr>
        <w:pStyle w:val="104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有下列情形之一的予以废标：</w:t>
      </w:r>
      <w:r>
        <w:rPr>
          <w:rFonts w:hint="eastAsia" w:ascii="宋体" w:hAnsi="宋体" w:eastAsia="宋体" w:cs="宋体"/>
          <w:b/>
          <w:szCs w:val="21"/>
        </w:rPr>
      </w:r>
      <w:r/>
    </w:p>
    <w:p>
      <w:pPr>
        <w:pStyle w:val="104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符合专业条件的投标人或者对招标文件作实质性响应的投标人不足三家的；</w:t>
      </w:r>
      <w:r>
        <w:rPr>
          <w:rFonts w:hint="eastAsia" w:ascii="宋体" w:hAnsi="宋体" w:eastAsia="宋体" w:cs="宋体"/>
          <w:szCs w:val="21"/>
        </w:rPr>
      </w:r>
      <w:r/>
    </w:p>
    <w:p>
      <w:pPr>
        <w:pStyle w:val="104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出现影响采购公正的违法</w:t>
      </w:r>
      <w:r>
        <w:rPr>
          <w:rFonts w:hint="eastAsia" w:ascii="宋体" w:hAnsi="宋体" w:eastAsia="宋体" w:cs="宋体"/>
          <w:szCs w:val="21"/>
          <w:lang w:eastAsia="zh-CN"/>
        </w:rPr>
        <w:t xml:space="preserve">、</w:t>
      </w:r>
      <w:r>
        <w:rPr>
          <w:rFonts w:hint="eastAsia" w:ascii="宋体" w:hAnsi="宋体" w:eastAsia="宋体" w:cs="宋体"/>
          <w:szCs w:val="21"/>
        </w:rPr>
        <w:t xml:space="preserve">违规行为的；</w:t>
      </w:r>
      <w:r>
        <w:rPr>
          <w:rFonts w:hint="eastAsia" w:ascii="宋体" w:hAnsi="宋体" w:eastAsia="宋体" w:cs="宋体"/>
          <w:szCs w:val="21"/>
        </w:rPr>
      </w:r>
      <w:r/>
    </w:p>
    <w:p>
      <w:pPr>
        <w:pStyle w:val="104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投标人的报价均超过了采购预算，采购人不能支付的；</w:t>
      </w:r>
      <w:r>
        <w:rPr>
          <w:rFonts w:hint="eastAsia" w:ascii="宋体" w:hAnsi="宋体" w:eastAsia="宋体" w:cs="宋体"/>
          <w:szCs w:val="21"/>
        </w:rPr>
      </w:r>
      <w:r/>
    </w:p>
    <w:p>
      <w:pPr>
        <w:pStyle w:val="104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因苏采云系统故障造成开标不成功的；</w:t>
      </w:r>
      <w:r>
        <w:rPr>
          <w:rFonts w:hint="eastAsia" w:ascii="宋体" w:hAnsi="宋体" w:eastAsia="宋体" w:cs="宋体"/>
          <w:szCs w:val="21"/>
        </w:rPr>
      </w:r>
      <w:r/>
    </w:p>
    <w:p>
      <w:pPr>
        <w:pStyle w:val="104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因重大变故，采购任务取消的。</w:t>
      </w:r>
      <w:r>
        <w:rPr>
          <w:rFonts w:hint="eastAsia" w:ascii="宋体" w:hAnsi="宋体" w:eastAsia="宋体" w:cs="宋体"/>
          <w:szCs w:val="21"/>
        </w:rPr>
      </w:r>
      <w:r/>
    </w:p>
    <w:p>
      <w:pPr>
        <w:pStyle w:val="1043"/>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rPr>
      </w:r>
      <w:r/>
    </w:p>
    <w:p>
      <w:pPr>
        <w:pStyle w:val="1043"/>
        <w:numPr>
          <w:ilvl w:val="0"/>
          <w:numId w:val="30"/>
        </w:numPr>
        <w:ind w:firstLine="422"/>
        <w:rPr>
          <w:rFonts w:hint="eastAsia" w:ascii="宋体" w:hAnsi="宋体" w:eastAsia="宋体" w:cs="宋体"/>
          <w:szCs w:val="21"/>
          <w:lang w:eastAsia="en-US"/>
        </w:rPr>
      </w:pPr>
      <w:r>
        <w:rPr>
          <w:rFonts w:hint="eastAsia" w:ascii="宋体" w:hAnsi="宋体" w:eastAsia="宋体" w:cs="宋体"/>
          <w:b/>
          <w:szCs w:val="21"/>
          <w:lang w:eastAsia="en-US"/>
        </w:rPr>
        <w:t xml:space="preserve">澄清有关问题</w:t>
      </w:r>
      <w:r>
        <w:rPr>
          <w:rFonts w:hint="eastAsia" w:ascii="宋体" w:hAnsi="宋体" w:eastAsia="宋体" w:cs="宋体"/>
          <w:szCs w:val="21"/>
          <w:lang w:eastAsia="en-US"/>
        </w:rPr>
        <w:t xml:space="preserve">。</w:t>
      </w:r>
      <w:r>
        <w:rPr>
          <w:rFonts w:hint="eastAsia" w:ascii="宋体" w:hAnsi="宋体" w:eastAsia="宋体" w:cs="宋体"/>
          <w:szCs w:val="21"/>
          <w:lang w:eastAsia="en-US"/>
        </w:rPr>
      </w:r>
      <w:r/>
    </w:p>
    <w:p>
      <w:pPr>
        <w:pStyle w:val="104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评标期间，评委会对投标文件中含义不明确</w:t>
      </w:r>
      <w:r>
        <w:rPr>
          <w:rFonts w:hint="eastAsia" w:ascii="宋体" w:hAnsi="宋体" w:eastAsia="宋体" w:cs="宋体"/>
          <w:szCs w:val="21"/>
          <w:lang w:eastAsia="zh-CN"/>
        </w:rPr>
        <w:t xml:space="preserve">、</w:t>
      </w:r>
      <w:r>
        <w:rPr>
          <w:rFonts w:hint="eastAsia" w:ascii="宋体" w:hAnsi="宋体" w:eastAsia="宋体" w:cs="宋体"/>
          <w:szCs w:val="21"/>
        </w:rPr>
        <w:t xml:space="preserve">同类问题表述不一致或者有明显文字和计算错误的内容，有权要求投标人作出必要的澄清</w:t>
      </w:r>
      <w:r>
        <w:rPr>
          <w:rFonts w:hint="eastAsia" w:ascii="宋体" w:hAnsi="宋体" w:eastAsia="宋体" w:cs="宋体"/>
          <w:szCs w:val="21"/>
          <w:lang w:eastAsia="zh-CN"/>
        </w:rPr>
        <w:t xml:space="preserve">、</w:t>
      </w:r>
      <w:r>
        <w:rPr>
          <w:rFonts w:hint="eastAsia" w:ascii="宋体" w:hAnsi="宋体" w:eastAsia="宋体" w:cs="宋体"/>
          <w:szCs w:val="21"/>
        </w:rPr>
        <w:t xml:space="preserve">说明或者补正。</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投标人的澄清</w:t>
      </w:r>
      <w:r>
        <w:rPr>
          <w:rFonts w:hint="eastAsia" w:ascii="宋体" w:hAnsi="宋体" w:eastAsia="宋体" w:cs="宋体"/>
          <w:szCs w:val="21"/>
          <w:lang w:eastAsia="zh-CN"/>
        </w:rPr>
        <w:t xml:space="preserve">、</w:t>
      </w:r>
      <w:r>
        <w:rPr>
          <w:rFonts w:hint="eastAsia" w:ascii="宋体" w:hAnsi="宋体" w:eastAsia="宋体" w:cs="宋体"/>
          <w:szCs w:val="21"/>
        </w:rPr>
        <w:t xml:space="preserve">说明或者补正不得超出投标文件的范围或者改变投标文件的实质性内容。</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评委会并非对每个投标人都作出澄清要求。</w:t>
      </w:r>
      <w:r>
        <w:rPr>
          <w:rFonts w:hint="eastAsia" w:ascii="宋体" w:hAnsi="宋体" w:eastAsia="宋体" w:cs="宋体"/>
          <w:szCs w:val="21"/>
        </w:rPr>
      </w:r>
      <w:r/>
    </w:p>
    <w:p>
      <w:pPr>
        <w:pStyle w:val="104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需要供应商进行澄清</w:t>
      </w:r>
      <w:r>
        <w:rPr>
          <w:rFonts w:hint="eastAsia" w:ascii="宋体" w:hAnsi="宋体" w:eastAsia="宋体" w:cs="宋体"/>
          <w:szCs w:val="21"/>
          <w:lang w:eastAsia="zh-CN"/>
        </w:rPr>
        <w:t xml:space="preserve">、</w:t>
      </w:r>
      <w:r>
        <w:rPr>
          <w:rFonts w:hint="eastAsia" w:ascii="宋体" w:hAnsi="宋体" w:eastAsia="宋体" w:cs="宋体"/>
          <w:szCs w:val="21"/>
        </w:rPr>
        <w:t xml:space="preserve">说明和补正的，评委会将通过苏采云系统向投标人发出《澄清要求函》，接到《澄清要求函》的投标人应当按照要求在苏采云系统中提交《澄清响应函》并加盖电子公章。澄清</w:t>
      </w:r>
      <w:r>
        <w:rPr>
          <w:rFonts w:hint="eastAsia" w:ascii="宋体" w:hAnsi="宋体" w:eastAsia="宋体" w:cs="宋体"/>
          <w:szCs w:val="21"/>
          <w:lang w:eastAsia="zh-CN"/>
        </w:rPr>
        <w:t xml:space="preserve">、</w:t>
      </w:r>
      <w:r>
        <w:rPr>
          <w:rFonts w:hint="eastAsia" w:ascii="宋体" w:hAnsi="宋体" w:eastAsia="宋体" w:cs="宋体"/>
          <w:szCs w:val="21"/>
        </w:rPr>
        <w:t xml:space="preserve">说明和补正的内容作为投标文件的补充部分，具体操作方式见《操作手册》。</w:t>
      </w:r>
      <w:r>
        <w:rPr>
          <w:rFonts w:hint="eastAsia" w:ascii="宋体" w:hAnsi="宋体" w:eastAsia="宋体" w:cs="宋体"/>
          <w:szCs w:val="21"/>
        </w:rPr>
      </w:r>
      <w:r/>
    </w:p>
    <w:p>
      <w:pPr>
        <w:pStyle w:val="104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接到评委会澄清</w:t>
      </w:r>
      <w:r>
        <w:rPr>
          <w:rFonts w:hint="eastAsia" w:ascii="宋体" w:hAnsi="宋体" w:eastAsia="宋体" w:cs="宋体"/>
          <w:szCs w:val="21"/>
          <w:lang w:eastAsia="zh-CN"/>
        </w:rPr>
        <w:t xml:space="preserve">、</w:t>
      </w:r>
      <w:r>
        <w:rPr>
          <w:rFonts w:hint="eastAsia" w:ascii="宋体" w:hAnsi="宋体" w:eastAsia="宋体" w:cs="宋体"/>
          <w:szCs w:val="21"/>
        </w:rPr>
        <w:t xml:space="preserve">说明和补正要求的，投标人如未按规定作出澄清</w:t>
      </w:r>
      <w:r>
        <w:rPr>
          <w:rFonts w:hint="eastAsia" w:ascii="宋体" w:hAnsi="宋体" w:eastAsia="宋体" w:cs="宋体"/>
          <w:szCs w:val="21"/>
          <w:lang w:eastAsia="zh-CN"/>
        </w:rPr>
        <w:t xml:space="preserve">、</w:t>
      </w:r>
      <w:r>
        <w:rPr>
          <w:rFonts w:hint="eastAsia" w:ascii="宋体" w:hAnsi="宋体" w:eastAsia="宋体" w:cs="宋体"/>
          <w:szCs w:val="21"/>
        </w:rPr>
        <w:t xml:space="preserve">说明和补正，其风险由投标人自行承担。</w:t>
      </w:r>
      <w:r>
        <w:rPr>
          <w:rFonts w:hint="eastAsia" w:ascii="宋体" w:hAnsi="宋体" w:eastAsia="宋体" w:cs="宋体"/>
          <w:szCs w:val="21"/>
        </w:rPr>
      </w:r>
      <w:r/>
    </w:p>
    <w:p>
      <w:pPr>
        <w:pStyle w:val="104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投标人在开</w:t>
      </w:r>
      <w:r>
        <w:rPr>
          <w:rFonts w:hint="eastAsia" w:ascii="宋体" w:hAnsi="宋体" w:eastAsia="宋体" w:cs="宋体"/>
          <w:szCs w:val="21"/>
          <w:lang w:eastAsia="zh-CN"/>
        </w:rPr>
        <w:t xml:space="preserve">、</w:t>
      </w:r>
      <w:r>
        <w:rPr>
          <w:rFonts w:hint="eastAsia" w:ascii="宋体" w:hAnsi="宋体" w:eastAsia="宋体" w:cs="宋体"/>
          <w:szCs w:val="21"/>
        </w:rPr>
        <w:t xml:space="preserve">评标全过程中应保持通信畅通，及时登录苏采云系统查阅</w:t>
      </w:r>
      <w:r>
        <w:rPr>
          <w:rFonts w:hint="eastAsia" w:ascii="宋体" w:hAnsi="宋体" w:eastAsia="宋体" w:cs="宋体"/>
          <w:szCs w:val="21"/>
          <w:lang w:eastAsia="zh-CN"/>
        </w:rPr>
        <w:t xml:space="preserve">、</w:t>
      </w:r>
      <w:r>
        <w:rPr>
          <w:rFonts w:hint="eastAsia" w:ascii="宋体" w:hAnsi="宋体" w:eastAsia="宋体" w:cs="宋体"/>
          <w:szCs w:val="21"/>
        </w:rPr>
        <w:t xml:space="preserve">答复相关信息，并安排专人与代理机构及评委会联系。</w:t>
      </w:r>
      <w:r>
        <w:rPr>
          <w:rFonts w:hint="eastAsia" w:ascii="宋体" w:hAnsi="宋体" w:eastAsia="宋体" w:cs="宋体"/>
          <w:szCs w:val="21"/>
        </w:rPr>
      </w:r>
      <w:r/>
    </w:p>
    <w:p>
      <w:pPr>
        <w:pStyle w:val="104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43"/>
        <w:numPr>
          <w:ilvl w:val="0"/>
          <w:numId w:val="3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相同品牌产品的投标</w:t>
      </w:r>
      <w:r>
        <w:rPr>
          <w:rFonts w:hint="eastAsia" w:ascii="宋体" w:hAnsi="宋体" w:eastAsia="宋体" w:cs="宋体"/>
          <w:szCs w:val="21"/>
          <w:lang w:eastAsia="en-US"/>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采用最低评标价法的采购项目，提供相同品牌产品的不同投标人参加同一合同项下投标的，以其中通过资格审查</w:t>
      </w:r>
      <w:r>
        <w:rPr>
          <w:rFonts w:hint="eastAsia" w:ascii="宋体" w:hAnsi="宋体" w:eastAsia="宋体" w:cs="宋体"/>
          <w:szCs w:val="21"/>
          <w:lang w:eastAsia="zh-CN"/>
        </w:rPr>
        <w:t xml:space="preserve">、</w:t>
      </w:r>
      <w:r>
        <w:rPr>
          <w:rFonts w:hint="eastAsia" w:ascii="宋体" w:hAnsi="宋体" w:eastAsia="宋体" w:cs="宋体"/>
          <w:szCs w:val="21"/>
        </w:rPr>
        <w:t xml:space="preserve">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rPr>
      </w:r>
      <w:r/>
    </w:p>
    <w:p>
      <w:pPr>
        <w:pStyle w:val="1043"/>
        <w:ind w:left="118" w:firstLine="422"/>
        <w:jc w:val="left"/>
        <w:rPr>
          <w:rFonts w:hint="eastAsia" w:ascii="宋体" w:hAnsi="宋体" w:eastAsia="宋体" w:cs="宋体"/>
          <w:szCs w:val="21"/>
        </w:rPr>
      </w:pPr>
      <w:r>
        <w:rPr>
          <w:rFonts w:hint="eastAsia" w:ascii="宋体" w:hAnsi="宋体" w:eastAsia="宋体" w:cs="宋体"/>
          <w:b/>
          <w:bCs/>
          <w:szCs w:val="21"/>
        </w:rPr>
        <w:t xml:space="preserve">使用综合评分法的采购项目，提供相同品牌产品且通过资格审查</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rPr>
      </w:r>
      <w:r/>
    </w:p>
    <w:p>
      <w:pPr>
        <w:pStyle w:val="1043"/>
        <w:ind w:left="118" w:firstLine="422"/>
        <w:jc w:val="left"/>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rPr>
      </w:r>
      <w:r/>
    </w:p>
    <w:p>
      <w:pPr>
        <w:pStyle w:val="1043"/>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评标方法和标准</w:t>
      </w:r>
      <w:r>
        <w:rPr>
          <w:rFonts w:hint="eastAsia" w:ascii="宋体" w:hAnsi="宋体" w:eastAsia="宋体" w:cs="宋体"/>
          <w:b/>
          <w:bCs/>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22.3.2评审过程中出现下列情形之一的，评审委员会应当启动异常低价投标（响应）审查程序：</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（3）投标（响应）报价低于采购项目最高限价65%的，即投标（响应）报价&lt;采购项目最高限价×65%； </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w:t>
      </w:r>
      <w:r>
        <w:rPr>
          <w:rFonts w:hint="eastAsia" w:ascii="宋体" w:hAnsi="宋体" w:eastAsia="宋体" w:cs="宋体"/>
          <w:szCs w:val="21"/>
          <w:lang w:eastAsia="zh-CN"/>
        </w:rPr>
        <w:t xml:space="preserve">、</w:t>
      </w:r>
      <w:r>
        <w:rPr>
          <w:rFonts w:hint="eastAsia" w:ascii="宋体" w:hAnsi="宋体" w:eastAsia="宋体" w:cs="宋体"/>
          <w:szCs w:val="21"/>
        </w:rPr>
        <w:t xml:space="preserve">该行业当地薪资水平等情况，依据专业经验对供应商报价合理性进行判断。投标(响应）供应商不提供书面说明</w:t>
      </w:r>
      <w:r>
        <w:rPr>
          <w:rFonts w:hint="eastAsia" w:ascii="宋体" w:hAnsi="宋体" w:eastAsia="宋体" w:cs="宋体"/>
          <w:szCs w:val="21"/>
          <w:lang w:eastAsia="zh-CN"/>
        </w:rPr>
        <w:t xml:space="preserve">、</w:t>
      </w:r>
      <w:r>
        <w:rPr>
          <w:rFonts w:hint="eastAsia" w:ascii="宋体" w:hAnsi="宋体" w:eastAsia="宋体" w:cs="宋体"/>
          <w:szCs w:val="21"/>
        </w:rPr>
        <w:t xml:space="preserve">证明材料,或者提供的书面说明</w:t>
      </w:r>
      <w:r>
        <w:rPr>
          <w:rFonts w:hint="eastAsia" w:ascii="宋体" w:hAnsi="宋体" w:eastAsia="宋体" w:cs="宋体"/>
          <w:szCs w:val="21"/>
          <w:lang w:eastAsia="zh-CN"/>
        </w:rPr>
        <w:t xml:space="preserve">、</w:t>
      </w:r>
      <w:r>
        <w:rPr>
          <w:rFonts w:hint="eastAsia" w:ascii="宋体" w:hAnsi="宋体" w:eastAsia="宋体" w:cs="宋体"/>
          <w:szCs w:val="21"/>
        </w:rPr>
        <w:t xml:space="preserve">证明材料不能证明其报价合理性的，评审委员会应当将其作为无效投标(响应）处理。</w:t>
      </w:r>
      <w:r>
        <w:rPr>
          <w:rFonts w:hint="eastAsia" w:ascii="宋体" w:hAnsi="宋体" w:eastAsia="宋体" w:cs="宋体"/>
          <w:szCs w:val="21"/>
        </w:rPr>
      </w:r>
      <w:r/>
    </w:p>
    <w:p>
      <w:pPr>
        <w:pStyle w:val="1043"/>
        <w:numPr>
          <w:ilvl w:val="0"/>
          <w:numId w:val="25"/>
        </w:numPr>
        <w:ind w:firstLine="422"/>
        <w:rPr>
          <w:rFonts w:hint="eastAsia" w:ascii="宋体" w:hAnsi="宋体" w:eastAsia="宋体" w:cs="宋体"/>
          <w:b/>
          <w:bCs/>
          <w:szCs w:val="21"/>
        </w:rPr>
      </w:pPr>
      <w:r/>
      <w:bookmarkStart w:id="74" w:name="_Toc209510691"/>
      <w:r>
        <w:rPr>
          <w:rFonts w:hint="eastAsia" w:ascii="宋体" w:hAnsi="宋体" w:eastAsia="宋体" w:cs="宋体"/>
          <w:b/>
          <w:bCs/>
          <w:szCs w:val="21"/>
        </w:rPr>
        <w:t xml:space="preserve">确定中标人</w:t>
      </w:r>
      <w:bookmarkEnd w:id="74"/>
      <w:r>
        <w:rPr>
          <w:rFonts w:hint="eastAsia" w:ascii="宋体" w:hAnsi="宋体" w:eastAsia="宋体" w:cs="宋体"/>
          <w:b/>
          <w:bCs/>
          <w:szCs w:val="21"/>
        </w:rPr>
      </w:r>
      <w:r/>
    </w:p>
    <w:p>
      <w:pPr>
        <w:pStyle w:val="104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采用综合评分法的，评委会将对确定为实质性响应招标文件要求的投标文件进行评价和比较，评标结果按评审后得分由高到低顺序排列。提供相同品牌产品且通过资格性审查</w:t>
      </w:r>
      <w:r>
        <w:rPr>
          <w:rFonts w:hint="eastAsia" w:ascii="宋体" w:hAnsi="宋体" w:eastAsia="宋体" w:cs="宋体"/>
          <w:szCs w:val="21"/>
          <w:lang w:eastAsia="zh-CN"/>
        </w:rPr>
        <w:t xml:space="preserve">、</w:t>
      </w:r>
      <w:r>
        <w:rPr>
          <w:rFonts w:hint="eastAsia" w:ascii="宋体" w:hAnsi="宋体" w:eastAsia="宋体" w:cs="宋体"/>
          <w:szCs w:val="21"/>
        </w:rPr>
        <w:t xml:space="preserve">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rPr>
      </w:r>
      <w:r/>
    </w:p>
    <w:p>
      <w:pPr>
        <w:pStyle w:val="104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按以下第（2）种方式确定中标人：</w:t>
      </w:r>
      <w:r>
        <w:rPr>
          <w:rFonts w:hint="eastAsia" w:ascii="宋体" w:hAnsi="宋体" w:eastAsia="宋体" w:cs="宋体"/>
          <w:szCs w:val="21"/>
        </w:rPr>
      </w:r>
      <w:r/>
    </w:p>
    <w:p>
      <w:pPr>
        <w:pStyle w:val="104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评委会直接确定排名第一的中标候选人为中标人；</w:t>
      </w:r>
      <w:r>
        <w:rPr>
          <w:rFonts w:hint="eastAsia" w:ascii="宋体" w:hAnsi="宋体" w:eastAsia="宋体" w:cs="宋体"/>
          <w:szCs w:val="21"/>
        </w:rPr>
      </w:r>
      <w:r/>
    </w:p>
    <w:p>
      <w:pPr>
        <w:pStyle w:val="104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采购人在评委会推荐的中标候选人中按顺序确定中标人。</w:t>
      </w:r>
      <w:r>
        <w:rPr>
          <w:rFonts w:hint="eastAsia" w:ascii="宋体" w:hAnsi="宋体" w:eastAsia="宋体" w:cs="宋体"/>
          <w:szCs w:val="21"/>
        </w:rPr>
      </w:r>
      <w:r/>
    </w:p>
    <w:p>
      <w:pPr>
        <w:pStyle w:val="1043"/>
        <w:ind w:left="118" w:firstLine="420"/>
        <w:jc w:val="left"/>
        <w:rPr>
          <w:rFonts w:hint="eastAsia" w:ascii="宋体" w:hAnsi="宋体" w:eastAsia="宋体" w:cs="宋体"/>
          <w:szCs w:val="21"/>
        </w:rPr>
      </w:pPr>
      <w:r>
        <w:rPr>
          <w:rFonts w:hint="eastAsia" w:ascii="宋体" w:hAnsi="宋体" w:eastAsia="宋体" w:cs="宋体"/>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rPr>
      </w:r>
      <w:r/>
    </w:p>
    <w:p>
      <w:pPr>
        <w:pStyle w:val="104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中标人确定后，将在“江苏政府采购网”发布中标公告，公告期限为1个工作日。</w:t>
      </w:r>
      <w:r>
        <w:rPr>
          <w:rFonts w:hint="eastAsia" w:ascii="宋体" w:hAnsi="宋体" w:eastAsia="宋体" w:cs="宋体"/>
          <w:szCs w:val="21"/>
        </w:rPr>
      </w:r>
      <w:r/>
    </w:p>
    <w:p>
      <w:pPr>
        <w:pStyle w:val="1043"/>
        <w:numPr>
          <w:ilvl w:val="0"/>
          <w:numId w:val="25"/>
        </w:numPr>
        <w:ind w:firstLine="422"/>
        <w:rPr>
          <w:rFonts w:hint="eastAsia" w:ascii="宋体" w:hAnsi="宋体" w:eastAsia="宋体" w:cs="宋体"/>
          <w:b/>
          <w:bCs/>
          <w:szCs w:val="21"/>
        </w:rPr>
      </w:pPr>
      <w:r/>
      <w:bookmarkStart w:id="75" w:name="_Toc209510692"/>
      <w:r>
        <w:rPr>
          <w:rFonts w:hint="eastAsia" w:ascii="宋体" w:hAnsi="宋体" w:eastAsia="宋体" w:cs="宋体"/>
          <w:b/>
          <w:bCs/>
          <w:szCs w:val="21"/>
        </w:rPr>
        <w:t xml:space="preserve">中标通知书</w:t>
      </w:r>
      <w:bookmarkEnd w:id="75"/>
      <w:r>
        <w:rPr>
          <w:rFonts w:hint="eastAsia" w:ascii="宋体" w:hAnsi="宋体" w:eastAsia="宋体" w:cs="宋体"/>
          <w:b/>
          <w:bCs/>
          <w:szCs w:val="21"/>
        </w:rPr>
      </w:r>
      <w:r/>
    </w:p>
    <w:p>
      <w:pPr>
        <w:pStyle w:val="1043"/>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rPr>
      </w:r>
      <w:r/>
    </w:p>
    <w:p>
      <w:pPr>
        <w:pStyle w:val="1043"/>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rPr>
      </w:r>
      <w:r/>
    </w:p>
    <w:p>
      <w:pPr>
        <w:pStyle w:val="1043"/>
        <w:numPr>
          <w:ilvl w:val="0"/>
          <w:numId w:val="25"/>
        </w:numPr>
        <w:ind w:firstLine="422"/>
        <w:rPr>
          <w:rFonts w:hint="eastAsia" w:ascii="宋体" w:hAnsi="宋体" w:eastAsia="宋体" w:cs="宋体"/>
          <w:b/>
          <w:bCs/>
          <w:szCs w:val="21"/>
        </w:rPr>
      </w:pPr>
      <w:r/>
      <w:bookmarkStart w:id="76" w:name="_Toc209510693"/>
      <w:r>
        <w:rPr>
          <w:rFonts w:hint="eastAsia" w:ascii="宋体" w:hAnsi="宋体" w:eastAsia="宋体" w:cs="宋体"/>
          <w:b/>
          <w:bCs/>
          <w:szCs w:val="21"/>
        </w:rPr>
        <w:t xml:space="preserve">评标过程的保密性</w:t>
      </w:r>
      <w:bookmarkEnd w:id="76"/>
      <w:r>
        <w:rPr>
          <w:rFonts w:hint="eastAsia" w:ascii="宋体" w:hAnsi="宋体" w:eastAsia="宋体" w:cs="宋体"/>
          <w:b/>
          <w:bCs/>
          <w:szCs w:val="21"/>
        </w:rPr>
      </w:r>
      <w:r/>
    </w:p>
    <w:p>
      <w:pPr>
        <w:pStyle w:val="104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凡是与审查</w:t>
      </w:r>
      <w:r>
        <w:rPr>
          <w:rFonts w:hint="eastAsia" w:ascii="宋体" w:hAnsi="宋体" w:eastAsia="宋体" w:cs="宋体"/>
          <w:szCs w:val="21"/>
          <w:lang w:eastAsia="zh-CN"/>
        </w:rPr>
        <w:t xml:space="preserve">、</w:t>
      </w:r>
      <w:r>
        <w:rPr>
          <w:rFonts w:hint="eastAsia" w:ascii="宋体" w:hAnsi="宋体" w:eastAsia="宋体" w:cs="宋体"/>
          <w:szCs w:val="21"/>
        </w:rPr>
        <w:t xml:space="preserve">澄清</w:t>
      </w:r>
      <w:r>
        <w:rPr>
          <w:rFonts w:hint="eastAsia" w:ascii="宋体" w:hAnsi="宋体" w:eastAsia="宋体" w:cs="宋体"/>
          <w:szCs w:val="21"/>
          <w:lang w:eastAsia="zh-CN"/>
        </w:rPr>
        <w:t xml:space="preserve">、</w:t>
      </w:r>
      <w:r>
        <w:rPr>
          <w:rFonts w:hint="eastAsia" w:ascii="宋体" w:hAnsi="宋体" w:eastAsia="宋体" w:cs="宋体"/>
          <w:szCs w:val="21"/>
        </w:rPr>
        <w:t xml:space="preserve">评价和比较投标有关的资料以及投标建议等，采购人</w:t>
      </w:r>
      <w:r>
        <w:rPr>
          <w:rFonts w:hint="eastAsia" w:ascii="宋体" w:hAnsi="宋体" w:eastAsia="宋体" w:cs="宋体"/>
          <w:szCs w:val="21"/>
          <w:lang w:eastAsia="zh-CN"/>
        </w:rPr>
        <w:t xml:space="preserve">、</w:t>
      </w:r>
      <w:r>
        <w:rPr>
          <w:rFonts w:hint="eastAsia" w:ascii="宋体" w:hAnsi="宋体" w:eastAsia="宋体" w:cs="宋体"/>
          <w:szCs w:val="21"/>
        </w:rPr>
        <w:t xml:space="preserve">评标委员会均不得向投标人或与评标无关的其他人员透露。</w:t>
      </w:r>
      <w:r>
        <w:rPr>
          <w:rFonts w:hint="eastAsia" w:ascii="宋体" w:hAnsi="宋体" w:eastAsia="宋体" w:cs="宋体"/>
          <w:szCs w:val="21"/>
        </w:rPr>
      </w:r>
      <w:r/>
    </w:p>
    <w:p>
      <w:pPr>
        <w:pStyle w:val="104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投标人不得以任何方式影响评标，否则其投标文件将被作为无效投标文件。</w:t>
      </w:r>
      <w:r>
        <w:rPr>
          <w:rFonts w:hint="eastAsia" w:ascii="宋体" w:hAnsi="宋体" w:eastAsia="宋体" w:cs="宋体"/>
          <w:szCs w:val="21"/>
        </w:rPr>
      </w:r>
      <w:r/>
    </w:p>
    <w:p>
      <w:pPr>
        <w:pStyle w:val="104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采购人和评委会不向未中标的投标人解释未中标原因，也不公布评标过程中的相关细节。</w:t>
      </w:r>
      <w:r>
        <w:rPr>
          <w:rFonts w:hint="eastAsia" w:ascii="宋体" w:hAnsi="宋体" w:eastAsia="宋体" w:cs="宋体"/>
          <w:szCs w:val="21"/>
        </w:rPr>
      </w:r>
      <w:r/>
    </w:p>
    <w:p>
      <w:pPr>
        <w:pStyle w:val="104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rPr>
      </w:r>
      <w:r/>
    </w:p>
    <w:p>
      <w:pPr>
        <w:pStyle w:val="1043"/>
        <w:numPr>
          <w:ilvl w:val="0"/>
          <w:numId w:val="5"/>
        </w:numPr>
        <w:ind w:firstLine="422"/>
        <w:rPr>
          <w:rFonts w:hint="eastAsia" w:ascii="宋体" w:hAnsi="宋体" w:eastAsia="宋体" w:cs="宋体"/>
          <w:b/>
          <w:bCs/>
          <w:szCs w:val="21"/>
        </w:rPr>
        <w:outlineLvl w:val="1"/>
      </w:pPr>
      <w:r/>
      <w:bookmarkStart w:id="77" w:name="_Toc209510694"/>
      <w:r/>
      <w:bookmarkStart w:id="78" w:name="_Toc22453"/>
      <w:r/>
      <w:bookmarkStart w:id="79" w:name="_Toc464"/>
      <w:r/>
      <w:bookmarkStart w:id="80" w:name="_Toc209510620"/>
      <w:r/>
      <w:bookmarkStart w:id="81" w:name="_Toc15223"/>
      <w:r/>
      <w:bookmarkStart w:id="82" w:name="_Toc17865"/>
      <w:r/>
      <w:bookmarkStart w:id="83" w:name="_Toc7293"/>
      <w:r/>
      <w:bookmarkStart w:id="84" w:name="_Toc7833"/>
      <w:r>
        <w:rPr>
          <w:rFonts w:hint="eastAsia" w:ascii="宋体" w:hAnsi="宋体" w:eastAsia="宋体" w:cs="宋体"/>
          <w:b/>
          <w:bCs/>
          <w:szCs w:val="21"/>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rPr>
      </w:r>
      <w:r/>
    </w:p>
    <w:p>
      <w:pPr>
        <w:pStyle w:val="1043"/>
        <w:ind w:firstLine="422"/>
        <w:rPr>
          <w:rFonts w:hint="eastAsia" w:ascii="宋体" w:hAnsi="宋体" w:eastAsia="宋体" w:cs="宋体"/>
          <w:b/>
          <w:bCs/>
          <w:szCs w:val="21"/>
        </w:rPr>
      </w:pPr>
      <w:r/>
      <w:bookmarkStart w:id="85" w:name="_Toc209510695"/>
      <w:r>
        <w:rPr>
          <w:rFonts w:hint="eastAsia" w:ascii="宋体" w:hAnsi="宋体" w:eastAsia="宋体" w:cs="宋体"/>
          <w:b/>
          <w:bCs/>
          <w:szCs w:val="21"/>
        </w:rPr>
        <w:t xml:space="preserve">26</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签订合同</w:t>
      </w:r>
      <w:bookmarkEnd w:id="85"/>
      <w:r>
        <w:rPr>
          <w:rFonts w:hint="eastAsia" w:ascii="宋体" w:hAnsi="宋体" w:eastAsia="宋体" w:cs="宋体"/>
          <w:b/>
          <w:bCs/>
          <w:szCs w:val="21"/>
        </w:rPr>
      </w:r>
      <w:r/>
    </w:p>
    <w:p>
      <w:pPr>
        <w:pStyle w:val="104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中标人应当在《中标通知书》发出之日起三十日内，按照招标文件确定的事项与采购人签订政府采购合同。</w:t>
      </w:r>
      <w:r>
        <w:rPr>
          <w:rFonts w:hint="eastAsia" w:ascii="宋体" w:hAnsi="宋体" w:eastAsia="宋体" w:cs="宋体"/>
          <w:szCs w:val="21"/>
        </w:rPr>
      </w:r>
      <w:r/>
    </w:p>
    <w:p>
      <w:pPr>
        <w:pStyle w:val="1043"/>
        <w:numPr>
          <w:ilvl w:val="0"/>
          <w:numId w:val="39"/>
        </w:numPr>
        <w:ind w:firstLine="420"/>
        <w:rPr>
          <w:rFonts w:hint="eastAsia" w:ascii="宋体" w:hAnsi="宋体" w:eastAsia="宋体" w:cs="宋体"/>
          <w:b/>
          <w:szCs w:val="21"/>
        </w:rPr>
      </w:pPr>
      <w:r>
        <w:rPr>
          <w:rFonts w:hint="eastAsia" w:ascii="宋体" w:hAnsi="宋体" w:eastAsia="宋体" w:cs="宋体"/>
          <w:szCs w:val="21"/>
        </w:rPr>
        <w:t xml:space="preserve">招标文件</w:t>
      </w:r>
      <w:r>
        <w:rPr>
          <w:rFonts w:hint="eastAsia" w:ascii="宋体" w:hAnsi="宋体" w:eastAsia="宋体" w:cs="宋体"/>
          <w:szCs w:val="21"/>
          <w:lang w:eastAsia="zh-CN"/>
        </w:rPr>
        <w:t xml:space="preserve">、</w:t>
      </w:r>
      <w:r>
        <w:rPr>
          <w:rFonts w:hint="eastAsia" w:ascii="宋体" w:hAnsi="宋体" w:eastAsia="宋体" w:cs="宋体"/>
          <w:szCs w:val="21"/>
        </w:rPr>
        <w:t xml:space="preserve">中标人的投标文件及招标过程中有关澄清</w:t>
      </w:r>
      <w:r>
        <w:rPr>
          <w:rFonts w:hint="eastAsia" w:ascii="宋体" w:hAnsi="宋体" w:eastAsia="宋体" w:cs="宋体"/>
          <w:szCs w:val="21"/>
          <w:lang w:eastAsia="zh-CN"/>
        </w:rPr>
        <w:t xml:space="preserve">、</w:t>
      </w:r>
      <w:r>
        <w:rPr>
          <w:rFonts w:hint="eastAsia" w:ascii="宋体" w:hAnsi="宋体" w:eastAsia="宋体" w:cs="宋体"/>
          <w:szCs w:val="21"/>
        </w:rPr>
        <w:t xml:space="preserve">承诺文件均作为合同附件</w:t>
      </w:r>
      <w:r>
        <w:rPr>
          <w:rFonts w:hint="eastAsia" w:ascii="宋体" w:hAnsi="宋体" w:eastAsia="宋体" w:cs="宋体"/>
          <w:b/>
          <w:szCs w:val="21"/>
        </w:rPr>
        <w:t xml:space="preserve">。</w:t>
      </w:r>
      <w:r>
        <w:rPr>
          <w:rFonts w:hint="eastAsia" w:ascii="宋体" w:hAnsi="宋体" w:eastAsia="宋体" w:cs="宋体"/>
          <w:b/>
          <w:szCs w:val="21"/>
        </w:rPr>
      </w:r>
      <w:r/>
    </w:p>
    <w:p>
      <w:pPr>
        <w:pStyle w:val="104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rPr>
      </w:r>
      <w:r/>
    </w:p>
    <w:p>
      <w:pPr>
        <w:pStyle w:val="104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rPr>
      </w:r>
      <w:r/>
    </w:p>
    <w:p>
      <w:pPr>
        <w:pStyle w:val="104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rPr>
      </w:r>
      <w:r/>
    </w:p>
    <w:p>
      <w:pPr>
        <w:pStyle w:val="104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采购人与中标人应当根据合同的约定依法履行合同义务。</w:t>
      </w:r>
      <w:r>
        <w:rPr>
          <w:rFonts w:hint="eastAsia" w:ascii="宋体" w:hAnsi="宋体" w:eastAsia="宋体" w:cs="宋体"/>
          <w:szCs w:val="21"/>
        </w:rPr>
      </w:r>
      <w:r/>
    </w:p>
    <w:p>
      <w:pPr>
        <w:pStyle w:val="1043"/>
        <w:numPr>
          <w:ilvl w:val="0"/>
          <w:numId w:val="5"/>
        </w:numPr>
        <w:ind w:firstLine="422"/>
        <w:rPr>
          <w:rFonts w:hint="eastAsia" w:ascii="宋体" w:hAnsi="宋体" w:eastAsia="宋体" w:cs="宋体"/>
          <w:b/>
          <w:bCs/>
          <w:szCs w:val="21"/>
        </w:rPr>
        <w:outlineLvl w:val="1"/>
      </w:pPr>
      <w:r/>
      <w:bookmarkStart w:id="86" w:name="_Toc209510621"/>
      <w:r/>
      <w:bookmarkStart w:id="87" w:name="_Toc8885"/>
      <w:r/>
      <w:bookmarkStart w:id="88" w:name="_Toc24959"/>
      <w:r/>
      <w:bookmarkStart w:id="89" w:name="_Toc28967"/>
      <w:r/>
      <w:bookmarkStart w:id="90" w:name="_Toc22926"/>
      <w:r/>
      <w:bookmarkStart w:id="91" w:name="_Toc6934"/>
      <w:r/>
      <w:bookmarkStart w:id="92" w:name="_Toc10685"/>
      <w:r/>
      <w:bookmarkStart w:id="93" w:name="_Toc209510696"/>
      <w:r>
        <w:rPr>
          <w:rFonts w:hint="eastAsia" w:ascii="宋体" w:hAnsi="宋体" w:eastAsia="宋体" w:cs="宋体"/>
          <w:b/>
          <w:bCs/>
          <w:szCs w:val="21"/>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rPr>
      </w:r>
      <w:r/>
    </w:p>
    <w:p>
      <w:pPr>
        <w:pStyle w:val="1043"/>
        <w:ind w:firstLine="422"/>
        <w:rPr>
          <w:rFonts w:hint="eastAsia" w:ascii="宋体" w:hAnsi="宋体" w:eastAsia="宋体" w:cs="宋体"/>
          <w:b/>
          <w:bCs/>
          <w:szCs w:val="21"/>
        </w:rPr>
      </w:pPr>
      <w:r/>
      <w:bookmarkStart w:id="94" w:name="_Toc7947"/>
      <w:r/>
      <w:bookmarkStart w:id="95" w:name="_Toc209510622"/>
      <w:r/>
      <w:bookmarkStart w:id="96" w:name="_Toc209510697"/>
      <w:r/>
      <w:bookmarkStart w:id="97" w:name="_Toc29346"/>
      <w:r>
        <w:rPr>
          <w:rFonts w:hint="eastAsia" w:ascii="宋体" w:hAnsi="宋体" w:eastAsia="宋体" w:cs="宋体"/>
          <w:b/>
          <w:bCs/>
          <w:szCs w:val="21"/>
        </w:rPr>
        <w:t xml:space="preserve">27.询问</w:t>
      </w:r>
      <w:bookmarkEnd w:id="94"/>
      <w:r/>
      <w:bookmarkEnd w:id="95"/>
      <w:r/>
      <w:bookmarkEnd w:id="96"/>
      <w:r/>
      <w:bookmarkEnd w:id="97"/>
      <w:r>
        <w:rPr>
          <w:rFonts w:hint="eastAsia" w:ascii="宋体" w:hAnsi="宋体" w:eastAsia="宋体" w:cs="宋体"/>
          <w:b/>
          <w:bCs/>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rPr>
      </w:r>
      <w:r/>
    </w:p>
    <w:p>
      <w:pPr>
        <w:pStyle w:val="1043"/>
        <w:ind w:firstLine="422"/>
        <w:rPr>
          <w:rFonts w:hint="eastAsia" w:ascii="宋体" w:hAnsi="宋体" w:eastAsia="宋体" w:cs="宋体"/>
          <w:b/>
          <w:bCs/>
          <w:szCs w:val="21"/>
        </w:rPr>
      </w:pPr>
      <w:r>
        <w:rPr>
          <w:rFonts w:hint="eastAsia" w:ascii="宋体" w:hAnsi="宋体" w:eastAsia="宋体" w:cs="宋体"/>
          <w:b/>
          <w:bCs/>
          <w:szCs w:val="21"/>
        </w:rPr>
        <w:t xml:space="preserve">28.质疑</w:t>
      </w:r>
      <w:r>
        <w:rPr>
          <w:rFonts w:hint="eastAsia" w:ascii="宋体" w:hAnsi="宋体" w:eastAsia="宋体" w:cs="宋体"/>
          <w:b/>
          <w:bCs/>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28.2供应商认为招标文件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w:t>
      </w:r>
      <w:r>
        <w:rPr>
          <w:rFonts w:hint="eastAsia" w:ascii="宋体" w:hAnsi="宋体" w:eastAsia="宋体" w:cs="宋体"/>
          <w:szCs w:val="21"/>
          <w:lang w:eastAsia="zh-CN"/>
        </w:rPr>
        <w:t xml:space="preserve">、</w:t>
      </w:r>
      <w:r>
        <w:rPr>
          <w:rFonts w:hint="eastAsia" w:ascii="宋体" w:hAnsi="宋体" w:eastAsia="宋体" w:cs="宋体"/>
          <w:szCs w:val="21"/>
        </w:rPr>
        <w:t xml:space="preserve">采购人将只对供应商第一次质疑作出答复。</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28.3上述应知其权益受到损害之日是指：</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（1）对招标文件提出质疑的，为招标文件公告期限届满之日起计算；</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（3）对中标/成交结果提出质疑的，自中标/成交结果公告期限届满之日起计算。  </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28.4 质疑文件应包括以下主要内容，并按照“谁主张</w:t>
      </w:r>
      <w:r>
        <w:rPr>
          <w:rFonts w:hint="eastAsia" w:ascii="宋体" w:hAnsi="宋体" w:eastAsia="宋体" w:cs="宋体"/>
          <w:szCs w:val="21"/>
          <w:lang w:eastAsia="zh-CN"/>
        </w:rPr>
        <w:t xml:space="preserve">、</w:t>
      </w:r>
      <w:r>
        <w:rPr>
          <w:rFonts w:hint="eastAsia" w:ascii="宋体" w:hAnsi="宋体" w:eastAsia="宋体" w:cs="宋体"/>
          <w:szCs w:val="21"/>
        </w:rPr>
        <w:t xml:space="preserve">谁举证”的原则，附上相关证明材料。否则，代理人不予受理：</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（1）质疑项目名称</w:t>
      </w:r>
      <w:r>
        <w:rPr>
          <w:rFonts w:hint="eastAsia" w:ascii="宋体" w:hAnsi="宋体" w:eastAsia="宋体" w:cs="宋体"/>
          <w:szCs w:val="21"/>
          <w:lang w:eastAsia="zh-CN"/>
        </w:rPr>
        <w:t xml:space="preserve">、</w:t>
      </w:r>
      <w:r>
        <w:rPr>
          <w:rFonts w:hint="eastAsia" w:ascii="宋体" w:hAnsi="宋体" w:eastAsia="宋体" w:cs="宋体"/>
          <w:szCs w:val="21"/>
        </w:rPr>
        <w:t xml:space="preserve">项目编号</w:t>
      </w:r>
      <w:r>
        <w:rPr>
          <w:rFonts w:hint="eastAsia" w:ascii="宋体" w:hAnsi="宋体" w:eastAsia="宋体" w:cs="宋体"/>
          <w:szCs w:val="21"/>
          <w:lang w:eastAsia="zh-CN"/>
        </w:rPr>
        <w:t xml:space="preserve">、</w:t>
      </w:r>
      <w:r>
        <w:rPr>
          <w:rFonts w:hint="eastAsia" w:ascii="宋体" w:hAnsi="宋体" w:eastAsia="宋体" w:cs="宋体"/>
          <w:szCs w:val="21"/>
        </w:rPr>
        <w:t xml:space="preserve">采购公告发布时间</w:t>
      </w:r>
      <w:r>
        <w:rPr>
          <w:rFonts w:hint="eastAsia" w:ascii="宋体" w:hAnsi="宋体" w:eastAsia="宋体" w:cs="宋体"/>
          <w:szCs w:val="21"/>
          <w:lang w:eastAsia="zh-CN"/>
        </w:rPr>
        <w:t xml:space="preserve">、</w:t>
      </w:r>
      <w:r>
        <w:rPr>
          <w:rFonts w:hint="eastAsia" w:ascii="宋体" w:hAnsi="宋体" w:eastAsia="宋体" w:cs="宋体"/>
          <w:szCs w:val="21"/>
        </w:rPr>
        <w:t xml:space="preserve">开标时间；</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（2）提起质疑的日期</w:t>
      </w:r>
      <w:r>
        <w:rPr>
          <w:rFonts w:hint="eastAsia" w:ascii="宋体" w:hAnsi="宋体" w:eastAsia="宋体" w:cs="宋体"/>
          <w:szCs w:val="21"/>
          <w:lang w:eastAsia="zh-CN"/>
        </w:rPr>
        <w:t xml:space="preserve">、</w:t>
      </w:r>
      <w:r>
        <w:rPr>
          <w:rFonts w:hint="eastAsia" w:ascii="宋体" w:hAnsi="宋体" w:eastAsia="宋体" w:cs="宋体"/>
          <w:szCs w:val="21"/>
        </w:rPr>
        <w:t xml:space="preserve">具体的质疑事项及事实根据（具体条款）；</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（3）认为自己合法权益受到损害或可能受到损害的相关证据材料。</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（4）质疑供应商名称</w:t>
      </w:r>
      <w:r>
        <w:rPr>
          <w:rFonts w:hint="eastAsia" w:ascii="宋体" w:hAnsi="宋体" w:eastAsia="宋体" w:cs="宋体"/>
          <w:szCs w:val="21"/>
          <w:lang w:eastAsia="zh-CN"/>
        </w:rPr>
        <w:t xml:space="preserve">、</w:t>
      </w:r>
      <w:r>
        <w:rPr>
          <w:rFonts w:hint="eastAsia" w:ascii="宋体" w:hAnsi="宋体" w:eastAsia="宋体" w:cs="宋体"/>
          <w:szCs w:val="21"/>
        </w:rPr>
        <w:t xml:space="preserve">地址</w:t>
      </w:r>
      <w:r>
        <w:rPr>
          <w:rFonts w:hint="eastAsia" w:ascii="宋体" w:hAnsi="宋体" w:eastAsia="宋体" w:cs="宋体"/>
          <w:szCs w:val="21"/>
          <w:lang w:eastAsia="zh-CN"/>
        </w:rPr>
        <w:t xml:space="preserve">、</w:t>
      </w:r>
      <w:r>
        <w:rPr>
          <w:rFonts w:hint="eastAsia" w:ascii="宋体" w:hAnsi="宋体" w:eastAsia="宋体" w:cs="宋体"/>
          <w:szCs w:val="21"/>
        </w:rPr>
        <w:t xml:space="preserve">邮编</w:t>
      </w:r>
      <w:r>
        <w:rPr>
          <w:rFonts w:hint="eastAsia" w:ascii="宋体" w:hAnsi="宋体" w:eastAsia="宋体" w:cs="宋体"/>
          <w:szCs w:val="21"/>
          <w:lang w:eastAsia="zh-CN"/>
        </w:rPr>
        <w:t xml:space="preserve">、</w:t>
      </w:r>
      <w:r>
        <w:rPr>
          <w:rFonts w:hint="eastAsia" w:ascii="宋体" w:hAnsi="宋体" w:eastAsia="宋体" w:cs="宋体"/>
          <w:szCs w:val="21"/>
        </w:rPr>
        <w:t xml:space="preserve">联系人</w:t>
      </w:r>
      <w:r>
        <w:rPr>
          <w:rFonts w:hint="eastAsia" w:ascii="宋体" w:hAnsi="宋体" w:eastAsia="宋体" w:cs="宋体"/>
          <w:szCs w:val="21"/>
          <w:lang w:eastAsia="zh-CN"/>
        </w:rPr>
        <w:t xml:space="preserve">、</w:t>
      </w:r>
      <w:r>
        <w:rPr>
          <w:rFonts w:hint="eastAsia" w:ascii="宋体" w:hAnsi="宋体" w:eastAsia="宋体" w:cs="宋体"/>
          <w:szCs w:val="21"/>
        </w:rPr>
        <w:t xml:space="preserve">联系电话（包括座机</w:t>
      </w:r>
      <w:r>
        <w:rPr>
          <w:rFonts w:hint="eastAsia" w:ascii="宋体" w:hAnsi="宋体" w:eastAsia="宋体" w:cs="宋体"/>
          <w:szCs w:val="21"/>
          <w:lang w:eastAsia="zh-CN"/>
        </w:rPr>
        <w:t xml:space="preserve">、</w:t>
      </w:r>
      <w:r>
        <w:rPr>
          <w:rFonts w:hint="eastAsia" w:ascii="宋体" w:hAnsi="宋体" w:eastAsia="宋体" w:cs="宋体"/>
          <w:szCs w:val="21"/>
        </w:rPr>
        <w:t xml:space="preserve">手机</w:t>
      </w:r>
      <w:r>
        <w:rPr>
          <w:rFonts w:hint="eastAsia" w:ascii="宋体" w:hAnsi="宋体" w:eastAsia="宋体" w:cs="宋体"/>
          <w:szCs w:val="21"/>
          <w:lang w:eastAsia="zh-CN"/>
        </w:rPr>
        <w:t xml:space="preserve">、</w:t>
      </w:r>
      <w:r>
        <w:rPr>
          <w:rFonts w:hint="eastAsia" w:ascii="宋体" w:hAnsi="宋体" w:eastAsia="宋体" w:cs="宋体"/>
          <w:szCs w:val="21"/>
        </w:rPr>
        <w:t xml:space="preserve">传真号码等）；</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（6）供应商委托代理质疑的，应当提交授权委托书，并载明委托代理的具体权限和事项。</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28.5质疑材料接收信息：</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（1）接收单位：江苏海外集团国际工程咨询有限公司</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（2）联 系 人：方东</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（3）联系电话：025-84795433</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（4）联系邮箱：fangdong@jocite.com</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（5）接收地址：南京市建邺区云龙山路58号大唐科技大厦A座高区15楼</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 28.6 以下情形的质疑不予受理</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（1）内容不符合《政府采购质疑和投诉办法》第十二条规定的质疑。</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（2）超出政府采购法定期限的质疑。</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（3）以传真</w:t>
      </w:r>
      <w:r>
        <w:rPr>
          <w:rFonts w:hint="eastAsia" w:ascii="宋体" w:hAnsi="宋体" w:eastAsia="宋体" w:cs="宋体"/>
          <w:szCs w:val="21"/>
          <w:lang w:eastAsia="zh-CN"/>
        </w:rPr>
        <w:t xml:space="preserve">、</w:t>
      </w:r>
      <w:r>
        <w:rPr>
          <w:rFonts w:hint="eastAsia" w:ascii="宋体" w:hAnsi="宋体" w:eastAsia="宋体" w:cs="宋体"/>
          <w:szCs w:val="21"/>
        </w:rPr>
        <w:t xml:space="preserve">电子邮件等方式递交的非原件形式的质疑。</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（4）未参加采购活动的供应商或在采购活动中自身权益未受到损害的供应商所提出的质疑。</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（5）供应商组成联合体参加投标，联合体中任何一方或多方未按要求签字</w:t>
      </w:r>
      <w:r>
        <w:rPr>
          <w:rFonts w:hint="eastAsia" w:ascii="宋体" w:hAnsi="宋体" w:eastAsia="宋体" w:cs="宋体"/>
          <w:szCs w:val="21"/>
          <w:lang w:eastAsia="zh-CN"/>
        </w:rPr>
        <w:t xml:space="preserve">、</w:t>
      </w:r>
      <w:r>
        <w:rPr>
          <w:rFonts w:hint="eastAsia" w:ascii="宋体" w:hAnsi="宋体" w:eastAsia="宋体" w:cs="宋体"/>
          <w:szCs w:val="21"/>
        </w:rPr>
        <w:t xml:space="preserve">盖章</w:t>
      </w:r>
      <w:r>
        <w:rPr>
          <w:rFonts w:hint="eastAsia" w:ascii="宋体" w:hAnsi="宋体" w:eastAsia="宋体" w:cs="宋体"/>
          <w:szCs w:val="21"/>
          <w:lang w:eastAsia="zh-CN"/>
        </w:rPr>
        <w:t xml:space="preserve">、</w:t>
      </w:r>
      <w:r>
        <w:rPr>
          <w:rFonts w:hint="eastAsia" w:ascii="宋体" w:hAnsi="宋体" w:eastAsia="宋体" w:cs="宋体"/>
          <w:szCs w:val="21"/>
        </w:rPr>
        <w:t xml:space="preserve">加盖公章的质疑。</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28.7供应商不得虚假质疑和恶意质疑，并对质疑内容的真实性承担责任。供应商或者其他利害关系人通过捏造事实</w:t>
      </w:r>
      <w:r>
        <w:rPr>
          <w:rFonts w:hint="eastAsia" w:ascii="宋体" w:hAnsi="宋体" w:eastAsia="宋体" w:cs="宋体"/>
          <w:szCs w:val="21"/>
          <w:lang w:eastAsia="zh-CN"/>
        </w:rPr>
        <w:t xml:space="preserve">、</w:t>
      </w:r>
      <w:r>
        <w:rPr>
          <w:rFonts w:hint="eastAsia" w:ascii="宋体" w:hAnsi="宋体" w:eastAsia="宋体" w:cs="宋体"/>
          <w:szCs w:val="21"/>
        </w:rPr>
        <w:t xml:space="preserve">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rPr>
      </w:r>
      <w:r/>
    </w:p>
    <w:p>
      <w:pPr>
        <w:pStyle w:val="1043"/>
        <w:ind w:firstLine="422"/>
        <w:rPr>
          <w:rFonts w:hint="eastAsia" w:ascii="宋体" w:hAnsi="宋体" w:eastAsia="宋体" w:cs="宋体"/>
          <w:b/>
          <w:bCs/>
          <w:szCs w:val="21"/>
        </w:rPr>
      </w:pPr>
      <w:r>
        <w:rPr>
          <w:rFonts w:hint="eastAsia" w:ascii="宋体" w:hAnsi="宋体" w:eastAsia="宋体" w:cs="宋体"/>
          <w:b/>
          <w:bCs/>
          <w:szCs w:val="21"/>
        </w:rPr>
        <w:t xml:space="preserve">29.投诉</w:t>
      </w:r>
      <w:r>
        <w:rPr>
          <w:rFonts w:hint="eastAsia" w:ascii="宋体" w:hAnsi="宋体" w:eastAsia="宋体" w:cs="宋体"/>
          <w:b/>
          <w:bCs/>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29.2质疑供应商的投诉应当有明确的请求和必要的证明材料，其投诉的事项不得超出已质疑事项的范围。</w:t>
      </w:r>
      <w:r>
        <w:rPr>
          <w:rFonts w:hint="eastAsia" w:ascii="宋体" w:hAnsi="宋体" w:eastAsia="宋体" w:cs="宋体"/>
          <w:szCs w:val="21"/>
        </w:rPr>
      </w:r>
      <w:r/>
    </w:p>
    <w:p>
      <w:pPr>
        <w:pStyle w:val="1043"/>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rPr>
      </w:r>
      <w:r/>
    </w:p>
    <w:p>
      <w:pPr>
        <w:pStyle w:val="1044"/>
        <w:ind w:firstLine="0"/>
        <w:spacing w:before="480"/>
        <w:tabs>
          <w:tab w:val="left" w:pos="1440" w:leader="none"/>
          <w:tab w:val="left" w:pos="5670" w:leader="none"/>
        </w:tabs>
        <w:rPr>
          <w:rFonts w:hint="eastAsia" w:ascii="宋体" w:hAnsi="宋体" w:eastAsia="宋体" w:cs="宋体"/>
        </w:rPr>
      </w:pPr>
      <w:r/>
      <w:bookmarkStart w:id="98" w:name="_Toc24847"/>
      <w:r>
        <w:rPr>
          <w:rFonts w:hint="eastAsia" w:ascii="宋体" w:hAnsi="宋体" w:eastAsia="宋体" w:cs="宋体"/>
        </w:rPr>
        <w:t xml:space="preserve">第三章 评分标准</w:t>
      </w:r>
      <w:bookmarkEnd w:id="28"/>
      <w:r/>
      <w:bookmarkEnd w:id="29"/>
      <w:r/>
      <w:bookmarkEnd w:id="98"/>
      <w:r>
        <w:rPr>
          <w:rFonts w:hint="eastAsia" w:ascii="宋体" w:hAnsi="宋体" w:eastAsia="宋体" w:cs="宋体"/>
        </w:rPr>
      </w:r>
      <w:r/>
    </w:p>
    <w:p>
      <w:pPr>
        <w:pStyle w:val="1043"/>
        <w:ind w:firstLine="440"/>
        <w:rPr>
          <w:rFonts w:hint="eastAsia" w:ascii="宋体" w:hAnsi="宋体" w:eastAsia="宋体" w:cs="宋体"/>
          <w:sz w:val="22"/>
          <w:szCs w:val="22"/>
        </w:rPr>
      </w:pPr>
      <w:r/>
      <w:bookmarkStart w:id="99"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rPr>
      </w:r>
      <w:r/>
    </w:p>
    <w:p>
      <w:pPr>
        <w:pStyle w:val="1043"/>
        <w:ind w:firstLine="442"/>
        <w:rPr>
          <w:rFonts w:hint="eastAsia" w:ascii="宋体" w:hAnsi="宋体" w:eastAsia="宋体" w:cs="宋体"/>
          <w:sz w:val="22"/>
          <w:szCs w:val="22"/>
        </w:rPr>
      </w:pPr>
      <w:r/>
      <w:bookmarkEnd w:id="99"/>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1043"/>
        <w:ind w:firstLine="442"/>
        <w:rPr>
          <w:rFonts w:hint="eastAsia" w:ascii="宋体" w:hAnsi="宋体" w:eastAsia="宋体" w:cs="宋体"/>
          <w:b/>
          <w:sz w:val="22"/>
          <w:szCs w:val="22"/>
        </w:rPr>
        <w:outlineLvl w:val="1"/>
      </w:pPr>
      <w:r/>
      <w:bookmarkStart w:id="100" w:name="_Toc10053"/>
      <w:r>
        <w:rPr>
          <w:rFonts w:hint="eastAsia" w:ascii="宋体" w:hAnsi="宋体" w:eastAsia="宋体" w:cs="宋体"/>
          <w:b/>
          <w:sz w:val="22"/>
          <w:szCs w:val="22"/>
        </w:rPr>
        <w:t xml:space="preserve">一</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资格性审查</w:t>
      </w:r>
      <w:bookmarkEnd w:id="100"/>
      <w:r>
        <w:rPr>
          <w:rFonts w:hint="eastAsia" w:ascii="宋体" w:hAnsi="宋体" w:eastAsia="宋体" w:cs="宋体"/>
          <w:b/>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43"/>
        <w:ind w:firstLine="442"/>
        <w:rPr>
          <w:rFonts w:hint="eastAsia" w:ascii="宋体" w:hAnsi="宋体" w:eastAsia="宋体" w:cs="宋体"/>
          <w:b/>
          <w:sz w:val="22"/>
          <w:szCs w:val="22"/>
        </w:rPr>
        <w:outlineLvl w:val="1"/>
      </w:pPr>
      <w:r/>
      <w:bookmarkStart w:id="101" w:name="_Toc27890"/>
      <w:r>
        <w:rPr>
          <w:rFonts w:hint="eastAsia" w:ascii="宋体" w:hAnsi="宋体" w:eastAsia="宋体" w:cs="宋体"/>
          <w:b/>
          <w:sz w:val="22"/>
          <w:szCs w:val="22"/>
        </w:rPr>
        <w:t xml:space="preserve">二</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符合性审查</w:t>
      </w:r>
      <w:bookmarkEnd w:id="101"/>
      <w:r>
        <w:rPr>
          <w:rFonts w:hint="eastAsia" w:ascii="宋体" w:hAnsi="宋体" w:eastAsia="宋体" w:cs="宋体"/>
          <w:b/>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投标报价是否超过采购预算或限价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43"/>
        <w:ind w:firstLine="442"/>
        <w:rPr>
          <w:rFonts w:hint="eastAsia" w:ascii="宋体" w:hAnsi="宋体" w:eastAsia="宋体" w:cs="宋体"/>
          <w:b/>
          <w:sz w:val="22"/>
          <w:szCs w:val="22"/>
        </w:rPr>
        <w:outlineLvl w:val="1"/>
      </w:pPr>
      <w:r/>
      <w:bookmarkStart w:id="102" w:name="_Toc28911"/>
      <w:r/>
      <w:bookmarkStart w:id="103" w:name="_Toc7288"/>
      <w:r>
        <w:rPr>
          <w:rFonts w:hint="eastAsia" w:ascii="宋体" w:hAnsi="宋体" w:eastAsia="宋体" w:cs="宋体"/>
          <w:b/>
          <w:sz w:val="22"/>
          <w:szCs w:val="22"/>
        </w:rPr>
        <w:t xml:space="preserve">三</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异常低价投标（响应）审查</w:t>
      </w:r>
      <w:bookmarkEnd w:id="102"/>
      <w:r/>
      <w:bookmarkEnd w:id="103"/>
      <w:r>
        <w:rPr>
          <w:rFonts w:hint="eastAsia" w:ascii="宋体" w:hAnsi="宋体" w:eastAsia="宋体" w:cs="宋体"/>
          <w:b/>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1043"/>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c00000"/>
          <w:sz w:val="22"/>
          <w:szCs w:val="22"/>
        </w:rPr>
      </w:r>
      <w:r/>
    </w:p>
    <w:p>
      <w:pPr>
        <w:pStyle w:val="1043"/>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c00000"/>
          <w:sz w:val="22"/>
          <w:szCs w:val="22"/>
        </w:rPr>
      </w:r>
      <w:r/>
    </w:p>
    <w:p>
      <w:pPr>
        <w:pStyle w:val="1043"/>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（3）投标（响应）报价低于采购项目最高限价65%的，即投标（响应）报价&lt;采购项目最高限价×65%； </w:t>
      </w:r>
      <w:r>
        <w:rPr>
          <w:rFonts w:hint="eastAsia" w:ascii="宋体" w:hAnsi="宋体" w:eastAsia="宋体" w:cs="宋体"/>
          <w:b/>
          <w:bCs/>
          <w:color w:val="c00000"/>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人工成本</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类似产品市场价格水平</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行业人工费用标准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国家有关部门指导行业协会发布的行业平均成本等情况，对报价合理性进行判断。投标（响应）供应商不能提供书面说明</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证明材料，或者提供的书面说明</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证明材料不能证明其报价合理性的，评审委员会应当将其作为无效投标（响应）处理。 </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采购人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采购代理机构应当为评审委员会在评审现场及时获取同类项目中标（成交）价格</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类似产品市场价格水平</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行业人工费用标准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审查意见和审查结果应当在评审报告中记录，并随供应商提供的相关书面说明及证明材料，以及评审委员会有关互联网浏览</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查询历史一并归档。</w:t>
      </w:r>
      <w:r>
        <w:rPr>
          <w:rFonts w:hint="eastAsia" w:ascii="宋体" w:hAnsi="宋体" w:eastAsia="宋体" w:cs="宋体"/>
          <w:sz w:val="22"/>
          <w:szCs w:val="22"/>
        </w:rPr>
      </w:r>
      <w:r/>
    </w:p>
    <w:p>
      <w:pPr>
        <w:pStyle w:val="1043"/>
        <w:numPr>
          <w:ilvl w:val="0"/>
          <w:numId w:val="40"/>
        </w:numPr>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rPr>
      </w:r>
      <w:r/>
    </w:p>
    <w:p>
      <w:pPr>
        <w:pStyle w:val="1043"/>
        <w:rPr>
          <w:rFonts w:hint="eastAsia" w:ascii="宋体" w:hAnsi="宋体" w:eastAsia="宋体" w:cs="宋体"/>
          <w:b/>
          <w:sz w:val="22"/>
          <w:szCs w:val="22"/>
        </w:rPr>
        <w:outlineLvl w:val="1"/>
      </w:pPr>
      <w:r/>
      <w:bookmarkStart w:id="104" w:name="_Toc4757"/>
      <w:r>
        <w:rPr>
          <w:rFonts w:hint="eastAsia" w:ascii="宋体" w:hAnsi="宋体" w:eastAsia="宋体" w:cs="宋体"/>
          <w:b/>
          <w:sz w:val="22"/>
          <w:szCs w:val="22"/>
        </w:rPr>
        <w:t xml:space="preserve">四</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评分表（综合评分法）</w:t>
      </w:r>
      <w:bookmarkEnd w:id="104"/>
      <w:r>
        <w:rPr>
          <w:rFonts w:hint="eastAsia" w:ascii="宋体" w:hAnsi="宋体" w:eastAsia="宋体" w:cs="宋体"/>
          <w:b/>
          <w:sz w:val="22"/>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43"/>
              <w:jc w:val="center"/>
              <w:rPr>
                <w:rFonts w:hint="eastAsia" w:ascii="宋体" w:hAnsi="宋体" w:eastAsia="宋体" w:cs="宋体"/>
                <w:b/>
                <w:bCs/>
                <w:szCs w:val="21"/>
              </w:rPr>
            </w:pPr>
            <w:r>
              <w:rPr>
                <w:rFonts w:hint="eastAsia" w:ascii="宋体" w:hAnsi="宋体" w:eastAsia="宋体" w:cs="宋体"/>
                <w:b/>
                <w:sz w:val="28"/>
                <w:szCs w:val="28"/>
              </w:rPr>
              <w:br w:type="page" w:clear="all"/>
            </w: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406" w:type="dxa"/>
            <w:vAlign w:val="center"/>
            <w:textDirection w:val="lrTb"/>
            <w:noWrap/>
          </w:tcPr>
          <w:p>
            <w:pPr>
              <w:pStyle w:val="1043"/>
              <w:jc w:val="center"/>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6968" w:type="dxa"/>
            <w:vAlign w:val="center"/>
            <w:textDirection w:val="lrTb"/>
            <w:noWrap/>
          </w:tcPr>
          <w:p>
            <w:pPr>
              <w:pStyle w:val="1043"/>
              <w:jc w:val="center"/>
              <w:rPr>
                <w:rFonts w:hint="eastAsia" w:ascii="宋体" w:hAnsi="宋体" w:eastAsia="宋体" w:cs="宋体"/>
                <w:b/>
                <w:bCs/>
                <w:szCs w:val="21"/>
              </w:rPr>
            </w:pPr>
            <w:r>
              <w:rPr>
                <w:rFonts w:hint="eastAsia" w:ascii="宋体" w:hAnsi="宋体" w:eastAsia="宋体" w:cs="宋体"/>
                <w:b/>
                <w:bCs/>
                <w:szCs w:val="21"/>
              </w:rPr>
              <w:t xml:space="preserve">评审细则</w:t>
            </w:r>
            <w:r>
              <w:rPr>
                <w:rFonts w:hint="eastAsia" w:ascii="宋体" w:hAnsi="宋体" w:eastAsia="宋体" w:cs="宋体"/>
                <w:b/>
                <w:bCs/>
                <w:szCs w:val="21"/>
              </w:rPr>
            </w:r>
            <w:r/>
          </w:p>
        </w:tc>
        <w:tc>
          <w:tcPr>
            <w:tcW w:w="757" w:type="dxa"/>
            <w:vAlign w:val="center"/>
            <w:textDirection w:val="lrTb"/>
            <w:noWrap/>
          </w:tcPr>
          <w:p>
            <w:pPr>
              <w:pStyle w:val="1043"/>
              <w:jc w:val="center"/>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r>
      <w:tr>
        <w:trPr/>
        <w:tc>
          <w:tcPr>
            <w:tcW w:w="831"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06"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投标报价</w:t>
            </w:r>
            <w:r>
              <w:rPr>
                <w:rFonts w:hint="eastAsia" w:ascii="宋体" w:hAnsi="宋体" w:eastAsia="宋体" w:cs="宋体"/>
                <w:szCs w:val="21"/>
              </w:rPr>
            </w:r>
            <w:r/>
          </w:p>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价格扣除说明：供应商需提供《中小企业声明函》</w:t>
            </w:r>
            <w:r>
              <w:rPr>
                <w:rFonts w:hint="eastAsia" w:ascii="宋体" w:hAnsi="宋体" w:eastAsia="宋体" w:cs="宋体"/>
                <w:szCs w:val="21"/>
                <w:lang w:eastAsia="zh-CN"/>
              </w:rPr>
              <w:t xml:space="preserve">、</w:t>
            </w:r>
            <w:r>
              <w:rPr>
                <w:rFonts w:hint="eastAsia" w:ascii="宋体" w:hAnsi="宋体" w:eastAsia="宋体" w:cs="宋体"/>
                <w:szCs w:val="21"/>
              </w:rPr>
              <w:t xml:space="preserve">《残疾人福利性单位声明函》</w:t>
            </w:r>
            <w:r>
              <w:rPr>
                <w:rFonts w:hint="eastAsia" w:ascii="宋体" w:hAnsi="宋体" w:eastAsia="宋体" w:cs="宋体"/>
                <w:szCs w:val="21"/>
                <w:lang w:eastAsia="zh-CN"/>
              </w:rPr>
              <w:t xml:space="preserve">、</w:t>
            </w:r>
            <w:r>
              <w:rPr>
                <w:rFonts w:hint="eastAsia" w:ascii="宋体" w:hAnsi="宋体" w:eastAsia="宋体" w:cs="宋体"/>
                <w:szCs w:val="21"/>
              </w:rPr>
              <w:t xml:space="preserve">《属于监狱企业的证明文件》</w:t>
            </w:r>
            <w:r>
              <w:rPr>
                <w:rFonts w:hint="eastAsia" w:ascii="宋体" w:hAnsi="宋体" w:eastAsia="宋体" w:cs="宋体"/>
                <w:szCs w:val="21"/>
                <w:lang w:eastAsia="zh-CN"/>
              </w:rPr>
              <w:t xml:space="preserve">、</w:t>
            </w:r>
            <w:r>
              <w:rPr>
                <w:rFonts w:hint="eastAsia" w:ascii="宋体" w:hAnsi="宋体" w:eastAsia="宋体" w:cs="宋体"/>
                <w:szCs w:val="21"/>
              </w:rPr>
              <w:t xml:space="preserve">《关于符合本国产品标准的声明函》。如未按要求提供</w:t>
            </w:r>
            <w:r>
              <w:rPr>
                <w:rFonts w:hint="eastAsia" w:ascii="宋体" w:hAnsi="宋体" w:eastAsia="宋体" w:cs="宋体"/>
                <w:szCs w:val="21"/>
                <w:lang w:eastAsia="zh-CN"/>
              </w:rPr>
              <w:t xml:space="preserve">、</w:t>
            </w:r>
            <w:r>
              <w:rPr>
                <w:rFonts w:hint="eastAsia" w:ascii="宋体" w:hAnsi="宋体" w:eastAsia="宋体" w:cs="宋体"/>
                <w:szCs w:val="21"/>
              </w:rPr>
              <w:t xml:space="preserve">填写，或相关内容表述不清的，不得享受价格扣除。</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r>
      <w:tr>
        <w:trPr/>
        <w:tc>
          <w:tcPr>
            <w:tcW w:w="831"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06"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技术响应（</w:t>
            </w:r>
            <w:r>
              <w:rPr>
                <w:rFonts w:hint="eastAsia" w:ascii="宋体" w:hAnsi="宋体" w:eastAsia="宋体" w:cs="宋体"/>
                <w:szCs w:val="21"/>
                <w:lang w:val="en-US" w:eastAsia="zh-CN"/>
              </w:rPr>
              <w:t xml:space="preserve">41</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b/>
                <w:bCs/>
                <w:color w:val="c00000"/>
                <w:szCs w:val="21"/>
              </w:rPr>
            </w:pPr>
            <w:r>
              <w:rPr>
                <w:rFonts w:hint="eastAsia" w:ascii="宋体" w:hAnsi="宋体" w:eastAsia="宋体" w:cs="宋体"/>
                <w:color w:val="c00000"/>
                <w:szCs w:val="21"/>
              </w:rPr>
              <w:t xml:space="preserve">设备技术参数要求全部满足招标要求的得满分3</w:t>
            </w:r>
            <w:r>
              <w:rPr>
                <w:rFonts w:hint="eastAsia" w:ascii="宋体" w:hAnsi="宋体" w:eastAsia="宋体" w:cs="宋体"/>
                <w:color w:val="c00000"/>
                <w:szCs w:val="21"/>
                <w:lang w:val="en-US" w:eastAsia="zh-CN"/>
              </w:rPr>
              <w:t xml:space="preserve">3</w:t>
            </w:r>
            <w:r>
              <w:rPr>
                <w:rFonts w:hint="eastAsia" w:ascii="宋体" w:hAnsi="宋体" w:eastAsia="宋体" w:cs="宋体"/>
                <w:color w:val="c00000"/>
                <w:szCs w:val="21"/>
              </w:rPr>
              <w:t xml:space="preserve">分；在此基础上，招标文件中标注“</w:t>
            </w:r>
            <w:r>
              <w:rPr>
                <w:rFonts w:hint="eastAsia" w:ascii="宋体" w:hAnsi="宋体" w:eastAsia="宋体" w:cs="宋体"/>
                <w:color w:val="c00000"/>
                <w:szCs w:val="21"/>
              </w:rPr>
              <w:t xml:space="preserve">★”的</w:t>
            </w:r>
            <w:r>
              <w:rPr>
                <w:rFonts w:hint="eastAsia" w:ascii="宋体" w:hAnsi="宋体" w:eastAsia="宋体" w:cs="宋体"/>
                <w:b/>
                <w:bCs/>
                <w:color w:val="c00000"/>
                <w:szCs w:val="21"/>
              </w:rPr>
              <w:t xml:space="preserve">参数指标为实质性要求，有一项负偏离，作无效投标处理；标注</w:t>
            </w:r>
            <w:r>
              <w:rPr>
                <w:rFonts w:hint="eastAsia" w:ascii="宋体" w:hAnsi="宋体" w:eastAsia="宋体" w:cs="宋体"/>
                <w:color w:val="c00000"/>
                <w:szCs w:val="21"/>
              </w:rPr>
              <w:t xml:space="preserve">“</w:t>
            </w:r>
            <w:r>
              <w:rPr>
                <w:rFonts w:hint="eastAsia" w:ascii="宋体" w:hAnsi="宋体" w:eastAsia="宋体" w:cs="宋体"/>
                <w:b/>
                <w:bCs/>
                <w:color w:val="c00000"/>
                <w:szCs w:val="21"/>
              </w:rPr>
              <w:t xml:space="preserve">▲</w:t>
            </w:r>
            <w:r>
              <w:rPr>
                <w:rFonts w:hint="eastAsia" w:ascii="宋体" w:hAnsi="宋体" w:eastAsia="宋体" w:cs="宋体"/>
                <w:color w:val="c00000"/>
                <w:szCs w:val="21"/>
              </w:rPr>
              <w:t xml:space="preserve">”</w:t>
            </w:r>
            <w:r>
              <w:rPr>
                <w:rFonts w:hint="eastAsia" w:ascii="宋体" w:hAnsi="宋体" w:eastAsia="宋体" w:cs="宋体"/>
                <w:b/>
                <w:bCs/>
                <w:color w:val="c00000"/>
                <w:szCs w:val="21"/>
              </w:rPr>
              <w:t xml:space="preserve">的参数指标（如有）为主要技术参数要求，每有1项负偏离扣2分；</w:t>
            </w:r>
            <w:r>
              <w:rPr>
                <w:rFonts w:hint="eastAsia" w:ascii="宋体" w:hAnsi="宋体" w:eastAsia="宋体" w:cs="宋体"/>
                <w:b/>
                <w:bCs/>
                <w:color w:val="c00000"/>
                <w:szCs w:val="21"/>
              </w:rPr>
              <w:t xml:space="preserve">其他非重要技术条款每有一项负偏离扣0.</w:t>
            </w:r>
            <w:r>
              <w:rPr>
                <w:rFonts w:hint="eastAsia" w:ascii="宋体" w:hAnsi="宋体" w:eastAsia="宋体" w:cs="宋体"/>
                <w:b/>
                <w:bCs/>
                <w:color w:val="c00000"/>
                <w:szCs w:val="21"/>
                <w:lang w:val="en-US" w:eastAsia="zh-CN"/>
              </w:rPr>
              <w:t xml:space="preserve">2</w:t>
            </w:r>
            <w:r>
              <w:rPr>
                <w:rFonts w:hint="eastAsia" w:ascii="宋体" w:hAnsi="宋体" w:eastAsia="宋体" w:cs="宋体"/>
                <w:b/>
                <w:bCs/>
                <w:color w:val="c00000"/>
                <w:szCs w:val="21"/>
              </w:rPr>
              <w:t xml:space="preserve">分，扣完为止。</w:t>
            </w:r>
            <w:r>
              <w:rPr>
                <w:rFonts w:hint="eastAsia" w:ascii="宋体" w:hAnsi="宋体" w:eastAsia="宋体" w:cs="宋体"/>
                <w:b/>
                <w:bCs/>
                <w:color w:val="c00000"/>
                <w:szCs w:val="21"/>
              </w:rPr>
            </w:r>
            <w:r/>
          </w:p>
          <w:p>
            <w:pPr>
              <w:pStyle w:val="104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注：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b/>
                <w:szCs w:val="21"/>
              </w:rPr>
              <w:t xml:space="preserve">所有对招标文件标注</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b/>
                <w:bCs/>
                <w:szCs w:val="21"/>
              </w:rPr>
              <w:t xml:space="preserve">▲</w:t>
            </w:r>
            <w:r>
              <w:rPr>
                <w:rFonts w:hint="eastAsia" w:ascii="宋体" w:hAnsi="宋体" w:eastAsia="宋体" w:cs="宋体"/>
                <w:szCs w:val="21"/>
              </w:rPr>
              <w:t xml:space="preserve">”</w:t>
            </w:r>
            <w:r>
              <w:rPr>
                <w:rFonts w:hint="eastAsia" w:ascii="宋体" w:hAnsi="宋体" w:eastAsia="宋体" w:cs="宋体"/>
                <w:b/>
                <w:szCs w:val="21"/>
              </w:rPr>
              <w:t xml:space="preserve">的具体要求</w:t>
            </w:r>
            <w:r>
              <w:rPr>
                <w:rFonts w:hint="eastAsia" w:ascii="宋体" w:hAnsi="宋体" w:eastAsia="宋体" w:cs="宋体"/>
                <w:b/>
                <w:szCs w:val="21"/>
                <w:lang w:eastAsia="zh-CN"/>
              </w:rPr>
              <w:t xml:space="preserve">、</w:t>
            </w:r>
            <w:r>
              <w:rPr>
                <w:rFonts w:hint="eastAsia" w:ascii="宋体" w:hAnsi="宋体" w:eastAsia="宋体" w:cs="宋体"/>
                <w:b/>
                <w:szCs w:val="21"/>
              </w:rPr>
              <w:t xml:space="preserve">参数</w:t>
            </w:r>
            <w:r>
              <w:rPr>
                <w:rFonts w:hint="eastAsia" w:ascii="宋体" w:hAnsi="宋体" w:eastAsia="宋体" w:cs="宋体"/>
                <w:b/>
                <w:szCs w:val="21"/>
                <w:lang w:eastAsia="zh-CN"/>
              </w:rPr>
              <w:t xml:space="preserve">、</w:t>
            </w:r>
            <w:r>
              <w:rPr>
                <w:rFonts w:hint="eastAsia" w:ascii="宋体" w:hAnsi="宋体" w:eastAsia="宋体" w:cs="宋体"/>
                <w:b/>
                <w:szCs w:val="21"/>
              </w:rPr>
              <w:t xml:space="preserve">数值指标的响应，要求投标供应商必须在投标文件中提供技术支持资料（技术支持资料种类以文件第四章要求为准，如无特殊要求，则为明确说明该技术内容的公开发行的手册</w:t>
            </w:r>
            <w:r>
              <w:rPr>
                <w:rFonts w:hint="eastAsia" w:ascii="宋体" w:hAnsi="宋体" w:eastAsia="宋体" w:cs="宋体"/>
                <w:b/>
                <w:szCs w:val="21"/>
                <w:lang w:eastAsia="zh-CN"/>
              </w:rPr>
              <w:t xml:space="preserve">、</w:t>
            </w:r>
            <w:r>
              <w:rPr>
                <w:rFonts w:hint="eastAsia" w:ascii="宋体" w:hAnsi="宋体" w:eastAsia="宋体" w:cs="宋体"/>
                <w:b/>
                <w:szCs w:val="21"/>
              </w:rPr>
              <w:t xml:space="preserve">彩页</w:t>
            </w:r>
            <w:r>
              <w:rPr>
                <w:rFonts w:hint="eastAsia" w:ascii="宋体" w:hAnsi="宋体" w:eastAsia="宋体" w:cs="宋体"/>
                <w:b/>
                <w:szCs w:val="21"/>
                <w:lang w:eastAsia="zh-CN"/>
              </w:rPr>
              <w:t xml:space="preserve">、</w:t>
            </w:r>
            <w:r>
              <w:rPr>
                <w:rFonts w:hint="eastAsia" w:ascii="宋体" w:hAnsi="宋体" w:eastAsia="宋体" w:cs="宋体"/>
                <w:b/>
                <w:szCs w:val="21"/>
              </w:rPr>
              <w:t xml:space="preserve">官网截图</w:t>
            </w:r>
            <w:r>
              <w:rPr>
                <w:rFonts w:hint="eastAsia" w:ascii="宋体" w:hAnsi="宋体" w:eastAsia="宋体" w:cs="宋体"/>
                <w:b/>
                <w:szCs w:val="21"/>
                <w:lang w:eastAsia="zh-CN"/>
              </w:rPr>
              <w:t xml:space="preserve">、</w:t>
            </w:r>
            <w:r>
              <w:rPr>
                <w:rFonts w:hint="eastAsia" w:ascii="宋体" w:hAnsi="宋体" w:eastAsia="宋体" w:cs="宋体"/>
                <w:b/>
                <w:szCs w:val="21"/>
              </w:rPr>
              <w:t xml:space="preserve">功能页面截图</w:t>
            </w:r>
            <w:r>
              <w:rPr>
                <w:rFonts w:hint="eastAsia" w:ascii="宋体" w:hAnsi="宋体" w:eastAsia="宋体" w:cs="宋体"/>
                <w:b/>
                <w:szCs w:val="21"/>
                <w:lang w:eastAsia="zh-CN"/>
              </w:rPr>
              <w:t xml:space="preserve">、</w:t>
            </w:r>
            <w:r>
              <w:rPr>
                <w:rFonts w:hint="eastAsia" w:ascii="宋体" w:hAnsi="宋体" w:eastAsia="宋体" w:cs="宋体"/>
                <w:b/>
                <w:szCs w:val="21"/>
              </w:rPr>
              <w:t xml:space="preserve">检测报告或白皮书等）。</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lang w:eastAsia="zh-CN"/>
              </w:rPr>
            </w:pPr>
            <w:r>
              <w:rPr>
                <w:rFonts w:hint="eastAsia" w:ascii="宋体" w:hAnsi="宋体" w:eastAsia="宋体" w:cs="宋体"/>
                <w:color w:val="c00000"/>
                <w:szCs w:val="21"/>
              </w:rPr>
              <w:t xml:space="preserve">3</w:t>
            </w:r>
            <w:r>
              <w:rPr>
                <w:rFonts w:hint="eastAsia" w:ascii="宋体" w:hAnsi="宋体" w:eastAsia="宋体" w:cs="宋体"/>
                <w:color w:val="c00000"/>
                <w:szCs w:val="21"/>
                <w:lang w:val="en-US" w:eastAsia="zh-CN"/>
              </w:rPr>
              <w:t xml:space="preserve">3</w:t>
            </w:r>
            <w:r>
              <w:rPr>
                <w:rFonts w:hint="eastAsia" w:ascii="宋体" w:hAnsi="宋体" w:eastAsia="宋体" w:cs="宋体"/>
                <w:szCs w:val="21"/>
                <w:lang w:eastAsia="zh-CN"/>
              </w:rPr>
            </w:r>
            <w:r/>
          </w:p>
        </w:tc>
      </w:tr>
      <w:tr>
        <w:trPr/>
        <w:tc>
          <w:tcPr>
            <w:tcW w:w="831" w:type="dxa"/>
            <w:vAlign w:val="center"/>
            <w:textDirection w:val="lrTb"/>
            <w:noWrap/>
          </w:tcPr>
          <w:p>
            <w:pPr>
              <w:pStyle w:val="1043"/>
              <w:jc w:val="center"/>
              <w:spacing w:line="480" w:lineRule="exact"/>
              <w:rPr>
                <w:rFonts w:ascii="宋体" w:hAnsi="宋体" w:eastAsia="宋体" w:cs="宋体"/>
                <w:szCs w:val="21"/>
              </w:rPr>
            </w:pPr>
            <w:r>
              <w:rPr>
                <w:rFonts w:hint="eastAsia" w:ascii="宋体" w:hAnsi="宋体" w:eastAsia="宋体" w:cs="宋体"/>
                <w:szCs w:val="21"/>
              </w:rPr>
              <w:t xml:space="preserve">2.1</w:t>
            </w:r>
            <w:r>
              <w:rPr>
                <w:rFonts w:ascii="宋体" w:hAnsi="宋体" w:eastAsia="宋体" w:cs="宋体"/>
                <w:szCs w:val="21"/>
              </w:rPr>
            </w:r>
            <w:r/>
          </w:p>
        </w:tc>
        <w:tc>
          <w:tcPr>
            <w:tcW w:w="1406" w:type="dxa"/>
            <w:vAlign w:val="center"/>
            <w:vMerge w:val="continue"/>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产品科研前瞻性</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可升级性：</w:t>
            </w:r>
            <w:r>
              <w:rPr>
                <w:rFonts w:hint="eastAsia" w:ascii="宋体" w:hAnsi="宋体" w:eastAsia="宋体" w:cs="宋体"/>
                <w:b/>
                <w:bCs/>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根据供应商提供产品的科研前瞻性</w:t>
            </w:r>
            <w:r>
              <w:rPr>
                <w:rFonts w:hint="eastAsia" w:ascii="宋体" w:hAnsi="宋体" w:eastAsia="宋体" w:cs="宋体"/>
                <w:szCs w:val="21"/>
                <w:lang w:eastAsia="zh-CN"/>
              </w:rPr>
              <w:t xml:space="preserve">、</w:t>
            </w:r>
            <w:r>
              <w:rPr>
                <w:rFonts w:hint="eastAsia" w:ascii="宋体" w:hAnsi="宋体" w:eastAsia="宋体" w:cs="宋体"/>
                <w:szCs w:val="21"/>
              </w:rPr>
              <w:t xml:space="preserve">整机设备迭代升级拓展能力及对应佐证材料综合评审：</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提供完整</w:t>
            </w:r>
            <w:r>
              <w:rPr>
                <w:rFonts w:hint="eastAsia" w:ascii="宋体" w:hAnsi="宋体" w:eastAsia="宋体" w:cs="宋体"/>
                <w:szCs w:val="21"/>
                <w:lang w:eastAsia="zh-CN"/>
              </w:rPr>
              <w:t xml:space="preserve">、</w:t>
            </w:r>
            <w:r>
              <w:rPr>
                <w:rFonts w:hint="eastAsia" w:ascii="宋体" w:hAnsi="宋体" w:eastAsia="宋体" w:cs="宋体"/>
                <w:szCs w:val="21"/>
              </w:rPr>
              <w:t xml:space="preserve">真实有效的证明材料，产品科研行业前瞻优势突出，软硬件架构开放性强，具备长期迭代</w:t>
            </w:r>
            <w:r>
              <w:rPr>
                <w:rFonts w:hint="eastAsia" w:ascii="宋体" w:hAnsi="宋体" w:eastAsia="宋体" w:cs="宋体"/>
                <w:szCs w:val="21"/>
                <w:lang w:eastAsia="zh-CN"/>
              </w:rPr>
              <w:t xml:space="preserve">、</w:t>
            </w:r>
            <w:r>
              <w:rPr>
                <w:rFonts w:hint="eastAsia" w:ascii="宋体" w:hAnsi="宋体" w:eastAsia="宋体" w:cs="宋体"/>
                <w:szCs w:val="21"/>
              </w:rPr>
              <w:t xml:space="preserve">模块化升级</w:t>
            </w:r>
            <w:r>
              <w:rPr>
                <w:rFonts w:hint="eastAsia" w:ascii="宋体" w:hAnsi="宋体" w:eastAsia="宋体" w:cs="宋体"/>
                <w:szCs w:val="21"/>
                <w:lang w:eastAsia="zh-CN"/>
              </w:rPr>
              <w:t xml:space="preserve">、</w:t>
            </w:r>
            <w:r>
              <w:rPr>
                <w:rFonts w:hint="eastAsia" w:ascii="宋体" w:hAnsi="宋体" w:eastAsia="宋体" w:cs="宋体"/>
                <w:szCs w:val="21"/>
              </w:rPr>
              <w:t xml:space="preserve">功能拓展</w:t>
            </w:r>
            <w:r>
              <w:rPr>
                <w:rFonts w:hint="eastAsia" w:ascii="宋体" w:hAnsi="宋体" w:eastAsia="宋体" w:cs="宋体"/>
                <w:szCs w:val="21"/>
                <w:lang w:eastAsia="zh-CN"/>
              </w:rPr>
              <w:t xml:space="preserve">、</w:t>
            </w:r>
            <w:r>
              <w:rPr>
                <w:rFonts w:hint="eastAsia" w:ascii="宋体" w:hAnsi="宋体" w:eastAsia="宋体" w:cs="宋体"/>
                <w:szCs w:val="21"/>
              </w:rPr>
              <w:t xml:space="preserve">兼容新一代科研配套设备等成熟落地条件，前瞻性与可升级性表现优异的得4分；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已提供有效佐证材料，产品科研前瞻性</w:t>
            </w:r>
            <w:r>
              <w:rPr>
                <w:rFonts w:hint="eastAsia" w:ascii="宋体" w:hAnsi="宋体" w:eastAsia="宋体" w:cs="宋体"/>
                <w:szCs w:val="21"/>
                <w:lang w:eastAsia="zh-CN"/>
              </w:rPr>
              <w:t xml:space="preserve">、</w:t>
            </w:r>
            <w:r>
              <w:rPr>
                <w:rFonts w:hint="eastAsia" w:ascii="宋体" w:hAnsi="宋体" w:eastAsia="宋体" w:cs="宋体"/>
                <w:szCs w:val="21"/>
              </w:rPr>
              <w:t xml:space="preserve">整机可升级性二者其一表现良好，另一项水平普通，整体拓展升级空间常规，无明显短板但无突出领先优势的得2分；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已提供佐证材料，但产品科研前瞻性偏弱，或是整机硬件</w:t>
            </w:r>
            <w:r>
              <w:rPr>
                <w:rFonts w:hint="eastAsia" w:ascii="宋体" w:hAnsi="宋体" w:eastAsia="宋体" w:cs="宋体"/>
                <w:szCs w:val="21"/>
                <w:lang w:eastAsia="zh-CN"/>
              </w:rPr>
              <w:t xml:space="preserve">、</w:t>
            </w:r>
            <w:r>
              <w:rPr>
                <w:rFonts w:hint="eastAsia" w:ascii="宋体" w:hAnsi="宋体" w:eastAsia="宋体" w:cs="宋体"/>
                <w:szCs w:val="21"/>
              </w:rPr>
              <w:t xml:space="preserve">系统架构固化严重，升级改造难度高</w:t>
            </w:r>
            <w:r>
              <w:rPr>
                <w:rFonts w:hint="eastAsia" w:ascii="宋体" w:hAnsi="宋体" w:eastAsia="宋体" w:cs="宋体"/>
                <w:szCs w:val="21"/>
                <w:lang w:eastAsia="zh-CN"/>
              </w:rPr>
              <w:t xml:space="preserve">、</w:t>
            </w:r>
            <w:r>
              <w:rPr>
                <w:rFonts w:hint="eastAsia" w:ascii="宋体" w:hAnsi="宋体" w:eastAsia="宋体" w:cs="宋体"/>
                <w:szCs w:val="21"/>
              </w:rPr>
              <w:t xml:space="preserve">拓展空间狭小的得1分；</w:t>
            </w:r>
            <w:r>
              <w:rPr>
                <w:rFonts w:hint="eastAsia" w:ascii="宋体" w:hAnsi="宋体" w:eastAsia="宋体" w:cs="宋体"/>
                <w:szCs w:val="21"/>
              </w:rPr>
            </w:r>
            <w:r/>
          </w:p>
          <w:p>
            <w:pPr>
              <w:pStyle w:val="1043"/>
              <w:spacing w:before="0" w:after="0" w:line="240" w:lineRule="auto"/>
              <w:rPr>
                <w:rFonts w:hint="eastAsia" w:ascii="宋体" w:hAnsi="宋体" w:eastAsia="宋体" w:cs="宋体"/>
                <w:b/>
                <w:bCs/>
                <w:szCs w:val="21"/>
              </w:rPr>
            </w:pPr>
            <w:r>
              <w:rPr>
                <w:rFonts w:hint="eastAsia" w:ascii="宋体" w:hAnsi="宋体" w:eastAsia="宋体" w:cs="宋体"/>
                <w:szCs w:val="21"/>
              </w:rPr>
              <w:t xml:space="preserve">未提供任何有效佐证材料；或产品无科研前瞻设计</w:t>
            </w:r>
            <w:r>
              <w:rPr>
                <w:rFonts w:hint="eastAsia" w:ascii="宋体" w:hAnsi="宋体" w:eastAsia="宋体" w:cs="宋体"/>
                <w:szCs w:val="21"/>
                <w:lang w:eastAsia="zh-CN"/>
              </w:rPr>
              <w:t xml:space="preserve">、</w:t>
            </w:r>
            <w:r>
              <w:rPr>
                <w:rFonts w:hint="eastAsia" w:ascii="宋体" w:hAnsi="宋体" w:eastAsia="宋体" w:cs="宋体"/>
                <w:szCs w:val="21"/>
              </w:rPr>
              <w:t xml:space="preserve">整机完全不支持后期升级拓展不得分。</w:t>
            </w:r>
            <w:r>
              <w:rPr>
                <w:rFonts w:hint="eastAsia" w:ascii="宋体" w:hAnsi="宋体" w:eastAsia="宋体" w:cs="宋体"/>
                <w:b/>
                <w:bCs/>
                <w:szCs w:val="21"/>
              </w:rPr>
            </w:r>
            <w:r/>
          </w:p>
        </w:tc>
        <w:tc>
          <w:tcPr>
            <w:tcW w:w="757" w:type="dxa"/>
            <w:vAlign w:val="center"/>
            <w:textDirection w:val="lrTb"/>
            <w:noWrap/>
          </w:tcPr>
          <w:p>
            <w:pPr>
              <w:pStyle w:val="1043"/>
              <w:jc w:val="center"/>
              <w:spacing w:line="480" w:lineRule="exact"/>
              <w:rPr>
                <w:rFonts w:hint="eastAsia" w:ascii="宋体" w:hAnsi="宋体" w:eastAsia="宋体" w:cs="宋体"/>
                <w:color w:val="c00000"/>
                <w:szCs w:val="21"/>
              </w:rPr>
            </w:pPr>
            <w:r>
              <w:rPr>
                <w:rFonts w:hint="eastAsia" w:ascii="宋体" w:hAnsi="宋体" w:eastAsia="宋体" w:cs="宋体"/>
                <w:szCs w:val="21"/>
              </w:rPr>
              <w:t xml:space="preserve">4</w:t>
            </w:r>
            <w:r>
              <w:rPr>
                <w:rFonts w:hint="eastAsia" w:ascii="宋体" w:hAnsi="宋体" w:eastAsia="宋体" w:cs="宋体"/>
                <w:color w:val="c00000"/>
                <w:szCs w:val="21"/>
              </w:rPr>
            </w:r>
            <w:r/>
          </w:p>
        </w:tc>
      </w:tr>
      <w:tr>
        <w:trPr/>
        <w:tc>
          <w:tcPr>
            <w:tcW w:w="831"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06" w:type="dxa"/>
            <w:vAlign w:val="center"/>
            <w:vMerge w:val="continue"/>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szCs w:val="21"/>
              </w:rPr>
            </w:pPr>
            <w:r>
              <w:rPr>
                <w:rFonts w:hint="eastAsia" w:ascii="宋体" w:hAnsi="宋体" w:eastAsia="宋体" w:cs="宋体"/>
                <w:b/>
                <w:bCs/>
                <w:szCs w:val="21"/>
              </w:rPr>
              <w:t xml:space="preserve">产品及工艺技术响应：</w:t>
            </w:r>
            <w:r>
              <w:rPr>
                <w:rFonts w:hint="eastAsia" w:ascii="宋体" w:hAnsi="宋体" w:eastAsia="宋体" w:cs="宋体"/>
                <w:szCs w:val="21"/>
              </w:rPr>
              <w:br w:type="textWrapping" w:clear="all"/>
            </w:r>
            <w:r>
              <w:rPr>
                <w:rFonts w:hint="eastAsia" w:ascii="宋体" w:hAnsi="宋体" w:eastAsia="宋体" w:cs="宋体"/>
                <w:szCs w:val="21"/>
              </w:rPr>
              <w:t xml:space="preserve">产品选型与规格完全匹配项目需求；设计方案内容详实，执行标准明确；材质选用列明具体品牌</w:t>
            </w:r>
            <w:r>
              <w:rPr>
                <w:rFonts w:hint="eastAsia" w:ascii="宋体" w:hAnsi="宋体" w:eastAsia="宋体" w:cs="宋体"/>
                <w:szCs w:val="21"/>
                <w:lang w:eastAsia="zh-CN"/>
              </w:rPr>
              <w:t xml:space="preserve">、</w:t>
            </w:r>
            <w:r>
              <w:rPr>
                <w:rFonts w:hint="eastAsia" w:ascii="宋体" w:hAnsi="宋体" w:eastAsia="宋体" w:cs="宋体"/>
                <w:szCs w:val="21"/>
              </w:rPr>
              <w:t xml:space="preserve">牌号或技术等级；制造工艺描述清晰，包含关键制造工艺工序的，得</w:t>
            </w:r>
            <w:r>
              <w:rPr>
                <w:rFonts w:ascii="宋体" w:hAnsi="宋体" w:eastAsia="宋体" w:cs="宋体"/>
                <w:szCs w:val="21"/>
              </w:rPr>
              <w:t xml:space="preserve">4</w:t>
            </w:r>
            <w:r>
              <w:rPr>
                <w:rFonts w:hint="eastAsia" w:ascii="宋体" w:hAnsi="宋体" w:eastAsia="宋体" w:cs="宋体"/>
                <w:szCs w:val="21"/>
              </w:rPr>
              <w:t xml:space="preserve">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产品选型与规格符合项目需求；设计方案完整；材质选用说明材质类型；制造工艺有基本描述，得</w:t>
            </w:r>
            <w:r>
              <w:rPr>
                <w:rFonts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w:t>
            </w:r>
            <w:r>
              <w:rPr>
                <w:rFonts w:hint="eastAsia" w:ascii="宋体" w:hAnsi="宋体" w:eastAsia="宋体" w:cs="宋体"/>
                <w:szCs w:val="21"/>
                <w:lang w:eastAsia="zh-CN"/>
              </w:rPr>
              <w:t xml:space="preserve">、</w:t>
            </w:r>
            <w:r>
              <w:rPr>
                <w:rFonts w:hint="eastAsia" w:ascii="宋体" w:hAnsi="宋体" w:eastAsia="宋体" w:cs="宋体"/>
                <w:szCs w:val="21"/>
              </w:rPr>
              <w:t xml:space="preserve">规格</w:t>
            </w:r>
            <w:r>
              <w:rPr>
                <w:rFonts w:hint="eastAsia" w:ascii="宋体" w:hAnsi="宋体" w:eastAsia="宋体" w:cs="宋体"/>
                <w:szCs w:val="21"/>
                <w:lang w:eastAsia="zh-CN"/>
              </w:rPr>
              <w:t xml:space="preserve">、</w:t>
            </w:r>
            <w:r>
              <w:rPr>
                <w:rFonts w:hint="eastAsia" w:ascii="宋体" w:hAnsi="宋体" w:eastAsia="宋体" w:cs="宋体"/>
                <w:szCs w:val="21"/>
              </w:rPr>
              <w:t xml:space="preserve">设计方案</w:t>
            </w:r>
            <w:r>
              <w:rPr>
                <w:rFonts w:hint="eastAsia" w:ascii="宋体" w:hAnsi="宋体" w:eastAsia="宋体" w:cs="宋体"/>
                <w:szCs w:val="21"/>
                <w:lang w:eastAsia="zh-CN"/>
              </w:rPr>
              <w:t xml:space="preserve">、</w:t>
            </w:r>
            <w:r>
              <w:rPr>
                <w:rFonts w:hint="eastAsia" w:ascii="宋体" w:hAnsi="宋体" w:eastAsia="宋体" w:cs="宋体"/>
                <w:szCs w:val="21"/>
              </w:rPr>
              <w:t xml:space="preserve">性能</w:t>
            </w:r>
            <w:r>
              <w:rPr>
                <w:rFonts w:hint="eastAsia" w:ascii="宋体" w:hAnsi="宋体" w:eastAsia="宋体" w:cs="宋体"/>
                <w:szCs w:val="21"/>
                <w:lang w:eastAsia="zh-CN"/>
              </w:rPr>
              <w:t xml:space="preserve">、</w:t>
            </w:r>
            <w:r>
              <w:rPr>
                <w:rFonts w:hint="eastAsia" w:ascii="宋体" w:hAnsi="宋体" w:eastAsia="宋体" w:cs="宋体"/>
                <w:szCs w:val="21"/>
              </w:rPr>
              <w:t xml:space="preserve">材质选用或制造工艺中有任一内容与采购文件要求存在负偏离，但不影响产品基本使用功能，得1分；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未提供本项对应的产品技术方案</w:t>
            </w:r>
            <w:r>
              <w:rPr>
                <w:rFonts w:hint="eastAsia" w:ascii="宋体" w:hAnsi="宋体" w:eastAsia="宋体" w:cs="宋体"/>
                <w:szCs w:val="21"/>
                <w:lang w:eastAsia="zh-CN"/>
              </w:rPr>
              <w:t xml:space="preserve">、</w:t>
            </w:r>
            <w:r>
              <w:rPr>
                <w:rFonts w:hint="eastAsia" w:ascii="宋体" w:hAnsi="宋体" w:eastAsia="宋体" w:cs="宋体"/>
                <w:szCs w:val="21"/>
              </w:rPr>
              <w:t xml:space="preserve">材质说明</w:t>
            </w:r>
            <w:r>
              <w:rPr>
                <w:rFonts w:hint="eastAsia" w:ascii="宋体" w:hAnsi="宋体" w:eastAsia="宋体" w:cs="宋体"/>
                <w:szCs w:val="21"/>
                <w:lang w:eastAsia="zh-CN"/>
              </w:rPr>
              <w:t xml:space="preserve">、</w:t>
            </w:r>
            <w:r>
              <w:rPr>
                <w:rFonts w:hint="eastAsia" w:ascii="宋体" w:hAnsi="宋体" w:eastAsia="宋体" w:cs="宋体"/>
                <w:szCs w:val="21"/>
              </w:rPr>
              <w:t xml:space="preserve">制造工艺等相关响应资料的，本项不得分。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color w:val="c00000"/>
                <w:szCs w:val="21"/>
              </w:rPr>
            </w:pPr>
            <w:r>
              <w:rPr>
                <w:rFonts w:ascii="宋体" w:hAnsi="宋体" w:eastAsia="宋体" w:cs="宋体"/>
                <w:color w:val="c00000"/>
                <w:szCs w:val="21"/>
              </w:rPr>
              <w:t xml:space="preserve">4</w:t>
            </w:r>
            <w:r>
              <w:rPr>
                <w:rFonts w:hint="eastAsia" w:ascii="宋体" w:hAnsi="宋体" w:eastAsia="宋体" w:cs="宋体"/>
                <w:color w:val="c00000"/>
                <w:szCs w:val="21"/>
              </w:rPr>
            </w:r>
            <w:r/>
          </w:p>
        </w:tc>
      </w:tr>
      <w:tr>
        <w:trPr/>
        <w:tc>
          <w:tcPr>
            <w:tcW w:w="831"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06"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rPr>
            </w:r>
            <w:r/>
          </w:p>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b/>
                <w:bCs/>
                <w:szCs w:val="21"/>
              </w:rPr>
            </w:pPr>
            <w:r>
              <w:rPr>
                <w:rFonts w:hint="eastAsia" w:ascii="宋体" w:hAnsi="宋体" w:eastAsia="宋体" w:cs="宋体"/>
                <w:b/>
                <w:bCs/>
                <w:szCs w:val="21"/>
                <w:lang w:bidi="ar"/>
              </w:rPr>
              <w:t xml:space="preserve">评委根据投标文件中实施方案的内容（</w:t>
            </w:r>
            <w:r>
              <w:rPr>
                <w:rFonts w:hint="eastAsia" w:ascii="宋体" w:hAnsi="宋体" w:eastAsia="宋体" w:cs="宋体"/>
                <w:b/>
                <w:bCs/>
                <w:szCs w:val="21"/>
              </w:rPr>
              <w:t xml:space="preserve">包括但不限于项目技术方案</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供货计划</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质量保障措施</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风险控制管理措施等）</w:t>
            </w:r>
            <w:r>
              <w:rPr>
                <w:rFonts w:hint="eastAsia" w:ascii="宋体" w:hAnsi="宋体" w:eastAsia="宋体" w:cs="宋体"/>
                <w:b/>
                <w:bCs/>
                <w:szCs w:val="21"/>
                <w:lang w:bidi="ar"/>
              </w:rPr>
              <w:t xml:space="preserve">进行打分：</w:t>
            </w:r>
            <w:r>
              <w:rPr>
                <w:rFonts w:hint="eastAsia" w:ascii="宋体" w:hAnsi="宋体" w:eastAsia="宋体" w:cs="宋体"/>
                <w:b/>
                <w:bCs/>
                <w:szCs w:val="21"/>
              </w:rPr>
            </w:r>
            <w:r/>
          </w:p>
          <w:p>
            <w:pPr>
              <w:pStyle w:val="1043"/>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方案体系完整</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内容详尽</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落地性强，服务标准高于采购人要求，得 5 分；</w:t>
            </w:r>
            <w:r>
              <w:rPr>
                <w:rFonts w:hint="eastAsia" w:ascii="宋体" w:hAnsi="宋体" w:eastAsia="宋体" w:cs="宋体"/>
                <w:szCs w:val="21"/>
                <w:lang w:bidi="ar"/>
              </w:rPr>
            </w:r>
            <w:r/>
          </w:p>
          <w:p>
            <w:pPr>
              <w:pStyle w:val="1043"/>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方案要素齐全</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内容规范，可充分满足采购人各项需求，得 3 分；</w:t>
            </w:r>
            <w:r>
              <w:rPr>
                <w:rFonts w:hint="eastAsia" w:ascii="宋体" w:hAnsi="宋体" w:eastAsia="宋体" w:cs="宋体"/>
                <w:szCs w:val="21"/>
                <w:lang w:bidi="ar"/>
              </w:rPr>
            </w:r>
            <w:r/>
          </w:p>
          <w:p>
            <w:pPr>
              <w:pStyle w:val="1043"/>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方案内容简略</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表述空泛，存在内容缺失，无法完全匹配采购要求，得 1 分；</w:t>
            </w:r>
            <w:r>
              <w:rPr>
                <w:rFonts w:hint="eastAsia" w:ascii="宋体" w:hAnsi="宋体" w:eastAsia="宋体" w:cs="宋体"/>
                <w:szCs w:val="21"/>
                <w:lang w:bidi="ar"/>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lang w:bidi="ar"/>
              </w:rPr>
              <w:t xml:space="preserve">投标文件未附实施方案，或方案逻辑混乱</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不具备实际执行条件的，得 0 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tc>
          <w:tcPr>
            <w:tcW w:w="831" w:type="dxa"/>
            <w:vAlign w:val="center"/>
            <w:vMerge w:val="continue"/>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评委根据投标文件中项目技术支撑和实施计划（包括但不限于人员配置</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产品质量控制</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设备安装调试验收进度</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安全保障措施等方面）进行打分：</w:t>
            </w:r>
            <w:r>
              <w:rPr>
                <w:rFonts w:hint="eastAsia" w:ascii="宋体" w:hAnsi="宋体" w:eastAsia="宋体" w:cs="宋体"/>
                <w:b/>
                <w:bCs/>
                <w:szCs w:val="21"/>
              </w:rPr>
            </w:r>
            <w:r/>
          </w:p>
          <w:p>
            <w:pPr>
              <w:pStyle w:val="1043"/>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实施方案技术支撑配置优于采购人的要求，具有针对性，项目进度分析清晰具体的得5分；</w:t>
            </w:r>
            <w:r>
              <w:rPr>
                <w:rFonts w:hint="eastAsia" w:ascii="宋体" w:hAnsi="宋体" w:eastAsia="宋体" w:cs="宋体"/>
                <w:szCs w:val="21"/>
              </w:rPr>
            </w:r>
            <w:r/>
          </w:p>
          <w:p>
            <w:pPr>
              <w:pStyle w:val="1043"/>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rPr>
            </w:r>
            <w:r/>
          </w:p>
          <w:p>
            <w:pPr>
              <w:pStyle w:val="1043"/>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lang w:eastAsia="zh-CN"/>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tc>
          <w:tcPr>
            <w:tcW w:w="831"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06"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评委根据投标文件中售后服务方案（包括但不限于服务体系</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服务内容</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故障解决方案</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响应时间</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专业技术人员保障及服务电话</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备品备件保证</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质保期外维保方案等方面）进行打分：</w:t>
            </w:r>
            <w:r>
              <w:rPr>
                <w:rFonts w:hint="eastAsia" w:ascii="宋体" w:hAnsi="宋体" w:eastAsia="宋体" w:cs="宋体"/>
                <w:b/>
                <w:bCs/>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售后服务方案完整详细，有明确的售后服务机构及人员</w:t>
            </w:r>
            <w:r>
              <w:rPr>
                <w:rFonts w:hint="eastAsia" w:ascii="宋体" w:hAnsi="宋体" w:eastAsia="宋体" w:cs="宋体"/>
                <w:szCs w:val="21"/>
                <w:lang w:eastAsia="zh-CN"/>
              </w:rPr>
              <w:t xml:space="preserve">、</w:t>
            </w:r>
            <w:r>
              <w:rPr>
                <w:rFonts w:hint="eastAsia" w:ascii="宋体" w:hAnsi="宋体" w:eastAsia="宋体" w:cs="宋体"/>
                <w:szCs w:val="21"/>
              </w:rPr>
              <w:t xml:space="preserve">售后服务承诺</w:t>
            </w:r>
            <w:r>
              <w:rPr>
                <w:rFonts w:hint="eastAsia" w:ascii="宋体" w:hAnsi="宋体" w:eastAsia="宋体" w:cs="宋体"/>
                <w:szCs w:val="21"/>
                <w:lang w:eastAsia="zh-CN"/>
              </w:rPr>
              <w:t xml:space="preserve">、</w:t>
            </w:r>
            <w:r>
              <w:rPr>
                <w:rFonts w:hint="eastAsia" w:ascii="宋体" w:hAnsi="宋体" w:eastAsia="宋体" w:cs="宋体"/>
                <w:szCs w:val="21"/>
              </w:rPr>
              <w:t xml:space="preserve">售后服务响应及处理时间，质保期内的售后服务范围</w:t>
            </w:r>
            <w:r>
              <w:rPr>
                <w:rFonts w:hint="eastAsia" w:ascii="宋体" w:hAnsi="宋体" w:eastAsia="宋体" w:cs="宋体"/>
                <w:szCs w:val="21"/>
                <w:lang w:eastAsia="zh-CN"/>
              </w:rPr>
              <w:t xml:space="preserve">、</w:t>
            </w:r>
            <w:r>
              <w:rPr>
                <w:rFonts w:hint="eastAsia" w:ascii="宋体" w:hAnsi="宋体" w:eastAsia="宋体" w:cs="宋体"/>
                <w:szCs w:val="21"/>
              </w:rPr>
              <w:t xml:space="preserve">质保期满后的售后服务范围和收费情况清晰具体，</w:t>
            </w:r>
            <w:r>
              <w:rPr>
                <w:rFonts w:hint="eastAsia" w:ascii="宋体" w:hAnsi="宋体" w:eastAsia="宋体" w:cs="宋体"/>
                <w:szCs w:val="21"/>
                <w:lang w:bidi="ar"/>
              </w:rPr>
              <w:t xml:space="preserve">优于采购人要求的，</w:t>
            </w:r>
            <w:r>
              <w:rPr>
                <w:rFonts w:hint="eastAsia" w:ascii="宋体" w:hAnsi="宋体" w:eastAsia="宋体" w:cs="宋体"/>
                <w:bCs/>
                <w:szCs w:val="21"/>
              </w:rPr>
              <w:t xml:space="preserve">得5</w:t>
            </w:r>
            <w:r>
              <w:rPr>
                <w:rFonts w:hint="eastAsia" w:ascii="宋体" w:hAnsi="宋体" w:eastAsia="宋体" w:cs="宋体"/>
                <w:szCs w:val="21"/>
              </w:rPr>
              <w:t xml:space="preserve">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售后服务方案完整，有明确的售后服务机构及人员</w:t>
            </w:r>
            <w:r>
              <w:rPr>
                <w:rFonts w:hint="eastAsia" w:ascii="宋体" w:hAnsi="宋体" w:eastAsia="宋体" w:cs="宋体"/>
                <w:szCs w:val="21"/>
                <w:lang w:eastAsia="zh-CN"/>
              </w:rPr>
              <w:t xml:space="preserve">、</w:t>
            </w:r>
            <w:r>
              <w:rPr>
                <w:rFonts w:hint="eastAsia" w:ascii="宋体" w:hAnsi="宋体" w:eastAsia="宋体" w:cs="宋体"/>
                <w:szCs w:val="21"/>
              </w:rPr>
              <w:t xml:space="preserve">售后服务承诺</w:t>
            </w:r>
            <w:r>
              <w:rPr>
                <w:rFonts w:hint="eastAsia" w:ascii="宋体" w:hAnsi="宋体" w:eastAsia="宋体" w:cs="宋体"/>
                <w:szCs w:val="21"/>
                <w:lang w:eastAsia="zh-CN"/>
              </w:rPr>
              <w:t xml:space="preserve">、</w:t>
            </w:r>
            <w:r>
              <w:rPr>
                <w:rFonts w:hint="eastAsia" w:ascii="宋体" w:hAnsi="宋体" w:eastAsia="宋体" w:cs="宋体"/>
                <w:szCs w:val="21"/>
              </w:rPr>
              <w:t xml:space="preserve">售后服务响应及处理时间，质保期内的售后服务范围</w:t>
            </w:r>
            <w:r>
              <w:rPr>
                <w:rFonts w:hint="eastAsia" w:ascii="宋体" w:hAnsi="宋体" w:eastAsia="宋体" w:cs="宋体"/>
                <w:szCs w:val="21"/>
                <w:lang w:eastAsia="zh-CN"/>
              </w:rPr>
              <w:t xml:space="preserve">、</w:t>
            </w:r>
            <w:r>
              <w:rPr>
                <w:rFonts w:hint="eastAsia" w:ascii="宋体" w:hAnsi="宋体" w:eastAsia="宋体" w:cs="宋体"/>
                <w:szCs w:val="21"/>
              </w:rPr>
              <w:t xml:space="preserve">质保期满后的售后服务范围和收费情况满足</w:t>
            </w:r>
            <w:r>
              <w:rPr>
                <w:rFonts w:hint="eastAsia" w:ascii="宋体" w:hAnsi="宋体" w:eastAsia="宋体" w:cs="宋体"/>
                <w:szCs w:val="21"/>
                <w:lang w:bidi="ar"/>
              </w:rPr>
              <w:t xml:space="preserve">采购人要求，</w:t>
            </w:r>
            <w:r>
              <w:rPr>
                <w:rFonts w:hint="eastAsia" w:ascii="宋体" w:hAnsi="宋体" w:eastAsia="宋体" w:cs="宋体"/>
                <w:bCs/>
                <w:szCs w:val="21"/>
              </w:rPr>
              <w:t xml:space="preserve">得3</w:t>
            </w:r>
            <w:r>
              <w:rPr>
                <w:rFonts w:hint="eastAsia" w:ascii="宋体" w:hAnsi="宋体" w:eastAsia="宋体" w:cs="宋体"/>
                <w:szCs w:val="21"/>
              </w:rPr>
              <w:t xml:space="preserve">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售后服务体系</w:t>
            </w:r>
            <w:r>
              <w:rPr>
                <w:rFonts w:hint="eastAsia" w:ascii="宋体" w:hAnsi="宋体" w:eastAsia="宋体" w:cs="宋体"/>
                <w:szCs w:val="21"/>
              </w:rPr>
              <w:t xml:space="preserve">薄弱</w:t>
            </w:r>
            <w:r>
              <w:rPr>
                <w:rFonts w:hint="eastAsia" w:ascii="宋体" w:hAnsi="宋体" w:eastAsia="宋体" w:cs="宋体"/>
                <w:szCs w:val="21"/>
              </w:rPr>
              <w:t xml:space="preserve">，售后服务方案各方面内容</w:t>
            </w:r>
            <w:r>
              <w:rPr>
                <w:rFonts w:hint="eastAsia" w:ascii="宋体" w:hAnsi="宋体" w:eastAsia="宋体" w:cs="宋体"/>
                <w:szCs w:val="21"/>
              </w:rPr>
              <w:t xml:space="preserve">介绍不明晰，</w:t>
            </w:r>
            <w:r>
              <w:rPr>
                <w:rFonts w:hint="eastAsia" w:ascii="宋体" w:hAnsi="宋体" w:eastAsia="宋体" w:cs="宋体"/>
                <w:bCs/>
                <w:szCs w:val="21"/>
              </w:rPr>
              <w:t xml:space="preserve">得1</w:t>
            </w:r>
            <w:r>
              <w:rPr>
                <w:rFonts w:hint="eastAsia" w:ascii="宋体" w:hAnsi="宋体" w:eastAsia="宋体" w:cs="宋体"/>
                <w:szCs w:val="21"/>
              </w:rPr>
              <w:t xml:space="preserve">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lang w:eastAsia="zh-CN"/>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vMerge w:val="continue"/>
            <w:textDirection w:val="lrTb"/>
            <w:noWrap/>
          </w:tcPr>
          <w:p>
            <w:pPr>
              <w:pStyle w:val="1043"/>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43"/>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评委根据投标文件中培训方案（包括但不限于培训目标</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培训方法</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培训内容</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培训师资力量</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培训时间</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拟提供的培训资料等方面）进行打分：</w:t>
            </w:r>
            <w:r>
              <w:rPr>
                <w:rFonts w:hint="eastAsia" w:ascii="宋体" w:hAnsi="宋体" w:eastAsia="宋体" w:cs="宋体"/>
                <w:b/>
                <w:bCs/>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培训内容详实丰富</w:t>
            </w:r>
            <w:r>
              <w:rPr>
                <w:rFonts w:hint="eastAsia" w:ascii="宋体" w:hAnsi="宋体" w:eastAsia="宋体" w:cs="宋体"/>
                <w:szCs w:val="21"/>
                <w:lang w:eastAsia="zh-CN"/>
              </w:rPr>
              <w:t xml:space="preserve">、</w:t>
            </w:r>
            <w:r>
              <w:rPr>
                <w:rFonts w:hint="eastAsia" w:ascii="宋体" w:hAnsi="宋体" w:eastAsia="宋体" w:cs="宋体"/>
                <w:szCs w:val="21"/>
              </w:rPr>
              <w:t xml:space="preserve">科学贴合项目需求，培训形式多元灵活，方案落地性</w:t>
            </w:r>
            <w:r>
              <w:rPr>
                <w:rFonts w:hint="eastAsia" w:ascii="宋体" w:hAnsi="宋体" w:eastAsia="宋体" w:cs="宋体"/>
                <w:szCs w:val="21"/>
                <w:lang w:eastAsia="zh-CN"/>
              </w:rPr>
              <w:t xml:space="preserve">、</w:t>
            </w:r>
            <w:r>
              <w:rPr>
                <w:rFonts w:hint="eastAsia" w:ascii="宋体" w:hAnsi="宋体" w:eastAsia="宋体" w:cs="宋体"/>
                <w:szCs w:val="21"/>
              </w:rPr>
              <w:t xml:space="preserve">可操作性强，培训计划详细，安排合理的，得5分；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培训内容较为丰富</w:t>
            </w:r>
            <w:r>
              <w:rPr>
                <w:rFonts w:hint="eastAsia" w:ascii="宋体" w:hAnsi="宋体" w:eastAsia="宋体" w:cs="宋体"/>
                <w:szCs w:val="21"/>
                <w:lang w:eastAsia="zh-CN"/>
              </w:rPr>
              <w:t xml:space="preserve">、</w:t>
            </w:r>
            <w:r>
              <w:rPr>
                <w:rFonts w:hint="eastAsia" w:ascii="宋体" w:hAnsi="宋体" w:eastAsia="宋体" w:cs="宋体"/>
                <w:szCs w:val="21"/>
              </w:rPr>
              <w:t xml:space="preserve">设置合理合规，培训形式多样，方案可操作性强，培训计划明确，满足采购人要求的，得3分；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培训内容简略单薄</w:t>
            </w:r>
            <w:r>
              <w:rPr>
                <w:rFonts w:hint="eastAsia" w:ascii="宋体" w:hAnsi="宋体" w:eastAsia="宋体" w:cs="宋体"/>
                <w:szCs w:val="21"/>
                <w:lang w:eastAsia="zh-CN"/>
              </w:rPr>
              <w:t xml:space="preserve">、</w:t>
            </w:r>
            <w:r>
              <w:rPr>
                <w:rFonts w:hint="eastAsia" w:ascii="宋体" w:hAnsi="宋体" w:eastAsia="宋体" w:cs="宋体"/>
                <w:szCs w:val="21"/>
              </w:rPr>
              <w:t xml:space="preserve">合理性一般，培训形式单一固化，培训计划简单，</w:t>
            </w:r>
            <w:r>
              <w:rPr>
                <w:rFonts w:hint="eastAsia" w:ascii="宋体" w:hAnsi="宋体" w:eastAsia="宋体" w:cs="宋体"/>
                <w:szCs w:val="21"/>
                <w:lang w:eastAsia="zh-CN"/>
              </w:rPr>
              <w:t xml:space="preserve">得1分；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lang w:eastAsia="zh-CN"/>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06" w:type="dxa"/>
            <w:vAlign w:val="center"/>
            <w:textDirection w:val="lrTb"/>
            <w:noWrap/>
          </w:tcPr>
          <w:p>
            <w:pPr>
              <w:pStyle w:val="1043"/>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rPr>
            </w:r>
            <w:r/>
          </w:p>
          <w:p>
            <w:pPr>
              <w:pStyle w:val="1043"/>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szCs w:val="21"/>
              </w:rPr>
            </w:pPr>
            <w:r>
              <w:rPr>
                <w:rFonts w:hint="eastAsia" w:ascii="宋体" w:hAnsi="宋体" w:eastAsia="宋体" w:cs="宋体"/>
                <w:color w:val="c00000"/>
                <w:szCs w:val="21"/>
              </w:rPr>
              <w:t xml:space="preserve">自 2023 年1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w:t>
            </w:r>
            <w:r>
              <w:rPr>
                <w:rFonts w:hint="eastAsia" w:ascii="宋体" w:hAnsi="宋体" w:eastAsia="宋体" w:cs="宋体"/>
                <w:color w:val="c00000"/>
                <w:szCs w:val="21"/>
                <w:lang w:eastAsia="zh-CN"/>
              </w:rPr>
              <w:t xml:space="preserve">、</w:t>
            </w:r>
            <w:r>
              <w:rPr>
                <w:rFonts w:hint="eastAsia" w:ascii="宋体" w:hAnsi="宋体" w:eastAsia="宋体" w:cs="宋体"/>
                <w:color w:val="c00000"/>
                <w:szCs w:val="21"/>
              </w:rPr>
              <w:t xml:space="preserve">佐证资料残缺，或材料无法证实业绩真实</w:t>
            </w:r>
            <w:r>
              <w:rPr>
                <w:rFonts w:hint="eastAsia" w:ascii="宋体" w:hAnsi="宋体" w:eastAsia="宋体" w:cs="宋体"/>
                <w:color w:val="c00000"/>
                <w:szCs w:val="21"/>
                <w:lang w:eastAsia="zh-CN"/>
              </w:rPr>
              <w:t xml:space="preserve">、</w:t>
            </w:r>
            <w:r>
              <w:rPr>
                <w:rFonts w:hint="eastAsia" w:ascii="宋体" w:hAnsi="宋体" w:eastAsia="宋体" w:cs="宋体"/>
                <w:color w:val="c00000"/>
                <w:szCs w:val="21"/>
              </w:rPr>
              <w:t xml:space="preserve">产品类型与本项目要求不符的，本分项不得分。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r>
            <w:r/>
          </w:p>
        </w:tc>
      </w:tr>
      <w:tr>
        <w:trPr/>
        <w:tc>
          <w:tcPr>
            <w:tcW w:w="831"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06" w:type="dxa"/>
            <w:vAlign w:val="center"/>
            <w:textDirection w:val="lrTb"/>
            <w:noWrap/>
          </w:tcPr>
          <w:p>
            <w:pPr>
              <w:pStyle w:val="1043"/>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免费质保</w:t>
            </w:r>
            <w:r>
              <w:rPr>
                <w:rFonts w:hint="eastAsia" w:ascii="宋体" w:hAnsi="宋体" w:eastAsia="宋体" w:cs="宋体"/>
                <w:szCs w:val="21"/>
              </w:rPr>
              <w:br w:type="textWrapping" w:clear="all"/>
            </w: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投标人所投所有产品均满足招标文件基本要求的，不得分；在此基础上，投标人所投所有产品均每增加1年免费质保得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分，最多得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（若投标文件中出现质保年限前后不一致或多个产品质保年限不统一的情况，以最低免费质保期作为评分依据）</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r>
            <w:r/>
          </w:p>
        </w:tc>
      </w:tr>
      <w:tr>
        <w:trPr/>
        <w:tc>
          <w:tcPr>
            <w:tcW w:w="831"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06" w:type="dxa"/>
            <w:vAlign w:val="center"/>
            <w:vMerge w:val="restart"/>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国家政策导向（1分）</w:t>
            </w: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szCs w:val="21"/>
              </w:rPr>
            </w:pPr>
            <w:r>
              <w:rPr>
                <w:rFonts w:hint="eastAsia" w:ascii="宋体" w:hAnsi="宋体" w:eastAsia="宋体" w:cs="宋体"/>
                <w:bCs/>
                <w:szCs w:val="21"/>
              </w:rPr>
              <w:t xml:space="preserve">环境标志产品：</w:t>
            </w:r>
            <w:r>
              <w:rPr>
                <w:rFonts w:hint="eastAsia" w:ascii="宋体" w:hAnsi="宋体" w:eastAsia="宋体" w:cs="宋体"/>
                <w:szCs w:val="21"/>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r>
        <w:trPr/>
        <w:tc>
          <w:tcPr>
            <w:tcW w:w="831" w:type="dxa"/>
            <w:vAlign w:val="center"/>
            <w:vMerge w:val="continue"/>
            <w:textDirection w:val="lrTb"/>
            <w:noWrap/>
          </w:tcPr>
          <w:p>
            <w:pPr>
              <w:pStyle w:val="1043"/>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43"/>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43"/>
              <w:spacing w:before="0" w:after="0" w:line="240" w:lineRule="auto"/>
              <w:rPr>
                <w:rFonts w:hint="eastAsia" w:ascii="宋体" w:hAnsi="宋体" w:eastAsia="宋体" w:cs="宋体"/>
                <w:szCs w:val="21"/>
              </w:rPr>
            </w:pPr>
            <w:r>
              <w:rPr>
                <w:rFonts w:hint="eastAsia" w:ascii="宋体" w:hAnsi="宋体" w:eastAsia="宋体" w:cs="宋体"/>
                <w:szCs w:val="21"/>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rPr>
              <w:t xml:space="preserve">0.5</w:t>
            </w:r>
            <w:r>
              <w:rPr>
                <w:rFonts w:hint="eastAsia" w:ascii="宋体" w:hAnsi="宋体" w:eastAsia="宋体" w:cs="宋体"/>
                <w:szCs w:val="21"/>
              </w:rPr>
              <w:t xml:space="preserve">分。</w:t>
            </w:r>
            <w:r>
              <w:rPr>
                <w:rFonts w:hint="eastAsia" w:ascii="宋体" w:hAnsi="宋体" w:eastAsia="宋体" w:cs="宋体"/>
                <w:szCs w:val="21"/>
              </w:rPr>
            </w:r>
            <w:r/>
          </w:p>
        </w:tc>
        <w:tc>
          <w:tcPr>
            <w:tcW w:w="757" w:type="dxa"/>
            <w:vAlign w:val="center"/>
            <w:textDirection w:val="lrTb"/>
            <w:noWrap/>
          </w:tcPr>
          <w:p>
            <w:pPr>
              <w:pStyle w:val="1043"/>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bl>
    <w:p>
      <w:pPr>
        <w:pStyle w:val="1043"/>
        <w:ind w:firstLine="442"/>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注：所有对招标文件标注“★”</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“▲”的具体要求</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参数</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数值指标的响应，要求投标供应商必须在投标文件中提供技术支持资料（技术支持资料种类以文件第四章要求为准，如无特殊要求，则为明确说明该技术内容的公开发行的手册</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彩页</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官网截图</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功能页面截图</w:t>
      </w:r>
      <w:r>
        <w:rPr>
          <w:rFonts w:hint="eastAsia" w:ascii="宋体" w:hAnsi="宋体" w:eastAsia="宋体" w:cs="宋体"/>
          <w:b/>
          <w:bCs/>
          <w:sz w:val="22"/>
          <w:szCs w:val="22"/>
          <w:u w:val="single"/>
          <w:lang w:eastAsia="zh-CN"/>
        </w:rPr>
        <w:t xml:space="preserve">、</w:t>
      </w:r>
      <w:r>
        <w:rPr>
          <w:rFonts w:hint="eastAsia" w:ascii="宋体" w:hAnsi="宋体" w:eastAsia="宋体" w:cs="宋体"/>
          <w:b/>
          <w:bCs/>
          <w:sz w:val="22"/>
          <w:szCs w:val="22"/>
          <w:u w:val="single"/>
        </w:rPr>
        <w:t xml:space="preserve">检测报告或白皮书等）。</w:t>
      </w:r>
      <w:r>
        <w:rPr>
          <w:rFonts w:hint="eastAsia" w:ascii="宋体" w:hAnsi="宋体" w:eastAsia="宋体" w:cs="宋体"/>
          <w:b/>
          <w:bCs/>
          <w:sz w:val="22"/>
          <w:szCs w:val="22"/>
          <w:u w:val="single"/>
        </w:rPr>
      </w:r>
      <w:r/>
    </w:p>
    <w:p>
      <w:pPr>
        <w:pStyle w:val="1043"/>
        <w:ind w:firstLine="442"/>
        <w:rPr>
          <w:rFonts w:hint="eastAsia" w:ascii="宋体" w:hAnsi="宋体" w:eastAsia="宋体" w:cs="宋体"/>
          <w:b/>
          <w:sz w:val="22"/>
          <w:szCs w:val="22"/>
        </w:rPr>
        <w:outlineLvl w:val="1"/>
      </w:pPr>
      <w:r/>
      <w:bookmarkStart w:id="105" w:name="_Toc20181"/>
      <w:r>
        <w:rPr>
          <w:rFonts w:hint="eastAsia" w:ascii="宋体" w:hAnsi="宋体" w:eastAsia="宋体" w:cs="宋体"/>
          <w:b/>
          <w:sz w:val="22"/>
          <w:szCs w:val="22"/>
        </w:rPr>
        <w:t xml:space="preserve">五</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评分因素及分值说明</w:t>
      </w:r>
      <w:bookmarkEnd w:id="105"/>
      <w:r>
        <w:rPr>
          <w:rFonts w:hint="eastAsia" w:ascii="宋体" w:hAnsi="宋体" w:eastAsia="宋体" w:cs="宋体"/>
          <w:b/>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评分结果均按四舍五入方法精确到小数点后两位。</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1043"/>
        <w:ind w:firstLine="442"/>
        <w:spacing w:before="0" w:after="0"/>
        <w:rPr>
          <w:rFonts w:hint="eastAsia" w:ascii="宋体" w:hAnsi="宋体" w:eastAsia="宋体" w:cs="宋体"/>
          <w:b/>
          <w:bCs/>
          <w:sz w:val="22"/>
          <w:szCs w:val="22"/>
        </w:rPr>
      </w:pPr>
      <w:r/>
      <w:bookmarkStart w:id="106" w:name="_Toc462837790"/>
      <w:r>
        <w:rPr>
          <w:rFonts w:hint="eastAsia" w:ascii="宋体" w:hAnsi="宋体" w:eastAsia="宋体" w:cs="宋体"/>
          <w:b/>
          <w:bCs/>
          <w:sz w:val="22"/>
          <w:szCs w:val="22"/>
        </w:rPr>
        <w:t xml:space="preserve">5.</w:t>
      </w:r>
      <w:bookmarkEnd w:id="106"/>
      <w:r>
        <w:rPr>
          <w:rFonts w:hint="eastAsia" w:ascii="宋体" w:hAnsi="宋体" w:eastAsia="宋体" w:cs="宋体"/>
          <w:b/>
          <w:bCs/>
          <w:sz w:val="22"/>
          <w:szCs w:val="22"/>
        </w:rPr>
        <w:t xml:space="preserve">政府采购政策功能落实</w:t>
      </w:r>
      <w:r>
        <w:rPr>
          <w:rFonts w:hint="eastAsia" w:ascii="宋体" w:hAnsi="宋体" w:eastAsia="宋体" w:cs="宋体"/>
          <w:b/>
          <w:bCs/>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（1）对小型和微型企业产品给予10%的价格扣除，用扣除后的价格参与评审。</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（3）企业标准请参照《关于印发中小企业划型标准规定的通知》（工信部联企业〔2011〕300号）规定自行填写。</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微型企业，给予10%的价格扣除，用扣除后的价格参与评审。</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（3）残疾人福利单位标准请参照《关于促进残疾人就业政府采购政策的通知》（财库〔2017〕141号）的规定。</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微型企业，给予10%的价格扣除，用扣除后的价格参与评审。</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104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（3）监狱企业标准请参照《关于政府采购支持监狱企业发展有关问题的通知》（财库〔2014〕68号）的规定。</w:t>
      </w:r>
      <w:r>
        <w:rPr>
          <w:rFonts w:hint="eastAsia" w:ascii="宋体" w:hAnsi="宋体" w:eastAsia="宋体" w:cs="宋体"/>
          <w:sz w:val="22"/>
          <w:szCs w:val="22"/>
        </w:rPr>
      </w:r>
      <w:r/>
    </w:p>
    <w:p>
      <w:pPr>
        <w:pStyle w:val="1043"/>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监狱企业属于小型</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微型企业的，不重复享受政策。</w:t>
      </w:r>
      <w:bookmarkStart w:id="107" w:name="_Toc150538845"/>
      <w:r>
        <w:rPr>
          <w:rFonts w:hint="eastAsia" w:ascii="宋体" w:hAnsi="宋体" w:eastAsia="宋体" w:cs="宋体"/>
          <w:sz w:val="22"/>
          <w:szCs w:val="22"/>
        </w:rPr>
      </w:r>
      <w:r/>
    </w:p>
    <w:p>
      <w:pPr>
        <w:pStyle w:val="1043"/>
        <w:ind w:firstLine="440"/>
        <w:rPr>
          <w:rFonts w:hint="eastAsia" w:ascii="宋体" w:hAnsi="宋体" w:eastAsia="宋体" w:cs="宋体"/>
        </w:rPr>
      </w:pPr>
      <w:r>
        <w:rPr>
          <w:rFonts w:hint="eastAsia" w:ascii="宋体" w:hAnsi="宋体" w:eastAsia="宋体" w:cs="宋体"/>
          <w:sz w:val="22"/>
          <w:szCs w:val="22"/>
        </w:rPr>
        <w:t xml:space="preserve">5.5属于专门面向中小微企业的项目不适用以上“政府采购政策功能落实”价格扣除条款。</w:t>
      </w:r>
      <w:bookmarkStart w:id="108" w:name="_Toc649"/>
      <w:r>
        <w:rPr>
          <w:rFonts w:hint="eastAsia" w:ascii="宋体" w:hAnsi="宋体" w:eastAsia="宋体" w:cs="宋体"/>
        </w:rPr>
      </w:r>
      <w:r/>
    </w:p>
    <w:p>
      <w:pPr>
        <w:pStyle w:val="1043"/>
        <w:ind w:firstLine="442"/>
        <w:spacing w:before="0" w:after="0"/>
        <w:rPr>
          <w:rFonts w:hint="eastAsia" w:ascii="宋体" w:hAnsi="宋体" w:eastAsia="宋体" w:cs="宋体"/>
          <w:b/>
          <w:bCs/>
          <w:sz w:val="22"/>
          <w:szCs w:val="22"/>
        </w:rPr>
      </w:pPr>
      <w:r>
        <w:rPr>
          <w:rFonts w:hint="eastAsia" w:ascii="宋体" w:hAnsi="宋体" w:eastAsia="宋体" w:cs="宋体"/>
          <w:b/>
          <w:bCs/>
          <w:sz w:val="22"/>
          <w:szCs w:val="22"/>
        </w:rPr>
        <w:t xml:space="preserve">6.对本国产品的支持政策</w:t>
      </w:r>
      <w:r>
        <w:rPr>
          <w:rFonts w:hint="eastAsia" w:ascii="宋体" w:hAnsi="宋体" w:eastAsia="宋体" w:cs="宋体"/>
          <w:b/>
          <w:bCs/>
          <w:sz w:val="22"/>
          <w:szCs w:val="22"/>
        </w:rPr>
      </w:r>
      <w:r/>
    </w:p>
    <w:p>
      <w:pPr>
        <w:pStyle w:val="1043"/>
        <w:ind w:firstLine="420"/>
        <w:jc w:val="left"/>
        <w:rPr>
          <w:rFonts w:hint="eastAsia" w:ascii="宋体" w:hAnsi="宋体" w:eastAsia="宋体" w:cs="宋体"/>
        </w:rPr>
      </w:pPr>
      <w:r>
        <w:rPr>
          <w:rFonts w:hint="eastAsia" w:ascii="宋体" w:hAnsi="宋体" w:eastAsia="宋体" w:cs="宋体"/>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（3）产品总成本和组件成本以相关会计核算数据</w:t>
      </w:r>
      <w:r>
        <w:rPr>
          <w:rFonts w:hint="eastAsia" w:ascii="宋体" w:hAnsi="宋体" w:eastAsia="宋体" w:cs="宋体"/>
          <w:lang w:eastAsia="zh-CN"/>
        </w:rPr>
        <w:t xml:space="preserve">、</w:t>
      </w:r>
      <w:r>
        <w:rPr>
          <w:rFonts w:hint="eastAsia" w:ascii="宋体" w:hAnsi="宋体" w:eastAsia="宋体" w:cs="宋体"/>
        </w:rPr>
        <w:t xml:space="preserve">采购合同</w:t>
      </w:r>
      <w:r>
        <w:rPr>
          <w:rFonts w:hint="eastAsia" w:ascii="宋体" w:hAnsi="宋体" w:eastAsia="宋体" w:cs="宋体"/>
          <w:lang w:eastAsia="zh-CN"/>
        </w:rPr>
        <w:t xml:space="preserve">、</w:t>
      </w:r>
      <w:r>
        <w:rPr>
          <w:rFonts w:hint="eastAsia" w:ascii="宋体" w:hAnsi="宋体" w:eastAsia="宋体" w:cs="宋体"/>
        </w:rPr>
        <w:t xml:space="preserve">进货记录等为基础进行计算。</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（4）需要对成本核算规则予以进一步明确的其他有关事项，由财政部会同有关部门另行规定。</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6.4供应商需在《声明函》中逐一</w:t>
      </w:r>
      <w:r>
        <w:rPr>
          <w:rFonts w:hint="eastAsia" w:ascii="宋体" w:hAnsi="宋体" w:eastAsia="宋体" w:cs="宋体"/>
          <w:lang w:eastAsia="zh-CN"/>
        </w:rPr>
        <w:t xml:space="preserve">、</w:t>
      </w:r>
      <w:r>
        <w:rPr>
          <w:rFonts w:hint="eastAsia" w:ascii="宋体" w:hAnsi="宋体" w:eastAsia="宋体" w:cs="宋体"/>
        </w:rPr>
        <w:t xml:space="preserve">准确填写产品名称</w:t>
      </w:r>
      <w:r>
        <w:rPr>
          <w:rFonts w:hint="eastAsia" w:ascii="宋体" w:hAnsi="宋体" w:eastAsia="宋体" w:cs="宋体"/>
          <w:lang w:eastAsia="zh-CN"/>
        </w:rPr>
        <w:t xml:space="preserve">、</w:t>
      </w:r>
      <w:r>
        <w:rPr>
          <w:rFonts w:hint="eastAsia" w:ascii="宋体" w:hAnsi="宋体" w:eastAsia="宋体" w:cs="宋体"/>
        </w:rPr>
        <w:t xml:space="preserve">厂名</w:t>
      </w:r>
      <w:r>
        <w:rPr>
          <w:rFonts w:hint="eastAsia" w:ascii="宋体" w:hAnsi="宋体" w:eastAsia="宋体" w:cs="宋体"/>
          <w:lang w:eastAsia="zh-CN"/>
        </w:rPr>
        <w:t xml:space="preserve">、</w:t>
      </w:r>
      <w:r>
        <w:rPr>
          <w:rFonts w:hint="eastAsia" w:ascii="宋体" w:hAnsi="宋体" w:eastAsia="宋体" w:cs="宋体"/>
        </w:rPr>
        <w:t xml:space="preserve">生产厂址三项信息，三项信息中任意一项未填写的视为该项产品不符合本国产品标准，不享受本国产品价格评审优惠。</w:t>
      </w:r>
      <w:r>
        <w:rPr>
          <w:rFonts w:hint="eastAsia" w:ascii="宋体" w:hAnsi="宋体" w:eastAsia="宋体" w:cs="宋体"/>
        </w:rPr>
      </w:r>
      <w:r/>
    </w:p>
    <w:p>
      <w:pPr>
        <w:pStyle w:val="1043"/>
        <w:ind w:firstLine="420"/>
        <w:jc w:val="left"/>
        <w:rPr>
          <w:rFonts w:hint="eastAsia" w:ascii="宋体" w:hAnsi="宋体" w:eastAsia="宋体" w:cs="宋体"/>
        </w:rPr>
      </w:pPr>
      <w:r>
        <w:rPr>
          <w:rFonts w:hint="eastAsia" w:ascii="宋体" w:hAnsi="宋体" w:eastAsia="宋体" w:cs="宋体"/>
        </w:rPr>
        <w:t xml:space="preserve">6.5评标过程中，如发现供应商在《声明函》内容含义不明确</w:t>
      </w:r>
      <w:r>
        <w:rPr>
          <w:rFonts w:hint="eastAsia" w:ascii="宋体" w:hAnsi="宋体" w:eastAsia="宋体" w:cs="宋体"/>
          <w:lang w:eastAsia="zh-CN"/>
        </w:rPr>
        <w:t xml:space="preserve">、</w:t>
      </w:r>
      <w:r>
        <w:rPr>
          <w:rFonts w:hint="eastAsia" w:ascii="宋体" w:hAnsi="宋体" w:eastAsia="宋体" w:cs="宋体"/>
        </w:rPr>
        <w:t xml:space="preserve">同类事项与投标（响应）文件表述不一致或者有明显文字错误等情况的，评标委员会应当以书面形式要求供应商作出必要的澄清</w:t>
      </w:r>
      <w:r>
        <w:rPr>
          <w:rFonts w:hint="eastAsia" w:ascii="宋体" w:hAnsi="宋体" w:eastAsia="宋体" w:cs="宋体"/>
          <w:lang w:eastAsia="zh-CN"/>
        </w:rPr>
        <w:t xml:space="preserve">、</w:t>
      </w:r>
      <w:r>
        <w:rPr>
          <w:rFonts w:hint="eastAsia" w:ascii="宋体" w:hAnsi="宋体" w:eastAsia="宋体" w:cs="宋体"/>
        </w:rPr>
        <w:t xml:space="preserve">说明或者补正。经澄清</w:t>
      </w:r>
      <w:r>
        <w:rPr>
          <w:rFonts w:hint="eastAsia" w:ascii="宋体" w:hAnsi="宋体" w:eastAsia="宋体" w:cs="宋体"/>
          <w:lang w:eastAsia="zh-CN"/>
        </w:rPr>
        <w:t xml:space="preserve">、</w:t>
      </w:r>
      <w:r>
        <w:rPr>
          <w:rFonts w:hint="eastAsia" w:ascii="宋体" w:hAnsi="宋体" w:eastAsia="宋体" w:cs="宋体"/>
        </w:rPr>
        <w:t xml:space="preserve">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rPr>
      </w:r>
      <w:r/>
    </w:p>
    <w:p>
      <w:pPr>
        <w:pStyle w:val="1043"/>
        <w:ind w:firstLine="422"/>
        <w:jc w:val="left"/>
        <w:rPr>
          <w:rFonts w:hint="eastAsia" w:ascii="宋体" w:hAnsi="宋体" w:eastAsia="宋体" w:cs="宋体"/>
          <w:b/>
          <w:bCs/>
          <w:color w:val="c00000"/>
        </w:rPr>
      </w:pPr>
      <w:r>
        <w:rPr>
          <w:rFonts w:hint="eastAsia" w:ascii="宋体" w:hAnsi="宋体" w:eastAsia="宋体" w:cs="宋体"/>
          <w:b/>
          <w:bCs/>
          <w:color w:val="c00000"/>
        </w:rPr>
        <w:t xml:space="preserve">6.6适用本国产品标准的货物具体是指《政府采购品目分类目录》中的货物类产品，但不包括其中的房屋和构筑物，文物和陈列品，图书和档案，特种动植物，农林牧渔业产品，矿与矿物，电力</w:t>
      </w:r>
      <w:r>
        <w:rPr>
          <w:rFonts w:hint="eastAsia" w:ascii="宋体" w:hAnsi="宋体" w:eastAsia="宋体" w:cs="宋体"/>
          <w:b/>
          <w:bCs/>
          <w:color w:val="c00000"/>
          <w:lang w:eastAsia="zh-CN"/>
        </w:rPr>
        <w:t xml:space="preserve">、</w:t>
      </w:r>
      <w:r>
        <w:rPr>
          <w:rFonts w:hint="eastAsia" w:ascii="宋体" w:hAnsi="宋体" w:eastAsia="宋体" w:cs="宋体"/>
          <w:b/>
          <w:bCs/>
          <w:color w:val="c00000"/>
        </w:rPr>
        <w:t xml:space="preserve">城市燃气</w:t>
      </w:r>
      <w:r>
        <w:rPr>
          <w:rFonts w:hint="eastAsia" w:ascii="宋体" w:hAnsi="宋体" w:eastAsia="宋体" w:cs="宋体"/>
          <w:b/>
          <w:bCs/>
          <w:color w:val="c00000"/>
          <w:lang w:eastAsia="zh-CN"/>
        </w:rPr>
        <w:t xml:space="preserve">、</w:t>
      </w:r>
      <w:r>
        <w:rPr>
          <w:rFonts w:hint="eastAsia" w:ascii="宋体" w:hAnsi="宋体" w:eastAsia="宋体" w:cs="宋体"/>
          <w:b/>
          <w:bCs/>
          <w:color w:val="c00000"/>
        </w:rPr>
        <w:t xml:space="preserve">蒸汽和热水</w:t>
      </w:r>
      <w:r>
        <w:rPr>
          <w:rFonts w:hint="eastAsia" w:ascii="宋体" w:hAnsi="宋体" w:eastAsia="宋体" w:cs="宋体"/>
          <w:b/>
          <w:bCs/>
          <w:color w:val="c00000"/>
          <w:lang w:eastAsia="zh-CN"/>
        </w:rPr>
        <w:t xml:space="preserve">、</w:t>
      </w:r>
      <w:r>
        <w:rPr>
          <w:rFonts w:hint="eastAsia" w:ascii="宋体" w:hAnsi="宋体" w:eastAsia="宋体" w:cs="宋体"/>
          <w:b/>
          <w:bCs/>
          <w:color w:val="c00000"/>
        </w:rPr>
        <w:t xml:space="preserve">水，食品</w:t>
      </w:r>
      <w:r>
        <w:rPr>
          <w:rFonts w:hint="eastAsia" w:ascii="宋体" w:hAnsi="宋体" w:eastAsia="宋体" w:cs="宋体"/>
          <w:b/>
          <w:bCs/>
          <w:color w:val="c00000"/>
          <w:lang w:eastAsia="zh-CN"/>
        </w:rPr>
        <w:t xml:space="preserve">、</w:t>
      </w:r>
      <w:r>
        <w:rPr>
          <w:rFonts w:hint="eastAsia" w:ascii="宋体" w:hAnsi="宋体" w:eastAsia="宋体" w:cs="宋体"/>
          <w:b/>
          <w:bCs/>
          <w:color w:val="c00000"/>
        </w:rPr>
        <w:t xml:space="preserve">饮料和烟草原料，无形资产。</w:t>
      </w:r>
      <w:r>
        <w:rPr>
          <w:rFonts w:hint="eastAsia" w:ascii="宋体" w:hAnsi="宋体" w:eastAsia="宋体" w:cs="宋体"/>
          <w:b/>
          <w:bCs/>
          <w:color w:val="c00000"/>
        </w:rPr>
      </w:r>
      <w:r/>
    </w:p>
    <w:p>
      <w:pPr>
        <w:pStyle w:val="1043"/>
        <w:ind w:firstLine="422"/>
        <w:jc w:val="left"/>
        <w:rPr>
          <w:rFonts w:hint="eastAsia" w:ascii="宋体" w:hAnsi="宋体" w:eastAsia="宋体" w:cs="宋体"/>
          <w:b/>
          <w:bCs/>
        </w:rPr>
      </w:pPr>
      <w:r>
        <w:rPr>
          <w:rFonts w:hint="eastAsia" w:ascii="宋体" w:hAnsi="宋体" w:eastAsia="宋体" w:cs="宋体"/>
          <w:b/>
          <w:bCs/>
          <w:color w:val="c00000"/>
        </w:rPr>
        <w:t xml:space="preserve">6.7本国产品应当在中国境内生产，即在中华人民共和国关境内实现从原材料</w:t>
      </w:r>
      <w:r>
        <w:rPr>
          <w:rFonts w:hint="eastAsia" w:ascii="宋体" w:hAnsi="宋体" w:eastAsia="宋体" w:cs="宋体"/>
          <w:b/>
          <w:bCs/>
          <w:color w:val="c00000"/>
          <w:lang w:eastAsia="zh-CN"/>
        </w:rPr>
        <w:t xml:space="preserve">、</w:t>
      </w:r>
      <w:r>
        <w:rPr>
          <w:rFonts w:hint="eastAsia" w:ascii="宋体" w:hAnsi="宋体" w:eastAsia="宋体" w:cs="宋体"/>
          <w:b/>
          <w:bCs/>
          <w:color w:val="c00000"/>
        </w:rPr>
        <w:t xml:space="preserve">组件到产品的属性改变。从具体情形看，在国内保税区</w:t>
      </w:r>
      <w:r>
        <w:rPr>
          <w:rFonts w:hint="eastAsia" w:ascii="宋体" w:hAnsi="宋体" w:eastAsia="宋体" w:cs="宋体"/>
          <w:b/>
          <w:bCs/>
          <w:color w:val="c00000"/>
          <w:lang w:eastAsia="zh-CN"/>
        </w:rPr>
        <w:t xml:space="preserve">、</w:t>
      </w:r>
      <w:r>
        <w:rPr>
          <w:rFonts w:hint="eastAsia" w:ascii="宋体" w:hAnsi="宋体" w:eastAsia="宋体" w:cs="宋体"/>
          <w:b/>
          <w:bCs/>
          <w:color w:val="c00000"/>
        </w:rPr>
        <w:t xml:space="preserve">综合保税区等海关特殊监管区域生产的产品，属于在中国境内生产的产品；其他产品，根据实际情况判断是否在中国境内生产。</w:t>
      </w:r>
      <w:r>
        <w:rPr>
          <w:rFonts w:hint="eastAsia" w:ascii="宋体" w:hAnsi="宋体" w:eastAsia="宋体" w:cs="宋体"/>
          <w:b/>
          <w:bCs/>
        </w:rPr>
      </w:r>
      <w:r/>
    </w:p>
    <w:p>
      <w:pPr>
        <w:pStyle w:val="1043"/>
        <w:ind w:firstLine="422"/>
        <w:jc w:val="left"/>
        <w:rPr>
          <w:rFonts w:hint="eastAsia" w:ascii="宋体" w:hAnsi="宋体" w:eastAsia="宋体" w:cs="宋体"/>
          <w:b/>
          <w:bCs/>
        </w:rPr>
      </w:pPr>
      <w:r>
        <w:rPr>
          <w:rFonts w:hint="eastAsia" w:ascii="宋体" w:hAnsi="宋体" w:eastAsia="宋体" w:cs="宋体"/>
          <w:b/>
          <w:bCs/>
        </w:rPr>
        <w:t xml:space="preserve">7.同品牌投标人的认定：</w:t>
      </w:r>
      <w:r>
        <w:rPr>
          <w:rFonts w:hint="eastAsia" w:ascii="宋体" w:hAnsi="宋体" w:eastAsia="宋体" w:cs="宋体"/>
          <w:b/>
          <w:bCs/>
        </w:rPr>
      </w:r>
      <w:r/>
    </w:p>
    <w:p>
      <w:pPr>
        <w:pStyle w:val="1043"/>
        <w:ind w:firstLine="420"/>
        <w:jc w:val="left"/>
        <w:rPr>
          <w:rFonts w:hint="eastAsia"/>
        </w:rPr>
      </w:pPr>
      <w:r>
        <w:rPr>
          <w:rFonts w:hint="eastAsia" w:ascii="宋体" w:hAnsi="宋体" w:eastAsia="宋体" w:cs="宋体"/>
        </w:rPr>
        <w:t xml:space="preserve">提供核心产品品牌相同且通过资格审查</w:t>
      </w:r>
      <w:r>
        <w:rPr>
          <w:rFonts w:hint="eastAsia" w:ascii="宋体" w:hAnsi="宋体" w:eastAsia="宋体" w:cs="宋体"/>
          <w:lang w:eastAsia="zh-CN"/>
        </w:rPr>
        <w:t xml:space="preserve">、</w:t>
      </w:r>
      <w:r>
        <w:rPr>
          <w:rFonts w:hint="eastAsia" w:ascii="宋体" w:hAnsi="宋体" w:eastAsia="宋体" w:cs="宋体"/>
        </w:rPr>
        <w:t xml:space="preserve">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rPr>
      </w:r>
      <w:r/>
    </w:p>
    <w:p>
      <w:pPr>
        <w:pStyle w:val="1043"/>
        <w:ind w:firstLine="422"/>
        <w:jc w:val="left"/>
        <w:rPr>
          <w:rFonts w:hint="eastAsia" w:ascii="宋体" w:hAnsi="宋体" w:eastAsia="宋体" w:cs="宋体"/>
          <w:color w:val="c00000"/>
          <w:highlight w:val="none"/>
          <w:u w:val="single"/>
        </w:rPr>
      </w:pPr>
      <w:r>
        <w:rPr>
          <w:rFonts w:hint="eastAsia" w:ascii="宋体" w:hAnsi="宋体" w:eastAsia="宋体" w:cs="宋体"/>
          <w:b/>
          <w:bCs/>
          <w:highlight w:val="none"/>
        </w:rPr>
        <w:t xml:space="preserve">8.本项目核心产品为：</w:t>
      </w:r>
      <w:r>
        <w:rPr>
          <w:rFonts w:hint="eastAsia" w:ascii="宋体" w:hAnsi="宋体" w:eastAsia="宋体" w:cs="宋体"/>
          <w:b w:val="0"/>
          <w:bCs w:val="0"/>
          <w:color w:val="c00000"/>
          <w:highlight w:val="none"/>
          <w:u w:val="single"/>
        </w:rPr>
        <w:t xml:space="preserve">储罐底板漏磁检测系统</w:t>
      </w:r>
      <w:r>
        <w:rPr>
          <w:rFonts w:hint="eastAsia" w:ascii="宋体" w:hAnsi="宋体" w:eastAsia="宋体" w:cs="宋体"/>
          <w:b w:val="0"/>
          <w:bCs w:val="0"/>
          <w:color w:val="c00000"/>
          <w:highlight w:val="none"/>
          <w:u w:val="single"/>
          <w:lang w:eastAsia="zh-CN"/>
        </w:rPr>
        <w:t xml:space="preserve">，</w:t>
      </w:r>
      <w:r>
        <w:rPr>
          <w:rFonts w:hint="eastAsia" w:ascii="宋体" w:hAnsi="宋体" w:eastAsia="宋体" w:cs="宋体"/>
          <w:b w:val="0"/>
          <w:bCs w:val="0"/>
          <w:color w:val="c00000"/>
          <w:highlight w:val="none"/>
          <w:u w:val="single"/>
        </w:rPr>
        <w:t xml:space="preserve">详见招标文件</w:t>
      </w:r>
      <w:r>
        <w:rPr>
          <w:rFonts w:hint="eastAsia" w:ascii="宋体" w:hAnsi="宋体" w:eastAsia="宋体" w:cs="宋体"/>
          <w:b w:val="0"/>
          <w:bCs w:val="0"/>
          <w:color w:val="c00000"/>
          <w:highlight w:val="none"/>
          <w:u w:val="single"/>
          <w:lang w:eastAsia="zh-CN"/>
        </w:rPr>
        <w:t xml:space="preserve">“</w:t>
      </w:r>
      <w:r>
        <w:rPr>
          <w:rFonts w:hint="eastAsia" w:ascii="宋体" w:hAnsi="宋体" w:eastAsia="宋体" w:cs="宋体"/>
          <w:b w:val="0"/>
          <w:bCs w:val="0"/>
          <w:color w:val="c00000"/>
          <w:highlight w:val="none"/>
          <w:u w:val="single"/>
        </w:rPr>
        <w:t xml:space="preserve">第四章 采购需求</w:t>
      </w:r>
      <w:r>
        <w:rPr>
          <w:rFonts w:hint="eastAsia" w:ascii="宋体" w:hAnsi="宋体" w:eastAsia="宋体" w:cs="宋体"/>
          <w:b w:val="0"/>
          <w:bCs w:val="0"/>
          <w:color w:val="c00000"/>
          <w:highlight w:val="none"/>
          <w:u w:val="single"/>
          <w:lang w:eastAsia="zh-CN"/>
        </w:rPr>
        <w:t xml:space="preserve">”</w:t>
      </w:r>
      <w:r>
        <w:rPr>
          <w:rFonts w:hint="eastAsia" w:ascii="宋体" w:hAnsi="宋体" w:eastAsia="宋体" w:cs="宋体"/>
          <w:color w:val="c00000"/>
          <w:highlight w:val="none"/>
          <w:u w:val="single"/>
        </w:rPr>
        <w:t xml:space="preserve">。</w:t>
      </w:r>
      <w:r>
        <w:rPr>
          <w:rFonts w:hint="eastAsia" w:ascii="宋体" w:hAnsi="宋体" w:eastAsia="宋体" w:cs="宋体"/>
          <w:color w:val="c00000"/>
          <w:highlight w:val="none"/>
          <w:u w:val="single"/>
        </w:rPr>
      </w:r>
      <w:r/>
    </w:p>
    <w:p>
      <w:pPr>
        <w:pStyle w:val="1043"/>
        <w:ind w:firstLine="420"/>
        <w:jc w:val="left"/>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1044"/>
        <w:ind w:firstLine="0"/>
        <w:spacing w:before="480"/>
        <w:tabs>
          <w:tab w:val="left" w:pos="1440" w:leader="none"/>
          <w:tab w:val="left" w:pos="5670" w:leader="none"/>
        </w:tabs>
        <w:rPr>
          <w:rFonts w:hint="eastAsia"/>
        </w:rPr>
      </w:pPr>
      <w:r/>
      <w:bookmarkStart w:id="109" w:name="_Toc25609"/>
      <w:r>
        <w:rPr>
          <w:rFonts w:hint="eastAsia" w:ascii="宋体" w:hAnsi="宋体" w:eastAsia="宋体" w:cs="宋体"/>
        </w:rPr>
        <w:t xml:space="preserve">第四章 </w:t>
      </w:r>
      <w:bookmarkEnd w:id="107"/>
      <w:r/>
      <w:bookmarkEnd w:id="108"/>
      <w:r>
        <w:rPr>
          <w:rFonts w:hint="eastAsia" w:ascii="宋体" w:hAnsi="宋体" w:eastAsia="宋体" w:cs="宋体"/>
        </w:rPr>
        <w:t xml:space="preserve">采购需求</w:t>
      </w:r>
      <w:bookmarkEnd w:id="109"/>
      <w:r>
        <w:rPr>
          <w:rFonts w:hint="eastAsia"/>
        </w:rPr>
      </w:r>
      <w:r/>
    </w:p>
    <w:p>
      <w:pPr>
        <w:pStyle w:val="1043"/>
        <w:numPr>
          <w:ilvl w:val="0"/>
          <w:numId w:val="41"/>
        </w:numPr>
        <w:spacing w:after="5"/>
        <w:rPr>
          <w:rFonts w:hint="eastAsia" w:ascii="宋体" w:hAnsi="宋体" w:eastAsia="宋体" w:cs="宋体"/>
          <w:b/>
          <w:sz w:val="28"/>
          <w:szCs w:val="28"/>
        </w:rPr>
        <w:outlineLvl w:val="1"/>
      </w:pPr>
      <w:r/>
      <w:bookmarkStart w:id="110" w:name="_Toc7107"/>
      <w:r/>
      <w:bookmarkStart w:id="111" w:name="_Toc15398"/>
      <w:r/>
      <w:bookmarkStart w:id="112" w:name="_Toc22261"/>
      <w:r/>
      <w:bookmarkStart w:id="113" w:name="_Toc3459"/>
      <w:r>
        <w:rPr>
          <w:rFonts w:hint="eastAsia" w:ascii="宋体" w:hAnsi="宋体" w:eastAsia="宋体" w:cs="宋体"/>
          <w:b/>
          <w:sz w:val="28"/>
          <w:szCs w:val="28"/>
        </w:rPr>
        <w:t xml:space="preserve">项目概况：</w:t>
      </w:r>
      <w:bookmarkEnd w:id="110"/>
      <w:r/>
      <w:bookmarkEnd w:id="111"/>
      <w:r>
        <w:rPr>
          <w:rFonts w:hint="eastAsia" w:ascii="宋体" w:hAnsi="宋体" w:eastAsia="宋体" w:cs="宋体"/>
          <w:b/>
          <w:sz w:val="28"/>
          <w:szCs w:val="28"/>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bCs/>
          <w:sz w:val="24"/>
          <w:szCs w:val="24"/>
        </w:rPr>
        <w:t xml:space="preserve">本项目为</w:t>
      </w:r>
      <w:r>
        <w:rPr>
          <w:rFonts w:hint="eastAsia" w:ascii="宋体" w:hAnsi="宋体" w:eastAsia="宋体" w:cs="宋体"/>
          <w:sz w:val="24"/>
          <w:szCs w:val="24"/>
          <w:lang w:eastAsia="zh-CN"/>
        </w:rPr>
        <w:t xml:space="preserve">江苏省特检院石化装置损伤判定及综合评价能力提升第一批设备采购</w:t>
      </w:r>
      <w:r>
        <w:rPr>
          <w:rFonts w:hint="eastAsia" w:ascii="宋体" w:hAnsi="宋体" w:eastAsia="宋体" w:cs="宋体"/>
          <w:sz w:val="24"/>
          <w:szCs w:val="24"/>
        </w:rPr>
        <w:t xml:space="preserve">，相关要求详见技术要求及商务要求。</w:t>
      </w:r>
      <w:r>
        <w:rPr>
          <w:rFonts w:hint="eastAsia" w:ascii="宋体" w:hAnsi="宋体" w:eastAsia="宋体" w:cs="宋体"/>
          <w:sz w:val="24"/>
          <w:szCs w:val="24"/>
        </w:rPr>
      </w:r>
      <w:r/>
    </w:p>
    <w:tbl>
      <w:tblPr>
        <w:tblW w:w="0" w:type="auto"/>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37"/>
        <w:gridCol w:w="949"/>
        <w:gridCol w:w="1334"/>
        <w:gridCol w:w="865"/>
        <w:gridCol w:w="1355"/>
        <w:gridCol w:w="1536"/>
        <w:gridCol w:w="820"/>
      </w:tblGrid>
      <w:tr>
        <w:trPr>
          <w:trHeight w:val="300"/>
        </w:trPr>
        <w:tc>
          <w:tcPr>
            <w:tcW w:w="840"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序号</w:t>
            </w:r>
            <w:r>
              <w:rPr>
                <w:rFonts w:hint="eastAsia" w:ascii="宋体" w:hAnsi="宋体" w:eastAsia="宋体" w:cs="宋体"/>
                <w:b/>
                <w:bCs/>
                <w:sz w:val="24"/>
                <w:szCs w:val="24"/>
                <w:lang w:val="en-US" w:eastAsia="zh-CN" w:bidi="ar"/>
              </w:rPr>
            </w:r>
            <w:r/>
          </w:p>
        </w:tc>
        <w:tc>
          <w:tcPr>
            <w:tcW w:w="2337"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949" w:type="dxa"/>
            <w:vAlign w:val="center"/>
            <w:textDirection w:val="lrTb"/>
            <w:noWrap/>
          </w:tcPr>
          <w:p>
            <w:pPr>
              <w:pStyle w:val="104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334"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865"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355"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536"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820" w:type="dxa"/>
            <w:vAlign w:val="center"/>
            <w:textDirection w:val="lrTb"/>
            <w:noWrap/>
          </w:tcPr>
          <w:p>
            <w:pPr>
              <w:pStyle w:val="104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524"/>
        </w:trPr>
        <w:tc>
          <w:tcPr>
            <w:tcW w:w="840" w:type="dxa"/>
            <w:vAlign w:val="center"/>
            <w:textDirection w:val="lrTb"/>
            <w:noWrap w:val="false"/>
          </w:tcPr>
          <w:p>
            <w:pPr>
              <w:pStyle w:val="1043"/>
              <w:jc w:val="center"/>
              <w:spacing w:before="0" w:after="0" w:line="24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1</w:t>
            </w:r>
            <w:r>
              <w:rPr>
                <w:rFonts w:hint="eastAsia" w:ascii="宋体" w:hAnsi="宋体" w:eastAsia="宋体" w:cs="宋体"/>
                <w:sz w:val="22"/>
                <w:lang w:val="en-US" w:eastAsia="zh-CN" w:bidi="ar"/>
              </w:rPr>
            </w:r>
            <w:r/>
          </w:p>
        </w:tc>
        <w:tc>
          <w:tcPr>
            <w:tcW w:w="2337"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基于风险的检验系统</w:t>
            </w:r>
            <w:r>
              <w:rPr>
                <w:rFonts w:hint="eastAsia" w:ascii="宋体" w:hAnsi="宋体" w:eastAsia="宋体" w:cs="宋体"/>
                <w:sz w:val="22"/>
                <w:lang w:bidi="ar"/>
              </w:rPr>
            </w:r>
            <w:r/>
          </w:p>
        </w:tc>
        <w:tc>
          <w:tcPr>
            <w:tcW w:w="949"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334"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41.2</w:t>
            </w:r>
            <w:r>
              <w:rPr>
                <w:rFonts w:hint="eastAsia" w:ascii="宋体" w:hAnsi="宋体" w:eastAsia="宋体" w:cs="宋体"/>
                <w:sz w:val="22"/>
                <w:lang w:bidi="ar"/>
              </w:rPr>
            </w:r>
            <w:r/>
          </w:p>
        </w:tc>
        <w:tc>
          <w:tcPr>
            <w:tcW w:w="86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5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41.2</w:t>
            </w:r>
            <w:r>
              <w:rPr>
                <w:rFonts w:hint="eastAsia" w:ascii="宋体" w:hAnsi="宋体" w:eastAsia="宋体" w:cs="宋体"/>
                <w:sz w:val="22"/>
                <w:lang w:bidi="ar"/>
              </w:rPr>
            </w:r>
            <w:r/>
          </w:p>
        </w:tc>
        <w:tc>
          <w:tcPr>
            <w:tcW w:w="1536"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是</w:t>
            </w:r>
            <w:r>
              <w:rPr>
                <w:rFonts w:hint="eastAsia" w:ascii="宋体" w:hAnsi="宋体" w:eastAsia="宋体" w:cs="宋体"/>
                <w:sz w:val="22"/>
                <w:lang w:bidi="ar"/>
              </w:rPr>
            </w:r>
            <w:r/>
          </w:p>
        </w:tc>
        <w:tc>
          <w:tcPr>
            <w:tcW w:w="820" w:type="dxa"/>
            <w:vAlign w:val="center"/>
            <w:textDirection w:val="lrTb"/>
            <w:noWrap w:val="false"/>
          </w:tcPr>
          <w:p>
            <w:pPr>
              <w:pStyle w:val="104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524"/>
        </w:trPr>
        <w:tc>
          <w:tcPr>
            <w:tcW w:w="840" w:type="dxa"/>
            <w:vAlign w:val="center"/>
            <w:textDirection w:val="lrTb"/>
            <w:noWrap w:val="false"/>
          </w:tcPr>
          <w:p>
            <w:pPr>
              <w:pStyle w:val="1043"/>
              <w:jc w:val="center"/>
              <w:spacing w:before="0" w:after="0" w:line="24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2</w:t>
            </w:r>
            <w:r>
              <w:rPr>
                <w:rFonts w:hint="eastAsia" w:ascii="宋体" w:hAnsi="宋体" w:eastAsia="宋体" w:cs="宋体"/>
                <w:sz w:val="22"/>
                <w:lang w:val="en-US" w:eastAsia="zh-CN" w:bidi="ar"/>
              </w:rPr>
            </w:r>
            <w:r/>
          </w:p>
        </w:tc>
        <w:tc>
          <w:tcPr>
            <w:tcW w:w="2337"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储罐底板漏磁检测系统</w:t>
            </w:r>
            <w:r>
              <w:rPr>
                <w:rFonts w:hint="eastAsia" w:ascii="宋体" w:hAnsi="宋体" w:eastAsia="宋体" w:cs="宋体"/>
                <w:sz w:val="22"/>
                <w:lang w:bidi="ar"/>
              </w:rPr>
            </w:r>
            <w:r/>
          </w:p>
        </w:tc>
        <w:tc>
          <w:tcPr>
            <w:tcW w:w="949"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334"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145</w:t>
            </w:r>
            <w:r>
              <w:rPr>
                <w:rFonts w:hint="eastAsia" w:ascii="宋体" w:hAnsi="宋体" w:eastAsia="宋体" w:cs="宋体"/>
                <w:sz w:val="22"/>
                <w:lang w:bidi="ar"/>
              </w:rPr>
            </w:r>
            <w:r/>
          </w:p>
        </w:tc>
        <w:tc>
          <w:tcPr>
            <w:tcW w:w="86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5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145</w:t>
            </w:r>
            <w:r>
              <w:rPr>
                <w:rFonts w:hint="eastAsia" w:ascii="宋体" w:hAnsi="宋体" w:eastAsia="宋体" w:cs="宋体"/>
                <w:sz w:val="22"/>
                <w:lang w:bidi="ar"/>
              </w:rPr>
            </w:r>
            <w:r/>
          </w:p>
        </w:tc>
        <w:tc>
          <w:tcPr>
            <w:tcW w:w="1536"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是</w:t>
            </w:r>
            <w:r>
              <w:rPr>
                <w:rFonts w:hint="eastAsia" w:ascii="宋体" w:hAnsi="宋体" w:eastAsia="宋体" w:cs="宋体"/>
                <w:sz w:val="22"/>
                <w:lang w:bidi="ar"/>
              </w:rPr>
            </w:r>
            <w:r/>
          </w:p>
        </w:tc>
        <w:tc>
          <w:tcPr>
            <w:tcW w:w="820" w:type="dxa"/>
            <w:vAlign w:val="center"/>
            <w:textDirection w:val="lrTb"/>
            <w:noWrap w:val="false"/>
          </w:tcPr>
          <w:p>
            <w:pPr>
              <w:pStyle w:val="104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sz w:val="22"/>
                <w:lang w:bidi="ar"/>
              </w:rPr>
            </w:r>
            <w:r/>
          </w:p>
        </w:tc>
      </w:tr>
      <w:tr>
        <w:trPr>
          <w:trHeight w:val="524"/>
        </w:trPr>
        <w:tc>
          <w:tcPr>
            <w:tcW w:w="840" w:type="dxa"/>
            <w:vAlign w:val="center"/>
            <w:textDirection w:val="lrTb"/>
            <w:noWrap w:val="false"/>
          </w:tcPr>
          <w:p>
            <w:pPr>
              <w:pStyle w:val="1043"/>
              <w:jc w:val="center"/>
              <w:spacing w:before="0" w:after="0" w:line="24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3</w:t>
            </w:r>
            <w:r>
              <w:rPr>
                <w:rFonts w:hint="eastAsia" w:ascii="宋体" w:hAnsi="宋体" w:eastAsia="宋体" w:cs="宋体"/>
                <w:sz w:val="22"/>
                <w:lang w:val="en-US" w:eastAsia="zh-CN" w:bidi="ar"/>
              </w:rPr>
            </w:r>
            <w:r/>
          </w:p>
        </w:tc>
        <w:tc>
          <w:tcPr>
            <w:tcW w:w="2337"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非线性有限元分析系统</w:t>
            </w:r>
            <w:r>
              <w:rPr>
                <w:rFonts w:hint="eastAsia" w:ascii="宋体" w:hAnsi="宋体" w:eastAsia="宋体" w:cs="宋体"/>
                <w:sz w:val="22"/>
                <w:lang w:bidi="ar"/>
              </w:rPr>
            </w:r>
            <w:r/>
          </w:p>
        </w:tc>
        <w:tc>
          <w:tcPr>
            <w:tcW w:w="949"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334"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136.5</w:t>
            </w:r>
            <w:r>
              <w:rPr>
                <w:rFonts w:hint="eastAsia" w:ascii="宋体" w:hAnsi="宋体" w:eastAsia="宋体" w:cs="宋体"/>
                <w:sz w:val="22"/>
                <w:lang w:bidi="ar"/>
              </w:rPr>
            </w:r>
            <w:r/>
          </w:p>
        </w:tc>
        <w:tc>
          <w:tcPr>
            <w:tcW w:w="86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55"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136.5</w:t>
            </w:r>
            <w:r>
              <w:rPr>
                <w:rFonts w:hint="eastAsia" w:ascii="宋体" w:hAnsi="宋体" w:eastAsia="宋体" w:cs="宋体"/>
                <w:sz w:val="22"/>
                <w:lang w:bidi="ar"/>
              </w:rPr>
            </w:r>
            <w:r/>
          </w:p>
        </w:tc>
        <w:tc>
          <w:tcPr>
            <w:tcW w:w="1536" w:type="dxa"/>
            <w:vAlign w:val="center"/>
            <w:textDirection w:val="lrTb"/>
            <w:noWrap w:val="false"/>
          </w:tcPr>
          <w:p>
            <w:pPr>
              <w:pStyle w:val="104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是</w:t>
            </w:r>
            <w:r>
              <w:rPr>
                <w:rFonts w:hint="eastAsia" w:ascii="宋体" w:hAnsi="宋体" w:eastAsia="宋体" w:cs="宋体"/>
                <w:sz w:val="22"/>
                <w:lang w:bidi="ar"/>
              </w:rPr>
            </w:r>
            <w:r/>
          </w:p>
        </w:tc>
        <w:tc>
          <w:tcPr>
            <w:tcW w:w="820" w:type="dxa"/>
            <w:vAlign w:val="center"/>
            <w:textDirection w:val="lrTb"/>
            <w:noWrap w:val="false"/>
          </w:tcPr>
          <w:p>
            <w:pPr>
              <w:pStyle w:val="1043"/>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43"/>
        <w:ind w:firstLine="420"/>
        <w:spacing w:before="0" w:after="0"/>
        <w:rPr>
          <w:rFonts w:hint="eastAsia"/>
        </w:rPr>
      </w:pPr>
      <w:r>
        <w:rPr>
          <w:rFonts w:hint="eastAsia"/>
        </w:rPr>
      </w:r>
      <w:r/>
    </w:p>
    <w:p>
      <w:pPr>
        <w:pStyle w:val="1043"/>
        <w:numPr>
          <w:ilvl w:val="0"/>
          <w:numId w:val="41"/>
        </w:numPr>
        <w:rPr>
          <w:rFonts w:hint="eastAsia" w:ascii="宋体" w:hAnsi="宋体" w:eastAsia="宋体" w:cs="宋体"/>
          <w:b/>
          <w:sz w:val="28"/>
          <w:szCs w:val="28"/>
        </w:rPr>
        <w:outlineLvl w:val="1"/>
      </w:pPr>
      <w:r/>
      <w:bookmarkStart w:id="114" w:name="_Toc20229"/>
      <w:r/>
      <w:bookmarkStart w:id="115" w:name="_Toc21425"/>
      <w:r>
        <w:rPr>
          <w:rFonts w:hint="eastAsia" w:ascii="宋体" w:hAnsi="宋体" w:eastAsia="宋体" w:cs="宋体"/>
          <w:b/>
          <w:sz w:val="28"/>
          <w:szCs w:val="28"/>
        </w:rPr>
        <w:t xml:space="preserve">技术要求：</w:t>
      </w:r>
      <w:bookmarkEnd w:id="114"/>
      <w:r/>
      <w:bookmarkEnd w:id="115"/>
      <w:r>
        <w:rPr>
          <w:rFonts w:hint="eastAsia" w:ascii="宋体" w:hAnsi="宋体" w:eastAsia="宋体" w:cs="宋体"/>
          <w:b/>
          <w:sz w:val="28"/>
          <w:szCs w:val="28"/>
        </w:rPr>
      </w:r>
      <w:r/>
    </w:p>
    <w:p>
      <w:pPr>
        <w:pStyle w:val="1043"/>
        <w:ind w:firstLine="480"/>
        <w:spacing w:before="0" w:after="0"/>
        <w:rPr>
          <w:rFonts w:hint="eastAsia" w:ascii="宋体" w:hAnsi="宋体" w:eastAsia="宋体" w:cs="宋体"/>
          <w:sz w:val="24"/>
          <w:szCs w:val="24"/>
        </w:rPr>
      </w:pPr>
      <w:r/>
      <w:bookmarkStart w:id="116" w:name="OLE_LINK18"/>
      <w:r/>
      <w:bookmarkStart w:id="117" w:name="_Toc113485530"/>
      <w:r>
        <w:rPr>
          <w:rFonts w:hint="eastAsia" w:ascii="宋体" w:hAnsi="宋体" w:eastAsia="宋体" w:cs="宋体"/>
          <w:sz w:val="24"/>
          <w:szCs w:val="24"/>
        </w:rPr>
        <w:t xml:space="preserve">特别说明：</w:t>
      </w:r>
      <w:r>
        <w:rPr>
          <w:rFonts w:hint="eastAsia" w:ascii="宋体" w:hAnsi="宋体" w:eastAsia="宋体" w:cs="宋体"/>
          <w:sz w:val="24"/>
          <w:szCs w:val="24"/>
        </w:rPr>
      </w:r>
      <w:r/>
    </w:p>
    <w:p>
      <w:pPr>
        <w:pStyle w:val="1043"/>
        <w:ind w:firstLine="480"/>
        <w:spacing w:before="0" w:after="0"/>
        <w:rPr>
          <w:rFonts w:hint="eastAsia" w:ascii="宋体" w:hAnsi="宋体" w:eastAsia="宋体" w:cs="宋体"/>
          <w:color w:val="943734"/>
          <w:sz w:val="24"/>
          <w:szCs w:val="24"/>
        </w:rPr>
      </w:pPr>
      <w:r>
        <w:rPr>
          <w:rFonts w:hint="eastAsia" w:ascii="宋体" w:hAnsi="宋体" w:eastAsia="宋体" w:cs="宋体"/>
          <w:color w:val="943734"/>
          <w:sz w:val="24"/>
          <w:szCs w:val="24"/>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w:t>
      </w:r>
      <w:r>
        <w:rPr>
          <w:rFonts w:hint="eastAsia" w:ascii="宋体" w:hAnsi="宋体" w:eastAsia="宋体" w:cs="宋体"/>
          <w:color w:val="943734"/>
          <w:sz w:val="24"/>
          <w:szCs w:val="24"/>
          <w:lang w:eastAsia="zh-CN"/>
        </w:rPr>
        <w:t xml:space="preserve">、</w:t>
      </w:r>
      <w:r>
        <w:rPr>
          <w:rFonts w:hint="eastAsia" w:ascii="宋体" w:hAnsi="宋体" w:eastAsia="宋体" w:cs="宋体"/>
          <w:color w:val="943734"/>
          <w:sz w:val="24"/>
          <w:szCs w:val="24"/>
        </w:rPr>
        <w:t xml:space="preserve">彩页</w:t>
      </w:r>
      <w:r>
        <w:rPr>
          <w:rFonts w:hint="eastAsia" w:ascii="宋体" w:hAnsi="宋体" w:eastAsia="宋体" w:cs="宋体"/>
          <w:color w:val="943734"/>
          <w:sz w:val="24"/>
          <w:szCs w:val="24"/>
          <w:lang w:eastAsia="zh-CN"/>
        </w:rPr>
        <w:t xml:space="preserve">、</w:t>
      </w:r>
      <w:r>
        <w:rPr>
          <w:rFonts w:hint="eastAsia" w:ascii="宋体" w:hAnsi="宋体" w:eastAsia="宋体" w:cs="宋体"/>
          <w:color w:val="943734"/>
          <w:sz w:val="24"/>
          <w:szCs w:val="24"/>
        </w:rPr>
        <w:t xml:space="preserve">官网截图</w:t>
      </w:r>
      <w:r>
        <w:rPr>
          <w:rFonts w:hint="eastAsia" w:ascii="宋体" w:hAnsi="宋体" w:eastAsia="宋体" w:cs="宋体"/>
          <w:color w:val="943734"/>
          <w:sz w:val="24"/>
          <w:szCs w:val="24"/>
          <w:lang w:eastAsia="zh-CN"/>
        </w:rPr>
        <w:t xml:space="preserve">、</w:t>
      </w:r>
      <w:r>
        <w:rPr>
          <w:rFonts w:hint="eastAsia" w:ascii="宋体" w:hAnsi="宋体" w:eastAsia="宋体" w:cs="宋体"/>
          <w:color w:val="943734"/>
          <w:sz w:val="24"/>
          <w:szCs w:val="24"/>
        </w:rPr>
        <w:t xml:space="preserve">功能页面截图</w:t>
      </w:r>
      <w:r>
        <w:rPr>
          <w:rFonts w:hint="eastAsia" w:ascii="宋体" w:hAnsi="宋体" w:eastAsia="宋体" w:cs="宋体"/>
          <w:color w:val="943734"/>
          <w:sz w:val="24"/>
          <w:szCs w:val="24"/>
          <w:lang w:eastAsia="zh-CN"/>
        </w:rPr>
        <w:t xml:space="preserve">、</w:t>
      </w:r>
      <w:r>
        <w:rPr>
          <w:rFonts w:hint="eastAsia" w:ascii="宋体" w:hAnsi="宋体" w:eastAsia="宋体" w:cs="宋体"/>
          <w:color w:val="943734"/>
          <w:sz w:val="24"/>
          <w:szCs w:val="24"/>
        </w:rPr>
        <w:t xml:space="preserve">检测报告或白皮书等），否则将视为未响应▲号参数，作负偏离处理。</w:t>
      </w:r>
      <w:r>
        <w:rPr>
          <w:rFonts w:hint="eastAsia" w:ascii="宋体" w:hAnsi="宋体" w:eastAsia="宋体" w:cs="宋体"/>
          <w:color w:val="943734"/>
          <w:sz w:val="24"/>
          <w:szCs w:val="24"/>
        </w:rPr>
      </w:r>
      <w:r/>
    </w:p>
    <w:p>
      <w:pPr>
        <w:pStyle w:val="1043"/>
        <w:ind w:firstLine="480"/>
        <w:spacing w:before="0" w:after="0"/>
        <w:rPr>
          <w:rFonts w:hint="eastAsia" w:ascii="宋体" w:hAnsi="宋体" w:cs="宋体"/>
          <w:color w:val="943734"/>
          <w:sz w:val="28"/>
          <w:szCs w:val="28"/>
        </w:rPr>
      </w:pPr>
      <w:r>
        <w:rPr>
          <w:rFonts w:hint="eastAsia" w:ascii="宋体" w:hAnsi="宋体" w:eastAsia="宋体" w:cs="宋体"/>
          <w:color w:val="943734"/>
          <w:sz w:val="24"/>
          <w:szCs w:val="24"/>
        </w:rPr>
        <w:t xml:space="preserve">（2）招标文件中标注“★”的参数指标（如有）为实质性要求，有一项负偏离，作无效投标处理。</w:t>
      </w:r>
      <w:r>
        <w:rPr>
          <w:rFonts w:hint="eastAsia" w:ascii="宋体" w:hAnsi="宋体" w:eastAsia="宋体" w:cs="宋体"/>
          <w:b/>
          <w:bCs/>
          <w:color w:val="943734"/>
          <w:sz w:val="24"/>
          <w:szCs w:val="24"/>
        </w:rPr>
        <w:t xml:space="preserve">要求投标供应商必须在投标文件中提供技术支持资料（技术支持资料种类以技术要求为准，如技术参数后无特殊要求则为明确说明该技术内容的公开发行的手册</w:t>
      </w:r>
      <w:r>
        <w:rPr>
          <w:rFonts w:hint="eastAsia" w:ascii="宋体" w:hAnsi="宋体" w:eastAsia="宋体" w:cs="宋体"/>
          <w:b/>
          <w:bCs/>
          <w:color w:val="943734"/>
          <w:sz w:val="24"/>
          <w:szCs w:val="24"/>
          <w:lang w:eastAsia="zh-CN"/>
        </w:rPr>
        <w:t xml:space="preserve">、</w:t>
      </w:r>
      <w:r>
        <w:rPr>
          <w:rFonts w:hint="eastAsia" w:ascii="宋体" w:hAnsi="宋体" w:eastAsia="宋体" w:cs="宋体"/>
          <w:b/>
          <w:bCs/>
          <w:color w:val="943734"/>
          <w:sz w:val="24"/>
          <w:szCs w:val="24"/>
        </w:rPr>
        <w:t xml:space="preserve">彩页</w:t>
      </w:r>
      <w:r>
        <w:rPr>
          <w:rFonts w:hint="eastAsia" w:ascii="宋体" w:hAnsi="宋体" w:eastAsia="宋体" w:cs="宋体"/>
          <w:b/>
          <w:bCs/>
          <w:color w:val="943734"/>
          <w:sz w:val="24"/>
          <w:szCs w:val="24"/>
          <w:lang w:eastAsia="zh-CN"/>
        </w:rPr>
        <w:t xml:space="preserve">、</w:t>
      </w:r>
      <w:r>
        <w:rPr>
          <w:rFonts w:hint="eastAsia" w:ascii="宋体" w:hAnsi="宋体" w:eastAsia="宋体" w:cs="宋体"/>
          <w:b/>
          <w:bCs/>
          <w:color w:val="943734"/>
          <w:sz w:val="24"/>
          <w:szCs w:val="24"/>
        </w:rPr>
        <w:t xml:space="preserve">官网截图</w:t>
      </w:r>
      <w:r>
        <w:rPr>
          <w:rFonts w:hint="eastAsia" w:ascii="宋体" w:hAnsi="宋体" w:eastAsia="宋体" w:cs="宋体"/>
          <w:b/>
          <w:bCs/>
          <w:color w:val="943734"/>
          <w:sz w:val="24"/>
          <w:szCs w:val="24"/>
          <w:lang w:eastAsia="zh-CN"/>
        </w:rPr>
        <w:t xml:space="preserve">、</w:t>
      </w:r>
      <w:r>
        <w:rPr>
          <w:rFonts w:hint="eastAsia" w:ascii="宋体" w:hAnsi="宋体" w:eastAsia="宋体" w:cs="宋体"/>
          <w:b/>
          <w:bCs/>
          <w:color w:val="943734"/>
          <w:sz w:val="24"/>
          <w:szCs w:val="24"/>
        </w:rPr>
        <w:t xml:space="preserve">功能页面截图</w:t>
      </w:r>
      <w:r>
        <w:rPr>
          <w:rFonts w:hint="eastAsia" w:ascii="宋体" w:hAnsi="宋体" w:eastAsia="宋体" w:cs="宋体"/>
          <w:b/>
          <w:bCs/>
          <w:color w:val="943734"/>
          <w:sz w:val="24"/>
          <w:szCs w:val="24"/>
          <w:lang w:eastAsia="zh-CN"/>
        </w:rPr>
        <w:t xml:space="preserve">、</w:t>
      </w:r>
      <w:r>
        <w:rPr>
          <w:rFonts w:hint="eastAsia" w:ascii="宋体" w:hAnsi="宋体" w:eastAsia="宋体" w:cs="宋体"/>
          <w:b/>
          <w:bCs/>
          <w:color w:val="943734"/>
          <w:sz w:val="24"/>
          <w:szCs w:val="24"/>
        </w:rPr>
        <w:t xml:space="preserve">检测报告或白皮书等），未提供技术支持资料的，或未对招标文件做出实质性响应，将导致投标文件被视为无效。</w:t>
      </w:r>
      <w:r>
        <w:rPr>
          <w:rFonts w:hint="eastAsia" w:ascii="宋体" w:hAnsi="宋体" w:cs="宋体"/>
          <w:color w:val="943734"/>
          <w:sz w:val="28"/>
          <w:szCs w:val="28"/>
        </w:rPr>
      </w:r>
      <w:r/>
    </w:p>
    <w:p>
      <w:pPr>
        <w:pStyle w:val="1123"/>
        <w:ind w:firstLine="280"/>
        <w:rPr>
          <w:rFonts w:hint="eastAsia" w:ascii="宋体" w:hAnsi="宋体" w:cs="宋体"/>
          <w:sz w:val="28"/>
          <w:szCs w:val="28"/>
        </w:rPr>
      </w:pPr>
      <w:r>
        <w:rPr>
          <w:rFonts w:hint="eastAsia" w:ascii="宋体" w:hAnsi="宋体" w:cs="宋体"/>
          <w:sz w:val="28"/>
          <w:szCs w:val="28"/>
          <w:lang w:val="en-US" w:eastAsia="zh-CN"/>
        </w:rPr>
        <w:t xml:space="preserve">技术参数：</w:t>
      </w:r>
      <w:r>
        <w:rPr>
          <w:rFonts w:hint="eastAsia" w:ascii="宋体" w:hAnsi="宋体" w:cs="宋体"/>
          <w:sz w:val="28"/>
          <w:szCs w:val="28"/>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97"/>
        <w:gridCol w:w="975"/>
        <w:gridCol w:w="6066"/>
        <w:gridCol w:w="764"/>
        <w:gridCol w:w="722"/>
        <w:gridCol w:w="620"/>
      </w:tblGrid>
      <w:tr>
        <w:trPr>
          <w:trHeight w:val="94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1043"/>
              <w:jc w:val="center"/>
              <w:widowControl/>
              <w:rPr>
                <w:rFonts w:hint="eastAsia" w:ascii="黑体" w:hAnsi="宋体" w:eastAsia="黑体" w:cs="黑体"/>
                <w:color w:val="262626"/>
                <w:sz w:val="20"/>
                <w:szCs w:val="20"/>
                <w:lang w:bidi="ar"/>
              </w:rPr>
            </w:pPr>
            <w:r/>
            <w:bookmarkEnd w:id="116"/>
            <w:r>
              <w:rPr>
                <w:rFonts w:hint="eastAsia" w:ascii="黑体" w:hAnsi="宋体" w:eastAsia="黑体" w:cs="黑体"/>
                <w:color w:val="262626"/>
                <w:sz w:val="20"/>
                <w:szCs w:val="20"/>
                <w:lang w:bidi="ar"/>
              </w:rPr>
              <w:t xml:space="preserve">序号</w:t>
            </w:r>
            <w:r>
              <w:rPr>
                <w:rFonts w:hint="eastAsia" w:ascii="黑体" w:hAnsi="宋体" w:eastAsia="黑体" w:cs="黑体"/>
                <w:color w:val="262626"/>
                <w:sz w:val="20"/>
                <w:szCs w:val="20"/>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043"/>
              <w:jc w:val="center"/>
              <w:widowControl/>
              <w:rPr>
                <w:rFonts w:hint="eastAsia" w:ascii="黑体" w:hAnsi="宋体" w:eastAsia="黑体" w:cs="黑体"/>
                <w:color w:val="262626"/>
                <w:sz w:val="20"/>
                <w:szCs w:val="20"/>
                <w:lang w:bidi="ar"/>
              </w:rPr>
            </w:pPr>
            <w:r>
              <w:rPr>
                <w:rFonts w:hint="eastAsia" w:ascii="黑体" w:hAnsi="宋体" w:eastAsia="黑体" w:cs="黑体"/>
                <w:color w:val="262626"/>
                <w:sz w:val="20"/>
                <w:szCs w:val="20"/>
                <w:lang w:bidi="ar"/>
              </w:rPr>
              <w:t xml:space="preserve">设备名称</w:t>
            </w:r>
            <w:r>
              <w:rPr>
                <w:rFonts w:hint="eastAsia" w:ascii="黑体" w:hAnsi="宋体" w:eastAsia="黑体" w:cs="黑体"/>
                <w:color w:val="262626"/>
                <w:sz w:val="20"/>
                <w:szCs w:val="20"/>
                <w:lang w:bidi="ar"/>
              </w:rPr>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pStyle w:val="1043"/>
              <w:jc w:val="center"/>
              <w:widowControl/>
              <w:rPr>
                <w:rFonts w:hint="eastAsia" w:ascii="黑体" w:hAnsi="宋体" w:eastAsia="黑体" w:cs="黑体"/>
                <w:color w:val="262626"/>
                <w:sz w:val="20"/>
                <w:szCs w:val="20"/>
                <w:lang w:bidi="ar"/>
              </w:rPr>
            </w:pPr>
            <w:r>
              <w:rPr>
                <w:rFonts w:hint="eastAsia" w:ascii="黑体" w:hAnsi="宋体" w:eastAsia="黑体" w:cs="黑体"/>
                <w:color w:val="262626"/>
                <w:sz w:val="20"/>
                <w:szCs w:val="20"/>
                <w:lang w:bidi="ar"/>
              </w:rPr>
              <w:t xml:space="preserve">技术参数与配置（主要）</w:t>
            </w:r>
            <w:r>
              <w:rPr>
                <w:rFonts w:hint="eastAsia" w:ascii="黑体" w:hAnsi="宋体" w:eastAsia="黑体" w:cs="黑体"/>
                <w:color w:val="262626"/>
                <w:sz w:val="20"/>
                <w:szCs w:val="20"/>
                <w:lang w:bidi="ar"/>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1043"/>
              <w:jc w:val="center"/>
              <w:widowControl/>
              <w:rPr>
                <w:rFonts w:hint="eastAsia" w:ascii="黑体" w:hAnsi="宋体" w:eastAsia="黑体" w:cs="黑体"/>
                <w:color w:val="262626"/>
                <w:sz w:val="20"/>
                <w:szCs w:val="20"/>
                <w:lang w:bidi="ar"/>
              </w:rPr>
            </w:pPr>
            <w:r>
              <w:rPr>
                <w:rFonts w:hint="eastAsia" w:ascii="黑体" w:hAnsi="宋体" w:eastAsia="黑体" w:cs="黑体"/>
                <w:color w:val="262626"/>
                <w:sz w:val="20"/>
                <w:szCs w:val="20"/>
                <w:lang w:bidi="ar"/>
              </w:rPr>
              <w:t xml:space="preserve">单位</w:t>
            </w:r>
            <w:r>
              <w:rPr>
                <w:rFonts w:hint="eastAsia" w:ascii="黑体" w:hAnsi="宋体" w:eastAsia="黑体" w:cs="黑体"/>
                <w:color w:val="262626"/>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43"/>
              <w:jc w:val="center"/>
              <w:widowControl/>
              <w:rPr>
                <w:rFonts w:hint="eastAsia" w:ascii="黑体" w:hAnsi="宋体" w:eastAsia="黑体" w:cs="黑体"/>
                <w:color w:val="262626"/>
                <w:sz w:val="20"/>
                <w:szCs w:val="20"/>
                <w:lang w:bidi="ar"/>
              </w:rPr>
            </w:pPr>
            <w:r>
              <w:rPr>
                <w:rFonts w:hint="eastAsia" w:ascii="黑体" w:hAnsi="宋体" w:eastAsia="黑体" w:cs="黑体"/>
                <w:color w:val="262626"/>
                <w:sz w:val="20"/>
                <w:szCs w:val="20"/>
                <w:lang w:bidi="ar"/>
              </w:rPr>
              <w:t xml:space="preserve">数量</w:t>
            </w:r>
            <w:r>
              <w:rPr>
                <w:rFonts w:hint="eastAsia" w:ascii="黑体" w:hAnsi="宋体" w:eastAsia="黑体" w:cs="黑体"/>
                <w:color w:val="262626"/>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043"/>
              <w:jc w:val="center"/>
              <w:widowControl/>
              <w:rPr>
                <w:rFonts w:hint="eastAsia" w:ascii="黑体" w:hAnsi="宋体" w:eastAsia="黑体" w:cs="黑体"/>
                <w:color w:val="262626"/>
                <w:sz w:val="20"/>
                <w:szCs w:val="20"/>
                <w:lang w:bidi="ar"/>
              </w:rPr>
            </w:pPr>
            <w:r>
              <w:rPr>
                <w:rFonts w:hint="eastAsia" w:ascii="黑体" w:hAnsi="宋体" w:eastAsia="黑体" w:cs="黑体"/>
                <w:color w:val="262626"/>
                <w:sz w:val="20"/>
                <w:szCs w:val="20"/>
                <w:lang w:bidi="ar"/>
              </w:rPr>
              <w:t xml:space="preserve">备注</w:t>
            </w:r>
            <w:r>
              <w:rPr>
                <w:rFonts w:hint="eastAsia" w:ascii="黑体" w:hAnsi="宋体" w:eastAsia="黑体" w:cs="黑体"/>
                <w:color w:val="262626"/>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1043"/>
              <w:jc w:val="center"/>
              <w:widowControl/>
              <w:rPr>
                <w:rFonts w:hint="eastAsia" w:ascii="宋体" w:hAnsi="宋体" w:eastAsia="宋体" w:cs="宋体"/>
                <w:color w:val="000000"/>
                <w:sz w:val="22"/>
              </w:rPr>
            </w:pPr>
            <w:r/>
            <w:bookmarkStart w:id="118" w:name="OLE_LINK3"/>
            <w:r/>
            <w:bookmarkStart w:id="119" w:name="_Hlk237343571"/>
            <w:r/>
            <w:bookmarkStart w:id="120" w:name="OLE_LINK4"/>
            <w:r>
              <w:rPr>
                <w:rFonts w:hint="eastAsia" w:ascii="宋体" w:hAnsi="宋体" w:eastAsia="宋体" w:cs="宋体"/>
                <w:color w:val="000000"/>
                <w:sz w:val="22"/>
                <w:lang w:bidi="ar"/>
              </w:rPr>
              <w:t xml:space="preserve">1</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04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基于风险的检验系统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pStyle w:val="1043"/>
              <w:jc w:val="left"/>
              <w:spacing w:before="0" w:after="0" w:line="240" w:lineRule="auto"/>
              <w:widowControl/>
              <w:rPr>
                <w:rFonts w:hint="eastAsia" w:ascii="宋体" w:hAnsi="宋体" w:eastAsia="宋体" w:cs="宋体"/>
                <w:color w:val="000000"/>
                <w:szCs w:val="21"/>
              </w:rPr>
            </w:pPr>
            <w:r/>
            <w:bookmarkStart w:id="121" w:name="OLE_LINK2"/>
            <w:r>
              <w:rPr>
                <w:rFonts w:hint="eastAsia" w:ascii="宋体" w:hAnsi="宋体" w:eastAsia="宋体" w:cs="宋体"/>
                <w:color w:val="000000"/>
                <w:szCs w:val="21"/>
                <w:lang w:bidi="ar"/>
              </w:rPr>
              <w:t xml:space="preserve">一</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执行标准/规范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1.API 580 Elements of a Risk-Based Inspection Program；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2.API 581 Risk-Based Inspection；</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3.EEMUA 159 Above ground flat bottomed storage tanks inspection (Tank Roof)；</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二</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使用条件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1.使用要求：可使用Excel导入导出数据；报表可导出至Word</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Excel或PDF；</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三</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技术要求</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1.基于风险的检验软件参数指标</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1.1模块指标：基于风险的检验软件具备的大型常压储罐（AST）模块；</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1.2性能指标：</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★① 定量计算功能：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基于风险的检验软件风险定量计算功能，对于储罐底板及壁板腐蚀劣化及检验策略符合API 581 第四版（2025版）。通过对设备内部减薄</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外部减薄</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内部应力腐蚀开裂</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外部应力腐蚀开裂</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蠕变</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脆化</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热疲劳</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振动疲劳</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衬里等损伤机理的详细评估，加上计算总成本</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安全面积</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环境</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毒性影响面积或火灾伤亡面积等失效后果的定量计算来评估风险及生成建议检验计划；</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② 检验策略功能：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基于风险的检验软件应具备制定检验策略功能。工作程序符合API 580 6 Planning the RBI Program（规划RBI程序）的附录检验有效性水平要求；</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▲③储罐及设备模型功能：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可对地上大型常压储罐（AST）进行基于风险的检验分析计算，且可定义储罐的底板</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多层层板和顶板，分别进行分析计算。可将多个储罐设备或风险部位组成腐蚀回路，以代表具有相同或类似腐蚀或损伤机理的风险设施，并可将腐蚀回路的参数自动继承到其中的设备或管，以便增加执行基于风险的检验分析及检验的效率；</w:t>
            </w:r>
            <w:r>
              <w:rPr>
                <w:rFonts w:hint="eastAsia" w:ascii="宋体" w:hAnsi="宋体" w:eastAsia="宋体" w:cs="宋体"/>
                <w:color w:val="000000"/>
                <w:szCs w:val="21"/>
                <w:lang w:bidi="ar"/>
              </w:rPr>
              <w:br w:type="textWrapping" w:clear="all"/>
            </w:r>
            <w:r>
              <w:rPr>
                <w:rFonts w:ascii="宋体" w:hAnsi="宋体" w:eastAsia="宋体" w:cs="宋体"/>
                <w:color w:val="000000"/>
                <w:szCs w:val="21"/>
                <w:lang w:bidi="ar"/>
              </w:rPr>
              <w:t xml:space="preserve">★</w:t>
            </w:r>
            <w:r>
              <w:rPr>
                <w:rFonts w:hint="eastAsia" w:ascii="宋体" w:hAnsi="宋体" w:eastAsia="宋体" w:cs="宋体"/>
                <w:color w:val="000000"/>
                <w:szCs w:val="21"/>
                <w:lang w:bidi="ar"/>
              </w:rPr>
              <w:t xml:space="preserve">④ 数据库功能：</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基于风险的检验软件应包含失效数据</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验证数据；所有常见的ASME的材料；覆盖常见的化学介质。用户可添加新材料､ 新化学介质，亦可修改软件提供的材料及化学介质参数，包括可修改材料的抗拉强度及屈服强度，或修改化学介质的反应性､可燃性､毒性等参数；</w:t>
            </w:r>
            <w:r>
              <w:rPr>
                <w:rFonts w:hint="eastAsia" w:ascii="宋体" w:hAnsi="宋体" w:eastAsia="宋体" w:cs="宋体"/>
                <w:color w:val="000000"/>
                <w:szCs w:val="21"/>
                <w:lang w:bidi="ar"/>
              </w:rPr>
              <w:br w:type="textWrapping" w:clear="all"/>
            </w:r>
            <w:bookmarkEnd w:id="121"/>
            <w:r>
              <w:rPr>
                <w:rFonts w:hint="eastAsia" w:ascii="宋体" w:hAnsi="宋体" w:eastAsia="宋体" w:cs="宋体"/>
                <w:color w:val="000000"/>
                <w:szCs w:val="21"/>
                <w:lang w:bidi="ar"/>
              </w:rPr>
              <w:t xml:space="preserve">⑤ </w:t>
            </w:r>
            <w:r>
              <w:rPr>
                <w:rStyle w:val="1488"/>
                <w:sz w:val="21"/>
                <w:szCs w:val="21"/>
                <w:lang w:bidi="ar"/>
              </w:rPr>
              <w:t xml:space="preserve">损伤机理功能：</w:t>
            </w:r>
            <w:r>
              <w:rPr>
                <w:rStyle w:val="1488"/>
                <w:sz w:val="21"/>
                <w:szCs w:val="21"/>
                <w:lang w:bidi="ar"/>
              </w:rPr>
              <w:br w:type="textWrapping" w:clear="all"/>
            </w:r>
            <w:r>
              <w:rPr>
                <w:rStyle w:val="1488"/>
                <w:sz w:val="21"/>
                <w:szCs w:val="21"/>
                <w:lang w:bidi="ar"/>
              </w:rPr>
              <w:t xml:space="preserve">各种损伤机理敏感性与失效可能性计算的次级损伤机理，内部减薄损伤计算需可考虑HCI腐蚀</w:t>
            </w:r>
            <w:r>
              <w:rPr>
                <w:rFonts w:hint="eastAsia" w:ascii="宋体" w:hAnsi="宋体" w:eastAsia="宋体" w:cs="宋体"/>
                <w:color w:val="000000"/>
                <w:szCs w:val="21"/>
                <w:lang w:bidi="ar"/>
              </w:rPr>
              <w:t xml:space="preserve">､ 高温硫､ 高温H2S､ 硫酸､ 碱性酸水､CO2､ 胺腐</w:t>
            </w:r>
            <w:r>
              <w:rPr>
                <w:rStyle w:val="1488"/>
                <w:sz w:val="21"/>
                <w:szCs w:val="21"/>
                <w:lang w:bidi="ar"/>
              </w:rPr>
              <w:t xml:space="preserve">蚀及细菌腐蚀等。内部应力腐蚀开裂则需包括碱</w:t>
            </w:r>
            <w:r>
              <w:rPr>
                <w:rFonts w:hint="eastAsia" w:ascii="宋体" w:hAnsi="宋体" w:eastAsia="宋体" w:cs="宋体"/>
                <w:color w:val="000000"/>
                <w:szCs w:val="21"/>
                <w:lang w:bidi="ar"/>
              </w:rPr>
              <w:t xml:space="preserve">､胺､氯化物､PTA､HSC-HF､HIC/SOHIC-HF､HIC/SOHIC-</w:t>
            </w:r>
            <w:r>
              <w:rPr>
                <w:rFonts w:hint="eastAsia" w:ascii="宋体" w:hAnsi="宋体" w:eastAsia="宋体" w:cs="宋体"/>
                <w:color w:val="000000"/>
                <w:szCs w:val="21"/>
                <w:lang w:eastAsia="zh-CN" w:bidi="ar"/>
              </w:rPr>
              <w:t xml:space="preserve">H2S</w:t>
            </w:r>
            <w:r>
              <w:rPr>
                <w:rFonts w:hint="eastAsia" w:ascii="宋体" w:hAnsi="宋体" w:eastAsia="宋体" w:cs="宋体"/>
                <w:color w:val="000000"/>
                <w:szCs w:val="21"/>
                <w:lang w:bidi="ar"/>
              </w:rPr>
              <w:t xml:space="preserve">及氨</w:t>
            </w:r>
            <w:r>
              <w:rPr>
                <w:rStyle w:val="1488"/>
                <w:sz w:val="21"/>
                <w:szCs w:val="21"/>
                <w:lang w:bidi="ar"/>
              </w:rPr>
              <w:t xml:space="preserve">应力腐蚀开裂等计算；</w:t>
            </w:r>
            <w:r>
              <w:rPr>
                <w:rStyle w:val="1488"/>
                <w:sz w:val="21"/>
                <w:szCs w:val="21"/>
                <w:lang w:bidi="ar"/>
              </w:rPr>
              <w:br w:type="textWrapping" w:clear="all"/>
            </w:r>
            <w:r>
              <w:rPr>
                <w:rStyle w:val="1488"/>
                <w:sz w:val="21"/>
                <w:szCs w:val="21"/>
                <w:lang w:bidi="ar"/>
              </w:rPr>
              <w:t xml:space="preserve">★⑥检验计划生成功能：</w:t>
            </w:r>
            <w:r>
              <w:rPr>
                <w:rStyle w:val="1488"/>
                <w:sz w:val="21"/>
                <w:szCs w:val="21"/>
                <w:lang w:bidi="ar"/>
              </w:rPr>
              <w:br w:type="textWrapping" w:clear="all"/>
            </w:r>
            <w:r>
              <w:rPr>
                <w:rStyle w:val="1488"/>
                <w:sz w:val="21"/>
                <w:szCs w:val="21"/>
                <w:lang w:bidi="ar"/>
              </w:rPr>
              <w:t xml:space="preserve">支持设定复合检验目标（风险矩阵目标</w:t>
            </w:r>
            <w:r>
              <w:rPr>
                <w:rStyle w:val="1488"/>
                <w:rFonts w:hint="eastAsia" w:eastAsia="宋体"/>
                <w:sz w:val="21"/>
                <w:szCs w:val="21"/>
                <w:lang w:eastAsia="zh-CN" w:bidi="ar"/>
              </w:rPr>
              <w:t xml:space="preserve">、</w:t>
            </w:r>
            <w:r>
              <w:rPr>
                <w:rStyle w:val="1488"/>
                <w:sz w:val="21"/>
                <w:szCs w:val="21"/>
                <w:lang w:bidi="ar"/>
              </w:rPr>
              <w:t xml:space="preserve">风险值目标</w:t>
            </w:r>
            <w:r>
              <w:rPr>
                <w:rStyle w:val="1488"/>
                <w:rFonts w:hint="eastAsia" w:eastAsia="宋体"/>
                <w:sz w:val="21"/>
                <w:szCs w:val="21"/>
                <w:lang w:eastAsia="zh-CN" w:bidi="ar"/>
              </w:rPr>
              <w:t xml:space="preserve">、</w:t>
            </w:r>
            <w:r>
              <w:rPr>
                <w:rStyle w:val="1488"/>
                <w:sz w:val="21"/>
                <w:szCs w:val="21"/>
                <w:lang w:bidi="ar"/>
              </w:rPr>
              <w:t xml:space="preserve">损伤因子目标等）。并可根据用户设定的检验目标计算检验策略（检验时间</w:t>
            </w:r>
            <w:r>
              <w:rPr>
                <w:rStyle w:val="1488"/>
                <w:rFonts w:hint="eastAsia" w:eastAsia="宋体"/>
                <w:sz w:val="21"/>
                <w:szCs w:val="21"/>
                <w:lang w:eastAsia="zh-CN" w:bidi="ar"/>
              </w:rPr>
              <w:t xml:space="preserve">、</w:t>
            </w:r>
            <w:r>
              <w:rPr>
                <w:rStyle w:val="1488"/>
                <w:sz w:val="21"/>
                <w:szCs w:val="21"/>
                <w:lang w:bidi="ar"/>
              </w:rPr>
              <w:t xml:space="preserve">检验有效性</w:t>
            </w:r>
            <w:r>
              <w:rPr>
                <w:rStyle w:val="1488"/>
                <w:rFonts w:hint="eastAsia" w:eastAsia="宋体"/>
                <w:sz w:val="21"/>
                <w:szCs w:val="21"/>
                <w:lang w:eastAsia="zh-CN" w:bidi="ar"/>
              </w:rPr>
              <w:t xml:space="preserve">、</w:t>
            </w:r>
            <w:r>
              <w:rPr>
                <w:rStyle w:val="1488"/>
                <w:sz w:val="21"/>
                <w:szCs w:val="21"/>
                <w:lang w:bidi="ar"/>
              </w:rPr>
              <w:t xml:space="preserve">检验任务等）。为资源优先配置的管理决策过程提供指导，通过制定有效的检验计划来帮助管理风险。（参考《API 580 2023 Elements of a Risk-Based Inspection Program》 5.6.1）。用户亦可自行添加检验任务，并设定检验任务对不同损伤机理的检验有效性。</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104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43"/>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043"/>
              <w:jc w:val="center"/>
              <w:rPr>
                <w:rFonts w:hint="eastAsia" w:ascii="Arial" w:hAnsi="Arial" w:eastAsia="宋体" w:cs="Arial"/>
                <w:b/>
                <w:bCs/>
                <w:color w:val="000000"/>
                <w:sz w:val="20"/>
                <w:szCs w:val="20"/>
              </w:rPr>
            </w:pPr>
            <w:r>
              <w:rPr>
                <w:rFonts w:hint="eastAsia" w:ascii="Arial" w:hAnsi="Arial" w:eastAsia="宋体" w:cs="Arial"/>
                <w:b/>
                <w:bCs/>
                <w:color w:val="000000"/>
                <w:sz w:val="20"/>
                <w:szCs w:val="20"/>
              </w:rPr>
            </w:r>
            <w:r/>
          </w:p>
        </w:tc>
      </w:tr>
      <w:tr>
        <w:trPr>
          <w:trHeight w:val="1478"/>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1043"/>
              <w:jc w:val="center"/>
              <w:widowControl/>
              <w:rPr>
                <w:rFonts w:hint="eastAsia" w:ascii="宋体" w:hAnsi="宋体" w:eastAsia="宋体" w:cs="宋体"/>
                <w:color w:val="000000"/>
                <w:sz w:val="22"/>
              </w:rPr>
            </w:pPr>
            <w:r/>
            <w:bookmarkEnd w:id="118"/>
            <w:r/>
            <w:bookmarkEnd w:id="119"/>
            <w:r/>
            <w:bookmarkEnd w:id="120"/>
            <w:r>
              <w:rPr>
                <w:rFonts w:hint="eastAsia" w:ascii="宋体" w:hAnsi="宋体" w:cs="宋体"/>
                <w:color w:val="000000"/>
                <w:sz w:val="22"/>
                <w:lang w:bidi="ar"/>
              </w:rPr>
              <w:t xml:space="preserve">2</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04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储罐底板漏磁检测系统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pStyle w:val="1043"/>
              <w:keepLines w:val="0"/>
              <w:keepNext w:val="0"/>
              <w:pageBreakBefore w:val="0"/>
              <w:spacing w:before="0" w:after="0" w:line="240" w:lineRule="auto"/>
              <w:rPr>
                <w:rFonts w:ascii="宋体" w:hAnsi="宋体" w:eastAsia="宋体" w:cs="宋体"/>
                <w:color w:val="000000"/>
                <w:szCs w:val="21"/>
                <w:lang w:bidi="ar"/>
              </w:rPr>
            </w:pPr>
            <w:r>
              <w:rPr>
                <w:rFonts w:hint="eastAsia" w:ascii="宋体" w:hAnsi="宋体" w:eastAsia="宋体" w:cs="宋体"/>
                <w:color w:val="000000"/>
                <w:szCs w:val="21"/>
                <w:lang w:bidi="ar"/>
              </w:rPr>
              <w:t xml:space="preserve">1.原理：漏磁和磁阻原理；</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2.操作模式：绘图模式和自由扫描模式；</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▲3.通道数和探头数：64组霍尔探头，128个MFL传感器；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4.扫描宽度：300mm；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5.定位精度：±0.04%（扫描长度8米的情况下±3mm）；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6.驱动方式：直流电机驱动；</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7.扫描速度：0.5米/秒-1米/秒可调；</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8.检测效率：最高可达263平米/小时；</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9.检测板厚范围：4-16mm；</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10.透涂层能力：最大可穿透10mm非铁磁性涂层；</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11.检测最小缺陷能力：壁厚20%；</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★12.数据采集和显示方式：能实时进行数据采集</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显示</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分析，能显示缺陷的X</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Y坐标</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当量值和剩余壁厚值，操作人员也可根据验证结果对缺陷列表进行编辑修正；</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▲13.上下表面缺陷分辨能力：</w:t>
            </w:r>
            <w:r>
              <w:rPr>
                <w:rFonts w:ascii="宋体" w:hAnsi="宋体" w:eastAsia="宋体" w:cs="宋体"/>
                <w:color w:val="000000"/>
                <w:szCs w:val="21"/>
                <w:lang w:bidi="ar"/>
              </w:rPr>
              <w:t xml:space="preserve">具有SRAR技术</w:t>
            </w:r>
            <w:r>
              <w:rPr>
                <w:rFonts w:hint="eastAsia" w:ascii="宋体" w:hAnsi="宋体" w:eastAsia="宋体" w:cs="宋体"/>
                <w:color w:val="000000"/>
                <w:szCs w:val="21"/>
                <w:lang w:bidi="ar"/>
              </w:rPr>
              <w:t xml:space="preserve">，可分辨出腐蚀是在底板上表面还是下表面；</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★14.为了能够覆盖更多的扫描区域，特别是边缘板与壁板位置，要求仪器可沿着边缘板进行曲线扫描，且扫描结果与曲线扫描相对应；</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★15.为了满足不同的工况检测要求和运输过程的安全性，要求磁化装置的磁性可调整和关闭，即根据检测的板厚自动调整磁化强度，当需要清理和运输时可关闭磁性；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16.扫描器前后具有LED灯可提供检测时的照明；</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★17.扫描器具有激光缺陷定位功能，检测过程中可以开启激光实时对缺陷进行定位；</w:t>
            </w:r>
            <w:r>
              <w:rPr>
                <w:rFonts w:hint="eastAsia" w:ascii="宋体" w:hAnsi="宋体" w:eastAsia="宋体" w:cs="宋体"/>
                <w:color w:val="000000"/>
                <w:szCs w:val="21"/>
                <w:lang w:bidi="ar"/>
              </w:rPr>
              <w:br w:type="textWrapping" w:clear="all"/>
            </w:r>
            <w:bookmarkStart w:id="122" w:name="OLE_LINK7"/>
            <w:r>
              <w:rPr>
                <w:rFonts w:hint="eastAsia" w:ascii="宋体" w:hAnsi="宋体" w:eastAsia="宋体" w:cs="宋体"/>
                <w:color w:val="000000"/>
                <w:szCs w:val="21"/>
                <w:lang w:bidi="ar"/>
              </w:rPr>
              <w:t xml:space="preserve">▲</w:t>
            </w:r>
            <w:bookmarkEnd w:id="122"/>
            <w:r>
              <w:rPr>
                <w:rFonts w:hint="eastAsia" w:ascii="宋体" w:hAnsi="宋体" w:eastAsia="宋体" w:cs="宋体"/>
                <w:color w:val="000000"/>
                <w:szCs w:val="21"/>
                <w:lang w:bidi="ar"/>
              </w:rPr>
              <w:t xml:space="preserve">18.设备采用模块设计，可拆成机身</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扫描头和控制单元，更方便运输和出入储罐人孔；</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19. 软件可自动生成全面的缺陷列表，</w:t>
            </w:r>
            <w:r>
              <w:rPr>
                <w:rFonts w:ascii="宋体" w:hAnsi="宋体" w:eastAsia="宋体" w:cs="宋体"/>
                <w:color w:val="000000"/>
                <w:szCs w:val="21"/>
                <w:lang w:bidi="ar"/>
              </w:rPr>
              <w:t xml:space="preserve">能统计编辑缺陷腐蚀深度</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bidi="ar"/>
              </w:rPr>
              <w:t xml:space="preserve">位置坐标信息，能添加储罐现场附件（如人孔</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bidi="ar"/>
              </w:rPr>
              <w:t xml:space="preserve">管道），能自动生成报告</w:t>
            </w:r>
            <w:r>
              <w:rPr>
                <w:rFonts w:hint="eastAsia"/>
                <w:sz w:val="24"/>
              </w:rPr>
              <w:t xml:space="preserve">；</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20.报告软件中可查看校准文件，增加了检测结果的可追溯性和可靠性；</w:t>
            </w:r>
            <w:r>
              <w:rPr>
                <w:rFonts w:hint="eastAsia" w:ascii="宋体" w:hAnsi="宋体" w:eastAsia="宋体" w:cs="宋体"/>
                <w:color w:val="000000"/>
                <w:szCs w:val="21"/>
                <w:lang w:bidi="ar"/>
              </w:rPr>
              <w:br w:type="textWrapping" w:clear="all"/>
            </w:r>
            <w:r>
              <w:rPr>
                <w:rFonts w:hint="eastAsia" w:ascii="宋体" w:hAnsi="宋体" w:eastAsia="宋体" w:cs="宋体"/>
                <w:color w:val="000000"/>
                <w:szCs w:val="21"/>
                <w:lang w:bidi="ar"/>
              </w:rPr>
              <w:t xml:space="preserve">▲21.</w:t>
            </w:r>
            <w:r>
              <w:rPr>
                <w:rFonts w:ascii="宋体" w:hAnsi="宋体" w:eastAsia="宋体" w:cs="宋体"/>
                <w:color w:val="000000"/>
                <w:szCs w:val="21"/>
                <w:lang w:bidi="ar"/>
              </w:rPr>
              <w:t xml:space="preserve"> 软件能够自动绘制整个储罐底板的CAD图形，能够对腐蚀区域进行定位，且有不同的颜色表示腐蚀的程度；</w:t>
            </w:r>
            <w:r>
              <w:rPr>
                <w:rFonts w:ascii="宋体" w:hAnsi="宋体" w:eastAsia="宋体" w:cs="宋体"/>
                <w:color w:val="000000"/>
                <w:szCs w:val="21"/>
                <w:lang w:bidi="ar"/>
              </w:rPr>
            </w:r>
            <w:r/>
          </w:p>
          <w:p>
            <w:pPr>
              <w:pStyle w:val="1043"/>
              <w:keepLines w:val="0"/>
              <w:keepNext w:val="0"/>
              <w:pageBreakBefore w:val="0"/>
              <w:spacing w:before="0" w:after="0" w:line="24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rPr>
                <w:rFonts w:ascii="宋体" w:hAnsi="宋体" w:eastAsia="宋体" w:cs="宋体"/>
                <w:color w:val="000000"/>
                <w:szCs w:val="21"/>
                <w:lang w:bidi="ar"/>
              </w:rPr>
              <w:t xml:space="preserve">22. 软件可以把肉眼观察</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bidi="ar"/>
              </w:rPr>
              <w:t xml:space="preserve">超声</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bidi="ar"/>
              </w:rPr>
              <w:t xml:space="preserve">真空箱和磁粉检测到的缺陷添加到储罐底板的图形中，全面</w:t>
            </w:r>
            <w:r>
              <w:rPr>
                <w:rFonts w:hint="eastAsia" w:ascii="宋体" w:hAnsi="宋体" w:eastAsia="宋体" w:cs="宋体"/>
                <w:color w:val="000000"/>
                <w:szCs w:val="21"/>
                <w:lang w:eastAsia="zh-CN" w:bidi="ar"/>
              </w:rPr>
              <w:t xml:space="preserve">地</w:t>
            </w:r>
            <w:r>
              <w:rPr>
                <w:rFonts w:ascii="宋体" w:hAnsi="宋体" w:eastAsia="宋体" w:cs="宋体"/>
                <w:color w:val="000000"/>
                <w:szCs w:val="21"/>
                <w:lang w:bidi="ar"/>
              </w:rPr>
              <w:t xml:space="preserve">显示在报告</w:t>
            </w:r>
            <w:r>
              <w:rPr>
                <w:rFonts w:hint="eastAsia" w:ascii="宋体" w:hAnsi="宋体" w:eastAsia="宋体" w:cs="宋体"/>
                <w:color w:val="000000"/>
                <w:szCs w:val="21"/>
                <w:lang w:eastAsia="zh-CN" w:bidi="ar"/>
              </w:rPr>
              <w:t xml:space="preserve">，</w:t>
            </w:r>
            <w:r>
              <w:rPr>
                <w:rFonts w:ascii="宋体" w:hAnsi="宋体" w:eastAsia="宋体" w:cs="宋体"/>
                <w:color w:val="000000"/>
                <w:szCs w:val="21"/>
                <w:lang w:bidi="ar"/>
              </w:rPr>
              <w:t xml:space="preserve">生成整个罐底板的检测报告；</w:t>
            </w:r>
            <w:r>
              <w:rPr>
                <w:rFonts w:hint="eastAsia" w:ascii="宋体" w:hAnsi="宋体" w:eastAsia="宋体" w:cs="宋体"/>
                <w:color w:val="000000"/>
                <w:szCs w:val="21"/>
                <w:lang w:bidi="ar"/>
              </w:rPr>
            </w:r>
            <w:r/>
          </w:p>
          <w:p>
            <w:pPr>
              <w:pStyle w:val="1043"/>
              <w:keepLines w:val="0"/>
              <w:keepNext w:val="0"/>
              <w:pageBreakBefore w:val="0"/>
              <w:spacing w:before="0" w:after="0" w:line="24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rPr>
                <w:rFonts w:ascii="宋体" w:hAnsi="宋体" w:eastAsia="宋体" w:cs="宋体"/>
                <w:color w:val="000000"/>
                <w:szCs w:val="21"/>
                <w:lang w:bidi="ar"/>
              </w:rPr>
              <w:t xml:space="preserve">23. 软件具有的对比覆盖功能，可以用后期检测到的结果和前期的进行对比来判断缺陷的变化情况，储罐腐蚀情况掌握更全面；</w:t>
            </w:r>
            <w:r>
              <w:rPr>
                <w:rFonts w:hint="eastAsia" w:ascii="宋体" w:hAnsi="宋体" w:eastAsia="宋体" w:cs="宋体"/>
                <w:color w:val="000000"/>
                <w:szCs w:val="21"/>
                <w:lang w:bidi="ar"/>
              </w:rPr>
            </w:r>
            <w:r/>
          </w:p>
          <w:p>
            <w:pPr>
              <w:pStyle w:val="1043"/>
              <w:jc w:val="left"/>
              <w:keepLines w:val="0"/>
              <w:keepNext w:val="0"/>
              <w:pageBreakBefore w:val="0"/>
              <w:spacing w:before="0" w:after="0" w:line="24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bidi="ar"/>
              </w:rPr>
              <w:t xml:space="preserve">22.最低配置要求：1）储罐底板漏磁检测仪电池驱动扫描器主机*1台；2）装有采集软件触摸屏电脑*1台；3）图形报告软件*1套；4）装图形报告软件电脑*1台</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5）电池充电器*1个；6）充电电池*2个；7）仪器专用运输箱*1个；8）中文产品说明书纸质版本*1份</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104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43"/>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043"/>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color w:val="000000"/>
                <w:sz w:val="20"/>
                <w:szCs w:val="20"/>
              </w:rPr>
            </w:r>
            <w:r/>
          </w:p>
        </w:tc>
      </w:tr>
      <w:tr>
        <w:trPr>
          <w:trHeight w:val="622"/>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1043"/>
              <w:jc w:val="center"/>
              <w:widowControl/>
              <w:rPr>
                <w:rFonts w:hint="eastAsia" w:ascii="宋体" w:hAnsi="宋体" w:eastAsia="宋体" w:cs="宋体"/>
                <w:color w:val="000000"/>
                <w:sz w:val="22"/>
              </w:rPr>
            </w:pPr>
            <w:r>
              <w:rPr>
                <w:rFonts w:hint="eastAsia" w:ascii="宋体" w:hAnsi="宋体" w:cs="宋体"/>
                <w:color w:val="000000"/>
                <w:sz w:val="22"/>
                <w:lang w:bidi="ar"/>
              </w:rPr>
              <w:t xml:space="preserve">3</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04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非线性有限元分析系统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pStyle w:val="1491"/>
              <w:numPr>
                <w:ilvl w:val="0"/>
                <w:numId w:val="0"/>
              </w:numPr>
              <w:jc w:val="left"/>
              <w:pageBreakBefore w:val="0"/>
              <w:spacing w:before="0" w:after="0" w:line="240" w:lineRule="auto"/>
              <w:widowControl w:val="off"/>
              <w:tabs>
                <w:tab w:val="clear" w:pos="360" w:leader="none"/>
              </w:tabs>
              <w:rPr>
                <w:rFonts w:hint="eastAsia" w:ascii="宋体" w:hAnsi="宋体" w:cs="宋体"/>
                <w:b/>
                <w:sz w:val="21"/>
                <w:szCs w:val="21"/>
              </w:rPr>
            </w:pPr>
            <w:r/>
            <w:bookmarkStart w:id="123" w:name="_Toc172730552"/>
            <w:r>
              <w:rPr>
                <w:rFonts w:hint="eastAsia" w:ascii="宋体" w:hAnsi="宋体" w:cs="宋体"/>
                <w:b/>
                <w:sz w:val="21"/>
                <w:szCs w:val="21"/>
              </w:rPr>
              <w:t xml:space="preserve">1.前后处理模块功能</w:t>
            </w:r>
            <w:bookmarkEnd w:id="123"/>
            <w:r>
              <w:rPr>
                <w:rFonts w:hint="eastAsia" w:ascii="宋体" w:hAnsi="宋体" w:cs="宋体"/>
                <w:b/>
                <w:sz w:val="21"/>
                <w:szCs w:val="21"/>
              </w:rPr>
            </w:r>
            <w:r/>
          </w:p>
          <w:p>
            <w:pPr>
              <w:pStyle w:val="1491"/>
              <w:numPr>
                <w:ilvl w:val="0"/>
                <w:numId w:val="0"/>
              </w:numPr>
              <w:jc w:val="left"/>
              <w:pageBreakBefore w:val="0"/>
              <w:spacing w:before="0" w:after="0" w:line="240" w:lineRule="auto"/>
              <w:widowControl w:val="off"/>
              <w:tabs>
                <w:tab w:val="clear" w:pos="360" w:leader="none"/>
              </w:tabs>
              <w:rPr>
                <w:rFonts w:hint="eastAsia" w:ascii="宋体" w:hAnsi="宋体" w:cs="宋体"/>
                <w:sz w:val="21"/>
                <w:szCs w:val="21"/>
              </w:rPr>
            </w:pPr>
            <w:r/>
            <w:bookmarkStart w:id="124" w:name="_Toc172730553"/>
            <w:r>
              <w:rPr>
                <w:rFonts w:hint="eastAsia" w:ascii="宋体" w:hAnsi="宋体" w:cs="宋体"/>
                <w:sz w:val="21"/>
                <w:szCs w:val="21"/>
              </w:rPr>
              <w:t xml:space="preserve">1)支持Windows系列和Linux系列操作系统，具有良好的操作界面。</w:t>
            </w:r>
            <w:bookmarkEnd w:id="124"/>
            <w:r>
              <w:rPr>
                <w:rFonts w:hint="eastAsia" w:ascii="宋体" w:hAnsi="宋体" w:cs="宋体"/>
                <w:sz w:val="21"/>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2)具备分析模型建立</w:t>
            </w:r>
            <w:r>
              <w:rPr>
                <w:rFonts w:hint="eastAsia" w:ascii="宋体" w:hAnsi="宋体" w:eastAsia="宋体" w:cs="宋体"/>
                <w:szCs w:val="21"/>
                <w:lang w:eastAsia="zh-CN"/>
              </w:rPr>
              <w:t xml:space="preserve">、</w:t>
            </w:r>
            <w:r>
              <w:rPr>
                <w:rFonts w:hint="eastAsia" w:ascii="宋体" w:hAnsi="宋体" w:eastAsia="宋体" w:cs="宋体"/>
                <w:szCs w:val="21"/>
              </w:rPr>
              <w:t xml:space="preserve">分析结果可视化</w:t>
            </w:r>
            <w:r>
              <w:rPr>
                <w:rFonts w:hint="eastAsia" w:ascii="宋体" w:hAnsi="宋体" w:eastAsia="宋体" w:cs="宋体"/>
                <w:szCs w:val="21"/>
                <w:lang w:eastAsia="zh-CN"/>
              </w:rPr>
              <w:t xml:space="preserve">、</w:t>
            </w:r>
            <w:r>
              <w:rPr>
                <w:rFonts w:hint="eastAsia" w:ascii="宋体" w:hAnsi="宋体" w:eastAsia="宋体" w:cs="宋体"/>
                <w:szCs w:val="21"/>
              </w:rPr>
              <w:t xml:space="preserve">云图显示</w:t>
            </w:r>
            <w:r>
              <w:rPr>
                <w:rFonts w:hint="eastAsia" w:ascii="宋体" w:hAnsi="宋体" w:eastAsia="宋体" w:cs="宋体"/>
                <w:szCs w:val="21"/>
                <w:lang w:eastAsia="zh-CN"/>
              </w:rPr>
              <w:t xml:space="preserve">、</w:t>
            </w:r>
            <w:r>
              <w:rPr>
                <w:rFonts w:hint="eastAsia" w:ascii="宋体" w:hAnsi="宋体" w:eastAsia="宋体" w:cs="宋体"/>
                <w:szCs w:val="21"/>
              </w:rPr>
              <w:t xml:space="preserve">曲线生成/编辑</w:t>
            </w:r>
            <w:r>
              <w:rPr>
                <w:rFonts w:hint="eastAsia" w:ascii="宋体" w:hAnsi="宋体" w:eastAsia="宋体" w:cs="宋体"/>
                <w:szCs w:val="21"/>
                <w:lang w:eastAsia="zh-CN"/>
              </w:rPr>
              <w:t xml:space="preserve">、</w:t>
            </w:r>
            <w:r>
              <w:rPr>
                <w:rFonts w:hint="eastAsia" w:ascii="宋体" w:hAnsi="宋体" w:eastAsia="宋体" w:cs="宋体"/>
                <w:szCs w:val="21"/>
              </w:rPr>
              <w:t xml:space="preserve">场变量创建/编辑等各项常规前后处理功能。</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3)统一的前后处理界面：结构分析</w:t>
            </w:r>
            <w:r>
              <w:rPr>
                <w:rFonts w:hint="eastAsia" w:ascii="宋体" w:hAnsi="宋体" w:eastAsia="宋体" w:cs="宋体"/>
                <w:szCs w:val="21"/>
                <w:lang w:eastAsia="zh-CN"/>
              </w:rPr>
              <w:t xml:space="preserve">、</w:t>
            </w:r>
            <w:r>
              <w:rPr>
                <w:rFonts w:hint="eastAsia" w:ascii="宋体" w:hAnsi="宋体" w:eastAsia="宋体" w:cs="宋体"/>
                <w:szCs w:val="21"/>
              </w:rPr>
              <w:t xml:space="preserve">热分析</w:t>
            </w:r>
            <w:r>
              <w:rPr>
                <w:rFonts w:hint="eastAsia" w:ascii="宋体" w:hAnsi="宋体" w:eastAsia="宋体" w:cs="宋体"/>
                <w:szCs w:val="21"/>
                <w:lang w:eastAsia="zh-CN"/>
              </w:rPr>
              <w:t xml:space="preserve">、</w:t>
            </w:r>
            <w:r>
              <w:rPr>
                <w:rFonts w:hint="eastAsia" w:ascii="宋体" w:hAnsi="宋体" w:eastAsia="宋体" w:cs="宋体"/>
                <w:szCs w:val="21"/>
              </w:rPr>
              <w:t xml:space="preserve">动力学分析</w:t>
            </w:r>
            <w:r>
              <w:rPr>
                <w:rFonts w:hint="eastAsia" w:ascii="宋体" w:hAnsi="宋体" w:eastAsia="宋体" w:cs="宋体"/>
                <w:szCs w:val="21"/>
                <w:lang w:eastAsia="zh-CN"/>
              </w:rPr>
              <w:t xml:space="preserve">、</w:t>
            </w:r>
            <w:r>
              <w:rPr>
                <w:rFonts w:hint="eastAsia" w:ascii="宋体" w:hAnsi="宋体" w:eastAsia="宋体" w:cs="宋体"/>
                <w:szCs w:val="21"/>
              </w:rPr>
              <w:t xml:space="preserve">流体分析及各种耦合场分析，方便工程师熟悉各类操作。</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4)草图绘制：绘制CAD模型中草图模型时，可以实现参数化建模</w:t>
            </w:r>
            <w:r>
              <w:rPr>
                <w:rFonts w:hint="eastAsia" w:ascii="宋体" w:hAnsi="宋体" w:eastAsia="宋体" w:cs="宋体"/>
                <w:szCs w:val="21"/>
                <w:lang w:eastAsia="zh-CN"/>
              </w:rPr>
              <w:t xml:space="preserve">、</w:t>
            </w:r>
            <w:r>
              <w:rPr>
                <w:rFonts w:hint="eastAsia" w:ascii="宋体" w:hAnsi="宋体" w:eastAsia="宋体" w:cs="宋体"/>
                <w:szCs w:val="21"/>
              </w:rPr>
              <w:t xml:space="preserve">自动约束并更新实体模型的功能，并能将草图进行导入导出等操作。</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5)CAD建模功能：创建CAD的模型包括了点</w:t>
            </w:r>
            <w:r>
              <w:rPr>
                <w:rFonts w:hint="eastAsia" w:ascii="宋体" w:hAnsi="宋体" w:eastAsia="宋体" w:cs="宋体"/>
                <w:szCs w:val="21"/>
                <w:lang w:eastAsia="zh-CN"/>
              </w:rPr>
              <w:t xml:space="preserve">、</w:t>
            </w:r>
            <w:r>
              <w:rPr>
                <w:rFonts w:hint="eastAsia" w:ascii="宋体" w:hAnsi="宋体" w:eastAsia="宋体" w:cs="宋体"/>
                <w:szCs w:val="21"/>
              </w:rPr>
              <w:t xml:space="preserve">线</w:t>
            </w:r>
            <w:r>
              <w:rPr>
                <w:rFonts w:hint="eastAsia" w:ascii="宋体" w:hAnsi="宋体" w:eastAsia="宋体" w:cs="宋体"/>
                <w:szCs w:val="21"/>
                <w:lang w:eastAsia="zh-CN"/>
              </w:rPr>
              <w:t xml:space="preserve">、</w:t>
            </w:r>
            <w:r>
              <w:rPr>
                <w:rFonts w:hint="eastAsia" w:ascii="宋体" w:hAnsi="宋体" w:eastAsia="宋体" w:cs="宋体"/>
                <w:szCs w:val="21"/>
              </w:rPr>
              <w:t xml:space="preserve">面</w:t>
            </w:r>
            <w:r>
              <w:rPr>
                <w:rFonts w:hint="eastAsia" w:ascii="宋体" w:hAnsi="宋体" w:eastAsia="宋体" w:cs="宋体"/>
                <w:szCs w:val="21"/>
                <w:lang w:eastAsia="zh-CN"/>
              </w:rPr>
              <w:t xml:space="preserve">、</w:t>
            </w:r>
            <w:r>
              <w:rPr>
                <w:rFonts w:hint="eastAsia" w:ascii="宋体" w:hAnsi="宋体" w:eastAsia="宋体" w:cs="宋体"/>
                <w:szCs w:val="21"/>
              </w:rPr>
              <w:t xml:space="preserve">体等特征，并能被转换成有限元分析中的连接单元</w:t>
            </w:r>
            <w:r>
              <w:rPr>
                <w:rFonts w:hint="eastAsia" w:ascii="宋体" w:hAnsi="宋体" w:eastAsia="宋体" w:cs="宋体"/>
                <w:szCs w:val="21"/>
                <w:lang w:eastAsia="zh-CN"/>
              </w:rPr>
              <w:t xml:space="preserve">、</w:t>
            </w:r>
            <w:r>
              <w:rPr>
                <w:rFonts w:hint="eastAsia" w:ascii="宋体" w:hAnsi="宋体" w:eastAsia="宋体" w:cs="宋体"/>
                <w:szCs w:val="21"/>
              </w:rPr>
              <w:t xml:space="preserve">壳单元和实体单元。</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6)支持Pro/E</w:t>
            </w:r>
            <w:r>
              <w:rPr>
                <w:rFonts w:hint="eastAsia" w:ascii="宋体" w:hAnsi="宋体" w:eastAsia="宋体" w:cs="宋体"/>
                <w:szCs w:val="21"/>
                <w:lang w:eastAsia="zh-CN"/>
              </w:rPr>
              <w:t xml:space="preserve">、</w:t>
            </w:r>
            <w:r>
              <w:rPr>
                <w:rFonts w:hint="eastAsia" w:ascii="宋体" w:hAnsi="宋体" w:eastAsia="宋体" w:cs="宋体"/>
                <w:szCs w:val="21"/>
              </w:rPr>
              <w:t xml:space="preserve">SolidWorks</w:t>
            </w:r>
            <w:r>
              <w:rPr>
                <w:rFonts w:hint="eastAsia" w:ascii="宋体" w:hAnsi="宋体" w:eastAsia="宋体" w:cs="宋体"/>
                <w:szCs w:val="21"/>
                <w:lang w:eastAsia="zh-CN"/>
              </w:rPr>
              <w:t xml:space="preserve">、</w:t>
            </w:r>
            <w:r>
              <w:rPr>
                <w:rFonts w:hint="eastAsia" w:ascii="宋体" w:hAnsi="宋体" w:eastAsia="宋体" w:cs="宋体"/>
                <w:szCs w:val="21"/>
              </w:rPr>
              <w:t xml:space="preserve">AutoCAD</w:t>
            </w:r>
            <w:r>
              <w:rPr>
                <w:rFonts w:hint="eastAsia" w:ascii="宋体" w:hAnsi="宋体" w:eastAsia="宋体" w:cs="宋体"/>
                <w:szCs w:val="21"/>
                <w:lang w:eastAsia="zh-CN"/>
              </w:rPr>
              <w:t xml:space="preserve">、</w:t>
            </w:r>
            <w:r>
              <w:rPr>
                <w:rFonts w:hint="eastAsia" w:ascii="宋体" w:hAnsi="宋体" w:eastAsia="宋体" w:cs="宋体"/>
                <w:szCs w:val="21"/>
              </w:rPr>
              <w:t xml:space="preserve">CATIA</w:t>
            </w:r>
            <w:r>
              <w:rPr>
                <w:rFonts w:hint="eastAsia" w:ascii="宋体" w:hAnsi="宋体" w:eastAsia="宋体" w:cs="宋体"/>
                <w:szCs w:val="21"/>
                <w:lang w:eastAsia="zh-CN"/>
              </w:rPr>
              <w:t xml:space="preserve">、</w:t>
            </w:r>
            <w:r>
              <w:rPr>
                <w:rFonts w:hint="eastAsia" w:ascii="宋体" w:hAnsi="宋体" w:eastAsia="宋体" w:cs="宋体"/>
                <w:szCs w:val="21"/>
              </w:rPr>
              <w:t xml:space="preserve">NX(UG)等主流三维设计软件的数据传输，可实现几何数据的快速</w:t>
            </w:r>
            <w:r>
              <w:rPr>
                <w:rFonts w:hint="eastAsia" w:ascii="宋体" w:hAnsi="宋体" w:eastAsia="宋体" w:cs="宋体"/>
                <w:szCs w:val="21"/>
                <w:lang w:eastAsia="zh-CN"/>
              </w:rPr>
              <w:t xml:space="preserve">、</w:t>
            </w:r>
            <w:r>
              <w:rPr>
                <w:rFonts w:hint="eastAsia" w:ascii="宋体" w:hAnsi="宋体" w:eastAsia="宋体" w:cs="宋体"/>
                <w:szCs w:val="21"/>
              </w:rPr>
              <w:t xml:space="preserve">无损传递。</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7)支持将多个模型文件中的不同零件（包含网格）导入到同一模型文件中，无节点编号影响，并且可以实现自由装配</w:t>
            </w:r>
            <w:r>
              <w:rPr>
                <w:rFonts w:hint="eastAsia" w:ascii="宋体" w:hAnsi="宋体" w:eastAsia="宋体" w:cs="宋体"/>
                <w:szCs w:val="21"/>
                <w:lang w:eastAsia="zh-CN"/>
              </w:rPr>
              <w:t xml:space="preserve">、</w:t>
            </w:r>
            <w:r>
              <w:rPr>
                <w:rFonts w:hint="eastAsia" w:ascii="宋体" w:hAnsi="宋体" w:eastAsia="宋体" w:cs="宋体"/>
                <w:szCs w:val="21"/>
              </w:rPr>
              <w:t xml:space="preserve">镜像和排列。各零件之间可设置装配关系，对装配体进行分析。</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8)可进行参数化的网格剖分，可实现六面体</w:t>
            </w:r>
            <w:r>
              <w:rPr>
                <w:rFonts w:hint="eastAsia" w:ascii="宋体" w:hAnsi="宋体" w:eastAsia="宋体" w:cs="宋体"/>
                <w:szCs w:val="21"/>
                <w:lang w:eastAsia="zh-CN"/>
              </w:rPr>
              <w:t xml:space="preserve">、</w:t>
            </w:r>
            <w:r>
              <w:rPr>
                <w:rFonts w:hint="eastAsia" w:ascii="宋体" w:hAnsi="宋体" w:eastAsia="宋体" w:cs="宋体"/>
                <w:szCs w:val="21"/>
              </w:rPr>
              <w:t xml:space="preserve">五面体</w:t>
            </w:r>
            <w:r>
              <w:rPr>
                <w:rFonts w:hint="eastAsia" w:ascii="宋体" w:hAnsi="宋体" w:eastAsia="宋体" w:cs="宋体"/>
                <w:szCs w:val="21"/>
                <w:lang w:eastAsia="zh-CN"/>
              </w:rPr>
              <w:t xml:space="preserve">、</w:t>
            </w:r>
            <w:r>
              <w:rPr>
                <w:rFonts w:hint="eastAsia" w:ascii="宋体" w:hAnsi="宋体" w:eastAsia="宋体" w:cs="宋体"/>
                <w:szCs w:val="21"/>
              </w:rPr>
              <w:t xml:space="preserve">四面体</w:t>
            </w:r>
            <w:r>
              <w:rPr>
                <w:rFonts w:hint="eastAsia" w:ascii="宋体" w:hAnsi="宋体" w:eastAsia="宋体" w:cs="宋体"/>
                <w:szCs w:val="21"/>
                <w:lang w:eastAsia="zh-CN"/>
              </w:rPr>
              <w:t xml:space="preserve">、</w:t>
            </w:r>
            <w:r>
              <w:rPr>
                <w:rFonts w:hint="eastAsia" w:ascii="宋体" w:hAnsi="宋体" w:eastAsia="宋体" w:cs="宋体"/>
                <w:szCs w:val="21"/>
              </w:rPr>
              <w:t xml:space="preserve">四边形</w:t>
            </w:r>
            <w:r>
              <w:rPr>
                <w:rFonts w:hint="eastAsia" w:ascii="宋体" w:hAnsi="宋体" w:eastAsia="宋体" w:cs="宋体"/>
                <w:szCs w:val="21"/>
                <w:lang w:eastAsia="zh-CN"/>
              </w:rPr>
              <w:t xml:space="preserve">、</w:t>
            </w:r>
            <w:r>
              <w:rPr>
                <w:rFonts w:hint="eastAsia" w:ascii="宋体" w:hAnsi="宋体" w:eastAsia="宋体" w:cs="宋体"/>
                <w:szCs w:val="21"/>
              </w:rPr>
              <w:t xml:space="preserve">三角形等各类单元的自动化剖分，支持流体网格剖分；具备结构化</w:t>
            </w:r>
            <w:r>
              <w:rPr>
                <w:rFonts w:hint="eastAsia" w:ascii="宋体" w:hAnsi="宋体" w:eastAsia="宋体" w:cs="宋体"/>
                <w:szCs w:val="21"/>
                <w:lang w:eastAsia="zh-CN"/>
              </w:rPr>
              <w:t xml:space="preserve">、</w:t>
            </w:r>
            <w:r>
              <w:rPr>
                <w:rFonts w:hint="eastAsia" w:ascii="宋体" w:hAnsi="宋体" w:eastAsia="宋体" w:cs="宋体"/>
                <w:szCs w:val="21"/>
              </w:rPr>
              <w:t xml:space="preserve">扫掠与Bottom-up等多种网格自动生成功能，并提供了网格单元的手动调整功能。</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9)前后处理模块支持命令流功能，可方便的进行命令流的录制</w:t>
            </w:r>
            <w:r>
              <w:rPr>
                <w:rFonts w:hint="eastAsia" w:ascii="宋体" w:hAnsi="宋体" w:eastAsia="宋体" w:cs="宋体"/>
                <w:szCs w:val="21"/>
                <w:lang w:eastAsia="zh-CN"/>
              </w:rPr>
              <w:t xml:space="preserve">、</w:t>
            </w:r>
            <w:r>
              <w:rPr>
                <w:rFonts w:hint="eastAsia" w:ascii="宋体" w:hAnsi="宋体" w:eastAsia="宋体" w:cs="宋体"/>
                <w:szCs w:val="21"/>
              </w:rPr>
              <w:t xml:space="preserve">重载等操作；命令流基于开放的语言，具有良好的可读性与可扩展性，实现各类复杂的数据处理功能。</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10)前后处理模块提供开放的图形界面开发平台，可方便的进行用户图形界面定制。</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ab/>
            </w:r>
            <w:r>
              <w:rPr>
                <w:rFonts w:hint="eastAsia" w:ascii="宋体" w:hAnsi="宋体" w:eastAsia="宋体" w:cs="宋体"/>
                <w:szCs w:val="21"/>
              </w:rPr>
              <w:t xml:space="preserve">自动接触功能：对于复杂的装配体模型，无论结构静力分析或动力学分析，无需建立接触对，在求解过程中自动探测接触关系获得接触力，求解器自动进行后台接触运算。</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ab/>
            </w:r>
            <w:r>
              <w:rPr>
                <w:rFonts w:hint="eastAsia" w:ascii="宋体" w:hAnsi="宋体" w:eastAsia="宋体" w:cs="宋体"/>
                <w:szCs w:val="21"/>
              </w:rPr>
              <w:t xml:space="preserve">虚拓扑功能：提供的自动合并小的面</w:t>
            </w:r>
            <w:r>
              <w:rPr>
                <w:rFonts w:hint="eastAsia" w:ascii="宋体" w:hAnsi="宋体" w:eastAsia="宋体" w:cs="宋体"/>
                <w:szCs w:val="21"/>
                <w:lang w:eastAsia="zh-CN"/>
              </w:rPr>
              <w:t xml:space="preserve">、</w:t>
            </w:r>
            <w:r>
              <w:rPr>
                <w:rFonts w:hint="eastAsia" w:ascii="宋体" w:hAnsi="宋体" w:eastAsia="宋体" w:cs="宋体"/>
                <w:szCs w:val="21"/>
              </w:rPr>
              <w:t xml:space="preserve">线等，去掉小的倒角等多种虚拟拓扑操作，可以根据边界</w:t>
            </w:r>
            <w:r>
              <w:rPr>
                <w:rFonts w:hint="eastAsia" w:ascii="宋体" w:hAnsi="宋体" w:eastAsia="宋体" w:cs="宋体"/>
                <w:szCs w:val="21"/>
                <w:lang w:eastAsia="zh-CN"/>
              </w:rPr>
              <w:t xml:space="preserve">、</w:t>
            </w:r>
            <w:r>
              <w:rPr>
                <w:rFonts w:hint="eastAsia" w:ascii="宋体" w:hAnsi="宋体" w:eastAsia="宋体" w:cs="宋体"/>
                <w:szCs w:val="21"/>
              </w:rPr>
              <w:t xml:space="preserve">面及角度实现一键化自动虚拟拓扑，同时也可以根据需要进行手动虚拟拓扑。</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ab/>
            </w:r>
            <w:r>
              <w:rPr>
                <w:rFonts w:hint="eastAsia" w:ascii="宋体" w:hAnsi="宋体" w:eastAsia="宋体" w:cs="宋体"/>
                <w:szCs w:val="21"/>
              </w:rPr>
              <w:t xml:space="preserve">单元可以方便植入实体单元，无需共节点或者节点间建立约束关系，即可实现梁单元植入实体单元，实现梁单元和实体单元的共同作用，可用于导线嵌入分析。</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14)</w:t>
            </w:r>
            <w:r>
              <w:rPr>
                <w:rFonts w:hint="eastAsia" w:ascii="宋体" w:hAnsi="宋体" w:eastAsia="宋体" w:cs="宋体"/>
                <w:szCs w:val="21"/>
              </w:rPr>
              <w:tab/>
            </w:r>
            <w:r>
              <w:rPr>
                <w:rFonts w:hint="eastAsia" w:ascii="宋体" w:hAnsi="宋体" w:eastAsia="宋体" w:cs="宋体"/>
                <w:szCs w:val="21"/>
              </w:rPr>
              <w:t xml:space="preserve">可以根据螺栓的拧入量和直接施加螺栓截面的预紧力两种方式产生螺栓预紧力。</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tab/>
            </w:r>
            <w:r>
              <w:rPr>
                <w:rFonts w:hint="eastAsia" w:ascii="宋体" w:hAnsi="宋体" w:eastAsia="宋体" w:cs="宋体"/>
                <w:szCs w:val="21"/>
              </w:rPr>
              <w:t xml:space="preserve">可根据空间系列坐标点对应的温度值映射到结构体面上，获得结构体面上的温度值。</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16)</w:t>
            </w:r>
            <w:r>
              <w:rPr>
                <w:rFonts w:hint="eastAsia" w:ascii="宋体" w:hAnsi="宋体" w:eastAsia="宋体" w:cs="宋体"/>
                <w:szCs w:val="21"/>
              </w:rPr>
              <w:tab/>
            </w:r>
            <w:r>
              <w:rPr>
                <w:rFonts w:hint="eastAsia" w:ascii="宋体" w:hAnsi="宋体" w:eastAsia="宋体" w:cs="宋体"/>
                <w:szCs w:val="21"/>
              </w:rPr>
              <w:t xml:space="preserve">云图和向量图显示结构切面的应力</w:t>
            </w:r>
            <w:r>
              <w:rPr>
                <w:rFonts w:hint="eastAsia" w:ascii="宋体" w:hAnsi="宋体" w:eastAsia="宋体" w:cs="宋体"/>
                <w:szCs w:val="21"/>
                <w:lang w:eastAsia="zh-CN"/>
              </w:rPr>
              <w:t xml:space="preserve">、</w:t>
            </w:r>
            <w:r>
              <w:rPr>
                <w:rFonts w:hint="eastAsia" w:ascii="宋体" w:hAnsi="宋体" w:eastAsia="宋体" w:cs="宋体"/>
                <w:szCs w:val="21"/>
              </w:rPr>
              <w:t xml:space="preserve">应变</w:t>
            </w:r>
            <w:r>
              <w:rPr>
                <w:rFonts w:hint="eastAsia" w:ascii="宋体" w:hAnsi="宋体" w:eastAsia="宋体" w:cs="宋体"/>
                <w:szCs w:val="21"/>
                <w:lang w:eastAsia="zh-CN"/>
              </w:rPr>
              <w:t xml:space="preserve">、</w:t>
            </w:r>
            <w:r>
              <w:rPr>
                <w:rFonts w:hint="eastAsia" w:ascii="宋体" w:hAnsi="宋体" w:eastAsia="宋体" w:cs="宋体"/>
                <w:szCs w:val="21"/>
              </w:rPr>
              <w:t xml:space="preserve">变形等计算结果。</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rPr>
              <w:tab/>
            </w:r>
            <w:r>
              <w:rPr>
                <w:rFonts w:hint="eastAsia" w:ascii="宋体" w:hAnsi="宋体" w:eastAsia="宋体" w:cs="宋体"/>
                <w:szCs w:val="21"/>
              </w:rPr>
              <w:t xml:space="preserve">与其它三方软件或插件有较好的接口，可以适应某些特殊结构或功能的扩展应用。</w:t>
            </w:r>
            <w:r>
              <w:rPr>
                <w:rFonts w:hint="eastAsia" w:ascii="宋体" w:hAnsi="宋体" w:eastAsia="宋体" w:cs="宋体"/>
                <w:szCs w:val="21"/>
              </w:rPr>
            </w:r>
            <w:r/>
          </w:p>
          <w:p>
            <w:pPr>
              <w:pStyle w:val="1043"/>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18)</w:t>
            </w:r>
            <w:r>
              <w:rPr>
                <w:rFonts w:hint="eastAsia" w:ascii="宋体" w:hAnsi="宋体" w:eastAsia="宋体" w:cs="宋体"/>
                <w:szCs w:val="21"/>
              </w:rPr>
              <w:tab/>
            </w:r>
            <w:r>
              <w:rPr>
                <w:rFonts w:hint="eastAsia" w:ascii="宋体" w:hAnsi="宋体" w:eastAsia="宋体" w:cs="宋体"/>
                <w:szCs w:val="21"/>
              </w:rPr>
              <w:t xml:space="preserve">可以将有限元分析中的结果数据，如能量</w:t>
            </w:r>
            <w:r>
              <w:rPr>
                <w:rFonts w:hint="eastAsia" w:ascii="宋体" w:hAnsi="宋体" w:eastAsia="宋体" w:cs="宋体"/>
                <w:szCs w:val="21"/>
                <w:lang w:eastAsia="zh-CN"/>
              </w:rPr>
              <w:t xml:space="preserve">、</w:t>
            </w:r>
            <w:r>
              <w:rPr>
                <w:rFonts w:hint="eastAsia" w:ascii="宋体" w:hAnsi="宋体" w:eastAsia="宋体" w:cs="宋体"/>
                <w:szCs w:val="21"/>
              </w:rPr>
              <w:t xml:space="preserve">应力</w:t>
            </w:r>
            <w:r>
              <w:rPr>
                <w:rFonts w:hint="eastAsia" w:ascii="宋体" w:hAnsi="宋体" w:eastAsia="宋体" w:cs="宋体"/>
                <w:szCs w:val="21"/>
                <w:lang w:eastAsia="zh-CN"/>
              </w:rPr>
              <w:t xml:space="preserve">、</w:t>
            </w:r>
            <w:r>
              <w:rPr>
                <w:rFonts w:hint="eastAsia" w:ascii="宋体" w:hAnsi="宋体" w:eastAsia="宋体" w:cs="宋体"/>
                <w:szCs w:val="21"/>
              </w:rPr>
              <w:t xml:space="preserve">变形等，制作成适当的2维曲线图并输出。</w:t>
            </w:r>
            <w:r>
              <w:rPr>
                <w:rFonts w:hint="eastAsia" w:ascii="宋体" w:hAnsi="宋体" w:eastAsia="宋体" w:cs="宋体"/>
                <w:szCs w:val="21"/>
              </w:rPr>
            </w:r>
            <w:r/>
          </w:p>
          <w:p>
            <w:pPr>
              <w:pStyle w:val="1491"/>
              <w:numPr>
                <w:ilvl w:val="1"/>
                <w:numId w:val="0"/>
              </w:numPr>
              <w:jc w:val="left"/>
              <w:pageBreakBefore w:val="0"/>
              <w:spacing w:before="0" w:after="0" w:line="240" w:lineRule="auto"/>
              <w:widowControl w:val="off"/>
              <w:tabs>
                <w:tab w:val="clear" w:pos="360" w:leader="none"/>
              </w:tabs>
              <w:rPr>
                <w:rFonts w:hint="eastAsia" w:ascii="宋体" w:hAnsi="宋体" w:cs="宋体"/>
                <w:b/>
                <w:sz w:val="21"/>
                <w:szCs w:val="21"/>
              </w:rPr>
            </w:pPr>
            <w:r/>
            <w:bookmarkStart w:id="125" w:name="_Toc172730554"/>
            <w:r>
              <w:rPr>
                <w:rFonts w:hint="eastAsia" w:ascii="宋体" w:hAnsi="宋体" w:cs="宋体"/>
                <w:b/>
                <w:sz w:val="21"/>
                <w:szCs w:val="21"/>
              </w:rPr>
              <w:t xml:space="preserve">2.隐式求解器模块功能</w:t>
            </w:r>
            <w:bookmarkEnd w:id="125"/>
            <w:r>
              <w:rPr>
                <w:rFonts w:hint="eastAsia" w:ascii="宋体" w:hAnsi="宋体" w:cs="宋体"/>
                <w:b/>
                <w:sz w:val="21"/>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能够满足研发的分析需求，例如</w:t>
            </w:r>
            <w:r>
              <w:rPr>
                <w:rFonts w:hint="eastAsia" w:ascii="宋体" w:hAnsi="宋体" w:eastAsia="宋体" w:cs="宋体"/>
                <w:szCs w:val="21"/>
                <w:lang w:eastAsia="zh-CN"/>
              </w:rPr>
              <w:t xml:space="preserve">具备静力学、</w:t>
            </w:r>
            <w:r>
              <w:rPr>
                <w:rFonts w:hint="eastAsia" w:ascii="宋体" w:hAnsi="宋体" w:eastAsia="宋体" w:cs="宋体"/>
                <w:szCs w:val="21"/>
              </w:rPr>
              <w:t xml:space="preserve">复杂接触</w:t>
            </w:r>
            <w:r>
              <w:rPr>
                <w:rFonts w:hint="eastAsia" w:ascii="宋体" w:hAnsi="宋体" w:eastAsia="宋体" w:cs="宋体"/>
                <w:szCs w:val="21"/>
                <w:lang w:eastAsia="zh-CN"/>
              </w:rPr>
              <w:t xml:space="preserve">、</w:t>
            </w:r>
            <w:r>
              <w:rPr>
                <w:rFonts w:hint="eastAsia" w:ascii="宋体" w:hAnsi="宋体" w:eastAsia="宋体" w:cs="宋体"/>
                <w:szCs w:val="21"/>
              </w:rPr>
              <w:t xml:space="preserve">断裂失效等类型的隐式求解分析能力。</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具有非线性分析能力，包括几何非线性</w:t>
            </w:r>
            <w:r>
              <w:rPr>
                <w:rFonts w:hint="eastAsia" w:ascii="宋体" w:hAnsi="宋体" w:eastAsia="宋体" w:cs="宋体"/>
                <w:szCs w:val="21"/>
                <w:lang w:eastAsia="zh-CN"/>
              </w:rPr>
              <w:t xml:space="preserve">、</w:t>
            </w:r>
            <w:r>
              <w:rPr>
                <w:rFonts w:hint="eastAsia" w:ascii="宋体" w:hAnsi="宋体" w:eastAsia="宋体" w:cs="宋体"/>
                <w:szCs w:val="21"/>
              </w:rPr>
              <w:t xml:space="preserve">材料非线性以及接触非线性问题。</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能够分别进行固体</w:t>
            </w:r>
            <w:r>
              <w:rPr>
                <w:rFonts w:hint="eastAsia" w:ascii="宋体" w:hAnsi="宋体" w:eastAsia="宋体" w:cs="宋体"/>
                <w:szCs w:val="21"/>
                <w:lang w:eastAsia="zh-CN"/>
              </w:rPr>
              <w:t xml:space="preserve">、</w:t>
            </w:r>
            <w:r>
              <w:rPr>
                <w:rFonts w:hint="eastAsia" w:ascii="宋体" w:hAnsi="宋体" w:eastAsia="宋体" w:cs="宋体"/>
                <w:szCs w:val="21"/>
              </w:rPr>
              <w:t xml:space="preserve">耦合分析。</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具有众多的材料本构模型以满足橡胶轮胎常用材料模型的求解分析，如适用于刚性材料</w:t>
            </w:r>
            <w:r>
              <w:rPr>
                <w:rFonts w:hint="eastAsia" w:ascii="宋体" w:hAnsi="宋体" w:eastAsia="宋体" w:cs="宋体"/>
                <w:szCs w:val="21"/>
                <w:lang w:eastAsia="zh-CN"/>
              </w:rPr>
              <w:t xml:space="preserve">、</w:t>
            </w:r>
            <w:r>
              <w:rPr>
                <w:rFonts w:hint="eastAsia" w:ascii="宋体" w:hAnsi="宋体" w:eastAsia="宋体" w:cs="宋体"/>
                <w:szCs w:val="21"/>
              </w:rPr>
              <w:t xml:space="preserve">塑性材料</w:t>
            </w:r>
            <w:r>
              <w:rPr>
                <w:rFonts w:hint="eastAsia" w:ascii="宋体" w:hAnsi="宋体" w:eastAsia="宋体" w:cs="宋体"/>
                <w:szCs w:val="21"/>
                <w:lang w:eastAsia="zh-CN"/>
              </w:rPr>
              <w:t xml:space="preserve">、</w:t>
            </w:r>
            <w:r>
              <w:rPr>
                <w:rFonts w:hint="eastAsia" w:ascii="宋体" w:hAnsi="宋体" w:eastAsia="宋体" w:cs="宋体"/>
                <w:szCs w:val="21"/>
              </w:rPr>
              <w:t xml:space="preserve">高分子材料</w:t>
            </w:r>
            <w:r>
              <w:rPr>
                <w:rFonts w:hint="eastAsia" w:ascii="宋体" w:hAnsi="宋体" w:eastAsia="宋体" w:cs="宋体"/>
                <w:szCs w:val="21"/>
                <w:lang w:eastAsia="zh-CN"/>
              </w:rPr>
              <w:t xml:space="preserve">、</w:t>
            </w:r>
            <w:r>
              <w:rPr>
                <w:rFonts w:hint="eastAsia" w:ascii="宋体" w:hAnsi="宋体" w:eastAsia="宋体" w:cs="宋体"/>
                <w:szCs w:val="21"/>
              </w:rPr>
              <w:t xml:space="preserve">超弹性材料</w:t>
            </w:r>
            <w:r>
              <w:rPr>
                <w:rFonts w:hint="eastAsia" w:ascii="宋体" w:hAnsi="宋体" w:eastAsia="宋体" w:cs="宋体"/>
                <w:szCs w:val="21"/>
                <w:lang w:eastAsia="zh-CN"/>
              </w:rPr>
              <w:t xml:space="preserve">、</w:t>
            </w:r>
            <w:r>
              <w:rPr>
                <w:rFonts w:hint="eastAsia" w:ascii="宋体" w:hAnsi="宋体" w:eastAsia="宋体" w:cs="宋体"/>
                <w:szCs w:val="21"/>
              </w:rPr>
              <w:t xml:space="preserve">粘弹性材料</w:t>
            </w:r>
            <w:r>
              <w:rPr>
                <w:rFonts w:hint="eastAsia" w:ascii="宋体" w:hAnsi="宋体" w:eastAsia="宋体" w:cs="宋体"/>
                <w:szCs w:val="21"/>
                <w:lang w:eastAsia="zh-CN"/>
              </w:rPr>
              <w:t xml:space="preserve">等</w:t>
            </w:r>
            <w:r>
              <w:rPr>
                <w:rFonts w:hint="eastAsia" w:ascii="宋体" w:hAnsi="宋体" w:eastAsia="宋体" w:cs="宋体"/>
                <w:szCs w:val="21"/>
              </w:rPr>
              <w:t xml:space="preserve">材料的本构模型。</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具有高效的（8核以上）并行计算能力，可实现单节点多核并行</w:t>
            </w:r>
            <w:r>
              <w:rPr>
                <w:rFonts w:hint="eastAsia" w:ascii="宋体" w:hAnsi="宋体" w:eastAsia="宋体" w:cs="宋体"/>
                <w:szCs w:val="21"/>
                <w:lang w:eastAsia="zh-CN"/>
              </w:rPr>
              <w:t xml:space="preserve">、</w:t>
            </w:r>
            <w:r>
              <w:rPr>
                <w:rFonts w:hint="eastAsia" w:ascii="宋体" w:hAnsi="宋体" w:eastAsia="宋体" w:cs="宋体"/>
                <w:szCs w:val="21"/>
              </w:rPr>
              <w:t xml:space="preserve">多节点并行高效计算</w:t>
            </w:r>
            <w:r>
              <w:rPr>
                <w:rFonts w:hint="eastAsia" w:ascii="宋体" w:hAnsi="宋体" w:eastAsia="宋体" w:cs="宋体"/>
                <w:szCs w:val="21"/>
                <w:lang w:eastAsia="zh-CN"/>
              </w:rPr>
              <w:t xml:space="preserve">，</w:t>
            </w:r>
            <w:r>
              <w:rPr>
                <w:rFonts w:hint="eastAsia" w:ascii="宋体" w:hAnsi="宋体" w:eastAsia="宋体" w:cs="宋体"/>
                <w:szCs w:val="21"/>
              </w:rPr>
              <w:t xml:space="preserve">具有GPU加速功能。</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可以实现稳态热传导分析</w:t>
            </w:r>
            <w:r>
              <w:rPr>
                <w:rFonts w:hint="eastAsia" w:ascii="宋体" w:hAnsi="宋体" w:eastAsia="宋体" w:cs="宋体"/>
                <w:szCs w:val="21"/>
                <w:lang w:eastAsia="zh-CN"/>
              </w:rPr>
              <w:t xml:space="preserve">、</w:t>
            </w:r>
            <w:r>
              <w:rPr>
                <w:rFonts w:hint="eastAsia" w:ascii="宋体" w:hAnsi="宋体" w:eastAsia="宋体" w:cs="宋体"/>
                <w:szCs w:val="21"/>
              </w:rPr>
              <w:t xml:space="preserve">热应力分析</w:t>
            </w:r>
            <w:r>
              <w:rPr>
                <w:rFonts w:hint="eastAsia" w:ascii="宋体" w:hAnsi="宋体" w:eastAsia="宋体" w:cs="宋体"/>
                <w:szCs w:val="21"/>
                <w:lang w:eastAsia="zh-CN"/>
              </w:rPr>
              <w:t xml:space="preserve">、</w:t>
            </w:r>
            <w:r>
              <w:rPr>
                <w:rFonts w:hint="eastAsia" w:ascii="宋体" w:hAnsi="宋体" w:eastAsia="宋体" w:cs="宋体"/>
                <w:szCs w:val="21"/>
              </w:rPr>
              <w:t xml:space="preserve">热疲劳分析</w:t>
            </w:r>
            <w:r>
              <w:rPr>
                <w:rFonts w:hint="eastAsia" w:ascii="宋体" w:hAnsi="宋体" w:eastAsia="宋体" w:cs="宋体"/>
                <w:szCs w:val="21"/>
                <w:lang w:eastAsia="zh-CN"/>
              </w:rPr>
              <w:t xml:space="preserve">、</w:t>
            </w:r>
            <w:r>
              <w:rPr>
                <w:rFonts w:hint="eastAsia" w:ascii="宋体" w:hAnsi="宋体" w:eastAsia="宋体" w:cs="宋体"/>
                <w:szCs w:val="21"/>
              </w:rPr>
              <w:t xml:space="preserve">瞬态热传导分析</w:t>
            </w:r>
            <w:r>
              <w:rPr>
                <w:rFonts w:hint="eastAsia" w:ascii="宋体" w:hAnsi="宋体" w:eastAsia="宋体" w:cs="宋体"/>
                <w:szCs w:val="21"/>
                <w:lang w:eastAsia="zh-CN"/>
              </w:rPr>
              <w:t xml:space="preserve">、</w:t>
            </w:r>
            <w:r>
              <w:rPr>
                <w:rFonts w:hint="eastAsia" w:ascii="宋体" w:hAnsi="宋体" w:eastAsia="宋体" w:cs="宋体"/>
                <w:szCs w:val="21"/>
              </w:rPr>
              <w:t xml:space="preserve">绝热分析</w:t>
            </w:r>
            <w:r>
              <w:rPr>
                <w:rFonts w:hint="eastAsia" w:ascii="宋体" w:hAnsi="宋体" w:eastAsia="宋体" w:cs="宋体"/>
                <w:szCs w:val="21"/>
                <w:lang w:eastAsia="zh-CN"/>
              </w:rPr>
              <w:t xml:space="preserve">、</w:t>
            </w:r>
            <w:r>
              <w:rPr>
                <w:rFonts w:hint="eastAsia" w:ascii="宋体" w:hAnsi="宋体" w:eastAsia="宋体" w:cs="宋体"/>
                <w:szCs w:val="21"/>
              </w:rPr>
              <w:t xml:space="preserve">完全热固耦合</w:t>
            </w:r>
            <w:r>
              <w:rPr>
                <w:rFonts w:hint="eastAsia" w:ascii="宋体" w:hAnsi="宋体" w:eastAsia="宋体" w:cs="宋体"/>
                <w:szCs w:val="21"/>
                <w:lang w:eastAsia="zh-CN"/>
              </w:rPr>
              <w:t xml:space="preserve">、</w:t>
            </w:r>
            <w:r>
              <w:rPr>
                <w:rFonts w:hint="eastAsia" w:ascii="宋体" w:hAnsi="宋体" w:eastAsia="宋体" w:cs="宋体"/>
                <w:szCs w:val="21"/>
              </w:rPr>
              <w:t xml:space="preserve">对流散热分析</w:t>
            </w:r>
            <w:r>
              <w:rPr>
                <w:rFonts w:hint="eastAsia" w:ascii="宋体" w:hAnsi="宋体" w:eastAsia="宋体" w:cs="宋体"/>
                <w:szCs w:val="21"/>
                <w:lang w:eastAsia="zh-CN"/>
              </w:rPr>
              <w:t xml:space="preserve">、</w:t>
            </w:r>
            <w:r>
              <w:rPr>
                <w:rFonts w:hint="eastAsia" w:ascii="宋体" w:hAnsi="宋体" w:eastAsia="宋体" w:cs="宋体"/>
                <w:szCs w:val="21"/>
              </w:rPr>
              <w:t xml:space="preserve">热</w:t>
            </w:r>
            <w:r>
              <w:rPr>
                <w:rFonts w:hint="eastAsia" w:ascii="宋体" w:hAnsi="宋体" w:eastAsia="宋体" w:cs="宋体"/>
                <w:szCs w:val="21"/>
                <w:lang w:eastAsia="zh-CN"/>
              </w:rPr>
              <w:t xml:space="preserve">接触</w:t>
            </w:r>
            <w:r>
              <w:rPr>
                <w:rFonts w:hint="eastAsia" w:ascii="宋体" w:hAnsi="宋体" w:eastAsia="宋体" w:cs="宋体"/>
                <w:szCs w:val="21"/>
              </w:rPr>
              <w:t xml:space="preserve">分析</w:t>
            </w:r>
            <w:r>
              <w:rPr>
                <w:rFonts w:hint="eastAsia" w:ascii="宋体" w:hAnsi="宋体" w:eastAsia="宋体" w:cs="宋体"/>
                <w:szCs w:val="21"/>
                <w:lang w:eastAsia="zh-CN"/>
              </w:rPr>
              <w:t xml:space="preserve">、</w:t>
            </w:r>
            <w:r>
              <w:rPr>
                <w:rFonts w:hint="eastAsia" w:ascii="宋体" w:hAnsi="宋体" w:eastAsia="宋体" w:cs="宋体"/>
                <w:szCs w:val="21"/>
              </w:rPr>
              <w:t xml:space="preserve">顺序热固耦合</w:t>
            </w:r>
            <w:r>
              <w:rPr>
                <w:rFonts w:hint="eastAsia" w:ascii="宋体" w:hAnsi="宋体" w:eastAsia="宋体" w:cs="宋体"/>
                <w:szCs w:val="21"/>
                <w:lang w:eastAsia="zh-CN"/>
              </w:rPr>
              <w:t xml:space="preserve">、</w:t>
            </w:r>
            <w:r>
              <w:rPr>
                <w:rFonts w:hint="eastAsia" w:ascii="宋体" w:hAnsi="宋体" w:eastAsia="宋体" w:cs="宋体"/>
                <w:szCs w:val="21"/>
              </w:rPr>
              <w:t xml:space="preserve">热辐射分析</w:t>
            </w:r>
            <w:r>
              <w:rPr>
                <w:rFonts w:hint="eastAsia" w:ascii="宋体" w:hAnsi="宋体" w:eastAsia="宋体" w:cs="宋体"/>
                <w:szCs w:val="21"/>
                <w:lang w:eastAsia="zh-CN"/>
              </w:rPr>
              <w:t xml:space="preserve">、</w:t>
            </w:r>
            <w:r>
              <w:rPr>
                <w:rFonts w:hint="eastAsia" w:ascii="宋体" w:hAnsi="宋体" w:eastAsia="宋体" w:cs="宋体"/>
                <w:szCs w:val="21"/>
              </w:rPr>
              <w:t xml:space="preserve">热电耦合等几乎所有与热传导及热应力相关的分析。</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网格自适应功能：结构受力变形过大，部分单元会发生奇异，激活网格自适应功能将会使节点位置重新调整，让单元始终保持比较好的性状，避免由于单元变形过大引起的精度下降或者单元奇异。</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网格自适应加密功能：根据计算结果自动在应力梯度变化比较大区域进行网格自动加密，并根据</w:t>
            </w:r>
            <w:r>
              <w:rPr>
                <w:rFonts w:hint="eastAsia" w:ascii="宋体" w:hAnsi="宋体" w:eastAsia="宋体" w:cs="宋体"/>
                <w:szCs w:val="21"/>
                <w:lang w:eastAsia="zh-CN"/>
              </w:rPr>
              <w:t xml:space="preserve">设定</w:t>
            </w:r>
            <w:r>
              <w:rPr>
                <w:rFonts w:hint="eastAsia" w:ascii="宋体" w:hAnsi="宋体" w:eastAsia="宋体" w:cs="宋体"/>
                <w:szCs w:val="21"/>
              </w:rPr>
              <w:t xml:space="preserve">误差准则自动完成多次求解。</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可进行精确的接触分析，支持自动接触功能，对于具有复杂接触关系的装配体，无需定义接触对，可由求解器自动进行接触运算。</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无需指定单元的初始断裂位置及后续的断裂方向，断裂面可以穿透单元，无需过密网格就能模拟结构的断裂失效问题。</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对于粘结结构，若发生粘结面破坏，可以在粘结面处定义接触，当结构受力发生剪切或者拉升到一定程度后界面会自动分离，界面之间不再传递力。</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不管是结构静力学分析还是瞬态动力学分析都具有基于面或节点的子模型功能，且为多级子模型功能。并且子模型可以在隐式和显式求解算法之间</w:t>
            </w:r>
            <w:r>
              <w:rPr>
                <w:rFonts w:hint="eastAsia" w:ascii="宋体" w:hAnsi="宋体" w:eastAsia="宋体" w:cs="宋体"/>
                <w:szCs w:val="21"/>
                <w:lang w:eastAsia="zh-CN"/>
              </w:rPr>
              <w:t xml:space="preserve">进行数据交换</w:t>
            </w:r>
            <w:r>
              <w:rPr>
                <w:rFonts w:hint="eastAsia" w:ascii="宋体" w:hAnsi="宋体" w:eastAsia="宋体" w:cs="宋体"/>
                <w:szCs w:val="21"/>
              </w:rPr>
              <w:t xml:space="preserve">，即整体模型是隐式或显式算法，子模型可以是显式或隐式算法。</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多重子结构模态求解器功能。</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具备频域动力学分析功能</w:t>
            </w:r>
            <w:r>
              <w:rPr>
                <w:rFonts w:hint="eastAsia" w:ascii="宋体" w:hAnsi="宋体" w:eastAsia="宋体" w:cs="宋体"/>
                <w:szCs w:val="21"/>
                <w:lang w:eastAsia="zh-CN"/>
              </w:rPr>
              <w:t xml:space="preserve">、</w:t>
            </w:r>
            <w:r>
              <w:rPr>
                <w:rFonts w:hint="eastAsia" w:ascii="宋体" w:hAnsi="宋体" w:eastAsia="宋体" w:cs="宋体"/>
                <w:szCs w:val="21"/>
              </w:rPr>
              <w:t xml:space="preserve">线性动力学分析功能：线性动力学分析中能考虑接触</w:t>
            </w:r>
            <w:r>
              <w:rPr>
                <w:rFonts w:hint="eastAsia" w:ascii="宋体" w:hAnsi="宋体" w:eastAsia="宋体" w:cs="宋体"/>
                <w:szCs w:val="21"/>
                <w:lang w:eastAsia="zh-CN"/>
              </w:rPr>
              <w:t xml:space="preserve">、</w:t>
            </w:r>
            <w:r>
              <w:rPr>
                <w:rFonts w:hint="eastAsia" w:ascii="宋体" w:hAnsi="宋体" w:eastAsia="宋体" w:cs="宋体"/>
                <w:szCs w:val="21"/>
              </w:rPr>
              <w:t xml:space="preserve">预载荷效应，并且具有AMS频率求解技术。</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lang w:eastAsia="zh-CN"/>
              </w:rPr>
              <w:t xml:space="preserve">根据</w:t>
            </w:r>
            <w:r>
              <w:rPr>
                <w:rFonts w:hint="eastAsia" w:ascii="宋体" w:hAnsi="宋体" w:eastAsia="宋体" w:cs="宋体"/>
                <w:szCs w:val="21"/>
              </w:rPr>
              <w:t xml:space="preserve">定义参数的范围进行该参数的敏感度分析，获得该参数对结果的影响程度，为优化设计提供导向。</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螺纹连接可以通过接触定义输入螺纹内外径</w:t>
            </w:r>
            <w:r>
              <w:rPr>
                <w:rFonts w:hint="eastAsia" w:ascii="宋体" w:hAnsi="宋体" w:eastAsia="宋体" w:cs="宋体"/>
                <w:szCs w:val="21"/>
                <w:lang w:eastAsia="zh-CN"/>
              </w:rPr>
              <w:t xml:space="preserve">、</w:t>
            </w:r>
            <w:r>
              <w:rPr>
                <w:rFonts w:hint="eastAsia" w:ascii="宋体" w:hAnsi="宋体" w:eastAsia="宋体" w:cs="宋体"/>
                <w:szCs w:val="21"/>
              </w:rPr>
              <w:t xml:space="preserve">螺纹升角等螺纹参数，无需建立螺纹的具体细节，但能考虑这些因素的影响。</w:t>
            </w:r>
            <w:r>
              <w:rPr>
                <w:rFonts w:hint="eastAsia" w:ascii="宋体" w:hAnsi="宋体" w:eastAsia="宋体" w:cs="宋体"/>
                <w:szCs w:val="21"/>
              </w:rPr>
            </w:r>
            <w:r/>
          </w:p>
          <w:p>
            <w:pPr>
              <w:pStyle w:val="1043"/>
              <w:numPr>
                <w:ilvl w:val="0"/>
                <w:numId w:val="42"/>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具有基于非线性的刚柔解决的机构运动分析功能。</w:t>
            </w:r>
            <w:bookmarkStart w:id="126" w:name="_Toc172730555"/>
            <w:r>
              <w:rPr>
                <w:rFonts w:hint="eastAsia" w:ascii="宋体" w:hAnsi="宋体" w:eastAsia="宋体" w:cs="宋体"/>
                <w:szCs w:val="21"/>
              </w:rPr>
            </w:r>
            <w:r/>
          </w:p>
          <w:p>
            <w:pPr>
              <w:pStyle w:val="1491"/>
              <w:numPr>
                <w:ilvl w:val="0"/>
                <w:numId w:val="0"/>
              </w:numPr>
              <w:jc w:val="left"/>
              <w:pageBreakBefore w:val="0"/>
              <w:spacing w:before="0" w:after="0" w:line="240" w:lineRule="auto"/>
              <w:widowControl w:val="off"/>
              <w:tabs>
                <w:tab w:val="clear" w:pos="360" w:leader="none"/>
              </w:tabs>
              <w:rPr>
                <w:rFonts w:hint="eastAsia" w:ascii="宋体" w:hAnsi="宋体" w:cs="宋体"/>
                <w:b/>
                <w:sz w:val="21"/>
                <w:szCs w:val="21"/>
              </w:rPr>
            </w:pPr>
            <w:r>
              <w:rPr>
                <w:rFonts w:hint="eastAsia" w:ascii="宋体" w:hAnsi="宋体" w:cs="宋体"/>
                <w:b/>
                <w:sz w:val="21"/>
                <w:szCs w:val="21"/>
              </w:rPr>
              <w:t xml:space="preserve">3.显式求解器模块功能</w:t>
            </w:r>
            <w:bookmarkEnd w:id="126"/>
            <w:r>
              <w:rPr>
                <w:rFonts w:hint="eastAsia" w:ascii="宋体" w:hAnsi="宋体" w:cs="宋体"/>
                <w:b/>
                <w:sz w:val="21"/>
                <w:szCs w:val="21"/>
              </w:rPr>
            </w:r>
            <w:r/>
          </w:p>
          <w:p>
            <w:pPr>
              <w:pStyle w:val="1284"/>
              <w:numPr>
                <w:ilvl w:val="0"/>
                <w:numId w:val="43"/>
              </w:numPr>
              <w:ind w:left="0" w:firstLine="0"/>
              <w:pageBreakBefore w:val="0"/>
              <w:spacing w:before="0" w:after="0" w:line="240" w:lineRule="auto"/>
              <w:widowControl w:val="off"/>
              <w:rPr>
                <w:rFonts w:hint="eastAsia" w:ascii="宋体" w:hAnsi="宋体" w:cs="宋体"/>
                <w:szCs w:val="21"/>
              </w:rPr>
            </w:pPr>
            <w:r>
              <w:rPr>
                <w:rFonts w:hint="eastAsia" w:ascii="宋体" w:hAnsi="宋体" w:cs="宋体"/>
                <w:szCs w:val="21"/>
              </w:rPr>
              <w:t xml:space="preserve">提供动力学求解器可以对大变形</w:t>
            </w:r>
            <w:r>
              <w:rPr>
                <w:rFonts w:hint="eastAsia" w:ascii="宋体" w:hAnsi="宋体" w:cs="宋体"/>
                <w:szCs w:val="21"/>
                <w:lang w:eastAsia="zh-CN"/>
              </w:rPr>
              <w:t xml:space="preserve">、</w:t>
            </w:r>
            <w:r>
              <w:rPr>
                <w:rFonts w:hint="eastAsia" w:ascii="宋体" w:hAnsi="宋体" w:cs="宋体"/>
                <w:szCs w:val="21"/>
              </w:rPr>
              <w:t xml:space="preserve">大位移以及冲击跌落问题进行分析，求解器需有全积分单元，对单元积分方式可进行选择。</w:t>
            </w:r>
            <w:r>
              <w:rPr>
                <w:rFonts w:hint="eastAsia" w:ascii="宋体" w:hAnsi="宋体" w:cs="宋体"/>
                <w:szCs w:val="21"/>
              </w:rPr>
            </w:r>
            <w:r/>
          </w:p>
          <w:p>
            <w:pPr>
              <w:pStyle w:val="1284"/>
              <w:numPr>
                <w:ilvl w:val="0"/>
                <w:numId w:val="43"/>
              </w:numPr>
              <w:ind w:left="0" w:firstLine="0"/>
              <w:pageBreakBefore w:val="0"/>
              <w:spacing w:before="0" w:after="0" w:line="240" w:lineRule="auto"/>
              <w:widowControl w:val="off"/>
              <w:rPr>
                <w:rFonts w:hint="eastAsia" w:ascii="宋体" w:hAnsi="宋体" w:cs="宋体"/>
                <w:szCs w:val="21"/>
              </w:rPr>
            </w:pPr>
            <w:r>
              <w:rPr>
                <w:rFonts w:hint="eastAsia" w:ascii="宋体" w:hAnsi="宋体" w:cs="宋体"/>
                <w:szCs w:val="21"/>
              </w:rPr>
              <w:t xml:space="preserve">结构分析求解器可与动力学分析求解器无缝集成，二者分析结果可以互导，仅通过简单操作即可完成。静力结构分析的结果可以导入动力学分析中，作为动力学分析的初始条件。</w:t>
            </w:r>
            <w:r>
              <w:rPr>
                <w:rFonts w:hint="eastAsia" w:ascii="宋体" w:hAnsi="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提供磨损分析功能，可以根据磨损速率让表面节点自动向内部移动，实现材料的减少，即磨损。结合网格自适应可以解决磨损量过大导致整个单元被抹掉出现的单元畸变。</w:t>
            </w:r>
            <w:r>
              <w:rPr>
                <w:rFonts w:hint="eastAsia" w:ascii="宋体" w:hAnsi="宋体" w:eastAsia="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具有高效的（8核以上）并行计算能力，可实现单节点多核并行</w:t>
            </w:r>
            <w:r>
              <w:rPr>
                <w:rFonts w:hint="eastAsia" w:ascii="宋体" w:hAnsi="宋体" w:eastAsia="宋体" w:cs="宋体"/>
                <w:szCs w:val="21"/>
                <w:lang w:eastAsia="zh-CN"/>
              </w:rPr>
              <w:t xml:space="preserve">、</w:t>
            </w:r>
            <w:r>
              <w:rPr>
                <w:rFonts w:hint="eastAsia" w:ascii="宋体" w:hAnsi="宋体" w:eastAsia="宋体" w:cs="宋体"/>
                <w:szCs w:val="21"/>
              </w:rPr>
              <w:t xml:space="preserve">多节点并行高效计算；具有GPU加速功能。</w:t>
            </w:r>
            <w:r>
              <w:rPr>
                <w:rFonts w:hint="eastAsia" w:ascii="宋体" w:hAnsi="宋体" w:eastAsia="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基于单元网格不动，材料可以在单元网格中流动的CEL技术，用以解决结构的大变形及流体力学问题。</w:t>
            </w:r>
            <w:r>
              <w:rPr>
                <w:rFonts w:hint="eastAsia" w:ascii="宋体" w:hAnsi="宋体" w:eastAsia="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次循环功能，某些结构由于特殊原因无法划分比较粗的网格，但</w:t>
            </w:r>
            <w:r>
              <w:rPr>
                <w:rFonts w:hint="eastAsia" w:ascii="宋体" w:hAnsi="宋体" w:eastAsia="宋体" w:cs="宋体"/>
                <w:szCs w:val="21"/>
                <w:lang w:eastAsia="zh-CN"/>
              </w:rPr>
              <w:t xml:space="preserve">其他部分</w:t>
            </w:r>
            <w:r>
              <w:rPr>
                <w:rFonts w:hint="eastAsia" w:ascii="宋体" w:hAnsi="宋体" w:eastAsia="宋体" w:cs="宋体"/>
                <w:szCs w:val="21"/>
              </w:rPr>
              <w:t xml:space="preserve">可以划分比较粗的网格，则在这个区域可以采用次循环技术，不同的区域可以采用不同的时间增量步，以提高计算精度和计算速度。</w:t>
            </w:r>
            <w:r>
              <w:rPr>
                <w:rFonts w:hint="eastAsia" w:ascii="宋体" w:hAnsi="宋体" w:eastAsia="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具有光顺粒子流方法，支持光顺粒子流及无网格法。</w:t>
            </w:r>
            <w:r>
              <w:rPr>
                <w:rFonts w:hint="eastAsia" w:ascii="宋体" w:hAnsi="宋体" w:eastAsia="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具有边界元功能。</w:t>
            </w:r>
            <w:r>
              <w:rPr>
                <w:rFonts w:hint="eastAsia" w:ascii="宋体" w:hAnsi="宋体" w:eastAsia="宋体" w:cs="宋体"/>
                <w:szCs w:val="21"/>
              </w:rPr>
            </w:r>
            <w:r/>
          </w:p>
          <w:p>
            <w:pPr>
              <w:pStyle w:val="1043"/>
              <w:numPr>
                <w:ilvl w:val="0"/>
                <w:numId w:val="43"/>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具有离散元方法。</w:t>
            </w:r>
            <w:bookmarkStart w:id="127" w:name="_Toc172730556"/>
            <w:r>
              <w:rPr>
                <w:rFonts w:hint="eastAsia" w:ascii="宋体" w:hAnsi="宋体" w:eastAsia="宋体" w:cs="宋体"/>
                <w:szCs w:val="21"/>
              </w:rPr>
            </w:r>
            <w:r/>
          </w:p>
          <w:p>
            <w:pPr>
              <w:pStyle w:val="1491"/>
              <w:numPr>
                <w:ilvl w:val="0"/>
                <w:numId w:val="0"/>
              </w:numPr>
              <w:jc w:val="left"/>
              <w:pageBreakBefore w:val="0"/>
              <w:spacing w:before="0" w:after="0" w:line="240" w:lineRule="auto"/>
              <w:widowControl w:val="off"/>
              <w:tabs>
                <w:tab w:val="clear" w:pos="360" w:leader="none"/>
              </w:tabs>
              <w:rPr>
                <w:rFonts w:hint="eastAsia" w:ascii="宋体" w:hAnsi="宋体" w:cs="宋体"/>
                <w:b/>
                <w:sz w:val="21"/>
                <w:szCs w:val="21"/>
              </w:rPr>
            </w:pPr>
            <w:r>
              <w:rPr>
                <w:rFonts w:hint="eastAsia" w:ascii="宋体" w:hAnsi="宋体" w:cs="宋体"/>
                <w:b/>
                <w:sz w:val="21"/>
                <w:szCs w:val="21"/>
              </w:rPr>
              <w:t xml:space="preserve">4.疲劳分析模块功能</w:t>
            </w:r>
            <w:bookmarkEnd w:id="127"/>
            <w:r>
              <w:rPr>
                <w:rFonts w:hint="eastAsia" w:ascii="宋体" w:hAnsi="宋体" w:cs="宋体"/>
                <w:b/>
                <w:sz w:val="21"/>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支持Windows系列和Linux系列操作系统平台，具有良好的操作界面。</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可交互式操作完成疲劳求解的各种输入设置和输出设置，并对计算结果进行处理。</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与当前主流CAE软件具有无缝接口，可以直接进行数据的导入和导出。</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能够满足高周疲劳的分析。</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能够满足多种材料的疲劳分析。</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能够满足复杂载荷情况。</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能够给出疲劳寿命预估。</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软件至少提供6种多轴应力算法和4种多轴应变算法，以及多种平均应力修正方法。</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具有时域和频域分析功能。</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支持时域载荷谱曲线的多通道处理，</w:t>
            </w:r>
            <w:r>
              <w:rPr>
                <w:rFonts w:hint="eastAsia" w:ascii="宋体" w:hAnsi="宋体" w:eastAsia="宋体" w:cs="宋体"/>
                <w:szCs w:val="21"/>
                <w:lang w:eastAsia="zh-CN"/>
              </w:rPr>
              <w:t xml:space="preserve">至少同时支持4000通道</w:t>
            </w:r>
            <w:r>
              <w:rPr>
                <w:rFonts w:hint="eastAsia" w:ascii="宋体" w:hAnsi="宋体" w:eastAsia="宋体" w:cs="宋体"/>
                <w:szCs w:val="21"/>
              </w:rPr>
              <w:t xml:space="preserve">的时域载荷谱曲线。</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软件应支持基于实验采集的应变数据进行疲劳分析，支持多种工业标准数据文件格式，至少支持4000个通道数据的读入。</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拥有频域载荷谱曲线处理和分析方法，拥有SSD 和 PSD处理和分析方法。</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可基于至少200000个顺序应力状态，进行疲劳寿命分析。</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可将冲压</w:t>
            </w:r>
            <w:r>
              <w:rPr>
                <w:rFonts w:hint="eastAsia" w:ascii="宋体" w:hAnsi="宋体" w:eastAsia="宋体" w:cs="宋体"/>
                <w:szCs w:val="21"/>
                <w:lang w:eastAsia="zh-CN"/>
              </w:rPr>
              <w:t xml:space="preserve">、</w:t>
            </w:r>
            <w:r>
              <w:rPr>
                <w:rFonts w:hint="eastAsia" w:ascii="宋体" w:hAnsi="宋体" w:eastAsia="宋体" w:cs="宋体"/>
                <w:szCs w:val="21"/>
              </w:rPr>
              <w:t xml:space="preserve">装配或铸造中产生的残余应力映射到疲劳软件中，进行疲劳寿命分析。</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lang w:eastAsia="zh-CN"/>
              </w:rPr>
              <w:t xml:space="preserve">最少提供300种</w:t>
            </w:r>
            <w:r>
              <w:rPr>
                <w:rFonts w:hint="eastAsia" w:ascii="宋体" w:hAnsi="宋体" w:eastAsia="宋体" w:cs="宋体"/>
                <w:szCs w:val="21"/>
              </w:rPr>
              <w:t xml:space="preserve">通用疲劳材料数据库，包含钢铁</w:t>
            </w:r>
            <w:r>
              <w:rPr>
                <w:rFonts w:hint="eastAsia" w:ascii="宋体" w:hAnsi="宋体" w:eastAsia="宋体" w:cs="宋体"/>
                <w:szCs w:val="21"/>
                <w:lang w:eastAsia="zh-CN"/>
              </w:rPr>
              <w:t xml:space="preserve">、</w:t>
            </w:r>
            <w:r>
              <w:rPr>
                <w:rFonts w:hint="eastAsia" w:ascii="宋体" w:hAnsi="宋体" w:eastAsia="宋体" w:cs="宋体"/>
                <w:szCs w:val="21"/>
              </w:rPr>
              <w:t xml:space="preserve">铝合金和铸铁材料等。</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单节点多核并行功能，无核数限制，并且无需额外费用。</w:t>
            </w:r>
            <w:r>
              <w:rPr>
                <w:rFonts w:hint="eastAsia" w:ascii="宋体" w:hAnsi="宋体" w:eastAsia="宋体" w:cs="宋体"/>
                <w:szCs w:val="21"/>
              </w:rPr>
            </w:r>
            <w:r/>
          </w:p>
          <w:p>
            <w:pPr>
              <w:pStyle w:val="1043"/>
              <w:numPr>
                <w:ilvl w:val="0"/>
                <w:numId w:val="44"/>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对于输入和输出的超大文件，无文件大小限制要求。</w:t>
            </w:r>
            <w:bookmarkStart w:id="128" w:name="_Toc172730557"/>
            <w:r>
              <w:rPr>
                <w:rFonts w:hint="eastAsia" w:ascii="宋体" w:hAnsi="宋体" w:eastAsia="宋体" w:cs="宋体"/>
                <w:szCs w:val="21"/>
              </w:rPr>
            </w:r>
            <w:r/>
          </w:p>
          <w:p>
            <w:pPr>
              <w:pStyle w:val="1491"/>
              <w:numPr>
                <w:ilvl w:val="0"/>
                <w:numId w:val="0"/>
              </w:numPr>
              <w:jc w:val="both"/>
              <w:pageBreakBefore w:val="0"/>
              <w:spacing w:before="0" w:after="0" w:line="240" w:lineRule="auto"/>
              <w:widowControl w:val="off"/>
              <w:tabs>
                <w:tab w:val="clear" w:pos="360" w:leader="none"/>
              </w:tabs>
              <w:rPr>
                <w:rFonts w:hint="eastAsia" w:ascii="宋体" w:hAnsi="宋体" w:cs="宋体"/>
                <w:b/>
                <w:sz w:val="21"/>
                <w:szCs w:val="21"/>
              </w:rPr>
            </w:pPr>
            <w:r>
              <w:rPr>
                <w:rFonts w:hint="eastAsia" w:ascii="宋体" w:hAnsi="宋体" w:cs="宋体"/>
                <w:b/>
                <w:sz w:val="21"/>
                <w:szCs w:val="21"/>
              </w:rPr>
              <w:t xml:space="preserve">5.结构优化模块功能</w:t>
            </w:r>
            <w:bookmarkEnd w:id="128"/>
            <w:r>
              <w:rPr>
                <w:rFonts w:hint="eastAsia" w:ascii="宋体" w:hAnsi="宋体" w:cs="宋体"/>
                <w:b/>
                <w:sz w:val="21"/>
                <w:szCs w:val="21"/>
              </w:rPr>
            </w:r>
            <w:r/>
          </w:p>
          <w:p>
            <w:pPr>
              <w:pStyle w:val="1043"/>
              <w:numPr>
                <w:ilvl w:val="0"/>
                <w:numId w:val="45"/>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支持Windows系列和Linux系列操作系统平台，具有良好的操作界面。</w:t>
            </w:r>
            <w:r>
              <w:rPr>
                <w:rFonts w:hint="eastAsia" w:ascii="宋体" w:hAnsi="宋体" w:eastAsia="宋体" w:cs="宋体"/>
                <w:szCs w:val="21"/>
              </w:rPr>
            </w:r>
            <w:r/>
          </w:p>
          <w:p>
            <w:pPr>
              <w:pStyle w:val="1043"/>
              <w:numPr>
                <w:ilvl w:val="0"/>
                <w:numId w:val="45"/>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软件功能涵盖优化前后处理和优化功能，并支持多样化的前后处理环境。</w:t>
            </w:r>
            <w:r>
              <w:rPr>
                <w:rFonts w:hint="eastAsia" w:ascii="宋体" w:hAnsi="宋体" w:eastAsia="宋体" w:cs="宋体"/>
                <w:szCs w:val="21"/>
              </w:rPr>
            </w:r>
            <w:r/>
          </w:p>
          <w:p>
            <w:pPr>
              <w:pStyle w:val="1043"/>
              <w:numPr>
                <w:ilvl w:val="0"/>
                <w:numId w:val="45"/>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软件系统必须保持开放性，可调用ANSYS/NASTRAN/ABAQUS等工业标准的有限元软件联合开展结构优化；</w:t>
            </w:r>
            <w:r>
              <w:rPr>
                <w:rFonts w:hint="eastAsia" w:ascii="宋体" w:hAnsi="宋体" w:eastAsia="宋体" w:cs="宋体"/>
                <w:szCs w:val="21"/>
              </w:rPr>
            </w:r>
            <w:r/>
          </w:p>
          <w:p>
            <w:pPr>
              <w:pStyle w:val="1043"/>
              <w:numPr>
                <w:ilvl w:val="0"/>
                <w:numId w:val="45"/>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软件必须支持结构优化，能为概念设计和详细设计提供丰富的优化方法，包括拓扑优化</w:t>
            </w:r>
            <w:r>
              <w:rPr>
                <w:rFonts w:hint="eastAsia" w:ascii="宋体" w:hAnsi="宋体" w:eastAsia="宋体" w:cs="宋体"/>
                <w:szCs w:val="21"/>
                <w:lang w:eastAsia="zh-CN"/>
              </w:rPr>
              <w:t xml:space="preserve">、</w:t>
            </w:r>
            <w:r>
              <w:rPr>
                <w:rFonts w:hint="eastAsia" w:ascii="宋体" w:hAnsi="宋体" w:eastAsia="宋体" w:cs="宋体"/>
                <w:szCs w:val="21"/>
              </w:rPr>
              <w:t xml:space="preserve">起筋优化</w:t>
            </w:r>
            <w:r>
              <w:rPr>
                <w:rFonts w:hint="eastAsia" w:ascii="宋体" w:hAnsi="宋体" w:eastAsia="宋体" w:cs="宋体"/>
                <w:szCs w:val="21"/>
                <w:lang w:eastAsia="zh-CN"/>
              </w:rPr>
              <w:t xml:space="preserve">、</w:t>
            </w:r>
            <w:r>
              <w:rPr>
                <w:rFonts w:hint="eastAsia" w:ascii="宋体" w:hAnsi="宋体" w:eastAsia="宋体" w:cs="宋体"/>
                <w:szCs w:val="21"/>
              </w:rPr>
              <w:t xml:space="preserve">尺寸优化</w:t>
            </w:r>
            <w:r>
              <w:rPr>
                <w:rFonts w:hint="eastAsia" w:ascii="宋体" w:hAnsi="宋体" w:eastAsia="宋体" w:cs="宋体"/>
                <w:szCs w:val="21"/>
                <w:lang w:eastAsia="zh-CN"/>
              </w:rPr>
              <w:t xml:space="preserve">、</w:t>
            </w:r>
            <w:r>
              <w:rPr>
                <w:rFonts w:hint="eastAsia" w:ascii="宋体" w:hAnsi="宋体" w:eastAsia="宋体" w:cs="宋体"/>
                <w:szCs w:val="21"/>
              </w:rPr>
              <w:t xml:space="preserve">形状优化</w:t>
            </w:r>
            <w:bookmarkStart w:id="129" w:name="_Toc194343132"/>
            <w:r>
              <w:rPr>
                <w:rFonts w:hint="eastAsia" w:ascii="宋体" w:hAnsi="宋体" w:eastAsia="宋体" w:cs="宋体"/>
                <w:szCs w:val="21"/>
              </w:rPr>
              <w:t xml:space="preserve">等。</w:t>
            </w:r>
            <w:bookmarkEnd w:id="129"/>
            <w:r/>
            <w:bookmarkStart w:id="130" w:name="_Toc172730558"/>
            <w:r>
              <w:rPr>
                <w:rFonts w:hint="eastAsia" w:ascii="宋体" w:hAnsi="宋体" w:eastAsia="宋体" w:cs="宋体"/>
                <w:szCs w:val="21"/>
              </w:rPr>
            </w:r>
            <w:r/>
          </w:p>
          <w:p>
            <w:pPr>
              <w:pStyle w:val="1491"/>
              <w:numPr>
                <w:ilvl w:val="0"/>
                <w:numId w:val="0"/>
              </w:numPr>
              <w:jc w:val="both"/>
              <w:pageBreakBefore w:val="0"/>
              <w:spacing w:before="0" w:after="0" w:line="240" w:lineRule="auto"/>
              <w:widowControl w:val="off"/>
              <w:tabs>
                <w:tab w:val="clear" w:pos="360" w:leader="none"/>
              </w:tabs>
              <w:rPr>
                <w:rFonts w:hint="eastAsia" w:ascii="宋体" w:hAnsi="宋体" w:cs="宋体"/>
                <w:b/>
                <w:sz w:val="21"/>
                <w:szCs w:val="21"/>
              </w:rPr>
            </w:pPr>
            <w:r>
              <w:rPr>
                <w:rFonts w:hint="eastAsia" w:ascii="宋体" w:hAnsi="宋体" w:cs="宋体"/>
                <w:b/>
                <w:sz w:val="21"/>
                <w:szCs w:val="21"/>
              </w:rPr>
              <w:t xml:space="preserve">6.多学科多目标优化模块功能</w:t>
            </w:r>
            <w:bookmarkEnd w:id="130"/>
            <w:r>
              <w:rPr>
                <w:rFonts w:hint="eastAsia" w:ascii="宋体" w:hAnsi="宋体" w:cs="宋体"/>
                <w:b/>
                <w:sz w:val="21"/>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能够方便的集成商业软件</w:t>
            </w:r>
            <w:r>
              <w:rPr>
                <w:rFonts w:hint="eastAsia" w:ascii="宋体" w:hAnsi="宋体" w:eastAsia="宋体" w:cs="宋体"/>
                <w:szCs w:val="21"/>
                <w:lang w:eastAsia="zh-CN"/>
              </w:rPr>
              <w:t xml:space="preserve">、</w:t>
            </w:r>
            <w:r>
              <w:rPr>
                <w:rFonts w:hint="eastAsia" w:ascii="宋体" w:hAnsi="宋体" w:eastAsia="宋体" w:cs="宋体"/>
                <w:szCs w:val="21"/>
              </w:rPr>
              <w:t xml:space="preserve">自研工具以及经验公式和小程序；能够实现跨平台性，不仅执行环境跨平台性，而且不同平台上设计的模型不</w:t>
            </w:r>
            <w:r>
              <w:rPr>
                <w:rFonts w:hint="eastAsia" w:ascii="宋体" w:hAnsi="宋体" w:eastAsia="宋体" w:cs="宋体"/>
                <w:szCs w:val="21"/>
                <w:lang w:eastAsia="zh-CN"/>
              </w:rPr>
              <w:t xml:space="preserve">需要</w:t>
            </w:r>
            <w:r>
              <w:rPr>
                <w:rFonts w:hint="eastAsia" w:ascii="宋体" w:hAnsi="宋体" w:eastAsia="宋体" w:cs="宋体"/>
                <w:szCs w:val="21"/>
              </w:rPr>
              <w:t xml:space="preserve">任何修改能够在高性能计算服务器上顺利执行。</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软件在国内有原厂商强大的专业技术支持。</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软件能够与LDAP认证系统进行集成，形成统一的用户认证管理。</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软件要能够实现，用户间的模型数据是安全隔离的。</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多模型同时执行服务器端要能够协调模型之间的执行和CAE工具软件的调用。</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能够支持商业数据库进行模型数据的管理。</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计算服务端要能够与LSF/PBS进行无缝集成。</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软件采用基于面向对象的集成方式；图形化操作，拖拉式的集成操作；组件式的流程模型搭建方式。</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专业集成分析要求：</w:t>
            </w:r>
            <w:r>
              <w:rPr>
                <w:rFonts w:hint="eastAsia" w:ascii="宋体" w:hAnsi="宋体" w:eastAsia="宋体" w:cs="宋体"/>
                <w:szCs w:val="21"/>
              </w:rPr>
            </w:r>
            <w:r/>
          </w:p>
          <w:p>
            <w:pPr>
              <w:pStyle w:val="1043"/>
              <w:ind w:firstLine="420"/>
              <w:pageBreakBefore w:val="0"/>
              <w:spacing w:line="240" w:lineRule="auto"/>
              <w:widowControl w:val="off"/>
              <w:rPr>
                <w:rFonts w:hint="eastAsia" w:ascii="宋体" w:hAnsi="宋体" w:eastAsia="宋体" w:cs="宋体"/>
                <w:szCs w:val="21"/>
              </w:rPr>
            </w:pPr>
            <w:r>
              <w:rPr>
                <w:rFonts w:hint="eastAsia" w:ascii="宋体" w:hAnsi="宋体" w:eastAsia="宋体" w:cs="宋体"/>
                <w:szCs w:val="21"/>
              </w:rPr>
              <w:t xml:space="preserve">软件优化分析模型分为仿真流和数据流向分离的方式，仿真流程和数据流程分开在不同的界面中操作与展示</w:t>
            </w:r>
            <w:r>
              <w:rPr>
                <w:rFonts w:hint="eastAsia" w:ascii="宋体" w:hAnsi="宋体" w:eastAsia="宋体" w:cs="宋体"/>
                <w:szCs w:val="21"/>
                <w:lang w:eastAsia="zh-CN"/>
              </w:rPr>
              <w:t xml:space="preserve">、</w:t>
            </w:r>
            <w:r>
              <w:rPr>
                <w:rFonts w:hint="eastAsia" w:ascii="宋体" w:hAnsi="宋体" w:eastAsia="宋体" w:cs="宋体"/>
                <w:szCs w:val="21"/>
              </w:rPr>
              <w:t xml:space="preserve">确保界面干净，分类清晰；软件支持多专业分析之间的数据传递与映射，支持连续变量和离散型变量</w:t>
            </w:r>
            <w:r>
              <w:rPr>
                <w:rFonts w:hint="eastAsia" w:ascii="宋体" w:hAnsi="宋体" w:eastAsia="宋体" w:cs="宋体"/>
                <w:szCs w:val="21"/>
                <w:lang w:eastAsia="zh-CN"/>
              </w:rPr>
              <w:t xml:space="preserve">、</w:t>
            </w:r>
            <w:r>
              <w:rPr>
                <w:rFonts w:hint="eastAsia" w:ascii="宋体" w:hAnsi="宋体" w:eastAsia="宋体" w:cs="宋体"/>
                <w:szCs w:val="21"/>
              </w:rPr>
              <w:t xml:space="preserve">支持参数单位量纲的标注</w:t>
            </w:r>
            <w:r>
              <w:rPr>
                <w:rFonts w:hint="eastAsia" w:ascii="宋体" w:hAnsi="宋体" w:eastAsia="宋体" w:cs="宋体"/>
                <w:szCs w:val="21"/>
                <w:lang w:eastAsia="zh-CN"/>
              </w:rPr>
              <w:t xml:space="preserve">、</w:t>
            </w:r>
            <w:r>
              <w:rPr>
                <w:rFonts w:hint="eastAsia" w:ascii="宋体" w:hAnsi="宋体" w:eastAsia="宋体" w:cs="宋体"/>
                <w:szCs w:val="21"/>
              </w:rPr>
              <w:t xml:space="preserve">以及参数含义的标注；软件支持多维数组类型 (一维</w:t>
            </w:r>
            <w:r>
              <w:rPr>
                <w:rFonts w:hint="eastAsia" w:ascii="宋体" w:hAnsi="宋体" w:eastAsia="宋体" w:cs="宋体"/>
                <w:szCs w:val="21"/>
                <w:lang w:eastAsia="zh-CN"/>
              </w:rPr>
              <w:t xml:space="preserve">、</w:t>
            </w:r>
            <w:r>
              <w:rPr>
                <w:rFonts w:hint="eastAsia" w:ascii="宋体" w:hAnsi="宋体" w:eastAsia="宋体" w:cs="宋体"/>
                <w:szCs w:val="21"/>
              </w:rPr>
              <w:t xml:space="preserve">二维</w:t>
            </w:r>
            <w:r>
              <w:rPr>
                <w:rFonts w:hint="eastAsia" w:ascii="宋体" w:hAnsi="宋体" w:eastAsia="宋体" w:cs="宋体"/>
                <w:szCs w:val="21"/>
                <w:lang w:eastAsia="zh-CN"/>
              </w:rPr>
              <w:t xml:space="preserve">、</w:t>
            </w:r>
            <w:r>
              <w:rPr>
                <w:rFonts w:hint="eastAsia" w:ascii="宋体" w:hAnsi="宋体" w:eastAsia="宋体" w:cs="宋体"/>
                <w:szCs w:val="21"/>
              </w:rPr>
              <w:t xml:space="preserve">三维</w:t>
            </w:r>
            <w:r>
              <w:rPr>
                <w:rFonts w:hint="eastAsia" w:ascii="宋体" w:hAnsi="宋体" w:eastAsia="宋体" w:cs="宋体"/>
                <w:szCs w:val="21"/>
                <w:lang w:eastAsia="zh-CN"/>
              </w:rPr>
              <w:t xml:space="preserve">、</w:t>
            </w:r>
            <w:r>
              <w:rPr>
                <w:rFonts w:hint="eastAsia" w:ascii="宋体" w:hAnsi="宋体" w:eastAsia="宋体" w:cs="宋体"/>
                <w:szCs w:val="21"/>
              </w:rPr>
              <w:t xml:space="preserve">四维) ，同时软件</w:t>
            </w:r>
            <w:r>
              <w:rPr>
                <w:rFonts w:hint="eastAsia" w:ascii="宋体" w:hAnsi="宋体" w:eastAsia="宋体" w:cs="宋体"/>
                <w:szCs w:val="21"/>
                <w:lang w:eastAsia="zh-CN"/>
              </w:rPr>
              <w:t xml:space="preserve">也</w:t>
            </w:r>
            <w:r>
              <w:rPr>
                <w:rFonts w:hint="eastAsia" w:ascii="宋体" w:hAnsi="宋体" w:eastAsia="宋体" w:cs="宋体"/>
                <w:szCs w:val="21"/>
              </w:rPr>
              <w:t xml:space="preserve">支持集合类型参数；软件支持定义文件参数，支持文件在仿真流程中进行自动化传递；软件支持文本格式文件解析</w:t>
            </w:r>
            <w:r>
              <w:rPr>
                <w:rFonts w:hint="eastAsia" w:ascii="宋体" w:hAnsi="宋体" w:eastAsia="宋体" w:cs="宋体"/>
                <w:szCs w:val="21"/>
                <w:lang w:eastAsia="zh-CN"/>
              </w:rPr>
              <w:t xml:space="preserve">、</w:t>
            </w:r>
            <w:r>
              <w:rPr>
                <w:rFonts w:hint="eastAsia" w:ascii="宋体" w:hAnsi="宋体" w:eastAsia="宋体" w:cs="宋体"/>
                <w:szCs w:val="21"/>
              </w:rPr>
              <w:t xml:space="preserve">支持XLM格式文件直接解析；软件支持将定义好的组件接口或流程保存到数据库中，支持从数据库中对组件或流程进行加载重用；软件支持计算任务数据库，用户可以查询过去提交的任务，重新加载提交或查看结果；软件支持仿真输入输出的大文件解析；需要提供Adams Car</w:t>
            </w:r>
            <w:r>
              <w:rPr>
                <w:rFonts w:hint="eastAsia" w:ascii="宋体" w:hAnsi="宋体" w:eastAsia="宋体" w:cs="宋体"/>
                <w:szCs w:val="21"/>
                <w:lang w:eastAsia="zh-CN"/>
              </w:rPr>
              <w:t xml:space="preserve">、</w:t>
            </w:r>
            <w:r>
              <w:rPr>
                <w:rFonts w:hint="eastAsia" w:ascii="宋体" w:hAnsi="宋体" w:eastAsia="宋体" w:cs="宋体"/>
                <w:szCs w:val="21"/>
              </w:rPr>
              <w:t xml:space="preserve">Adams chassis</w:t>
            </w:r>
            <w:r>
              <w:rPr>
                <w:rFonts w:hint="eastAsia" w:ascii="宋体" w:hAnsi="宋体" w:eastAsia="宋体" w:cs="宋体"/>
                <w:szCs w:val="21"/>
                <w:lang w:eastAsia="zh-CN"/>
              </w:rPr>
              <w:t xml:space="preserve">、</w:t>
            </w:r>
            <w:r>
              <w:rPr>
                <w:rFonts w:hint="eastAsia" w:ascii="宋体" w:hAnsi="宋体" w:eastAsia="宋体" w:cs="宋体"/>
                <w:szCs w:val="21"/>
              </w:rPr>
              <w:t xml:space="preserve">ANSA</w:t>
            </w:r>
            <w:r>
              <w:rPr>
                <w:rFonts w:hint="eastAsia" w:ascii="宋体" w:hAnsi="宋体" w:eastAsia="宋体" w:cs="宋体"/>
                <w:szCs w:val="21"/>
                <w:lang w:eastAsia="zh-CN"/>
              </w:rPr>
              <w:t xml:space="preserve">、</w:t>
            </w:r>
            <w:r>
              <w:rPr>
                <w:rFonts w:hint="eastAsia" w:ascii="宋体" w:hAnsi="宋体" w:eastAsia="宋体" w:cs="宋体"/>
                <w:szCs w:val="21"/>
              </w:rPr>
              <w:t xml:space="preserve">Ansys</w:t>
            </w:r>
            <w:r>
              <w:rPr>
                <w:rFonts w:hint="eastAsia" w:ascii="宋体" w:hAnsi="宋体" w:eastAsia="宋体" w:cs="宋体"/>
                <w:szCs w:val="21"/>
                <w:lang w:eastAsia="zh-CN"/>
              </w:rPr>
              <w:t xml:space="preserve">、</w:t>
            </w:r>
            <w:r>
              <w:rPr>
                <w:rFonts w:hint="eastAsia" w:ascii="宋体" w:hAnsi="宋体" w:eastAsia="宋体" w:cs="宋体"/>
                <w:szCs w:val="21"/>
              </w:rPr>
              <w:t xml:space="preserve">Ansys Workbench</w:t>
            </w:r>
            <w:r>
              <w:rPr>
                <w:rFonts w:hint="eastAsia" w:ascii="宋体" w:hAnsi="宋体" w:eastAsia="宋体" w:cs="宋体"/>
                <w:szCs w:val="21"/>
                <w:lang w:eastAsia="zh-CN"/>
              </w:rPr>
              <w:t xml:space="preserve">、</w:t>
            </w:r>
            <w:r>
              <w:rPr>
                <w:rFonts w:hint="eastAsia" w:ascii="宋体" w:hAnsi="宋体" w:eastAsia="宋体" w:cs="宋体"/>
                <w:szCs w:val="21"/>
              </w:rPr>
              <w:t xml:space="preserve">Catia</w:t>
            </w:r>
            <w:r>
              <w:rPr>
                <w:rFonts w:hint="eastAsia" w:ascii="宋体" w:hAnsi="宋体" w:eastAsia="宋体" w:cs="宋体"/>
                <w:szCs w:val="21"/>
                <w:lang w:eastAsia="zh-CN"/>
              </w:rPr>
              <w:t xml:space="preserve">、</w:t>
            </w:r>
            <w:r>
              <w:rPr>
                <w:rFonts w:hint="eastAsia" w:ascii="宋体" w:hAnsi="宋体" w:eastAsia="宋体" w:cs="宋体"/>
                <w:szCs w:val="21"/>
              </w:rPr>
              <w:t xml:space="preserve">CATIA V5</w:t>
            </w:r>
            <w:r>
              <w:rPr>
                <w:rFonts w:hint="eastAsia" w:ascii="宋体" w:hAnsi="宋体" w:eastAsia="宋体" w:cs="宋体"/>
                <w:szCs w:val="21"/>
                <w:lang w:eastAsia="zh-CN"/>
              </w:rPr>
              <w:t xml:space="preserve">、</w:t>
            </w:r>
            <w:r>
              <w:rPr>
                <w:rFonts w:hint="eastAsia" w:ascii="宋体" w:hAnsi="宋体" w:eastAsia="宋体" w:cs="宋体"/>
                <w:szCs w:val="21"/>
              </w:rPr>
              <w:t xml:space="preserve">Data Matching</w:t>
            </w:r>
            <w:r>
              <w:rPr>
                <w:rFonts w:hint="eastAsia" w:ascii="宋体" w:hAnsi="宋体" w:eastAsia="宋体" w:cs="宋体"/>
                <w:szCs w:val="21"/>
                <w:lang w:eastAsia="zh-CN"/>
              </w:rPr>
              <w:t xml:space="preserve">、</w:t>
            </w:r>
            <w:r>
              <w:rPr>
                <w:rFonts w:hint="eastAsia" w:ascii="宋体" w:hAnsi="宋体" w:eastAsia="宋体" w:cs="宋体"/>
                <w:szCs w:val="21"/>
              </w:rPr>
              <w:t xml:space="preserve">Femap</w:t>
            </w:r>
            <w:r>
              <w:rPr>
                <w:rFonts w:hint="eastAsia" w:ascii="宋体" w:hAnsi="宋体" w:eastAsia="宋体" w:cs="宋体"/>
                <w:szCs w:val="21"/>
                <w:lang w:eastAsia="zh-CN"/>
              </w:rPr>
              <w:t xml:space="preserve">、</w:t>
            </w:r>
            <w:r>
              <w:rPr>
                <w:rFonts w:hint="eastAsia" w:ascii="宋体" w:hAnsi="宋体" w:eastAsia="宋体" w:cs="宋体"/>
                <w:szCs w:val="21"/>
              </w:rPr>
              <w:t xml:space="preserve">Gt-Power</w:t>
            </w:r>
            <w:r>
              <w:rPr>
                <w:rFonts w:hint="eastAsia" w:ascii="宋体" w:hAnsi="宋体" w:eastAsia="宋体" w:cs="宋体"/>
                <w:szCs w:val="21"/>
                <w:lang w:eastAsia="zh-CN"/>
              </w:rPr>
              <w:t xml:space="preserve">、</w:t>
            </w:r>
            <w:r>
              <w:rPr>
                <w:rFonts w:hint="eastAsia" w:ascii="宋体" w:hAnsi="宋体" w:eastAsia="宋体" w:cs="宋体"/>
                <w:szCs w:val="21"/>
              </w:rPr>
              <w:t xml:space="preserve">LS-DYNA</w:t>
            </w:r>
            <w:r>
              <w:rPr>
                <w:rFonts w:hint="eastAsia" w:ascii="宋体" w:hAnsi="宋体" w:eastAsia="宋体" w:cs="宋体"/>
                <w:szCs w:val="21"/>
                <w:lang w:eastAsia="zh-CN"/>
              </w:rPr>
              <w:t xml:space="preserve">、</w:t>
            </w:r>
            <w:r>
              <w:rPr>
                <w:rFonts w:hint="eastAsia" w:ascii="宋体" w:hAnsi="宋体" w:eastAsia="宋体" w:cs="宋体"/>
                <w:szCs w:val="21"/>
              </w:rPr>
              <w:t xml:space="preserve">MADYMO</w:t>
            </w:r>
            <w:r>
              <w:rPr>
                <w:rFonts w:hint="eastAsia" w:ascii="宋体" w:hAnsi="宋体" w:eastAsia="宋体" w:cs="宋体"/>
                <w:szCs w:val="21"/>
                <w:lang w:eastAsia="zh-CN"/>
              </w:rPr>
              <w:t xml:space="preserve">、</w:t>
            </w:r>
            <w:r>
              <w:rPr>
                <w:rFonts w:hint="eastAsia" w:ascii="宋体" w:hAnsi="宋体" w:eastAsia="宋体" w:cs="宋体"/>
                <w:szCs w:val="21"/>
              </w:rPr>
              <w:t xml:space="preserve">Mathcad</w:t>
            </w:r>
            <w:r>
              <w:rPr>
                <w:rFonts w:hint="eastAsia" w:ascii="宋体" w:hAnsi="宋体" w:eastAsia="宋体" w:cs="宋体"/>
                <w:szCs w:val="21"/>
                <w:lang w:eastAsia="zh-CN"/>
              </w:rPr>
              <w:t xml:space="preserve">、</w:t>
            </w:r>
            <w:r>
              <w:rPr>
                <w:rFonts w:hint="eastAsia" w:ascii="宋体" w:hAnsi="宋体" w:eastAsia="宋体" w:cs="宋体"/>
                <w:szCs w:val="21"/>
              </w:rPr>
              <w:t xml:space="preserve">MSC.adams</w:t>
            </w:r>
            <w:r>
              <w:rPr>
                <w:rFonts w:hint="eastAsia" w:ascii="宋体" w:hAnsi="宋体" w:eastAsia="宋体" w:cs="宋体"/>
                <w:szCs w:val="21"/>
                <w:lang w:eastAsia="zh-CN"/>
              </w:rPr>
              <w:t xml:space="preserve">、</w:t>
            </w:r>
            <w:r>
              <w:rPr>
                <w:rFonts w:hint="eastAsia" w:ascii="宋体" w:hAnsi="宋体" w:eastAsia="宋体" w:cs="宋体"/>
                <w:szCs w:val="21"/>
              </w:rPr>
              <w:t xml:space="preserve">MSC.Nastran</w:t>
            </w:r>
            <w:r>
              <w:rPr>
                <w:rFonts w:hint="eastAsia" w:ascii="宋体" w:hAnsi="宋体" w:eastAsia="宋体" w:cs="宋体"/>
                <w:szCs w:val="21"/>
                <w:lang w:eastAsia="zh-CN"/>
              </w:rPr>
              <w:t xml:space="preserve">、</w:t>
            </w:r>
            <w:r>
              <w:rPr>
                <w:rFonts w:hint="eastAsia" w:ascii="宋体" w:hAnsi="宋体" w:eastAsia="宋体" w:cs="宋体"/>
                <w:szCs w:val="21"/>
              </w:rPr>
              <w:t xml:space="preserve">MSC.Patran</w:t>
            </w:r>
            <w:r>
              <w:rPr>
                <w:rFonts w:hint="eastAsia" w:ascii="宋体" w:hAnsi="宋体" w:eastAsia="宋体" w:cs="宋体"/>
                <w:szCs w:val="21"/>
                <w:lang w:eastAsia="zh-CN"/>
              </w:rPr>
              <w:t xml:space="preserve">、</w:t>
            </w:r>
            <w:r>
              <w:rPr>
                <w:rFonts w:hint="eastAsia" w:ascii="宋体" w:hAnsi="宋体" w:eastAsia="宋体" w:cs="宋体"/>
                <w:szCs w:val="21"/>
              </w:rPr>
              <w:t xml:space="preserve">NEINastran</w:t>
            </w:r>
            <w:r>
              <w:rPr>
                <w:rFonts w:hint="eastAsia" w:ascii="宋体" w:hAnsi="宋体" w:eastAsia="宋体" w:cs="宋体"/>
                <w:szCs w:val="21"/>
                <w:lang w:eastAsia="zh-CN"/>
              </w:rPr>
              <w:t xml:space="preserve">、</w:t>
            </w:r>
            <w:r>
              <w:rPr>
                <w:rFonts w:hint="eastAsia" w:ascii="宋体" w:hAnsi="宋体" w:eastAsia="宋体" w:cs="宋体"/>
                <w:szCs w:val="21"/>
              </w:rPr>
              <w:t xml:space="preserve">NXNastran</w:t>
            </w:r>
            <w:r>
              <w:rPr>
                <w:rFonts w:hint="eastAsia" w:ascii="宋体" w:hAnsi="宋体" w:eastAsia="宋体" w:cs="宋体"/>
                <w:szCs w:val="21"/>
                <w:lang w:eastAsia="zh-CN"/>
              </w:rPr>
              <w:t xml:space="preserve">、</w:t>
            </w:r>
            <w:r>
              <w:rPr>
                <w:rFonts w:hint="eastAsia" w:ascii="宋体" w:hAnsi="宋体" w:eastAsia="宋体" w:cs="宋体"/>
                <w:szCs w:val="21"/>
              </w:rPr>
              <w:t xml:space="preserve">PAMCRASH</w:t>
            </w:r>
            <w:r>
              <w:rPr>
                <w:rFonts w:hint="eastAsia" w:ascii="宋体" w:hAnsi="宋体" w:eastAsia="宋体" w:cs="宋体"/>
                <w:szCs w:val="21"/>
                <w:lang w:eastAsia="zh-CN"/>
              </w:rPr>
              <w:t xml:space="preserve">、</w:t>
            </w:r>
            <w:r>
              <w:rPr>
                <w:rFonts w:hint="eastAsia" w:ascii="宋体" w:hAnsi="宋体" w:eastAsia="宋体" w:cs="宋体"/>
                <w:szCs w:val="21"/>
              </w:rPr>
              <w:t xml:space="preserve">Pro/E</w:t>
            </w:r>
            <w:r>
              <w:rPr>
                <w:rFonts w:hint="eastAsia" w:ascii="宋体" w:hAnsi="宋体" w:eastAsia="宋体" w:cs="宋体"/>
                <w:szCs w:val="21"/>
                <w:lang w:eastAsia="zh-CN"/>
              </w:rPr>
              <w:t xml:space="preserve">、</w:t>
            </w:r>
            <w:r>
              <w:rPr>
                <w:rFonts w:hint="eastAsia" w:ascii="宋体" w:hAnsi="宋体" w:eastAsia="宋体" w:cs="宋体"/>
                <w:szCs w:val="21"/>
              </w:rPr>
              <w:t xml:space="preserve">Solidworks</w:t>
            </w:r>
            <w:r>
              <w:rPr>
                <w:rFonts w:hint="eastAsia" w:ascii="宋体" w:hAnsi="宋体" w:eastAsia="宋体" w:cs="宋体"/>
                <w:szCs w:val="21"/>
                <w:lang w:eastAsia="zh-CN"/>
              </w:rPr>
              <w:t xml:space="preserve">、</w:t>
            </w:r>
            <w:r>
              <w:rPr>
                <w:rFonts w:hint="eastAsia" w:ascii="宋体" w:hAnsi="宋体" w:eastAsia="宋体" w:cs="宋体"/>
                <w:szCs w:val="21"/>
              </w:rPr>
              <w:t xml:space="preserve">Unigraphics</w:t>
            </w:r>
            <w:r>
              <w:rPr>
                <w:rFonts w:hint="eastAsia" w:ascii="宋体" w:hAnsi="宋体" w:eastAsia="宋体" w:cs="宋体"/>
                <w:szCs w:val="21"/>
                <w:lang w:eastAsia="zh-CN"/>
              </w:rPr>
              <w:t xml:space="preserve">、</w:t>
            </w:r>
            <w:r>
              <w:rPr>
                <w:rFonts w:hint="eastAsia" w:ascii="宋体" w:hAnsi="宋体" w:eastAsia="宋体" w:cs="宋体"/>
                <w:szCs w:val="21"/>
              </w:rPr>
              <w:t xml:space="preserve">AVL AST</w:t>
            </w:r>
            <w:r>
              <w:rPr>
                <w:rFonts w:hint="eastAsia" w:ascii="宋体" w:hAnsi="宋体" w:eastAsia="宋体" w:cs="宋体"/>
                <w:szCs w:val="21"/>
                <w:lang w:eastAsia="zh-CN"/>
              </w:rPr>
              <w:t xml:space="preserve">、</w:t>
            </w:r>
            <w:r>
              <w:rPr>
                <w:rFonts w:hint="eastAsia" w:ascii="宋体" w:hAnsi="宋体" w:eastAsia="宋体" w:cs="宋体"/>
                <w:szCs w:val="21"/>
              </w:rPr>
              <w:t xml:space="preserve">FE-safe</w:t>
            </w:r>
            <w:r>
              <w:rPr>
                <w:rFonts w:hint="eastAsia" w:ascii="宋体" w:hAnsi="宋体" w:eastAsia="宋体" w:cs="宋体"/>
                <w:szCs w:val="21"/>
                <w:lang w:eastAsia="zh-CN"/>
              </w:rPr>
              <w:t xml:space="preserve">、</w:t>
            </w:r>
            <w:r>
              <w:rPr>
                <w:rFonts w:hint="eastAsia" w:ascii="宋体" w:hAnsi="宋体" w:eastAsia="宋体" w:cs="宋体"/>
                <w:szCs w:val="21"/>
              </w:rPr>
              <w:t xml:space="preserve">Flux</w:t>
            </w:r>
            <w:r>
              <w:rPr>
                <w:rFonts w:hint="eastAsia" w:ascii="宋体" w:hAnsi="宋体" w:eastAsia="宋体" w:cs="宋体"/>
                <w:szCs w:val="21"/>
                <w:lang w:eastAsia="zh-CN"/>
              </w:rPr>
              <w:t xml:space="preserve">、</w:t>
            </w:r>
            <w:r>
              <w:rPr>
                <w:rFonts w:hint="eastAsia" w:ascii="宋体" w:hAnsi="宋体" w:eastAsia="宋体" w:cs="宋体"/>
                <w:szCs w:val="21"/>
              </w:rPr>
              <w:t xml:space="preserve">Star-CCM+等商业接口。</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软件提供如下后处理分析功能：主效应分析</w:t>
            </w:r>
            <w:r>
              <w:rPr>
                <w:rFonts w:hint="eastAsia" w:ascii="宋体" w:hAnsi="宋体" w:eastAsia="宋体" w:cs="宋体"/>
                <w:szCs w:val="21"/>
                <w:lang w:eastAsia="zh-CN"/>
              </w:rPr>
              <w:t xml:space="preserve">、</w:t>
            </w:r>
            <w:r>
              <w:rPr>
                <w:rFonts w:hint="eastAsia" w:ascii="宋体" w:hAnsi="宋体" w:eastAsia="宋体" w:cs="宋体"/>
                <w:szCs w:val="21"/>
              </w:rPr>
              <w:t xml:space="preserve">交换效应分析</w:t>
            </w:r>
            <w:r>
              <w:rPr>
                <w:rFonts w:hint="eastAsia" w:ascii="宋体" w:hAnsi="宋体" w:eastAsia="宋体" w:cs="宋体"/>
                <w:szCs w:val="21"/>
                <w:lang w:eastAsia="zh-CN"/>
              </w:rPr>
              <w:t xml:space="preserve">、</w:t>
            </w:r>
            <w:r>
              <w:rPr>
                <w:rFonts w:hint="eastAsia" w:ascii="宋体" w:hAnsi="宋体" w:eastAsia="宋体" w:cs="宋体"/>
                <w:szCs w:val="21"/>
              </w:rPr>
              <w:t xml:space="preserve">前沿解(Pareto)分析</w:t>
            </w:r>
            <w:r>
              <w:rPr>
                <w:rFonts w:hint="eastAsia" w:ascii="宋体" w:hAnsi="宋体" w:eastAsia="宋体" w:cs="宋体"/>
                <w:szCs w:val="21"/>
                <w:lang w:eastAsia="zh-CN"/>
              </w:rPr>
              <w:t xml:space="preserve">、</w:t>
            </w:r>
            <w:r>
              <w:rPr>
                <w:rFonts w:hint="eastAsia" w:ascii="宋体" w:hAnsi="宋体" w:eastAsia="宋体" w:cs="宋体"/>
                <w:szCs w:val="21"/>
              </w:rPr>
              <w:t xml:space="preserve">过程分析</w:t>
            </w:r>
            <w:r>
              <w:rPr>
                <w:rFonts w:hint="eastAsia" w:ascii="宋体" w:hAnsi="宋体" w:eastAsia="宋体" w:cs="宋体"/>
                <w:szCs w:val="21"/>
                <w:lang w:eastAsia="zh-CN"/>
              </w:rPr>
              <w:t xml:space="preserve">、</w:t>
            </w:r>
            <w:r>
              <w:rPr>
                <w:rFonts w:hint="eastAsia" w:ascii="宋体" w:hAnsi="宋体" w:eastAsia="宋体" w:cs="宋体"/>
                <w:szCs w:val="21"/>
              </w:rPr>
              <w:t xml:space="preserve">参数频率分析</w:t>
            </w:r>
            <w:r>
              <w:rPr>
                <w:rFonts w:hint="eastAsia" w:ascii="宋体" w:hAnsi="宋体" w:eastAsia="宋体" w:cs="宋体"/>
                <w:szCs w:val="21"/>
                <w:lang w:eastAsia="zh-CN"/>
              </w:rPr>
              <w:t xml:space="preserve">、</w:t>
            </w:r>
            <w:r>
              <w:rPr>
                <w:rFonts w:hint="eastAsia" w:ascii="宋体" w:hAnsi="宋体" w:eastAsia="宋体" w:cs="宋体"/>
                <w:szCs w:val="21"/>
              </w:rPr>
              <w:t xml:space="preserve">2聚类分析</w:t>
            </w:r>
            <w:r>
              <w:rPr>
                <w:rFonts w:hint="eastAsia" w:ascii="宋体" w:hAnsi="宋体" w:eastAsia="宋体" w:cs="宋体"/>
                <w:szCs w:val="21"/>
                <w:lang w:eastAsia="zh-CN"/>
              </w:rPr>
              <w:t xml:space="preserve">、</w:t>
            </w:r>
            <w:r>
              <w:rPr>
                <w:rFonts w:hint="eastAsia" w:ascii="宋体" w:hAnsi="宋体" w:eastAsia="宋体" w:cs="宋体"/>
                <w:szCs w:val="21"/>
              </w:rPr>
              <w:t xml:space="preserve">3降维分析</w:t>
            </w:r>
            <w:r>
              <w:rPr>
                <w:rFonts w:hint="eastAsia" w:ascii="宋体" w:hAnsi="宋体" w:eastAsia="宋体" w:cs="宋体"/>
                <w:szCs w:val="21"/>
                <w:lang w:eastAsia="zh-CN"/>
              </w:rPr>
              <w:t xml:space="preserve">、</w:t>
            </w:r>
            <w:r>
              <w:rPr>
                <w:rFonts w:hint="eastAsia" w:ascii="宋体" w:hAnsi="宋体" w:eastAsia="宋体" w:cs="宋体"/>
                <w:szCs w:val="21"/>
              </w:rPr>
              <w:t xml:space="preserve">线性分析</w:t>
            </w:r>
            <w:r>
              <w:rPr>
                <w:rFonts w:hint="eastAsia" w:ascii="宋体" w:hAnsi="宋体" w:eastAsia="宋体" w:cs="宋体"/>
                <w:szCs w:val="21"/>
                <w:lang w:eastAsia="zh-CN"/>
              </w:rPr>
              <w:t xml:space="preserve">、</w:t>
            </w:r>
            <w:r>
              <w:rPr>
                <w:rFonts w:hint="eastAsia" w:ascii="宋体" w:hAnsi="宋体" w:eastAsia="宋体" w:cs="宋体"/>
                <w:szCs w:val="21"/>
              </w:rPr>
              <w:t xml:space="preserve">归一化分析</w:t>
            </w:r>
            <w:r>
              <w:rPr>
                <w:rFonts w:hint="eastAsia" w:ascii="宋体" w:hAnsi="宋体" w:eastAsia="宋体" w:cs="宋体"/>
                <w:szCs w:val="21"/>
                <w:lang w:eastAsia="zh-CN"/>
              </w:rPr>
              <w:t xml:space="preserve">、</w:t>
            </w:r>
            <w:r>
              <w:rPr>
                <w:rFonts w:hint="eastAsia" w:ascii="宋体" w:hAnsi="宋体" w:eastAsia="宋体" w:cs="宋体"/>
                <w:szCs w:val="21"/>
              </w:rPr>
              <w:t xml:space="preserve">拟合分析</w:t>
            </w:r>
            <w:r>
              <w:rPr>
                <w:rFonts w:hint="eastAsia" w:ascii="宋体" w:hAnsi="宋体" w:eastAsia="宋体" w:cs="宋体"/>
                <w:szCs w:val="21"/>
                <w:lang w:eastAsia="zh-CN"/>
              </w:rPr>
              <w:t xml:space="preserve">、</w:t>
            </w:r>
            <w:r>
              <w:rPr>
                <w:rFonts w:hint="eastAsia" w:ascii="宋体" w:hAnsi="宋体" w:eastAsia="宋体" w:cs="宋体"/>
                <w:szCs w:val="21"/>
              </w:rPr>
              <w:t xml:space="preserve">决策分析</w:t>
            </w:r>
            <w:r>
              <w:rPr>
                <w:rFonts w:hint="eastAsia" w:ascii="宋体" w:hAnsi="宋体" w:eastAsia="宋体" w:cs="宋体"/>
                <w:szCs w:val="21"/>
                <w:lang w:eastAsia="zh-CN"/>
              </w:rPr>
              <w:t xml:space="preserve">、</w:t>
            </w:r>
            <w:r>
              <w:rPr>
                <w:rFonts w:hint="eastAsia" w:ascii="宋体" w:hAnsi="宋体" w:eastAsia="宋体" w:cs="宋体"/>
                <w:szCs w:val="21"/>
              </w:rPr>
              <w:t xml:space="preserve">模型精度分析</w:t>
            </w:r>
            <w:r>
              <w:rPr>
                <w:rFonts w:hint="eastAsia" w:ascii="宋体" w:hAnsi="宋体" w:eastAsia="宋体" w:cs="宋体"/>
                <w:szCs w:val="21"/>
                <w:lang w:eastAsia="zh-CN"/>
              </w:rPr>
              <w:t xml:space="preserve">、</w:t>
            </w:r>
            <w:r>
              <w:rPr>
                <w:rFonts w:hint="eastAsia" w:ascii="宋体" w:hAnsi="宋体" w:eastAsia="宋体" w:cs="宋体"/>
                <w:szCs w:val="21"/>
              </w:rPr>
              <w:t xml:space="preserve">工程数据挖掘。</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仿真流程定义中需支持加入逻辑判断条件。</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仿真流程支持多层嵌套。</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软件需通用接口，支持用户通过文本输入输出条件的方式集成自编软件，商业程序等。</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对设计矩阵要能够按提供的过滤条件对设计矩阵进行过滤。</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软件需提供专用组件，能直接对比两条曲线(如仿真曲线，实验曲线)功能，无需客户编程，能可视化实现数据拟合。</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使用最小二乘的方法获取响应面近似模型，可以支持构造线性，二阶，三阶，四阶模型。</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支持实验数据与模型计算结果对比，分析它们之间的差异，采用优化技术，调整模型参数，来修正计算模型，从而保证计算模型的计算结果与实验结果的差异在允许的范围内；进而探索分析输入变量的性质与变化规律。</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软件要能够按照用户的格式要求</w:t>
            </w:r>
            <w:r>
              <w:rPr>
                <w:rFonts w:hint="eastAsia" w:ascii="宋体" w:hAnsi="宋体" w:eastAsia="宋体" w:cs="宋体"/>
                <w:szCs w:val="21"/>
                <w:lang w:eastAsia="zh-CN"/>
              </w:rPr>
              <w:t xml:space="preserve">至少</w:t>
            </w:r>
            <w:r>
              <w:rPr>
                <w:rFonts w:hint="eastAsia" w:ascii="宋体" w:hAnsi="宋体" w:eastAsia="宋体" w:cs="宋体"/>
                <w:szCs w:val="21"/>
              </w:rPr>
              <w:t xml:space="preserve">提供两种格式Word和html自动生成相关分析报告。结果报告可集成于流程中，在分析完成后自动生成,保证报告总是最新的，并且及时送达指定人员。</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仿真和优化过程数据可以自动保存到数据库中.</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任务分为运行中的任务和已经运行完毕的任务；正在运行中的任务提供监控的功能。已运行完毕的任务将整个任务过程中的相关数据保</w:t>
            </w:r>
            <w:r>
              <w:rPr>
                <w:rFonts w:hint="eastAsia" w:ascii="宋体" w:hAnsi="宋体" w:eastAsia="宋体" w:cs="宋体"/>
                <w:szCs w:val="21"/>
                <w:lang w:eastAsia="zh-CN"/>
              </w:rPr>
              <w:t xml:space="preserve">存在</w:t>
            </w:r>
            <w:r>
              <w:rPr>
                <w:rFonts w:hint="eastAsia" w:ascii="宋体" w:hAnsi="宋体" w:eastAsia="宋体" w:cs="宋体"/>
                <w:szCs w:val="21"/>
              </w:rPr>
              <w:t xml:space="preserve">指定的数据库中.</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软件自身均有良好的跨平台性；Linux和Windows均可良好运行，两个平台上搭建的模型要能够互相在对方的平台上顺利执行。</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集成的软件支持跨平台，跨机器分布式调用。</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软件的扩展功能：允许用户自己扩展开发自定义组件接口</w:t>
            </w:r>
            <w:r>
              <w:rPr>
                <w:rFonts w:hint="eastAsia" w:ascii="宋体" w:hAnsi="宋体" w:eastAsia="宋体" w:cs="宋体"/>
                <w:szCs w:val="21"/>
                <w:lang w:eastAsia="zh-CN"/>
              </w:rPr>
              <w:t xml:space="preserve">、</w:t>
            </w:r>
            <w:r>
              <w:rPr>
                <w:rFonts w:hint="eastAsia" w:ascii="宋体" w:hAnsi="宋体" w:eastAsia="宋体" w:cs="宋体"/>
                <w:szCs w:val="21"/>
              </w:rPr>
              <w:t xml:space="preserve">优化算法</w:t>
            </w:r>
            <w:r>
              <w:rPr>
                <w:rFonts w:hint="eastAsia" w:ascii="宋体" w:hAnsi="宋体" w:eastAsia="宋体" w:cs="宋体"/>
                <w:szCs w:val="21"/>
                <w:lang w:eastAsia="zh-CN"/>
              </w:rPr>
              <w:t xml:space="preserve">、</w:t>
            </w:r>
            <w:r>
              <w:rPr>
                <w:rFonts w:hint="eastAsia" w:ascii="宋体" w:hAnsi="宋体" w:eastAsia="宋体" w:cs="宋体"/>
                <w:szCs w:val="21"/>
              </w:rPr>
              <w:t xml:space="preserve">实验设计算法</w:t>
            </w:r>
            <w:r>
              <w:rPr>
                <w:rFonts w:hint="eastAsia" w:ascii="宋体" w:hAnsi="宋体" w:eastAsia="宋体" w:cs="宋体"/>
                <w:szCs w:val="21"/>
                <w:lang w:eastAsia="zh-CN"/>
              </w:rPr>
              <w:t xml:space="preserve">、</w:t>
            </w:r>
            <w:r>
              <w:rPr>
                <w:rFonts w:hint="eastAsia" w:ascii="宋体" w:hAnsi="宋体" w:eastAsia="宋体" w:cs="宋体"/>
                <w:szCs w:val="21"/>
              </w:rPr>
              <w:t xml:space="preserve">稳健设计算法接口。</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能进行断点续算,支持在断电, 计算机关机等异常情况下进行优化续算。</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提供内外循环控制策略来验证近似模型的精度，保证优化的最终收敛。</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支持仿真流程模型企业内权限控制下进行共享。</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提供工具帮助系统管理员监控仿真流程的执行和优化任务的执行状况。</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支持优化任务根据计算服务器CPU数目自动提交计算任务的数目，实现计算资源的均衡负荷。</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需要提供组件库，组件库中要能够存放不同版本的CAE工具接口，来访问不同版本的CAE分析工具。</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在库管理中要能够存放客户存放的典型模板模型，以便后续使用。</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需要能够提供对历史模型执行记录的查询。</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需要能够支持访问文件服务器减少大模型在服务器之间的传输。</w:t>
            </w:r>
            <w:r>
              <w:rPr>
                <w:rFonts w:hint="eastAsia" w:ascii="宋体" w:hAnsi="宋体" w:eastAsia="宋体" w:cs="宋体"/>
                <w:szCs w:val="21"/>
              </w:rPr>
            </w:r>
            <w:r/>
          </w:p>
          <w:p>
            <w:pPr>
              <w:pStyle w:val="1043"/>
              <w:numPr>
                <w:ilvl w:val="0"/>
                <w:numId w:val="46"/>
              </w:numPr>
              <w:ind w:left="0" w:firstLine="0"/>
              <w:pageBreakBefore w:val="0"/>
              <w:spacing w:before="0" w:after="0" w:line="240" w:lineRule="auto"/>
              <w:widowControl w:val="off"/>
              <w:rPr>
                <w:rFonts w:hint="eastAsia" w:ascii="宋体" w:hAnsi="宋体" w:eastAsia="宋体" w:cs="宋体"/>
                <w:szCs w:val="21"/>
              </w:rPr>
            </w:pPr>
            <w:r>
              <w:rPr>
                <w:rFonts w:hint="eastAsia" w:ascii="宋体" w:hAnsi="宋体" w:eastAsia="宋体" w:cs="宋体"/>
                <w:szCs w:val="21"/>
              </w:rPr>
              <w:t xml:space="preserve">需要支持数组类型的文件参数配置与传递，满足多学科多目标优化仿真的需要。</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1043"/>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043"/>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043"/>
              <w:jc w:val="center"/>
              <w:rPr>
                <w:rFonts w:ascii="Arial" w:hAnsi="Arial" w:eastAsia="宋体" w:cs="Arial"/>
                <w:b/>
                <w:bCs/>
                <w:color w:val="000000"/>
                <w:sz w:val="20"/>
                <w:szCs w:val="20"/>
              </w:rPr>
            </w:pPr>
            <w:r>
              <w:rPr>
                <w:rFonts w:ascii="Arial" w:hAnsi="Arial" w:eastAsia="宋体" w:cs="Arial"/>
                <w:b/>
                <w:bCs/>
                <w:color w:val="000000"/>
                <w:sz w:val="20"/>
                <w:szCs w:val="20"/>
              </w:rPr>
            </w:r>
            <w:r/>
          </w:p>
        </w:tc>
      </w:tr>
    </w:tbl>
    <w:p>
      <w:pPr>
        <w:pStyle w:val="1043"/>
        <w:spacing w:after="5"/>
        <w:rPr>
          <w:rFonts w:hint="eastAsia" w:ascii="宋体" w:hAnsi="宋体" w:eastAsia="宋体" w:cs="宋体"/>
          <w:b/>
          <w:sz w:val="24"/>
          <w:szCs w:val="24"/>
        </w:rPr>
        <w:outlineLvl w:val="1"/>
      </w:pPr>
      <w:r/>
      <w:bookmarkStart w:id="131" w:name="_Toc32321"/>
      <w:r/>
      <w:bookmarkStart w:id="132" w:name="_Toc9376"/>
      <w:r>
        <w:rPr>
          <w:rFonts w:hint="eastAsia" w:ascii="宋体" w:hAnsi="宋体" w:eastAsia="宋体" w:cs="宋体"/>
          <w:b/>
          <w:sz w:val="24"/>
          <w:szCs w:val="24"/>
        </w:rPr>
        <w:t xml:space="preserve">三</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 商务要求：</w:t>
      </w:r>
      <w:bookmarkEnd w:id="117"/>
      <w:r/>
      <w:bookmarkEnd w:id="131"/>
      <w:r/>
      <w:bookmarkEnd w:id="132"/>
      <w:r>
        <w:rPr>
          <w:rFonts w:hint="eastAsia" w:ascii="宋体" w:hAnsi="宋体" w:eastAsia="宋体" w:cs="宋体"/>
          <w:b/>
          <w:sz w:val="24"/>
          <w:szCs w:val="24"/>
        </w:rPr>
      </w:r>
      <w:r/>
    </w:p>
    <w:p>
      <w:pPr>
        <w:pStyle w:val="1043"/>
        <w:ind w:firstLine="422"/>
        <w:rPr>
          <w:rFonts w:hint="eastAsia" w:ascii="宋体" w:hAnsi="宋体" w:eastAsia="宋体" w:cs="宋体"/>
          <w:b/>
          <w:sz w:val="24"/>
          <w:szCs w:val="24"/>
        </w:rPr>
      </w:pPr>
      <w:r>
        <w:rPr>
          <w:rFonts w:hint="eastAsia" w:ascii="宋体" w:hAnsi="宋体" w:eastAsia="宋体" w:cs="宋体"/>
          <w:b/>
          <w:sz w:val="24"/>
          <w:szCs w:val="24"/>
        </w:rPr>
        <w:t xml:space="preserve">（一）服务要求：</w:t>
      </w:r>
      <w:r>
        <w:rPr>
          <w:rFonts w:hint="eastAsia" w:ascii="宋体" w:hAnsi="宋体" w:eastAsia="宋体" w:cs="宋体"/>
          <w:b/>
          <w:sz w:val="24"/>
          <w:szCs w:val="24"/>
        </w:rPr>
      </w:r>
      <w:r/>
    </w:p>
    <w:p>
      <w:pPr>
        <w:pStyle w:val="1043"/>
        <w:ind w:firstLine="482"/>
        <w:rPr>
          <w:rFonts w:hint="eastAsia" w:ascii="宋体" w:hAnsi="宋体" w:eastAsia="宋体" w:cs="宋体"/>
          <w:b/>
          <w:bCs/>
          <w:sz w:val="24"/>
          <w:szCs w:val="24"/>
        </w:rPr>
      </w:pPr>
      <w:r>
        <w:rPr>
          <w:rFonts w:hint="eastAsia" w:ascii="宋体" w:hAnsi="宋体" w:eastAsia="宋体" w:cs="宋体"/>
          <w:b/>
          <w:bCs/>
          <w:sz w:val="24"/>
          <w:szCs w:val="24"/>
        </w:rPr>
        <w:t xml:space="preserve">1.交货期及交货地点：</w:t>
      </w:r>
      <w:r>
        <w:rPr>
          <w:rFonts w:hint="eastAsia" w:ascii="宋体" w:hAnsi="宋体" w:eastAsia="宋体" w:cs="宋体"/>
          <w:b/>
          <w:bCs/>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（1）交货时间：合同签订后90日历天内供齐所有货物，并完成安装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服务及初步验收。</w:t>
      </w:r>
      <w:r>
        <w:rPr>
          <w:rFonts w:hint="eastAsia" w:ascii="宋体" w:hAnsi="宋体" w:eastAsia="宋体" w:cs="宋体"/>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江苏省特种设备安全监督检验研究院（江苏省南京市鼓楼区草场门大街107号龙江大厦）或指定地点。</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3）设备包装要求：中标供应商必须按照采购人要求在指定的时间内完成采购人订购货物的制作（或订货），并在采购人规定时间内将货物运送到指定地点。供应商负责设备的包装，包装箱必须坚固，并做到防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密封，防水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防火</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防锈和防震，并防止因运输而发生损坏，适于海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空运输。包装材料必须符合中国进口动植物检验检疫的有关规定。</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（4）安装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调试和验收</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仪器到达最终买方现场并且实验室条件合格后，在接到买方通知后，卖方需安排有经验的工程技术人员到买方现场指导安装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调试仪器，按验收指标逐项测试，直至达到验收要求。如因产品质量导致产品无法正常使用，由中标供应商无偿更换。</w:t>
      </w:r>
      <w:r>
        <w:rPr>
          <w:rFonts w:hint="eastAsia" w:ascii="宋体" w:hAnsi="宋体" w:eastAsia="宋体" w:cs="宋体"/>
          <w:bCs/>
          <w:sz w:val="24"/>
          <w:szCs w:val="24"/>
        </w:rPr>
      </w:r>
      <w:r/>
    </w:p>
    <w:p>
      <w:pPr>
        <w:pStyle w:val="1043"/>
        <w:ind w:firstLine="482"/>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1043"/>
        <w:ind w:firstLine="482"/>
        <w:rPr>
          <w:rFonts w:hint="eastAsia" w:ascii="宋体" w:hAnsi="宋体" w:eastAsia="宋体" w:cs="宋体"/>
          <w:bCs/>
          <w:sz w:val="24"/>
          <w:szCs w:val="24"/>
        </w:rPr>
      </w:pPr>
      <w:r>
        <w:rPr>
          <w:rFonts w:hint="eastAsia" w:ascii="宋体" w:hAnsi="宋体" w:eastAsia="宋体" w:cs="宋体"/>
          <w:bCs/>
          <w:sz w:val="24"/>
          <w:szCs w:val="24"/>
        </w:rPr>
        <w:t xml:space="preserve">合同签订生效后，甲方向乙方支付合同总价的50% ；乙方在按照合同规定的期限内将设备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sz w:val="24"/>
          <w:szCs w:val="24"/>
        </w:rPr>
      </w:r>
      <w:r/>
    </w:p>
    <w:p>
      <w:pPr>
        <w:pStyle w:val="1043"/>
        <w:ind w:firstLine="482"/>
        <w:rPr>
          <w:rFonts w:hint="eastAsia" w:ascii="宋体" w:hAnsi="宋体" w:eastAsia="宋体" w:cs="宋体"/>
          <w:b/>
          <w:sz w:val="24"/>
          <w:szCs w:val="24"/>
        </w:rPr>
      </w:pPr>
      <w:r>
        <w:rPr>
          <w:rFonts w:hint="eastAsia" w:ascii="宋体" w:hAnsi="宋体" w:eastAsia="宋体" w:cs="宋体"/>
          <w:b/>
          <w:sz w:val="24"/>
          <w:szCs w:val="24"/>
        </w:rPr>
        <w:t xml:space="preserve">3.培训：</w:t>
      </w:r>
      <w:r>
        <w:rPr>
          <w:rFonts w:hint="eastAsia" w:ascii="宋体" w:hAnsi="宋体" w:eastAsia="宋体" w:cs="宋体"/>
          <w:b/>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（1）现场培训：供应商在设备的组装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调试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验收完毕后即进行现场培训直至买方基本掌握使用操作</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维护保养技术。</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（2）专门培训：供应商就设备的组装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检验</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调试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使用和维护等培训采购人不少于2名技术人员，直到采购人受训人员全部掌握运行操作</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维护保养技术，并能达到正确检修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维护</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排除一般故障为止。</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（3）培训方式：理论知识和技术培训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实际操作培训。</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（4）培训人员</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地点和时间：受训人员及培训次数由采购人确定，培训地点和时间由双方商定。</w:t>
      </w:r>
      <w:r>
        <w:rPr>
          <w:rFonts w:hint="eastAsia" w:ascii="宋体" w:hAnsi="宋体" w:eastAsia="宋体" w:cs="宋体"/>
          <w:bCs/>
          <w:sz w:val="24"/>
          <w:szCs w:val="24"/>
        </w:rPr>
      </w:r>
      <w:r/>
    </w:p>
    <w:p>
      <w:pPr>
        <w:pStyle w:val="1043"/>
        <w:ind w:firstLine="482"/>
        <w:rPr>
          <w:rFonts w:hint="eastAsia" w:ascii="宋体" w:hAnsi="宋体" w:eastAsia="宋体" w:cs="宋体"/>
          <w:b/>
          <w:sz w:val="24"/>
          <w:szCs w:val="24"/>
        </w:rPr>
      </w:pPr>
      <w:r>
        <w:rPr>
          <w:rFonts w:hint="eastAsia" w:ascii="宋体" w:hAnsi="宋体" w:eastAsia="宋体" w:cs="宋体"/>
          <w:b/>
          <w:sz w:val="24"/>
          <w:szCs w:val="24"/>
        </w:rPr>
        <w:t xml:space="preserve">4.质保及维保：</w:t>
      </w:r>
      <w:r>
        <w:rPr>
          <w:rFonts w:hint="eastAsia" w:ascii="宋体" w:hAnsi="宋体" w:eastAsia="宋体" w:cs="宋体"/>
          <w:b/>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（1）质保期：卖方所供设备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材料及安装的质量保证期为综合验收合格后1年。</w:t>
      </w:r>
      <w:r>
        <w:rPr>
          <w:rFonts w:hint="eastAsia" w:ascii="宋体" w:hAnsi="宋体" w:eastAsia="宋体" w:cs="宋体"/>
          <w:bCs/>
          <w:sz w:val="24"/>
          <w:szCs w:val="24"/>
        </w:rPr>
      </w:r>
      <w:r/>
    </w:p>
    <w:p>
      <w:pPr>
        <w:pStyle w:val="1043"/>
        <w:ind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（2）在质保期内，因卖方所供设备</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材料制造质量或安装问题出现设备故障时，卖方在接到买方通知后，2小时内予以回复，8小时内提出解决方案，24小时内派有经验的技术人员到达工作现场，免费予以排除故障</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修复，无法修复应更换所供设备。卖方还应支付因更换所发生的运输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安装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检测等有关的全部费用。更换主要部件后或更换所供设备后质保期重新计算。</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（3）在质保期内，因买方使用不当原因出现设备故障时，卖方在接到买方通知后，设备厂家工程师应在招标文件中所述的时限内赶到买方现场，帮助排除故障</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修复或更换零部件，需购买零部件时，仅收取成本费。</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（4）质保期满后，如设备出现故障，设备厂家在接到买方通知后，设备厂家工程师仍应在上述时间内响应</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派人赶到买方现场，帮助排除故障</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修复或更换零部件，需购买零部件时，酌情收取成本费。</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（5）设备维护保养：</w:t>
      </w:r>
      <w:r>
        <w:rPr>
          <w:rFonts w:hint="eastAsia" w:ascii="宋体" w:hAnsi="宋体" w:eastAsia="宋体" w:cs="宋体"/>
          <w:bCs/>
          <w:sz w:val="24"/>
          <w:szCs w:val="24"/>
        </w:rPr>
      </w:r>
      <w:r/>
    </w:p>
    <w:p>
      <w:pPr>
        <w:pStyle w:val="1043"/>
        <w:ind w:firstLine="480"/>
        <w:rPr>
          <w:rFonts w:hint="eastAsia" w:ascii="宋体" w:hAnsi="宋体" w:eastAsia="宋体" w:cs="宋体"/>
          <w:bCs/>
          <w:sz w:val="24"/>
          <w:szCs w:val="24"/>
        </w:rPr>
      </w:pPr>
      <w:r>
        <w:rPr>
          <w:rFonts w:hint="eastAsia" w:ascii="宋体" w:hAnsi="宋体" w:eastAsia="宋体" w:cs="宋体"/>
          <w:bCs/>
          <w:sz w:val="24"/>
          <w:szCs w:val="24"/>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rPr>
      </w:r>
      <w:r/>
    </w:p>
    <w:p>
      <w:pPr>
        <w:pStyle w:val="1284"/>
        <w:numPr>
          <w:ilvl w:val="0"/>
          <w:numId w:val="47"/>
        </w:numPr>
        <w:ind w:firstLine="480"/>
        <w:rPr>
          <w:rFonts w:hint="eastAsia" w:ascii="宋体" w:hAnsi="宋体" w:cs="宋体"/>
          <w:sz w:val="22"/>
          <w:szCs w:val="22"/>
        </w:rPr>
      </w:pPr>
      <w:r>
        <w:rPr>
          <w:rFonts w:hint="eastAsia" w:ascii="宋体" w:hAnsi="宋体" w:cs="宋体"/>
          <w:bCs/>
          <w:sz w:val="24"/>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rPr>
      </w:r>
      <w:r/>
    </w:p>
    <w:p>
      <w:pPr>
        <w:pStyle w:val="1043"/>
        <w:ind w:firstLine="422"/>
        <w:tabs>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（二）报价要求及违约责任：</w:t>
      </w:r>
      <w:r>
        <w:rPr>
          <w:rFonts w:hint="eastAsia" w:ascii="宋体" w:hAnsi="宋体" w:eastAsia="宋体" w:cs="宋体"/>
          <w:b/>
          <w:sz w:val="24"/>
          <w:szCs w:val="24"/>
        </w:rPr>
      </w:r>
      <w:r/>
    </w:p>
    <w:p>
      <w:pPr>
        <w:pStyle w:val="104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材料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随设备提供的备品配件及专用工具的价格</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全部税费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包装费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运杂费（运抵甲方项目现场）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保险费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安装费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甲方操作维护人员培训费，以及供应商认为需要的其他费用等，本合同执行期间合同总价款不变。</w:t>
      </w:r>
      <w:r>
        <w:rPr>
          <w:rFonts w:hint="eastAsia" w:ascii="宋体" w:hAnsi="宋体" w:eastAsia="宋体" w:cs="宋体"/>
          <w:sz w:val="24"/>
          <w:szCs w:val="24"/>
        </w:rPr>
      </w:r>
      <w:r/>
    </w:p>
    <w:p>
      <w:pPr>
        <w:pStyle w:val="104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验收过程中，如发现有漏项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缺件，卖方应无条件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104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优惠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竞争性报价不得作为减轻责任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减少服务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增加收费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降低质量的理由。</w:t>
      </w:r>
      <w:r>
        <w:rPr>
          <w:rFonts w:hint="eastAsia" w:ascii="宋体" w:hAnsi="宋体" w:eastAsia="宋体" w:cs="宋体"/>
          <w:sz w:val="24"/>
          <w:szCs w:val="24"/>
        </w:rPr>
      </w:r>
      <w:r/>
    </w:p>
    <w:p>
      <w:pPr>
        <w:pStyle w:val="104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1043"/>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1044"/>
        <w:ind w:firstLine="0"/>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1044"/>
        <w:ind w:firstLine="0"/>
        <w:tabs>
          <w:tab w:val="left" w:pos="1440" w:leader="none"/>
          <w:tab w:val="left" w:pos="5670" w:leader="none"/>
        </w:tabs>
        <w:rPr>
          <w:rFonts w:hint="eastAsia" w:ascii="宋体" w:hAnsi="宋体" w:eastAsia="宋体" w:cs="宋体"/>
          <w:b w:val="0"/>
          <w:sz w:val="28"/>
        </w:rPr>
      </w:pPr>
      <w:r/>
      <w:bookmarkStart w:id="133" w:name="_Toc6556"/>
      <w:r>
        <w:rPr>
          <w:rFonts w:hint="eastAsia" w:ascii="宋体" w:hAnsi="宋体" w:eastAsia="宋体" w:cs="宋体"/>
        </w:rPr>
        <w:t xml:space="preserve">第五章 </w:t>
      </w:r>
      <w:bookmarkEnd w:id="112"/>
      <w:r>
        <w:rPr>
          <w:rFonts w:hint="eastAsia" w:ascii="宋体" w:hAnsi="宋体" w:eastAsia="宋体" w:cs="宋体"/>
        </w:rPr>
        <w:t xml:space="preserve">拟签订的合同文本</w:t>
      </w:r>
      <w:bookmarkEnd w:id="113"/>
      <w:r/>
      <w:bookmarkEnd w:id="133"/>
      <w:r>
        <w:rPr>
          <w:rFonts w:hint="eastAsia" w:ascii="宋体" w:hAnsi="宋体" w:eastAsia="宋体" w:cs="宋体"/>
          <w:b w:val="0"/>
          <w:sz w:val="28"/>
        </w:rPr>
      </w:r>
      <w:r/>
    </w:p>
    <w:p>
      <w:pPr>
        <w:pStyle w:val="1043"/>
        <w:jc w:val="center"/>
        <w:spacing w:before="360" w:after="360"/>
        <w:tabs>
          <w:tab w:val="left" w:pos="1440" w:leader="none"/>
          <w:tab w:val="left" w:pos="5670" w:leader="none"/>
        </w:tabs>
        <w:rPr>
          <w:rFonts w:hint="eastAsia" w:ascii="宋体" w:hAnsi="宋体" w:eastAsia="宋体" w:cs="宋体"/>
          <w:sz w:val="28"/>
          <w:szCs w:val="28"/>
        </w:rPr>
      </w:pPr>
      <w:r/>
      <w:bookmarkStart w:id="134" w:name="_Toc4445"/>
      <w:r>
        <w:rPr>
          <w:rFonts w:hint="eastAsia" w:ascii="宋体" w:hAnsi="宋体" w:eastAsia="宋体" w:cs="宋体"/>
          <w:sz w:val="28"/>
          <w:szCs w:val="28"/>
        </w:rPr>
      </w:r>
      <w:r/>
    </w:p>
    <w:p>
      <w:pPr>
        <w:pStyle w:val="1045"/>
        <w:rPr>
          <w:rFonts w:hint="eastAsia" w:eastAsia="宋体" w:cs="宋体"/>
        </w:rPr>
      </w:pPr>
      <w:r>
        <w:rPr>
          <w:rFonts w:hint="eastAsia" w:eastAsia="宋体" w:cs="宋体"/>
        </w:rPr>
      </w:r>
      <w:r/>
    </w:p>
    <w:p>
      <w:pPr>
        <w:pStyle w:val="1043"/>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1043"/>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（拟签订的合同文本）</w:t>
      </w:r>
      <w:r>
        <w:rPr>
          <w:rFonts w:hint="eastAsia" w:ascii="宋体" w:hAnsi="宋体" w:eastAsia="宋体" w:cs="宋体"/>
          <w:b/>
          <w:bCs/>
          <w:sz w:val="32"/>
          <w:szCs w:val="32"/>
        </w:rPr>
      </w:r>
      <w:r/>
    </w:p>
    <w:p>
      <w:pPr>
        <w:pStyle w:val="1043"/>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1043"/>
        <w:ind w:firstLine="315"/>
        <w:widowControl/>
        <w:rPr>
          <w:rFonts w:hint="eastAsia" w:ascii="宋体" w:hAnsi="宋体" w:eastAsia="宋体" w:cs="宋体"/>
          <w:szCs w:val="21"/>
        </w:rPr>
      </w:pPr>
      <w:r>
        <w:rPr>
          <w:rFonts w:hint="eastAsia" w:ascii="宋体" w:hAnsi="宋体" w:eastAsia="宋体" w:cs="宋体"/>
          <w:szCs w:val="21"/>
        </w:rPr>
      </w:r>
      <w:r/>
    </w:p>
    <w:p>
      <w:pPr>
        <w:pStyle w:val="1043"/>
        <w:widowControl/>
        <w:rPr>
          <w:rFonts w:hint="eastAsia" w:ascii="宋体" w:hAnsi="宋体" w:eastAsia="宋体" w:cs="宋体"/>
          <w:szCs w:val="21"/>
        </w:rPr>
      </w:pPr>
      <w:r>
        <w:rPr>
          <w:rFonts w:hint="eastAsia" w:ascii="宋体" w:hAnsi="宋体" w:eastAsia="宋体" w:cs="宋体"/>
          <w:szCs w:val="21"/>
        </w:rPr>
      </w:r>
      <w:r/>
    </w:p>
    <w:p>
      <w:pPr>
        <w:pStyle w:val="1043"/>
        <w:widowControl/>
        <w:rPr>
          <w:rFonts w:hint="eastAsia" w:ascii="宋体" w:hAnsi="宋体" w:eastAsia="宋体" w:cs="宋体"/>
          <w:szCs w:val="21"/>
        </w:rPr>
      </w:pPr>
      <w:r>
        <w:rPr>
          <w:rFonts w:hint="eastAsia" w:ascii="宋体" w:hAnsi="宋体" w:eastAsia="宋体" w:cs="宋体"/>
          <w:szCs w:val="21"/>
        </w:rPr>
      </w:r>
      <w:r/>
    </w:p>
    <w:p>
      <w:pPr>
        <w:pStyle w:val="1043"/>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合同编号：</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43"/>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43"/>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采购人（甲方）：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43"/>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供应商（乙方）：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43"/>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签订日期：</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43"/>
        <w:jc w:val="left"/>
        <w:rPr>
          <w:rFonts w:hint="eastAsia" w:ascii="宋体" w:hAnsi="宋体" w:eastAsia="宋体" w:cs="宋体"/>
          <w:sz w:val="32"/>
          <w:szCs w:val="32"/>
        </w:rPr>
      </w:pPr>
      <w:r>
        <w:rPr>
          <w:rFonts w:hint="eastAsia" w:ascii="宋体" w:hAnsi="宋体" w:eastAsia="宋体" w:cs="宋体"/>
          <w:sz w:val="32"/>
          <w:szCs w:val="32"/>
        </w:rPr>
      </w:r>
      <w:r/>
    </w:p>
    <w:p>
      <w:pPr>
        <w:pStyle w:val="1043"/>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43"/>
        <w:ind w:left="108" w:firstLine="482"/>
        <w:jc w:val="left"/>
        <w:spacing w:line="480" w:lineRule="exact"/>
        <w:tabs>
          <w:tab w:val="left" w:pos="4785" w:leader="none"/>
        </w:tabs>
        <w:rPr>
          <w:rFonts w:hint="eastAsia" w:ascii="宋体" w:hAnsi="宋体" w:eastAsia="宋体" w:cs="宋体"/>
          <w:b/>
          <w:bCs/>
          <w:i/>
          <w:iCs/>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sz w:val="24"/>
          <w:szCs w:val="24"/>
        </w:rPr>
        <w:t xml:space="preserve">注：</w:t>
      </w:r>
      <w:bookmarkEnd w:id="134"/>
      <w:r>
        <w:rPr>
          <w:rFonts w:hint="eastAsia" w:ascii="宋体" w:hAnsi="宋体" w:eastAsia="宋体" w:cs="宋体"/>
          <w:b/>
          <w:bCs/>
          <w:i/>
          <w:iCs/>
          <w:sz w:val="24"/>
          <w:szCs w:val="24"/>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rPr>
      </w:r>
      <w:r/>
    </w:p>
    <w:p>
      <w:pPr>
        <w:pStyle w:val="1043"/>
        <w:ind w:firstLine="293"/>
        <w:rPr>
          <w:rFonts w:hint="eastAsia" w:ascii="宋体" w:hAnsi="宋体" w:eastAsia="宋体" w:cs="宋体"/>
          <w:b/>
          <w:bCs/>
          <w:szCs w:val="21"/>
        </w:rPr>
      </w:pPr>
      <w:r>
        <w:rPr>
          <w:rFonts w:hint="eastAsia" w:ascii="宋体" w:hAnsi="宋体" w:eastAsia="宋体" w:cs="宋体"/>
          <w:b/>
          <w:bCs/>
          <w:szCs w:val="21"/>
        </w:rPr>
        <w:t xml:space="preserve">甲方：江苏省特种设备安全监督检验研究院</w:t>
      </w:r>
      <w:r>
        <w:rPr>
          <w:rFonts w:hint="eastAsia" w:ascii="宋体" w:hAnsi="宋体" w:eastAsia="宋体" w:cs="宋体"/>
          <w:b/>
          <w:bCs/>
          <w:szCs w:val="21"/>
        </w:rPr>
      </w:r>
      <w:r/>
    </w:p>
    <w:p>
      <w:pPr>
        <w:pStyle w:val="1043"/>
        <w:ind w:firstLine="293"/>
        <w:rPr>
          <w:rFonts w:hint="eastAsia" w:ascii="宋体" w:hAnsi="宋体" w:eastAsia="宋体" w:cs="宋体"/>
          <w:b/>
          <w:bCs/>
          <w:szCs w:val="21"/>
        </w:rPr>
      </w:pPr>
      <w:r>
        <w:rPr>
          <w:rFonts w:hint="eastAsia" w:ascii="宋体" w:hAnsi="宋体" w:eastAsia="宋体" w:cs="宋体"/>
          <w:b/>
          <w:bCs/>
          <w:szCs w:val="21"/>
        </w:rPr>
        <w:t xml:space="preserve">乙方：</w:t>
      </w:r>
      <w:r>
        <w:rPr>
          <w:rFonts w:hint="eastAsia" w:ascii="宋体" w:hAnsi="宋体" w:eastAsia="宋体" w:cs="宋体"/>
          <w:b/>
          <w:bCs/>
          <w:szCs w:val="21"/>
        </w:rPr>
      </w:r>
      <w:r/>
    </w:p>
    <w:p>
      <w:pPr>
        <w:pStyle w:val="1043"/>
        <w:ind w:firstLine="293"/>
        <w:rPr>
          <w:rFonts w:hint="eastAsia" w:ascii="宋体" w:hAnsi="宋体" w:eastAsia="宋体" w:cs="宋体"/>
          <w:b/>
          <w:bCs/>
          <w:szCs w:val="21"/>
        </w:rPr>
      </w:pPr>
      <w:r>
        <w:rPr>
          <w:rFonts w:hint="eastAsia" w:ascii="宋体" w:hAnsi="宋体" w:eastAsia="宋体" w:cs="宋体"/>
          <w:b/>
          <w:bCs/>
          <w:szCs w:val="21"/>
        </w:rPr>
        <w:t xml:space="preserve">采购代理机构：江苏海外集团国际工程咨询有限公司</w:t>
      </w:r>
      <w:r>
        <w:rPr>
          <w:rFonts w:hint="eastAsia" w:ascii="宋体" w:hAnsi="宋体" w:eastAsia="宋体" w:cs="宋体"/>
          <w:b/>
          <w:bCs/>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一</w:t>
      </w:r>
      <w:r>
        <w:rPr>
          <w:rFonts w:hint="eastAsia" w:ascii="宋体" w:hAnsi="宋体" w:eastAsia="宋体" w:cs="宋体"/>
          <w:szCs w:val="21"/>
          <w:lang w:eastAsia="zh-CN"/>
        </w:rPr>
        <w:t xml:space="preserve">、</w:t>
      </w:r>
      <w:r>
        <w:rPr>
          <w:rFonts w:hint="eastAsia" w:ascii="宋体" w:hAnsi="宋体" w:eastAsia="宋体" w:cs="宋体"/>
          <w:szCs w:val="21"/>
        </w:rPr>
        <w:t xml:space="preserve">说明：</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受甲方委托，采购代理机构于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日组织了</w:t>
      </w:r>
      <w:r>
        <w:rPr>
          <w:rFonts w:hint="eastAsia" w:ascii="宋体" w:hAnsi="宋体" w:eastAsia="宋体" w:cs="宋体"/>
          <w:szCs w:val="21"/>
          <w:u w:val="single"/>
        </w:rPr>
        <w:t xml:space="preserve">江苏省特种设备安全监督检验研究院所需</w:t>
      </w:r>
      <w:r>
        <w:rPr>
          <w:rFonts w:hint="eastAsia" w:ascii="宋体" w:hAnsi="宋体" w:eastAsia="宋体" w:cs="宋体"/>
          <w:szCs w:val="21"/>
          <w:u w:val="single"/>
        </w:rPr>
        <w:t xml:space="preserve">检测设备</w:t>
      </w:r>
      <w:r>
        <w:rPr>
          <w:rFonts w:hint="eastAsia" w:ascii="宋体" w:hAnsi="宋体" w:eastAsia="宋体" w:cs="宋体"/>
          <w:szCs w:val="21"/>
        </w:rPr>
        <w:t xml:space="preserve">采购项目（项目编号：</w:t>
      </w:r>
      <w:r>
        <w:rPr>
          <w:rFonts w:hint="eastAsia" w:ascii="宋体" w:hAnsi="宋体" w:eastAsia="宋体" w:cs="宋体"/>
          <w:szCs w:val="21"/>
          <w:u w:val="single"/>
        </w:rPr>
        <w:t xml:space="preserve">       </w:t>
      </w:r>
      <w:r>
        <w:rPr>
          <w:rFonts w:hint="eastAsia" w:ascii="宋体" w:hAnsi="宋体" w:eastAsia="宋体" w:cs="宋体"/>
          <w:szCs w:val="21"/>
        </w:rPr>
        <w:t xml:space="preserve">）的评审活动，经评委认真严格地评审，确定由乙方成交。</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二</w:t>
      </w:r>
      <w:r>
        <w:rPr>
          <w:rFonts w:hint="eastAsia" w:ascii="宋体" w:hAnsi="宋体" w:eastAsia="宋体" w:cs="宋体"/>
          <w:szCs w:val="21"/>
          <w:lang w:eastAsia="zh-CN"/>
        </w:rPr>
        <w:t xml:space="preserve">、</w:t>
      </w:r>
      <w:r>
        <w:rPr>
          <w:rFonts w:hint="eastAsia" w:ascii="宋体" w:hAnsi="宋体" w:eastAsia="宋体" w:cs="宋体"/>
          <w:szCs w:val="21"/>
        </w:rPr>
        <w:t xml:space="preserve">合同条款：</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合同由甲乙双方签订，并依据</w:t>
      </w:r>
      <w:r>
        <w:rPr>
          <w:rFonts w:hint="eastAsia" w:ascii="宋体" w:hAnsi="宋体" w:eastAsia="宋体" w:cs="宋体"/>
          <w:szCs w:val="21"/>
          <w:u w:val="single"/>
        </w:rPr>
        <w:t xml:space="preserve">       </w:t>
      </w:r>
      <w:r>
        <w:rPr>
          <w:rFonts w:hint="eastAsia" w:ascii="宋体" w:hAnsi="宋体" w:eastAsia="宋体" w:cs="宋体"/>
          <w:szCs w:val="21"/>
        </w:rPr>
        <w:t xml:space="preserve">号招标文件规定，按下列合同条款甲方同意购入，乙方同意出售下列设备及服务。</w:t>
      </w:r>
      <w:r>
        <w:rPr>
          <w:rFonts w:hint="eastAsia" w:ascii="宋体" w:hAnsi="宋体" w:eastAsia="宋体" w:cs="宋体"/>
          <w:szCs w:val="21"/>
        </w:rPr>
      </w:r>
      <w:r/>
    </w:p>
    <w:p>
      <w:pPr>
        <w:pStyle w:val="1473"/>
        <w:ind w:left="0" w:firstLine="420"/>
        <w:spacing w:line="440" w:lineRule="exact"/>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rPr>
          <w:rFonts w:hint="eastAsia" w:ascii="宋体" w:hAnsi="宋体" w:eastAsia="宋体" w:cs="宋体"/>
          <w:color w:val="000000"/>
          <w:sz w:val="21"/>
          <w:szCs w:val="21"/>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802"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rPr>
                <w:rFonts w:hint="eastAsia" w:ascii="宋体" w:hAnsi="宋体" w:cs="宋体"/>
                <w:szCs w:val="21"/>
              </w:rPr>
            </w:r>
            <w:r/>
          </w:p>
        </w:tc>
        <w:tc>
          <w:tcPr>
            <w:tcW w:w="682"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555"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497"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48"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806"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808" w:type="dxa"/>
            <w:vAlign w:val="center"/>
            <w:textDirection w:val="lrTb"/>
            <w:noWrap w:val="false"/>
          </w:tcPr>
          <w:p>
            <w:pPr>
              <w:pStyle w:val="1043"/>
              <w:jc w:val="center"/>
              <w:widowControl/>
              <w:rPr>
                <w:rFonts w:hint="eastAsia" w:ascii="宋体" w:hAnsi="宋体" w:eastAsia="宋体" w:cs="宋体"/>
                <w:szCs w:val="21"/>
              </w:rPr>
            </w:pPr>
            <w:r>
              <w:rPr>
                <w:rFonts w:hint="eastAsia" w:ascii="宋体" w:hAnsi="宋体" w:eastAsia="宋体" w:cs="宋体"/>
                <w:szCs w:val="21"/>
              </w:rPr>
            </w:r>
            <w:r/>
          </w:p>
        </w:tc>
        <w:tc>
          <w:tcPr>
            <w:tcW w:w="802" w:type="dxa"/>
            <w:vAlign w:val="center"/>
            <w:textDirection w:val="lrTb"/>
            <w:noWrap w:val="false"/>
          </w:tcPr>
          <w:p>
            <w:pPr>
              <w:pStyle w:val="106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dxa"/>
            <w:vAlign w:val="center"/>
            <w:textDirection w:val="lrTb"/>
            <w:noWrap w:val="false"/>
          </w:tcPr>
          <w:p>
            <w:pPr>
              <w:pStyle w:val="106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1043"/>
              <w:jc w:val="center"/>
              <w:widowControl/>
              <w:rPr>
                <w:rFonts w:hint="eastAsia" w:ascii="宋体" w:hAnsi="宋体" w:eastAsia="宋体" w:cs="宋体"/>
                <w:szCs w:val="21"/>
              </w:rPr>
            </w:pPr>
            <w:r>
              <w:rPr>
                <w:rFonts w:hint="eastAsia" w:ascii="宋体" w:hAnsi="宋体" w:eastAsia="宋体" w:cs="宋体"/>
                <w:szCs w:val="21"/>
              </w:rPr>
            </w:r>
            <w:r/>
          </w:p>
        </w:tc>
        <w:tc>
          <w:tcPr>
            <w:tcW w:w="848"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1043"/>
              <w:jc w:val="center"/>
              <w:widowControl/>
              <w:rPr>
                <w:rFonts w:hint="eastAsia" w:ascii="宋体" w:hAnsi="宋体" w:eastAsia="宋体" w:cs="宋体"/>
                <w:szCs w:val="21"/>
              </w:rPr>
            </w:pPr>
            <w:r>
              <w:rPr>
                <w:rFonts w:hint="eastAsia" w:ascii="宋体" w:hAnsi="宋体" w:eastAsia="宋体" w:cs="宋体"/>
                <w:szCs w:val="21"/>
              </w:rPr>
            </w:r>
            <w:r/>
          </w:p>
        </w:tc>
        <w:tc>
          <w:tcPr>
            <w:tcW w:w="802"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106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1043"/>
              <w:jc w:val="center"/>
              <w:rPr>
                <w:rFonts w:hint="eastAsia" w:ascii="宋体" w:hAnsi="宋体" w:eastAsia="宋体" w:cs="宋体"/>
                <w:szCs w:val="21"/>
              </w:rPr>
            </w:pPr>
            <w:r>
              <w:rPr>
                <w:rFonts w:hint="eastAsia" w:ascii="宋体" w:hAnsi="宋体" w:eastAsia="宋体" w:cs="宋体"/>
                <w:szCs w:val="21"/>
              </w:rPr>
            </w:r>
            <w:r/>
          </w:p>
        </w:tc>
        <w:tc>
          <w:tcPr>
            <w:tcW w:w="848"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1043"/>
              <w:jc w:val="center"/>
              <w:widowControl/>
              <w:rPr>
                <w:rFonts w:hint="eastAsia" w:ascii="宋体" w:hAnsi="宋体" w:eastAsia="宋体" w:cs="宋体"/>
              </w:rPr>
            </w:pPr>
            <w:r>
              <w:rPr>
                <w:rFonts w:hint="eastAsia" w:ascii="宋体" w:hAnsi="宋体" w:eastAsia="宋体" w:cs="宋体"/>
              </w:rPr>
            </w:r>
            <w:r/>
          </w:p>
        </w:tc>
        <w:tc>
          <w:tcPr>
            <w:tcW w:w="802"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106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1043"/>
              <w:jc w:val="center"/>
              <w:rPr>
                <w:rFonts w:hint="eastAsia" w:ascii="宋体" w:hAnsi="宋体" w:eastAsia="宋体" w:cs="宋体"/>
                <w:szCs w:val="21"/>
              </w:rPr>
            </w:pPr>
            <w:r>
              <w:rPr>
                <w:rFonts w:hint="eastAsia" w:ascii="宋体" w:hAnsi="宋体" w:eastAsia="宋体" w:cs="宋体"/>
                <w:szCs w:val="21"/>
              </w:rPr>
            </w:r>
            <w:r/>
          </w:p>
        </w:tc>
        <w:tc>
          <w:tcPr>
            <w:tcW w:w="848"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1043"/>
              <w:jc w:val="center"/>
              <w:widowControl/>
              <w:rPr>
                <w:rFonts w:hint="eastAsia" w:ascii="宋体" w:hAnsi="宋体" w:eastAsia="宋体" w:cs="宋体"/>
              </w:rPr>
            </w:pPr>
            <w:r>
              <w:rPr>
                <w:rFonts w:hint="eastAsia" w:ascii="宋体" w:hAnsi="宋体" w:eastAsia="宋体" w:cs="宋体"/>
              </w:rPr>
            </w:r>
            <w:r/>
          </w:p>
        </w:tc>
        <w:tc>
          <w:tcPr>
            <w:tcW w:w="802"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106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1043"/>
              <w:jc w:val="center"/>
              <w:rPr>
                <w:rFonts w:hint="eastAsia" w:ascii="宋体" w:hAnsi="宋体" w:eastAsia="宋体" w:cs="宋体"/>
                <w:szCs w:val="21"/>
              </w:rPr>
            </w:pPr>
            <w:r>
              <w:rPr>
                <w:rFonts w:hint="eastAsia" w:ascii="宋体" w:hAnsi="宋体" w:eastAsia="宋体" w:cs="宋体"/>
                <w:szCs w:val="21"/>
              </w:rPr>
            </w:r>
            <w:r/>
          </w:p>
        </w:tc>
        <w:tc>
          <w:tcPr>
            <w:tcW w:w="848"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673" w:type="dxa"/>
            <w:vAlign w:val="center"/>
            <w:textDirection w:val="lrTb"/>
            <w:noWrap w:val="false"/>
          </w:tcPr>
          <w:p>
            <w:pPr>
              <w:pStyle w:val="1060"/>
              <w:ind w:firstLine="0"/>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4289" w:type="dxa"/>
            <w:vAlign w:val="center"/>
            <w:textDirection w:val="lrTb"/>
            <w:noWrap w:val="false"/>
          </w:tcPr>
          <w:p>
            <w:pPr>
              <w:pStyle w:val="1060"/>
              <w:ind w:firstLine="0"/>
              <w:spacing w:line="440" w:lineRule="exact"/>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1043"/>
        <w:ind w:firstLine="420"/>
        <w:jc w:val="left"/>
        <w:spacing w:line="440" w:lineRule="exact"/>
        <w:tabs>
          <w:tab w:val="left" w:pos="4785" w:leader="none"/>
        </w:tabs>
        <w:rPr>
          <w:rFonts w:hint="eastAsia" w:ascii="宋体" w:hAnsi="宋体" w:eastAsia="宋体" w:cs="宋体"/>
          <w:bCs/>
          <w:szCs w:val="21"/>
        </w:rPr>
      </w:pPr>
      <w:r>
        <w:rPr>
          <w:rFonts w:hint="eastAsia" w:ascii="宋体" w:hAnsi="宋体" w:eastAsia="宋体" w:cs="宋体"/>
          <w:szCs w:val="21"/>
        </w:rPr>
        <w:t xml:space="preserve">2.合同总价（大写）：</w:t>
      </w:r>
      <w:r>
        <w:rPr>
          <w:rFonts w:hint="eastAsia" w:ascii="宋体" w:hAnsi="宋体" w:eastAsia="宋体" w:cs="宋体"/>
          <w:b/>
          <w:bCs/>
          <w:szCs w:val="21"/>
        </w:rPr>
        <w:t xml:space="preserve">人民币</w:t>
      </w:r>
      <w:r>
        <w:rPr>
          <w:rFonts w:hint="eastAsia" w:ascii="宋体" w:hAnsi="宋体" w:eastAsia="宋体" w:cs="宋体"/>
          <w:b/>
          <w:bCs/>
          <w:szCs w:val="21"/>
          <w:u w:val="single"/>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（含13%增值税）</w:t>
      </w:r>
      <w:r>
        <w:rPr>
          <w:rFonts w:hint="eastAsia" w:ascii="宋体" w:hAnsi="宋体" w:eastAsia="宋体" w:cs="宋体"/>
          <w:bCs/>
          <w:szCs w:val="21"/>
        </w:rPr>
      </w:r>
      <w:r/>
    </w:p>
    <w:p>
      <w:pPr>
        <w:pStyle w:val="1043"/>
        <w:ind w:left="108" w:firstLine="1470"/>
        <w:jc w:val="left"/>
        <w:spacing w:line="440" w:lineRule="exact"/>
        <w:tabs>
          <w:tab w:val="left" w:pos="4785" w:leader="none"/>
        </w:tabs>
        <w:rPr>
          <w:rFonts w:hint="eastAsia" w:ascii="宋体" w:hAnsi="宋体" w:eastAsia="宋体" w:cs="宋体"/>
          <w:bCs/>
          <w:szCs w:val="21"/>
        </w:rPr>
      </w:pPr>
      <w:r>
        <w:rPr>
          <w:rFonts w:hint="eastAsia" w:ascii="宋体" w:hAnsi="宋体" w:eastAsia="宋体" w:cs="宋体"/>
          <w:bCs/>
          <w:szCs w:val="21"/>
        </w:rPr>
        <w:t xml:space="preserve">（小写）：</w:t>
      </w:r>
      <w:r>
        <w:rPr>
          <w:rFonts w:hint="eastAsia" w:ascii="宋体" w:hAnsi="宋体" w:eastAsia="宋体" w:cs="宋体"/>
          <w:b/>
          <w:bCs/>
          <w:szCs w:val="21"/>
        </w:rPr>
        <w:t xml:space="preserve">￥</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元。</w:t>
      </w:r>
      <w:r>
        <w:rPr>
          <w:rFonts w:hint="eastAsia" w:ascii="宋体" w:hAnsi="宋体" w:eastAsia="宋体" w:cs="宋体"/>
          <w:bCs/>
          <w:szCs w:val="21"/>
        </w:rPr>
      </w:r>
      <w:r/>
    </w:p>
    <w:p>
      <w:pPr>
        <w:pStyle w:val="1043"/>
        <w:ind w:firstLine="420"/>
        <w:rPr>
          <w:rFonts w:hint="eastAsia" w:ascii="宋体" w:hAnsi="宋体" w:eastAsia="宋体" w:cs="宋体"/>
          <w:szCs w:val="21"/>
        </w:rPr>
      </w:pPr>
      <w:r>
        <w:rPr>
          <w:rFonts w:hint="eastAsia" w:ascii="宋体" w:hAnsi="宋体" w:eastAsia="宋体" w:cs="宋体"/>
          <w:szCs w:val="21"/>
        </w:rPr>
        <w:t xml:space="preserve">2.1合同总</w:t>
      </w:r>
      <w:r>
        <w:rPr>
          <w:rFonts w:hint="eastAsia" w:ascii="宋体" w:hAnsi="宋体" w:eastAsia="宋体" w:cs="宋体"/>
          <w:bCs/>
          <w:szCs w:val="21"/>
        </w:rPr>
        <w:t xml:space="preserve">价，应包括本次采购范围内全部设备</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材料</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随设备提供的备品配件及专用工具的价格</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全部税费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包装费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运杂费（运抵甲方指定地点）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保险费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安装费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调试费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甲方操作维护人员培训费</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验收检定费（取得法定计量检定机构有效溯源证书并证明合格）及乙方认为需要的其他费用等，本合同执行期间合同总价款不变。</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2.2 在安装</w:t>
      </w:r>
      <w:r>
        <w:rPr>
          <w:rFonts w:hint="eastAsia" w:ascii="宋体" w:hAnsi="宋体" w:eastAsia="宋体" w:cs="宋体"/>
          <w:szCs w:val="21"/>
          <w:lang w:eastAsia="zh-CN"/>
        </w:rPr>
        <w:t xml:space="preserve">、</w:t>
      </w:r>
      <w:r>
        <w:rPr>
          <w:rFonts w:hint="eastAsia" w:ascii="宋体" w:hAnsi="宋体" w:eastAsia="宋体" w:cs="宋体"/>
          <w:szCs w:val="21"/>
        </w:rPr>
        <w:t xml:space="preserve">调试</w:t>
      </w:r>
      <w:r>
        <w:rPr>
          <w:rFonts w:hint="eastAsia" w:ascii="宋体" w:hAnsi="宋体" w:eastAsia="宋体" w:cs="宋体"/>
          <w:szCs w:val="21"/>
          <w:lang w:eastAsia="zh-CN"/>
        </w:rPr>
        <w:t xml:space="preserve">、</w:t>
      </w:r>
      <w:r>
        <w:rPr>
          <w:rFonts w:hint="eastAsia" w:ascii="宋体" w:hAnsi="宋体" w:eastAsia="宋体" w:cs="宋体"/>
          <w:szCs w:val="21"/>
        </w:rPr>
        <w:t xml:space="preserve">验收过程中，如发现有漏项</w:t>
      </w:r>
      <w:r>
        <w:rPr>
          <w:rFonts w:hint="eastAsia" w:ascii="宋体" w:hAnsi="宋体" w:eastAsia="宋体" w:cs="宋体"/>
          <w:szCs w:val="21"/>
          <w:lang w:eastAsia="zh-CN"/>
        </w:rPr>
        <w:t xml:space="preserve">、</w:t>
      </w:r>
      <w:r>
        <w:rPr>
          <w:rFonts w:hint="eastAsia" w:ascii="宋体" w:hAnsi="宋体" w:eastAsia="宋体" w:cs="宋体"/>
          <w:szCs w:val="21"/>
        </w:rPr>
        <w:t xml:space="preserve">缺件，乙方应无条件</w:t>
      </w:r>
      <w:r>
        <w:rPr>
          <w:rFonts w:hint="eastAsia" w:ascii="宋体" w:hAnsi="宋体" w:eastAsia="宋体" w:cs="宋体"/>
          <w:szCs w:val="21"/>
          <w:lang w:eastAsia="zh-CN"/>
        </w:rPr>
        <w:t xml:space="preserve">、</w:t>
      </w:r>
      <w:r>
        <w:rPr>
          <w:rFonts w:hint="eastAsia" w:ascii="宋体" w:hAnsi="宋体" w:eastAsia="宋体" w:cs="宋体"/>
          <w:szCs w:val="21"/>
        </w:rPr>
        <w:t xml:space="preserve">无偿补齐，所发生的一切费用，视为已包含在乙方投标时的投标报价之中，且并不因此而影响交付甲方使用的时间。</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 交付使用时间：</w:t>
      </w:r>
      <w:r>
        <w:rPr>
          <w:rFonts w:hint="eastAsia" w:ascii="宋体" w:hAnsi="宋体" w:eastAsia="宋体" w:cs="宋体"/>
          <w:b/>
          <w:szCs w:val="21"/>
          <w:u w:val="single"/>
        </w:rPr>
        <w:t xml:space="preserve">合同签订后    日历天内供齐所有货物及服务，完成安装</w:t>
      </w:r>
      <w:r>
        <w:rPr>
          <w:rFonts w:hint="eastAsia" w:ascii="宋体" w:hAnsi="宋体" w:eastAsia="宋体" w:cs="宋体"/>
          <w:b/>
          <w:szCs w:val="21"/>
          <w:u w:val="single"/>
          <w:lang w:eastAsia="zh-CN"/>
        </w:rPr>
        <w:t xml:space="preserve">、</w:t>
      </w:r>
      <w:r>
        <w:rPr>
          <w:rFonts w:hint="eastAsia" w:ascii="宋体" w:hAnsi="宋体" w:eastAsia="宋体" w:cs="宋体"/>
          <w:b/>
          <w:szCs w:val="21"/>
          <w:u w:val="single"/>
        </w:rPr>
        <w:t xml:space="preserve">调试及初步验收。</w:t>
      </w:r>
      <w:r>
        <w:rPr>
          <w:rFonts w:hint="eastAsia" w:ascii="宋体" w:hAnsi="宋体" w:eastAsia="宋体" w:cs="宋体"/>
          <w:szCs w:val="21"/>
        </w:rPr>
      </w:r>
      <w:r/>
    </w:p>
    <w:p>
      <w:pPr>
        <w:pStyle w:val="1043"/>
        <w:ind w:firstLine="525"/>
        <w:spacing w:line="440" w:lineRule="exact"/>
        <w:rPr>
          <w:rFonts w:hint="eastAsia" w:ascii="宋体" w:hAnsi="宋体" w:eastAsia="宋体" w:cs="宋体"/>
          <w:szCs w:val="21"/>
        </w:rPr>
      </w:pPr>
      <w:r>
        <w:rPr>
          <w:rFonts w:hint="eastAsia" w:ascii="宋体" w:hAnsi="宋体" w:eastAsia="宋体" w:cs="宋体"/>
          <w:szCs w:val="21"/>
        </w:rPr>
        <w:t xml:space="preserve">4. 收货人：</w:t>
      </w:r>
      <w:r>
        <w:rPr>
          <w:rFonts w:hint="eastAsia" w:ascii="宋体" w:hAnsi="宋体" w:eastAsia="宋体" w:cs="宋体"/>
          <w:b/>
          <w:szCs w:val="21"/>
          <w:u w:val="single"/>
        </w:rPr>
        <w:t xml:space="preserve">江苏省特种设备安全监督检验研究院</w:t>
      </w:r>
      <w:r>
        <w:rPr>
          <w:rFonts w:hint="eastAsia" w:ascii="宋体" w:hAnsi="宋体" w:eastAsia="宋体" w:cs="宋体"/>
          <w:szCs w:val="21"/>
          <w:u w:val="single"/>
        </w:rPr>
        <w:t xml:space="preserve">。</w:t>
      </w:r>
      <w:r>
        <w:rPr>
          <w:rFonts w:hint="eastAsia" w:ascii="宋体" w:hAnsi="宋体" w:eastAsia="宋体" w:cs="宋体"/>
          <w:szCs w:val="21"/>
        </w:rPr>
      </w:r>
      <w:r/>
    </w:p>
    <w:p>
      <w:pPr>
        <w:pStyle w:val="1060"/>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1060"/>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w:t>
      </w:r>
      <w:r>
        <w:rPr>
          <w:rFonts w:hint="eastAsia" w:ascii="宋体" w:hAnsi="宋体" w:cs="宋体"/>
          <w:b/>
          <w:bCs/>
          <w:szCs w:val="21"/>
          <w:u w:val="single"/>
          <w:lang w:eastAsia="zh-CN"/>
        </w:rPr>
        <w:t xml:space="preserve">、</w:t>
      </w:r>
      <w:r>
        <w:rPr>
          <w:rFonts w:hint="eastAsia" w:ascii="宋体" w:hAnsi="宋体" w:cs="宋体"/>
          <w:b/>
          <w:bCs/>
          <w:szCs w:val="21"/>
          <w:u w:val="single"/>
        </w:rPr>
        <w:t xml:space="preserve">投标文件</w:t>
      </w:r>
      <w:r>
        <w:rPr>
          <w:rFonts w:hint="eastAsia" w:ascii="宋体" w:hAnsi="宋体" w:cs="宋体"/>
          <w:b/>
          <w:bCs/>
          <w:szCs w:val="21"/>
          <w:u w:val="single"/>
          <w:lang w:eastAsia="zh-CN"/>
        </w:rPr>
        <w:t xml:space="preserve">、</w:t>
      </w:r>
      <w:r>
        <w:rPr>
          <w:rFonts w:hint="eastAsia" w:ascii="宋体" w:hAnsi="宋体" w:cs="宋体"/>
          <w:b/>
          <w:bCs/>
          <w:szCs w:val="21"/>
          <w:u w:val="single"/>
        </w:rPr>
        <w:t xml:space="preserve">双方签订的技术协议和国家的相关标准。</w:t>
      </w:r>
      <w:r>
        <w:rPr>
          <w:rFonts w:hint="eastAsia" w:ascii="宋体" w:hAnsi="宋体" w:cs="宋体"/>
        </w:rPr>
        <w:t xml:space="preserve">（上述标准或规范不一致时，则以要求较高者为准。）</w:t>
      </w:r>
      <w:r>
        <w:rPr>
          <w:rFonts w:hint="eastAsia" w:ascii="宋体" w:hAnsi="宋体" w:cs="宋体"/>
          <w:szCs w:val="21"/>
          <w:u w:val="single"/>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7. 包装要求：全部货物的外包装，必须采用防漏</w:t>
      </w:r>
      <w:r>
        <w:rPr>
          <w:rFonts w:hint="eastAsia" w:ascii="宋体" w:hAnsi="宋体" w:eastAsia="宋体" w:cs="宋体"/>
          <w:szCs w:val="21"/>
          <w:lang w:eastAsia="zh-CN"/>
        </w:rPr>
        <w:t xml:space="preserve">、</w:t>
      </w:r>
      <w:r>
        <w:rPr>
          <w:rFonts w:hint="eastAsia" w:ascii="宋体" w:hAnsi="宋体" w:eastAsia="宋体" w:cs="宋体"/>
          <w:szCs w:val="21"/>
        </w:rPr>
        <w:t xml:space="preserve">防潮</w:t>
      </w:r>
      <w:r>
        <w:rPr>
          <w:rFonts w:hint="eastAsia" w:ascii="宋体" w:hAnsi="宋体" w:eastAsia="宋体" w:cs="宋体"/>
          <w:szCs w:val="21"/>
          <w:lang w:eastAsia="zh-CN"/>
        </w:rPr>
        <w:t xml:space="preserve">、</w:t>
      </w:r>
      <w:r>
        <w:rPr>
          <w:rFonts w:hint="eastAsia" w:ascii="宋体" w:hAnsi="宋体" w:eastAsia="宋体" w:cs="宋体"/>
          <w:szCs w:val="21"/>
        </w:rPr>
        <w:t xml:space="preserve">防震</w:t>
      </w:r>
      <w:r>
        <w:rPr>
          <w:rFonts w:hint="eastAsia" w:ascii="宋体" w:hAnsi="宋体" w:eastAsia="宋体" w:cs="宋体"/>
          <w:szCs w:val="21"/>
          <w:lang w:eastAsia="zh-CN"/>
        </w:rPr>
        <w:t xml:space="preserve">、</w:t>
      </w:r>
      <w:r>
        <w:rPr>
          <w:rFonts w:hint="eastAsia" w:ascii="宋体" w:hAnsi="宋体" w:eastAsia="宋体" w:cs="宋体"/>
          <w:szCs w:val="21"/>
        </w:rPr>
        <w:t xml:space="preserve">防锈</w:t>
      </w:r>
      <w:r>
        <w:rPr>
          <w:rFonts w:hint="eastAsia" w:ascii="宋体" w:hAnsi="宋体" w:eastAsia="宋体" w:cs="宋体"/>
          <w:szCs w:val="21"/>
          <w:lang w:eastAsia="zh-CN"/>
        </w:rPr>
        <w:t xml:space="preserve">、</w:t>
      </w:r>
      <w:r>
        <w:rPr>
          <w:rFonts w:hint="eastAsia" w:ascii="宋体" w:hAnsi="宋体" w:eastAsia="宋体" w:cs="宋体"/>
          <w:szCs w:val="21"/>
        </w:rPr>
        <w:t xml:space="preserve">防盗和考虑到可能会发生的野蛮装卸等长途内陆运输及多次装卸之需要。</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8.1合同签订生效后，甲方向乙方支付合同总价的50%；乙方在按照合同规定的期限内将设备</w:t>
      </w:r>
      <w:r>
        <w:rPr>
          <w:rFonts w:hint="eastAsia" w:ascii="宋体" w:hAnsi="宋体" w:eastAsia="宋体" w:cs="宋体"/>
          <w:szCs w:val="21"/>
          <w:lang w:eastAsia="zh-CN"/>
        </w:rPr>
        <w:t xml:space="preserve">、</w:t>
      </w:r>
      <w:r>
        <w:rPr>
          <w:rFonts w:hint="eastAsia" w:ascii="宋体" w:hAnsi="宋体" w:eastAsia="宋体" w:cs="宋体"/>
          <w:szCs w:val="21"/>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8.2履约保函</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（1）履约保函金额：合同总价10%；</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（2）履约保函的形式：乙方应当以支票</w:t>
      </w:r>
      <w:r>
        <w:rPr>
          <w:rFonts w:hint="eastAsia" w:ascii="宋体" w:hAnsi="宋体" w:eastAsia="宋体" w:cs="宋体"/>
          <w:szCs w:val="21"/>
          <w:lang w:eastAsia="zh-CN"/>
        </w:rPr>
        <w:t xml:space="preserve">、</w:t>
      </w:r>
      <w:r>
        <w:rPr>
          <w:rFonts w:hint="eastAsia" w:ascii="宋体" w:hAnsi="宋体" w:eastAsia="宋体" w:cs="宋体"/>
          <w:szCs w:val="21"/>
        </w:rPr>
        <w:t xml:space="preserve">汇票</w:t>
      </w:r>
      <w:r>
        <w:rPr>
          <w:rFonts w:hint="eastAsia" w:ascii="宋体" w:hAnsi="宋体" w:eastAsia="宋体" w:cs="宋体"/>
          <w:szCs w:val="21"/>
          <w:lang w:eastAsia="zh-CN"/>
        </w:rPr>
        <w:t xml:space="preserve">、</w:t>
      </w:r>
      <w:r>
        <w:rPr>
          <w:rFonts w:hint="eastAsia" w:ascii="宋体" w:hAnsi="宋体" w:eastAsia="宋体" w:cs="宋体"/>
          <w:szCs w:val="21"/>
        </w:rPr>
        <w:t xml:space="preserve">本票或者金融机构</w:t>
      </w:r>
      <w:r>
        <w:rPr>
          <w:rFonts w:hint="eastAsia" w:ascii="宋体" w:hAnsi="宋体" w:eastAsia="宋体" w:cs="宋体"/>
          <w:szCs w:val="21"/>
          <w:lang w:eastAsia="zh-CN"/>
        </w:rPr>
        <w:t xml:space="preserve">、</w:t>
      </w:r>
      <w:r>
        <w:rPr>
          <w:rFonts w:hint="eastAsia" w:ascii="宋体" w:hAnsi="宋体" w:eastAsia="宋体" w:cs="宋体"/>
          <w:szCs w:val="21"/>
        </w:rPr>
        <w:t xml:space="preserve">担保机构出具的保函等非现金形式提交；</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（3）履约保函的退还：在设备通过甲方验收合格且满12个月无质量问题后的15个工作日内，甲方将无息退还乙方的履约保函；</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szCs w:val="21"/>
        </w:rPr>
      </w:r>
      <w:r/>
    </w:p>
    <w:p>
      <w:pPr>
        <w:pStyle w:val="1043"/>
        <w:numPr>
          <w:ilvl w:val="0"/>
          <w:numId w:val="48"/>
        </w:numPr>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交付和验收</w:t>
      </w:r>
      <w:r>
        <w:rPr>
          <w:rFonts w:hint="eastAsia" w:ascii="宋体" w:hAnsi="宋体" w:eastAsia="宋体" w:cs="宋体"/>
          <w:szCs w:val="21"/>
        </w:rPr>
      </w:r>
      <w:r/>
    </w:p>
    <w:p>
      <w:pPr>
        <w:pStyle w:val="1043"/>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9.1乙方应当在合同签订后，根据招标文件及投标文件的要求完成服务事项。</w:t>
      </w:r>
      <w:r>
        <w:rPr>
          <w:rFonts w:hint="eastAsia" w:ascii="宋体" w:hAnsi="宋体" w:eastAsia="宋体" w:cs="宋体"/>
          <w:szCs w:val="21"/>
        </w:rPr>
      </w:r>
      <w:r/>
    </w:p>
    <w:p>
      <w:pPr>
        <w:pStyle w:val="1043"/>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9.2验收标准：按行业通行标准和乙方投标文件的承诺（不低于国家相关标准）。</w:t>
      </w:r>
      <w:r>
        <w:rPr>
          <w:rFonts w:hint="eastAsia" w:ascii="宋体" w:hAnsi="宋体" w:eastAsia="宋体" w:cs="宋体"/>
          <w:szCs w:val="21"/>
        </w:rPr>
      </w:r>
      <w:r/>
    </w:p>
    <w:p>
      <w:pPr>
        <w:pStyle w:val="1043"/>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9.3验收方式：所提供的设备（含服务）符合招标文件及投标文件</w:t>
      </w:r>
      <w:r>
        <w:rPr>
          <w:rFonts w:hint="eastAsia" w:ascii="宋体" w:hAnsi="宋体" w:eastAsia="宋体" w:cs="宋体"/>
          <w:szCs w:val="21"/>
          <w:lang w:eastAsia="zh-CN"/>
        </w:rPr>
        <w:t xml:space="preserve">、</w:t>
      </w:r>
      <w:r>
        <w:rPr>
          <w:rFonts w:hint="eastAsia" w:ascii="宋体" w:hAnsi="宋体" w:eastAsia="宋体" w:cs="宋体"/>
          <w:szCs w:val="21"/>
        </w:rPr>
        <w:t xml:space="preserve">双方签订的技术协议和国家的相关标准，综合验收合格后，经甲方项目负责人确认填写项目验收报告。</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 质保期及售后服务</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b/>
          <w:bCs/>
          <w:szCs w:val="21"/>
        </w:rPr>
      </w:pPr>
      <w:r>
        <w:rPr>
          <w:rFonts w:hint="eastAsia" w:ascii="宋体" w:hAnsi="宋体" w:eastAsia="宋体" w:cs="宋体"/>
          <w:szCs w:val="21"/>
        </w:rPr>
        <w:t xml:space="preserve">10.1 乙方所供设备</w:t>
      </w:r>
      <w:r>
        <w:rPr>
          <w:rFonts w:hint="eastAsia" w:ascii="宋体" w:hAnsi="宋体" w:eastAsia="宋体" w:cs="宋体"/>
          <w:szCs w:val="21"/>
          <w:lang w:eastAsia="zh-CN"/>
        </w:rPr>
        <w:t xml:space="preserve">、</w:t>
      </w:r>
      <w:r>
        <w:rPr>
          <w:rFonts w:hint="eastAsia" w:ascii="宋体" w:hAnsi="宋体" w:eastAsia="宋体" w:cs="宋体"/>
          <w:szCs w:val="21"/>
        </w:rPr>
        <w:t xml:space="preserve">材料及安装的质量保证期：</w:t>
      </w:r>
      <w:r>
        <w:rPr>
          <w:rFonts w:hint="eastAsia" w:ascii="宋体" w:hAnsi="宋体" w:eastAsia="宋体" w:cs="宋体"/>
          <w:b/>
          <w:bCs/>
          <w:szCs w:val="21"/>
          <w:u w:val="single"/>
        </w:rPr>
        <w:t xml:space="preserve">安装验收合格后  年。</w:t>
      </w:r>
      <w:r>
        <w:rPr>
          <w:rFonts w:hint="eastAsia" w:ascii="宋体" w:hAnsi="宋体" w:eastAsia="宋体" w:cs="宋体"/>
          <w:b/>
          <w:bCs/>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10.2 在质保期内，因乙方所供设备</w:t>
      </w:r>
      <w:r>
        <w:rPr>
          <w:rFonts w:hint="eastAsia" w:ascii="宋体" w:hAnsi="宋体" w:eastAsia="宋体" w:cs="宋体"/>
          <w:szCs w:val="21"/>
          <w:lang w:eastAsia="zh-CN"/>
        </w:rPr>
        <w:t xml:space="preserve">、</w:t>
      </w:r>
      <w:r>
        <w:rPr>
          <w:rFonts w:hint="eastAsia" w:ascii="宋体" w:hAnsi="宋体" w:eastAsia="宋体" w:cs="宋体"/>
          <w:szCs w:val="21"/>
        </w:rPr>
        <w:t xml:space="preserve">材料制造质量或安装问题出现设备故障时，乙方在接到甲方通知(包括书面通知</w:t>
      </w:r>
      <w:r>
        <w:rPr>
          <w:rFonts w:hint="eastAsia" w:ascii="宋体" w:hAnsi="宋体" w:eastAsia="宋体" w:cs="宋体"/>
          <w:szCs w:val="21"/>
          <w:lang w:eastAsia="zh-CN"/>
        </w:rPr>
        <w:t xml:space="preserve">、</w:t>
      </w:r>
      <w:r>
        <w:rPr>
          <w:rFonts w:hint="eastAsia" w:ascii="宋体" w:hAnsi="宋体" w:eastAsia="宋体" w:cs="宋体"/>
          <w:szCs w:val="21"/>
        </w:rPr>
        <w:t xml:space="preserve">电话</w:t>
      </w:r>
      <w:r>
        <w:rPr>
          <w:rFonts w:hint="eastAsia" w:ascii="宋体" w:hAnsi="宋体" w:eastAsia="宋体" w:cs="宋体"/>
          <w:szCs w:val="21"/>
          <w:lang w:eastAsia="zh-CN"/>
        </w:rPr>
        <w:t xml:space="preserve">、</w:t>
      </w:r>
      <w:r>
        <w:rPr>
          <w:rFonts w:hint="eastAsia" w:ascii="宋体" w:hAnsi="宋体" w:eastAsia="宋体" w:cs="宋体"/>
          <w:szCs w:val="21"/>
        </w:rPr>
        <w:t xml:space="preserve">传真</w:t>
      </w:r>
      <w:r>
        <w:rPr>
          <w:rFonts w:hint="eastAsia" w:ascii="宋体" w:hAnsi="宋体" w:eastAsia="宋体" w:cs="宋体"/>
          <w:szCs w:val="21"/>
          <w:lang w:eastAsia="zh-CN"/>
        </w:rPr>
        <w:t xml:space="preserve">、</w:t>
      </w:r>
      <w:r>
        <w:rPr>
          <w:rFonts w:hint="eastAsia" w:ascii="宋体" w:hAnsi="宋体" w:eastAsia="宋体" w:cs="宋体"/>
          <w:szCs w:val="21"/>
        </w:rPr>
        <w:t xml:space="preserve">电子邮件等)2小时内予以回复，8小时内提出解决方案，24小时内派有经验的技术人员到达工作现场，履行保修义务，免费予以排除故障</w:t>
      </w:r>
      <w:r>
        <w:rPr>
          <w:rFonts w:hint="eastAsia" w:ascii="宋体" w:hAnsi="宋体" w:eastAsia="宋体" w:cs="宋体"/>
          <w:szCs w:val="21"/>
          <w:lang w:eastAsia="zh-CN"/>
        </w:rPr>
        <w:t xml:space="preserve">、</w:t>
      </w:r>
      <w:r>
        <w:rPr>
          <w:rFonts w:hint="eastAsia" w:ascii="宋体" w:hAnsi="宋体" w:eastAsia="宋体" w:cs="宋体"/>
          <w:szCs w:val="21"/>
        </w:rPr>
        <w:t xml:space="preserve">修复，无法修复应更换所供设备。乙方还应支付因更换所发生的运输</w:t>
      </w:r>
      <w:r>
        <w:rPr>
          <w:rFonts w:hint="eastAsia" w:ascii="宋体" w:hAnsi="宋体" w:eastAsia="宋体" w:cs="宋体"/>
          <w:szCs w:val="21"/>
          <w:lang w:eastAsia="zh-CN"/>
        </w:rPr>
        <w:t xml:space="preserve">、</w:t>
      </w:r>
      <w:r>
        <w:rPr>
          <w:rFonts w:hint="eastAsia" w:ascii="宋体" w:hAnsi="宋体" w:eastAsia="宋体" w:cs="宋体"/>
          <w:szCs w:val="21"/>
        </w:rPr>
        <w:t xml:space="preserve">保险</w:t>
      </w:r>
      <w:r>
        <w:rPr>
          <w:rFonts w:hint="eastAsia" w:ascii="宋体" w:hAnsi="宋体" w:eastAsia="宋体" w:cs="宋体"/>
          <w:szCs w:val="21"/>
          <w:lang w:eastAsia="zh-CN"/>
        </w:rPr>
        <w:t xml:space="preserve">、</w:t>
      </w:r>
      <w:r>
        <w:rPr>
          <w:rFonts w:hint="eastAsia" w:ascii="宋体" w:hAnsi="宋体" w:eastAsia="宋体" w:cs="宋体"/>
          <w:szCs w:val="21"/>
        </w:rPr>
        <w:t xml:space="preserve">安装</w:t>
      </w:r>
      <w:r>
        <w:rPr>
          <w:rFonts w:hint="eastAsia" w:ascii="宋体" w:hAnsi="宋体" w:eastAsia="宋体" w:cs="宋体"/>
          <w:szCs w:val="21"/>
          <w:lang w:eastAsia="zh-CN"/>
        </w:rPr>
        <w:t xml:space="preserve">、</w:t>
      </w:r>
      <w:r>
        <w:rPr>
          <w:rFonts w:hint="eastAsia" w:ascii="宋体" w:hAnsi="宋体" w:eastAsia="宋体" w:cs="宋体"/>
          <w:szCs w:val="21"/>
        </w:rPr>
        <w:t xml:space="preserve">检测等有关的全部费用。</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10.3 在质保期内，因甲方使用不当原因出现设备故障时，乙方在接到甲方通知后，应在10.2条款中所述的时限内响应并派</w:t>
      </w:r>
      <w:r>
        <w:rPr>
          <w:rFonts w:hint="eastAsia" w:ascii="宋体" w:hAnsi="宋体" w:eastAsia="宋体" w:cs="宋体"/>
          <w:szCs w:val="21"/>
        </w:rPr>
        <w:t xml:space="preserve">设备厂家工程师</w:t>
      </w:r>
      <w:r>
        <w:rPr>
          <w:rFonts w:hint="eastAsia" w:ascii="宋体" w:hAnsi="宋体" w:eastAsia="宋体" w:cs="宋体"/>
          <w:szCs w:val="21"/>
        </w:rPr>
        <w:t xml:space="preserve">赶到甲方现场，帮助排除故障</w:t>
      </w:r>
      <w:r>
        <w:rPr>
          <w:rFonts w:hint="eastAsia" w:ascii="宋体" w:hAnsi="宋体" w:eastAsia="宋体" w:cs="宋体"/>
          <w:szCs w:val="21"/>
          <w:lang w:eastAsia="zh-CN"/>
        </w:rPr>
        <w:t xml:space="preserve">、</w:t>
      </w:r>
      <w:r>
        <w:rPr>
          <w:rFonts w:hint="eastAsia" w:ascii="宋体" w:hAnsi="宋体" w:eastAsia="宋体" w:cs="宋体"/>
          <w:szCs w:val="21"/>
        </w:rPr>
        <w:t xml:space="preserve">修复或更换零部件，需购买零部件时，仅收取成本费。</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10.4 质保期满后，如设备出现故障，</w:t>
      </w:r>
      <w:r>
        <w:rPr>
          <w:rFonts w:hint="eastAsia" w:ascii="宋体" w:hAnsi="宋体" w:eastAsia="宋体" w:cs="宋体"/>
          <w:szCs w:val="21"/>
        </w:rPr>
        <w:t xml:space="preserve">乙方</w:t>
      </w:r>
      <w:r>
        <w:rPr>
          <w:rFonts w:hint="eastAsia" w:ascii="宋体" w:hAnsi="宋体" w:eastAsia="宋体" w:cs="宋体"/>
          <w:szCs w:val="21"/>
        </w:rPr>
        <w:t xml:space="preserve">在接到甲方通知后，仍应在上述时限内响应</w:t>
      </w:r>
      <w:r>
        <w:rPr>
          <w:rFonts w:hint="eastAsia" w:ascii="宋体" w:hAnsi="宋体" w:eastAsia="宋体" w:cs="宋体"/>
          <w:szCs w:val="21"/>
          <w:lang w:eastAsia="zh-CN"/>
        </w:rPr>
        <w:t xml:space="preserve">、</w:t>
      </w:r>
      <w:r>
        <w:rPr>
          <w:rFonts w:hint="eastAsia" w:ascii="宋体" w:hAnsi="宋体" w:eastAsia="宋体" w:cs="宋体"/>
          <w:szCs w:val="21"/>
        </w:rPr>
        <w:t xml:space="preserve">派</w:t>
      </w:r>
      <w:r>
        <w:rPr>
          <w:rFonts w:hint="eastAsia" w:ascii="宋体" w:hAnsi="宋体" w:eastAsia="宋体" w:cs="宋体"/>
          <w:szCs w:val="21"/>
        </w:rPr>
        <w:t xml:space="preserve">设备厂家工程师</w:t>
      </w:r>
      <w:r>
        <w:rPr>
          <w:rFonts w:hint="eastAsia" w:ascii="宋体" w:hAnsi="宋体" w:eastAsia="宋体" w:cs="宋体"/>
          <w:szCs w:val="21"/>
        </w:rPr>
        <w:t xml:space="preserve">赶到甲方现场，帮助排除故障</w:t>
      </w:r>
      <w:r>
        <w:rPr>
          <w:rFonts w:hint="eastAsia" w:ascii="宋体" w:hAnsi="宋体" w:eastAsia="宋体" w:cs="宋体"/>
          <w:szCs w:val="21"/>
          <w:lang w:eastAsia="zh-CN"/>
        </w:rPr>
        <w:t xml:space="preserve">、</w:t>
      </w:r>
      <w:r>
        <w:rPr>
          <w:rFonts w:hint="eastAsia" w:ascii="宋体" w:hAnsi="宋体" w:eastAsia="宋体" w:cs="宋体"/>
          <w:szCs w:val="21"/>
        </w:rPr>
        <w:t xml:space="preserve">修复或更换零部件，需购买零部件时，酌情收取成本费。</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11. 技术资料</w:t>
      </w:r>
      <w:r>
        <w:rPr>
          <w:rFonts w:hint="eastAsia" w:ascii="宋体" w:hAnsi="宋体" w:eastAsia="宋体" w:cs="宋体"/>
          <w:szCs w:val="21"/>
        </w:rPr>
      </w:r>
      <w:r/>
    </w:p>
    <w:p>
      <w:pPr>
        <w:pStyle w:val="1043"/>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按第四章技术规格</w:t>
      </w:r>
      <w:r>
        <w:rPr>
          <w:rFonts w:hint="eastAsia" w:ascii="宋体" w:hAnsi="宋体" w:eastAsia="宋体" w:cs="宋体"/>
          <w:szCs w:val="21"/>
          <w:lang w:eastAsia="zh-CN"/>
        </w:rPr>
        <w:t xml:space="preserve">、</w:t>
      </w:r>
      <w:r>
        <w:rPr>
          <w:rFonts w:hint="eastAsia" w:ascii="宋体" w:hAnsi="宋体" w:eastAsia="宋体" w:cs="宋体"/>
          <w:szCs w:val="21"/>
        </w:rPr>
        <w:t xml:space="preserve">参数及其他要求中的要求提供相关资料（见附件）。</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12.货物风险承担</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12.1乙方应当按照甲方指定的地点交货，需要运输的货物，乙方应当妥善保障货物在运输过程中的安全。</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12.2乙方将货物运输至甲方指定的地点后，应当及时通知甲方进行接收，由甲方进行检验。</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12.3在货物验收合格之前毁损</w:t>
      </w:r>
      <w:r>
        <w:rPr>
          <w:rFonts w:hint="eastAsia" w:ascii="宋体" w:hAnsi="宋体" w:eastAsia="宋体" w:cs="宋体"/>
          <w:szCs w:val="21"/>
          <w:lang w:eastAsia="zh-CN"/>
        </w:rPr>
        <w:t xml:space="preserve">、</w:t>
      </w:r>
      <w:r>
        <w:rPr>
          <w:rFonts w:hint="eastAsia" w:ascii="宋体" w:hAnsi="宋体" w:eastAsia="宋体" w:cs="宋体"/>
          <w:szCs w:val="21"/>
        </w:rPr>
        <w:t xml:space="preserve">灭失的风险由乙方承担，因甲方原因造成货物毁损</w:t>
      </w:r>
      <w:r>
        <w:rPr>
          <w:rFonts w:hint="eastAsia" w:ascii="宋体" w:hAnsi="宋体" w:eastAsia="宋体" w:cs="宋体"/>
          <w:szCs w:val="21"/>
          <w:lang w:eastAsia="zh-CN"/>
        </w:rPr>
        <w:t xml:space="preserve">、</w:t>
      </w:r>
      <w:r>
        <w:rPr>
          <w:rFonts w:hint="eastAsia" w:ascii="宋体" w:hAnsi="宋体" w:eastAsia="宋体" w:cs="宋体"/>
          <w:szCs w:val="21"/>
        </w:rPr>
        <w:t xml:space="preserve">灭失的除外。</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 乙方的违约责任</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13.1乙方未按合同规定的质量要求交货，甲方有权拒收，由此造成的直接损失和间接损失由乙方承担。</w:t>
      </w:r>
      <w:r>
        <w:rPr>
          <w:rFonts w:hint="eastAsia" w:ascii="宋体" w:hAnsi="宋体" w:eastAsia="宋体" w:cs="宋体"/>
          <w:szCs w:val="21"/>
        </w:rPr>
      </w:r>
      <w:r/>
    </w:p>
    <w:p>
      <w:pPr>
        <w:pStyle w:val="1043"/>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13.2</w:t>
      </w:r>
      <w:r>
        <w:rPr>
          <w:rFonts w:hint="eastAsia" w:ascii="宋体" w:hAnsi="宋体" w:eastAsia="宋体" w:cs="宋体"/>
          <w:szCs w:val="21"/>
        </w:rPr>
        <w:t xml:space="preserve">乙方逾期交付的，每逾期1天，乙方应向甲方支付合同总价款的5‰的逾期违约金。</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szCs w:val="21"/>
        </w:rPr>
      </w:r>
      <w:r/>
    </w:p>
    <w:p>
      <w:pPr>
        <w:pStyle w:val="1043"/>
        <w:ind w:firstLine="420"/>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13.4 乙方拒绝交付</w:t>
      </w:r>
      <w:r>
        <w:rPr>
          <w:rFonts w:hint="eastAsia" w:ascii="宋体" w:hAnsi="宋体" w:eastAsia="宋体" w:cs="宋体"/>
          <w:szCs w:val="21"/>
          <w:lang w:eastAsia="zh-CN"/>
        </w:rPr>
        <w:t xml:space="preserve">、</w:t>
      </w:r>
      <w:r>
        <w:rPr>
          <w:rFonts w:hint="eastAsia" w:ascii="宋体" w:hAnsi="宋体" w:eastAsia="宋体" w:cs="宋体"/>
          <w:szCs w:val="21"/>
        </w:rPr>
        <w:t xml:space="preserve">不能交付</w:t>
      </w:r>
      <w:r>
        <w:rPr>
          <w:rFonts w:hint="eastAsia" w:ascii="宋体" w:hAnsi="宋体" w:eastAsia="宋体" w:cs="宋体"/>
          <w:szCs w:val="21"/>
          <w:lang w:eastAsia="zh-CN"/>
        </w:rPr>
        <w:t xml:space="preserve">、</w:t>
      </w:r>
      <w:r>
        <w:rPr>
          <w:rFonts w:hint="eastAsia" w:ascii="宋体" w:hAnsi="宋体" w:eastAsia="宋体" w:cs="宋体"/>
          <w:szCs w:val="21"/>
        </w:rPr>
        <w:t xml:space="preserve">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szCs w:val="21"/>
        </w:rPr>
        <w:t xml:space="preserve">（违约金标准：合同金额</w:t>
      </w:r>
      <w:r>
        <w:rPr>
          <w:rFonts w:hint="eastAsia" w:ascii="宋体" w:hAnsi="宋体" w:eastAsia="宋体" w:cs="宋体"/>
          <w:szCs w:val="21"/>
          <w:lang w:eastAsia="zh-CN"/>
        </w:rPr>
        <w:t xml:space="preserve">50万元（含</w:t>
      </w:r>
      <w:r>
        <w:rPr>
          <w:rFonts w:hint="eastAsia" w:ascii="宋体" w:hAnsi="宋体" w:eastAsia="宋体" w:cs="宋体"/>
          <w:szCs w:val="21"/>
        </w:rPr>
        <w:t xml:space="preserve">）以下的违约金按照合同总价款的20%计算，合同金额50万至100万（含）的违约金按照合同总价款的10%计算，合同金额超过100万元的违约金按照合同总价款的5%计算）</w:t>
      </w:r>
      <w:r>
        <w:rPr>
          <w:rFonts w:hint="eastAsia" w:ascii="宋体" w:hAnsi="宋体" w:eastAsia="宋体" w:cs="宋体"/>
          <w:szCs w:val="21"/>
        </w:rPr>
        <w:t xml:space="preserve">。</w:t>
      </w:r>
      <w:r>
        <w:rPr>
          <w:rFonts w:hint="eastAsia" w:ascii="宋体" w:hAnsi="宋体" w:eastAsia="宋体" w:cs="宋体"/>
          <w:szCs w:val="21"/>
        </w:rPr>
      </w:r>
      <w:r/>
    </w:p>
    <w:p>
      <w:pPr>
        <w:pStyle w:val="1043"/>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13.5乙方逾期交付达10天，视为乙方拒绝交付</w:t>
      </w:r>
      <w:r>
        <w:rPr>
          <w:rFonts w:hint="eastAsia" w:ascii="宋体" w:hAnsi="宋体" w:eastAsia="宋体" w:cs="宋体"/>
          <w:szCs w:val="21"/>
          <w:lang w:eastAsia="zh-CN"/>
        </w:rPr>
        <w:t xml:space="preserve">、</w:t>
      </w:r>
      <w:r>
        <w:rPr>
          <w:rFonts w:hint="eastAsia" w:ascii="宋体" w:hAnsi="宋体" w:eastAsia="宋体" w:cs="宋体"/>
          <w:szCs w:val="21"/>
        </w:rPr>
        <w:t xml:space="preserve">不能交付或不能完成合同，甲方有权解除合同，解除合同的通知自到达乙方时生效，解除合同造成的直接损失和间接损失全部由乙方承担。</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13.6本合同所有货物的制造及安装，都必须由乙方自己或投标文件中明确的单位承担，不得分包给其他单位。否则，甲方有权按乙方拒绝交付</w:t>
      </w:r>
      <w:r>
        <w:rPr>
          <w:rFonts w:hint="eastAsia" w:ascii="宋体" w:hAnsi="宋体" w:eastAsia="宋体" w:cs="宋体"/>
          <w:szCs w:val="21"/>
          <w:lang w:eastAsia="zh-CN"/>
        </w:rPr>
        <w:t xml:space="preserve">、</w:t>
      </w:r>
      <w:r>
        <w:rPr>
          <w:rFonts w:hint="eastAsia" w:ascii="宋体" w:hAnsi="宋体" w:eastAsia="宋体" w:cs="宋体"/>
          <w:szCs w:val="21"/>
        </w:rPr>
        <w:t xml:space="preserve">不能交付或不能完成合同处理。</w:t>
      </w:r>
      <w:r>
        <w:rPr>
          <w:rFonts w:hint="eastAsia" w:ascii="宋体" w:hAnsi="宋体" w:eastAsia="宋体" w:cs="宋体"/>
          <w:szCs w:val="21"/>
        </w:rPr>
      </w:r>
      <w:r/>
    </w:p>
    <w:p>
      <w:pPr>
        <w:pStyle w:val="1043"/>
        <w:ind w:firstLine="420"/>
        <w:spacing w:line="440" w:lineRule="exact"/>
        <w:widowControl/>
        <w:rPr>
          <w:rFonts w:hint="eastAsia" w:ascii="宋体" w:hAnsi="宋体" w:eastAsia="宋体" w:cs="宋体"/>
          <w:szCs w:val="21"/>
        </w:rPr>
      </w:pPr>
      <w:r>
        <w:rPr>
          <w:rFonts w:hint="eastAsia" w:ascii="宋体" w:hAnsi="宋体" w:eastAsia="宋体" w:cs="宋体"/>
          <w:szCs w:val="21"/>
        </w:rPr>
        <w:t xml:space="preserve">13.7</w:t>
      </w:r>
      <w:r>
        <w:rPr>
          <w:rFonts w:hint="eastAsia" w:ascii="宋体" w:hAnsi="宋体" w:eastAsia="宋体" w:cs="宋体"/>
          <w:szCs w:val="21"/>
        </w:rPr>
        <w:t xml:space="preserve">乙方所交付的货物或服务不符合合同规定的，甲方有权拒收。甲方拒收的，乙方应向甲方支付违约金</w:t>
      </w:r>
      <w:bookmarkStart w:id="135" w:name="OLE_LINK8"/>
      <w:r>
        <w:rPr>
          <w:rFonts w:hint="eastAsia" w:ascii="宋体" w:hAnsi="宋体" w:eastAsia="宋体" w:cs="宋体"/>
          <w:szCs w:val="21"/>
        </w:rPr>
        <w:t xml:space="preserve">（违约金标准：合同金额50万（含）以下的违约金按照合同总价款的20%计算，合同金额50万至100万元（含）的违约金按照合同总价款的10%计算，合同金额超过100万元的违约金按照合同总价款的5%计算）</w:t>
      </w:r>
      <w:bookmarkEnd w:id="135"/>
      <w:r>
        <w:rPr>
          <w:rFonts w:hint="eastAsia" w:ascii="宋体" w:hAnsi="宋体" w:eastAsia="宋体" w:cs="宋体"/>
          <w:szCs w:val="21"/>
        </w:rPr>
        <w:t xml:space="preserve">。甲方未拒收的，采购代理机构发现后将向有关部门反映，并责成乙方按照采购结果提供服务。</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13.8乙方履行义务不符合合同约定时，甲方将扣减合同总价款10%的尾款，同时甲方有权按照本合同的约定追究乙方的违约责任。</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szCs w:val="21"/>
        </w:rPr>
        <w:tab/>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14.甲方的违约责任</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14.1甲方未按合同规定的时间和要求向乙方提供技术资料等，乙方交付时间顺延。</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15. 乙方供给甲方的设备</w:t>
      </w:r>
      <w:r>
        <w:rPr>
          <w:rFonts w:hint="eastAsia" w:ascii="宋体" w:hAnsi="宋体" w:eastAsia="宋体" w:cs="宋体"/>
          <w:szCs w:val="21"/>
          <w:lang w:eastAsia="zh-CN"/>
        </w:rPr>
        <w:t xml:space="preserve">、</w:t>
      </w:r>
      <w:r>
        <w:rPr>
          <w:rFonts w:hint="eastAsia" w:ascii="宋体" w:hAnsi="宋体" w:eastAsia="宋体" w:cs="宋体"/>
          <w:szCs w:val="21"/>
        </w:rPr>
        <w:t xml:space="preserve">材料及乙方自己的施工用具，进入甲方现场后的保管，由乙方负责；乙方在甲方现场安装</w:t>
      </w:r>
      <w:r>
        <w:rPr>
          <w:rFonts w:hint="eastAsia" w:ascii="宋体" w:hAnsi="宋体" w:eastAsia="宋体" w:cs="宋体"/>
          <w:szCs w:val="21"/>
          <w:lang w:eastAsia="zh-CN"/>
        </w:rPr>
        <w:t xml:space="preserve">、</w:t>
      </w:r>
      <w:r>
        <w:rPr>
          <w:rFonts w:hint="eastAsia" w:ascii="宋体" w:hAnsi="宋体" w:eastAsia="宋体" w:cs="宋体"/>
          <w:szCs w:val="21"/>
        </w:rPr>
        <w:t xml:space="preserve">调试</w:t>
      </w:r>
      <w:r>
        <w:rPr>
          <w:rFonts w:hint="eastAsia" w:ascii="宋体" w:hAnsi="宋体" w:eastAsia="宋体" w:cs="宋体"/>
          <w:szCs w:val="21"/>
          <w:lang w:eastAsia="zh-CN"/>
        </w:rPr>
        <w:t xml:space="preserve">、</w:t>
      </w:r>
      <w:r>
        <w:rPr>
          <w:rFonts w:hint="eastAsia" w:ascii="宋体" w:hAnsi="宋体" w:eastAsia="宋体" w:cs="宋体"/>
          <w:szCs w:val="21"/>
        </w:rPr>
        <w:t xml:space="preserve">验收人员的安全</w:t>
      </w:r>
      <w:r>
        <w:rPr>
          <w:rFonts w:hint="eastAsia" w:ascii="宋体" w:hAnsi="宋体" w:eastAsia="宋体" w:cs="宋体"/>
          <w:szCs w:val="21"/>
          <w:lang w:eastAsia="zh-CN"/>
        </w:rPr>
        <w:t xml:space="preserve">、</w:t>
      </w:r>
      <w:r>
        <w:rPr>
          <w:rFonts w:hint="eastAsia" w:ascii="宋体" w:hAnsi="宋体" w:eastAsia="宋体" w:cs="宋体"/>
          <w:szCs w:val="21"/>
        </w:rPr>
        <w:t xml:space="preserve">保险</w:t>
      </w:r>
      <w:r>
        <w:rPr>
          <w:rFonts w:hint="eastAsia" w:ascii="宋体" w:hAnsi="宋体" w:eastAsia="宋体" w:cs="宋体"/>
          <w:szCs w:val="21"/>
          <w:lang w:eastAsia="zh-CN"/>
        </w:rPr>
        <w:t xml:space="preserve">、</w:t>
      </w:r>
      <w:r>
        <w:rPr>
          <w:rFonts w:hint="eastAsia" w:ascii="宋体" w:hAnsi="宋体" w:eastAsia="宋体" w:cs="宋体"/>
          <w:szCs w:val="21"/>
        </w:rPr>
        <w:t xml:space="preserve">食宿</w:t>
      </w:r>
      <w:r>
        <w:rPr>
          <w:rFonts w:hint="eastAsia" w:ascii="宋体" w:hAnsi="宋体" w:eastAsia="宋体" w:cs="宋体"/>
          <w:szCs w:val="21"/>
          <w:lang w:eastAsia="zh-CN"/>
        </w:rPr>
        <w:t xml:space="preserve">、</w:t>
      </w:r>
      <w:r>
        <w:rPr>
          <w:rFonts w:hint="eastAsia" w:ascii="宋体" w:hAnsi="宋体" w:eastAsia="宋体" w:cs="宋体"/>
          <w:szCs w:val="21"/>
        </w:rPr>
        <w:t xml:space="preserve">交通由乙方负责。</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16. 乙方在设备安装</w:t>
      </w:r>
      <w:r>
        <w:rPr>
          <w:rFonts w:hint="eastAsia" w:ascii="宋体" w:hAnsi="宋体" w:eastAsia="宋体" w:cs="宋体"/>
          <w:szCs w:val="21"/>
          <w:lang w:eastAsia="zh-CN"/>
        </w:rPr>
        <w:t xml:space="preserve">、</w:t>
      </w:r>
      <w:r>
        <w:rPr>
          <w:rFonts w:hint="eastAsia" w:ascii="宋体" w:hAnsi="宋体" w:eastAsia="宋体" w:cs="宋体"/>
          <w:szCs w:val="21"/>
        </w:rPr>
        <w:t xml:space="preserve">调试</w:t>
      </w:r>
      <w:r>
        <w:rPr>
          <w:rFonts w:hint="eastAsia" w:ascii="宋体" w:hAnsi="宋体" w:eastAsia="宋体" w:cs="宋体"/>
          <w:szCs w:val="21"/>
          <w:lang w:eastAsia="zh-CN"/>
        </w:rPr>
        <w:t xml:space="preserve">、</w:t>
      </w:r>
      <w:r>
        <w:rPr>
          <w:rFonts w:hint="eastAsia" w:ascii="宋体" w:hAnsi="宋体" w:eastAsia="宋体" w:cs="宋体"/>
          <w:szCs w:val="21"/>
        </w:rPr>
        <w:t xml:space="preserve">验收过程中，甲方提供下列条件和配合，超出下列范围的由乙方自理：</w:t>
      </w:r>
      <w:r>
        <w:rPr>
          <w:rFonts w:hint="eastAsia" w:ascii="宋体" w:hAnsi="宋体" w:eastAsia="宋体" w:cs="宋体"/>
          <w:szCs w:val="21"/>
          <w:u w:val="single"/>
        </w:rPr>
        <w:t xml:space="preserve">无</w:t>
      </w:r>
      <w:r>
        <w:rPr>
          <w:rFonts w:hint="eastAsia" w:ascii="宋体" w:hAnsi="宋体" w:eastAsia="宋体" w:cs="宋体"/>
          <w:szCs w:val="21"/>
        </w:rPr>
        <w:t xml:space="preserve">。</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17. 甲方使用乙方提供的设备，当受到第三方提出的侵犯其专利权</w:t>
      </w:r>
      <w:r>
        <w:rPr>
          <w:rFonts w:hint="eastAsia" w:ascii="宋体" w:hAnsi="宋体" w:eastAsia="宋体" w:cs="宋体"/>
          <w:szCs w:val="21"/>
          <w:lang w:eastAsia="zh-CN"/>
        </w:rPr>
        <w:t xml:space="preserve">、</w:t>
      </w:r>
      <w:r>
        <w:rPr>
          <w:rFonts w:hint="eastAsia" w:ascii="宋体" w:hAnsi="宋体" w:eastAsia="宋体" w:cs="宋体"/>
          <w:szCs w:val="21"/>
        </w:rPr>
        <w:t xml:space="preserve">商标权或工业设计权等知识产权的起诉时，一切后果由乙方负责，包括但不限于甲方被起诉赔偿</w:t>
      </w:r>
      <w:r>
        <w:rPr>
          <w:rFonts w:hint="eastAsia" w:ascii="宋体" w:hAnsi="宋体" w:eastAsia="宋体" w:cs="宋体"/>
          <w:szCs w:val="21"/>
          <w:lang w:eastAsia="zh-CN"/>
        </w:rPr>
        <w:t xml:space="preserve">、</w:t>
      </w:r>
      <w:r>
        <w:rPr>
          <w:rFonts w:hint="eastAsia" w:ascii="宋体" w:hAnsi="宋体" w:eastAsia="宋体" w:cs="宋体"/>
          <w:szCs w:val="21"/>
        </w:rPr>
        <w:t xml:space="preserve">停止使用等所产生的损失以及</w:t>
      </w:r>
      <w:r>
        <w:rPr>
          <w:rFonts w:hint="eastAsia" w:ascii="宋体" w:hAnsi="宋体" w:eastAsia="宋体" w:cs="宋体"/>
          <w:szCs w:val="21"/>
          <w:lang w:val="zh-CN"/>
        </w:rPr>
        <w:t xml:space="preserve">甲方为解决纠纷支付的律师费、诉讼费、差旅费等合理费用</w:t>
      </w:r>
      <w:r>
        <w:rPr>
          <w:rFonts w:hint="eastAsia" w:ascii="宋体" w:hAnsi="宋体" w:eastAsia="宋体" w:cs="宋体"/>
          <w:szCs w:val="21"/>
        </w:rPr>
        <w:t xml:space="preserve">。</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合同的变更和终止</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除《政府采购法》第50条第二款规定的情形外，本合同一经签订，甲乙双方不得擅自变更</w:t>
      </w:r>
      <w:r>
        <w:rPr>
          <w:rFonts w:hint="eastAsia" w:ascii="宋体" w:hAnsi="宋体" w:eastAsia="宋体" w:cs="宋体"/>
          <w:szCs w:val="21"/>
          <w:lang w:eastAsia="zh-CN"/>
        </w:rPr>
        <w:t xml:space="preserve">、</w:t>
      </w:r>
      <w:r>
        <w:rPr>
          <w:rFonts w:hint="eastAsia" w:ascii="宋体" w:hAnsi="宋体" w:eastAsia="宋体" w:cs="宋体"/>
          <w:szCs w:val="21"/>
        </w:rPr>
        <w:t xml:space="preserve">中止或终止合同。</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除发生法律规定的不能预见</w:t>
      </w:r>
      <w:r>
        <w:rPr>
          <w:rFonts w:hint="eastAsia" w:ascii="宋体" w:hAnsi="宋体" w:eastAsia="宋体" w:cs="宋体"/>
          <w:szCs w:val="21"/>
          <w:lang w:eastAsia="zh-CN"/>
        </w:rPr>
        <w:t xml:space="preserve">、</w:t>
      </w:r>
      <w:r>
        <w:rPr>
          <w:rFonts w:hint="eastAsia" w:ascii="宋体" w:hAnsi="宋体" w:eastAsia="宋体" w:cs="宋体"/>
          <w:szCs w:val="21"/>
        </w:rPr>
        <w:t xml:space="preserve">不能避免并不能克服的客观情况外，甲乙双方不得放弃或拒绝履行合同。</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bookmarkStart w:id="136" w:name="_Toc19018"/>
      <w:r>
        <w:rPr>
          <w:rFonts w:hint="eastAsia" w:ascii="宋体" w:hAnsi="宋体" w:eastAsia="宋体" w:cs="宋体"/>
          <w:szCs w:val="21"/>
        </w:rPr>
        <w:t xml:space="preserve">四</w:t>
      </w:r>
      <w:r>
        <w:rPr>
          <w:rFonts w:hint="eastAsia" w:ascii="宋体" w:hAnsi="宋体" w:eastAsia="宋体" w:cs="宋体"/>
          <w:szCs w:val="21"/>
          <w:lang w:eastAsia="zh-CN"/>
        </w:rPr>
        <w:t xml:space="preserve">、</w:t>
      </w:r>
      <w:r>
        <w:rPr>
          <w:rFonts w:hint="eastAsia" w:ascii="宋体" w:hAnsi="宋体" w:eastAsia="宋体" w:cs="宋体"/>
          <w:szCs w:val="21"/>
        </w:rPr>
        <w:t xml:space="preserve">合同权利义务的转让</w:t>
      </w:r>
      <w:bookmarkEnd w:id="136"/>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五</w:t>
      </w:r>
      <w:r>
        <w:rPr>
          <w:rFonts w:hint="eastAsia" w:ascii="宋体" w:hAnsi="宋体" w:eastAsia="宋体" w:cs="宋体"/>
          <w:szCs w:val="21"/>
          <w:lang w:eastAsia="zh-CN"/>
        </w:rPr>
        <w:t xml:space="preserve">、</w:t>
      </w:r>
      <w:r>
        <w:rPr>
          <w:rFonts w:hint="eastAsia" w:ascii="宋体" w:hAnsi="宋体" w:eastAsia="宋体" w:cs="宋体"/>
          <w:szCs w:val="21"/>
        </w:rPr>
        <w:t xml:space="preserve">货物</w:t>
      </w:r>
      <w:r>
        <w:rPr>
          <w:rFonts w:hint="eastAsia" w:ascii="宋体" w:hAnsi="宋体" w:eastAsia="宋体" w:cs="宋体"/>
          <w:szCs w:val="21"/>
          <w:lang w:eastAsia="zh-CN"/>
        </w:rPr>
        <w:t xml:space="preserve">、</w:t>
      </w:r>
      <w:r>
        <w:rPr>
          <w:rFonts w:hint="eastAsia" w:ascii="宋体" w:hAnsi="宋体" w:eastAsia="宋体" w:cs="宋体"/>
          <w:szCs w:val="21"/>
        </w:rPr>
        <w:t xml:space="preserve">服务的购买或租赁权利瑕疵</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乙方应保证提供的货物</w:t>
      </w:r>
      <w:r>
        <w:rPr>
          <w:rFonts w:hint="eastAsia" w:ascii="宋体" w:hAnsi="宋体" w:eastAsia="宋体" w:cs="宋体"/>
          <w:szCs w:val="21"/>
          <w:lang w:eastAsia="zh-CN"/>
        </w:rPr>
        <w:t xml:space="preserve">、</w:t>
      </w:r>
      <w:r>
        <w:rPr>
          <w:rFonts w:hint="eastAsia" w:ascii="宋体" w:hAnsi="宋体" w:eastAsia="宋体" w:cs="宋体"/>
          <w:szCs w:val="21"/>
        </w:rPr>
        <w:t xml:space="preserve">设备或服务不存在所有权</w:t>
      </w:r>
      <w:r>
        <w:rPr>
          <w:rFonts w:hint="eastAsia" w:ascii="宋体" w:hAnsi="宋体" w:eastAsia="宋体" w:cs="宋体"/>
          <w:szCs w:val="21"/>
          <w:lang w:eastAsia="zh-CN"/>
        </w:rPr>
        <w:t xml:space="preserve">、</w:t>
      </w:r>
      <w:r>
        <w:rPr>
          <w:rFonts w:hint="eastAsia" w:ascii="宋体" w:hAnsi="宋体" w:eastAsia="宋体" w:cs="宋体"/>
          <w:szCs w:val="21"/>
        </w:rPr>
        <w:t xml:space="preserve">抵押权</w:t>
      </w:r>
      <w:r>
        <w:rPr>
          <w:rFonts w:hint="eastAsia" w:ascii="宋体" w:hAnsi="宋体" w:eastAsia="宋体" w:cs="宋体"/>
          <w:szCs w:val="21"/>
          <w:lang w:eastAsia="zh-CN"/>
        </w:rPr>
        <w:t xml:space="preserve">、</w:t>
      </w:r>
      <w:r>
        <w:rPr>
          <w:rFonts w:hint="eastAsia" w:ascii="宋体" w:hAnsi="宋体" w:eastAsia="宋体" w:cs="宋体"/>
          <w:szCs w:val="21"/>
        </w:rPr>
        <w:t xml:space="preserve">使用权</w:t>
      </w:r>
      <w:r>
        <w:rPr>
          <w:rFonts w:hint="eastAsia" w:ascii="宋体" w:hAnsi="宋体" w:eastAsia="宋体" w:cs="宋体"/>
          <w:szCs w:val="21"/>
          <w:lang w:eastAsia="zh-CN"/>
        </w:rPr>
        <w:t xml:space="preserve">、</w:t>
      </w:r>
      <w:r>
        <w:rPr>
          <w:rFonts w:hint="eastAsia" w:ascii="宋体" w:hAnsi="宋体" w:eastAsia="宋体" w:cs="宋体"/>
          <w:szCs w:val="21"/>
        </w:rPr>
        <w:t xml:space="preserve">知识产权等权利瑕疵。</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bookmarkStart w:id="137" w:name="_Toc30322"/>
      <w:r>
        <w:rPr>
          <w:rFonts w:hint="eastAsia" w:ascii="宋体" w:hAnsi="宋体" w:eastAsia="宋体" w:cs="宋体"/>
          <w:szCs w:val="21"/>
        </w:rPr>
        <w:t xml:space="preserve">六</w:t>
      </w:r>
      <w:r>
        <w:rPr>
          <w:rFonts w:hint="eastAsia" w:ascii="宋体" w:hAnsi="宋体" w:eastAsia="宋体" w:cs="宋体"/>
          <w:szCs w:val="21"/>
          <w:lang w:eastAsia="zh-CN"/>
        </w:rPr>
        <w:t xml:space="preserve">、</w:t>
      </w:r>
      <w:r>
        <w:rPr>
          <w:rFonts w:hint="eastAsia" w:ascii="宋体" w:hAnsi="宋体" w:eastAsia="宋体" w:cs="宋体"/>
          <w:szCs w:val="21"/>
        </w:rPr>
        <w:t xml:space="preserve">争议解决条款</w:t>
      </w:r>
      <w:bookmarkEnd w:id="137"/>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合同履行过程中发生争议，双方应友好协商，协商不成的，同意提交南京仲裁委员会按其仲裁规则裁决，仲裁产生的仲裁费</w:t>
      </w:r>
      <w:r>
        <w:rPr>
          <w:rFonts w:hint="eastAsia" w:ascii="宋体" w:hAnsi="宋体" w:eastAsia="宋体" w:cs="宋体"/>
          <w:szCs w:val="21"/>
          <w:lang w:eastAsia="zh-CN"/>
        </w:rPr>
        <w:t xml:space="preserve">、</w:t>
      </w:r>
      <w:r>
        <w:rPr>
          <w:rFonts w:hint="eastAsia" w:ascii="宋体" w:hAnsi="宋体" w:eastAsia="宋体" w:cs="宋体"/>
          <w:szCs w:val="21"/>
        </w:rPr>
        <w:t xml:space="preserve">鉴定费</w:t>
      </w:r>
      <w:r>
        <w:rPr>
          <w:rFonts w:hint="eastAsia" w:ascii="宋体" w:hAnsi="宋体" w:eastAsia="宋体" w:cs="宋体"/>
          <w:szCs w:val="21"/>
          <w:lang w:eastAsia="zh-CN"/>
        </w:rPr>
        <w:t xml:space="preserve">、</w:t>
      </w:r>
      <w:r>
        <w:rPr>
          <w:rFonts w:hint="eastAsia" w:ascii="宋体" w:hAnsi="宋体" w:eastAsia="宋体" w:cs="宋体"/>
          <w:szCs w:val="21"/>
        </w:rPr>
        <w:t xml:space="preserve">保全费</w:t>
      </w:r>
      <w:r>
        <w:rPr>
          <w:rFonts w:hint="eastAsia" w:ascii="宋体" w:hAnsi="宋体" w:eastAsia="宋体" w:cs="宋体"/>
          <w:szCs w:val="21"/>
          <w:lang w:eastAsia="zh-CN"/>
        </w:rPr>
        <w:t xml:space="preserve">、</w:t>
      </w:r>
      <w:r>
        <w:rPr>
          <w:rFonts w:hint="eastAsia" w:ascii="宋体" w:hAnsi="宋体" w:eastAsia="宋体" w:cs="宋体"/>
          <w:szCs w:val="21"/>
        </w:rPr>
        <w:t xml:space="preserve">担保费</w:t>
      </w:r>
      <w:r>
        <w:rPr>
          <w:rFonts w:hint="eastAsia" w:ascii="宋体" w:hAnsi="宋体" w:eastAsia="宋体" w:cs="宋体"/>
          <w:szCs w:val="21"/>
          <w:lang w:eastAsia="zh-CN"/>
        </w:rPr>
        <w:t xml:space="preserve">、</w:t>
      </w:r>
      <w:r>
        <w:rPr>
          <w:rFonts w:hint="eastAsia" w:ascii="宋体" w:hAnsi="宋体" w:eastAsia="宋体" w:cs="宋体"/>
          <w:szCs w:val="21"/>
        </w:rPr>
        <w:t xml:space="preserve">律师费等合理支出由违约方承担。</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bookmarkStart w:id="138" w:name="_Toc20895"/>
      <w:r>
        <w:rPr>
          <w:rFonts w:hint="eastAsia" w:ascii="宋体" w:hAnsi="宋体" w:eastAsia="宋体" w:cs="宋体"/>
          <w:szCs w:val="21"/>
        </w:rPr>
        <w:t xml:space="preserve">七</w:t>
      </w:r>
      <w:bookmarkEnd w:id="138"/>
      <w:r>
        <w:rPr>
          <w:rFonts w:hint="eastAsia" w:ascii="宋体" w:hAnsi="宋体" w:eastAsia="宋体" w:cs="宋体"/>
          <w:szCs w:val="21"/>
          <w:lang w:eastAsia="zh-CN"/>
        </w:rPr>
        <w:t xml:space="preserve">、</w:t>
      </w:r>
      <w:r>
        <w:rPr>
          <w:rFonts w:hint="eastAsia" w:ascii="宋体" w:hAnsi="宋体" w:eastAsia="宋体" w:cs="宋体"/>
          <w:szCs w:val="21"/>
        </w:rPr>
        <w:t xml:space="preserve">廉洁条款</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合同签订前</w:t>
      </w:r>
      <w:r>
        <w:rPr>
          <w:rFonts w:hint="eastAsia" w:ascii="宋体" w:hAnsi="宋体" w:eastAsia="宋体" w:cs="宋体"/>
          <w:szCs w:val="21"/>
          <w:lang w:eastAsia="zh-CN"/>
        </w:rPr>
        <w:t xml:space="preserve">、</w:t>
      </w:r>
      <w:r>
        <w:rPr>
          <w:rFonts w:hint="eastAsia" w:ascii="宋体" w:hAnsi="宋体" w:eastAsia="宋体" w:cs="宋体"/>
          <w:szCs w:val="21"/>
        </w:rPr>
        <w:t xml:space="preserve">履行期间及履行完毕后，乙方应当遵守廉洁原则，不得向甲方工作人员行贿</w:t>
      </w:r>
      <w:r>
        <w:rPr>
          <w:rFonts w:hint="eastAsia" w:ascii="宋体" w:hAnsi="宋体" w:eastAsia="宋体" w:cs="宋体"/>
          <w:szCs w:val="21"/>
          <w:lang w:eastAsia="zh-CN"/>
        </w:rPr>
        <w:t xml:space="preserve">、</w:t>
      </w:r>
      <w:r>
        <w:rPr>
          <w:rFonts w:hint="eastAsia" w:ascii="宋体" w:hAnsi="宋体" w:eastAsia="宋体" w:cs="宋体"/>
          <w:szCs w:val="21"/>
        </w:rPr>
        <w:t xml:space="preserve">变相行贿，不得以任何理由向甲方工作人员及第三方赠送礼品</w:t>
      </w:r>
      <w:r>
        <w:rPr>
          <w:rFonts w:hint="eastAsia" w:ascii="宋体" w:hAnsi="宋体" w:eastAsia="宋体" w:cs="宋体"/>
          <w:szCs w:val="21"/>
          <w:lang w:eastAsia="zh-CN"/>
        </w:rPr>
        <w:t xml:space="preserve">、</w:t>
      </w:r>
      <w:r>
        <w:rPr>
          <w:rFonts w:hint="eastAsia" w:ascii="宋体" w:hAnsi="宋体" w:eastAsia="宋体" w:cs="宋体"/>
          <w:szCs w:val="21"/>
        </w:rPr>
        <w:t xml:space="preserve">礼金</w:t>
      </w:r>
      <w:r>
        <w:rPr>
          <w:rFonts w:hint="eastAsia" w:ascii="宋体" w:hAnsi="宋体" w:eastAsia="宋体" w:cs="宋体"/>
          <w:szCs w:val="21"/>
          <w:lang w:eastAsia="zh-CN"/>
        </w:rPr>
        <w:t xml:space="preserve">、</w:t>
      </w:r>
      <w:r>
        <w:rPr>
          <w:rFonts w:hint="eastAsia" w:ascii="宋体" w:hAnsi="宋体" w:eastAsia="宋体" w:cs="宋体"/>
          <w:szCs w:val="21"/>
        </w:rPr>
        <w:t xml:space="preserve">各种有价证券及其他支付凭证，不得以任何理由为甲方工作人员报销应由个人支付的费用。一旦发生上述事由，甲方有权无条件解除本合同。</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八</w:t>
      </w:r>
      <w:r>
        <w:rPr>
          <w:rFonts w:hint="eastAsia" w:ascii="宋体" w:hAnsi="宋体" w:eastAsia="宋体" w:cs="宋体"/>
          <w:szCs w:val="21"/>
          <w:lang w:eastAsia="zh-CN"/>
        </w:rPr>
        <w:t xml:space="preserve">、</w:t>
      </w:r>
      <w:r>
        <w:rPr>
          <w:rFonts w:hint="eastAsia" w:ascii="宋体" w:hAnsi="宋体" w:eastAsia="宋体" w:cs="宋体"/>
          <w:szCs w:val="21"/>
        </w:rPr>
        <w:t xml:space="preserve">保密条款</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双方应当对合同的内容</w:t>
      </w:r>
      <w:r>
        <w:rPr>
          <w:rFonts w:hint="eastAsia" w:ascii="宋体" w:hAnsi="宋体" w:eastAsia="宋体" w:cs="宋体"/>
          <w:szCs w:val="21"/>
          <w:lang w:eastAsia="zh-CN"/>
        </w:rPr>
        <w:t xml:space="preserve">、</w:t>
      </w:r>
      <w:r>
        <w:rPr>
          <w:rFonts w:hint="eastAsia" w:ascii="宋体" w:hAnsi="宋体" w:eastAsia="宋体" w:cs="宋体"/>
          <w:szCs w:val="21"/>
        </w:rPr>
        <w:t xml:space="preserve">因履行合同期间获得的或收到的对方的商务</w:t>
      </w:r>
      <w:r>
        <w:rPr>
          <w:rFonts w:hint="eastAsia" w:ascii="宋体" w:hAnsi="宋体" w:eastAsia="宋体" w:cs="宋体"/>
          <w:szCs w:val="21"/>
          <w:lang w:eastAsia="zh-CN"/>
        </w:rPr>
        <w:t xml:space="preserve">、</w:t>
      </w:r>
      <w:r>
        <w:rPr>
          <w:rFonts w:hint="eastAsia" w:ascii="宋体" w:hAnsi="宋体" w:eastAsia="宋体" w:cs="宋体"/>
          <w:szCs w:val="21"/>
        </w:rPr>
        <w:t xml:space="preserve">财务</w:t>
      </w:r>
      <w:r>
        <w:rPr>
          <w:rFonts w:hint="eastAsia" w:ascii="宋体" w:hAnsi="宋体" w:eastAsia="宋体" w:cs="宋体"/>
          <w:szCs w:val="21"/>
          <w:lang w:eastAsia="zh-CN"/>
        </w:rPr>
        <w:t xml:space="preserve">、</w:t>
      </w:r>
      <w:r>
        <w:rPr>
          <w:rFonts w:hint="eastAsia" w:ascii="宋体" w:hAnsi="宋体" w:eastAsia="宋体" w:cs="宋体"/>
          <w:szCs w:val="21"/>
        </w:rPr>
        <w:t xml:space="preserve">技术</w:t>
      </w:r>
      <w:r>
        <w:rPr>
          <w:rFonts w:hint="eastAsia" w:ascii="宋体" w:hAnsi="宋体" w:eastAsia="宋体" w:cs="宋体"/>
          <w:szCs w:val="21"/>
          <w:lang w:eastAsia="zh-CN"/>
        </w:rPr>
        <w:t xml:space="preserve">、</w:t>
      </w:r>
      <w:r>
        <w:rPr>
          <w:rFonts w:hint="eastAsia" w:ascii="宋体" w:hAnsi="宋体" w:eastAsia="宋体" w:cs="宋体"/>
          <w:szCs w:val="21"/>
        </w:rPr>
        <w:t xml:space="preserve">产品的信息</w:t>
      </w:r>
      <w:r>
        <w:rPr>
          <w:rFonts w:hint="eastAsia" w:ascii="宋体" w:hAnsi="宋体" w:eastAsia="宋体" w:cs="宋体"/>
          <w:szCs w:val="21"/>
          <w:lang w:eastAsia="zh-CN"/>
        </w:rPr>
        <w:t xml:space="preserve">、</w:t>
      </w:r>
      <w:r>
        <w:rPr>
          <w:rFonts w:hint="eastAsia" w:ascii="宋体" w:hAnsi="宋体" w:eastAsia="宋体" w:cs="宋体"/>
          <w:szCs w:val="21"/>
        </w:rPr>
        <w:t xml:space="preserve">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w:t>
      </w:r>
      <w:r>
        <w:rPr>
          <w:rFonts w:hint="eastAsia" w:ascii="宋体" w:hAnsi="宋体" w:eastAsia="宋体" w:cs="宋体"/>
          <w:szCs w:val="21"/>
          <w:lang w:eastAsia="zh-CN"/>
        </w:rPr>
        <w:t xml:space="preserve">、</w:t>
      </w:r>
      <w:r>
        <w:rPr>
          <w:rFonts w:hint="eastAsia" w:ascii="宋体" w:hAnsi="宋体" w:eastAsia="宋体" w:cs="宋体"/>
          <w:szCs w:val="21"/>
        </w:rPr>
        <w:t xml:space="preserve">解除或终止后仍然有效。</w:t>
      </w:r>
      <w:r>
        <w:rPr>
          <w:rFonts w:hint="eastAsia" w:ascii="宋体" w:hAnsi="宋体" w:eastAsia="宋体" w:cs="宋体"/>
          <w:szCs w:val="21"/>
        </w:rPr>
      </w:r>
      <w:r/>
    </w:p>
    <w:p>
      <w:pPr>
        <w:pStyle w:val="1117"/>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九</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不可抗力</w:t>
      </w:r>
      <w:r>
        <w:rPr>
          <w:rFonts w:hint="eastAsia" w:ascii="宋体" w:hAnsi="宋体" w:eastAsia="宋体" w:cs="宋体"/>
          <w:color w:val="ff0000"/>
          <w:sz w:val="21"/>
          <w:szCs w:val="21"/>
        </w:rPr>
      </w:r>
      <w:r/>
    </w:p>
    <w:p>
      <w:pPr>
        <w:pStyle w:val="1117"/>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本项目所指的不可抗力按照国家法律法规等规定执行，包括：（1）战争</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叛乱</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恐怖主义</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骚乱</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空中飞行物体坠落或其他非发包人或承包人责任造成的爆炸</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火灾</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自然灾害等以及《民法典》中不可抗力定义的内容；（2）本地区发生烈度Ⅶ度以上（含Ⅶ度）的地震。</w:t>
      </w:r>
      <w:r>
        <w:rPr>
          <w:rFonts w:hint="eastAsia" w:ascii="宋体" w:hAnsi="宋体" w:eastAsia="宋体" w:cs="宋体"/>
          <w:color w:val="ff0000"/>
          <w:sz w:val="21"/>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十</w:t>
      </w:r>
      <w:r>
        <w:rPr>
          <w:rFonts w:hint="eastAsia" w:ascii="宋体" w:hAnsi="宋体" w:eastAsia="宋体" w:cs="宋体"/>
          <w:szCs w:val="21"/>
          <w:lang w:eastAsia="zh-CN"/>
        </w:rPr>
        <w:t xml:space="preserve">、</w:t>
      </w:r>
      <w:r>
        <w:rPr>
          <w:rFonts w:hint="eastAsia" w:ascii="宋体" w:hAnsi="宋体" w:eastAsia="宋体" w:cs="宋体"/>
          <w:szCs w:val="21"/>
        </w:rPr>
        <w:t xml:space="preserve">送达条款</w:t>
      </w:r>
      <w:r>
        <w:rPr>
          <w:rFonts w:hint="eastAsia" w:ascii="宋体" w:hAnsi="宋体" w:eastAsia="宋体" w:cs="宋体"/>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合同尾部联系方式和联系信息适用于双方往来联系</w:t>
      </w:r>
      <w:r>
        <w:rPr>
          <w:rFonts w:hint="eastAsia" w:ascii="宋体" w:hAnsi="宋体" w:eastAsia="宋体" w:cs="宋体"/>
          <w:szCs w:val="21"/>
          <w:lang w:eastAsia="zh-CN"/>
        </w:rPr>
        <w:t xml:space="preserve">、</w:t>
      </w:r>
      <w:r>
        <w:rPr>
          <w:rFonts w:hint="eastAsia" w:ascii="宋体" w:hAnsi="宋体" w:eastAsia="宋体" w:cs="宋体"/>
          <w:szCs w:val="21"/>
        </w:rPr>
        <w:t xml:space="preserve">书面文件送达及争议解决时法律文书送达，送达文书的效力及于本合同纠纷所引发的仲裁</w:t>
      </w:r>
      <w:r>
        <w:rPr>
          <w:rFonts w:hint="eastAsia" w:ascii="宋体" w:hAnsi="宋体" w:eastAsia="宋体" w:cs="宋体"/>
          <w:szCs w:val="21"/>
          <w:lang w:eastAsia="zh-CN"/>
        </w:rPr>
        <w:t xml:space="preserve">、</w:t>
      </w:r>
      <w:r>
        <w:rPr>
          <w:rFonts w:hint="eastAsia" w:ascii="宋体" w:hAnsi="宋体" w:eastAsia="宋体" w:cs="宋体"/>
          <w:szCs w:val="21"/>
        </w:rPr>
        <w:t xml:space="preserve">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szCs w:val="21"/>
        </w:rPr>
      </w:r>
      <w:r/>
    </w:p>
    <w:p>
      <w:pPr>
        <w:pStyle w:val="1117"/>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十一</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其他</w:t>
      </w:r>
      <w:r>
        <w:rPr>
          <w:rFonts w:hint="eastAsia" w:ascii="宋体" w:hAnsi="宋体" w:eastAsia="宋体" w:cs="宋体"/>
          <w:color w:val="ff0000"/>
          <w:sz w:val="21"/>
          <w:szCs w:val="21"/>
        </w:rPr>
      </w:r>
      <w:r/>
    </w:p>
    <w:p>
      <w:pPr>
        <w:pStyle w:val="1117"/>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11.1</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合同的生效：本合同一式陆份，自甲乙双方签字并加盖骑缝章之日起生效。</w:t>
      </w:r>
      <w:r>
        <w:rPr>
          <w:rFonts w:hint="eastAsia" w:ascii="宋体" w:hAnsi="宋体" w:eastAsia="宋体" w:cs="宋体"/>
          <w:color w:val="ff0000"/>
          <w:sz w:val="21"/>
          <w:szCs w:val="21"/>
        </w:rPr>
      </w:r>
      <w:r/>
    </w:p>
    <w:p>
      <w:pPr>
        <w:pStyle w:val="1117"/>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11.2</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未尽事宜</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双方协商解决，并按《中华人民共和国民法典》及相关法律</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法规的规定调整。</w:t>
      </w:r>
      <w:r>
        <w:rPr>
          <w:rFonts w:hint="eastAsia" w:ascii="宋体" w:hAnsi="宋体" w:eastAsia="宋体" w:cs="宋体"/>
          <w:color w:val="ff0000"/>
          <w:sz w:val="21"/>
          <w:szCs w:val="21"/>
        </w:rPr>
      </w:r>
      <w:r/>
    </w:p>
    <w:p>
      <w:pPr>
        <w:pStyle w:val="1117"/>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11.3</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采购文件</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成交通知书</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乙方的响应文件及响应承诺书是签订本合同的依据，本合同未尽事项首先依据采购文件</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成交通知书</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ff0000"/>
          <w:sz w:val="21"/>
          <w:szCs w:val="21"/>
        </w:rPr>
      </w:r>
      <w:r/>
    </w:p>
    <w:p>
      <w:pPr>
        <w:pStyle w:val="1043"/>
        <w:ind w:firstLine="420"/>
        <w:jc w:val="left"/>
        <w:spacing w:line="440" w:lineRule="exact"/>
        <w:tabs>
          <w:tab w:val="left" w:pos="4785" w:leader="none"/>
        </w:tabs>
        <w:rPr>
          <w:rFonts w:hint="eastAsia" w:ascii="宋体" w:hAnsi="宋体" w:eastAsia="宋体" w:cs="宋体"/>
          <w:color w:val="ff0000"/>
          <w:szCs w:val="21"/>
        </w:rPr>
      </w:pPr>
      <w:r>
        <w:rPr>
          <w:rFonts w:hint="eastAsia" w:ascii="宋体" w:hAnsi="宋体" w:eastAsia="宋体" w:cs="宋体"/>
          <w:color w:val="ff0000"/>
          <w:szCs w:val="21"/>
        </w:rPr>
      </w:r>
      <w:r/>
    </w:p>
    <w:p>
      <w:pPr>
        <w:pStyle w:val="1043"/>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r>
      <w:r/>
    </w:p>
    <w:p>
      <w:pPr>
        <w:pStyle w:val="1043"/>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甲方（盖章）：</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单位名称：江苏省特种设备安全监督检验研究院</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单位地址：江苏省南京市鼓楼区草场门大街107号龙江大厦</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c>
          <w:tcPr>
            <w:tcW w:w="4684" w:type="dxa"/>
            <w:vAlign w:val="top"/>
            <w:textDirection w:val="lrTb"/>
            <w:noWrap w:val="false"/>
          </w:tcPr>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乙方（盖章）：</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传真：</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帐号：</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税号：</w:t>
            </w:r>
            <w:r>
              <w:rPr>
                <w:rFonts w:hint="eastAsia" w:ascii="宋体" w:hAnsi="宋体" w:eastAsia="宋体" w:cs="宋体"/>
                <w:szCs w:val="21"/>
              </w:rPr>
            </w:r>
            <w:r/>
          </w:p>
          <w:p>
            <w:pPr>
              <w:pStyle w:val="1043"/>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r>
    </w:tbl>
    <w:p>
      <w:pPr>
        <w:pStyle w:val="1043"/>
        <w:spacing w:line="240" w:lineRule="auto"/>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sz w:val="24"/>
          <w:szCs w:val="24"/>
        </w:rPr>
        <w:t xml:space="preserve">       </w:t>
      </w:r>
      <w:bookmarkStart w:id="139" w:name="_Toc27786"/>
      <w:r/>
      <w:bookmarkStart w:id="140" w:name="_Toc15343"/>
      <w:r/>
      <w:bookmarkStart w:id="141" w:name="OLE_LINK6"/>
      <w:r>
        <w:rPr>
          <w:rFonts w:hint="eastAsia" w:ascii="宋体" w:hAnsi="宋体" w:eastAsia="宋体" w:cs="宋体"/>
        </w:rPr>
      </w:r>
      <w:r/>
    </w:p>
    <w:p>
      <w:pPr>
        <w:pStyle w:val="1044"/>
        <w:ind w:firstLine="0"/>
        <w:tabs>
          <w:tab w:val="left" w:pos="1440" w:leader="none"/>
          <w:tab w:val="left" w:pos="5670" w:leader="none"/>
        </w:tabs>
        <w:rPr>
          <w:rFonts w:hint="eastAsia" w:ascii="宋体" w:hAnsi="宋体" w:eastAsia="宋体" w:cs="宋体"/>
        </w:rPr>
      </w:pPr>
      <w:r/>
      <w:bookmarkStart w:id="142" w:name="_Toc19818"/>
      <w:r>
        <w:rPr>
          <w:rFonts w:hint="eastAsia" w:ascii="宋体" w:hAnsi="宋体" w:eastAsia="宋体" w:cs="宋体"/>
        </w:rPr>
        <w:t xml:space="preserve">第六章 </w:t>
      </w:r>
      <w:bookmarkEnd w:id="139"/>
      <w:r>
        <w:rPr>
          <w:rFonts w:hint="eastAsia" w:ascii="宋体" w:hAnsi="宋体" w:eastAsia="宋体" w:cs="宋体"/>
        </w:rPr>
        <w:t xml:space="preserve">投标文件格式及附件</w:t>
      </w:r>
      <w:bookmarkEnd w:id="140"/>
      <w:r/>
      <w:bookmarkEnd w:id="142"/>
      <w:r>
        <w:rPr>
          <w:rFonts w:hint="eastAsia" w:ascii="宋体" w:hAnsi="宋体" w:eastAsia="宋体" w:cs="宋体"/>
        </w:rPr>
      </w:r>
      <w:r/>
    </w:p>
    <w:p>
      <w:pPr>
        <w:pStyle w:val="104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4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43"/>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t xml:space="preserve">江苏省特检院石化装置损伤判定及综合评价能力提升第一批设备采购</w:t>
      </w:r>
      <w:r>
        <w:rPr>
          <w:rFonts w:hint="eastAsia" w:ascii="宋体" w:hAnsi="宋体" w:eastAsia="宋体" w:cs="宋体"/>
          <w:bCs/>
          <w:sz w:val="40"/>
          <w:szCs w:val="40"/>
          <w:lang w:eastAsia="zh-CN"/>
        </w:rPr>
      </w:r>
      <w:r/>
    </w:p>
    <w:p>
      <w:pPr>
        <w:pStyle w:val="104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43"/>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104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4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43"/>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1043"/>
        <w:ind w:firstLine="1386"/>
        <w:rPr>
          <w:rFonts w:hint="eastAsia" w:ascii="宋体" w:hAnsi="宋体" w:eastAsia="宋体" w:cs="宋体"/>
          <w:sz w:val="30"/>
          <w:szCs w:val="30"/>
        </w:rPr>
      </w:pPr>
      <w:r>
        <w:rPr>
          <w:rFonts w:hint="eastAsia" w:ascii="宋体" w:hAnsi="宋体" w:eastAsia="宋体" w:cs="宋体"/>
          <w:sz w:val="30"/>
          <w:szCs w:val="30"/>
        </w:rPr>
        <w:t xml:space="preserve">采购分包号（标段号）：</w:t>
      </w:r>
      <w:r>
        <w:rPr>
          <w:rFonts w:hint="eastAsia" w:ascii="宋体" w:hAnsi="宋体" w:eastAsia="宋体" w:cs="宋体"/>
          <w:sz w:val="30"/>
          <w:szCs w:val="30"/>
        </w:rPr>
      </w:r>
      <w:r/>
    </w:p>
    <w:p>
      <w:pPr>
        <w:pStyle w:val="1043"/>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1043"/>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1043"/>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1043"/>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1043"/>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83"/>
        <w:ind w:left="0"/>
        <w:rPr>
          <w:rFonts w:hint="eastAsia" w:ascii="宋体" w:hAnsi="宋体" w:cs="宋体"/>
        </w:rPr>
      </w:pPr>
      <w:r>
        <w:rPr>
          <w:rFonts w:hint="eastAsia" w:ascii="宋体" w:hAnsi="宋体" w:cs="宋体"/>
        </w:rPr>
        <w:br w:type="page" w:clear="all"/>
      </w:r>
      <w:r>
        <w:rPr>
          <w:rFonts w:hint="eastAsia" w:ascii="宋体" w:hAnsi="宋体" w:cs="宋体"/>
        </w:rPr>
      </w:r>
      <w:r/>
    </w:p>
    <w:p>
      <w:pPr>
        <w:pStyle w:val="1043"/>
        <w:jc w:val="center"/>
        <w:rPr>
          <w:rFonts w:hint="eastAsia" w:ascii="宋体" w:hAnsi="宋体" w:eastAsia="宋体" w:cs="宋体"/>
          <w:b/>
          <w:bCs/>
          <w:sz w:val="30"/>
          <w:szCs w:val="30"/>
        </w:rPr>
      </w:pPr>
      <w:r/>
      <w:bookmarkStart w:id="143" w:name="_Toc22602"/>
      <w:r/>
      <w:bookmarkStart w:id="144" w:name="_Toc23512"/>
      <w:r/>
      <w:bookmarkStart w:id="145" w:name="_Toc489655320"/>
      <w:r>
        <w:rPr>
          <w:rFonts w:hint="eastAsia" w:ascii="宋体" w:hAnsi="宋体" w:eastAsia="宋体" w:cs="宋体"/>
          <w:b/>
          <w:bCs/>
          <w:sz w:val="30"/>
          <w:szCs w:val="30"/>
        </w:rPr>
        <w:t xml:space="preserve">评分索引表</w:t>
      </w:r>
      <w:bookmarkEnd w:id="143"/>
      <w:r/>
      <w:bookmarkEnd w:id="144"/>
      <w:r>
        <w:rPr>
          <w:rFonts w:hint="eastAsia" w:ascii="宋体" w:hAnsi="宋体" w:eastAsia="宋体" w:cs="宋体"/>
          <w:b/>
          <w:bCs/>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4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1043"/>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104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104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bl>
    <w:p>
      <w:pPr>
        <w:pStyle w:val="1043"/>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1043"/>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rPr>
      </w:r>
      <w:r/>
    </w:p>
    <w:p>
      <w:pPr>
        <w:pStyle w:val="1043"/>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4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1043"/>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104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104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43"/>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104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43"/>
              <w:rPr>
                <w:rFonts w:hint="eastAsia" w:ascii="宋体" w:hAnsi="宋体" w:eastAsia="宋体" w:cs="宋体"/>
                <w:sz w:val="24"/>
                <w:szCs w:val="24"/>
              </w:rPr>
            </w:pPr>
            <w:r>
              <w:rPr>
                <w:rFonts w:hint="eastAsia" w:ascii="宋体" w:hAnsi="宋体" w:eastAsia="宋体" w:cs="宋体"/>
                <w:sz w:val="24"/>
                <w:szCs w:val="24"/>
              </w:rPr>
            </w:r>
            <w:r/>
          </w:p>
        </w:tc>
      </w:tr>
    </w:tbl>
    <w:p>
      <w:pPr>
        <w:pStyle w:val="1043"/>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45"/>
      <w:r/>
      <w:bookmarkStart w:id="146" w:name="_Toc19767"/>
      <w:r/>
      <w:bookmarkStart w:id="147" w:name="_Toc25564"/>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146"/>
      <w:r/>
      <w:bookmarkEnd w:id="147"/>
      <w:r>
        <w:rPr>
          <w:rFonts w:hint="eastAsia" w:ascii="宋体" w:hAnsi="宋体" w:eastAsia="宋体" w:cs="宋体"/>
          <w:sz w:val="32"/>
          <w:szCs w:val="32"/>
        </w:rPr>
      </w:r>
      <w:r/>
    </w:p>
    <w:p>
      <w:pPr>
        <w:pStyle w:val="1043"/>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1.我们的资格条件完全符合本次采购要求，我们同意并向贵方提供了与本次采购活动有关的所有证据和资料。</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决不采取不正当手段诋毁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排挤其他供应商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决不与采购人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其他供应商或者采购代理机构恶意串通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决不向采购人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采购代理机构工作人员和评审小组进行商业贿赂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决不拒绝有关部门监督检查或提供虚假情况，如有违反，无条件接受贵方及相关管理部门的处罚。</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numPr>
          <w:ilvl w:val="0"/>
          <w:numId w:val="49"/>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148" w:name="_Toc3313"/>
      <w:r/>
      <w:bookmarkStart w:id="149" w:name="_Toc7351"/>
      <w:r>
        <w:rPr>
          <w:rFonts w:hint="eastAsia" w:ascii="宋体" w:hAnsi="宋体" w:eastAsia="宋体" w:cs="宋体"/>
          <w:sz w:val="32"/>
          <w:szCs w:val="32"/>
        </w:rPr>
        <w:t xml:space="preserve">授权委托书</w:t>
      </w:r>
      <w:bookmarkEnd w:id="148"/>
      <w:r/>
      <w:bookmarkEnd w:id="149"/>
      <w:r>
        <w:rPr>
          <w:rFonts w:hint="eastAsia" w:ascii="宋体" w:hAnsi="宋体" w:eastAsia="宋体" w:cs="宋体"/>
          <w:sz w:val="32"/>
          <w:szCs w:val="32"/>
        </w:rPr>
      </w:r>
      <w:r/>
    </w:p>
    <w:p>
      <w:pPr>
        <w:pStyle w:val="1043"/>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1043"/>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1043"/>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43"/>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1043"/>
              <w:rPr>
                <w:rFonts w:hint="eastAsia" w:ascii="宋体" w:hAnsi="宋体" w:eastAsia="宋体" w:cs="宋体"/>
              </w:rPr>
            </w:pPr>
            <w:r>
              <w:rPr>
                <w:rFonts w:hint="eastAsia" w:ascii="宋体" w:hAnsi="宋体" w:eastAsia="宋体" w:cs="宋体"/>
              </w:rPr>
            </w:r>
            <w:r/>
          </w:p>
        </w:tc>
      </w:tr>
    </w:tbl>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43"/>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1043"/>
              <w:rPr>
                <w:rFonts w:hint="eastAsia" w:ascii="宋体" w:hAnsi="宋体" w:eastAsia="宋体" w:cs="宋体"/>
              </w:rPr>
            </w:pPr>
            <w:r>
              <w:rPr>
                <w:rFonts w:hint="eastAsia" w:ascii="宋体" w:hAnsi="宋体" w:eastAsia="宋体" w:cs="宋体"/>
              </w:rPr>
            </w:r>
            <w:r/>
          </w:p>
        </w:tc>
      </w:tr>
    </w:tbl>
    <w:p>
      <w:pPr>
        <w:pStyle w:val="1043"/>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1043"/>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43"/>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43"/>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r>
      <w:r/>
    </w:p>
    <w:p>
      <w:pPr>
        <w:pStyle w:val="1043"/>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43"/>
            </w:pPr>
            <w:r/>
            <w:r/>
          </w:p>
        </w:tc>
      </w:tr>
    </w:tbl>
    <w:p>
      <w:pPr>
        <w:pStyle w:val="1043"/>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现役军人等客观原因无法提供养老保险金缴费证明，需在投标文件内提供具体情况说明及证明。</w:t>
      </w:r>
      <w:r>
        <w:rPr>
          <w:rFonts w:hint="eastAsia" w:ascii="宋体" w:hAnsi="宋体" w:eastAsia="宋体" w:cs="宋体"/>
          <w:sz w:val="24"/>
          <w:szCs w:val="24"/>
        </w:rPr>
      </w:r>
      <w:r/>
    </w:p>
    <w:p>
      <w:pPr>
        <w:pStyle w:val="1043"/>
        <w:jc w:val="center"/>
        <w:rPr>
          <w:rFonts w:hint="eastAsia" w:ascii="宋体" w:hAnsi="宋体" w:eastAsia="宋体" w:cs="宋体"/>
          <w:sz w:val="32"/>
          <w:szCs w:val="32"/>
        </w:rPr>
      </w:pPr>
      <w:r/>
      <w:bookmarkStart w:id="150" w:name="_Toc23857"/>
      <w:r/>
      <w:bookmarkStart w:id="151" w:name="_Toc1942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1043"/>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150"/>
      <w:r/>
      <w:bookmarkEnd w:id="151"/>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W w:w="7595" w:type="dxa"/>
            <w:vAlign w:val="center"/>
            <w:textDirection w:val="lrTb"/>
            <w:noWrap w:val="false"/>
          </w:tcPr>
          <w:p>
            <w:pPr>
              <w:pStyle w:val="104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W w:w="7595" w:type="dxa"/>
            <w:vAlign w:val="center"/>
            <w:textDirection w:val="lrTb"/>
            <w:noWrap w:val="false"/>
          </w:tcPr>
          <w:p>
            <w:pPr>
              <w:pStyle w:val="104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采购分包号（标段号）</w:t>
            </w:r>
            <w:r>
              <w:rPr>
                <w:rFonts w:hint="eastAsia" w:ascii="宋体" w:hAnsi="宋体" w:eastAsia="宋体" w:cs="宋体"/>
                <w:b/>
                <w:bCs/>
              </w:rPr>
            </w:r>
            <w:r/>
          </w:p>
        </w:tc>
        <w:tc>
          <w:tcPr>
            <w:gridSpan w:val="3"/>
            <w:tcW w:w="7595" w:type="dxa"/>
            <w:vAlign w:val="center"/>
            <w:textDirection w:val="lrTb"/>
            <w:noWrap w:val="false"/>
          </w:tcPr>
          <w:p>
            <w:pPr>
              <w:pStyle w:val="104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W w:w="3354" w:type="dxa"/>
            <w:vAlign w:val="center"/>
            <w:textDirection w:val="lrTb"/>
            <w:noWrap w:val="false"/>
          </w:tcPr>
          <w:p>
            <w:pPr>
              <w:pStyle w:val="104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W w:w="4241" w:type="dxa"/>
            <w:vAlign w:val="center"/>
            <w:textDirection w:val="lrTb"/>
            <w:noWrap w:val="false"/>
          </w:tcPr>
          <w:p>
            <w:pPr>
              <w:pStyle w:val="1043"/>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W w:w="7595" w:type="dxa"/>
            <w:vAlign w:val="center"/>
            <w:textDirection w:val="lrTb"/>
            <w:noWrap w:val="false"/>
          </w:tcPr>
          <w:p>
            <w:pPr>
              <w:pStyle w:val="104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交货期</w:t>
            </w:r>
            <w:r>
              <w:rPr>
                <w:rFonts w:hint="eastAsia" w:ascii="宋体" w:hAnsi="宋体" w:eastAsia="宋体" w:cs="宋体"/>
                <w:b/>
                <w:bCs/>
              </w:rPr>
            </w:r>
            <w:r/>
          </w:p>
        </w:tc>
        <w:tc>
          <w:tcPr>
            <w:gridSpan w:val="3"/>
            <w:tcW w:w="7595" w:type="dxa"/>
            <w:vAlign w:val="center"/>
            <w:textDirection w:val="lrTb"/>
            <w:noWrap w:val="false"/>
          </w:tcPr>
          <w:p>
            <w:pPr>
              <w:pStyle w:val="104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W w:w="1988" w:type="dxa"/>
            <w:vAlign w:val="center"/>
            <w:vMerge w:val="restart"/>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W w:w="3345" w:type="dxa"/>
            <w:vAlign w:val="center"/>
            <w:textDirection w:val="lrTb"/>
            <w:noWrap w:val="false"/>
          </w:tcPr>
          <w:p>
            <w:pPr>
              <w:pStyle w:val="104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是否属于小微型企业</w:t>
            </w:r>
            <w:r>
              <w:rPr>
                <w:rFonts w:hint="eastAsia" w:ascii="宋体" w:hAnsi="宋体" w:eastAsia="宋体" w:cs="宋体"/>
              </w:rPr>
            </w:r>
            <w:r/>
          </w:p>
        </w:tc>
        <w:tc>
          <w:tcPr>
            <w:gridSpan w:val="2"/>
            <w:tcW w:w="4250" w:type="dxa"/>
            <w:vAlign w:val="center"/>
            <w:textDirection w:val="lrTb"/>
            <w:noWrap w:val="false"/>
          </w:tcPr>
          <w:p>
            <w:pPr>
              <w:pStyle w:val="104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W w:w="1988" w:type="dxa"/>
            <w:vAlign w:val="center"/>
            <w:vMerge w:val="continue"/>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4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W w:w="4250" w:type="dxa"/>
            <w:vAlign w:val="center"/>
            <w:textDirection w:val="lrTb"/>
            <w:noWrap w:val="false"/>
          </w:tcPr>
          <w:p>
            <w:pPr>
              <w:pStyle w:val="104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W w:w="1988" w:type="dxa"/>
            <w:vAlign w:val="center"/>
            <w:vMerge w:val="continue"/>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4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W w:w="4250" w:type="dxa"/>
            <w:vAlign w:val="center"/>
            <w:textDirection w:val="lrTb"/>
            <w:noWrap w:val="false"/>
          </w:tcPr>
          <w:p>
            <w:pPr>
              <w:pStyle w:val="104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W w:w="7595" w:type="dxa"/>
            <w:vAlign w:val="center"/>
            <w:textDirection w:val="lrTb"/>
            <w:noWrap w:val="false"/>
          </w:tcPr>
          <w:p>
            <w:pPr>
              <w:pStyle w:val="1043"/>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W w:w="7595" w:type="dxa"/>
            <w:vAlign w:val="center"/>
            <w:textDirection w:val="lrTb"/>
            <w:noWrap w:val="false"/>
          </w:tcPr>
          <w:p>
            <w:pPr>
              <w:pStyle w:val="1043"/>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W w:w="1988"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W w:w="7595" w:type="dxa"/>
            <w:vAlign w:val="top"/>
            <w:textDirection w:val="lrTb"/>
            <w:noWrap w:val="false"/>
          </w:tcPr>
          <w:p>
            <w:pPr>
              <w:pStyle w:val="1043"/>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1043"/>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1043"/>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1043"/>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lang w:eastAsia="zh-CN"/>
        </w:rPr>
        <w:t xml:space="preserve">、</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lang w:eastAsia="zh-CN"/>
        </w:rPr>
        <w:t xml:space="preserve">、</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w:t>
      </w:r>
      <w:r>
        <w:rPr>
          <w:rFonts w:hint="eastAsia" w:ascii="宋体" w:hAnsi="宋体" w:eastAsia="宋体" w:cs="宋体"/>
          <w:b/>
          <w:szCs w:val="21"/>
          <w:lang w:eastAsia="zh-CN"/>
        </w:rPr>
        <w:t xml:space="preserve">、</w:t>
      </w:r>
      <w:r>
        <w:rPr>
          <w:rFonts w:hint="eastAsia" w:ascii="宋体" w:hAnsi="宋体" w:eastAsia="宋体" w:cs="宋体"/>
          <w:b/>
          <w:szCs w:val="21"/>
        </w:rPr>
        <w:t xml:space="preserve">微型企业报价无法划分计算的，将不予认可。</w:t>
      </w:r>
      <w:r>
        <w:rPr>
          <w:rFonts w:hint="eastAsia" w:ascii="宋体" w:hAnsi="宋体" w:eastAsia="宋体" w:cs="宋体"/>
          <w:b/>
          <w:szCs w:val="21"/>
        </w:rPr>
      </w:r>
      <w:r/>
    </w:p>
    <w:p>
      <w:pPr>
        <w:pStyle w:val="1043"/>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1043"/>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1043"/>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43"/>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152" w:name="_Toc403725575"/>
      <w:r/>
      <w:bookmarkStart w:id="153" w:name="_Toc467065082"/>
      <w:r/>
      <w:bookmarkStart w:id="154" w:name="_Toc25567"/>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jc w:val="center"/>
        <w:widowControl/>
        <w:rPr>
          <w:rFonts w:hint="eastAsia" w:ascii="宋体" w:hAnsi="宋体" w:eastAsia="宋体" w:cs="宋体"/>
          <w:b/>
          <w:sz w:val="24"/>
        </w:rPr>
      </w:pPr>
      <w:r>
        <w:rPr>
          <w:rFonts w:hint="eastAsia" w:ascii="宋体" w:hAnsi="宋体" w:eastAsia="宋体" w:cs="宋体"/>
          <w:b/>
          <w:sz w:val="24"/>
        </w:rPr>
        <w:t xml:space="preserve">（2）分项价格表（格式）</w:t>
      </w:r>
      <w:r>
        <w:rPr>
          <w:rFonts w:hint="eastAsia" w:ascii="宋体" w:hAnsi="宋体" w:eastAsia="宋体" w:cs="宋体"/>
          <w:b/>
          <w:sz w:val="24"/>
        </w:rPr>
      </w:r>
      <w:r/>
    </w:p>
    <w:p>
      <w:pPr>
        <w:pStyle w:val="1043"/>
        <w:spacing w:line="24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rPr>
          <w:rFonts w:hint="eastAsia" w:ascii="宋体" w:hAnsi="宋体" w:eastAsia="宋体" w:cs="宋体"/>
          <w:sz w:val="24"/>
        </w:rPr>
      </w:r>
      <w:r/>
    </w:p>
    <w:p>
      <w:pPr>
        <w:pStyle w:val="1043"/>
        <w:spacing w:line="240" w:lineRule="auto"/>
        <w:rPr>
          <w:rFonts w:hint="eastAsia" w:ascii="宋体" w:hAnsi="宋体" w:eastAsia="宋体" w:cs="宋体"/>
          <w:sz w:val="24"/>
        </w:rPr>
      </w:pPr>
      <w:r>
        <w:rPr>
          <w:rFonts w:hint="eastAsia" w:ascii="宋体" w:hAnsi="宋体" w:eastAsia="宋体" w:cs="宋体"/>
          <w:sz w:val="24"/>
        </w:rPr>
        <w:t xml:space="preserve">采购分包号（标段号）：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rPr>
          <w:rFonts w:hint="eastAsia" w:ascii="宋体" w:hAnsi="宋体" w:eastAsia="宋体" w:cs="宋体"/>
          <w:sz w:val="24"/>
        </w:rPr>
      </w:r>
      <w:r/>
    </w:p>
    <w:p>
      <w:pPr>
        <w:pStyle w:val="1043"/>
        <w:spacing w:line="24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rPr>
          <w:rFonts w:hint="eastAsia" w:ascii="宋体" w:hAnsi="宋体" w:eastAsia="宋体" w:cs="宋体"/>
          <w:sz w:val="24"/>
        </w:rPr>
      </w:r>
      <w:r/>
    </w:p>
    <w:p>
      <w:pPr>
        <w:pStyle w:val="1043"/>
        <w:rPr>
          <w:rFonts w:hint="eastAsia" w:ascii="宋体" w:hAnsi="宋体" w:eastAsia="宋体" w:cs="宋体"/>
          <w:b/>
          <w:bCs/>
          <w:sz w:val="24"/>
        </w:rPr>
      </w:pPr>
      <w:r>
        <w:rPr>
          <w:rFonts w:hint="eastAsia" w:ascii="宋体" w:hAnsi="宋体" w:eastAsia="宋体" w:cs="宋体"/>
          <w:b/>
          <w:bCs/>
          <w:sz w:val="24"/>
        </w:rPr>
        <w:t xml:space="preserve">分项报价清单：</w:t>
      </w:r>
      <w:r>
        <w:rPr>
          <w:rFonts w:hint="eastAsia" w:ascii="宋体" w:hAnsi="宋体" w:eastAsia="宋体" w:cs="宋体"/>
          <w:b/>
          <w:bCs/>
          <w:sz w:val="24"/>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名称（标的名称）</w:t>
            </w:r>
            <w:r>
              <w:rPr>
                <w:rFonts w:hint="eastAsia" w:ascii="宋体" w:hAnsi="宋体" w:eastAsia="宋体" w:cs="宋体"/>
                <w:sz w:val="24"/>
              </w:rPr>
            </w:r>
            <w:r/>
          </w:p>
        </w:tc>
        <w:tc>
          <w:tcPr>
            <w:tcMar>
              <w:left w:w="15" w:type="dxa"/>
              <w:top w:w="15" w:type="dxa"/>
              <w:right w:w="15" w:type="dxa"/>
              <w:bottom w:w="0" w:type="dxa"/>
            </w:tcMar>
            <w:tcW w:w="1005"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品牌</w:t>
            </w:r>
            <w:r>
              <w:rPr>
                <w:rFonts w:hint="eastAsia" w:ascii="宋体" w:hAnsi="宋体" w:eastAsia="宋体" w:cs="宋体"/>
                <w:sz w:val="24"/>
                <w:lang w:eastAsia="zh-CN"/>
              </w:rPr>
              <w:t xml:space="preserve">、</w:t>
            </w:r>
            <w:r>
              <w:rPr>
                <w:rFonts w:hint="eastAsia" w:ascii="宋体" w:hAnsi="宋体" w:eastAsia="宋体" w:cs="宋体"/>
                <w:sz w:val="24"/>
              </w:rPr>
              <w:t xml:space="preserve">规格</w:t>
            </w:r>
            <w:r>
              <w:rPr>
                <w:rFonts w:hint="eastAsia" w:ascii="宋体" w:hAnsi="宋体" w:eastAsia="宋体" w:cs="宋体"/>
                <w:sz w:val="24"/>
                <w:lang w:eastAsia="zh-CN"/>
              </w:rPr>
              <w:t xml:space="preserve">、</w:t>
            </w:r>
            <w:r>
              <w:rPr>
                <w:rFonts w:hint="eastAsia" w:ascii="宋体" w:hAnsi="宋体" w:eastAsia="宋体" w:cs="宋体"/>
                <w:sz w:val="24"/>
              </w:rPr>
              <w:t xml:space="preserve">型号</w:t>
            </w:r>
            <w:r>
              <w:rPr>
                <w:rFonts w:hint="eastAsia" w:ascii="宋体" w:hAnsi="宋体" w:eastAsia="宋体" w:cs="宋体"/>
                <w:sz w:val="24"/>
              </w:rPr>
            </w:r>
            <w:r/>
          </w:p>
        </w:tc>
        <w:tc>
          <w:tcPr>
            <w:tcMar>
              <w:left w:w="15" w:type="dxa"/>
              <w:top w:w="15" w:type="dxa"/>
              <w:right w:w="15" w:type="dxa"/>
              <w:bottom w:w="0" w:type="dxa"/>
            </w:tcMar>
            <w:tcW w:w="1800"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产品制造企业名称（全称）</w:t>
            </w: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w:t>
            </w:r>
            <w:r>
              <w:rPr>
                <w:rFonts w:hint="eastAsia" w:ascii="宋体" w:hAnsi="宋体" w:eastAsia="宋体" w:cs="宋体"/>
                <w:sz w:val="24"/>
                <w:lang w:eastAsia="zh-CN"/>
              </w:rPr>
              <w:t xml:space="preserve">、</w:t>
            </w:r>
            <w:r>
              <w:rPr>
                <w:rFonts w:hint="eastAsia" w:ascii="宋体" w:hAnsi="宋体" w:eastAsia="宋体" w:cs="宋体"/>
                <w:sz w:val="24"/>
              </w:rPr>
              <w:t xml:space="preserve">中型</w:t>
            </w:r>
            <w:r>
              <w:rPr>
                <w:rFonts w:hint="eastAsia" w:ascii="宋体" w:hAnsi="宋体" w:eastAsia="宋体" w:cs="宋体"/>
                <w:sz w:val="24"/>
                <w:lang w:eastAsia="zh-CN"/>
              </w:rPr>
              <w:t xml:space="preserve">、</w:t>
            </w:r>
            <w:r>
              <w:rPr>
                <w:rFonts w:hint="eastAsia" w:ascii="宋体" w:hAnsi="宋体" w:eastAsia="宋体" w:cs="宋体"/>
                <w:sz w:val="24"/>
              </w:rPr>
              <w:t xml:space="preserve">小型</w:t>
            </w:r>
            <w:r>
              <w:rPr>
                <w:rFonts w:hint="eastAsia" w:ascii="宋体" w:hAnsi="宋体" w:eastAsia="宋体" w:cs="宋体"/>
                <w:sz w:val="24"/>
                <w:lang w:eastAsia="zh-CN"/>
              </w:rPr>
              <w:t xml:space="preserve">、</w:t>
            </w:r>
            <w:r>
              <w:rPr>
                <w:rFonts w:hint="eastAsia" w:ascii="宋体" w:hAnsi="宋体" w:eastAsia="宋体" w:cs="宋体"/>
                <w:sz w:val="24"/>
              </w:rPr>
              <w:t xml:space="preserve">微型</w:t>
            </w:r>
            <w:r>
              <w:rPr>
                <w:rFonts w:hint="eastAsia" w:ascii="宋体" w:hAnsi="宋体" w:eastAsia="宋体" w:cs="宋体"/>
                <w:sz w:val="24"/>
                <w:lang w:eastAsia="zh-CN"/>
              </w:rPr>
              <w:t xml:space="preserve">、</w:t>
            </w:r>
            <w:r>
              <w:rPr>
                <w:rFonts w:hint="eastAsia" w:ascii="宋体" w:hAnsi="宋体" w:eastAsia="宋体" w:cs="宋体"/>
                <w:sz w:val="24"/>
              </w:rPr>
              <w:t xml:space="preserve">监狱企业</w:t>
            </w:r>
            <w:r>
              <w:rPr>
                <w:rFonts w:hint="eastAsia" w:ascii="宋体" w:hAnsi="宋体" w:eastAsia="宋体" w:cs="宋体"/>
                <w:sz w:val="24"/>
                <w:lang w:eastAsia="zh-CN"/>
              </w:rPr>
              <w:t xml:space="preserve">、</w:t>
            </w:r>
            <w:r>
              <w:rPr>
                <w:rFonts w:hint="eastAsia" w:ascii="宋体" w:hAnsi="宋体" w:eastAsia="宋体" w:cs="宋体"/>
                <w:sz w:val="24"/>
              </w:rPr>
              <w:t xml:space="preserve">残疾人福利性单位）</w:t>
            </w:r>
            <w:r>
              <w:rPr>
                <w:rFonts w:hint="eastAsia" w:ascii="宋体" w:hAnsi="宋体" w:eastAsia="宋体" w:cs="宋体"/>
                <w:sz w:val="24"/>
              </w:rPr>
            </w:r>
            <w:r/>
          </w:p>
        </w:tc>
        <w:tc>
          <w:tcPr>
            <w:tcMar>
              <w:left w:w="15" w:type="dxa"/>
              <w:top w:w="15" w:type="dxa"/>
              <w:right w:w="15" w:type="dxa"/>
              <w:bottom w:w="0" w:type="dxa"/>
            </w:tcMar>
            <w:tcW w:w="911"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Mar>
              <w:left w:w="15" w:type="dxa"/>
              <w:top w:w="15" w:type="dxa"/>
              <w:right w:w="15" w:type="dxa"/>
              <w:bottom w:w="0" w:type="dxa"/>
            </w:tcMar>
            <w:tcW w:w="823"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Mar>
              <w:left w:w="15" w:type="dxa"/>
              <w:top w:w="15" w:type="dxa"/>
              <w:right w:w="15" w:type="dxa"/>
              <w:bottom w:w="0" w:type="dxa"/>
            </w:tcMar>
            <w:tcW w:w="1132"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含税单价（元）</w:t>
            </w: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小计（元）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4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4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4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4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总价合计（含税）</w:t>
            </w:r>
            <w:r>
              <w:rPr>
                <w:rFonts w:hint="eastAsia" w:ascii="宋体" w:hAnsi="宋体" w:eastAsia="宋体" w:cs="宋体"/>
                <w:sz w:val="24"/>
              </w:rPr>
            </w:r>
            <w:r/>
          </w:p>
        </w:tc>
        <w:tc>
          <w:tcPr>
            <w:gridSpan w:val="5"/>
            <w:tcMar>
              <w:left w:w="15" w:type="dxa"/>
              <w:top w:w="15" w:type="dxa"/>
              <w:right w:w="15" w:type="dxa"/>
              <w:bottom w:w="0" w:type="dxa"/>
            </w:tcMar>
            <w:tcW w:w="543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rPr>
                <w:rFonts w:hint="eastAsia" w:ascii="宋体" w:hAnsi="宋体" w:eastAsia="宋体" w:cs="宋体"/>
                <w:sz w:val="24"/>
              </w:rPr>
            </w:r>
            <w:r/>
          </w:p>
        </w:tc>
        <w:tc>
          <w:tcPr>
            <w:gridSpan w:val="5"/>
            <w:tcMar>
              <w:left w:w="15" w:type="dxa"/>
              <w:top w:w="15" w:type="dxa"/>
              <w:right w:w="15" w:type="dxa"/>
              <w:bottom w:w="0" w:type="dxa"/>
            </w:tcMar>
            <w:tcW w:w="543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43"/>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43"/>
              <w:jc w:val="center"/>
              <w:spacing w:before="0" w:after="0" w:line="240" w:lineRule="auto"/>
              <w:rPr>
                <w:rFonts w:hint="eastAsia" w:ascii="宋体" w:hAnsi="宋体" w:eastAsia="宋体" w:cs="宋体"/>
                <w:b/>
                <w:bCs/>
              </w:rPr>
            </w:pPr>
            <w:r>
              <w:rPr>
                <w:rFonts w:hint="eastAsia" w:ascii="宋体" w:hAnsi="宋体" w:eastAsia="宋体" w:cs="宋体"/>
                <w:sz w:val="24"/>
              </w:rPr>
              <w:t xml:space="preserve">备注：货物中有无进口产品</w:t>
            </w:r>
            <w:r>
              <w:rPr>
                <w:rFonts w:hint="eastAsia" w:ascii="宋体" w:hAnsi="宋体" w:eastAsia="宋体" w:cs="宋体"/>
                <w:b/>
                <w:bCs/>
              </w:rPr>
            </w:r>
            <w:r/>
          </w:p>
        </w:tc>
        <w:tc>
          <w:tcPr>
            <w:gridSpan w:val="5"/>
            <w:tcMar>
              <w:left w:w="15" w:type="dxa"/>
              <w:top w:w="15" w:type="dxa"/>
              <w:right w:w="15" w:type="dxa"/>
              <w:bottom w:w="0" w:type="dxa"/>
            </w:tcMar>
            <w:tcW w:w="5430" w:type="dxa"/>
            <w:vAlign w:val="center"/>
            <w:textDirection w:val="lrTb"/>
            <w:noWrap w:val="false"/>
          </w:tcPr>
          <w:p>
            <w:pPr>
              <w:pStyle w:val="1043"/>
              <w:jc w:val="center"/>
              <w:spacing w:before="0" w:after="0" w:line="240" w:lineRule="auto"/>
              <w:rPr>
                <w:rFonts w:hint="eastAsia" w:ascii="宋体" w:hAnsi="宋体" w:eastAsia="宋体" w:cs="宋体"/>
                <w:u w:val="single"/>
              </w:rPr>
            </w:pPr>
            <w:r>
              <w:rPr>
                <w:rFonts w:hint="eastAsia" w:ascii="宋体" w:hAnsi="宋体" w:eastAsia="宋体" w:cs="宋体"/>
                <w:sz w:val="24"/>
                <w:lang w:val="zh-CN"/>
              </w:rPr>
              <w:t xml:space="preserve">有</w:t>
            </w:r>
            <w:r>
              <w:rPr>
                <w:rFonts w:hint="eastAsia" w:ascii="宋体" w:hAnsi="宋体" w:eastAsia="宋体" w:cs="宋体"/>
                <w:sz w:val="24"/>
              </w:rPr>
              <w:t xml:space="preserve">（  ）（填写货物名称：</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无</w:t>
            </w:r>
            <w:r>
              <w:rPr>
                <w:rFonts w:hint="eastAsia" w:ascii="宋体" w:hAnsi="宋体" w:eastAsia="宋体" w:cs="宋体"/>
                <w:sz w:val="24"/>
              </w:rPr>
              <w:t xml:space="preserve">（  ）</w:t>
            </w:r>
            <w:r>
              <w:rPr>
                <w:rFonts w:hint="eastAsia" w:ascii="宋体" w:hAnsi="宋体" w:eastAsia="宋体" w:cs="宋体"/>
                <w:u w:val="single"/>
              </w:rPr>
            </w:r>
            <w:r/>
          </w:p>
        </w:tc>
        <w:tc>
          <w:tcPr>
            <w:tcMar>
              <w:left w:w="15" w:type="dxa"/>
              <w:top w:w="15" w:type="dxa"/>
              <w:right w:w="15" w:type="dxa"/>
              <w:bottom w:w="0" w:type="dxa"/>
            </w:tcMar>
            <w:tcW w:w="740" w:type="dxa"/>
            <w:vAlign w:val="center"/>
            <w:textDirection w:val="lrTb"/>
            <w:noWrap w:val="false"/>
          </w:tcPr>
          <w:p>
            <w:pPr>
              <w:pStyle w:val="1043"/>
              <w:jc w:val="center"/>
              <w:spacing w:before="0" w:after="0" w:line="240" w:lineRule="auto"/>
              <w:rPr>
                <w:rFonts w:hint="eastAsia" w:ascii="宋体" w:hAnsi="宋体" w:eastAsia="宋体" w:cs="宋体"/>
                <w:sz w:val="24"/>
                <w:lang w:val="zh-CN"/>
              </w:rPr>
            </w:pPr>
            <w:r>
              <w:rPr>
                <w:rFonts w:hint="eastAsia" w:ascii="宋体" w:hAnsi="宋体" w:eastAsia="宋体" w:cs="宋体"/>
                <w:sz w:val="24"/>
                <w:lang w:val="zh-CN"/>
              </w:rPr>
            </w:r>
            <w:r/>
          </w:p>
        </w:tc>
      </w:tr>
    </w:tbl>
    <w:p>
      <w:pPr>
        <w:pStyle w:val="1043"/>
        <w:rPr>
          <w:rFonts w:hint="eastAsia" w:ascii="宋体" w:hAnsi="宋体" w:eastAsia="宋体" w:cs="宋体"/>
          <w:b/>
          <w:bCs/>
          <w:sz w:val="24"/>
        </w:rPr>
      </w:pPr>
      <w:r>
        <w:rPr>
          <w:rFonts w:hint="eastAsia" w:ascii="宋体" w:hAnsi="宋体" w:eastAsia="宋体" w:cs="宋体"/>
          <w:b/>
          <w:bCs/>
          <w:sz w:val="24"/>
        </w:rPr>
      </w:r>
      <w:r/>
    </w:p>
    <w:p>
      <w:pPr>
        <w:pStyle w:val="1043"/>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1043"/>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1043"/>
        <w:ind w:firstLine="480"/>
        <w:rPr>
          <w:rFonts w:hint="eastAsia"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rPr>
          <w:rFonts w:hint="eastAsia" w:ascii="宋体" w:hAnsi="宋体" w:eastAsia="宋体" w:cs="宋体"/>
          <w:sz w:val="24"/>
        </w:rPr>
      </w:r>
      <w:r/>
    </w:p>
    <w:p>
      <w:pPr>
        <w:pStyle w:val="1043"/>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w:t>
      </w:r>
      <w:r>
        <w:rPr>
          <w:rFonts w:hint="eastAsia" w:ascii="宋体" w:hAnsi="宋体" w:eastAsia="宋体" w:cs="宋体"/>
          <w:sz w:val="24"/>
          <w:lang w:eastAsia="zh-CN"/>
        </w:rPr>
        <w:t xml:space="preserve">、</w:t>
      </w:r>
      <w:r>
        <w:rPr>
          <w:rFonts w:hint="eastAsia" w:ascii="宋体" w:hAnsi="宋体" w:eastAsia="宋体" w:cs="宋体"/>
          <w:sz w:val="24"/>
        </w:rPr>
        <w:t xml:space="preserve">国家统计局</w:t>
      </w:r>
      <w:r>
        <w:rPr>
          <w:rFonts w:hint="eastAsia" w:ascii="宋体" w:hAnsi="宋体" w:eastAsia="宋体" w:cs="宋体"/>
          <w:sz w:val="24"/>
          <w:lang w:eastAsia="zh-CN"/>
        </w:rPr>
        <w:t xml:space="preserve">、</w:t>
      </w:r>
      <w:r>
        <w:rPr>
          <w:rFonts w:hint="eastAsia" w:ascii="宋体" w:hAnsi="宋体" w:eastAsia="宋体" w:cs="宋体"/>
          <w:sz w:val="24"/>
        </w:rPr>
        <w:t xml:space="preserve">国家发展和改革委员会</w:t>
      </w:r>
      <w:r>
        <w:rPr>
          <w:rFonts w:hint="eastAsia" w:ascii="宋体" w:hAnsi="宋体" w:eastAsia="宋体" w:cs="宋体"/>
          <w:sz w:val="24"/>
          <w:lang w:eastAsia="zh-CN"/>
        </w:rPr>
        <w:t xml:space="preserve">、</w:t>
      </w:r>
      <w:r>
        <w:rPr>
          <w:rFonts w:hint="eastAsia" w:ascii="宋体" w:hAnsi="宋体" w:eastAsia="宋体" w:cs="宋体"/>
          <w:sz w:val="24"/>
        </w:rPr>
        <w:t xml:space="preserve">财政部关于印发中小企业划型标准规定的通知》（工信部联企业〔2011〕300号）的规定为准。</w:t>
      </w:r>
      <w:r>
        <w:rPr>
          <w:rFonts w:hint="eastAsia" w:ascii="宋体" w:hAnsi="宋体" w:eastAsia="宋体" w:cs="宋体"/>
          <w:sz w:val="24"/>
        </w:rPr>
      </w:r>
      <w:r/>
    </w:p>
    <w:p>
      <w:pPr>
        <w:pStyle w:val="1043"/>
        <w:ind w:firstLine="480"/>
        <w:rPr>
          <w:rFonts w:hint="eastAsia" w:ascii="宋体" w:hAnsi="宋体" w:eastAsia="宋体" w:cs="宋体"/>
          <w:sz w:val="24"/>
        </w:rPr>
      </w:pPr>
      <w:r>
        <w:rPr>
          <w:rFonts w:hint="eastAsia" w:ascii="宋体" w:hAnsi="宋体" w:eastAsia="宋体" w:cs="宋体"/>
          <w:sz w:val="24"/>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rPr>
      </w:r>
      <w:r/>
    </w:p>
    <w:p>
      <w:pPr>
        <w:pStyle w:val="1043"/>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1043"/>
        <w:ind w:firstLine="482"/>
        <w:rPr>
          <w:rFonts w:hint="eastAsia" w:ascii="宋体" w:hAnsi="宋体" w:eastAsia="宋体" w:cs="宋体"/>
          <w:sz w:val="24"/>
        </w:rPr>
      </w:pPr>
      <w:r>
        <w:rPr>
          <w:rFonts w:hint="eastAsia" w:ascii="宋体" w:hAnsi="宋体" w:eastAsia="宋体" w:cs="宋体"/>
          <w:b/>
          <w:bCs/>
          <w:sz w:val="24"/>
        </w:rPr>
        <w:t xml:space="preserve">5.在“货物中有无进口产品”栏后的“有”或“无”上打“√”，如果有进口设备，须填写货物名称。</w:t>
      </w:r>
      <w:r>
        <w:rPr>
          <w:rFonts w:hint="eastAsia" w:ascii="宋体" w:hAnsi="宋体" w:eastAsia="宋体" w:cs="宋体"/>
          <w:sz w:val="24"/>
        </w:rPr>
      </w:r>
      <w:r/>
    </w:p>
    <w:p>
      <w:pPr>
        <w:pStyle w:val="1043"/>
        <w:ind w:firstLine="482"/>
        <w:rPr>
          <w:rFonts w:hint="eastAsia" w:ascii="宋体" w:hAnsi="宋体" w:eastAsia="宋体" w:cs="宋体"/>
          <w:b/>
          <w:bCs/>
          <w:sz w:val="24"/>
        </w:rPr>
      </w:pPr>
      <w:r>
        <w:rPr>
          <w:rFonts w:hint="eastAsia" w:ascii="宋体" w:hAnsi="宋体" w:eastAsia="宋体" w:cs="宋体"/>
          <w:b/>
          <w:bCs/>
          <w:sz w:val="24"/>
        </w:rPr>
        <w:t xml:space="preserve">6．如果不提供详细分项报价将视为没有实质性响应招标文件。</w:t>
      </w:r>
      <w:r>
        <w:rPr>
          <w:rFonts w:hint="eastAsia" w:ascii="宋体" w:hAnsi="宋体" w:eastAsia="宋体" w:cs="宋体"/>
          <w:b/>
          <w:bCs/>
          <w:sz w:val="24"/>
        </w:rPr>
      </w:r>
      <w:r/>
    </w:p>
    <w:p>
      <w:pPr>
        <w:pStyle w:val="1043"/>
        <w:ind w:firstLine="480"/>
        <w:rPr>
          <w:rFonts w:hint="eastAsia" w:ascii="宋体" w:hAnsi="宋体" w:eastAsia="宋体" w:cs="宋体"/>
          <w:sz w:val="24"/>
        </w:rPr>
      </w:pPr>
      <w:r>
        <w:rPr>
          <w:rFonts w:hint="eastAsia" w:ascii="宋体" w:hAnsi="宋体" w:eastAsia="宋体" w:cs="宋体"/>
          <w:sz w:val="24"/>
        </w:rPr>
        <w:t xml:space="preserve">7.供应商对以上数据的真实性负责。</w:t>
      </w:r>
      <w:r>
        <w:rPr>
          <w:rFonts w:hint="eastAsia" w:ascii="宋体" w:hAnsi="宋体" w:eastAsia="宋体" w:cs="宋体"/>
          <w:sz w:val="24"/>
        </w:rPr>
      </w:r>
      <w:r/>
    </w:p>
    <w:p>
      <w:pPr>
        <w:pStyle w:val="1043"/>
        <w:ind w:firstLine="480"/>
        <w:rPr>
          <w:rFonts w:hint="eastAsia" w:ascii="宋体" w:hAnsi="宋体" w:eastAsia="宋体" w:cs="宋体"/>
          <w:sz w:val="24"/>
        </w:rPr>
      </w:pPr>
      <w:r>
        <w:rPr>
          <w:rFonts w:hint="eastAsia" w:ascii="宋体" w:hAnsi="宋体" w:eastAsia="宋体" w:cs="宋体"/>
          <w:sz w:val="24"/>
        </w:rPr>
        <w:t xml:space="preserve">8.采购人或采购代理机构有权将以上内容进行公示。</w:t>
      </w:r>
      <w:r>
        <w:rPr>
          <w:rFonts w:hint="eastAsia" w:ascii="宋体" w:hAnsi="宋体" w:eastAsia="宋体" w:cs="宋体"/>
          <w:sz w:val="24"/>
        </w:rPr>
      </w:r>
      <w:r/>
    </w:p>
    <w:p>
      <w:pPr>
        <w:pStyle w:val="1043"/>
        <w:rPr>
          <w:rFonts w:hint="eastAsia" w:ascii="宋体" w:hAnsi="宋体" w:eastAsia="宋体" w:cs="宋体"/>
        </w:rPr>
      </w:pPr>
      <w:r>
        <w:rPr>
          <w:rFonts w:hint="eastAsia" w:ascii="宋体" w:hAnsi="宋体" w:eastAsia="宋体" w:cs="宋体"/>
        </w:rPr>
      </w:r>
      <w:r/>
    </w:p>
    <w:p>
      <w:pPr>
        <w:pStyle w:val="1043"/>
        <w:jc w:val="center"/>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rPr>
      </w:r>
      <w:r/>
    </w:p>
    <w:p>
      <w:pPr>
        <w:pStyle w:val="1043"/>
        <w:jc w:val="center"/>
        <w:widowControl/>
        <w:rPr>
          <w:rFonts w:hint="eastAsia" w:ascii="宋体" w:hAnsi="宋体" w:eastAsia="宋体" w:cs="宋体"/>
          <w:b/>
          <w:sz w:val="24"/>
        </w:rPr>
      </w:pPr>
      <w:r>
        <w:rPr>
          <w:rFonts w:hint="eastAsia" w:ascii="宋体" w:hAnsi="宋体" w:eastAsia="宋体" w:cs="宋体"/>
          <w:b/>
          <w:sz w:val="24"/>
        </w:rPr>
        <w:t xml:space="preserve">（3）产品配置清单（格式）</w:t>
      </w:r>
      <w:r>
        <w:rPr>
          <w:rFonts w:hint="eastAsia" w:ascii="宋体" w:hAnsi="宋体" w:eastAsia="宋体" w:cs="宋体"/>
          <w:b/>
          <w:sz w:val="24"/>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1043"/>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497" w:type="dxa"/>
            <w:vAlign w:val="center"/>
            <w:textDirection w:val="lrTb"/>
            <w:noWrap w:val="false"/>
          </w:tcPr>
          <w:p>
            <w:pPr>
              <w:pStyle w:val="1043"/>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产品（含备品备件）名称</w:t>
            </w:r>
            <w:r>
              <w:rPr>
                <w:rFonts w:hint="eastAsia" w:ascii="宋体" w:hAnsi="宋体" w:eastAsia="宋体" w:cs="宋体"/>
                <w:szCs w:val="21"/>
              </w:rPr>
            </w:r>
            <w:r/>
          </w:p>
        </w:tc>
        <w:tc>
          <w:tcPr>
            <w:tcW w:w="1512" w:type="dxa"/>
            <w:vAlign w:val="center"/>
            <w:textDirection w:val="lrTb"/>
            <w:noWrap w:val="false"/>
          </w:tcPr>
          <w:p>
            <w:pPr>
              <w:pStyle w:val="1043"/>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17" w:type="dxa"/>
            <w:vAlign w:val="center"/>
            <w:textDirection w:val="lrTb"/>
            <w:noWrap w:val="false"/>
          </w:tcPr>
          <w:p>
            <w:pPr>
              <w:pStyle w:val="1043"/>
              <w:ind w:right="-5"/>
              <w:jc w:val="center"/>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p>
            <w:pPr>
              <w:pStyle w:val="1043"/>
              <w:ind w:right="-5"/>
              <w:jc w:val="center"/>
              <w:rPr>
                <w:rFonts w:hint="eastAsia" w:ascii="宋体" w:hAnsi="宋体" w:eastAsia="宋体" w:cs="宋体"/>
                <w:szCs w:val="21"/>
              </w:rPr>
            </w:pPr>
            <w:r>
              <w:rPr>
                <w:rFonts w:hint="eastAsia" w:ascii="宋体" w:hAnsi="宋体" w:eastAsia="宋体" w:cs="宋体"/>
                <w:szCs w:val="21"/>
              </w:rPr>
              <w:t xml:space="preserve">（台）</w:t>
            </w:r>
            <w:r>
              <w:rPr>
                <w:rFonts w:hint="eastAsia" w:ascii="宋体" w:hAnsi="宋体" w:eastAsia="宋体" w:cs="宋体"/>
                <w:szCs w:val="21"/>
              </w:rPr>
            </w:r>
            <w:r/>
          </w:p>
        </w:tc>
        <w:tc>
          <w:tcPr>
            <w:tcW w:w="1166" w:type="dxa"/>
            <w:vAlign w:val="center"/>
            <w:textDirection w:val="lrTb"/>
            <w:noWrap w:val="false"/>
          </w:tcPr>
          <w:p>
            <w:pPr>
              <w:pStyle w:val="1043"/>
              <w:ind w:right="-5"/>
              <w:jc w:val="center"/>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043"/>
              <w:ind w:right="-5"/>
              <w:jc w:val="center"/>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1675" w:type="dxa"/>
            <w:vAlign w:val="center"/>
            <w:textDirection w:val="lrTb"/>
            <w:noWrap w:val="false"/>
          </w:tcPr>
          <w:p>
            <w:pPr>
              <w:pStyle w:val="1043"/>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w:t>
            </w:r>
            <w:r>
              <w:rPr>
                <w:rFonts w:hint="eastAsia" w:ascii="宋体" w:hAnsi="宋体" w:eastAsia="宋体" w:cs="宋体"/>
                <w:szCs w:val="21"/>
                <w:lang w:eastAsia="zh-CN"/>
              </w:rPr>
              <w:t xml:space="preserve">、</w:t>
            </w:r>
            <w:r>
              <w:rPr>
                <w:rFonts w:hint="eastAsia" w:ascii="宋体" w:hAnsi="宋体" w:eastAsia="宋体" w:cs="宋体"/>
                <w:szCs w:val="21"/>
              </w:rPr>
              <w:t xml:space="preserve">制造商）</w:t>
            </w:r>
            <w:r>
              <w:rPr>
                <w:rFonts w:hint="eastAsia" w:ascii="宋体" w:hAnsi="宋体" w:eastAsia="宋体" w:cs="宋体"/>
                <w:szCs w:val="21"/>
              </w:rPr>
            </w:r>
            <w:r/>
          </w:p>
        </w:tc>
      </w:tr>
      <w:tr>
        <w:trPr>
          <w:trHeight w:val="604"/>
        </w:trPr>
        <w:tc>
          <w:tcPr>
            <w:tcW w:w="1242"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497" w:type="dxa"/>
            <w:vAlign w:val="center"/>
            <w:textDirection w:val="lrTb"/>
            <w:noWrap w:val="false"/>
          </w:tcPr>
          <w:p>
            <w:pPr>
              <w:pStyle w:val="104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2497" w:type="dxa"/>
            <w:vAlign w:val="center"/>
            <w:textDirection w:val="lrTb"/>
            <w:noWrap w:val="false"/>
          </w:tcPr>
          <w:p>
            <w:pPr>
              <w:pStyle w:val="104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2497" w:type="dxa"/>
            <w:vAlign w:val="center"/>
            <w:textDirection w:val="lrTb"/>
            <w:noWrap w:val="false"/>
          </w:tcPr>
          <w:p>
            <w:pPr>
              <w:pStyle w:val="104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2497" w:type="dxa"/>
            <w:vAlign w:val="center"/>
            <w:textDirection w:val="lrTb"/>
            <w:noWrap w:val="false"/>
          </w:tcPr>
          <w:p>
            <w:pPr>
              <w:pStyle w:val="1043"/>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43"/>
              <w:jc w:val="center"/>
              <w:spacing w:line="24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2497" w:type="dxa"/>
            <w:vAlign w:val="center"/>
            <w:textDirection w:val="lrTb"/>
            <w:noWrap w:val="false"/>
          </w:tcPr>
          <w:p>
            <w:pPr>
              <w:pStyle w:val="1043"/>
              <w:jc w:val="center"/>
              <w:spacing w:line="240" w:lineRule="auto"/>
              <w:rPr>
                <w:rFonts w:hint="eastAsia" w:eastAsia="仿宋"/>
                <w:bCs/>
                <w:szCs w:val="21"/>
              </w:rPr>
            </w:pPr>
            <w:r>
              <w:rPr>
                <w:rFonts w:hint="eastAsia" w:eastAsia="仿宋"/>
                <w:bCs/>
                <w:szCs w:val="21"/>
              </w:rPr>
            </w:r>
            <w:r/>
          </w:p>
        </w:tc>
        <w:tc>
          <w:tcPr>
            <w:tcW w:w="1512"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43"/>
              <w:jc w:val="center"/>
              <w:spacing w:line="24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tc>
        <w:tc>
          <w:tcPr>
            <w:tcW w:w="2497" w:type="dxa"/>
            <w:vAlign w:val="center"/>
            <w:textDirection w:val="lrTb"/>
            <w:noWrap w:val="false"/>
          </w:tcPr>
          <w:p>
            <w:pPr>
              <w:pStyle w:val="1043"/>
              <w:jc w:val="center"/>
              <w:spacing w:line="240" w:lineRule="auto"/>
              <w:rPr>
                <w:rFonts w:hint="eastAsia" w:eastAsia="仿宋"/>
                <w:bCs/>
                <w:szCs w:val="21"/>
              </w:rPr>
            </w:pPr>
            <w:r>
              <w:rPr>
                <w:rFonts w:hint="eastAsia" w:eastAsia="仿宋"/>
                <w:bCs/>
                <w:szCs w:val="21"/>
              </w:rPr>
            </w:r>
            <w:r/>
          </w:p>
        </w:tc>
        <w:tc>
          <w:tcPr>
            <w:tcW w:w="1512"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gridSpan w:val="4"/>
            <w:tcW w:w="6468" w:type="dxa"/>
            <w:vAlign w:val="center"/>
            <w:textDirection w:val="lrTb"/>
            <w:noWrap w:val="false"/>
          </w:tcPr>
          <w:p>
            <w:pPr>
              <w:pStyle w:val="1043"/>
              <w:ind w:right="-5"/>
              <w:jc w:val="center"/>
              <w:rPr>
                <w:rFonts w:hint="eastAsia" w:ascii="宋体" w:hAnsi="宋体" w:eastAsia="宋体" w:cs="宋体"/>
                <w:b/>
                <w:szCs w:val="21"/>
              </w:rPr>
            </w:pPr>
            <w:r>
              <w:rPr>
                <w:rFonts w:hint="eastAsia" w:ascii="宋体" w:hAnsi="宋体" w:eastAsia="宋体" w:cs="宋体"/>
                <w:b/>
                <w:szCs w:val="21"/>
              </w:rPr>
              <w:t xml:space="preserve">合计</w:t>
            </w:r>
            <w:r>
              <w:rPr>
                <w:rFonts w:hint="eastAsia" w:ascii="宋体" w:hAnsi="宋体" w:eastAsia="宋体" w:cs="宋体"/>
                <w:b/>
                <w:szCs w:val="21"/>
              </w:rPr>
            </w:r>
            <w:r/>
          </w:p>
        </w:tc>
        <w:tc>
          <w:tcPr>
            <w:tcW w:w="1166" w:type="dxa"/>
            <w:vAlign w:val="top"/>
            <w:textDirection w:val="lrTb"/>
            <w:noWrap w:val="false"/>
          </w:tcPr>
          <w:p>
            <w:pPr>
              <w:pStyle w:val="1043"/>
              <w:ind w:right="-5"/>
              <w:jc w:val="right"/>
              <w:rPr>
                <w:rFonts w:hint="eastAsia"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r>
            <w:r/>
          </w:p>
        </w:tc>
        <w:tc>
          <w:tcPr>
            <w:tcW w:w="1675" w:type="dxa"/>
            <w:vAlign w:val="top"/>
            <w:textDirection w:val="lrTb"/>
            <w:noWrap w:val="false"/>
          </w:tcPr>
          <w:p>
            <w:pPr>
              <w:pStyle w:val="1043"/>
              <w:ind w:right="-5"/>
              <w:rPr>
                <w:rFonts w:hint="eastAsia" w:ascii="宋体" w:hAnsi="宋体" w:eastAsia="宋体" w:cs="宋体"/>
                <w:b/>
                <w:szCs w:val="21"/>
              </w:rPr>
            </w:pPr>
            <w:r>
              <w:rPr>
                <w:rFonts w:hint="eastAsia" w:ascii="宋体" w:hAnsi="宋体" w:eastAsia="宋体" w:cs="宋体"/>
                <w:b/>
                <w:szCs w:val="21"/>
              </w:rPr>
            </w:r>
            <w:r/>
          </w:p>
        </w:tc>
      </w:tr>
    </w:tbl>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4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（4）中小企业声明函（货物类）</w:t>
      </w:r>
      <w:r>
        <w:rPr>
          <w:rFonts w:hint="eastAsia" w:ascii="宋体" w:hAnsi="宋体" w:eastAsia="宋体" w:cs="宋体"/>
          <w:b/>
          <w:sz w:val="24"/>
          <w:szCs w:val="24"/>
        </w:rPr>
      </w:r>
      <w:r/>
    </w:p>
    <w:p>
      <w:pPr>
        <w:pStyle w:val="1043"/>
        <w:ind w:firstLine="480"/>
        <w:spacing w:line="44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b/>
          <w:bCs/>
          <w:sz w:val="24"/>
        </w:rPr>
        <w:t xml:space="preserve">提供的货物全部由符合政策要求的中小企业制造</w:t>
      </w:r>
      <w:r>
        <w:rPr>
          <w:rFonts w:hint="eastAsia" w:ascii="宋体" w:hAnsi="宋体" w:eastAsia="宋体" w:cs="宋体"/>
          <w:sz w:val="24"/>
        </w:rPr>
        <w:t xml:space="preserve">。相关企业（含联合体中的中小企业</w:t>
      </w:r>
      <w:r>
        <w:rPr>
          <w:rFonts w:hint="eastAsia" w:ascii="宋体" w:hAnsi="宋体" w:eastAsia="宋体" w:cs="宋体"/>
          <w:sz w:val="24"/>
          <w:lang w:eastAsia="zh-CN"/>
        </w:rPr>
        <w:t xml:space="preserve">、</w:t>
      </w:r>
      <w:r>
        <w:rPr>
          <w:rFonts w:hint="eastAsia" w:ascii="宋体" w:hAnsi="宋体" w:eastAsia="宋体" w:cs="宋体"/>
          <w:sz w:val="24"/>
        </w:rPr>
        <w:t xml:space="preserve">签订分包意向协议的中小企业）的具体情况如下： </w:t>
      </w:r>
      <w:r>
        <w:rPr>
          <w:rFonts w:hint="eastAsia" w:ascii="宋体" w:hAnsi="宋体" w:eastAsia="宋体" w:cs="宋体"/>
          <w:sz w:val="24"/>
        </w:rPr>
      </w:r>
      <w:r/>
    </w:p>
    <w:p>
      <w:pPr>
        <w:pStyle w:val="1043"/>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（招标文件中明确的所属行业） </w:t>
      </w:r>
      <w:r>
        <w:rPr>
          <w:rFonts w:hint="eastAsia" w:ascii="宋体" w:hAnsi="宋体" w:eastAsia="宋体" w:cs="宋体"/>
          <w:sz w:val="24"/>
        </w:rPr>
        <w:t xml:space="preserve">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小型企业</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rPr>
          <w:rFonts w:hint="eastAsia" w:ascii="宋体" w:hAnsi="宋体" w:eastAsia="宋体" w:cs="宋体"/>
          <w:sz w:val="24"/>
        </w:rPr>
      </w:r>
      <w:r/>
    </w:p>
    <w:p>
      <w:pPr>
        <w:pStyle w:val="1043"/>
        <w:ind w:firstLine="48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，属于（招标文件中明确的所属行业） 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小型企业</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rPr>
          <w:rFonts w:hint="eastAsia" w:ascii="宋体" w:hAnsi="宋体" w:eastAsia="宋体" w:cs="宋体"/>
          <w:sz w:val="24"/>
        </w:rPr>
      </w:r>
      <w:r/>
    </w:p>
    <w:p>
      <w:pPr>
        <w:pStyle w:val="1043"/>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43"/>
        <w:ind w:firstLine="480"/>
        <w:spacing w:line="44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rPr>
          <w:rFonts w:hint="eastAsia" w:ascii="宋体" w:hAnsi="宋体" w:eastAsia="宋体" w:cs="宋体"/>
          <w:sz w:val="24"/>
        </w:rPr>
      </w:r>
      <w:r/>
    </w:p>
    <w:p>
      <w:pPr>
        <w:pStyle w:val="1043"/>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本企业对上述声明内容的真实性负责。如有虚假，将依法承担相应责任。 </w:t>
      </w:r>
      <w:r>
        <w:rPr>
          <w:rFonts w:hint="eastAsia" w:ascii="宋体" w:hAnsi="宋体" w:eastAsia="宋体" w:cs="宋体"/>
          <w:b/>
          <w:bCs/>
          <w:sz w:val="24"/>
        </w:rPr>
      </w:r>
      <w:r/>
    </w:p>
    <w:p>
      <w:pPr>
        <w:pStyle w:val="1043"/>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1043"/>
        <w:ind w:firstLine="420"/>
        <w:spacing w:line="440" w:lineRule="exact"/>
        <w:rPr>
          <w:rFonts w:hint="eastAsia" w:ascii="宋体" w:hAnsi="宋体" w:eastAsia="宋体" w:cs="宋体"/>
          <w:sz w:val="24"/>
        </w:rPr>
      </w:pPr>
      <w:r>
        <w:rPr>
          <w:rFonts w:hint="eastAsia" w:ascii="宋体" w:hAnsi="宋体" w:eastAsia="宋体" w:cs="宋体"/>
          <w:sz w:val="24"/>
        </w:rPr>
        <w:t xml:space="preserve">投标人名称（公章）：</w:t>
      </w:r>
      <w:r>
        <w:rPr>
          <w:rFonts w:hint="eastAsia" w:ascii="宋体" w:hAnsi="宋体" w:eastAsia="宋体" w:cs="宋体"/>
          <w:sz w:val="24"/>
        </w:rPr>
      </w:r>
      <w:r/>
    </w:p>
    <w:p>
      <w:pPr>
        <w:pStyle w:val="1043"/>
        <w:ind w:firstLine="420"/>
        <w:spacing w:line="440" w:lineRule="exact"/>
        <w:rPr>
          <w:rFonts w:hint="eastAsia" w:ascii="宋体" w:hAnsi="宋体" w:eastAsia="宋体" w:cs="宋体"/>
          <w:sz w:val="32"/>
          <w:szCs w:val="32"/>
        </w:rPr>
      </w:pPr>
      <w:r>
        <w:rPr>
          <w:rFonts w:hint="eastAsia" w:ascii="宋体" w:hAnsi="宋体" w:eastAsia="宋体" w:cs="宋体"/>
          <w:sz w:val="24"/>
        </w:rPr>
        <w:t xml:space="preserve">日期：  年  月  日</w:t>
      </w:r>
      <w:r>
        <w:rPr>
          <w:rFonts w:hint="eastAsia" w:ascii="宋体" w:hAnsi="宋体" w:eastAsia="宋体" w:cs="宋体"/>
          <w:sz w:val="32"/>
          <w:szCs w:val="32"/>
        </w:rPr>
      </w:r>
      <w:r/>
    </w:p>
    <w:p>
      <w:pPr>
        <w:pStyle w:val="1043"/>
        <w:rPr>
          <w:rFonts w:hint="eastAsia" w:ascii="宋体" w:hAnsi="宋体" w:eastAsia="宋体" w:cs="宋体"/>
          <w:b/>
          <w:szCs w:val="21"/>
        </w:rPr>
      </w:pPr>
      <w:r>
        <w:rPr>
          <w:rFonts w:hint="eastAsia" w:ascii="宋体" w:hAnsi="宋体" w:eastAsia="宋体" w:cs="宋体"/>
          <w:b/>
          <w:szCs w:val="21"/>
        </w:rPr>
      </w:r>
      <w:r/>
    </w:p>
    <w:p>
      <w:pPr>
        <w:pStyle w:val="1043"/>
        <w:rPr>
          <w:rFonts w:hint="eastAsia" w:ascii="宋体" w:hAnsi="宋体" w:eastAsia="宋体" w:cs="宋体"/>
          <w:b/>
          <w:sz w:val="22"/>
          <w:szCs w:val="22"/>
        </w:rPr>
      </w:pPr>
      <w:r>
        <w:rPr>
          <w:rFonts w:hint="eastAsia" w:ascii="宋体" w:hAnsi="宋体" w:eastAsia="宋体" w:cs="宋体"/>
          <w:b/>
          <w:sz w:val="22"/>
          <w:szCs w:val="22"/>
        </w:rPr>
        <w:t xml:space="preserve">注：1</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从业人员</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营业收入</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资产总额填报上一年度数据，无上一年度数据的新成立企业可不填报。</w:t>
      </w:r>
      <w:r>
        <w:rPr>
          <w:rFonts w:hint="eastAsia" w:ascii="宋体" w:hAnsi="宋体" w:eastAsia="宋体" w:cs="宋体"/>
          <w:b/>
          <w:sz w:val="22"/>
          <w:szCs w:val="22"/>
        </w:rPr>
      </w:r>
      <w:r/>
    </w:p>
    <w:p>
      <w:pPr>
        <w:pStyle w:val="1043"/>
        <w:rPr>
          <w:rFonts w:hint="eastAsia" w:ascii="宋体" w:hAnsi="宋体" w:eastAsia="宋体" w:cs="宋体"/>
          <w:b/>
          <w:sz w:val="22"/>
          <w:szCs w:val="22"/>
        </w:rPr>
      </w:pPr>
      <w:r>
        <w:rPr>
          <w:rFonts w:hint="eastAsia" w:ascii="宋体" w:hAnsi="宋体" w:eastAsia="宋体" w:cs="宋体"/>
          <w:b/>
          <w:sz w:val="22"/>
          <w:szCs w:val="22"/>
        </w:rPr>
        <w:t xml:space="preserve">2</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上述“相关企业”含联合体中的中小企业</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签订分包意向协议的中小企业；</w:t>
      </w:r>
      <w:r>
        <w:rPr>
          <w:rFonts w:hint="eastAsia" w:ascii="宋体" w:hAnsi="宋体" w:eastAsia="宋体" w:cs="宋体"/>
          <w:b/>
          <w:sz w:val="22"/>
          <w:szCs w:val="22"/>
        </w:rPr>
      </w:r>
      <w:r/>
    </w:p>
    <w:p>
      <w:pPr>
        <w:pStyle w:val="1043"/>
        <w:rPr>
          <w:rFonts w:hint="eastAsia" w:ascii="宋体" w:hAnsi="宋体" w:eastAsia="宋体" w:cs="宋体"/>
          <w:b/>
          <w:sz w:val="22"/>
          <w:szCs w:val="22"/>
        </w:rPr>
      </w:pPr>
      <w:r>
        <w:rPr>
          <w:rFonts w:hint="eastAsia" w:ascii="宋体" w:hAnsi="宋体" w:eastAsia="宋体" w:cs="宋体"/>
          <w:b/>
          <w:sz w:val="22"/>
          <w:szCs w:val="22"/>
        </w:rPr>
        <w:t xml:space="preserve">3</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供应商不得修改中小企业声明函格式，须列明全部货物制造商信息，未按上述要求提供声明函的，价格将不做相应扣除。</w:t>
      </w:r>
      <w:r>
        <w:rPr>
          <w:rFonts w:hint="eastAsia" w:ascii="宋体" w:hAnsi="宋体" w:eastAsia="宋体" w:cs="宋体"/>
          <w:b/>
          <w:sz w:val="22"/>
          <w:szCs w:val="22"/>
        </w:rPr>
      </w:r>
      <w:r/>
    </w:p>
    <w:p>
      <w:pPr>
        <w:pStyle w:val="1043"/>
        <w:rPr>
          <w:rFonts w:hint="eastAsia" w:ascii="宋体" w:hAnsi="宋体" w:eastAsia="宋体" w:cs="宋体"/>
          <w:b/>
          <w:sz w:val="22"/>
          <w:szCs w:val="22"/>
        </w:rPr>
      </w:pPr>
      <w:r>
        <w:rPr>
          <w:rFonts w:hint="eastAsia" w:ascii="宋体" w:hAnsi="宋体" w:eastAsia="宋体" w:cs="宋体"/>
          <w:b/>
          <w:sz w:val="22"/>
          <w:szCs w:val="22"/>
        </w:rPr>
        <w:t xml:space="preserve">4</w:t>
      </w:r>
      <w:r>
        <w:rPr>
          <w:rFonts w:hint="eastAsia" w:ascii="宋体" w:hAnsi="宋体" w:eastAsia="宋体" w:cs="宋体"/>
          <w:b/>
          <w:sz w:val="22"/>
          <w:szCs w:val="22"/>
          <w:lang w:eastAsia="zh-CN"/>
        </w:rPr>
        <w:t xml:space="preserve">、</w:t>
      </w:r>
      <w:r>
        <w:rPr>
          <w:rFonts w:hint="eastAsia" w:ascii="宋体" w:hAnsi="宋体" w:eastAsia="宋体" w:cs="宋体"/>
          <w:b/>
          <w:sz w:val="22"/>
          <w:szCs w:val="22"/>
        </w:rPr>
        <w:t xml:space="preserve">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rPr>
      </w:r>
      <w:r/>
    </w:p>
    <w:p>
      <w:pPr>
        <w:pStyle w:val="1043"/>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104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43"/>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1043"/>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w:t>
      </w:r>
      <w:r>
        <w:rPr>
          <w:rFonts w:hint="eastAsia" w:ascii="仿宋" w:hAnsi="仿宋" w:eastAsia="仿宋" w:cs="仿宋"/>
          <w:lang w:eastAsia="zh-CN"/>
        </w:rPr>
        <w:t xml:space="preserve">、</w:t>
      </w:r>
      <w:r>
        <w:rPr>
          <w:rFonts w:hint="eastAsia" w:ascii="仿宋" w:hAnsi="仿宋" w:eastAsia="仿宋" w:cs="仿宋"/>
        </w:rPr>
        <w:t xml:space="preserve">根据《中华人民共和国中小企业促进法》和《国务院关于进一步促进中小企业发展的若干意见》（国发〔2009〕36号），制定本规定。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w:t>
      </w:r>
      <w:r>
        <w:rPr>
          <w:rFonts w:hint="eastAsia" w:ascii="仿宋" w:hAnsi="仿宋" w:eastAsia="仿宋" w:cs="仿宋"/>
          <w:lang w:eastAsia="zh-CN"/>
        </w:rPr>
        <w:t xml:space="preserve">、</w:t>
      </w:r>
      <w:r>
        <w:rPr>
          <w:rFonts w:hint="eastAsia" w:ascii="仿宋" w:hAnsi="仿宋" w:eastAsia="仿宋" w:cs="仿宋"/>
        </w:rPr>
        <w:t xml:space="preserve">中小企业划分为中型</w:t>
      </w:r>
      <w:r>
        <w:rPr>
          <w:rFonts w:hint="eastAsia" w:ascii="仿宋" w:hAnsi="仿宋" w:eastAsia="仿宋" w:cs="仿宋"/>
          <w:lang w:eastAsia="zh-CN"/>
        </w:rPr>
        <w:t xml:space="preserve">、</w:t>
      </w:r>
      <w:r>
        <w:rPr>
          <w:rFonts w:hint="eastAsia" w:ascii="仿宋" w:hAnsi="仿宋" w:eastAsia="仿宋" w:cs="仿宋"/>
        </w:rPr>
        <w:t xml:space="preserve">小型</w:t>
      </w:r>
      <w:r>
        <w:rPr>
          <w:rFonts w:hint="eastAsia" w:ascii="仿宋" w:hAnsi="仿宋" w:eastAsia="仿宋" w:cs="仿宋"/>
          <w:lang w:eastAsia="zh-CN"/>
        </w:rPr>
        <w:t xml:space="preserve">、</w:t>
      </w:r>
      <w:r>
        <w:rPr>
          <w:rFonts w:hint="eastAsia" w:ascii="仿宋" w:hAnsi="仿宋" w:eastAsia="仿宋" w:cs="仿宋"/>
        </w:rPr>
        <w:t xml:space="preserve">微型三种类型，具体标准根据企业从业人员</w:t>
      </w:r>
      <w:r>
        <w:rPr>
          <w:rFonts w:hint="eastAsia" w:ascii="仿宋" w:hAnsi="仿宋" w:eastAsia="仿宋" w:cs="仿宋"/>
          <w:lang w:eastAsia="zh-CN"/>
        </w:rPr>
        <w:t xml:space="preserve">、</w:t>
      </w:r>
      <w:r>
        <w:rPr>
          <w:rFonts w:hint="eastAsia" w:ascii="仿宋" w:hAnsi="仿宋" w:eastAsia="仿宋" w:cs="仿宋"/>
        </w:rPr>
        <w:t xml:space="preserve">营业收入</w:t>
      </w:r>
      <w:r>
        <w:rPr>
          <w:rFonts w:hint="eastAsia" w:ascii="仿宋" w:hAnsi="仿宋" w:eastAsia="仿宋" w:cs="仿宋"/>
          <w:lang w:eastAsia="zh-CN"/>
        </w:rPr>
        <w:t xml:space="preserve">、</w:t>
      </w:r>
      <w:r>
        <w:rPr>
          <w:rFonts w:hint="eastAsia" w:ascii="仿宋" w:hAnsi="仿宋" w:eastAsia="仿宋" w:cs="仿宋"/>
        </w:rPr>
        <w:t xml:space="preserve">资产总额等指标，结合行业特点制定。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w:t>
      </w:r>
      <w:r>
        <w:rPr>
          <w:rFonts w:hint="eastAsia" w:ascii="仿宋" w:hAnsi="仿宋" w:eastAsia="仿宋" w:cs="仿宋"/>
          <w:lang w:eastAsia="zh-CN"/>
        </w:rPr>
        <w:t xml:space="preserve">、</w:t>
      </w:r>
      <w:r>
        <w:rPr>
          <w:rFonts w:hint="eastAsia" w:ascii="仿宋" w:hAnsi="仿宋" w:eastAsia="仿宋" w:cs="仿宋"/>
        </w:rPr>
        <w:t xml:space="preserve">本规定适用的行业包括：农</w:t>
      </w:r>
      <w:r>
        <w:rPr>
          <w:rFonts w:hint="eastAsia" w:ascii="仿宋" w:hAnsi="仿宋" w:eastAsia="仿宋" w:cs="仿宋"/>
          <w:lang w:eastAsia="zh-CN"/>
        </w:rPr>
        <w:t xml:space="preserve">、</w:t>
      </w:r>
      <w:r>
        <w:rPr>
          <w:rFonts w:hint="eastAsia" w:ascii="仿宋" w:hAnsi="仿宋" w:eastAsia="仿宋" w:cs="仿宋"/>
        </w:rPr>
        <w:t xml:space="preserve">林</w:t>
      </w:r>
      <w:r>
        <w:rPr>
          <w:rFonts w:hint="eastAsia" w:ascii="仿宋" w:hAnsi="仿宋" w:eastAsia="仿宋" w:cs="仿宋"/>
          <w:lang w:eastAsia="zh-CN"/>
        </w:rPr>
        <w:t xml:space="preserve">、</w:t>
      </w:r>
      <w:r>
        <w:rPr>
          <w:rFonts w:hint="eastAsia" w:ascii="仿宋" w:hAnsi="仿宋" w:eastAsia="仿宋" w:cs="仿宋"/>
        </w:rPr>
        <w:t xml:space="preserve">牧</w:t>
      </w:r>
      <w:r>
        <w:rPr>
          <w:rFonts w:hint="eastAsia" w:ascii="仿宋" w:hAnsi="仿宋" w:eastAsia="仿宋" w:cs="仿宋"/>
          <w:lang w:eastAsia="zh-CN"/>
        </w:rPr>
        <w:t xml:space="preserve">、</w:t>
      </w:r>
      <w:r>
        <w:rPr>
          <w:rFonts w:hint="eastAsia" w:ascii="仿宋" w:hAnsi="仿宋" w:eastAsia="仿宋" w:cs="仿宋"/>
        </w:rPr>
        <w:t xml:space="preserve">渔业，工业（包括采矿业，制造业，电力</w:t>
      </w:r>
      <w:r>
        <w:rPr>
          <w:rFonts w:hint="eastAsia" w:ascii="仿宋" w:hAnsi="仿宋" w:eastAsia="仿宋" w:cs="仿宋"/>
          <w:lang w:eastAsia="zh-CN"/>
        </w:rPr>
        <w:t xml:space="preserve">、</w:t>
      </w:r>
      <w:r>
        <w:rPr>
          <w:rFonts w:hint="eastAsia" w:ascii="仿宋" w:hAnsi="仿宋" w:eastAsia="仿宋" w:cs="仿宋"/>
        </w:rPr>
        <w:t xml:space="preserve">热力</w:t>
      </w:r>
      <w:r>
        <w:rPr>
          <w:rFonts w:hint="eastAsia" w:ascii="仿宋" w:hAnsi="仿宋" w:eastAsia="仿宋" w:cs="仿宋"/>
          <w:lang w:eastAsia="zh-CN"/>
        </w:rPr>
        <w:t xml:space="preserve">、</w:t>
      </w:r>
      <w:r>
        <w:rPr>
          <w:rFonts w:hint="eastAsia" w:ascii="仿宋" w:hAnsi="仿宋" w:eastAsia="仿宋" w:cs="仿宋"/>
        </w:rPr>
        <w:t xml:space="preserve">燃气及水生产和供应业），建筑业，批发业，零售业，交通运输业（不含铁路运输业），仓储业，邮政业，住宿业，餐饮业，信息传输业（包括电信</w:t>
      </w:r>
      <w:r>
        <w:rPr>
          <w:rFonts w:hint="eastAsia" w:ascii="仿宋" w:hAnsi="仿宋" w:eastAsia="仿宋" w:cs="仿宋"/>
          <w:lang w:eastAsia="zh-CN"/>
        </w:rPr>
        <w:t xml:space="preserve">、</w:t>
      </w:r>
      <w:r>
        <w:rPr>
          <w:rFonts w:hint="eastAsia" w:ascii="仿宋" w:hAnsi="仿宋" w:eastAsia="仿宋" w:cs="仿宋"/>
        </w:rPr>
        <w:t xml:space="preserve">互联网和相关服务），软件和信息技术服务业，房地产开发经营，物业管理，租赁和商务服务业，其他未列明行业（包括科学研究和技术服务业，水利</w:t>
      </w:r>
      <w:r>
        <w:rPr>
          <w:rFonts w:hint="eastAsia" w:ascii="仿宋" w:hAnsi="仿宋" w:eastAsia="仿宋" w:cs="仿宋"/>
          <w:lang w:eastAsia="zh-CN"/>
        </w:rPr>
        <w:t xml:space="preserve">、</w:t>
      </w:r>
      <w:r>
        <w:rPr>
          <w:rFonts w:hint="eastAsia" w:ascii="仿宋" w:hAnsi="仿宋" w:eastAsia="仿宋" w:cs="仿宋"/>
        </w:rPr>
        <w:t xml:space="preserve">环境和公共设施管理业，居民服务</w:t>
      </w:r>
      <w:r>
        <w:rPr>
          <w:rFonts w:hint="eastAsia" w:ascii="仿宋" w:hAnsi="仿宋" w:eastAsia="仿宋" w:cs="仿宋"/>
          <w:lang w:eastAsia="zh-CN"/>
        </w:rPr>
        <w:t xml:space="preserve">、</w:t>
      </w:r>
      <w:r>
        <w:rPr>
          <w:rFonts w:hint="eastAsia" w:ascii="仿宋" w:hAnsi="仿宋" w:eastAsia="仿宋" w:cs="仿宋"/>
        </w:rPr>
        <w:t xml:space="preserve">修理和其他服务业，社会工作，文化</w:t>
      </w:r>
      <w:r>
        <w:rPr>
          <w:rFonts w:hint="eastAsia" w:ascii="仿宋" w:hAnsi="仿宋" w:eastAsia="仿宋" w:cs="仿宋"/>
          <w:lang w:eastAsia="zh-CN"/>
        </w:rPr>
        <w:t xml:space="preserve">、</w:t>
      </w:r>
      <w:r>
        <w:rPr>
          <w:rFonts w:hint="eastAsia" w:ascii="仿宋" w:hAnsi="仿宋" w:eastAsia="仿宋" w:cs="仿宋"/>
        </w:rPr>
        <w:t xml:space="preserve">体育和娱乐业等）。</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w:t>
      </w:r>
      <w:r>
        <w:rPr>
          <w:rFonts w:hint="eastAsia" w:ascii="仿宋" w:hAnsi="仿宋" w:eastAsia="仿宋" w:cs="仿宋"/>
          <w:lang w:eastAsia="zh-CN"/>
        </w:rPr>
        <w:t xml:space="preserve">、</w:t>
      </w:r>
      <w:r>
        <w:rPr>
          <w:rFonts w:hint="eastAsia" w:ascii="仿宋" w:hAnsi="仿宋" w:eastAsia="仿宋" w:cs="仿宋"/>
        </w:rPr>
        <w:t xml:space="preserve">各行业划型标准为：</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w:t>
      </w:r>
      <w:r>
        <w:rPr>
          <w:rFonts w:hint="eastAsia" w:ascii="仿宋" w:hAnsi="仿宋" w:eastAsia="仿宋" w:cs="仿宋"/>
          <w:lang w:eastAsia="zh-CN"/>
        </w:rPr>
        <w:t xml:space="preserve">、</w:t>
      </w:r>
      <w:r>
        <w:rPr>
          <w:rFonts w:hint="eastAsia" w:ascii="仿宋" w:hAnsi="仿宋" w:eastAsia="仿宋" w:cs="仿宋"/>
        </w:rPr>
        <w:t xml:space="preserve">林</w:t>
      </w:r>
      <w:r>
        <w:rPr>
          <w:rFonts w:hint="eastAsia" w:ascii="仿宋" w:hAnsi="仿宋" w:eastAsia="仿宋" w:cs="仿宋"/>
          <w:lang w:eastAsia="zh-CN"/>
        </w:rPr>
        <w:t xml:space="preserve">、</w:t>
      </w:r>
      <w:r>
        <w:rPr>
          <w:rFonts w:hint="eastAsia" w:ascii="仿宋" w:hAnsi="仿宋" w:eastAsia="仿宋" w:cs="仿宋"/>
        </w:rPr>
        <w:t xml:space="preserve">牧</w:t>
      </w:r>
      <w:r>
        <w:rPr>
          <w:rFonts w:hint="eastAsia" w:ascii="仿宋" w:hAnsi="仿宋" w:eastAsia="仿宋" w:cs="仿宋"/>
          <w:lang w:eastAsia="zh-CN"/>
        </w:rPr>
        <w:t xml:space="preserve">、</w:t>
      </w:r>
      <w:r>
        <w:rPr>
          <w:rFonts w:hint="eastAsia" w:ascii="仿宋" w:hAnsi="仿宋" w:eastAsia="仿宋" w:cs="仿宋"/>
        </w:rPr>
        <w:t xml:space="preserve">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rPr>
      </w:r>
      <w:r/>
    </w:p>
    <w:p>
      <w:pPr>
        <w:pStyle w:val="1043"/>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w:t>
      </w:r>
      <w:r>
        <w:rPr>
          <w:rFonts w:hint="eastAsia" w:ascii="仿宋" w:hAnsi="仿宋" w:eastAsia="仿宋" w:cs="仿宋"/>
          <w:lang w:eastAsia="zh-CN"/>
        </w:rPr>
        <w:t xml:space="preserve">、</w:t>
      </w:r>
      <w:r>
        <w:rPr>
          <w:rFonts w:hint="eastAsia" w:ascii="仿宋" w:hAnsi="仿宋" w:eastAsia="仿宋" w:cs="仿宋"/>
        </w:rPr>
        <w:t xml:space="preserve">企业类型的划分以统计部门的统计数据为依据。</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w:t>
      </w:r>
      <w:r>
        <w:rPr>
          <w:rFonts w:hint="eastAsia" w:ascii="仿宋" w:hAnsi="仿宋" w:eastAsia="仿宋" w:cs="仿宋"/>
          <w:lang w:eastAsia="zh-CN"/>
        </w:rPr>
        <w:t xml:space="preserve">、</w:t>
      </w:r>
      <w:r>
        <w:rPr>
          <w:rFonts w:hint="eastAsia" w:ascii="仿宋" w:hAnsi="仿宋" w:eastAsia="仿宋" w:cs="仿宋"/>
        </w:rPr>
        <w:t xml:space="preserve">本规定适用于在中华人民共和国境内依法设立的各类所有制和各种组织形式的企业。个体工商户和本规定以外的行业，参照本规定进行划型。</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w:t>
      </w:r>
      <w:r>
        <w:rPr>
          <w:rFonts w:hint="eastAsia" w:ascii="仿宋" w:hAnsi="仿宋" w:eastAsia="仿宋" w:cs="仿宋"/>
          <w:lang w:eastAsia="zh-CN"/>
        </w:rPr>
        <w:t xml:space="preserve">、</w:t>
      </w:r>
      <w:r>
        <w:rPr>
          <w:rFonts w:hint="eastAsia" w:ascii="仿宋" w:hAnsi="仿宋" w:eastAsia="仿宋" w:cs="仿宋"/>
        </w:rPr>
        <w:t xml:space="preserve">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rPr>
      </w:r>
      <w:r/>
    </w:p>
    <w:p>
      <w:pPr>
        <w:pStyle w:val="1043"/>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rPr>
        <w:t xml:space="preserve">八</w:t>
      </w:r>
      <w:r>
        <w:rPr>
          <w:rFonts w:hint="eastAsia" w:ascii="仿宋" w:hAnsi="仿宋" w:eastAsia="仿宋" w:cs="仿宋"/>
          <w:lang w:eastAsia="zh-CN"/>
        </w:rPr>
        <w:t xml:space="preserve">、</w:t>
      </w:r>
      <w:r>
        <w:rPr>
          <w:rFonts w:hint="eastAsia" w:ascii="仿宋" w:hAnsi="仿宋" w:eastAsia="仿宋" w:cs="仿宋"/>
        </w:rPr>
        <w:t xml:space="preserve">本规定由工业和信息化部</w:t>
      </w:r>
      <w:r>
        <w:rPr>
          <w:rFonts w:hint="eastAsia" w:ascii="仿宋" w:hAnsi="仿宋" w:eastAsia="仿宋" w:cs="仿宋"/>
          <w:lang w:eastAsia="zh-CN"/>
        </w:rPr>
        <w:t xml:space="preserve">、</w:t>
      </w:r>
      <w:r>
        <w:rPr>
          <w:rFonts w:hint="eastAsia" w:ascii="仿宋" w:hAnsi="仿宋" w:eastAsia="仿宋" w:cs="仿宋"/>
        </w:rPr>
        <w:t xml:space="preserve">国家统计局会同有关部门根据《国民经济行业分类》修订情况和企业发展变化情况适时修订。</w:t>
      </w:r>
      <w:r>
        <w:rPr>
          <w:rFonts w:hint="eastAsia" w:ascii="仿宋" w:hAnsi="仿宋" w:eastAsia="仿宋" w:cs="仿宋"/>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（5）残疾人福利性单位声明函（如需）</w:t>
      </w:r>
      <w:r>
        <w:rPr>
          <w:rFonts w:hint="eastAsia" w:ascii="宋体" w:hAnsi="宋体" w:eastAsia="宋体" w:cs="宋体"/>
          <w:b/>
          <w:sz w:val="24"/>
          <w:szCs w:val="24"/>
        </w:rPr>
      </w:r>
      <w:r/>
    </w:p>
    <w:p>
      <w:pPr>
        <w:pStyle w:val="1043"/>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1043"/>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91"/>
        <w:rPr>
          <w:rFonts w:hint="eastAsia" w:ascii="宋体" w:hAnsi="宋体" w:eastAsia="宋体" w:cs="宋体"/>
        </w:rPr>
      </w:pPr>
      <w:r>
        <w:rPr>
          <w:rFonts w:hint="eastAsia" w:ascii="宋体" w:hAnsi="宋体" w:eastAsia="宋体" w:cs="宋体"/>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（6）属于监狱企业的证明文件（如需）</w:t>
      </w:r>
      <w:r>
        <w:rPr>
          <w:rFonts w:hint="eastAsia" w:ascii="宋体" w:hAnsi="宋体" w:eastAsia="宋体" w:cs="宋体"/>
          <w:b/>
          <w:sz w:val="24"/>
          <w:szCs w:val="24"/>
        </w:rPr>
      </w:r>
      <w:r/>
    </w:p>
    <w:p>
      <w:pPr>
        <w:pStyle w:val="104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戒毒管理局（含新疆生产建设兵团）出具的属于监狱企业的证明文件）</w:t>
      </w:r>
      <w:r>
        <w:rPr>
          <w:rFonts w:hint="eastAsia" w:ascii="宋体" w:hAnsi="宋体" w:eastAsia="宋体" w:cs="宋体"/>
          <w:sz w:val="24"/>
          <w:szCs w:val="24"/>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83"/>
        <w:ind w:left="0"/>
        <w:rPr>
          <w:rFonts w:hint="eastAsia" w:ascii="宋体" w:hAnsi="宋体" w:cs="宋体"/>
        </w:rPr>
      </w:pPr>
      <w:r>
        <w:rPr>
          <w:rFonts w:hint="eastAsia" w:ascii="宋体" w:hAnsi="宋体" w:cs="宋体"/>
        </w:rPr>
      </w:r>
      <w:r/>
    </w:p>
    <w:p>
      <w:pPr>
        <w:pStyle w:val="104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52"/>
      <w:r/>
      <w:bookmarkEnd w:id="153"/>
      <w:r/>
      <w:bookmarkEnd w:id="154"/>
      <w:r/>
      <w:bookmarkStart w:id="155" w:name="_Toc788"/>
      <w:r/>
      <w:bookmarkStart w:id="156" w:name="_Toc5019"/>
      <w:r/>
      <w:bookmarkStart w:id="157" w:name="_Toc27811"/>
      <w:r>
        <w:rPr>
          <w:rFonts w:hint="eastAsia" w:ascii="宋体" w:hAnsi="宋体" w:eastAsia="宋体" w:cs="宋体"/>
          <w:sz w:val="32"/>
          <w:szCs w:val="32"/>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（7）关于符合本国产品标准的声明函</w:t>
      </w:r>
      <w:r>
        <w:rPr>
          <w:rFonts w:hint="eastAsia" w:ascii="宋体" w:hAnsi="宋体" w:eastAsia="宋体" w:cs="宋体"/>
          <w:b/>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43"/>
        <w:jc w:val="lef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jc w:val="left"/>
        <w:spacing w:before="0" w:after="0" w:line="240" w:lineRule="auto"/>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p>
      <w:pPr>
        <w:pStyle w:val="1043"/>
        <w:ind w:firstLine="482"/>
        <w:spacing w:before="0" w:after="0" w:line="240" w:lineRule="auto"/>
        <w:rPr>
          <w:rFonts w:hint="eastAsia" w:ascii="宋体" w:hAnsi="宋体" w:eastAsia="仿宋" w:cs="宋体"/>
          <w:sz w:val="24"/>
          <w:szCs w:val="24"/>
        </w:rPr>
      </w:pPr>
      <w:r>
        <w:rPr>
          <w:rStyle w:val="1130"/>
          <w:rFonts w:hint="eastAsia" w:ascii="仿宋" w:hAnsi="仿宋" w:eastAsia="仿宋" w:cs="仿宋"/>
          <w:i w:val="0"/>
          <w:iCs w:val="0"/>
          <w:spacing w:val="0"/>
          <w:sz w:val="24"/>
          <w:szCs w:val="24"/>
          <w:shd w:val="clear" w:color="auto" w:fill="ffffff"/>
        </w:rPr>
        <w:t xml:space="preserve">“（产品名称）</w:t>
      </w:r>
      <w:r>
        <w:rPr>
          <w:rStyle w:val="1130"/>
          <w:rFonts w:hint="eastAsia" w:ascii="仿宋" w:hAnsi="仿宋" w:eastAsia="仿宋" w:cs="仿宋"/>
          <w:i w:val="0"/>
          <w:iCs w:val="0"/>
          <w:spacing w:val="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Style w:val="1130"/>
          <w:rFonts w:hint="eastAsia" w:ascii="仿宋" w:hAnsi="仿宋" w:eastAsia="仿宋" w:cs="仿宋"/>
          <w:i w:val="0"/>
          <w:iCs w:val="0"/>
          <w:spacing w:val="0"/>
          <w:sz w:val="24"/>
          <w:szCs w:val="24"/>
          <w:shd w:val="clear" w:color="auto" w:fill="ffffff"/>
        </w:rPr>
        <w:t xml:space="preserve">（厂名）</w:t>
      </w:r>
      <w:r>
        <w:rPr>
          <w:rStyle w:val="1130"/>
          <w:rFonts w:hint="eastAsia" w:ascii="仿宋" w:hAnsi="仿宋" w:eastAsia="仿宋" w:cs="仿宋"/>
          <w:i w:val="0"/>
          <w:iCs w:val="0"/>
          <w:spacing w:val="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Style w:val="1130"/>
          <w:rFonts w:hint="eastAsia" w:ascii="仿宋" w:hAnsi="仿宋" w:eastAsia="仿宋" w:cs="仿宋"/>
          <w:i w:val="0"/>
          <w:iCs w:val="0"/>
          <w:spacing w:val="0"/>
          <w:sz w:val="24"/>
          <w:szCs w:val="24"/>
          <w:shd w:val="clear" w:color="auto" w:fill="ffffff"/>
        </w:rPr>
        <w:t xml:space="preserve">（生产厂址）</w:t>
      </w:r>
      <w:r>
        <w:rPr>
          <w:rFonts w:hint="eastAsia" w:ascii="仿宋" w:hAnsi="仿宋" w:eastAsia="仿宋" w:cs="仿宋"/>
          <w:sz w:val="24"/>
          <w:szCs w:val="24"/>
          <w:shd w:val="clear" w:color="auto" w:fill="ffffff"/>
        </w:rPr>
        <w:t xml:space="preserve">。</w:t>
      </w:r>
      <w:r>
        <w:rPr>
          <w:rStyle w:val="1130"/>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的中国境内生产的组件成本占比≥</w:t>
      </w:r>
      <w:r>
        <w:rPr>
          <w:rStyle w:val="1130"/>
          <w:rFonts w:hint="eastAsia" w:ascii="仿宋" w:hAnsi="仿宋" w:eastAsia="仿宋" w:cs="仿宋"/>
          <w:i w:val="0"/>
          <w:iCs w:val="0"/>
          <w:spacing w:val="0"/>
          <w:sz w:val="24"/>
          <w:szCs w:val="24"/>
          <w:shd w:val="clear" w:color="auto" w:fill="ffffff"/>
        </w:rPr>
        <w:t xml:space="preserve">（规定比例）</w:t>
      </w:r>
      <w:r>
        <w:rPr>
          <w:rStyle w:val="1130"/>
          <w:rFonts w:hint="eastAsia" w:ascii="仿宋" w:hAnsi="仿宋" w:eastAsia="仿宋" w:cs="仿宋"/>
          <w:i w:val="0"/>
          <w:iCs w:val="0"/>
          <w:spacing w:val="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Style w:val="1130"/>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30"/>
          <w:rFonts w:hint="eastAsia" w:ascii="仿宋" w:hAnsi="仿宋" w:eastAsia="仿宋" w:cs="仿宋"/>
          <w:i w:val="0"/>
          <w:iCs w:val="0"/>
          <w:spacing w:val="0"/>
          <w:sz w:val="24"/>
          <w:szCs w:val="24"/>
          <w:shd w:val="clear" w:color="auto" w:fill="ffffff"/>
        </w:rPr>
        <w:t xml:space="preserve">（关键组件）</w:t>
      </w:r>
      <w:r>
        <w:rPr>
          <w:rStyle w:val="1130"/>
          <w:rFonts w:hint="eastAsia" w:ascii="仿宋" w:hAnsi="仿宋" w:eastAsia="仿宋" w:cs="仿宋"/>
          <w:i w:val="0"/>
          <w:iCs w:val="0"/>
          <w:spacing w:val="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Style w:val="1130"/>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30"/>
          <w:rFonts w:hint="eastAsia" w:ascii="仿宋" w:hAnsi="仿宋" w:eastAsia="仿宋" w:cs="仿宋"/>
          <w:i w:val="0"/>
          <w:iCs w:val="0"/>
          <w:spacing w:val="0"/>
          <w:sz w:val="24"/>
          <w:szCs w:val="24"/>
          <w:shd w:val="clear" w:color="auto" w:fill="ffffff"/>
        </w:rPr>
        <w:t xml:space="preserve">（关键工序）</w:t>
      </w:r>
      <w:r>
        <w:rPr>
          <w:rStyle w:val="1130"/>
          <w:rFonts w:hint="eastAsia" w:ascii="仿宋" w:hAnsi="仿宋" w:eastAsia="仿宋" w:cs="仿宋"/>
          <w:i w:val="0"/>
          <w:iCs w:val="0"/>
          <w:spacing w:val="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rPr>
          <w:rFonts w:hint="eastAsia" w:ascii="宋体" w:hAnsi="宋体" w:eastAsia="仿宋" w:cs="宋体"/>
          <w:sz w:val="24"/>
          <w:szCs w:val="24"/>
        </w:rPr>
      </w:r>
      <w:r/>
    </w:p>
    <w:p>
      <w:pPr>
        <w:pStyle w:val="104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104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rPr>
          <w:rFonts w:hint="eastAsia" w:ascii="宋体" w:hAnsi="宋体" w:eastAsia="宋体" w:cs="宋体"/>
          <w:sz w:val="24"/>
          <w:szCs w:val="24"/>
        </w:rPr>
      </w:r>
      <w:r/>
    </w:p>
    <w:p>
      <w:pPr>
        <w:pStyle w:val="104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rPr>
          <w:rFonts w:hint="eastAsia" w:ascii="宋体" w:hAnsi="宋体" w:eastAsia="宋体" w:cs="宋体"/>
          <w:sz w:val="24"/>
          <w:szCs w:val="24"/>
        </w:rPr>
      </w:r>
      <w:r/>
    </w:p>
    <w:p>
      <w:pPr>
        <w:pStyle w:val="104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rPr>
          <w:rFonts w:hint="eastAsia" w:ascii="宋体" w:hAnsi="宋体" w:eastAsia="宋体" w:cs="宋体"/>
          <w:sz w:val="24"/>
          <w:szCs w:val="24"/>
        </w:rPr>
      </w:r>
      <w:r/>
    </w:p>
    <w:p>
      <w:pPr>
        <w:pStyle w:val="104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rPr>
          <w:rFonts w:hint="eastAsia" w:ascii="宋体" w:hAnsi="宋体" w:eastAsia="宋体" w:cs="宋体"/>
          <w:sz w:val="24"/>
          <w:szCs w:val="24"/>
        </w:rPr>
      </w:r>
      <w:r/>
    </w:p>
    <w:p>
      <w:pPr>
        <w:pStyle w:val="104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rPr>
          <w:rFonts w:hint="eastAsia" w:ascii="宋体" w:hAnsi="宋体" w:eastAsia="宋体" w:cs="宋体"/>
          <w:sz w:val="24"/>
          <w:szCs w:val="24"/>
        </w:rPr>
      </w:r>
      <w:r/>
    </w:p>
    <w:p>
      <w:pPr>
        <w:pStyle w:val="1043"/>
        <w:ind w:firstLine="420"/>
        <w:jc w:val="left"/>
        <w:spacing w:before="0" w:after="0" w:line="240" w:lineRule="auto"/>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6.采购人或采购代理机构有权将以上内容进行公示。</w:t>
      </w:r>
      <w:r>
        <w:rPr>
          <w:rFonts w:hint="eastAsia" w:ascii="宋体" w:hAnsi="宋体" w:eastAsia="宋体" w:cs="宋体"/>
          <w:sz w:val="24"/>
          <w:szCs w:val="24"/>
        </w:rPr>
      </w:r>
      <w:r/>
    </w:p>
    <w:p>
      <w:pPr>
        <w:pStyle w:val="1043"/>
        <w:jc w:val="center"/>
        <w:widowControl/>
        <w:rPr>
          <w:rFonts w:hint="eastAsia" w:ascii="宋体" w:hAnsi="宋体" w:eastAsia="宋体" w:cs="宋体"/>
          <w:b/>
          <w:sz w:val="28"/>
          <w:szCs w:val="28"/>
        </w:rPr>
      </w:pPr>
      <w:r>
        <w:rPr>
          <w:rFonts w:hint="eastAsia" w:ascii="宋体" w:hAnsi="宋体" w:eastAsia="宋体" w:cs="宋体"/>
          <w:b/>
          <w:sz w:val="28"/>
          <w:szCs w:val="28"/>
        </w:rPr>
        <w:t xml:space="preserve">《关于符合本国产品标准的声明函》附件</w:t>
      </w:r>
      <w:r>
        <w:rPr>
          <w:rFonts w:hint="eastAsia" w:ascii="宋体" w:hAnsi="宋体" w:eastAsia="宋体" w:cs="宋体"/>
          <w:b/>
          <w:sz w:val="28"/>
          <w:szCs w:val="28"/>
        </w:rPr>
      </w:r>
      <w:r/>
    </w:p>
    <w:p>
      <w:pPr>
        <w:pStyle w:val="1043"/>
        <w:jc w:val="center"/>
        <w:widowControl/>
        <w:rPr>
          <w:rFonts w:hint="eastAsia" w:ascii="宋体" w:hAnsi="宋体" w:eastAsia="宋体" w:cs="宋体"/>
          <w:b/>
          <w:sz w:val="28"/>
          <w:szCs w:val="28"/>
        </w:rPr>
      </w:pPr>
      <w:r>
        <w:rPr>
          <w:rFonts w:hint="eastAsia" w:ascii="宋体" w:hAnsi="宋体" w:eastAsia="宋体" w:cs="宋体"/>
          <w:b/>
          <w:sz w:val="28"/>
          <w:szCs w:val="28"/>
        </w:rPr>
        <w:t xml:space="preserve">成本比例声明函</w:t>
      </w:r>
      <w:r>
        <w:rPr>
          <w:rFonts w:hint="eastAsia" w:ascii="宋体" w:hAnsi="宋体" w:eastAsia="宋体" w:cs="宋体"/>
          <w:b/>
          <w:sz w:val="28"/>
          <w:szCs w:val="28"/>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(适用于采购项目或者采购包中含有多种产品时，不提供或者提供声明的比例达不到要求时，不享受价格扣除）</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%(填写具体百分比）。</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1043"/>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3"/>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投标资格被取消或者财产被接管，冻结和破产状态。</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法规规定的其他条件。</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法规行为，依法被取消投标资格且期限未满的；</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（2）因招标活动中有违法违规和不良行为，被有关行政监督部门公示且公示期限未满的。</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管理关系的情形。</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分包。</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规范编制或者项目管理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检测等服务。</w:t>
      </w:r>
      <w:r>
        <w:rPr>
          <w:rFonts w:hint="eastAsia" w:ascii="宋体" w:hAnsi="宋体" w:eastAsia="宋体" w:cs="宋体"/>
          <w:sz w:val="24"/>
          <w:szCs w:val="24"/>
        </w:rPr>
      </w:r>
      <w:r/>
    </w:p>
    <w:p>
      <w:pPr>
        <w:pStyle w:val="1043"/>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43"/>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43"/>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43"/>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吊销许可证或者执照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较大数额罚款等行政处罚。</w:t>
      </w:r>
      <w:r>
        <w:rPr>
          <w:rFonts w:hint="eastAsia" w:ascii="宋体" w:hAnsi="宋体" w:eastAsia="宋体" w:cs="宋体"/>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r>
      <w:r/>
    </w:p>
    <w:p>
      <w:pPr>
        <w:pStyle w:val="1043"/>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4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重大税收违法案件当事主体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政府采购严重违法失信行为当事主体等严重失信记录名单。</w:t>
      </w:r>
      <w:r>
        <w:rPr>
          <w:rFonts w:hint="eastAsia" w:ascii="宋体" w:hAnsi="宋体" w:eastAsia="宋体" w:cs="宋体"/>
        </w:rPr>
      </w:r>
      <w:r/>
    </w:p>
    <w:p>
      <w:pPr>
        <w:pStyle w:val="1043"/>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4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1043"/>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（5）“不存在与参加本项目的其他供应商单位负责人为同一人或者存在直接控股</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管理关系”的承诺函（格式）</w:t>
      </w:r>
      <w:r>
        <w:rPr>
          <w:rFonts w:hint="eastAsia" w:ascii="宋体" w:hAnsi="宋体" w:eastAsia="宋体" w:cs="宋体"/>
          <w:b/>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4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管理关系的情形。本公司对上述承诺的真实性负责。如有虚假，将依法承担相应责任。</w:t>
      </w:r>
      <w:r>
        <w:rPr>
          <w:rFonts w:hint="eastAsia" w:ascii="宋体" w:hAnsi="宋体" w:eastAsia="宋体" w:cs="宋体"/>
          <w:sz w:val="24"/>
          <w:szCs w:val="24"/>
        </w:rPr>
      </w:r>
      <w:r/>
    </w:p>
    <w:p>
      <w:pPr>
        <w:pStyle w:val="1043"/>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4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4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4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lang w:bidi="ar"/>
        </w:rPr>
      </w:r>
      <w:r/>
    </w:p>
    <w:p>
      <w:pPr>
        <w:pStyle w:val="1043"/>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公司控股关系及公司管理关系释义：</w:t>
      </w:r>
      <w:r>
        <w:rPr>
          <w:rFonts w:hint="eastAsia" w:ascii="宋体" w:hAnsi="宋体" w:eastAsia="宋体" w:cs="宋体"/>
          <w:sz w:val="20"/>
          <w:szCs w:val="18"/>
        </w:rPr>
      </w:r>
      <w:r/>
    </w:p>
    <w:p>
      <w:pPr>
        <w:pStyle w:val="1043"/>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行政法规规定代表单位行使职权的主要负责人。 </w:t>
      </w:r>
      <w:r>
        <w:rPr>
          <w:rFonts w:hint="eastAsia" w:ascii="宋体" w:hAnsi="宋体" w:eastAsia="宋体" w:cs="宋体"/>
        </w:rPr>
      </w:r>
      <w:r/>
    </w:p>
    <w:p>
      <w:pPr>
        <w:pStyle w:val="1043"/>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履行民事义务的负责人。如《中华人民共和国公司法》规定，公司法定代表人依照公司章程的规定由董事长</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1043"/>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行政法规规定代表单位行使职权的主要负责人：</w:t>
      </w:r>
      <w:r>
        <w:rPr>
          <w:rFonts w:hint="eastAsia" w:ascii="宋体" w:hAnsi="宋体" w:eastAsia="宋体" w:cs="宋体"/>
          <w:sz w:val="24"/>
          <w:szCs w:val="24"/>
          <w:lang w:bidi="ar"/>
        </w:rPr>
        <w:t xml:space="preserve">是指除法定代表人以外，法律</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行政法规规定的代表单位行使职权的主要负责人。如个人独资企业的投资人，代表合伙企业执行合伙企业事务的合伙人等。</w:t>
      </w:r>
      <w:r>
        <w:rPr>
          <w:rFonts w:hint="eastAsia" w:ascii="宋体" w:hAnsi="宋体" w:eastAsia="宋体" w:cs="宋体"/>
        </w:rPr>
      </w:r>
      <w:r/>
    </w:p>
    <w:p>
      <w:pPr>
        <w:pStyle w:val="1043"/>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1043"/>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79"/>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79"/>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79"/>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）招标公告中“投标人资质要求”所要求其他的证明材料</w:t>
      </w:r>
      <w:r>
        <w:rPr>
          <w:rFonts w:hint="eastAsia" w:ascii="宋体" w:hAnsi="宋体" w:eastAsia="宋体" w:cs="宋体"/>
          <w:b/>
          <w:sz w:val="24"/>
          <w:szCs w:val="24"/>
        </w:rPr>
      </w:r>
      <w:r/>
    </w:p>
    <w:p>
      <w:pPr>
        <w:pStyle w:val="1079"/>
        <w:jc w:val="left"/>
        <w:spacing w:before="0" w:after="0"/>
        <w:rPr>
          <w:rFonts w:hint="eastAsia" w:ascii="宋体" w:hAnsi="宋体" w:eastAsia="宋体" w:cs="宋体"/>
          <w:bCs/>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bCs/>
          <w:sz w:val="24"/>
          <w:szCs w:val="24"/>
        </w:rPr>
      </w:r>
      <w:r/>
    </w:p>
    <w:p>
      <w:pPr>
        <w:pStyle w:val="1043"/>
        <w:widowControl/>
        <w:rPr>
          <w:rFonts w:hint="eastAsia" w:ascii="宋体" w:hAnsi="宋体" w:eastAsia="宋体" w:cs="宋体"/>
          <w:b/>
          <w:sz w:val="24"/>
          <w:szCs w:val="24"/>
        </w:rPr>
      </w:pPr>
      <w:r>
        <w:rPr>
          <w:rFonts w:hint="eastAsia" w:ascii="宋体" w:hAnsi="宋体" w:eastAsia="宋体" w:cs="宋体"/>
          <w:b/>
          <w:sz w:val="24"/>
          <w:szCs w:val="24"/>
        </w:rPr>
      </w:r>
      <w:r/>
    </w:p>
    <w:p>
      <w:pPr>
        <w:pStyle w:val="104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附件：制造商授权书（专项授权）（进口设备须提供）</w:t>
      </w:r>
      <w:r>
        <w:rPr>
          <w:rFonts w:hint="eastAsia" w:ascii="宋体" w:hAnsi="宋体" w:eastAsia="宋体" w:cs="宋体"/>
          <w:b/>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148"/>
        <w:spacing w:line="360" w:lineRule="auto"/>
        <w:rPr>
          <w:rFonts w:hint="eastAsia" w:ascii="宋体" w:hAnsi="宋体" w:eastAsia="宋体" w:cs="宋体"/>
          <w:lang w:val="en-US"/>
        </w:rPr>
      </w:pPr>
      <w:r>
        <w:rPr>
          <w:rFonts w:hint="eastAsia" w:ascii="宋体" w:hAnsi="宋体" w:eastAsia="宋体" w:cs="宋体"/>
          <w:lang w:val="en-US"/>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我们</w:t>
      </w:r>
      <w:r>
        <w:rPr>
          <w:rFonts w:hint="eastAsia" w:ascii="宋体" w:hAnsi="宋体" w:eastAsia="宋体" w:cs="宋体"/>
          <w:sz w:val="24"/>
          <w:szCs w:val="24"/>
          <w:u w:val="single"/>
        </w:rPr>
        <w:t xml:space="preserve">（制造商名称）</w:t>
      </w:r>
      <w:r>
        <w:rPr>
          <w:rFonts w:hint="eastAsia" w:ascii="宋体" w:hAnsi="宋体" w:eastAsia="宋体" w:cs="宋体"/>
          <w:sz w:val="24"/>
          <w:szCs w:val="24"/>
        </w:rPr>
        <w:t xml:space="preserve">是按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法律成立的一家制造商，主要营业地点设在</w:t>
      </w:r>
      <w:r>
        <w:rPr>
          <w:rFonts w:hint="eastAsia" w:ascii="宋体" w:hAnsi="宋体" w:eastAsia="宋体" w:cs="宋体"/>
          <w:sz w:val="24"/>
          <w:szCs w:val="24"/>
          <w:u w:val="single"/>
        </w:rPr>
        <w:t xml:space="preserve">（制造商地址）</w:t>
      </w:r>
      <w:r>
        <w:rPr>
          <w:rFonts w:hint="eastAsia" w:ascii="宋体" w:hAnsi="宋体" w:eastAsia="宋体" w:cs="宋体"/>
          <w:sz w:val="24"/>
          <w:szCs w:val="24"/>
        </w:rPr>
        <w:t xml:space="preserve">。兹指派按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的法律正式成立的，主要营业地点设在</w:t>
      </w:r>
      <w:r>
        <w:rPr>
          <w:rFonts w:hint="eastAsia" w:ascii="宋体" w:hAnsi="宋体" w:eastAsia="宋体" w:cs="宋体"/>
          <w:sz w:val="24"/>
          <w:szCs w:val="24"/>
          <w:u w:val="single"/>
        </w:rPr>
        <w:t xml:space="preserve">（贸易公司地址）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作为我方真正的和合法的代理人进行下列有效的活动：</w:t>
      </w:r>
      <w:r>
        <w:rPr>
          <w:rFonts w:hint="eastAsia" w:ascii="宋体" w:hAnsi="宋体" w:eastAsia="宋体" w:cs="宋体"/>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代表我方在中华人民共和国办理贵方第</w:t>
      </w:r>
      <w:r>
        <w:rPr>
          <w:rFonts w:hint="eastAsia" w:ascii="宋体" w:hAnsi="宋体" w:eastAsia="宋体" w:cs="宋体"/>
          <w:sz w:val="24"/>
          <w:szCs w:val="24"/>
          <w:u w:val="single"/>
        </w:rPr>
        <w:t xml:space="preserve"> ZZ0087-G26</w:t>
      </w:r>
      <w:r>
        <w:rPr>
          <w:rFonts w:hint="eastAsia" w:ascii="宋体" w:hAnsi="宋体" w:eastAsia="宋体" w:cs="宋体"/>
          <w:sz w:val="24"/>
          <w:szCs w:val="24"/>
          <w:u w:val="single"/>
          <w:lang w:eastAsia="zh-CN"/>
        </w:rPr>
        <w:t xml:space="preserve">Hz</w:t>
      </w:r>
      <w:r>
        <w:rPr>
          <w:rFonts w:hint="eastAsia" w:ascii="宋体" w:hAnsi="宋体" w:eastAsia="宋体" w:cs="宋体"/>
          <w:sz w:val="24"/>
          <w:szCs w:val="24"/>
          <w:u w:val="single"/>
        </w:rPr>
        <w:t xml:space="preserve">0293 </w:t>
      </w:r>
      <w:r>
        <w:rPr>
          <w:rFonts w:hint="eastAsia" w:ascii="宋体" w:hAnsi="宋体" w:eastAsia="宋体" w:cs="宋体"/>
          <w:sz w:val="24"/>
          <w:szCs w:val="24"/>
        </w:rPr>
        <w:t xml:space="preserve">号招标要求提供的由我方制造的产品的有关事宜，并对我方具有约束力。</w:t>
      </w:r>
      <w:r>
        <w:rPr>
          <w:rFonts w:hint="eastAsia" w:ascii="宋体" w:hAnsi="宋体" w:eastAsia="宋体" w:cs="宋体"/>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作为制造商，我方保证以公开招标合作者来约束自己，并对该公开招标过程共同和分别承担投标文件中所规定的义务。</w:t>
      </w:r>
      <w:r>
        <w:rPr>
          <w:rFonts w:hint="eastAsia" w:ascii="宋体" w:hAnsi="宋体" w:eastAsia="宋体" w:cs="宋体"/>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我方兹授予</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全权办理和履行上述我方为完成上述各点所必需的事宜，具有替换或撤销的全权。兹确认</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或其正式授权代表依此合法地办理一切事宜。</w:t>
      </w:r>
      <w:r>
        <w:rPr>
          <w:rFonts w:hint="eastAsia" w:ascii="宋体" w:hAnsi="宋体" w:eastAsia="宋体" w:cs="宋体"/>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我方于年月日签署本文件，</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eastAsia="zh-CN"/>
        </w:rPr>
        <w:t xml:space="preserve">接收</w:t>
      </w:r>
      <w:r>
        <w:rPr>
          <w:rFonts w:hint="eastAsia" w:ascii="宋体" w:hAnsi="宋体" w:eastAsia="宋体" w:cs="宋体"/>
          <w:sz w:val="24"/>
          <w:szCs w:val="24"/>
        </w:rPr>
        <w:t xml:space="preserve">此件，以此为证。</w:t>
      </w:r>
      <w:r>
        <w:rPr>
          <w:rFonts w:hint="eastAsia" w:ascii="宋体" w:hAnsi="宋体" w:eastAsia="宋体" w:cs="宋体"/>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r>
      <w:r/>
    </w:p>
    <w:p>
      <w:pPr>
        <w:pStyle w:val="1043"/>
        <w:ind w:firstLine="480"/>
        <w:rPr>
          <w:rFonts w:hint="eastAsia" w:ascii="宋体" w:hAnsi="宋体" w:eastAsia="宋体" w:cs="宋体"/>
          <w:sz w:val="24"/>
          <w:szCs w:val="24"/>
        </w:rPr>
      </w:pPr>
      <w:r>
        <w:rPr>
          <w:rFonts w:hint="eastAsia" w:ascii="宋体" w:hAnsi="宋体" w:eastAsia="宋体" w:cs="宋体"/>
          <w:sz w:val="24"/>
          <w:szCs w:val="24"/>
        </w:rPr>
        <w:t xml:space="preserve">制造商名称（盖章）:</w:t>
      </w:r>
      <w:r>
        <w:rPr>
          <w:rFonts w:hint="eastAsia" w:ascii="宋体" w:hAnsi="宋体" w:eastAsia="宋体" w:cs="宋体"/>
          <w:sz w:val="24"/>
          <w:szCs w:val="24"/>
        </w:rPr>
      </w:r>
      <w:r/>
    </w:p>
    <w:p>
      <w:pPr>
        <w:pStyle w:val="1043"/>
        <w:ind w:firstLine="480"/>
        <w:jc w:val="left"/>
        <w:rPr>
          <w:rFonts w:hint="eastAsia" w:ascii="宋体" w:hAnsi="宋体" w:eastAsia="宋体" w:cs="宋体"/>
          <w:sz w:val="24"/>
          <w:szCs w:val="24"/>
        </w:rPr>
      </w:pPr>
      <w:r>
        <w:rPr>
          <w:rFonts w:hint="eastAsia" w:ascii="宋体" w:hAnsi="宋体" w:eastAsia="宋体" w:cs="宋体"/>
          <w:sz w:val="24"/>
          <w:szCs w:val="24"/>
        </w:rPr>
        <w:t xml:space="preserve">签字人姓名（签名）:</w:t>
      </w:r>
      <w:r>
        <w:rPr>
          <w:rFonts w:hint="eastAsia" w:ascii="宋体" w:hAnsi="宋体" w:eastAsia="宋体" w:cs="宋体"/>
          <w:sz w:val="24"/>
          <w:szCs w:val="24"/>
        </w:rPr>
      </w:r>
      <w:r/>
    </w:p>
    <w:p>
      <w:pPr>
        <w:pStyle w:val="1079"/>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79"/>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79"/>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79"/>
        <w:jc w:val="left"/>
        <w:spacing w:before="0" w:after="0"/>
        <w:rPr>
          <w:rFonts w:hint="eastAsia" w:ascii="宋体" w:hAnsi="宋体" w:eastAsia="宋体" w:cs="宋体"/>
          <w:b w:val="0"/>
          <w:bCs w:val="0"/>
          <w:color w:val="943734"/>
          <w:sz w:val="24"/>
          <w:szCs w:val="24"/>
          <w:lang w:eastAsia="zh-CN"/>
        </w:rPr>
      </w:pPr>
      <w:r>
        <w:rPr>
          <w:rFonts w:hint="eastAsia" w:ascii="宋体" w:hAnsi="宋体" w:eastAsia="宋体" w:cs="宋体"/>
          <w:b w:val="0"/>
          <w:bCs w:val="0"/>
          <w:color w:val="943734"/>
          <w:sz w:val="24"/>
          <w:szCs w:val="24"/>
          <w:lang w:val="en-US" w:eastAsia="zh-CN"/>
        </w:rPr>
        <w:t xml:space="preserve">【说明：适用于接受进口产品项目，</w:t>
      </w:r>
      <w:r>
        <w:rPr>
          <w:rFonts w:hint="eastAsia" w:ascii="宋体" w:hAnsi="宋体" w:eastAsia="宋体" w:cs="宋体"/>
          <w:b w:val="0"/>
          <w:bCs w:val="0"/>
          <w:color w:val="943734"/>
          <w:sz w:val="24"/>
          <w:szCs w:val="24"/>
        </w:rPr>
        <w:t xml:space="preserve">仅</w:t>
      </w:r>
      <w:r>
        <w:rPr>
          <w:rFonts w:hint="eastAsia" w:ascii="宋体" w:hAnsi="宋体" w:eastAsia="宋体" w:cs="宋体"/>
          <w:b w:val="0"/>
          <w:bCs w:val="0"/>
          <w:color w:val="943734"/>
          <w:sz w:val="24"/>
          <w:szCs w:val="24"/>
        </w:rPr>
        <w:t xml:space="preserve">对进口产品代理商设置授权资格要求，国产产品投标供应商无需提供厂家授权文件</w:t>
      </w:r>
      <w:r>
        <w:rPr>
          <w:rFonts w:hint="eastAsia" w:ascii="宋体" w:hAnsi="宋体" w:eastAsia="宋体" w:cs="宋体"/>
          <w:b w:val="0"/>
          <w:bCs w:val="0"/>
          <w:color w:val="943734"/>
          <w:sz w:val="24"/>
          <w:szCs w:val="24"/>
          <w:lang w:eastAsia="zh-CN"/>
        </w:rPr>
        <w:t xml:space="preserve">】</w:t>
      </w:r>
      <w:r>
        <w:rPr>
          <w:rFonts w:hint="eastAsia" w:ascii="宋体" w:hAnsi="宋体" w:eastAsia="宋体" w:cs="宋体"/>
          <w:b w:val="0"/>
          <w:bCs w:val="0"/>
          <w:color w:val="943734"/>
          <w:sz w:val="24"/>
          <w:szCs w:val="24"/>
          <w:lang w:eastAsia="zh-CN"/>
        </w:rPr>
      </w:r>
      <w:r/>
    </w:p>
    <w:p>
      <w:pPr>
        <w:pStyle w:val="1079"/>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79"/>
        <w:ind w:firstLine="480"/>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r>
      <w:r/>
    </w:p>
    <w:p>
      <w:pPr>
        <w:pStyle w:val="1043"/>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155"/>
      <w:r/>
      <w:bookmarkEnd w:id="156"/>
      <w:r/>
      <w:bookmarkEnd w:id="157"/>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招标文件要求的规格</w:t>
            </w:r>
            <w:r>
              <w:rPr>
                <w:rFonts w:hint="eastAsia" w:ascii="宋体" w:hAnsi="宋体" w:eastAsia="宋体" w:cs="宋体"/>
                <w:bCs/>
                <w:sz w:val="24"/>
                <w:lang w:eastAsia="zh-CN"/>
              </w:rPr>
              <w:t xml:space="preserve">、</w:t>
            </w:r>
            <w:r>
              <w:rPr>
                <w:rFonts w:hint="eastAsia" w:ascii="宋体" w:hAnsi="宋体" w:eastAsia="宋体" w:cs="宋体"/>
                <w:bCs/>
                <w:sz w:val="24"/>
              </w:rPr>
              <w:t xml:space="preserve">参数</w:t>
            </w:r>
            <w:r>
              <w:rPr>
                <w:rFonts w:hint="eastAsia" w:ascii="宋体" w:hAnsi="宋体" w:eastAsia="宋体" w:cs="宋体"/>
                <w:bCs/>
                <w:sz w:val="24"/>
              </w:rPr>
            </w:r>
            <w:r/>
          </w:p>
        </w:tc>
        <w:tc>
          <w:tcPr>
            <w:tcW w:w="2202"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1043"/>
              <w:jc w:val="center"/>
              <w:rPr>
                <w:rFonts w:hint="eastAsia" w:ascii="宋体" w:hAnsi="宋体" w:eastAsia="宋体" w:cs="宋体"/>
                <w:bCs/>
                <w:sz w:val="24"/>
              </w:rPr>
            </w:pPr>
            <w:r>
              <w:rPr>
                <w:rFonts w:hint="eastAsia" w:ascii="宋体" w:hAnsi="宋体" w:eastAsia="宋体" w:cs="宋体"/>
                <w:bCs/>
                <w:sz w:val="24"/>
              </w:rPr>
              <w:t xml:space="preserve">规格</w:t>
            </w:r>
            <w:r>
              <w:rPr>
                <w:rFonts w:hint="eastAsia" w:ascii="宋体" w:hAnsi="宋体" w:eastAsia="宋体" w:cs="宋体"/>
                <w:bCs/>
                <w:sz w:val="24"/>
                <w:lang w:eastAsia="zh-CN"/>
              </w:rPr>
              <w:t xml:space="preserve">、</w:t>
            </w:r>
            <w:r>
              <w:rPr>
                <w:rFonts w:hint="eastAsia" w:ascii="宋体" w:hAnsi="宋体" w:eastAsia="宋体" w:cs="宋体"/>
                <w:bCs/>
                <w:sz w:val="24"/>
              </w:rPr>
              <w:t xml:space="preserve">参数</w:t>
            </w:r>
            <w:r>
              <w:rPr>
                <w:rFonts w:hint="eastAsia" w:ascii="宋体" w:hAnsi="宋体" w:eastAsia="宋体" w:cs="宋体"/>
                <w:bCs/>
                <w:sz w:val="24"/>
              </w:rPr>
            </w:r>
            <w:r/>
          </w:p>
        </w:tc>
        <w:tc>
          <w:tcPr>
            <w:tcW w:w="1648"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bCs/>
                <w:sz w:val="24"/>
              </w:rPr>
            </w:r>
            <w:r/>
          </w:p>
        </w:tc>
        <w:tc>
          <w:tcPr>
            <w:tcW w:w="765"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43"/>
              <w:jc w:val="center"/>
              <w:rPr>
                <w:rFonts w:hint="eastAsia" w:ascii="宋体" w:hAnsi="宋体" w:eastAsia="宋体" w:cs="宋体"/>
                <w:bCs/>
                <w:sz w:val="24"/>
              </w:rPr>
            </w:pPr>
            <w:r>
              <w:rPr>
                <w:rFonts w:hint="eastAsia" w:ascii="宋体" w:hAnsi="宋体" w:eastAsia="宋体" w:cs="宋体"/>
                <w:bCs/>
                <w:sz w:val="24"/>
              </w:rPr>
            </w:r>
            <w:r/>
          </w:p>
        </w:tc>
      </w:tr>
    </w:tbl>
    <w:p>
      <w:pPr>
        <w:pStyle w:val="104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43"/>
        <w:rPr>
          <w:rFonts w:hint="eastAsia" w:ascii="宋体" w:hAnsi="宋体" w:eastAsia="宋体" w:cs="宋体"/>
          <w:sz w:val="20"/>
        </w:rPr>
      </w:pPr>
      <w:r>
        <w:rPr>
          <w:rFonts w:hint="eastAsia" w:ascii="宋体" w:hAnsi="宋体" w:eastAsia="宋体" w:cs="宋体"/>
          <w:sz w:val="24"/>
          <w:szCs w:val="24"/>
        </w:rPr>
        <w:t xml:space="preserve">日期：    年  月  日</w:t>
      </w:r>
      <w:r>
        <w:rPr>
          <w:rFonts w:hint="eastAsia" w:ascii="宋体" w:hAnsi="宋体" w:eastAsia="宋体" w:cs="宋体"/>
          <w:sz w:val="20"/>
        </w:rPr>
      </w:r>
      <w:r/>
    </w:p>
    <w:p>
      <w:pPr>
        <w:pStyle w:val="1043"/>
        <w:rPr>
          <w:rFonts w:hint="eastAsia" w:ascii="宋体" w:hAnsi="宋体" w:eastAsia="宋体" w:cs="宋体"/>
          <w:szCs w:val="21"/>
        </w:rPr>
      </w:pPr>
      <w:r/>
      <w:bookmarkStart w:id="158" w:name="_Toc11669"/>
      <w:r/>
      <w:bookmarkStart w:id="159" w:name="_Toc10292"/>
      <w:r/>
      <w:bookmarkStart w:id="160" w:name="_Toc5552"/>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1043"/>
        <w:spacing w:line="240" w:lineRule="auto"/>
        <w:rPr>
          <w:rFonts w:hint="eastAsia" w:ascii="宋体" w:hAnsi="宋体" w:eastAsia="宋体" w:cs="宋体"/>
          <w:szCs w:val="21"/>
        </w:rPr>
      </w:pPr>
      <w:r>
        <w:rPr>
          <w:rFonts w:hint="eastAsia" w:ascii="宋体" w:hAnsi="宋体" w:eastAsia="宋体" w:cs="宋体"/>
          <w:szCs w:val="21"/>
        </w:rPr>
        <w:t xml:space="preserve">②是否偏离用符号“+</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lang w:eastAsia="zh-CN"/>
        </w:rPr>
        <w:t xml:space="preserve">、</w:t>
      </w:r>
      <w:r>
        <w:rPr>
          <w:rFonts w:hint="eastAsia" w:ascii="宋体" w:hAnsi="宋体" w:eastAsia="宋体" w:cs="宋体"/>
          <w:szCs w:val="21"/>
        </w:rPr>
        <w:t xml:space="preserve">-”或填写“正偏离</w:t>
      </w:r>
      <w:r>
        <w:rPr>
          <w:rFonts w:hint="eastAsia" w:ascii="宋体" w:hAnsi="宋体" w:eastAsia="宋体" w:cs="宋体"/>
          <w:szCs w:val="21"/>
          <w:lang w:eastAsia="zh-CN"/>
        </w:rPr>
        <w:t xml:space="preserve">、</w:t>
      </w:r>
      <w:r>
        <w:rPr>
          <w:rFonts w:hint="eastAsia" w:ascii="宋体" w:hAnsi="宋体" w:eastAsia="宋体" w:cs="宋体"/>
          <w:szCs w:val="21"/>
        </w:rPr>
        <w:t xml:space="preserve">完全响应</w:t>
      </w:r>
      <w:r>
        <w:rPr>
          <w:rFonts w:hint="eastAsia" w:ascii="宋体" w:hAnsi="宋体" w:eastAsia="宋体" w:cs="宋体"/>
          <w:szCs w:val="21"/>
          <w:lang w:eastAsia="zh-CN"/>
        </w:rPr>
        <w:t xml:space="preserve">、</w:t>
      </w:r>
      <w:r>
        <w:rPr>
          <w:rFonts w:hint="eastAsia" w:ascii="宋体" w:hAnsi="宋体" w:eastAsia="宋体" w:cs="宋体"/>
          <w:szCs w:val="21"/>
        </w:rPr>
        <w:t xml:space="preserve">负偏离”分别表示正偏离</w:t>
      </w:r>
      <w:r>
        <w:rPr>
          <w:rFonts w:hint="eastAsia" w:ascii="宋体" w:hAnsi="宋体" w:eastAsia="宋体" w:cs="宋体"/>
          <w:szCs w:val="21"/>
          <w:lang w:eastAsia="zh-CN"/>
        </w:rPr>
        <w:t xml:space="preserve">、</w:t>
      </w:r>
      <w:r>
        <w:rPr>
          <w:rFonts w:hint="eastAsia" w:ascii="宋体" w:hAnsi="宋体" w:eastAsia="宋体" w:cs="宋体"/>
          <w:szCs w:val="21"/>
        </w:rPr>
        <w:t xml:space="preserve">完全响应</w:t>
      </w:r>
      <w:r>
        <w:rPr>
          <w:rFonts w:hint="eastAsia" w:ascii="宋体" w:hAnsi="宋体" w:eastAsia="宋体" w:cs="宋体"/>
          <w:szCs w:val="21"/>
          <w:lang w:eastAsia="zh-CN"/>
        </w:rPr>
        <w:t xml:space="preserve">、</w:t>
      </w:r>
      <w:r>
        <w:rPr>
          <w:rFonts w:hint="eastAsia" w:ascii="宋体" w:hAnsi="宋体" w:eastAsia="宋体" w:cs="宋体"/>
          <w:szCs w:val="21"/>
        </w:rPr>
        <w:t xml:space="preserve">负偏离。</w:t>
      </w:r>
      <w:r>
        <w:rPr>
          <w:rFonts w:hint="eastAsia" w:ascii="宋体" w:hAnsi="宋体" w:eastAsia="宋体" w:cs="宋体"/>
          <w:szCs w:val="21"/>
        </w:rPr>
      </w:r>
      <w:r/>
    </w:p>
    <w:p>
      <w:pPr>
        <w:pStyle w:val="1043"/>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104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43"/>
        <w:spacing w:line="420" w:lineRule="exact"/>
        <w:rPr>
          <w:rFonts w:hint="eastAsia" w:ascii="宋体" w:hAnsi="宋体" w:eastAsia="宋体" w:cs="宋体"/>
          <w:b/>
          <w:sz w:val="24"/>
          <w:szCs w:val="24"/>
          <w:lang w:val="zh-CN"/>
        </w:rPr>
      </w:pPr>
      <w:r/>
      <w:bookmarkStart w:id="161" w:name="_Toc22168"/>
      <w:r/>
      <w:bookmarkStart w:id="162" w:name="_Toc23012"/>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161"/>
      <w:r/>
      <w:bookmarkEnd w:id="162"/>
      <w:r>
        <w:rPr>
          <w:rFonts w:hint="eastAsia" w:ascii="宋体" w:hAnsi="宋体" w:eastAsia="宋体" w:cs="宋体"/>
          <w:b/>
          <w:sz w:val="24"/>
          <w:szCs w:val="24"/>
          <w:lang w:val="zh-CN"/>
        </w:rPr>
      </w:r>
      <w:r/>
    </w:p>
    <w:p>
      <w:pPr>
        <w:pStyle w:val="1083"/>
        <w:ind w:left="0"/>
        <w:rPr>
          <w:rFonts w:hint="eastAsia" w:ascii="宋体" w:hAnsi="宋体" w:cs="宋体"/>
        </w:rPr>
      </w:pPr>
      <w:r>
        <w:rPr>
          <w:rFonts w:hint="eastAsia" w:ascii="宋体" w:hAnsi="宋体" w:cs="宋体"/>
        </w:rPr>
      </w:r>
      <w:r/>
    </w:p>
    <w:p>
      <w:pPr>
        <w:pStyle w:val="1083"/>
        <w:ind w:left="0" w:firstLine="420"/>
        <w:rPr>
          <w:rFonts w:hint="eastAsia" w:ascii="宋体" w:hAnsi="宋体" w:cs="宋体"/>
        </w:rPr>
      </w:pPr>
      <w:r>
        <w:rPr>
          <w:rFonts w:hint="eastAsia" w:ascii="宋体" w:hAnsi="宋体" w:cs="宋体"/>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w:t>
      </w:r>
      <w:r>
        <w:rPr>
          <w:rFonts w:hint="eastAsia" w:ascii="宋体" w:hAnsi="宋体" w:cs="宋体"/>
          <w:lang w:eastAsia="zh-CN"/>
        </w:rPr>
        <w:t xml:space="preserve">、</w:t>
      </w:r>
      <w:r>
        <w:rPr>
          <w:rFonts w:hint="eastAsia" w:ascii="宋体" w:hAnsi="宋体" w:cs="宋体"/>
        </w:rPr>
        <w:t xml:space="preserve">彩页</w:t>
      </w:r>
      <w:r>
        <w:rPr>
          <w:rFonts w:hint="eastAsia" w:ascii="宋体" w:hAnsi="宋体" w:cs="宋体"/>
          <w:lang w:eastAsia="zh-CN"/>
        </w:rPr>
        <w:t xml:space="preserve">、</w:t>
      </w:r>
      <w:r>
        <w:rPr>
          <w:rFonts w:hint="eastAsia" w:ascii="宋体" w:hAnsi="宋体" w:cs="宋体"/>
        </w:rPr>
        <w:t xml:space="preserve">官网截图</w:t>
      </w:r>
      <w:r>
        <w:rPr>
          <w:rFonts w:hint="eastAsia" w:ascii="宋体" w:hAnsi="宋体" w:cs="宋体"/>
          <w:lang w:eastAsia="zh-CN"/>
        </w:rPr>
        <w:t xml:space="preserve">、</w:t>
      </w:r>
      <w:r>
        <w:rPr>
          <w:rFonts w:hint="eastAsia" w:ascii="宋体" w:hAnsi="宋体" w:cs="宋体"/>
        </w:rPr>
        <w:t xml:space="preserve">功能页面截图</w:t>
      </w:r>
      <w:r>
        <w:rPr>
          <w:rFonts w:hint="eastAsia" w:ascii="宋体" w:hAnsi="宋体" w:cs="宋体"/>
          <w:lang w:eastAsia="zh-CN"/>
        </w:rPr>
        <w:t xml:space="preserve">、</w:t>
      </w:r>
      <w:r>
        <w:rPr>
          <w:rFonts w:hint="eastAsia" w:ascii="宋体" w:hAnsi="宋体" w:cs="宋体"/>
        </w:rPr>
        <w:t xml:space="preserve">检测报告或白皮书等），未提供技术支持资料的，或未对招标文件做出实质性响应，将导致投标文件被视为无效。</w:t>
      </w:r>
      <w:r>
        <w:rPr>
          <w:rFonts w:hint="eastAsia" w:ascii="宋体" w:hAnsi="宋体" w:cs="宋体"/>
        </w:rPr>
      </w:r>
      <w:r/>
    </w:p>
    <w:p>
      <w:pPr>
        <w:pStyle w:val="1083"/>
        <w:ind w:left="0" w:firstLine="420"/>
        <w:rPr>
          <w:rFonts w:hint="eastAsia" w:ascii="宋体" w:hAnsi="宋体" w:cs="宋体"/>
        </w:rPr>
      </w:pPr>
      <w:r>
        <w:rPr>
          <w:rFonts w:hint="eastAsia" w:ascii="宋体" w:hAnsi="宋体" w:cs="宋体"/>
        </w:rPr>
        <w:t xml:space="preserve">对带▲号参数指标（如有）为主要技术参数要求，投标文件中须提供技术支持资料（技术支持资料种类以文件第四章要求为准，如无特殊要求则为明确说明该技术内容的公开发行的手册</w:t>
      </w:r>
      <w:r>
        <w:rPr>
          <w:rFonts w:hint="eastAsia" w:ascii="宋体" w:hAnsi="宋体" w:cs="宋体"/>
          <w:lang w:eastAsia="zh-CN"/>
        </w:rPr>
        <w:t xml:space="preserve">、</w:t>
      </w:r>
      <w:r>
        <w:rPr>
          <w:rFonts w:hint="eastAsia" w:ascii="宋体" w:hAnsi="宋体" w:cs="宋体"/>
        </w:rPr>
        <w:t xml:space="preserve">彩页</w:t>
      </w:r>
      <w:r>
        <w:rPr>
          <w:rFonts w:hint="eastAsia" w:ascii="宋体" w:hAnsi="宋体" w:cs="宋体"/>
          <w:lang w:eastAsia="zh-CN"/>
        </w:rPr>
        <w:t xml:space="preserve">、</w:t>
      </w:r>
      <w:r>
        <w:rPr>
          <w:rFonts w:hint="eastAsia" w:ascii="宋体" w:hAnsi="宋体" w:cs="宋体"/>
        </w:rPr>
        <w:t xml:space="preserve">官网截图</w:t>
      </w:r>
      <w:r>
        <w:rPr>
          <w:rFonts w:hint="eastAsia" w:ascii="宋体" w:hAnsi="宋体" w:cs="宋体"/>
          <w:lang w:eastAsia="zh-CN"/>
        </w:rPr>
        <w:t xml:space="preserve">、</w:t>
      </w:r>
      <w:r>
        <w:rPr>
          <w:rFonts w:hint="eastAsia" w:ascii="宋体" w:hAnsi="宋体" w:cs="宋体"/>
        </w:rPr>
        <w:t xml:space="preserve">功能页面截图</w:t>
      </w:r>
      <w:r>
        <w:rPr>
          <w:rFonts w:hint="eastAsia" w:ascii="宋体" w:hAnsi="宋体" w:cs="宋体"/>
          <w:lang w:eastAsia="zh-CN"/>
        </w:rPr>
        <w:t xml:space="preserve">、</w:t>
      </w:r>
      <w:r>
        <w:rPr>
          <w:rFonts w:hint="eastAsia" w:ascii="宋体" w:hAnsi="宋体" w:cs="宋体"/>
        </w:rPr>
        <w:t xml:space="preserve">检测报告或白皮书等），否则将视为未响应▲号参数，作负偏离处理。</w:t>
      </w:r>
      <w:r>
        <w:rPr>
          <w:rFonts w:hint="eastAsia" w:ascii="宋体" w:hAnsi="宋体" w:cs="宋体"/>
        </w:rPr>
      </w:r>
      <w:r/>
    </w:p>
    <w:p>
      <w:pPr>
        <w:pStyle w:val="1043"/>
        <w:rPr>
          <w:rFonts w:hint="eastAsia" w:ascii="宋体" w:hAnsi="宋体" w:eastAsia="宋体" w:cs="宋体"/>
        </w:rPr>
      </w:pP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43"/>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4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158"/>
      <w:r/>
      <w:bookmarkEnd w:id="159"/>
      <w:r/>
      <w:bookmarkEnd w:id="160"/>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112"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W w:w="2685"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W w:w="1527" w:type="dxa"/>
            <w:vAlign w:val="center"/>
            <w:textDirection w:val="lrTb"/>
            <w:noWrap w:val="false"/>
          </w:tcPr>
          <w:p>
            <w:pPr>
              <w:pStyle w:val="1043"/>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W w:w="1052"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11" w:type="dxa"/>
            <w:vAlign w:val="center"/>
            <w:textDirection w:val="lrTb"/>
            <w:noWrap w:val="false"/>
          </w:tcPr>
          <w:p>
            <w:pPr>
              <w:pStyle w:val="1043"/>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1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43"/>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1043"/>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1043"/>
        <w:rPr>
          <w:rFonts w:hint="eastAsia" w:ascii="宋体" w:hAnsi="宋体" w:eastAsia="宋体" w:cs="宋体"/>
          <w:szCs w:val="21"/>
        </w:rPr>
      </w:pPr>
      <w:r>
        <w:rPr>
          <w:rFonts w:hint="eastAsia" w:ascii="宋体" w:hAnsi="宋体" w:eastAsia="宋体" w:cs="宋体"/>
          <w:szCs w:val="21"/>
        </w:rPr>
        <w:t xml:space="preserve">3. 偏离包括正</w:t>
      </w:r>
      <w:r>
        <w:rPr>
          <w:rFonts w:hint="eastAsia" w:ascii="宋体" w:hAnsi="宋体" w:eastAsia="宋体" w:cs="宋体"/>
          <w:szCs w:val="21"/>
          <w:lang w:eastAsia="zh-CN"/>
        </w:rPr>
        <w:t xml:space="preserve">、</w:t>
      </w:r>
      <w:r>
        <w:rPr>
          <w:rFonts w:hint="eastAsia" w:ascii="宋体" w:hAnsi="宋体" w:eastAsia="宋体" w:cs="宋体"/>
          <w:szCs w:val="21"/>
        </w:rPr>
        <w:t xml:space="preserve">负偏离，正偏离指供应商的响应高于招标文件要求，负偏离指供应商的响应低于招标文件要求。是否偏离用符号“+</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lang w:eastAsia="zh-CN"/>
        </w:rPr>
        <w:t xml:space="preserve">、</w:t>
      </w:r>
      <w:r>
        <w:rPr>
          <w:rFonts w:hint="eastAsia" w:ascii="宋体" w:hAnsi="宋体" w:eastAsia="宋体" w:cs="宋体"/>
          <w:szCs w:val="21"/>
        </w:rPr>
        <w:t xml:space="preserve">-”或填写“正偏离</w:t>
      </w:r>
      <w:r>
        <w:rPr>
          <w:rFonts w:hint="eastAsia" w:ascii="宋体" w:hAnsi="宋体" w:eastAsia="宋体" w:cs="宋体"/>
          <w:szCs w:val="21"/>
          <w:lang w:eastAsia="zh-CN"/>
        </w:rPr>
        <w:t xml:space="preserve">、</w:t>
      </w:r>
      <w:r>
        <w:rPr>
          <w:rFonts w:hint="eastAsia" w:ascii="宋体" w:hAnsi="宋体" w:eastAsia="宋体" w:cs="宋体"/>
          <w:szCs w:val="21"/>
        </w:rPr>
        <w:t xml:space="preserve">完全响应</w:t>
      </w:r>
      <w:r>
        <w:rPr>
          <w:rFonts w:hint="eastAsia" w:ascii="宋体" w:hAnsi="宋体" w:eastAsia="宋体" w:cs="宋体"/>
          <w:szCs w:val="21"/>
          <w:lang w:eastAsia="zh-CN"/>
        </w:rPr>
        <w:t xml:space="preserve">、</w:t>
      </w:r>
      <w:r>
        <w:rPr>
          <w:rFonts w:hint="eastAsia" w:ascii="宋体" w:hAnsi="宋体" w:eastAsia="宋体" w:cs="宋体"/>
          <w:szCs w:val="21"/>
        </w:rPr>
        <w:t xml:space="preserve">负偏离”分别表示正偏离</w:t>
      </w:r>
      <w:r>
        <w:rPr>
          <w:rFonts w:hint="eastAsia" w:ascii="宋体" w:hAnsi="宋体" w:eastAsia="宋体" w:cs="宋体"/>
          <w:szCs w:val="21"/>
          <w:lang w:eastAsia="zh-CN"/>
        </w:rPr>
        <w:t xml:space="preserve">、</w:t>
      </w:r>
      <w:r>
        <w:rPr>
          <w:rFonts w:hint="eastAsia" w:ascii="宋体" w:hAnsi="宋体" w:eastAsia="宋体" w:cs="宋体"/>
          <w:szCs w:val="21"/>
        </w:rPr>
        <w:t xml:space="preserve">完全响应</w:t>
      </w:r>
      <w:r>
        <w:rPr>
          <w:rFonts w:hint="eastAsia" w:ascii="宋体" w:hAnsi="宋体" w:eastAsia="宋体" w:cs="宋体"/>
          <w:szCs w:val="21"/>
          <w:lang w:eastAsia="zh-CN"/>
        </w:rPr>
        <w:t xml:space="preserve">、</w:t>
      </w:r>
      <w:r>
        <w:rPr>
          <w:rFonts w:hint="eastAsia" w:ascii="宋体" w:hAnsi="宋体" w:eastAsia="宋体" w:cs="宋体"/>
          <w:szCs w:val="21"/>
        </w:rPr>
        <w:t xml:space="preserve">负偏离。</w:t>
      </w:r>
      <w:r>
        <w:rPr>
          <w:rFonts w:hint="eastAsia" w:ascii="宋体" w:hAnsi="宋体" w:eastAsia="宋体" w:cs="宋体"/>
          <w:szCs w:val="21"/>
        </w:rPr>
      </w:r>
      <w:r/>
    </w:p>
    <w:p>
      <w:pPr>
        <w:pStyle w:val="1043"/>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1043"/>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43"/>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43"/>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r>
      <w:r/>
    </w:p>
    <w:p>
      <w:pPr>
        <w:pStyle w:val="1043"/>
        <w:rPr>
          <w:rFonts w:hint="eastAsia" w:ascii="宋体" w:hAnsi="宋体" w:eastAsia="宋体" w:cs="宋体"/>
        </w:rPr>
      </w:pPr>
      <w:r>
        <w:rPr>
          <w:rFonts w:hint="eastAsia" w:ascii="宋体" w:hAnsi="宋体" w:eastAsia="宋体" w:cs="宋体"/>
        </w:rPr>
      </w:r>
      <w:r/>
    </w:p>
    <w:p>
      <w:pPr>
        <w:pStyle w:val="1043"/>
        <w:numPr>
          <w:ilvl w:val="0"/>
          <w:numId w:val="50"/>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163" w:name="_Toc12051"/>
      <w:r/>
      <w:bookmarkStart w:id="164" w:name="_Toc12952"/>
      <w:r/>
      <w:bookmarkStart w:id="165" w:name="_Toc29152"/>
      <w:r/>
      <w:bookmarkStart w:id="166" w:name="_Toc25254"/>
      <w:r>
        <w:rPr>
          <w:rFonts w:hint="eastAsia" w:ascii="宋体" w:hAnsi="宋体" w:eastAsia="宋体" w:cs="宋体"/>
          <w:sz w:val="32"/>
          <w:szCs w:val="32"/>
        </w:rPr>
      </w:r>
      <w:r/>
    </w:p>
    <w:p>
      <w:pPr>
        <w:pStyle w:val="1043"/>
        <w:numPr>
          <w:ilvl w:val="0"/>
          <w:numId w:val="50"/>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163"/>
      <w:r/>
      <w:bookmarkEnd w:id="164"/>
      <w:r/>
      <w:bookmarkEnd w:id="165"/>
      <w:r/>
      <w:bookmarkEnd w:id="166"/>
      <w:r>
        <w:rPr>
          <w:rFonts w:hint="eastAsia" w:ascii="宋体" w:hAnsi="宋体" w:eastAsia="宋体" w:cs="宋体"/>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rPr>
            </w:r>
            <w:r/>
          </w:p>
        </w:tc>
        <w:tc>
          <w:tcPr>
            <w:tcW w:w="1275" w:type="dxa"/>
            <w:vAlign w:val="center"/>
            <w:textDirection w:val="lrTb"/>
            <w:noWrap w:val="false"/>
          </w:tcPr>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104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4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4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43"/>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104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jc w:val="center"/>
        <w:rPr>
          <w:rFonts w:hint="eastAsia" w:ascii="宋体" w:hAnsi="宋体" w:eastAsia="宋体" w:cs="宋体"/>
          <w:sz w:val="24"/>
          <w:szCs w:val="24"/>
        </w:rPr>
      </w:pP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167" w:name="_Toc478493367"/>
      <w:r/>
      <w:bookmarkStart w:id="168" w:name="_Toc17430"/>
      <w:r/>
      <w:bookmarkStart w:id="169" w:name="_Toc448874878"/>
      <w:r/>
      <w:bookmarkStart w:id="170" w:name="_Toc3055"/>
      <w:r/>
      <w:bookmarkStart w:id="171" w:name="_Toc30172"/>
      <w:r/>
      <w:bookmarkStart w:id="172" w:name="_Toc5435"/>
      <w:r>
        <w:rPr>
          <w:rFonts w:hint="eastAsia" w:ascii="宋体" w:hAnsi="宋体" w:eastAsia="宋体" w:cs="宋体"/>
          <w:sz w:val="24"/>
          <w:szCs w:val="24"/>
        </w:rPr>
      </w:r>
      <w:r/>
    </w:p>
    <w:p>
      <w:pPr>
        <w:pStyle w:val="104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43"/>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167"/>
      <w:r/>
      <w:bookmarkEnd w:id="168"/>
      <w:r/>
      <w:bookmarkEnd w:id="169"/>
      <w:r/>
      <w:bookmarkEnd w:id="170"/>
      <w:r/>
      <w:bookmarkEnd w:id="171"/>
      <w:r/>
      <w:bookmarkEnd w:id="172"/>
      <w:r>
        <w:rPr>
          <w:rFonts w:hint="eastAsia" w:ascii="宋体" w:hAnsi="宋体" w:eastAsia="宋体" w:cs="宋体"/>
          <w:b/>
          <w:bCs/>
          <w:sz w:val="32"/>
          <w:szCs w:val="32"/>
        </w:rPr>
      </w:r>
      <w:r/>
    </w:p>
    <w:p>
      <w:pPr>
        <w:pStyle w:val="1043"/>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1043"/>
        <w:numPr>
          <w:ilvl w:val="0"/>
          <w:numId w:val="51"/>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1043"/>
        <w:numPr>
          <w:ilvl w:val="0"/>
          <w:numId w:val="51"/>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04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43"/>
        <w:rPr>
          <w:rFonts w:hint="eastAsia" w:ascii="宋体" w:hAnsi="宋体" w:eastAsia="宋体" w:cs="宋体"/>
        </w:rPr>
      </w:pPr>
      <w:r>
        <w:rPr>
          <w:rFonts w:hint="eastAsia" w:ascii="宋体" w:hAnsi="宋体" w:eastAsia="宋体" w:cs="宋体"/>
        </w:rPr>
      </w:r>
      <w:r/>
    </w:p>
    <w:p>
      <w:pPr>
        <w:pStyle w:val="1043"/>
        <w:jc w:val="center"/>
        <w:rPr>
          <w:rFonts w:hint="eastAsia" w:ascii="宋体" w:hAnsi="宋体" w:eastAsia="宋体" w:cs="宋体"/>
        </w:rPr>
      </w:pPr>
      <w:r/>
      <w:bookmarkStart w:id="173" w:name="_Toc8684"/>
      <w:r/>
      <w:bookmarkStart w:id="174" w:name="_Toc9040"/>
      <w:r>
        <w:rPr>
          <w:rFonts w:hint="eastAsia" w:ascii="宋体" w:hAnsi="宋体" w:eastAsia="宋体" w:cs="宋体"/>
        </w:rPr>
        <w:br w:type="page" w:clear="all"/>
      </w:r>
      <w:bookmarkStart w:id="175" w:name="_Toc1628"/>
      <w:r>
        <w:rPr>
          <w:rFonts w:hint="eastAsia" w:ascii="宋体" w:hAnsi="宋体" w:eastAsia="宋体" w:cs="宋体"/>
          <w:sz w:val="32"/>
          <w:szCs w:val="32"/>
        </w:rPr>
        <w:t xml:space="preserve">9.人员配备</w:t>
      </w:r>
      <w:r>
        <w:rPr>
          <w:rFonts w:hint="eastAsia" w:ascii="宋体" w:hAnsi="宋体" w:eastAsia="宋体" w:cs="宋体"/>
          <w:sz w:val="32"/>
          <w:szCs w:val="32"/>
          <w:lang w:eastAsia="zh-CN"/>
        </w:rPr>
        <w:t xml:space="preserve">、</w:t>
      </w:r>
      <w:r>
        <w:rPr>
          <w:rFonts w:hint="eastAsia" w:ascii="宋体" w:hAnsi="宋体" w:eastAsia="宋体" w:cs="宋体"/>
          <w:sz w:val="32"/>
          <w:szCs w:val="32"/>
        </w:rPr>
        <w:t xml:space="preserve">资质及人员管理</w:t>
      </w:r>
      <w:bookmarkEnd w:id="173"/>
      <w:r/>
      <w:bookmarkEnd w:id="175"/>
      <w:r>
        <w:rPr>
          <w:rFonts w:hint="eastAsia" w:ascii="宋体" w:hAnsi="宋体" w:eastAsia="宋体" w:cs="宋体"/>
        </w:rPr>
      </w:r>
      <w:r/>
    </w:p>
    <w:p>
      <w:pPr>
        <w:pStyle w:val="1043"/>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主要资历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ascii="宋体" w:hAnsi="宋体" w:eastAsia="宋体" w:cs="宋体"/>
                <w:sz w:val="24"/>
                <w:szCs w:val="24"/>
              </w:rPr>
              <w:framePr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ascii="宋体" w:hAnsi="宋体" w:eastAsia="宋体" w:cs="宋体"/>
                <w:sz w:val="24"/>
                <w:szCs w:val="24"/>
              </w:rPr>
              <w:framePr w:vAnchor="text" w:hAnchor="page" w:x="1241" w:y="375"/>
            </w:pPr>
            <w:r>
              <w:rPr>
                <w:rFonts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4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bl>
    <w:p>
      <w:pPr>
        <w:pStyle w:val="1043"/>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1043"/>
        <w:ind w:firstLine="720"/>
        <w:rPr>
          <w:rFonts w:hint="eastAsia" w:ascii="宋体" w:hAnsi="宋体" w:eastAsia="宋体" w:cs="宋体"/>
          <w:sz w:val="24"/>
          <w:szCs w:val="24"/>
        </w:rPr>
      </w:pP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43"/>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141"/>
      <w:r/>
      <w:bookmarkEnd w:id="174"/>
      <w:r>
        <w:rPr>
          <w:rFonts w:hint="eastAsia" w:ascii="宋体" w:hAnsi="宋体" w:eastAsia="宋体" w:cs="宋体"/>
          <w:sz w:val="24"/>
          <w:szCs w:val="24"/>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r>
      <w:r/>
    </w:p>
    <w:p>
      <w:pPr>
        <w:pStyle w:val="104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43"/>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1043"/>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43"/>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r>
      <w:r/>
    </w:p>
    <w:p>
      <w:pPr>
        <w:pStyle w:val="1043"/>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1043"/>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p>
    <w:pPr>
      <w:pStyle w:val="10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p>
    <w:pPr>
      <w:pStyle w:val="10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p>
    <w:pPr>
      <w:pStyle w:val="10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4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5"/>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43"/>
                    </w:pPr>
                    <w:r/>
                    <w:r/>
                  </w:p>
                </w:txbxContent>
              </v:textbox>
            </v:shape>
          </w:pict>
        </mc:Fallback>
      </mc:AlternateContent>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p>
    <w:pPr>
      <w:pStyle w:val="10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4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4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43"/>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4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4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4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10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04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57"/>
      <w:isLgl w:val="false"/>
      <w:suff w:val="tab"/>
      <w:lvlText w:val=""/>
      <w:lvlJc w:val="left"/>
      <w:pPr>
        <w:pStyle w:val="1043"/>
        <w:ind w:left="420" w:hanging="420"/>
        <w:tabs>
          <w:tab w:val="num" w:pos="420" w:leader="none"/>
        </w:tabs>
      </w:pPr>
      <w:rPr>
        <w:rFonts w:ascii="Wingdings" w:hAnsi="Wingdings"/>
      </w:rPr>
    </w:lvl>
    <w:lvl w:ilvl="1">
      <w:start w:val="1"/>
      <w:numFmt w:val="decimal"/>
      <w:isLgl w:val="false"/>
      <w:suff w:val="tab"/>
      <w:lvlText w:val="（%2）"/>
      <w:lvlJc w:val="left"/>
      <w:pPr>
        <w:pStyle w:val="1043"/>
        <w:ind w:left="1500" w:hanging="1080"/>
        <w:tabs>
          <w:tab w:val="num" w:pos="1500" w:leader="none"/>
        </w:tabs>
      </w:pPr>
      <w:rPr>
        <w:rFonts w:hint="eastAsia"/>
      </w:rPr>
    </w:lvl>
    <w:lvl w:ilvl="2">
      <w:start w:val="1"/>
      <w:numFmt w:val="decimal"/>
      <w:isLgl w:val="false"/>
      <w:suff w:val="tab"/>
      <w:lvlText w:val="（%3）"/>
      <w:lvlJc w:val="left"/>
      <w:pPr>
        <w:pStyle w:val="1043"/>
        <w:ind w:left="1560" w:hanging="720"/>
        <w:tabs>
          <w:tab w:val="num" w:pos="1560" w:leader="none"/>
        </w:tabs>
      </w:pPr>
      <w:rPr>
        <w:rFonts w:hint="eastAsia"/>
      </w:rPr>
    </w:lvl>
    <w:lvl w:ilvl="3">
      <w:start w:val="1"/>
      <w:numFmt w:val="decimal"/>
      <w:isLgl w:val="false"/>
      <w:suff w:val="tab"/>
      <w:lvlText w:val="%4."/>
      <w:lvlJc w:val="left"/>
      <w:pPr>
        <w:pStyle w:val="1043"/>
        <w:ind w:left="1680" w:hanging="420"/>
        <w:tabs>
          <w:tab w:val="num" w:pos="1680" w:leader="none"/>
        </w:tabs>
      </w:pPr>
    </w:lvl>
    <w:lvl w:ilvl="4">
      <w:start w:val="1"/>
      <w:numFmt w:val="lowerLetter"/>
      <w:isLgl w:val="false"/>
      <w:suff w:val="tab"/>
      <w:lvlText w:val="%5)"/>
      <w:lvlJc w:val="left"/>
      <w:pPr>
        <w:pStyle w:val="1043"/>
        <w:ind w:left="2100" w:hanging="420"/>
        <w:tabs>
          <w:tab w:val="num" w:pos="2100" w:leader="none"/>
        </w:tabs>
      </w:pPr>
    </w:lvl>
    <w:lvl w:ilvl="5">
      <w:start w:val="1"/>
      <w:numFmt w:val="lowerRoman"/>
      <w:isLgl w:val="false"/>
      <w:suff w:val="tab"/>
      <w:lvlText w:val="%6."/>
      <w:lvlJc w:val="right"/>
      <w:pPr>
        <w:pStyle w:val="1043"/>
        <w:ind w:left="2520" w:hanging="420"/>
        <w:tabs>
          <w:tab w:val="num" w:pos="2520" w:leader="none"/>
        </w:tabs>
      </w:pPr>
    </w:lvl>
    <w:lvl w:ilvl="6">
      <w:start w:val="1"/>
      <w:numFmt w:val="decimal"/>
      <w:isLgl w:val="false"/>
      <w:suff w:val="tab"/>
      <w:lvlText w:val="%7."/>
      <w:lvlJc w:val="left"/>
      <w:pPr>
        <w:pStyle w:val="1043"/>
        <w:ind w:left="2940" w:hanging="420"/>
        <w:tabs>
          <w:tab w:val="num" w:pos="2940" w:leader="none"/>
        </w:tabs>
      </w:pPr>
    </w:lvl>
    <w:lvl w:ilvl="7">
      <w:start w:val="1"/>
      <w:numFmt w:val="lowerLetter"/>
      <w:isLgl w:val="false"/>
      <w:suff w:val="tab"/>
      <w:lvlText w:val="%8)"/>
      <w:lvlJc w:val="left"/>
      <w:pPr>
        <w:pStyle w:val="1043"/>
        <w:ind w:left="3360" w:hanging="420"/>
        <w:tabs>
          <w:tab w:val="num" w:pos="3360" w:leader="none"/>
        </w:tabs>
      </w:pPr>
    </w:lvl>
    <w:lvl w:ilvl="8">
      <w:start w:val="1"/>
      <w:numFmt w:val="lowerRoman"/>
      <w:isLgl w:val="false"/>
      <w:suff w:val="tab"/>
      <w:lvlText w:val="%9."/>
      <w:lvlJc w:val="right"/>
      <w:pPr>
        <w:pStyle w:val="1043"/>
        <w:ind w:left="3780" w:hanging="420"/>
        <w:tabs>
          <w:tab w:val="num" w:pos="3780" w:leader="none"/>
        </w:tabs>
      </w:pPr>
    </w:lvl>
  </w:abstractNum>
  <w:abstractNum w:abstractNumId="19">
    <w:multiLevelType w:val="hybridMultilevel"/>
    <w:lvl w:ilvl="0">
      <w:start w:val="1"/>
      <w:numFmt w:val="decimal"/>
      <w:pStyle w:val="1425"/>
      <w:isLgl w:val="false"/>
      <w:suff w:val="tab"/>
      <w:lvlText w:val="(%1)"/>
      <w:lvlJc w:val="left"/>
      <w:pPr>
        <w:pStyle w:val="104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43"/>
        <w:ind w:left="840" w:hanging="420"/>
        <w:tabs>
          <w:tab w:val="num" w:pos="840" w:leader="none"/>
        </w:tabs>
      </w:pPr>
    </w:lvl>
    <w:lvl w:ilvl="2">
      <w:start w:val="1"/>
      <w:numFmt w:val="lowerRoman"/>
      <w:isLgl w:val="false"/>
      <w:suff w:val="tab"/>
      <w:lvlText w:val="%3."/>
      <w:lvlJc w:val="right"/>
      <w:pPr>
        <w:pStyle w:val="1043"/>
        <w:ind w:left="1260" w:hanging="420"/>
        <w:tabs>
          <w:tab w:val="num" w:pos="1260" w:leader="none"/>
        </w:tabs>
      </w:pPr>
    </w:lvl>
    <w:lvl w:ilvl="3">
      <w:start w:val="1"/>
      <w:numFmt w:val="decimal"/>
      <w:isLgl w:val="false"/>
      <w:suff w:val="tab"/>
      <w:lvlText w:val="%4."/>
      <w:lvlJc w:val="left"/>
      <w:pPr>
        <w:pStyle w:val="1043"/>
        <w:ind w:left="1680" w:hanging="420"/>
        <w:tabs>
          <w:tab w:val="num" w:pos="1680" w:leader="none"/>
        </w:tabs>
      </w:pPr>
    </w:lvl>
    <w:lvl w:ilvl="4">
      <w:start w:val="1"/>
      <w:numFmt w:val="lowerLetter"/>
      <w:pStyle w:val="1409"/>
      <w:isLgl w:val="false"/>
      <w:suff w:val="tab"/>
      <w:lvlText w:val="%5)"/>
      <w:lvlJc w:val="left"/>
      <w:pPr>
        <w:pStyle w:val="1043"/>
        <w:ind w:left="2100" w:hanging="420"/>
        <w:tabs>
          <w:tab w:val="num" w:pos="2100" w:leader="none"/>
        </w:tabs>
      </w:pPr>
    </w:lvl>
    <w:lvl w:ilvl="5">
      <w:start w:val="1"/>
      <w:numFmt w:val="lowerRoman"/>
      <w:isLgl w:val="false"/>
      <w:suff w:val="tab"/>
      <w:lvlText w:val="%6."/>
      <w:lvlJc w:val="right"/>
      <w:pPr>
        <w:pStyle w:val="1043"/>
        <w:ind w:left="2520" w:hanging="420"/>
        <w:tabs>
          <w:tab w:val="num" w:pos="2520" w:leader="none"/>
        </w:tabs>
      </w:pPr>
    </w:lvl>
    <w:lvl w:ilvl="6">
      <w:start w:val="1"/>
      <w:numFmt w:val="decimal"/>
      <w:isLgl w:val="false"/>
      <w:suff w:val="tab"/>
      <w:lvlText w:val="%7."/>
      <w:lvlJc w:val="left"/>
      <w:pPr>
        <w:pStyle w:val="1043"/>
        <w:ind w:left="2940" w:hanging="420"/>
        <w:tabs>
          <w:tab w:val="num" w:pos="2940" w:leader="none"/>
        </w:tabs>
      </w:pPr>
    </w:lvl>
    <w:lvl w:ilvl="7">
      <w:start w:val="1"/>
      <w:numFmt w:val="lowerLetter"/>
      <w:isLgl w:val="false"/>
      <w:suff w:val="tab"/>
      <w:lvlText w:val="%8)"/>
      <w:lvlJc w:val="left"/>
      <w:pPr>
        <w:pStyle w:val="1043"/>
        <w:ind w:left="3360" w:hanging="420"/>
        <w:tabs>
          <w:tab w:val="num" w:pos="3360" w:leader="none"/>
        </w:tabs>
      </w:pPr>
    </w:lvl>
    <w:lvl w:ilvl="8">
      <w:start w:val="1"/>
      <w:numFmt w:val="lowerRoman"/>
      <w:isLgl w:val="false"/>
      <w:suff w:val="tab"/>
      <w:lvlText w:val="%9."/>
      <w:lvlJc w:val="right"/>
      <w:pPr>
        <w:pStyle w:val="1043"/>
        <w:ind w:left="3780" w:hanging="420"/>
        <w:tabs>
          <w:tab w:val="num" w:pos="3780" w:leader="none"/>
        </w:tabs>
      </w:pPr>
    </w:lvl>
  </w:abstractNum>
  <w:abstractNum w:abstractNumId="20">
    <w:multiLevelType w:val="hybridMultilevel"/>
    <w:lvl w:ilvl="0">
      <w:start w:val="1"/>
      <w:numFmt w:val="bullet"/>
      <w:pStyle w:val="1306"/>
      <w:isLgl w:val="false"/>
      <w:suff w:val="tab"/>
      <w:lvlText w:val=""/>
      <w:lvlJc w:val="left"/>
      <w:pPr>
        <w:pStyle w:val="1043"/>
        <w:ind w:left="360" w:hanging="360"/>
        <w:tabs>
          <w:tab w:val="num" w:pos="360" w:leader="none"/>
        </w:tabs>
      </w:pPr>
      <w:rPr>
        <w:rFonts w:ascii="Symbol" w:hAnsi="Symbol"/>
      </w:rPr>
    </w:lvl>
    <w:lvl w:ilvl="1">
      <w:start w:val="1"/>
      <w:numFmt w:val="bullet"/>
      <w:pStyle w:val="149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68"/>
      <w:isLgl w:val="false"/>
      <w:suff w:val="tab"/>
      <w:lvlText w:val="%1"/>
      <w:lvlJc w:val="left"/>
      <w:pPr>
        <w:pStyle w:val="1043"/>
        <w:ind w:left="567" w:hanging="567"/>
        <w:tabs>
          <w:tab w:val="num" w:pos="567" w:leader="none"/>
        </w:tabs>
      </w:pPr>
      <w:rPr>
        <w:rFonts w:hint="eastAsia"/>
      </w:rPr>
    </w:lvl>
    <w:lvl w:ilvl="1">
      <w:start w:val="1"/>
      <w:numFmt w:val="decimal"/>
      <w:pStyle w:val="1377"/>
      <w:isLgl w:val="false"/>
      <w:suff w:val="tab"/>
      <w:lvlText w:val="%1.%2"/>
      <w:lvlJc w:val="left"/>
      <w:pPr>
        <w:pStyle w:val="1043"/>
        <w:ind w:left="567" w:hanging="283"/>
        <w:tabs>
          <w:tab w:val="num" w:pos="1004" w:leader="none"/>
        </w:tabs>
      </w:pPr>
      <w:rPr>
        <w:rFonts w:hint="eastAsia"/>
      </w:rPr>
    </w:lvl>
    <w:lvl w:ilvl="2">
      <w:start w:val="1"/>
      <w:numFmt w:val="decimal"/>
      <w:pStyle w:val="1378"/>
      <w:isLgl w:val="false"/>
      <w:suff w:val="tab"/>
      <w:lvlText w:val="%1.%2.%3"/>
      <w:lvlJc w:val="left"/>
      <w:pPr>
        <w:pStyle w:val="1043"/>
        <w:ind w:left="1134" w:hanging="567"/>
        <w:tabs>
          <w:tab w:val="num" w:pos="1647" w:leader="none"/>
        </w:tabs>
      </w:pPr>
      <w:rPr>
        <w:rFonts w:hint="eastAsia"/>
      </w:rPr>
    </w:lvl>
    <w:lvl w:ilvl="3">
      <w:start w:val="1"/>
      <w:numFmt w:val="decimal"/>
      <w:isLgl w:val="false"/>
      <w:suff w:val="tab"/>
      <w:lvlText w:val="%1.%2.%3.%4"/>
      <w:lvlJc w:val="left"/>
      <w:pPr>
        <w:pStyle w:val="1043"/>
        <w:ind w:left="2851" w:hanging="708"/>
        <w:tabs>
          <w:tab w:val="num" w:pos="3223" w:leader="none"/>
        </w:tabs>
      </w:pPr>
      <w:rPr>
        <w:rFonts w:hint="eastAsia"/>
      </w:rPr>
    </w:lvl>
    <w:lvl w:ilvl="4">
      <w:start w:val="1"/>
      <w:numFmt w:val="decimal"/>
      <w:isLgl w:val="false"/>
      <w:suff w:val="tab"/>
      <w:lvlText w:val="%1.%2.%3.%4.%5"/>
      <w:lvlJc w:val="left"/>
      <w:pPr>
        <w:pStyle w:val="1043"/>
        <w:ind w:left="3418" w:hanging="850"/>
        <w:tabs>
          <w:tab w:val="num" w:pos="3648" w:leader="none"/>
        </w:tabs>
      </w:pPr>
      <w:rPr>
        <w:rFonts w:hint="eastAsia"/>
      </w:rPr>
    </w:lvl>
    <w:lvl w:ilvl="5">
      <w:start w:val="1"/>
      <w:numFmt w:val="decimal"/>
      <w:isLgl w:val="false"/>
      <w:suff w:val="tab"/>
      <w:lvlText w:val="%1.%2.%3.%4.%5.%6"/>
      <w:lvlJc w:val="left"/>
      <w:pPr>
        <w:pStyle w:val="1043"/>
        <w:ind w:left="4127" w:hanging="1134"/>
        <w:tabs>
          <w:tab w:val="num" w:pos="4433" w:leader="none"/>
        </w:tabs>
      </w:pPr>
      <w:rPr>
        <w:rFonts w:hint="eastAsia"/>
      </w:rPr>
    </w:lvl>
    <w:lvl w:ilvl="6">
      <w:start w:val="1"/>
      <w:numFmt w:val="decimal"/>
      <w:isLgl w:val="false"/>
      <w:suff w:val="tab"/>
      <w:lvlText w:val="%1.%2.%3.%4.%5.%6.%7"/>
      <w:lvlJc w:val="left"/>
      <w:pPr>
        <w:pStyle w:val="1043"/>
        <w:ind w:left="4694" w:hanging="1276"/>
        <w:tabs>
          <w:tab w:val="num" w:pos="4858" w:leader="none"/>
        </w:tabs>
      </w:pPr>
      <w:rPr>
        <w:rFonts w:hint="eastAsia"/>
      </w:rPr>
    </w:lvl>
    <w:lvl w:ilvl="7">
      <w:start w:val="1"/>
      <w:numFmt w:val="decimal"/>
      <w:isLgl w:val="false"/>
      <w:suff w:val="tab"/>
      <w:lvlText w:val="%1.%2.%3.%4.%5.%6.%7.%8"/>
      <w:lvlJc w:val="left"/>
      <w:pPr>
        <w:pStyle w:val="1043"/>
        <w:ind w:left="5261" w:hanging="1418"/>
        <w:tabs>
          <w:tab w:val="num" w:pos="5643" w:leader="none"/>
        </w:tabs>
      </w:pPr>
      <w:rPr>
        <w:rFonts w:hint="eastAsia"/>
      </w:rPr>
    </w:lvl>
    <w:lvl w:ilvl="8">
      <w:start w:val="1"/>
      <w:numFmt w:val="decimal"/>
      <w:isLgl w:val="false"/>
      <w:suff w:val="tab"/>
      <w:lvlText w:val="%1.%2.%3.%4.%5.%6.%7.%8.%9"/>
      <w:lvlJc w:val="left"/>
      <w:pPr>
        <w:pStyle w:val="1043"/>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04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043"/>
        <w:ind w:left="3168" w:hanging="360"/>
      </w:pPr>
      <w:rPr>
        <w:rFonts w:hint="eastAsia"/>
        <w:color w:val="000000"/>
      </w:rPr>
    </w:lvl>
    <w:lvl w:ilvl="1">
      <w:start w:val="1"/>
      <w:numFmt w:val="lowerLetter"/>
      <w:isLgl w:val="false"/>
      <w:suff w:val="tab"/>
      <w:lvlText w:val="%2."/>
      <w:lvlJc w:val="left"/>
      <w:pPr>
        <w:pStyle w:val="1043"/>
        <w:ind w:left="3888" w:hanging="360"/>
      </w:pPr>
    </w:lvl>
    <w:lvl w:ilvl="2">
      <w:start w:val="1"/>
      <w:numFmt w:val="lowerRoman"/>
      <w:isLgl w:val="false"/>
      <w:suff w:val="tab"/>
      <w:lvlText w:val="%3."/>
      <w:lvlJc w:val="right"/>
      <w:pPr>
        <w:pStyle w:val="1043"/>
        <w:ind w:left="4608" w:hanging="180"/>
      </w:pPr>
    </w:lvl>
    <w:lvl w:ilvl="3">
      <w:start w:val="1"/>
      <w:numFmt w:val="decimal"/>
      <w:isLgl w:val="false"/>
      <w:suff w:val="tab"/>
      <w:lvlText w:val="%4."/>
      <w:lvlJc w:val="left"/>
      <w:pPr>
        <w:pStyle w:val="1043"/>
        <w:ind w:left="5328" w:hanging="360"/>
      </w:pPr>
    </w:lvl>
    <w:lvl w:ilvl="4">
      <w:start w:val="1"/>
      <w:numFmt w:val="lowerLetter"/>
      <w:isLgl w:val="false"/>
      <w:suff w:val="tab"/>
      <w:lvlText w:val="%5."/>
      <w:lvlJc w:val="left"/>
      <w:pPr>
        <w:pStyle w:val="1043"/>
        <w:ind w:left="6048" w:hanging="360"/>
      </w:pPr>
    </w:lvl>
    <w:lvl w:ilvl="5">
      <w:start w:val="1"/>
      <w:numFmt w:val="lowerRoman"/>
      <w:isLgl w:val="false"/>
      <w:suff w:val="tab"/>
      <w:lvlText w:val="%6."/>
      <w:lvlJc w:val="right"/>
      <w:pPr>
        <w:pStyle w:val="1043"/>
        <w:ind w:left="6768" w:hanging="180"/>
      </w:pPr>
    </w:lvl>
    <w:lvl w:ilvl="6">
      <w:start w:val="1"/>
      <w:numFmt w:val="decimal"/>
      <w:isLgl w:val="false"/>
      <w:suff w:val="tab"/>
      <w:lvlText w:val="%7."/>
      <w:lvlJc w:val="left"/>
      <w:pPr>
        <w:pStyle w:val="1043"/>
        <w:ind w:left="7488" w:hanging="360"/>
      </w:pPr>
    </w:lvl>
    <w:lvl w:ilvl="7">
      <w:start w:val="1"/>
      <w:numFmt w:val="lowerLetter"/>
      <w:isLgl w:val="false"/>
      <w:suff w:val="tab"/>
      <w:lvlText w:val="%8."/>
      <w:lvlJc w:val="left"/>
      <w:pPr>
        <w:pStyle w:val="1043"/>
        <w:ind w:left="8208" w:hanging="360"/>
      </w:pPr>
    </w:lvl>
    <w:lvl w:ilvl="8">
      <w:start w:val="1"/>
      <w:numFmt w:val="lowerRoman"/>
      <w:isLgl w:val="false"/>
      <w:suff w:val="tab"/>
      <w:lvlText w:val="%9."/>
      <w:lvlJc w:val="right"/>
      <w:pPr>
        <w:pStyle w:val="1043"/>
        <w:ind w:left="8928" w:hanging="180"/>
      </w:pPr>
    </w:lvl>
  </w:abstractNum>
  <w:abstractNum w:abstractNumId="25">
    <w:multiLevelType w:val="hybridMultilevel"/>
    <w:lvl w:ilvl="0">
      <w:start w:val="1"/>
      <w:numFmt w:val="decimal"/>
      <w:isLgl w:val="false"/>
      <w:suff w:val="tab"/>
      <w:lvlText w:val="%1)"/>
      <w:lvlJc w:val="left"/>
      <w:pPr>
        <w:pStyle w:val="1043"/>
        <w:ind w:left="3168" w:hanging="360"/>
      </w:pPr>
      <w:rPr>
        <w:rFonts w:hint="eastAsia"/>
        <w:color w:val="000000"/>
      </w:rPr>
    </w:lvl>
    <w:lvl w:ilvl="1">
      <w:start w:val="1"/>
      <w:numFmt w:val="lowerLetter"/>
      <w:isLgl w:val="false"/>
      <w:suff w:val="tab"/>
      <w:lvlText w:val="%2."/>
      <w:lvlJc w:val="left"/>
      <w:pPr>
        <w:pStyle w:val="1043"/>
        <w:ind w:left="3888" w:hanging="360"/>
      </w:pPr>
    </w:lvl>
    <w:lvl w:ilvl="2">
      <w:start w:val="1"/>
      <w:numFmt w:val="bullet"/>
      <w:isLgl w:val="false"/>
      <w:suff w:val="tab"/>
      <w:lvlText w:val=""/>
      <w:lvlJc w:val="left"/>
      <w:pPr>
        <w:pStyle w:val="1043"/>
        <w:ind w:left="4608" w:hanging="180"/>
      </w:pPr>
      <w:rPr>
        <w:rFonts w:ascii="Wingdings" w:hAnsi="Wingdings"/>
      </w:rPr>
    </w:lvl>
    <w:lvl w:ilvl="3">
      <w:start w:val="1"/>
      <w:numFmt w:val="decimal"/>
      <w:isLgl w:val="false"/>
      <w:suff w:val="tab"/>
      <w:lvlText w:val="%4."/>
      <w:lvlJc w:val="left"/>
      <w:pPr>
        <w:pStyle w:val="1043"/>
        <w:ind w:left="5328" w:hanging="360"/>
      </w:pPr>
    </w:lvl>
    <w:lvl w:ilvl="4">
      <w:start w:val="1"/>
      <w:numFmt w:val="lowerLetter"/>
      <w:isLgl w:val="false"/>
      <w:suff w:val="tab"/>
      <w:lvlText w:val="%5."/>
      <w:lvlJc w:val="left"/>
      <w:pPr>
        <w:pStyle w:val="1043"/>
        <w:ind w:left="6048" w:hanging="360"/>
      </w:pPr>
    </w:lvl>
    <w:lvl w:ilvl="5">
      <w:start w:val="1"/>
      <w:numFmt w:val="lowerRoman"/>
      <w:isLgl w:val="false"/>
      <w:suff w:val="tab"/>
      <w:lvlText w:val="%6."/>
      <w:lvlJc w:val="right"/>
      <w:pPr>
        <w:pStyle w:val="1043"/>
        <w:ind w:left="6768" w:hanging="180"/>
      </w:pPr>
    </w:lvl>
    <w:lvl w:ilvl="6">
      <w:start w:val="1"/>
      <w:numFmt w:val="decimal"/>
      <w:isLgl w:val="false"/>
      <w:suff w:val="tab"/>
      <w:lvlText w:val="%7."/>
      <w:lvlJc w:val="left"/>
      <w:pPr>
        <w:pStyle w:val="1043"/>
        <w:ind w:left="7488" w:hanging="360"/>
      </w:pPr>
    </w:lvl>
    <w:lvl w:ilvl="7">
      <w:start w:val="1"/>
      <w:numFmt w:val="lowerLetter"/>
      <w:isLgl w:val="false"/>
      <w:suff w:val="tab"/>
      <w:lvlText w:val="%8."/>
      <w:lvlJc w:val="left"/>
      <w:pPr>
        <w:pStyle w:val="1043"/>
        <w:ind w:left="8208" w:hanging="360"/>
      </w:pPr>
    </w:lvl>
    <w:lvl w:ilvl="8">
      <w:start w:val="1"/>
      <w:numFmt w:val="lowerRoman"/>
      <w:isLgl w:val="false"/>
      <w:suff w:val="tab"/>
      <w:lvlText w:val="%9."/>
      <w:lvlJc w:val="right"/>
      <w:pPr>
        <w:pStyle w:val="1043"/>
        <w:ind w:left="8928" w:hanging="180"/>
      </w:pPr>
    </w:lvl>
  </w:abstractNum>
  <w:abstractNum w:abstractNumId="26">
    <w:multiLevelType w:val="hybridMultilevel"/>
    <w:lvl w:ilvl="0">
      <w:start w:val="1"/>
      <w:numFmt w:val="decimal"/>
      <w:isLgl w:val="false"/>
      <w:suff w:val="tab"/>
      <w:lvlText w:val="%1)"/>
      <w:lvlJc w:val="left"/>
      <w:pPr>
        <w:pStyle w:val="1043"/>
        <w:ind w:left="720" w:hanging="360"/>
      </w:pPr>
      <w:rPr>
        <w:rFonts w:hint="eastAsia"/>
      </w:rPr>
    </w:lvl>
    <w:lvl w:ilvl="1">
      <w:start w:val="1"/>
      <w:numFmt w:val="lowerLetter"/>
      <w:isLgl w:val="false"/>
      <w:suff w:val="tab"/>
      <w:lvlText w:val="%2)"/>
      <w:lvlJc w:val="left"/>
      <w:pPr>
        <w:pStyle w:val="1043"/>
        <w:ind w:left="840" w:hanging="420"/>
      </w:pPr>
    </w:lvl>
    <w:lvl w:ilvl="2">
      <w:start w:val="1"/>
      <w:numFmt w:val="lowerRoman"/>
      <w:isLgl w:val="false"/>
      <w:suff w:val="tab"/>
      <w:lvlText w:val="%3."/>
      <w:lvlJc w:val="right"/>
      <w:pPr>
        <w:pStyle w:val="1043"/>
        <w:ind w:left="1260" w:hanging="420"/>
      </w:pPr>
    </w:lvl>
    <w:lvl w:ilvl="3">
      <w:start w:val="1"/>
      <w:numFmt w:val="decimal"/>
      <w:isLgl w:val="false"/>
      <w:suff w:val="tab"/>
      <w:lvlText w:val="%4."/>
      <w:lvlJc w:val="left"/>
      <w:pPr>
        <w:pStyle w:val="1043"/>
        <w:ind w:left="1680" w:hanging="420"/>
      </w:pPr>
    </w:lvl>
    <w:lvl w:ilvl="4">
      <w:start w:val="1"/>
      <w:numFmt w:val="lowerLetter"/>
      <w:isLgl w:val="false"/>
      <w:suff w:val="tab"/>
      <w:lvlText w:val="%5)"/>
      <w:lvlJc w:val="left"/>
      <w:pPr>
        <w:pStyle w:val="1043"/>
        <w:ind w:left="2100" w:hanging="420"/>
      </w:pPr>
    </w:lvl>
    <w:lvl w:ilvl="5">
      <w:start w:val="1"/>
      <w:numFmt w:val="lowerRoman"/>
      <w:isLgl w:val="false"/>
      <w:suff w:val="tab"/>
      <w:lvlText w:val="%6."/>
      <w:lvlJc w:val="right"/>
      <w:pPr>
        <w:pStyle w:val="1043"/>
        <w:ind w:left="2520" w:hanging="420"/>
      </w:pPr>
    </w:lvl>
    <w:lvl w:ilvl="6">
      <w:start w:val="1"/>
      <w:numFmt w:val="decimal"/>
      <w:isLgl w:val="false"/>
      <w:suff w:val="tab"/>
      <w:lvlText w:val="%7."/>
      <w:lvlJc w:val="left"/>
      <w:pPr>
        <w:pStyle w:val="1043"/>
        <w:ind w:left="2940" w:hanging="420"/>
      </w:pPr>
    </w:lvl>
    <w:lvl w:ilvl="7">
      <w:start w:val="1"/>
      <w:numFmt w:val="lowerLetter"/>
      <w:isLgl w:val="false"/>
      <w:suff w:val="tab"/>
      <w:lvlText w:val="%8)"/>
      <w:lvlJc w:val="left"/>
      <w:pPr>
        <w:pStyle w:val="1043"/>
        <w:ind w:left="3360" w:hanging="420"/>
      </w:pPr>
    </w:lvl>
    <w:lvl w:ilvl="8">
      <w:start w:val="1"/>
      <w:numFmt w:val="lowerRoman"/>
      <w:isLgl w:val="false"/>
      <w:suff w:val="tab"/>
      <w:lvlText w:val="%9."/>
      <w:lvlJc w:val="right"/>
      <w:pPr>
        <w:pStyle w:val="1043"/>
        <w:ind w:left="3780" w:hanging="420"/>
      </w:pPr>
    </w:lvl>
  </w:abstractNum>
  <w:abstractNum w:abstractNumId="27">
    <w:multiLevelType w:val="hybridMultilevel"/>
    <w:lvl w:ilvl="0">
      <w:start w:val="1"/>
      <w:numFmt w:val="decimal"/>
      <w:isLgl w:val="false"/>
      <w:suff w:val="tab"/>
      <w:lvlText w:val="%1)"/>
      <w:lvlJc w:val="left"/>
      <w:pPr>
        <w:pStyle w:val="1043"/>
        <w:ind w:left="3168" w:hanging="360"/>
      </w:pPr>
      <w:rPr>
        <w:rFonts w:hint="eastAsia"/>
        <w:color w:val="000000"/>
      </w:rPr>
    </w:lvl>
    <w:lvl w:ilvl="1">
      <w:start w:val="1"/>
      <w:numFmt w:val="lowerLetter"/>
      <w:isLgl w:val="false"/>
      <w:suff w:val="tab"/>
      <w:lvlText w:val="%2."/>
      <w:lvlJc w:val="left"/>
      <w:pPr>
        <w:pStyle w:val="1043"/>
        <w:ind w:left="3888" w:hanging="360"/>
      </w:pPr>
    </w:lvl>
    <w:lvl w:ilvl="2">
      <w:start w:val="1"/>
      <w:numFmt w:val="lowerRoman"/>
      <w:isLgl w:val="false"/>
      <w:suff w:val="tab"/>
      <w:lvlText w:val="%3."/>
      <w:lvlJc w:val="right"/>
      <w:pPr>
        <w:pStyle w:val="1043"/>
        <w:ind w:left="4608" w:hanging="180"/>
      </w:pPr>
    </w:lvl>
    <w:lvl w:ilvl="3">
      <w:start w:val="1"/>
      <w:numFmt w:val="decimal"/>
      <w:isLgl w:val="false"/>
      <w:suff w:val="tab"/>
      <w:lvlText w:val="%4."/>
      <w:lvlJc w:val="left"/>
      <w:pPr>
        <w:pStyle w:val="1043"/>
        <w:ind w:left="5328" w:hanging="360"/>
      </w:pPr>
    </w:lvl>
    <w:lvl w:ilvl="4">
      <w:start w:val="1"/>
      <w:numFmt w:val="lowerLetter"/>
      <w:isLgl w:val="false"/>
      <w:suff w:val="tab"/>
      <w:lvlText w:val="%5."/>
      <w:lvlJc w:val="left"/>
      <w:pPr>
        <w:pStyle w:val="1043"/>
        <w:ind w:left="6048" w:hanging="360"/>
      </w:pPr>
    </w:lvl>
    <w:lvl w:ilvl="5">
      <w:start w:val="1"/>
      <w:numFmt w:val="lowerRoman"/>
      <w:isLgl w:val="false"/>
      <w:suff w:val="tab"/>
      <w:lvlText w:val="%6."/>
      <w:lvlJc w:val="right"/>
      <w:pPr>
        <w:pStyle w:val="1043"/>
        <w:ind w:left="6768" w:hanging="180"/>
      </w:pPr>
    </w:lvl>
    <w:lvl w:ilvl="6">
      <w:start w:val="1"/>
      <w:numFmt w:val="decimal"/>
      <w:isLgl w:val="false"/>
      <w:suff w:val="tab"/>
      <w:lvlText w:val="%7."/>
      <w:lvlJc w:val="left"/>
      <w:pPr>
        <w:pStyle w:val="1043"/>
        <w:ind w:left="7488" w:hanging="360"/>
      </w:pPr>
    </w:lvl>
    <w:lvl w:ilvl="7">
      <w:start w:val="1"/>
      <w:numFmt w:val="lowerLetter"/>
      <w:isLgl w:val="false"/>
      <w:suff w:val="tab"/>
      <w:lvlText w:val="%8."/>
      <w:lvlJc w:val="left"/>
      <w:pPr>
        <w:pStyle w:val="1043"/>
        <w:ind w:left="8208" w:hanging="360"/>
      </w:pPr>
    </w:lvl>
    <w:lvl w:ilvl="8">
      <w:start w:val="1"/>
      <w:numFmt w:val="lowerRoman"/>
      <w:isLgl w:val="false"/>
      <w:suff w:val="tab"/>
      <w:lvlText w:val="%9."/>
      <w:lvlJc w:val="right"/>
      <w:pPr>
        <w:pStyle w:val="1043"/>
        <w:ind w:left="8928" w:hanging="180"/>
      </w:pPr>
    </w:lvl>
  </w:abstractNum>
  <w:abstractNum w:abstractNumId="28">
    <w:multiLevelType w:val="hybridMultilevel"/>
    <w:lvl w:ilvl="0">
      <w:start w:val="1"/>
      <w:numFmt w:val="decimal"/>
      <w:isLgl w:val="false"/>
      <w:suff w:val="tab"/>
      <w:lvlText w:val="%1)"/>
      <w:lvlJc w:val="left"/>
      <w:pPr>
        <w:pStyle w:val="1043"/>
        <w:ind w:left="3168" w:hanging="360"/>
      </w:pPr>
      <w:rPr>
        <w:rFonts w:hint="eastAsia"/>
        <w:color w:val="000000"/>
      </w:rPr>
    </w:lvl>
    <w:lvl w:ilvl="1">
      <w:start w:val="1"/>
      <w:numFmt w:val="lowerLetter"/>
      <w:isLgl w:val="false"/>
      <w:suff w:val="tab"/>
      <w:lvlText w:val="%2."/>
      <w:lvlJc w:val="left"/>
      <w:pPr>
        <w:pStyle w:val="1043"/>
        <w:ind w:left="3888" w:hanging="360"/>
      </w:pPr>
    </w:lvl>
    <w:lvl w:ilvl="2">
      <w:start w:val="1"/>
      <w:numFmt w:val="lowerRoman"/>
      <w:isLgl w:val="false"/>
      <w:suff w:val="tab"/>
      <w:lvlText w:val="%3."/>
      <w:lvlJc w:val="right"/>
      <w:pPr>
        <w:pStyle w:val="1043"/>
        <w:ind w:left="4608" w:hanging="180"/>
      </w:pPr>
    </w:lvl>
    <w:lvl w:ilvl="3">
      <w:start w:val="1"/>
      <w:numFmt w:val="decimal"/>
      <w:isLgl w:val="false"/>
      <w:suff w:val="tab"/>
      <w:lvlText w:val="%4."/>
      <w:lvlJc w:val="left"/>
      <w:pPr>
        <w:pStyle w:val="1043"/>
        <w:ind w:left="5328" w:hanging="360"/>
      </w:pPr>
    </w:lvl>
    <w:lvl w:ilvl="4">
      <w:start w:val="1"/>
      <w:numFmt w:val="lowerLetter"/>
      <w:isLgl w:val="false"/>
      <w:suff w:val="tab"/>
      <w:lvlText w:val="%5."/>
      <w:lvlJc w:val="left"/>
      <w:pPr>
        <w:pStyle w:val="1043"/>
        <w:ind w:left="6048" w:hanging="360"/>
      </w:pPr>
    </w:lvl>
    <w:lvl w:ilvl="5">
      <w:start w:val="1"/>
      <w:numFmt w:val="lowerRoman"/>
      <w:isLgl w:val="false"/>
      <w:suff w:val="tab"/>
      <w:lvlText w:val="%6."/>
      <w:lvlJc w:val="right"/>
      <w:pPr>
        <w:pStyle w:val="1043"/>
        <w:ind w:left="6768" w:hanging="180"/>
      </w:pPr>
    </w:lvl>
    <w:lvl w:ilvl="6">
      <w:start w:val="1"/>
      <w:numFmt w:val="decimal"/>
      <w:isLgl w:val="false"/>
      <w:suff w:val="tab"/>
      <w:lvlText w:val="%7."/>
      <w:lvlJc w:val="left"/>
      <w:pPr>
        <w:pStyle w:val="1043"/>
        <w:ind w:left="7488" w:hanging="360"/>
      </w:pPr>
    </w:lvl>
    <w:lvl w:ilvl="7">
      <w:start w:val="1"/>
      <w:numFmt w:val="lowerLetter"/>
      <w:isLgl w:val="false"/>
      <w:suff w:val="tab"/>
      <w:lvlText w:val="%8."/>
      <w:lvlJc w:val="left"/>
      <w:pPr>
        <w:pStyle w:val="1043"/>
        <w:ind w:left="8208" w:hanging="360"/>
      </w:pPr>
    </w:lvl>
    <w:lvl w:ilvl="8">
      <w:start w:val="1"/>
      <w:numFmt w:val="lowerRoman"/>
      <w:isLgl w:val="false"/>
      <w:suff w:val="tab"/>
      <w:lvlText w:val="%9."/>
      <w:lvlJc w:val="right"/>
      <w:pPr>
        <w:pStyle w:val="1043"/>
        <w:ind w:left="8928" w:hanging="180"/>
      </w:pPr>
    </w:lvl>
  </w:abstractNum>
  <w:abstractNum w:abstractNumId="29">
    <w:multiLevelType w:val="hybridMultilevel"/>
    <w:lvl w:ilvl="0">
      <w:start w:val="9"/>
      <w:numFmt w:val="decimal"/>
      <w:isLgl w:val="false"/>
      <w:suff w:val="space"/>
      <w:lvlText w:val="%1."/>
      <w:lvlJc w:val="left"/>
      <w:pPr>
        <w:pStyle w:val="1043"/>
      </w:pPr>
    </w:lvl>
    <w:lvl w:ilvl="1">
      <w:start w:val="1"/>
      <w:numFmt w:val="bullet"/>
      <w:isLgl w:val="false"/>
      <w:suff w:val="tab"/>
      <w:lvlText w:val="o"/>
      <w:lvlJc w:val="left"/>
      <w:pPr>
        <w:pStyle w:val="1043"/>
        <w:ind w:left="1440" w:hanging="360"/>
      </w:pPr>
      <w:rPr>
        <w:rFonts w:ascii="Courier New" w:hAnsi="Courier New" w:eastAsia="Courier New" w:cs="Courier New"/>
      </w:rPr>
    </w:lvl>
    <w:lvl w:ilvl="2">
      <w:start w:val="1"/>
      <w:numFmt w:val="bullet"/>
      <w:isLgl w:val="false"/>
      <w:suff w:val="tab"/>
      <w:lvlText w:val="§"/>
      <w:lvlJc w:val="left"/>
      <w:pPr>
        <w:pStyle w:val="1043"/>
        <w:ind w:left="2160" w:hanging="360"/>
      </w:pPr>
      <w:rPr>
        <w:rFonts w:ascii="Wingdings" w:hAnsi="Wingdings" w:eastAsia="Wingdings" w:cs="Wingdings"/>
      </w:rPr>
    </w:lvl>
    <w:lvl w:ilvl="3">
      <w:start w:val="1"/>
      <w:numFmt w:val="bullet"/>
      <w:isLgl w:val="false"/>
      <w:suff w:val="tab"/>
      <w:lvlText w:val="·"/>
      <w:lvlJc w:val="left"/>
      <w:pPr>
        <w:pStyle w:val="1043"/>
        <w:ind w:left="2880" w:hanging="360"/>
      </w:pPr>
      <w:rPr>
        <w:rFonts w:ascii="Symbol" w:hAnsi="Symbol" w:eastAsia="Symbol" w:cs="Symbol"/>
      </w:rPr>
    </w:lvl>
    <w:lvl w:ilvl="4">
      <w:start w:val="1"/>
      <w:numFmt w:val="bullet"/>
      <w:isLgl w:val="false"/>
      <w:suff w:val="tab"/>
      <w:lvlText w:val="o"/>
      <w:lvlJc w:val="left"/>
      <w:pPr>
        <w:pStyle w:val="1043"/>
        <w:ind w:left="3600" w:hanging="360"/>
      </w:pPr>
      <w:rPr>
        <w:rFonts w:ascii="Courier New" w:hAnsi="Courier New" w:eastAsia="Courier New" w:cs="Courier New"/>
      </w:rPr>
    </w:lvl>
    <w:lvl w:ilvl="5">
      <w:start w:val="1"/>
      <w:numFmt w:val="bullet"/>
      <w:isLgl w:val="false"/>
      <w:suff w:val="tab"/>
      <w:lvlText w:val="§"/>
      <w:lvlJc w:val="left"/>
      <w:pPr>
        <w:pStyle w:val="1043"/>
        <w:ind w:left="4320" w:hanging="360"/>
      </w:pPr>
      <w:rPr>
        <w:rFonts w:ascii="Wingdings" w:hAnsi="Wingdings" w:eastAsia="Wingdings" w:cs="Wingdings"/>
      </w:rPr>
    </w:lvl>
    <w:lvl w:ilvl="6">
      <w:start w:val="1"/>
      <w:numFmt w:val="bullet"/>
      <w:isLgl w:val="false"/>
      <w:suff w:val="tab"/>
      <w:lvlText w:val="·"/>
      <w:lvlJc w:val="left"/>
      <w:pPr>
        <w:pStyle w:val="1043"/>
        <w:ind w:left="5040" w:hanging="360"/>
      </w:pPr>
      <w:rPr>
        <w:rFonts w:ascii="Symbol" w:hAnsi="Symbol" w:eastAsia="Symbol" w:cs="Symbol"/>
      </w:rPr>
    </w:lvl>
    <w:lvl w:ilvl="7">
      <w:start w:val="1"/>
      <w:numFmt w:val="bullet"/>
      <w:isLgl w:val="false"/>
      <w:suff w:val="tab"/>
      <w:lvlText w:val="o"/>
      <w:lvlJc w:val="left"/>
      <w:pPr>
        <w:pStyle w:val="1043"/>
        <w:ind w:left="5760" w:hanging="360"/>
      </w:pPr>
      <w:rPr>
        <w:rFonts w:ascii="Courier New" w:hAnsi="Courier New" w:eastAsia="Courier New" w:cs="Courier New"/>
      </w:rPr>
    </w:lvl>
    <w:lvl w:ilvl="8">
      <w:start w:val="1"/>
      <w:numFmt w:val="bullet"/>
      <w:isLgl w:val="false"/>
      <w:suff w:val="tab"/>
      <w:lvlText w:val="§"/>
      <w:lvlJc w:val="left"/>
      <w:pPr>
        <w:pStyle w:val="1043"/>
        <w:ind w:left="6480" w:hanging="360"/>
      </w:pPr>
      <w:rPr>
        <w:rFonts w:ascii="Wingdings" w:hAnsi="Wingdings" w:eastAsia="Wingdings" w:cs="Wingdings"/>
      </w:rPr>
    </w:lvl>
  </w:abstractNum>
  <w:abstractNum w:abstractNumId="30">
    <w:multiLevelType w:val="hybridMultilevel"/>
    <w:lvl w:ilvl="0">
      <w:start w:val="1"/>
      <w:numFmt w:val="chineseCounting"/>
      <w:isLgl w:val="false"/>
      <w:suff w:val="nothing"/>
      <w:lvlText w:val="（%1）"/>
      <w:lvlJc w:val="left"/>
      <w:pPr>
        <w:pStyle w:val="1043"/>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4.%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2.%1"/>
      <w:lvlJc w:val="left"/>
      <w:pPr>
        <w:pStyle w:val="104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23.%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5.%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1"/>
      <w:lvlJc w:val="left"/>
      <w:pPr>
        <w:pStyle w:val="104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6"/>
      <w:numFmt w:val="decimal"/>
      <w:isLgl w:val="false"/>
      <w:suff w:val="nothing"/>
      <w:lvlText w:val="%1、"/>
      <w:lvlJc w:val="left"/>
      <w:pPr>
        <w:pStyle w:val="1043"/>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9.2.%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2.2.2.%1"/>
      <w:lvlJc w:val="left"/>
      <w:pPr>
        <w:pStyle w:val="104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9.%1"/>
      <w:lvlJc w:val="left"/>
      <w:pPr>
        <w:pStyle w:val="104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9.1.%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6.%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1.%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20.%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2.%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3.%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pStyle w:val="104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14.%1"/>
      <w:lvlJc w:val="left"/>
      <w:pPr>
        <w:pStyle w:val="104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7"/>
  </w:num>
  <w:num w:numId="8">
    <w:abstractNumId w:val="48"/>
  </w:num>
  <w:num w:numId="9">
    <w:abstractNumId w:val="0"/>
  </w:num>
  <w:num w:numId="10">
    <w:abstractNumId w:val="2"/>
  </w:num>
  <w:num w:numId="11">
    <w:abstractNumId w:val="14"/>
  </w:num>
  <w:num w:numId="12">
    <w:abstractNumId w:val="7"/>
  </w:num>
  <w:num w:numId="13">
    <w:abstractNumId w:val="37"/>
  </w:num>
  <w:num w:numId="14">
    <w:abstractNumId w:val="44"/>
  </w:num>
  <w:num w:numId="15">
    <w:abstractNumId w:val="9"/>
  </w:num>
  <w:num w:numId="16">
    <w:abstractNumId w:val="38"/>
  </w:num>
  <w:num w:numId="17">
    <w:abstractNumId w:val="45"/>
  </w:num>
  <w:num w:numId="18">
    <w:abstractNumId w:val="50"/>
  </w:num>
  <w:num w:numId="19">
    <w:abstractNumId w:val="3"/>
  </w:num>
  <w:num w:numId="20">
    <w:abstractNumId w:val="13"/>
  </w:num>
  <w:num w:numId="21">
    <w:abstractNumId w:val="42"/>
  </w:num>
  <w:num w:numId="22">
    <w:abstractNumId w:val="43"/>
  </w:num>
  <w:num w:numId="23">
    <w:abstractNumId w:val="40"/>
  </w:num>
  <w:num w:numId="24">
    <w:abstractNumId w:val="46"/>
  </w:num>
  <w:num w:numId="25">
    <w:abstractNumId w:val="12"/>
  </w:num>
  <w:num w:numId="26">
    <w:abstractNumId w:val="8"/>
  </w:num>
  <w:num w:numId="27">
    <w:abstractNumId w:val="36"/>
  </w:num>
  <w:num w:numId="28">
    <w:abstractNumId w:val="32"/>
  </w:num>
  <w:num w:numId="29">
    <w:abstractNumId w:val="30"/>
  </w:num>
  <w:num w:numId="30">
    <w:abstractNumId w:val="1"/>
  </w:num>
  <w:num w:numId="31">
    <w:abstractNumId w:val="49"/>
  </w:num>
  <w:num w:numId="32">
    <w:abstractNumId w:val="41"/>
  </w:num>
  <w:num w:numId="33">
    <w:abstractNumId w:val="39"/>
  </w:num>
  <w:num w:numId="34">
    <w:abstractNumId w:val="4"/>
  </w:num>
  <w:num w:numId="35">
    <w:abstractNumId w:val="34"/>
  </w:num>
  <w:num w:numId="36">
    <w:abstractNumId w:val="10"/>
  </w:num>
  <w:num w:numId="37">
    <w:abstractNumId w:val="31"/>
  </w:num>
  <w:num w:numId="38">
    <w:abstractNumId w:val="35"/>
  </w:num>
  <w:num w:numId="39">
    <w:abstractNumId w:val="5"/>
  </w:num>
  <w:num w:numId="40">
    <w:abstractNumId w:val="15"/>
  </w:num>
  <w:num w:numId="41">
    <w:abstractNumId w:val="16"/>
  </w:num>
  <w:num w:numId="42">
    <w:abstractNumId w:val="26"/>
  </w:num>
  <w:num w:numId="43">
    <w:abstractNumId w:val="28"/>
  </w:num>
  <w:num w:numId="44">
    <w:abstractNumId w:val="27"/>
  </w:num>
  <w:num w:numId="45">
    <w:abstractNumId w:val="25"/>
  </w:num>
  <w:num w:numId="46">
    <w:abstractNumId w:val="24"/>
  </w:num>
  <w:num w:numId="47">
    <w:abstractNumId w:val="33"/>
  </w:num>
  <w:num w:numId="48">
    <w:abstractNumId w:val="29"/>
  </w:num>
  <w:num w:numId="49">
    <w:abstractNumId w:val="17"/>
  </w:num>
  <w:num w:numId="50">
    <w:abstractNumId w:val="22"/>
  </w:num>
  <w:num w:numId="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Heading 1"/>
    <w:basedOn w:val="1043"/>
    <w:next w:val="1043"/>
    <w:link w:val="868"/>
    <w:uiPriority w:val="9"/>
    <w:qFormat/>
    <w:pPr>
      <w:keepLines/>
      <w:keepNext/>
      <w:spacing w:before="480" w:after="200"/>
      <w:outlineLvl w:val="0"/>
    </w:pPr>
    <w:rPr>
      <w:rFonts w:ascii="Arial" w:hAnsi="Arial" w:eastAsia="Arial" w:cs="Arial"/>
      <w:sz w:val="40"/>
      <w:szCs w:val="40"/>
    </w:rPr>
  </w:style>
  <w:style w:type="character" w:styleId="868">
    <w:name w:val="Heading 1 Char"/>
    <w:link w:val="867"/>
    <w:uiPriority w:val="9"/>
    <w:rPr>
      <w:rFonts w:ascii="Arial" w:hAnsi="Arial" w:eastAsia="Arial" w:cs="Arial"/>
      <w:sz w:val="40"/>
      <w:szCs w:val="40"/>
    </w:rPr>
  </w:style>
  <w:style w:type="paragraph" w:styleId="869">
    <w:name w:val="Heading 2"/>
    <w:basedOn w:val="1043"/>
    <w:next w:val="1043"/>
    <w:link w:val="870"/>
    <w:uiPriority w:val="9"/>
    <w:unhideWhenUsed/>
    <w:qFormat/>
    <w:pPr>
      <w:keepLines/>
      <w:keepNext/>
      <w:spacing w:before="360" w:after="200"/>
      <w:outlineLvl w:val="1"/>
    </w:pPr>
    <w:rPr>
      <w:rFonts w:ascii="Arial" w:hAnsi="Arial" w:eastAsia="Arial" w:cs="Arial"/>
      <w:sz w:val="34"/>
    </w:rPr>
  </w:style>
  <w:style w:type="character" w:styleId="870">
    <w:name w:val="Heading 2 Char"/>
    <w:link w:val="869"/>
    <w:uiPriority w:val="9"/>
    <w:rPr>
      <w:rFonts w:ascii="Arial" w:hAnsi="Arial" w:eastAsia="Arial" w:cs="Arial"/>
      <w:sz w:val="34"/>
    </w:rPr>
  </w:style>
  <w:style w:type="paragraph" w:styleId="871">
    <w:name w:val="Heading 3"/>
    <w:basedOn w:val="1043"/>
    <w:next w:val="1043"/>
    <w:link w:val="872"/>
    <w:uiPriority w:val="9"/>
    <w:unhideWhenUsed/>
    <w:qFormat/>
    <w:pPr>
      <w:keepLines/>
      <w:keepNext/>
      <w:spacing w:before="320" w:after="200"/>
      <w:outlineLvl w:val="2"/>
    </w:pPr>
    <w:rPr>
      <w:rFonts w:ascii="Arial" w:hAnsi="Arial" w:eastAsia="Arial" w:cs="Arial"/>
      <w:sz w:val="30"/>
      <w:szCs w:val="30"/>
    </w:rPr>
  </w:style>
  <w:style w:type="character" w:styleId="872">
    <w:name w:val="Heading 3 Char"/>
    <w:link w:val="871"/>
    <w:uiPriority w:val="9"/>
    <w:rPr>
      <w:rFonts w:ascii="Arial" w:hAnsi="Arial" w:eastAsia="Arial" w:cs="Arial"/>
      <w:sz w:val="30"/>
      <w:szCs w:val="30"/>
    </w:rPr>
  </w:style>
  <w:style w:type="paragraph" w:styleId="873">
    <w:name w:val="Heading 4"/>
    <w:basedOn w:val="1043"/>
    <w:next w:val="1043"/>
    <w:link w:val="874"/>
    <w:uiPriority w:val="9"/>
    <w:unhideWhenUsed/>
    <w:qFormat/>
    <w:pPr>
      <w:keepLines/>
      <w:keepNext/>
      <w:spacing w:before="320" w:after="200"/>
      <w:outlineLvl w:val="3"/>
    </w:pPr>
    <w:rPr>
      <w:rFonts w:ascii="Arial" w:hAnsi="Arial" w:eastAsia="Arial" w:cs="Arial"/>
      <w:b/>
      <w:bCs/>
      <w:sz w:val="26"/>
      <w:szCs w:val="26"/>
    </w:rPr>
  </w:style>
  <w:style w:type="character" w:styleId="874">
    <w:name w:val="Heading 4 Char"/>
    <w:link w:val="873"/>
    <w:uiPriority w:val="9"/>
    <w:rPr>
      <w:rFonts w:ascii="Arial" w:hAnsi="Arial" w:eastAsia="Arial" w:cs="Arial"/>
      <w:b/>
      <w:bCs/>
      <w:sz w:val="26"/>
      <w:szCs w:val="26"/>
    </w:rPr>
  </w:style>
  <w:style w:type="paragraph" w:styleId="875">
    <w:name w:val="Heading 5"/>
    <w:basedOn w:val="1043"/>
    <w:next w:val="1043"/>
    <w:link w:val="876"/>
    <w:uiPriority w:val="9"/>
    <w:unhideWhenUsed/>
    <w:qFormat/>
    <w:pPr>
      <w:keepLines/>
      <w:keepNext/>
      <w:spacing w:before="320" w:after="200"/>
      <w:outlineLvl w:val="4"/>
    </w:pPr>
    <w:rPr>
      <w:rFonts w:ascii="Arial" w:hAnsi="Arial" w:eastAsia="Arial" w:cs="Arial"/>
      <w:b/>
      <w:bCs/>
      <w:sz w:val="24"/>
      <w:szCs w:val="24"/>
    </w:rPr>
  </w:style>
  <w:style w:type="character" w:styleId="876">
    <w:name w:val="Heading 5 Char"/>
    <w:link w:val="875"/>
    <w:uiPriority w:val="9"/>
    <w:rPr>
      <w:rFonts w:ascii="Arial" w:hAnsi="Arial" w:eastAsia="Arial" w:cs="Arial"/>
      <w:b/>
      <w:bCs/>
      <w:sz w:val="24"/>
      <w:szCs w:val="24"/>
    </w:rPr>
  </w:style>
  <w:style w:type="paragraph" w:styleId="877">
    <w:name w:val="Heading 6"/>
    <w:basedOn w:val="1043"/>
    <w:next w:val="1043"/>
    <w:link w:val="878"/>
    <w:uiPriority w:val="9"/>
    <w:unhideWhenUsed/>
    <w:qFormat/>
    <w:pPr>
      <w:keepLines/>
      <w:keepNext/>
      <w:spacing w:before="320" w:after="200"/>
      <w:outlineLvl w:val="5"/>
    </w:pPr>
    <w:rPr>
      <w:rFonts w:ascii="Arial" w:hAnsi="Arial" w:eastAsia="Arial" w:cs="Arial"/>
      <w:b/>
      <w:bCs/>
      <w:sz w:val="22"/>
      <w:szCs w:val="22"/>
    </w:rPr>
  </w:style>
  <w:style w:type="character" w:styleId="878">
    <w:name w:val="Heading 6 Char"/>
    <w:link w:val="877"/>
    <w:uiPriority w:val="9"/>
    <w:rPr>
      <w:rFonts w:ascii="Arial" w:hAnsi="Arial" w:eastAsia="Arial" w:cs="Arial"/>
      <w:b/>
      <w:bCs/>
      <w:sz w:val="22"/>
      <w:szCs w:val="22"/>
    </w:rPr>
  </w:style>
  <w:style w:type="paragraph" w:styleId="879">
    <w:name w:val="Heading 7"/>
    <w:basedOn w:val="1043"/>
    <w:next w:val="1043"/>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link w:val="879"/>
    <w:uiPriority w:val="9"/>
    <w:rPr>
      <w:rFonts w:ascii="Arial" w:hAnsi="Arial" w:eastAsia="Arial" w:cs="Arial"/>
      <w:b/>
      <w:bCs/>
      <w:i/>
      <w:iCs/>
      <w:sz w:val="22"/>
      <w:szCs w:val="22"/>
    </w:rPr>
  </w:style>
  <w:style w:type="paragraph" w:styleId="881">
    <w:name w:val="Heading 8"/>
    <w:basedOn w:val="1043"/>
    <w:next w:val="1043"/>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link w:val="881"/>
    <w:uiPriority w:val="9"/>
    <w:rPr>
      <w:rFonts w:ascii="Arial" w:hAnsi="Arial" w:eastAsia="Arial" w:cs="Arial"/>
      <w:i/>
      <w:iCs/>
      <w:sz w:val="22"/>
      <w:szCs w:val="22"/>
    </w:rPr>
  </w:style>
  <w:style w:type="paragraph" w:styleId="883">
    <w:name w:val="Heading 9"/>
    <w:basedOn w:val="1043"/>
    <w:next w:val="1043"/>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link w:val="883"/>
    <w:uiPriority w:val="9"/>
    <w:rPr>
      <w:rFonts w:ascii="Arial" w:hAnsi="Arial" w:eastAsia="Arial" w:cs="Arial"/>
      <w:i/>
      <w:iCs/>
      <w:sz w:val="21"/>
      <w:szCs w:val="21"/>
    </w:rPr>
  </w:style>
  <w:style w:type="paragraph" w:styleId="885">
    <w:name w:val="Title"/>
    <w:basedOn w:val="1043"/>
    <w:next w:val="1043"/>
    <w:link w:val="886"/>
    <w:uiPriority w:val="10"/>
    <w:qFormat/>
    <w:pPr>
      <w:contextualSpacing/>
      <w:spacing w:before="300" w:after="200"/>
    </w:pPr>
    <w:rPr>
      <w:sz w:val="48"/>
      <w:szCs w:val="48"/>
    </w:rPr>
  </w:style>
  <w:style w:type="character" w:styleId="886">
    <w:name w:val="Title Char"/>
    <w:link w:val="885"/>
    <w:uiPriority w:val="10"/>
    <w:rPr>
      <w:sz w:val="48"/>
      <w:szCs w:val="48"/>
    </w:rPr>
  </w:style>
  <w:style w:type="paragraph" w:styleId="887">
    <w:name w:val="Subtitle"/>
    <w:basedOn w:val="1043"/>
    <w:next w:val="1043"/>
    <w:link w:val="888"/>
    <w:uiPriority w:val="11"/>
    <w:qFormat/>
    <w:pPr>
      <w:spacing w:before="200" w:after="200"/>
    </w:pPr>
    <w:rPr>
      <w:sz w:val="24"/>
      <w:szCs w:val="24"/>
    </w:rPr>
  </w:style>
  <w:style w:type="character" w:styleId="888">
    <w:name w:val="Subtitle Char"/>
    <w:link w:val="887"/>
    <w:uiPriority w:val="11"/>
    <w:rPr>
      <w:sz w:val="24"/>
      <w:szCs w:val="24"/>
    </w:rPr>
  </w:style>
  <w:style w:type="paragraph" w:styleId="889">
    <w:name w:val="Quote"/>
    <w:basedOn w:val="1043"/>
    <w:next w:val="1043"/>
    <w:link w:val="890"/>
    <w:uiPriority w:val="29"/>
    <w:qFormat/>
    <w:pPr>
      <w:ind w:left="720" w:right="720"/>
    </w:pPr>
    <w:rPr>
      <w:i/>
    </w:rPr>
  </w:style>
  <w:style w:type="character" w:styleId="890">
    <w:name w:val="Quote Char"/>
    <w:link w:val="889"/>
    <w:uiPriority w:val="29"/>
    <w:rPr>
      <w:i/>
    </w:rPr>
  </w:style>
  <w:style w:type="paragraph" w:styleId="891">
    <w:name w:val="Intense Quote"/>
    <w:basedOn w:val="1043"/>
    <w:next w:val="1043"/>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name w:val="Intense Quote Char"/>
    <w:link w:val="891"/>
    <w:uiPriority w:val="30"/>
    <w:rPr>
      <w:i/>
    </w:rPr>
  </w:style>
  <w:style w:type="paragraph" w:styleId="893">
    <w:name w:val="Header"/>
    <w:basedOn w:val="1043"/>
    <w:link w:val="894"/>
    <w:uiPriority w:val="99"/>
    <w:unhideWhenUsed/>
    <w:pPr>
      <w:spacing w:after="0" w:line="240" w:lineRule="auto"/>
      <w:tabs>
        <w:tab w:val="center" w:pos="7143" w:leader="none"/>
        <w:tab w:val="right" w:pos="14287" w:leader="none"/>
      </w:tabs>
    </w:pPr>
  </w:style>
  <w:style w:type="character" w:styleId="894">
    <w:name w:val="Header Char"/>
    <w:link w:val="893"/>
    <w:uiPriority w:val="99"/>
  </w:style>
  <w:style w:type="paragraph" w:styleId="895">
    <w:name w:val="Footer"/>
    <w:basedOn w:val="1043"/>
    <w:link w:val="898"/>
    <w:uiPriority w:val="99"/>
    <w:unhideWhenUsed/>
    <w:pPr>
      <w:spacing w:after="0" w:line="240" w:lineRule="auto"/>
      <w:tabs>
        <w:tab w:val="center" w:pos="7143" w:leader="none"/>
        <w:tab w:val="right" w:pos="14287" w:leader="none"/>
      </w:tabs>
    </w:pPr>
  </w:style>
  <w:style w:type="character" w:styleId="896">
    <w:name w:val="Footer Char"/>
    <w:link w:val="895"/>
    <w:uiPriority w:val="99"/>
  </w:style>
  <w:style w:type="paragraph" w:styleId="897">
    <w:name w:val="Caption"/>
    <w:basedOn w:val="1043"/>
    <w:next w:val="1043"/>
    <w:uiPriority w:val="35"/>
    <w:semiHidden/>
    <w:unhideWhenUsed/>
    <w:qFormat/>
    <w:pPr>
      <w:spacing w:line="276" w:lineRule="auto"/>
    </w:pPr>
    <w:rPr>
      <w:b/>
      <w:bCs/>
      <w:color w:val="4f81bd" w:themeColor="accent1"/>
      <w:sz w:val="18"/>
      <w:szCs w:val="18"/>
    </w:rPr>
  </w:style>
  <w:style w:type="character" w:styleId="898">
    <w:name w:val="Caption Char"/>
    <w:basedOn w:val="897"/>
    <w:link w:val="895"/>
    <w:uiPriority w:val="99"/>
  </w:style>
  <w:style w:type="table" w:styleId="8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5">
    <w:name w:val="Hyperlink"/>
    <w:uiPriority w:val="99"/>
    <w:unhideWhenUsed/>
    <w:rPr>
      <w:color w:val="0000ff" w:themeColor="hyperlink"/>
      <w:u w:val="single"/>
    </w:rPr>
  </w:style>
  <w:style w:type="paragraph" w:styleId="1026">
    <w:name w:val="footnote text"/>
    <w:basedOn w:val="1043"/>
    <w:link w:val="1027"/>
    <w:uiPriority w:val="99"/>
    <w:semiHidden/>
    <w:unhideWhenUsed/>
    <w:pPr>
      <w:spacing w:after="40" w:line="240" w:lineRule="auto"/>
    </w:pPr>
    <w:rPr>
      <w:sz w:val="18"/>
    </w:rPr>
  </w:style>
  <w:style w:type="character" w:styleId="1027">
    <w:name w:val="Footnote Text Char"/>
    <w:link w:val="1026"/>
    <w:uiPriority w:val="99"/>
    <w:rPr>
      <w:sz w:val="18"/>
    </w:rPr>
  </w:style>
  <w:style w:type="character" w:styleId="1028">
    <w:name w:val="footnote reference"/>
    <w:uiPriority w:val="99"/>
    <w:unhideWhenUsed/>
    <w:rPr>
      <w:vertAlign w:val="superscript"/>
    </w:rPr>
  </w:style>
  <w:style w:type="paragraph" w:styleId="1029">
    <w:name w:val="endnote text"/>
    <w:basedOn w:val="1043"/>
    <w:link w:val="1030"/>
    <w:uiPriority w:val="99"/>
    <w:semiHidden/>
    <w:unhideWhenUsed/>
    <w:pPr>
      <w:spacing w:after="0" w:line="240" w:lineRule="auto"/>
    </w:pPr>
    <w:rPr>
      <w:sz w:val="20"/>
    </w:rPr>
  </w:style>
  <w:style w:type="character" w:styleId="1030">
    <w:name w:val="Endnote Text Char"/>
    <w:link w:val="1029"/>
    <w:uiPriority w:val="99"/>
    <w:rPr>
      <w:sz w:val="20"/>
    </w:rPr>
  </w:style>
  <w:style w:type="character" w:styleId="1031">
    <w:name w:val="endnote reference"/>
    <w:uiPriority w:val="99"/>
    <w:semiHidden/>
    <w:unhideWhenUsed/>
    <w:rPr>
      <w:vertAlign w:val="superscript"/>
    </w:rPr>
  </w:style>
  <w:style w:type="paragraph" w:styleId="1032">
    <w:name w:val="toc 1"/>
    <w:basedOn w:val="1043"/>
    <w:next w:val="1043"/>
    <w:uiPriority w:val="39"/>
    <w:unhideWhenUsed/>
    <w:pPr>
      <w:ind w:left="0" w:right="0" w:firstLine="0"/>
      <w:spacing w:after="57"/>
    </w:pPr>
  </w:style>
  <w:style w:type="paragraph" w:styleId="1033">
    <w:name w:val="toc 2"/>
    <w:basedOn w:val="1043"/>
    <w:next w:val="1043"/>
    <w:uiPriority w:val="39"/>
    <w:unhideWhenUsed/>
    <w:pPr>
      <w:ind w:left="283" w:right="0" w:firstLine="0"/>
      <w:spacing w:after="57"/>
    </w:pPr>
  </w:style>
  <w:style w:type="paragraph" w:styleId="1034">
    <w:name w:val="toc 3"/>
    <w:basedOn w:val="1043"/>
    <w:next w:val="1043"/>
    <w:uiPriority w:val="39"/>
    <w:unhideWhenUsed/>
    <w:pPr>
      <w:ind w:left="567" w:right="0" w:firstLine="0"/>
      <w:spacing w:after="57"/>
    </w:pPr>
  </w:style>
  <w:style w:type="paragraph" w:styleId="1035">
    <w:name w:val="toc 4"/>
    <w:basedOn w:val="1043"/>
    <w:next w:val="1043"/>
    <w:uiPriority w:val="39"/>
    <w:unhideWhenUsed/>
    <w:pPr>
      <w:ind w:left="850" w:right="0" w:firstLine="0"/>
      <w:spacing w:after="57"/>
    </w:pPr>
  </w:style>
  <w:style w:type="paragraph" w:styleId="1036">
    <w:name w:val="toc 5"/>
    <w:basedOn w:val="1043"/>
    <w:next w:val="1043"/>
    <w:uiPriority w:val="39"/>
    <w:unhideWhenUsed/>
    <w:pPr>
      <w:ind w:left="1134" w:right="0" w:firstLine="0"/>
      <w:spacing w:after="57"/>
    </w:pPr>
  </w:style>
  <w:style w:type="paragraph" w:styleId="1037">
    <w:name w:val="toc 6"/>
    <w:basedOn w:val="1043"/>
    <w:next w:val="1043"/>
    <w:uiPriority w:val="39"/>
    <w:unhideWhenUsed/>
    <w:pPr>
      <w:ind w:left="1417" w:right="0" w:firstLine="0"/>
      <w:spacing w:after="57"/>
    </w:pPr>
  </w:style>
  <w:style w:type="paragraph" w:styleId="1038">
    <w:name w:val="toc 7"/>
    <w:basedOn w:val="1043"/>
    <w:next w:val="1043"/>
    <w:uiPriority w:val="39"/>
    <w:unhideWhenUsed/>
    <w:pPr>
      <w:ind w:left="1701" w:right="0" w:firstLine="0"/>
      <w:spacing w:after="57"/>
    </w:pPr>
  </w:style>
  <w:style w:type="paragraph" w:styleId="1039">
    <w:name w:val="toc 8"/>
    <w:basedOn w:val="1043"/>
    <w:next w:val="1043"/>
    <w:uiPriority w:val="39"/>
    <w:unhideWhenUsed/>
    <w:pPr>
      <w:ind w:left="1984" w:right="0" w:firstLine="0"/>
      <w:spacing w:after="57"/>
    </w:pPr>
  </w:style>
  <w:style w:type="paragraph" w:styleId="1040">
    <w:name w:val="toc 9"/>
    <w:basedOn w:val="1043"/>
    <w:next w:val="1043"/>
    <w:uiPriority w:val="39"/>
    <w:unhideWhenUsed/>
    <w:pPr>
      <w:ind w:left="2268" w:right="0" w:firstLine="0"/>
      <w:spacing w:after="57"/>
    </w:pPr>
  </w:style>
  <w:style w:type="paragraph" w:styleId="1041">
    <w:name w:val="TOC Heading"/>
    <w:uiPriority w:val="39"/>
    <w:unhideWhenUsed/>
  </w:style>
  <w:style w:type="paragraph" w:styleId="1042">
    <w:name w:val="table of figures"/>
    <w:basedOn w:val="1043"/>
    <w:next w:val="1043"/>
    <w:uiPriority w:val="99"/>
    <w:unhideWhenUsed/>
    <w:pPr>
      <w:spacing w:after="0" w:afterAutospacing="0"/>
    </w:pPr>
  </w:style>
  <w:style w:type="paragraph" w:styleId="1043" w:default="1">
    <w:name w:val="Normal"/>
    <w:next w:val="1043"/>
    <w:link w:val="1043"/>
    <w:qFormat/>
    <w:pPr>
      <w:jc w:val="both"/>
      <w:spacing w:before="120" w:after="120" w:line="360" w:lineRule="auto"/>
      <w:widowControl w:val="off"/>
    </w:pPr>
    <w:rPr>
      <w:rFonts w:eastAsia="微软雅黑"/>
      <w:sz w:val="21"/>
      <w:lang w:val="en-US" w:eastAsia="zh-CN" w:bidi="ar-SA"/>
    </w:rPr>
  </w:style>
  <w:style w:type="paragraph" w:styleId="1044">
    <w:name w:val="标题 1"/>
    <w:basedOn w:val="1043"/>
    <w:next w:val="1043"/>
    <w:link w:val="1055"/>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5">
    <w:name w:val="标题 2"/>
    <w:basedOn w:val="1043"/>
    <w:next w:val="1043"/>
    <w:link w:val="1056"/>
    <w:qFormat/>
    <w:pPr>
      <w:jc w:val="left"/>
      <w:keepLines/>
      <w:keepNext/>
      <w:outlineLvl w:val="1"/>
    </w:pPr>
    <w:rPr>
      <w:rFonts w:ascii="宋体" w:hAnsi="宋体"/>
      <w:b/>
      <w:sz w:val="28"/>
      <w:szCs w:val="24"/>
    </w:rPr>
  </w:style>
  <w:style w:type="paragraph" w:styleId="1046">
    <w:name w:val="标题 3"/>
    <w:basedOn w:val="1043"/>
    <w:next w:val="1043"/>
    <w:link w:val="1057"/>
    <w:qFormat/>
    <w:pPr>
      <w:keepLines/>
      <w:keepNext/>
      <w:spacing w:line="390" w:lineRule="atLeast"/>
      <w:shd w:val="clear" w:color="auto" w:fill="ffffff"/>
      <w:outlineLvl w:val="2"/>
    </w:pPr>
    <w:rPr>
      <w:rFonts w:ascii="宋体" w:hAnsi="宋体"/>
      <w:b/>
      <w:sz w:val="24"/>
      <w:szCs w:val="21"/>
    </w:rPr>
  </w:style>
  <w:style w:type="paragraph" w:styleId="1047">
    <w:name w:val="标题 4"/>
    <w:basedOn w:val="1043"/>
    <w:next w:val="1043"/>
    <w:link w:val="1058"/>
    <w:qFormat/>
    <w:pPr>
      <w:keepLines/>
      <w:keepNext/>
      <w:spacing w:before="120" w:after="120"/>
      <w:outlineLvl w:val="3"/>
    </w:pPr>
    <w:rPr>
      <w:rFonts w:ascii="Arial" w:hAnsi="Arial" w:eastAsia="黑体"/>
      <w:b/>
      <w:sz w:val="28"/>
    </w:rPr>
  </w:style>
  <w:style w:type="paragraph" w:styleId="1048">
    <w:name w:val="标题 5"/>
    <w:basedOn w:val="1043"/>
    <w:next w:val="1060"/>
    <w:link w:val="1059"/>
    <w:qFormat/>
    <w:pPr>
      <w:keepNext/>
      <w:spacing w:before="145" w:after="145"/>
      <w:outlineLvl w:val="4"/>
    </w:pPr>
    <w:rPr>
      <w:rFonts w:ascii="黑体" w:eastAsia="黑体"/>
      <w:b/>
      <w:color w:val="000000"/>
      <w:sz w:val="28"/>
    </w:rPr>
  </w:style>
  <w:style w:type="paragraph" w:styleId="1049">
    <w:name w:val="标题 6"/>
    <w:basedOn w:val="1043"/>
    <w:next w:val="1043"/>
    <w:link w:val="1061"/>
    <w:qFormat/>
    <w:pPr>
      <w:keepLines/>
      <w:keepNext/>
      <w:spacing w:before="240" w:after="64" w:line="320" w:lineRule="auto"/>
      <w:outlineLvl w:val="5"/>
    </w:pPr>
    <w:rPr>
      <w:rFonts w:ascii="Arial" w:hAnsi="Arial" w:eastAsia="黑体"/>
      <w:b/>
      <w:bCs/>
      <w:sz w:val="24"/>
      <w:szCs w:val="24"/>
    </w:rPr>
  </w:style>
  <w:style w:type="paragraph" w:styleId="1050">
    <w:name w:val="标题 7"/>
    <w:basedOn w:val="1043"/>
    <w:next w:val="1043"/>
    <w:link w:val="1062"/>
    <w:qFormat/>
    <w:pPr>
      <w:keepLines/>
      <w:keepNext/>
      <w:spacing w:before="240" w:after="64" w:line="320" w:lineRule="auto"/>
      <w:outlineLvl w:val="6"/>
    </w:pPr>
    <w:rPr>
      <w:rFonts w:eastAsia="宋体"/>
      <w:b/>
      <w:bCs/>
      <w:sz w:val="24"/>
      <w:szCs w:val="24"/>
    </w:rPr>
  </w:style>
  <w:style w:type="paragraph" w:styleId="1051">
    <w:name w:val="标题 8"/>
    <w:basedOn w:val="1043"/>
    <w:next w:val="1043"/>
    <w:link w:val="1063"/>
    <w:qFormat/>
    <w:pPr>
      <w:keepLines/>
      <w:keepNext/>
      <w:spacing w:before="240" w:after="64" w:line="320" w:lineRule="auto"/>
      <w:outlineLvl w:val="7"/>
    </w:pPr>
    <w:rPr>
      <w:rFonts w:ascii="Arial" w:hAnsi="Arial" w:eastAsia="黑体"/>
      <w:sz w:val="24"/>
      <w:szCs w:val="24"/>
    </w:rPr>
  </w:style>
  <w:style w:type="paragraph" w:styleId="1052">
    <w:name w:val="标题 9"/>
    <w:basedOn w:val="1043"/>
    <w:next w:val="1043"/>
    <w:link w:val="1064"/>
    <w:qFormat/>
    <w:pPr>
      <w:keepLines/>
      <w:keepNext/>
      <w:spacing w:before="240" w:after="64" w:line="320" w:lineRule="auto"/>
      <w:outlineLvl w:val="8"/>
    </w:pPr>
    <w:rPr>
      <w:rFonts w:ascii="Arial" w:hAnsi="Arial" w:eastAsia="黑体"/>
      <w:szCs w:val="21"/>
    </w:rPr>
  </w:style>
  <w:style w:type="character" w:styleId="1053">
    <w:name w:val="默认段落字体"/>
    <w:next w:val="1053"/>
    <w:link w:val="1043"/>
    <w:rPr>
      <w:rFonts w:ascii="Times New Roman" w:hAnsi="Times New Roman" w:eastAsia="宋体" w:cs="Times New Roman"/>
    </w:rPr>
  </w:style>
  <w:style w:type="table" w:styleId="1054">
    <w:name w:val="普通表格"/>
    <w:next w:val="1054"/>
    <w:link w:val="1043"/>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55">
    <w:name w:val="标题 1 字符"/>
    <w:next w:val="1055"/>
    <w:link w:val="1044"/>
    <w:rPr>
      <w:rFonts w:ascii="黑体" w:hAnsi="Times New Roman" w:eastAsia="微软雅黑" w:cs="Times New Roman"/>
      <w:b/>
      <w:sz w:val="32"/>
      <w:szCs w:val="28"/>
    </w:rPr>
  </w:style>
  <w:style w:type="character" w:styleId="1056">
    <w:name w:val="标题 2 字符"/>
    <w:next w:val="1056"/>
    <w:link w:val="1045"/>
    <w:rPr>
      <w:rFonts w:ascii="宋体" w:hAnsi="宋体" w:eastAsia="微软雅黑" w:cs="Times New Roman"/>
      <w:b/>
      <w:sz w:val="28"/>
      <w:szCs w:val="24"/>
    </w:rPr>
  </w:style>
  <w:style w:type="character" w:styleId="1057">
    <w:name w:val="标题 3 字符"/>
    <w:next w:val="1057"/>
    <w:link w:val="1046"/>
    <w:rPr>
      <w:rFonts w:ascii="宋体" w:hAnsi="宋体" w:eastAsia="微软雅黑" w:cs="Times New Roman"/>
      <w:b/>
      <w:sz w:val="24"/>
      <w:szCs w:val="21"/>
      <w:shd w:val="clear" w:color="auto" w:fill="ffffff"/>
    </w:rPr>
  </w:style>
  <w:style w:type="character" w:styleId="1058">
    <w:name w:val="标题 4 字符"/>
    <w:next w:val="1058"/>
    <w:link w:val="1047"/>
    <w:rPr>
      <w:rFonts w:ascii="Arial" w:hAnsi="Arial" w:eastAsia="黑体" w:cs="Times New Roman"/>
      <w:b/>
      <w:sz w:val="28"/>
      <w:lang w:val="en-US" w:eastAsia="zh-CN" w:bidi="ar-SA"/>
    </w:rPr>
  </w:style>
  <w:style w:type="character" w:styleId="1059">
    <w:name w:val="标题 5 字符"/>
    <w:next w:val="1059"/>
    <w:link w:val="1048"/>
    <w:rPr>
      <w:rFonts w:ascii="黑体" w:hAnsi="Times New Roman" w:eastAsia="黑体" w:cs="Times New Roman"/>
      <w:b/>
      <w:color w:val="000000"/>
      <w:sz w:val="28"/>
      <w:lang w:val="en-US" w:eastAsia="zh-CN" w:bidi="ar-SA"/>
    </w:rPr>
  </w:style>
  <w:style w:type="paragraph" w:styleId="1060">
    <w:name w:val="正文缩进"/>
    <w:basedOn w:val="1043"/>
    <w:next w:val="1060"/>
    <w:link w:val="1043"/>
    <w:pPr>
      <w:ind w:firstLine="420"/>
    </w:pPr>
    <w:rPr>
      <w:rFonts w:ascii="Times New Roman" w:hAnsi="Times New Roman" w:eastAsia="宋体" w:cs="Times New Roman"/>
    </w:rPr>
  </w:style>
  <w:style w:type="character" w:styleId="1061">
    <w:name w:val="标题 6 字符"/>
    <w:next w:val="1061"/>
    <w:link w:val="1049"/>
    <w:rPr>
      <w:rFonts w:ascii="Arial" w:hAnsi="Arial" w:eastAsia="黑体" w:cs="Times New Roman"/>
      <w:b/>
      <w:bCs/>
      <w:sz w:val="24"/>
      <w:szCs w:val="24"/>
      <w:lang w:val="en-US" w:eastAsia="zh-CN" w:bidi="ar-SA"/>
    </w:rPr>
  </w:style>
  <w:style w:type="character" w:styleId="1062">
    <w:name w:val="标题 7 字符"/>
    <w:next w:val="1062"/>
    <w:link w:val="1050"/>
    <w:rPr>
      <w:rFonts w:ascii="Times New Roman" w:hAnsi="Times New Roman" w:eastAsia="宋体" w:cs="Times New Roman"/>
      <w:b/>
      <w:bCs/>
      <w:sz w:val="24"/>
      <w:szCs w:val="24"/>
      <w:lang w:val="en-US" w:eastAsia="zh-CN" w:bidi="ar-SA"/>
    </w:rPr>
  </w:style>
  <w:style w:type="character" w:styleId="1063">
    <w:name w:val="标题 8 字符"/>
    <w:next w:val="1063"/>
    <w:link w:val="1051"/>
    <w:rPr>
      <w:rFonts w:ascii="Arial" w:hAnsi="Arial" w:eastAsia="黑体" w:cs="Times New Roman"/>
      <w:sz w:val="24"/>
      <w:szCs w:val="24"/>
      <w:lang w:val="en-US" w:eastAsia="zh-CN" w:bidi="ar-SA"/>
    </w:rPr>
  </w:style>
  <w:style w:type="character" w:styleId="1064">
    <w:name w:val="标题 9 字符"/>
    <w:next w:val="1064"/>
    <w:link w:val="1052"/>
    <w:rPr>
      <w:rFonts w:ascii="Arial" w:hAnsi="Arial" w:eastAsia="黑体" w:cs="Times New Roman"/>
      <w:sz w:val="21"/>
      <w:szCs w:val="21"/>
      <w:lang w:val="en-US" w:eastAsia="zh-CN" w:bidi="ar-SA"/>
    </w:rPr>
  </w:style>
  <w:style w:type="paragraph" w:styleId="1065">
    <w:name w:val="列表 3"/>
    <w:basedOn w:val="1043"/>
    <w:next w:val="1065"/>
    <w:link w:val="1043"/>
    <w:pPr>
      <w:ind w:left="1260" w:hanging="420"/>
    </w:pPr>
    <w:rPr>
      <w:rFonts w:ascii="Times New Roman" w:hAnsi="Times New Roman" w:eastAsia="宋体" w:cs="Times New Roman"/>
    </w:rPr>
  </w:style>
  <w:style w:type="paragraph" w:styleId="1066">
    <w:name w:val="目录 7"/>
    <w:basedOn w:val="1043"/>
    <w:next w:val="1043"/>
    <w:link w:val="1043"/>
    <w:pPr>
      <w:ind w:left="1680"/>
      <w:jc w:val="left"/>
      <w:spacing w:before="0" w:after="0"/>
    </w:pPr>
    <w:rPr>
      <w:rFonts w:ascii="Calibri" w:hAnsi="Calibri" w:eastAsia="宋体" w:cs="Times New Roman"/>
      <w:sz w:val="18"/>
      <w:szCs w:val="18"/>
    </w:rPr>
  </w:style>
  <w:style w:type="paragraph" w:styleId="1067">
    <w:name w:val="列表编号 2"/>
    <w:basedOn w:val="1043"/>
    <w:next w:val="1067"/>
    <w:link w:val="1043"/>
    <w:pPr>
      <w:ind w:left="1440" w:hanging="1440"/>
      <w:spacing w:line="360" w:lineRule="auto"/>
      <w:tabs>
        <w:tab w:val="left" w:pos="1440" w:leader="none"/>
      </w:tabs>
    </w:pPr>
    <w:rPr>
      <w:rFonts w:ascii="Times New Roman" w:hAnsi="Times New Roman" w:eastAsia="宋体" w:cs="Times New Roman"/>
      <w:sz w:val="24"/>
      <w:szCs w:val="24"/>
    </w:rPr>
  </w:style>
  <w:style w:type="paragraph" w:styleId="1068">
    <w:name w:val="索引 8"/>
    <w:basedOn w:val="1043"/>
    <w:next w:val="1043"/>
    <w:link w:val="1043"/>
    <w:pPr>
      <w:ind w:left="2940"/>
    </w:pPr>
    <w:rPr>
      <w:rFonts w:ascii="Times New Roman" w:hAnsi="Times New Roman" w:eastAsia="宋体" w:cs="Times New Roman"/>
    </w:rPr>
  </w:style>
  <w:style w:type="paragraph" w:styleId="1069">
    <w:name w:val="列表编号"/>
    <w:basedOn w:val="1043"/>
    <w:next w:val="1069"/>
    <w:link w:val="1043"/>
    <w:pPr>
      <w:ind w:left="2952" w:hanging="432"/>
      <w:tabs>
        <w:tab w:val="left" w:pos="2952" w:leader="none"/>
      </w:tabs>
    </w:pPr>
    <w:rPr>
      <w:rFonts w:ascii="Times New Roman" w:hAnsi="Times New Roman" w:eastAsia="宋体" w:cs="Times New Roman"/>
      <w:szCs w:val="24"/>
    </w:rPr>
  </w:style>
  <w:style w:type="paragraph" w:styleId="1070">
    <w:name w:val="索引 5"/>
    <w:basedOn w:val="1043"/>
    <w:next w:val="1043"/>
    <w:link w:val="1043"/>
    <w:pPr>
      <w:ind w:left="1680"/>
    </w:pPr>
    <w:rPr>
      <w:rFonts w:ascii="Times New Roman" w:hAnsi="Times New Roman" w:eastAsia="宋体" w:cs="Times New Roman"/>
    </w:rPr>
  </w:style>
  <w:style w:type="paragraph" w:styleId="1071">
    <w:name w:val="文档结构图"/>
    <w:basedOn w:val="1043"/>
    <w:next w:val="1071"/>
    <w:link w:val="1072"/>
    <w:pPr>
      <w:shd w:val="clear" w:color="auto" w:fill="000080"/>
    </w:pPr>
    <w:rPr>
      <w:rFonts w:eastAsia="宋体"/>
    </w:rPr>
  </w:style>
  <w:style w:type="character" w:styleId="1072">
    <w:name w:val="文档结构图 字符"/>
    <w:next w:val="1072"/>
    <w:link w:val="1071"/>
    <w:rPr>
      <w:rFonts w:ascii="Times New Roman" w:hAnsi="Times New Roman" w:eastAsia="宋体" w:cs="Times New Roman"/>
      <w:sz w:val="21"/>
      <w:lang w:val="en-US" w:eastAsia="zh-CN" w:bidi="ar-SA"/>
    </w:rPr>
  </w:style>
  <w:style w:type="paragraph" w:styleId="1073">
    <w:name w:val="引文目录标题"/>
    <w:basedOn w:val="1043"/>
    <w:next w:val="1043"/>
    <w:link w:val="1043"/>
    <w:uiPriority w:val="99"/>
    <w:qFormat/>
    <w:pPr>
      <w:spacing w:before="120"/>
    </w:pPr>
    <w:rPr>
      <w:rFonts w:ascii="Cambria" w:hAnsi="Cambria"/>
      <w:sz w:val="24"/>
    </w:rPr>
  </w:style>
  <w:style w:type="paragraph" w:styleId="1074">
    <w:name w:val="批注文字"/>
    <w:basedOn w:val="1043"/>
    <w:next w:val="1074"/>
    <w:link w:val="1075"/>
    <w:pPr>
      <w:jc w:val="left"/>
    </w:pPr>
    <w:rPr>
      <w:rFonts w:hint="eastAsia" w:ascii="微软雅黑" w:hAnsi="微软雅黑"/>
    </w:rPr>
  </w:style>
  <w:style w:type="character" w:styleId="1075">
    <w:name w:val="批注文字 字符"/>
    <w:next w:val="1075"/>
    <w:link w:val="1074"/>
    <w:rPr>
      <w:rFonts w:hint="eastAsia" w:ascii="微软雅黑" w:hAnsi="微软雅黑" w:eastAsia="微软雅黑" w:cs="微软雅黑"/>
      <w:sz w:val="21"/>
    </w:rPr>
  </w:style>
  <w:style w:type="paragraph" w:styleId="1076">
    <w:name w:val="索引 6"/>
    <w:basedOn w:val="1043"/>
    <w:next w:val="1043"/>
    <w:link w:val="1043"/>
    <w:pPr>
      <w:ind w:left="2100"/>
    </w:pPr>
    <w:rPr>
      <w:rFonts w:ascii="Times New Roman" w:hAnsi="Times New Roman" w:eastAsia="宋体" w:cs="Times New Roman"/>
    </w:rPr>
  </w:style>
  <w:style w:type="paragraph" w:styleId="1077">
    <w:name w:val="称呼"/>
    <w:basedOn w:val="1043"/>
    <w:next w:val="1043"/>
    <w:link w:val="1043"/>
    <w:rPr>
      <w:rFonts w:ascii="仿宋_GB2312" w:hAnsi="Times New Roman" w:eastAsia="仿宋_GB2312" w:cs="Times New Roman"/>
      <w:sz w:val="28"/>
    </w:rPr>
  </w:style>
  <w:style w:type="paragraph" w:styleId="1078">
    <w:name w:val="正文文本 3"/>
    <w:basedOn w:val="1043"/>
    <w:next w:val="1078"/>
    <w:link w:val="1043"/>
    <w:rPr>
      <w:rFonts w:ascii="仿宋_GB2312" w:hAnsi="Arial" w:eastAsia="仿宋_GB2312" w:cs="Times New Roman"/>
      <w:sz w:val="32"/>
    </w:rPr>
  </w:style>
  <w:style w:type="paragraph" w:styleId="1079">
    <w:name w:val="正文文本"/>
    <w:basedOn w:val="1043"/>
    <w:next w:val="1079"/>
    <w:link w:val="1043"/>
    <w:rPr>
      <w:rFonts w:ascii="楷体_GB2312" w:hAnsi="Arial" w:eastAsia="楷体_GB2312" w:cs="Times New Roman"/>
      <w:sz w:val="28"/>
    </w:rPr>
  </w:style>
  <w:style w:type="paragraph" w:styleId="1080">
    <w:name w:val="正文文本缩进"/>
    <w:basedOn w:val="1043"/>
    <w:next w:val="1080"/>
    <w:link w:val="1081"/>
    <w:pPr>
      <w:ind w:firstLine="645"/>
    </w:pPr>
    <w:rPr>
      <w:rFonts w:ascii="楷体_GB2312" w:eastAsia="楷体_GB2312"/>
      <w:sz w:val="32"/>
    </w:rPr>
  </w:style>
  <w:style w:type="character" w:styleId="1081">
    <w:name w:val="正文文本缩进 字符"/>
    <w:next w:val="1081"/>
    <w:link w:val="1080"/>
    <w:rPr>
      <w:rFonts w:ascii="楷体_GB2312" w:hAnsi="Times New Roman" w:eastAsia="楷体_GB2312" w:cs="Times New Roman"/>
      <w:sz w:val="32"/>
      <w:lang w:val="en-US" w:eastAsia="zh-CN" w:bidi="ar-SA"/>
    </w:rPr>
  </w:style>
  <w:style w:type="paragraph" w:styleId="1082">
    <w:name w:val="文本块"/>
    <w:basedOn w:val="1043"/>
    <w:next w:val="1082"/>
    <w:link w:val="1043"/>
    <w:pPr>
      <w:ind w:left="1440" w:right="1440"/>
      <w:spacing w:after="120"/>
    </w:pPr>
    <w:rPr>
      <w:rFonts w:ascii="Times New Roman" w:hAnsi="Times New Roman" w:eastAsia="宋体" w:cs="Times New Roman"/>
    </w:rPr>
  </w:style>
  <w:style w:type="paragraph" w:styleId="1083">
    <w:name w:val="索引 4"/>
    <w:basedOn w:val="1043"/>
    <w:next w:val="1043"/>
    <w:link w:val="1043"/>
    <w:pPr>
      <w:ind w:left="1260"/>
    </w:pPr>
    <w:rPr>
      <w:rFonts w:ascii="Times New Roman" w:hAnsi="Times New Roman" w:eastAsia="宋体" w:cs="Times New Roman"/>
    </w:rPr>
  </w:style>
  <w:style w:type="paragraph" w:styleId="1084">
    <w:name w:val="目录 5"/>
    <w:basedOn w:val="1043"/>
    <w:next w:val="1043"/>
    <w:link w:val="1043"/>
    <w:pPr>
      <w:ind w:left="1120"/>
      <w:jc w:val="left"/>
      <w:spacing w:before="0" w:after="0"/>
    </w:pPr>
    <w:rPr>
      <w:rFonts w:ascii="Calibri" w:hAnsi="Calibri" w:eastAsia="宋体" w:cs="Times New Roman"/>
      <w:sz w:val="18"/>
      <w:szCs w:val="18"/>
    </w:rPr>
  </w:style>
  <w:style w:type="paragraph" w:styleId="1085">
    <w:name w:val="目录 3"/>
    <w:basedOn w:val="1043"/>
    <w:next w:val="1043"/>
    <w:link w:val="1043"/>
    <w:pPr>
      <w:ind w:left="560"/>
      <w:jc w:val="left"/>
      <w:spacing w:before="0" w:after="0"/>
    </w:pPr>
    <w:rPr>
      <w:rFonts w:ascii="Calibri" w:hAnsi="Calibri" w:eastAsia="宋体" w:cs="Times New Roman"/>
      <w:i/>
      <w:iCs/>
      <w:sz w:val="20"/>
    </w:rPr>
  </w:style>
  <w:style w:type="paragraph" w:styleId="1086">
    <w:name w:val="纯文本"/>
    <w:basedOn w:val="1043"/>
    <w:next w:val="1086"/>
    <w:link w:val="1087"/>
    <w:rPr>
      <w:rFonts w:ascii="宋体" w:hAnsi="Courier New" w:eastAsia="宋体"/>
    </w:rPr>
  </w:style>
  <w:style w:type="character" w:styleId="1087">
    <w:name w:val="纯文本 字符"/>
    <w:next w:val="1087"/>
    <w:link w:val="1086"/>
    <w:rPr>
      <w:rFonts w:ascii="宋体" w:hAnsi="Courier New" w:eastAsia="宋体" w:cs="Times New Roman"/>
      <w:sz w:val="21"/>
      <w:lang w:val="en-US" w:eastAsia="zh-CN" w:bidi="ar-SA"/>
    </w:rPr>
  </w:style>
  <w:style w:type="paragraph" w:styleId="1088">
    <w:name w:val="目录 8"/>
    <w:basedOn w:val="1043"/>
    <w:next w:val="1043"/>
    <w:link w:val="1043"/>
    <w:pPr>
      <w:ind w:left="1960"/>
      <w:jc w:val="left"/>
      <w:spacing w:before="0" w:after="0"/>
    </w:pPr>
    <w:rPr>
      <w:rFonts w:ascii="Calibri" w:hAnsi="Calibri" w:eastAsia="宋体" w:cs="Times New Roman"/>
      <w:sz w:val="18"/>
      <w:szCs w:val="18"/>
    </w:rPr>
  </w:style>
  <w:style w:type="paragraph" w:styleId="1089">
    <w:name w:val="索引 3"/>
    <w:basedOn w:val="1043"/>
    <w:next w:val="1043"/>
    <w:link w:val="1043"/>
    <w:pPr>
      <w:ind w:left="840"/>
    </w:pPr>
    <w:rPr>
      <w:rFonts w:ascii="Times New Roman" w:hAnsi="Times New Roman" w:eastAsia="宋体" w:cs="Times New Roman"/>
    </w:rPr>
  </w:style>
  <w:style w:type="paragraph" w:styleId="1090">
    <w:name w:val="日期"/>
    <w:basedOn w:val="1043"/>
    <w:next w:val="1043"/>
    <w:link w:val="1043"/>
    <w:pPr>
      <w:ind w:left="100"/>
    </w:pPr>
    <w:rPr>
      <w:rFonts w:ascii="Times New Roman" w:hAnsi="Times New Roman" w:eastAsia="宋体" w:cs="Times New Roman"/>
      <w:sz w:val="28"/>
    </w:rPr>
  </w:style>
  <w:style w:type="paragraph" w:styleId="1091">
    <w:name w:val="正文文本缩进 2"/>
    <w:basedOn w:val="1043"/>
    <w:next w:val="1091"/>
    <w:link w:val="1092"/>
    <w:pPr>
      <w:ind w:left="630" w:firstLine="645"/>
    </w:pPr>
    <w:rPr>
      <w:rFonts w:ascii="Arial" w:hAnsi="Arial" w:eastAsia="仿宋_GB2312"/>
      <w:sz w:val="32"/>
    </w:rPr>
  </w:style>
  <w:style w:type="character" w:styleId="1092">
    <w:name w:val="正文文本缩进 2 字符"/>
    <w:next w:val="1092"/>
    <w:link w:val="1091"/>
    <w:rPr>
      <w:rFonts w:ascii="Arial" w:hAnsi="Arial" w:eastAsia="仿宋_GB2312" w:cs="Times New Roman"/>
      <w:sz w:val="32"/>
      <w:lang w:val="en-US" w:eastAsia="zh-CN" w:bidi="ar-SA"/>
    </w:rPr>
  </w:style>
  <w:style w:type="paragraph" w:styleId="1093">
    <w:name w:val="尾注文本"/>
    <w:basedOn w:val="1043"/>
    <w:next w:val="1093"/>
    <w:link w:val="1043"/>
    <w:pPr>
      <w:jc w:val="left"/>
    </w:pPr>
    <w:rPr>
      <w:rFonts w:ascii="Times New Roman" w:hAnsi="Times New Roman" w:eastAsia="宋体" w:cs="Times New Roman"/>
      <w:sz w:val="20"/>
      <w:szCs w:val="24"/>
    </w:rPr>
  </w:style>
  <w:style w:type="paragraph" w:styleId="1094">
    <w:name w:val="批注框文本"/>
    <w:basedOn w:val="1043"/>
    <w:next w:val="1094"/>
    <w:link w:val="1043"/>
    <w:rPr>
      <w:rFonts w:ascii="Times New Roman" w:hAnsi="Times New Roman" w:eastAsia="宋体" w:cs="Times New Roman"/>
      <w:sz w:val="18"/>
      <w:szCs w:val="18"/>
    </w:rPr>
  </w:style>
  <w:style w:type="paragraph" w:styleId="1095">
    <w:name w:val="页脚"/>
    <w:basedOn w:val="1043"/>
    <w:next w:val="1095"/>
    <w:link w:val="1096"/>
    <w:pPr>
      <w:jc w:val="left"/>
      <w:tabs>
        <w:tab w:val="center" w:pos="4153" w:leader="none"/>
        <w:tab w:val="right" w:pos="8306" w:leader="none"/>
      </w:tabs>
    </w:pPr>
    <w:rPr>
      <w:rFonts w:eastAsia="宋体"/>
      <w:sz w:val="18"/>
    </w:rPr>
  </w:style>
  <w:style w:type="character" w:styleId="1096">
    <w:name w:val="页脚 字符"/>
    <w:next w:val="1096"/>
    <w:link w:val="1095"/>
    <w:rPr>
      <w:rFonts w:ascii="Times New Roman" w:hAnsi="Times New Roman" w:eastAsia="宋体" w:cs="Times New Roman"/>
      <w:sz w:val="18"/>
    </w:rPr>
  </w:style>
  <w:style w:type="paragraph" w:styleId="1097">
    <w:name w:val="寄信人地址"/>
    <w:basedOn w:val="1043"/>
    <w:next w:val="1097"/>
    <w:link w:val="1043"/>
    <w:rPr>
      <w:rFonts w:ascii="Arial" w:hAnsi="Arial" w:eastAsia="宋体" w:cs="Times New Roman"/>
    </w:rPr>
  </w:style>
  <w:style w:type="paragraph" w:styleId="1098">
    <w:name w:val="页眉"/>
    <w:basedOn w:val="1043"/>
    <w:next w:val="1098"/>
    <w:link w:val="1043"/>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9">
    <w:name w:val="签名"/>
    <w:basedOn w:val="1043"/>
    <w:next w:val="1099"/>
    <w:link w:val="1043"/>
    <w:pPr>
      <w:jc w:val="center"/>
      <w:spacing w:after="600" w:line="312" w:lineRule="atLeast"/>
    </w:pPr>
    <w:rPr>
      <w:rFonts w:ascii="Times New Roman" w:hAnsi="Times New Roman" w:eastAsia="仿宋_GB2312" w:cs="Times New Roman"/>
      <w:sz w:val="24"/>
    </w:rPr>
  </w:style>
  <w:style w:type="paragraph" w:styleId="1100">
    <w:name w:val="目录 1"/>
    <w:basedOn w:val="1043"/>
    <w:next w:val="1043"/>
    <w:link w:val="1043"/>
    <w:pPr>
      <w:jc w:val="left"/>
    </w:pPr>
    <w:rPr>
      <w:rFonts w:ascii="Calibri" w:hAnsi="Calibri" w:eastAsia="宋体" w:cs="Times New Roman"/>
      <w:b/>
      <w:bCs/>
      <w:caps/>
      <w:sz w:val="20"/>
    </w:rPr>
  </w:style>
  <w:style w:type="paragraph" w:styleId="1101">
    <w:name w:val="目录 4"/>
    <w:basedOn w:val="1043"/>
    <w:next w:val="1043"/>
    <w:link w:val="1043"/>
    <w:pPr>
      <w:ind w:left="840"/>
      <w:jc w:val="left"/>
      <w:spacing w:before="0" w:after="0"/>
    </w:pPr>
    <w:rPr>
      <w:rFonts w:ascii="Calibri" w:hAnsi="Calibri" w:eastAsia="宋体" w:cs="Times New Roman"/>
      <w:sz w:val="18"/>
      <w:szCs w:val="18"/>
    </w:rPr>
  </w:style>
  <w:style w:type="paragraph" w:styleId="1102">
    <w:name w:val="索引标题"/>
    <w:basedOn w:val="1043"/>
    <w:next w:val="1103"/>
    <w:link w:val="1043"/>
    <w:rPr>
      <w:rFonts w:ascii="Times New Roman" w:hAnsi="Times New Roman" w:eastAsia="宋体" w:cs="Times New Roman"/>
    </w:rPr>
  </w:style>
  <w:style w:type="paragraph" w:styleId="1103">
    <w:name w:val="索引 1"/>
    <w:basedOn w:val="1043"/>
    <w:next w:val="1043"/>
    <w:link w:val="1043"/>
    <w:rPr>
      <w:rFonts w:ascii="仿宋_GB2312" w:hAnsi="宋体" w:eastAsia="仿宋_GB2312" w:cs="Times New Roman"/>
      <w:sz w:val="30"/>
      <w:szCs w:val="24"/>
    </w:rPr>
  </w:style>
  <w:style w:type="paragraph" w:styleId="1104">
    <w:name w:val="副标题"/>
    <w:basedOn w:val="1043"/>
    <w:next w:val="1043"/>
    <w:link w:val="1043"/>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5">
    <w:name w:val="脚注文本"/>
    <w:basedOn w:val="1043"/>
    <w:next w:val="1105"/>
    <w:link w:val="1043"/>
    <w:pPr>
      <w:jc w:val="left"/>
    </w:pPr>
    <w:rPr>
      <w:rFonts w:ascii="Times New Roman" w:hAnsi="Times New Roman" w:eastAsia="宋体" w:cs="Times New Roman"/>
      <w:sz w:val="18"/>
      <w:szCs w:val="18"/>
    </w:rPr>
  </w:style>
  <w:style w:type="paragraph" w:styleId="1106">
    <w:name w:val="目录 6"/>
    <w:basedOn w:val="1043"/>
    <w:next w:val="1043"/>
    <w:link w:val="1043"/>
    <w:pPr>
      <w:ind w:left="1400"/>
      <w:jc w:val="left"/>
      <w:spacing w:before="0" w:after="0"/>
    </w:pPr>
    <w:rPr>
      <w:rFonts w:ascii="Calibri" w:hAnsi="Calibri" w:eastAsia="宋体" w:cs="Times New Roman"/>
      <w:sz w:val="18"/>
      <w:szCs w:val="18"/>
    </w:rPr>
  </w:style>
  <w:style w:type="paragraph" w:styleId="1107">
    <w:name w:val="正文文本缩进 3"/>
    <w:basedOn w:val="1043"/>
    <w:next w:val="1107"/>
    <w:link w:val="1108"/>
    <w:pPr>
      <w:ind w:left="645" w:firstLine="645"/>
    </w:pPr>
    <w:rPr>
      <w:rFonts w:ascii="Arial" w:hAnsi="Arial" w:eastAsia="仿宋_GB2312"/>
      <w:color w:val="ffff00"/>
      <w:sz w:val="32"/>
    </w:rPr>
  </w:style>
  <w:style w:type="character" w:styleId="1108">
    <w:name w:val="正文文本缩进 3 字符"/>
    <w:next w:val="1108"/>
    <w:link w:val="1107"/>
    <w:rPr>
      <w:rFonts w:ascii="Arial" w:hAnsi="Arial" w:eastAsia="仿宋_GB2312" w:cs="Times New Roman"/>
      <w:color w:val="ffff00"/>
      <w:sz w:val="32"/>
      <w:lang w:val="en-US" w:eastAsia="zh-CN" w:bidi="ar-SA"/>
    </w:rPr>
  </w:style>
  <w:style w:type="paragraph" w:styleId="1109">
    <w:name w:val="索引 7"/>
    <w:basedOn w:val="1043"/>
    <w:next w:val="1043"/>
    <w:link w:val="1043"/>
    <w:pPr>
      <w:ind w:left="2520"/>
    </w:pPr>
    <w:rPr>
      <w:rFonts w:ascii="Times New Roman" w:hAnsi="Times New Roman" w:eastAsia="宋体" w:cs="Times New Roman"/>
    </w:rPr>
  </w:style>
  <w:style w:type="paragraph" w:styleId="1110">
    <w:name w:val="索引 9"/>
    <w:basedOn w:val="1043"/>
    <w:next w:val="1043"/>
    <w:link w:val="1043"/>
    <w:pPr>
      <w:ind w:left="3360"/>
    </w:pPr>
    <w:rPr>
      <w:rFonts w:ascii="Times New Roman" w:hAnsi="Times New Roman" w:eastAsia="宋体" w:cs="Times New Roman"/>
    </w:rPr>
  </w:style>
  <w:style w:type="paragraph" w:styleId="1111">
    <w:name w:val="图表目录"/>
    <w:basedOn w:val="1043"/>
    <w:next w:val="1043"/>
    <w:link w:val="1043"/>
    <w:pPr>
      <w:ind w:left="840" w:hanging="420"/>
    </w:pPr>
    <w:rPr>
      <w:rFonts w:ascii="Times New Roman" w:hAnsi="Times New Roman" w:eastAsia="宋体" w:cs="Times New Roman"/>
    </w:rPr>
  </w:style>
  <w:style w:type="paragraph" w:styleId="1112">
    <w:name w:val="目录 2"/>
    <w:basedOn w:val="1043"/>
    <w:next w:val="1043"/>
    <w:link w:val="1043"/>
    <w:pPr>
      <w:ind w:left="280"/>
      <w:jc w:val="left"/>
      <w:spacing w:before="0" w:after="0"/>
    </w:pPr>
    <w:rPr>
      <w:rFonts w:ascii="Calibri" w:hAnsi="Calibri" w:eastAsia="宋体" w:cs="Times New Roman"/>
      <w:smallCaps/>
      <w:sz w:val="20"/>
    </w:rPr>
  </w:style>
  <w:style w:type="paragraph" w:styleId="1113">
    <w:name w:val="目录 9"/>
    <w:basedOn w:val="1043"/>
    <w:next w:val="1043"/>
    <w:link w:val="1043"/>
    <w:pPr>
      <w:ind w:left="2240"/>
      <w:jc w:val="left"/>
      <w:spacing w:before="0" w:after="0"/>
    </w:pPr>
    <w:rPr>
      <w:rFonts w:ascii="Calibri" w:hAnsi="Calibri" w:eastAsia="宋体" w:cs="Times New Roman"/>
      <w:sz w:val="18"/>
      <w:szCs w:val="18"/>
    </w:rPr>
  </w:style>
  <w:style w:type="paragraph" w:styleId="1114">
    <w:name w:val="正文文本 2"/>
    <w:basedOn w:val="1043"/>
    <w:next w:val="1114"/>
    <w:link w:val="1043"/>
    <w:pPr>
      <w:jc w:val="center"/>
      <w:widowControl/>
    </w:pPr>
    <w:rPr>
      <w:rFonts w:ascii="楷体_GB2312" w:hAnsi="Times New Roman" w:eastAsia="楷体_GB2312" w:cs="Times New Roman"/>
      <w:sz w:val="28"/>
    </w:rPr>
  </w:style>
  <w:style w:type="paragraph" w:styleId="1115">
    <w:name w:val="HTML 预设格式"/>
    <w:basedOn w:val="1043"/>
    <w:next w:val="1115"/>
    <w:link w:val="11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16">
    <w:name w:val="HTML 预设格式 字符"/>
    <w:next w:val="1116"/>
    <w:link w:val="1115"/>
    <w:rPr>
      <w:rFonts w:ascii="黑体" w:hAnsi="Courier New" w:eastAsia="黑体" w:cs="Courier New"/>
      <w:lang w:val="en-US" w:eastAsia="zh-CN" w:bidi="ar-SA"/>
    </w:rPr>
  </w:style>
  <w:style w:type="paragraph" w:styleId="1117">
    <w:name w:val="普通(网站)"/>
    <w:basedOn w:val="1043"/>
    <w:next w:val="1117"/>
    <w:link w:val="1043"/>
    <w:pPr>
      <w:jc w:val="left"/>
      <w:spacing w:before="100" w:beforeAutospacing="1" w:after="100" w:afterAutospacing="1"/>
      <w:widowControl/>
    </w:pPr>
    <w:rPr>
      <w:rFonts w:ascii="Arial" w:hAnsi="Arial" w:eastAsia="Arial Unicode MS" w:cs="Arial"/>
      <w:sz w:val="24"/>
      <w:szCs w:val="24"/>
    </w:rPr>
  </w:style>
  <w:style w:type="paragraph" w:styleId="1118">
    <w:name w:val="索引 2"/>
    <w:basedOn w:val="1043"/>
    <w:next w:val="1043"/>
    <w:link w:val="1043"/>
    <w:pPr>
      <w:ind w:left="420"/>
    </w:pPr>
    <w:rPr>
      <w:rFonts w:ascii="Times New Roman" w:hAnsi="Times New Roman" w:eastAsia="宋体" w:cs="Times New Roman"/>
    </w:rPr>
  </w:style>
  <w:style w:type="paragraph" w:styleId="1119">
    <w:name w:val="标题"/>
    <w:basedOn w:val="1043"/>
    <w:next w:val="1119"/>
    <w:link w:val="1120"/>
    <w:qFormat/>
    <w:pPr>
      <w:jc w:val="center"/>
      <w:spacing w:line="480" w:lineRule="auto"/>
      <w:widowControl/>
    </w:pPr>
    <w:rPr>
      <w:rFonts w:ascii="微软雅黑" w:hAnsi="微软雅黑"/>
      <w:sz w:val="36"/>
      <w:szCs w:val="24"/>
      <w:lang w:val="zh-CN"/>
    </w:rPr>
  </w:style>
  <w:style w:type="character" w:styleId="1120">
    <w:name w:val="标题 字符"/>
    <w:next w:val="1120"/>
    <w:link w:val="1119"/>
    <w:rPr>
      <w:rFonts w:ascii="微软雅黑" w:hAnsi="微软雅黑" w:eastAsia="微软雅黑" w:cs="Times New Roman"/>
      <w:sz w:val="36"/>
      <w:szCs w:val="24"/>
      <w:lang w:val="zh-CN"/>
    </w:rPr>
  </w:style>
  <w:style w:type="paragraph" w:styleId="1121">
    <w:name w:val="批注主题"/>
    <w:basedOn w:val="1074"/>
    <w:next w:val="1074"/>
    <w:link w:val="1122"/>
    <w:rPr>
      <w:rFonts w:ascii="Times New Roman" w:hAnsi="Times New Roman" w:eastAsia="宋体"/>
      <w:b/>
      <w:bCs/>
    </w:rPr>
  </w:style>
  <w:style w:type="character" w:styleId="1122">
    <w:name w:val="批注主题 字符"/>
    <w:next w:val="1122"/>
    <w:link w:val="1121"/>
    <w:rPr>
      <w:rFonts w:ascii="Times New Roman" w:hAnsi="Times New Roman" w:eastAsia="宋体" w:cs="Times New Roman"/>
      <w:b/>
      <w:bCs/>
      <w:sz w:val="21"/>
      <w:lang w:val="en-US" w:eastAsia="zh-CN" w:bidi="ar-SA"/>
    </w:rPr>
  </w:style>
  <w:style w:type="paragraph" w:styleId="1123">
    <w:name w:val="正文首行缩进"/>
    <w:basedOn w:val="1079"/>
    <w:next w:val="1123"/>
    <w:link w:val="1043"/>
    <w:pPr>
      <w:ind w:firstLine="420"/>
      <w:spacing w:after="120"/>
    </w:pPr>
    <w:rPr>
      <w:rFonts w:ascii="Times New Roman" w:hAnsi="Times New Roman" w:eastAsia="宋体" w:cs="Times New Roman"/>
      <w:sz w:val="21"/>
      <w:szCs w:val="24"/>
    </w:rPr>
  </w:style>
  <w:style w:type="paragraph" w:styleId="1124">
    <w:name w:val="正文首行缩进 2"/>
    <w:basedOn w:val="1080"/>
    <w:next w:val="1124"/>
    <w:link w:val="1043"/>
    <w:pPr>
      <w:ind w:left="420" w:firstLine="420"/>
      <w:spacing w:after="120" w:line="240" w:lineRule="auto"/>
    </w:pPr>
    <w:rPr>
      <w:rFonts w:ascii="Times New Roman" w:hAnsi="Times New Roman" w:eastAsia="宋体" w:cs="Times New Roman"/>
      <w:sz w:val="21"/>
    </w:rPr>
  </w:style>
  <w:style w:type="table" w:styleId="1125">
    <w:name w:val="网格型"/>
    <w:basedOn w:val="1054"/>
    <w:next w:val="1125"/>
    <w:link w:val="1043"/>
    <w:pPr>
      <w:jc w:val="both"/>
      <w:widowControl w:val="off"/>
    </w:pPr>
    <w:rPr>
      <w:rFonts w:ascii="Times New Roman" w:hAnsi="Times New Roman" w:eastAsia="宋体" w:cs="Times New Roman"/>
    </w:rPr>
    <w:tblPr/>
  </w:style>
  <w:style w:type="character" w:styleId="1126">
    <w:name w:val="要点"/>
    <w:next w:val="1126"/>
    <w:link w:val="1043"/>
    <w:qFormat/>
    <w:rPr>
      <w:rFonts w:ascii="Times New Roman" w:hAnsi="Times New Roman" w:eastAsia="宋体" w:cs="Times New Roman"/>
      <w:b/>
      <w:bCs/>
    </w:rPr>
  </w:style>
  <w:style w:type="character" w:styleId="1127">
    <w:name w:val="尾注引用"/>
    <w:next w:val="1127"/>
    <w:link w:val="1043"/>
    <w:rPr>
      <w:rFonts w:ascii="Times New Roman" w:hAnsi="Times New Roman" w:eastAsia="宋体" w:cs="Times New Roman"/>
      <w:b w:val="0"/>
      <w:bCs w:val="0"/>
      <w:i w:val="0"/>
      <w:iCs w:val="0"/>
      <w:vertAlign w:val="superscript"/>
    </w:rPr>
  </w:style>
  <w:style w:type="character" w:styleId="1128">
    <w:name w:val="页码"/>
    <w:next w:val="1128"/>
    <w:link w:val="1043"/>
    <w:rPr>
      <w:rFonts w:ascii="Times New Roman" w:hAnsi="Times New Roman" w:eastAsia="宋体" w:cs="Times New Roman"/>
    </w:rPr>
  </w:style>
  <w:style w:type="character" w:styleId="1129">
    <w:name w:val="已访问的超链接"/>
    <w:next w:val="1129"/>
    <w:link w:val="1043"/>
    <w:rPr>
      <w:rFonts w:ascii="Times New Roman" w:hAnsi="Times New Roman" w:eastAsia="宋体" w:cs="Times New Roman"/>
      <w:color w:val="0076be"/>
      <w:u w:val="none"/>
    </w:rPr>
  </w:style>
  <w:style w:type="character" w:styleId="1130">
    <w:name w:val="强调"/>
    <w:next w:val="1130"/>
    <w:link w:val="1043"/>
    <w:qFormat/>
    <w:rPr>
      <w:rFonts w:ascii="Times New Roman" w:hAnsi="Times New Roman" w:eastAsia="宋体" w:cs="Times New Roman"/>
      <w:b/>
      <w:bCs/>
      <w:i/>
      <w:iCs/>
      <w:spacing w:val="10"/>
      <w:shd w:val="clear" w:color="auto" w:fill="auto"/>
    </w:rPr>
  </w:style>
  <w:style w:type="character" w:styleId="1131">
    <w:name w:val="行号"/>
    <w:next w:val="1131"/>
    <w:link w:val="1043"/>
    <w:rPr>
      <w:rFonts w:ascii="Times New Roman" w:hAnsi="Times New Roman" w:eastAsia="宋体" w:cs="Times New Roman"/>
    </w:rPr>
  </w:style>
  <w:style w:type="character" w:styleId="1132">
    <w:name w:val="HTML 定义"/>
    <w:next w:val="1132"/>
    <w:link w:val="1043"/>
    <w:rPr>
      <w:rFonts w:ascii="Times New Roman" w:hAnsi="Times New Roman" w:eastAsia="宋体" w:cs="Times New Roman"/>
      <w:b w:val="0"/>
      <w:i w:val="0"/>
    </w:rPr>
  </w:style>
  <w:style w:type="character" w:styleId="1133">
    <w:name w:val="HTML 打字机"/>
    <w:next w:val="1133"/>
    <w:link w:val="1043"/>
    <w:rPr>
      <w:rFonts w:ascii="宋体" w:hAnsi="宋体" w:eastAsia="宋体" w:cs="宋体"/>
      <w:b w:val="0"/>
      <w:bCs w:val="0"/>
      <w:i w:val="0"/>
      <w:iCs w:val="0"/>
      <w:sz w:val="24"/>
      <w:szCs w:val="24"/>
    </w:rPr>
  </w:style>
  <w:style w:type="character" w:styleId="1134">
    <w:name w:val="HTML 缩写"/>
    <w:next w:val="1134"/>
    <w:link w:val="1043"/>
    <w:rPr>
      <w:rFonts w:ascii="Times New Roman" w:hAnsi="Times New Roman" w:eastAsia="宋体" w:cs="Times New Roman"/>
    </w:rPr>
  </w:style>
  <w:style w:type="character" w:styleId="1135">
    <w:name w:val="HTML 变量"/>
    <w:next w:val="1135"/>
    <w:link w:val="1043"/>
    <w:rPr>
      <w:rFonts w:ascii="Times New Roman" w:hAnsi="Times New Roman" w:eastAsia="宋体" w:cs="Times New Roman"/>
      <w:b w:val="0"/>
      <w:i w:val="0"/>
    </w:rPr>
  </w:style>
  <w:style w:type="character" w:styleId="1136">
    <w:name w:val="超链接"/>
    <w:next w:val="1136"/>
    <w:link w:val="1043"/>
    <w:rPr>
      <w:rFonts w:ascii="Times New Roman" w:hAnsi="Times New Roman" w:eastAsia="宋体" w:cs="Times New Roman"/>
      <w:color w:val="0076be"/>
      <w:u w:val="none"/>
    </w:rPr>
  </w:style>
  <w:style w:type="character" w:styleId="1137">
    <w:name w:val="HTML 代码"/>
    <w:next w:val="1137"/>
    <w:link w:val="1043"/>
    <w:rPr>
      <w:rFonts w:ascii="Courier New" w:hAnsi="Courier New" w:eastAsia="宋体" w:cs="Times New Roman"/>
      <w:b w:val="0"/>
      <w:i w:val="0"/>
      <w:sz w:val="20"/>
    </w:rPr>
  </w:style>
  <w:style w:type="character" w:styleId="1138">
    <w:name w:val="批注引用"/>
    <w:next w:val="1138"/>
    <w:link w:val="1043"/>
    <w:rPr>
      <w:rFonts w:ascii="Times New Roman" w:hAnsi="Times New Roman" w:eastAsia="宋体" w:cs="Times New Roman"/>
      <w:sz w:val="21"/>
    </w:rPr>
  </w:style>
  <w:style w:type="character" w:styleId="1139">
    <w:name w:val="HTML 引文"/>
    <w:next w:val="1139"/>
    <w:link w:val="1043"/>
    <w:rPr>
      <w:rFonts w:ascii="Times New Roman" w:hAnsi="Times New Roman" w:eastAsia="宋体" w:cs="Times New Roman"/>
      <w:b w:val="0"/>
      <w:i w:val="0"/>
    </w:rPr>
  </w:style>
  <w:style w:type="character" w:styleId="1140">
    <w:name w:val="脚注引用"/>
    <w:next w:val="1140"/>
    <w:link w:val="1043"/>
    <w:rPr>
      <w:rFonts w:ascii="Times New Roman" w:hAnsi="Times New Roman" w:eastAsia="宋体" w:cs="Times New Roman"/>
      <w:vertAlign w:val="superscript"/>
    </w:rPr>
  </w:style>
  <w:style w:type="character" w:styleId="1141">
    <w:name w:val="HTML 样本"/>
    <w:next w:val="1141"/>
    <w:link w:val="1043"/>
    <w:rPr>
      <w:rFonts w:ascii="Courier New" w:hAnsi="宋体" w:eastAsia="宋体" w:cs="Courier New"/>
      <w:b w:val="0"/>
      <w:bCs w:val="0"/>
      <w:i w:val="0"/>
      <w:iCs w:val="0"/>
    </w:rPr>
  </w:style>
  <w:style w:type="paragraph" w:styleId="1142">
    <w:name w:val="BodyText1I1"/>
    <w:basedOn w:val="1143"/>
    <w:next w:val="1043"/>
    <w:link w:val="1043"/>
    <w:qFormat/>
    <w:pPr>
      <w:ind w:firstLine="420"/>
      <w:spacing w:after="120"/>
    </w:pPr>
    <w:rPr>
      <w:sz w:val="24"/>
    </w:rPr>
  </w:style>
  <w:style w:type="paragraph" w:styleId="1143">
    <w:name w:val="BodyText1"/>
    <w:basedOn w:val="1043"/>
    <w:next w:val="1143"/>
    <w:link w:val="1043"/>
    <w:qFormat/>
    <w:rPr>
      <w:sz w:val="32"/>
    </w:rPr>
  </w:style>
  <w:style w:type="paragraph" w:styleId="1144">
    <w:name w:val="Default"/>
    <w:next w:val="1144"/>
    <w:link w:val="1043"/>
    <w:pPr>
      <w:widowControl w:val="off"/>
    </w:pPr>
    <w:rPr>
      <w:rFonts w:ascii="宋体" w:cs="宋体"/>
      <w:color w:val="000000"/>
      <w:sz w:val="24"/>
      <w:szCs w:val="24"/>
      <w:lang w:val="en-US" w:eastAsia="zh-CN" w:bidi="ar-SA"/>
    </w:rPr>
  </w:style>
  <w:style w:type="paragraph" w:styleId="1145">
    <w:name w:val="一级条标题"/>
    <w:basedOn w:val="1146"/>
    <w:next w:val="1147"/>
    <w:link w:val="1043"/>
    <w:qFormat/>
    <w:pPr>
      <w:outlineLvl w:val="2"/>
    </w:pPr>
    <w:rPr>
      <w:rFonts w:ascii="Calibri" w:hAnsi="Calibri" w:eastAsia="黑体" w:cs="Times New Roman"/>
      <w:sz w:val="21"/>
      <w:szCs w:val="21"/>
      <w:lang w:val="en-US" w:eastAsia="zh-CN" w:bidi="ar-SA"/>
    </w:rPr>
  </w:style>
  <w:style w:type="paragraph" w:styleId="1146">
    <w:name w:val="章标题"/>
    <w:next w:val="1147"/>
    <w:link w:val="1043"/>
    <w:pPr>
      <w:jc w:val="both"/>
      <w:spacing w:before="156" w:after="156"/>
      <w:outlineLvl w:val="1"/>
    </w:pPr>
    <w:rPr>
      <w:rFonts w:eastAsia="黑体"/>
      <w:sz w:val="21"/>
      <w:lang w:val="en-US" w:eastAsia="zh-CN" w:bidi="ar-SA"/>
    </w:rPr>
  </w:style>
  <w:style w:type="paragraph" w:styleId="1147">
    <w:name w:val="段"/>
    <w:next w:val="1043"/>
    <w:link w:val="1043"/>
    <w:pPr>
      <w:ind w:firstLine="200"/>
      <w:jc w:val="both"/>
    </w:pPr>
    <w:rPr>
      <w:rFonts w:ascii="宋体"/>
      <w:sz w:val="21"/>
      <w:lang w:val="en-US" w:eastAsia="zh-CN" w:bidi="ar-SA"/>
    </w:rPr>
  </w:style>
  <w:style w:type="paragraph" w:styleId="1148">
    <w:name w:val="[Normal]"/>
    <w:next w:val="1148"/>
    <w:link w:val="1043"/>
    <w:rPr>
      <w:rFonts w:ascii="方正仿宋简体" w:hAnsi="方正仿宋简体" w:eastAsia="方正仿宋简体" w:cs="Courier New"/>
      <w:sz w:val="24"/>
      <w:szCs w:val="22"/>
      <w:lang w:val="zh-CN" w:eastAsia="zh-CN" w:bidi="ar-SA"/>
    </w:rPr>
  </w:style>
  <w:style w:type="character" w:styleId="1149">
    <w:name w:val="font01"/>
    <w:next w:val="1149"/>
    <w:link w:val="1043"/>
    <w:rPr>
      <w:rFonts w:hint="eastAsia" w:ascii="宋体" w:hAnsi="宋体" w:eastAsia="宋体" w:cs="宋体"/>
      <w:color w:val="000000"/>
      <w:sz w:val="22"/>
      <w:szCs w:val="22"/>
      <w:u w:val="none"/>
    </w:rPr>
  </w:style>
  <w:style w:type="character" w:styleId="1150">
    <w:name w:val="书籍标题"/>
    <w:next w:val="1150"/>
    <w:link w:val="1043"/>
    <w:qFormat/>
    <w:rPr>
      <w:rFonts w:ascii="Times New Roman" w:hAnsi="Times New Roman" w:eastAsia="宋体" w:cs="Times New Roman"/>
      <w:i/>
      <w:iCs/>
      <w:smallCaps/>
      <w:spacing w:val="5"/>
    </w:rPr>
  </w:style>
  <w:style w:type="character" w:styleId="1151">
    <w:name w:val="纯文本 Char Char Char1"/>
    <w:next w:val="1151"/>
    <w:link w:val="1043"/>
    <w:rPr>
      <w:rFonts w:ascii="宋体" w:hAnsi="Courier New" w:eastAsia="宋体" w:cs="Times New Roman"/>
      <w:sz w:val="21"/>
      <w:szCs w:val="21"/>
      <w:lang w:val="en-US" w:eastAsia="zh-CN" w:bidi="ar-SA"/>
    </w:rPr>
  </w:style>
  <w:style w:type="character" w:styleId="1152">
    <w:name w:val="纯文本 Char1"/>
    <w:next w:val="1152"/>
    <w:link w:val="1043"/>
    <w:rPr>
      <w:rFonts w:ascii="宋体" w:hAnsi="Courier New" w:eastAsia="宋体" w:cs="Courier New"/>
      <w:sz w:val="21"/>
      <w:szCs w:val="21"/>
    </w:rPr>
  </w:style>
  <w:style w:type="character" w:styleId="1153">
    <w:name w:val="不明显参考"/>
    <w:next w:val="1153"/>
    <w:link w:val="1043"/>
    <w:qFormat/>
    <w:rPr>
      <w:rFonts w:ascii="Times New Roman" w:hAnsi="Times New Roman" w:eastAsia="宋体" w:cs="Times New Roman"/>
      <w:smallCaps/>
    </w:rPr>
  </w:style>
  <w:style w:type="character" w:styleId="1154">
    <w:name w:val="标准小四 Char Char"/>
    <w:next w:val="1154"/>
    <w:link w:val="1043"/>
    <w:rPr>
      <w:rFonts w:ascii="Arial" w:hAnsi="Arial" w:eastAsia="宋体" w:cs="Times New Roman"/>
      <w:sz w:val="24"/>
      <w:szCs w:val="21"/>
      <w:lang w:val="en-US" w:eastAsia="zh-CN" w:bidi="ar-SA"/>
    </w:rPr>
  </w:style>
  <w:style w:type="character" w:styleId="1155">
    <w:name w:val="style131"/>
    <w:next w:val="1155"/>
    <w:link w:val="1043"/>
    <w:rPr>
      <w:rFonts w:ascii="Times New Roman" w:hAnsi="Times New Roman" w:eastAsia="宋体" w:cs="Times New Roman"/>
      <w:sz w:val="18"/>
      <w:szCs w:val="18"/>
    </w:rPr>
  </w:style>
  <w:style w:type="character" w:styleId="1156">
    <w:name w:val=" Char Char24"/>
    <w:next w:val="1156"/>
    <w:link w:val="1043"/>
    <w:rPr>
      <w:rFonts w:ascii="Times New Roman" w:hAnsi="Times New Roman" w:eastAsia="宋体" w:cs="Times New Roman"/>
      <w:b/>
      <w:bCs/>
      <w:sz w:val="28"/>
      <w:szCs w:val="28"/>
    </w:rPr>
  </w:style>
  <w:style w:type="character" w:styleId="1157">
    <w:name w:val=" Char Char23"/>
    <w:next w:val="1157"/>
    <w:link w:val="1043"/>
    <w:rPr>
      <w:rFonts w:ascii="Arial" w:hAnsi="Arial" w:eastAsia="黑体" w:cs="Times New Roman"/>
      <w:b/>
      <w:bCs/>
      <w:sz w:val="24"/>
      <w:szCs w:val="24"/>
    </w:rPr>
  </w:style>
  <w:style w:type="character" w:styleId="1158">
    <w:name w:val="t1"/>
    <w:next w:val="1158"/>
    <w:link w:val="1043"/>
    <w:rPr>
      <w:rFonts w:ascii="Times New Roman" w:hAnsi="Times New Roman" w:eastAsia="宋体" w:cs="Times New Roman"/>
      <w:vanish w:val="0"/>
    </w:rPr>
  </w:style>
  <w:style w:type="character" w:styleId="1159">
    <w:name w:val="concon"/>
    <w:next w:val="1159"/>
    <w:link w:val="1043"/>
    <w:rPr>
      <w:rFonts w:ascii="Times New Roman" w:hAnsi="Times New Roman" w:eastAsia="宋体" w:cs="Times New Roman"/>
      <w:b w:val="0"/>
      <w:bCs w:val="0"/>
      <w:i w:val="0"/>
      <w:iCs w:val="0"/>
    </w:rPr>
  </w:style>
  <w:style w:type="character" w:styleId="1160">
    <w:name w:val="Title1 Char,H1 Char,Normal + Font: Helvetica Char,Bold Char,Space Before 12 pt Char,Not Bold Char,h1 Char,H11 Char,H12 Char,H111 Char,H13 Char,H112 Char,1 Char,h:1 Char,h:1app Char,level 1 Char,Level 1 Head Char,heading 1 Char,Huvudrubrik Char,章 Char"/>
    <w:next w:val="1160"/>
    <w:link w:val="1043"/>
    <w:rPr>
      <w:rFonts w:ascii="Times New Roman" w:hAnsi="Times New Roman" w:eastAsia="宋体" w:cs="Times New Roman"/>
      <w:b/>
      <w:bCs/>
      <w:sz w:val="44"/>
      <w:szCs w:val="44"/>
      <w:lang w:val="en-US" w:eastAsia="zh-CN" w:bidi="ar-SA"/>
    </w:rPr>
  </w:style>
  <w:style w:type="character" w:styleId="1161">
    <w:name w:val=" Char Char25"/>
    <w:next w:val="1161"/>
    <w:link w:val="1043"/>
    <w:rPr>
      <w:rFonts w:ascii="Arial" w:hAnsi="Arial" w:eastAsia="黑体" w:cs="Times New Roman"/>
      <w:b/>
      <w:sz w:val="28"/>
    </w:rPr>
  </w:style>
  <w:style w:type="character" w:styleId="1162">
    <w:name w:val=" Char Char20"/>
    <w:next w:val="1162"/>
    <w:link w:val="1043"/>
    <w:rPr>
      <w:rFonts w:ascii="Arial" w:hAnsi="Arial" w:eastAsia="黑体" w:cs="Times New Roman"/>
      <w:sz w:val="21"/>
      <w:szCs w:val="21"/>
    </w:rPr>
  </w:style>
  <w:style w:type="character" w:styleId="1163">
    <w:name w:val="小四 段落 宋体 Char Char Char Char Char"/>
    <w:next w:val="1163"/>
    <w:link w:val="1043"/>
    <w:rPr>
      <w:rFonts w:ascii="Times New Roman" w:hAnsi="Times New Roman" w:eastAsia="宋体" w:cs="Times New Roman"/>
      <w:sz w:val="24"/>
      <w:szCs w:val="24"/>
      <w:lang w:val="en-US" w:eastAsia="zh-CN" w:bidi="ar-SA"/>
    </w:rPr>
  </w:style>
  <w:style w:type="character" w:styleId="1164">
    <w:name w:val="style13"/>
    <w:next w:val="1164"/>
    <w:link w:val="1043"/>
    <w:rPr>
      <w:rFonts w:ascii="Times New Roman" w:hAnsi="Times New Roman" w:eastAsia="宋体" w:cs="Times New Roman"/>
      <w:sz w:val="18"/>
      <w:szCs w:val="18"/>
    </w:rPr>
  </w:style>
  <w:style w:type="character" w:styleId="1165">
    <w:name w:val="2nd level Char,h2 Char,2 Char,Header 2 Char,l2 Char,Titre2 Char,Head 2 Char,H2 Char,Heading 2 Hidden Char,Heading 2 CCBS Char,heading 2 Char,第一章 标题 2 Char,ISO1 Char,UNDERRUBRIK 1-2 Char,Underrubrik1 Char,prop2 Char,Level 2 Topic Heading Char,H21 Char"/>
    <w:next w:val="1165"/>
    <w:link w:val="1043"/>
    <w:rPr>
      <w:rFonts w:ascii="Arial" w:hAnsi="Arial" w:eastAsia="黑体" w:cs="Times New Roman"/>
      <w:b/>
      <w:bCs/>
      <w:sz w:val="32"/>
      <w:szCs w:val="32"/>
      <w:lang w:val="en-US" w:eastAsia="zh-CN" w:bidi="ar-SA"/>
    </w:rPr>
  </w:style>
  <w:style w:type="character" w:styleId="1166">
    <w:name w:val="l-selected"/>
    <w:next w:val="1166"/>
    <w:link w:val="1043"/>
    <w:rPr>
      <w:rFonts w:ascii="Times New Roman" w:hAnsi="Times New Roman" w:eastAsia="宋体" w:cs="Times New Roman"/>
      <w:color w:val="355686"/>
      <w:shd w:val="clear" w:color="auto" w:fill="ffffff"/>
    </w:rPr>
  </w:style>
  <w:style w:type="character" w:styleId="1167">
    <w:name w:val=" Char Char21"/>
    <w:next w:val="1167"/>
    <w:link w:val="1043"/>
    <w:rPr>
      <w:rFonts w:ascii="Arial" w:hAnsi="Arial" w:eastAsia="黑体" w:cs="Times New Roman"/>
      <w:sz w:val="24"/>
      <w:szCs w:val="24"/>
    </w:rPr>
  </w:style>
  <w:style w:type="character" w:styleId="1168">
    <w:name w:val="content"/>
    <w:next w:val="1168"/>
    <w:link w:val="1043"/>
    <w:rPr>
      <w:rFonts w:ascii="Times New Roman" w:hAnsi="Times New Roman" w:eastAsia="宋体" w:cs="Times New Roman"/>
    </w:rPr>
  </w:style>
  <w:style w:type="character" w:styleId="1169">
    <w:name w:val="l-open"/>
    <w:next w:val="1169"/>
    <w:link w:val="1043"/>
    <w:rPr>
      <w:rFonts w:ascii="Times New Roman" w:hAnsi="Times New Roman" w:eastAsia="宋体" w:cs="Times New Roman"/>
    </w:rPr>
  </w:style>
  <w:style w:type="character" w:styleId="1170">
    <w:name w:val="title_emph1"/>
    <w:next w:val="1170"/>
    <w:link w:val="1043"/>
    <w:rPr>
      <w:rFonts w:ascii="Arial" w:hAnsi="Times New Roman" w:eastAsia="宋体" w:cs="Arial"/>
      <w:b/>
      <w:bCs/>
      <w:i w:val="0"/>
      <w:iCs w:val="0"/>
      <w:sz w:val="18"/>
      <w:szCs w:val="18"/>
    </w:rPr>
  </w:style>
  <w:style w:type="character" w:styleId="1171">
    <w:name w:val="textcontents"/>
    <w:next w:val="1171"/>
    <w:link w:val="1043"/>
    <w:rPr>
      <w:rFonts w:ascii="Times New Roman" w:hAnsi="Times New Roman" w:eastAsia="宋体" w:cs="Times New Roman"/>
    </w:rPr>
  </w:style>
  <w:style w:type="character" w:styleId="1172">
    <w:name w:val="正文 + 宋体 Char,小四 Char,黑色 Char,行距: 1.5 倍行距 Char"/>
    <w:next w:val="1172"/>
    <w:link w:val="1043"/>
    <w:rPr>
      <w:rFonts w:ascii="Times New Roman" w:hAnsi="Times New Roman" w:eastAsia="宋体" w:cs="Times New Roman"/>
      <w:sz w:val="21"/>
      <w:szCs w:val="24"/>
      <w:lang w:val="en-US" w:eastAsia="zh-CN" w:bidi="ar-SA"/>
    </w:rPr>
  </w:style>
  <w:style w:type="character" w:styleId="1173">
    <w:name w:val="param-value"/>
    <w:next w:val="1173"/>
    <w:link w:val="1043"/>
    <w:rPr>
      <w:rFonts w:ascii="Times New Roman" w:hAnsi="Times New Roman" w:eastAsia="宋体" w:cs="Times New Roman"/>
    </w:rPr>
  </w:style>
  <w:style w:type="character" w:styleId="1174">
    <w:name w:val=" Char Char2"/>
    <w:next w:val="1174"/>
    <w:link w:val="1043"/>
    <w:rPr>
      <w:rFonts w:ascii="宋体" w:hAnsi="Courier New" w:eastAsia="宋体" w:cs="Times New Roman"/>
      <w:sz w:val="21"/>
      <w:szCs w:val="21"/>
      <w:lang w:val="en-US" w:eastAsia="zh-CN" w:bidi="ar-SA"/>
    </w:rPr>
  </w:style>
  <w:style w:type="character" w:styleId="1175">
    <w:name w:val="小四 段落 宋体 Char Char Char Char1"/>
    <w:next w:val="1175"/>
    <w:link w:val="1043"/>
    <w:rPr>
      <w:rFonts w:ascii="Times New Roman" w:hAnsi="Times New Roman" w:eastAsia="宋体" w:cs="Times New Roman"/>
      <w:sz w:val="24"/>
      <w:szCs w:val="24"/>
      <w:lang w:val="en-US" w:eastAsia="zh-CN" w:bidi="ar-SA"/>
    </w:rPr>
  </w:style>
  <w:style w:type="character" w:styleId="1176">
    <w:name w:val=" Char Char28"/>
    <w:next w:val="1176"/>
    <w:link w:val="1043"/>
    <w:rPr>
      <w:rFonts w:ascii="Arial" w:hAnsi="Arial" w:eastAsia="黑体" w:cs="Arial"/>
      <w:b/>
      <w:bCs/>
      <w:sz w:val="32"/>
      <w:szCs w:val="32"/>
    </w:rPr>
  </w:style>
  <w:style w:type="character" w:styleId="1177">
    <w:name w:val="普通文字1 Char,普通文字2 Char,普通文字3 Char,普通文字4 Char,普通文字5 Char,普通文字6 Char,普通文字11 Char,普通文字21 Char,普通文字31 Char,普通文字41 Char,普通文字7 Char Char,普通文字 Char1,普通文字 Char Char"/>
    <w:next w:val="1177"/>
    <w:link w:val="1043"/>
    <w:rPr>
      <w:rFonts w:ascii="宋体" w:hAnsi="Times New Roman" w:eastAsia="宋体" w:cs="Times New Roman"/>
      <w:b w:val="0"/>
      <w:bCs w:val="0"/>
      <w:i w:val="0"/>
      <w:iCs w:val="0"/>
      <w:sz w:val="21"/>
      <w:szCs w:val="21"/>
      <w:lang w:val="en-US" w:eastAsia="zh-CN" w:bidi="ar-SA"/>
    </w:rPr>
  </w:style>
  <w:style w:type="character" w:styleId="1178">
    <w:name w:val="font31"/>
    <w:next w:val="1178"/>
    <w:link w:val="1043"/>
    <w:rPr>
      <w:rFonts w:hint="eastAsia" w:ascii="宋体" w:hAnsi="宋体" w:eastAsia="宋体" w:cs="宋体"/>
      <w:i w:val="0"/>
      <w:iCs w:val="0"/>
      <w:color w:val="000000"/>
      <w:sz w:val="18"/>
      <w:szCs w:val="18"/>
      <w:u w:val="none"/>
    </w:rPr>
  </w:style>
  <w:style w:type="character" w:styleId="1179">
    <w:name w:val="￥正文 Char"/>
    <w:next w:val="1179"/>
    <w:link w:val="1180"/>
    <w:rPr>
      <w:rFonts w:ascii="Times New Roman" w:hAnsi="Times New Roman" w:eastAsia="宋体" w:cs="Times New Roman"/>
      <w:sz w:val="24"/>
    </w:rPr>
  </w:style>
  <w:style w:type="paragraph" w:styleId="1180">
    <w:name w:val="￥正文"/>
    <w:basedOn w:val="1043"/>
    <w:next w:val="1180"/>
    <w:link w:val="1179"/>
    <w:pPr>
      <w:ind w:firstLine="200"/>
      <w:spacing w:before="0" w:after="0"/>
    </w:pPr>
    <w:rPr>
      <w:rFonts w:eastAsia="宋体"/>
      <w:sz w:val="24"/>
    </w:rPr>
  </w:style>
  <w:style w:type="character" w:styleId="1181">
    <w:name w:val="已访问的超链接1"/>
    <w:next w:val="1181"/>
    <w:link w:val="1043"/>
    <w:rPr>
      <w:rFonts w:ascii="Times New Roman" w:hAnsi="Times New Roman" w:eastAsia="宋体" w:cs="Times New Roman"/>
      <w:b w:val="0"/>
      <w:bCs w:val="0"/>
      <w:i w:val="0"/>
      <w:iCs w:val="0"/>
      <w:color w:val="000000"/>
      <w:u w:val="none"/>
    </w:rPr>
  </w:style>
  <w:style w:type="character" w:styleId="1182">
    <w:name w:val="小四 段落 宋体 Char Char Char1"/>
    <w:next w:val="1182"/>
    <w:link w:val="1043"/>
    <w:rPr>
      <w:rFonts w:ascii="宋体" w:hAnsi="宋体" w:eastAsia="宋体" w:cs="Times New Roman"/>
      <w:sz w:val="24"/>
      <w:szCs w:val="24"/>
      <w:lang w:val="en-US" w:eastAsia="zh-CN" w:bidi="ar-SA"/>
    </w:rPr>
  </w:style>
  <w:style w:type="character" w:styleId="1183">
    <w:name w:val="批注文字 Char"/>
    <w:next w:val="1183"/>
    <w:link w:val="1043"/>
    <w:rPr>
      <w:rFonts w:ascii="Times New Roman" w:hAnsi="Times New Roman" w:eastAsia="宋体" w:cs="Times New Roman"/>
      <w:sz w:val="21"/>
      <w:lang w:val="en-US" w:eastAsia="zh-CN" w:bidi="ar-SA"/>
    </w:rPr>
  </w:style>
  <w:style w:type="character" w:styleId="118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4"/>
    <w:link w:val="1043"/>
    <w:rPr>
      <w:rFonts w:ascii="Times New Roman" w:hAnsi="Times New Roman" w:eastAsia="宋体" w:cs="Times New Roman"/>
      <w:b/>
      <w:bCs/>
      <w:sz w:val="32"/>
      <w:szCs w:val="32"/>
      <w:lang w:val="en-US" w:eastAsia="zh-CN" w:bidi="ar-SA"/>
    </w:rPr>
  </w:style>
  <w:style w:type="character" w:styleId="1185">
    <w:name w:val="标准文本 Char"/>
    <w:next w:val="1185"/>
    <w:link w:val="1043"/>
    <w:rPr>
      <w:rFonts w:ascii="Times New Roman" w:hAnsi="Times New Roman" w:eastAsia="宋体" w:cs="宋体"/>
      <w:sz w:val="24"/>
      <w:szCs w:val="24"/>
      <w:lang w:val="en-US" w:eastAsia="zh-CN" w:bidi="ar-SA"/>
    </w:rPr>
  </w:style>
  <w:style w:type="character" w:styleId="1186">
    <w:name w:val="point_normal1"/>
    <w:next w:val="1186"/>
    <w:link w:val="1043"/>
    <w:rPr>
      <w:rFonts w:ascii="Arial" w:hAnsi="Arial" w:eastAsia="宋体" w:cs="Arial"/>
      <w:sz w:val="18"/>
      <w:szCs w:val="18"/>
    </w:rPr>
  </w:style>
  <w:style w:type="character" w:styleId="1187">
    <w:name w:val="font101"/>
    <w:next w:val="1187"/>
    <w:link w:val="1043"/>
    <w:rPr>
      <w:rFonts w:hint="eastAsia" w:ascii="宋体" w:hAnsi="宋体" w:eastAsia="宋体" w:cs="宋体"/>
      <w:i w:val="0"/>
      <w:iCs w:val="0"/>
      <w:color w:val="000000"/>
      <w:sz w:val="16"/>
      <w:szCs w:val="16"/>
      <w:u w:val="none"/>
    </w:rPr>
  </w:style>
  <w:style w:type="character" w:styleId="1188">
    <w:name w:val="subtitle1"/>
    <w:next w:val="1188"/>
    <w:link w:val="1043"/>
    <w:rPr>
      <w:rFonts w:ascii="Georgia" w:hAnsi="Georgia" w:eastAsia="宋体" w:cs="Times New Roman"/>
      <w:b/>
      <w:bCs/>
      <w:i w:val="0"/>
      <w:iCs w:val="0"/>
      <w:color w:val="666666"/>
      <w:sz w:val="18"/>
      <w:szCs w:val="18"/>
    </w:rPr>
  </w:style>
  <w:style w:type="character" w:styleId="1189">
    <w:name w:val="l-selected2"/>
    <w:next w:val="1189"/>
    <w:link w:val="1043"/>
    <w:rPr>
      <w:rFonts w:ascii="Times New Roman" w:hAnsi="Times New Roman" w:eastAsia="宋体" w:cs="Times New Roman"/>
      <w:color w:val="355686"/>
      <w:shd w:val="clear" w:color="auto" w:fill="ffffff"/>
    </w:rPr>
  </w:style>
  <w:style w:type="character" w:styleId="1190">
    <w:name w:val="标题 Char1"/>
    <w:next w:val="1190"/>
    <w:link w:val="1043"/>
    <w:rPr>
      <w:rFonts w:ascii="Cambria" w:hAnsi="Times New Roman" w:eastAsia="宋体" w:cs="Times New Roman"/>
      <w:b/>
      <w:bCs/>
      <w:i w:val="0"/>
      <w:iCs w:val="0"/>
      <w:sz w:val="32"/>
      <w:szCs w:val="32"/>
    </w:rPr>
  </w:style>
  <w:style w:type="character" w:styleId="1191">
    <w:name w:val="小四 段落 宋体 Char1"/>
    <w:next w:val="1191"/>
    <w:link w:val="1043"/>
    <w:rPr>
      <w:rFonts w:ascii="Times New Roman" w:hAnsi="Times New Roman" w:eastAsia="宋体" w:cs="Times New Roman"/>
      <w:sz w:val="24"/>
      <w:szCs w:val="24"/>
      <w:lang w:val="en-US" w:eastAsia="zh-CN" w:bidi="ar-SA"/>
    </w:rPr>
  </w:style>
  <w:style w:type="character" w:styleId="119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92"/>
    <w:link w:val="1043"/>
    <w:rPr>
      <w:rFonts w:ascii="Times New Roman" w:hAnsi="Times New Roman" w:eastAsia="宋体" w:cs="Times New Roman"/>
      <w:sz w:val="21"/>
      <w:lang w:val="en-US" w:eastAsia="zh-CN" w:bidi="ar-SA"/>
    </w:rPr>
  </w:style>
  <w:style w:type="character" w:styleId="1193">
    <w:name w:val="标题 3 Char Char"/>
    <w:next w:val="1193"/>
    <w:link w:val="1043"/>
    <w:rPr>
      <w:rFonts w:ascii="Times New Roman" w:hAnsi="Times New Roman" w:eastAsia="仿宋_GB2312" w:cs="Times New Roman"/>
      <w:b/>
      <w:bCs/>
      <w:sz w:val="28"/>
      <w:szCs w:val="32"/>
      <w:lang w:val="en-US" w:eastAsia="zh-CN" w:bidi="ar-SA"/>
    </w:rPr>
  </w:style>
  <w:style w:type="character" w:styleId="1194">
    <w:name w:val="不明显强调"/>
    <w:next w:val="1194"/>
    <w:link w:val="1043"/>
    <w:qFormat/>
    <w:rPr>
      <w:rFonts w:ascii="Times New Roman" w:hAnsi="Times New Roman" w:eastAsia="宋体" w:cs="Times New Roman"/>
      <w:i/>
      <w:iCs/>
    </w:rPr>
  </w:style>
  <w:style w:type="character" w:styleId="1195">
    <w:name w:val=" Char Char26"/>
    <w:next w:val="1195"/>
    <w:link w:val="1043"/>
    <w:rPr>
      <w:rFonts w:ascii="Times New Roman" w:hAnsi="Times New Roman" w:eastAsia="宋体" w:cs="Times New Roman"/>
      <w:b/>
      <w:bCs/>
      <w:sz w:val="32"/>
      <w:szCs w:val="32"/>
    </w:rPr>
  </w:style>
  <w:style w:type="character" w:styleId="1196">
    <w:name w:val="l-over"/>
    <w:next w:val="1196"/>
    <w:link w:val="1043"/>
    <w:rPr>
      <w:rFonts w:ascii="Times New Roman" w:hAnsi="Times New Roman" w:eastAsia="宋体" w:cs="Times New Roman"/>
    </w:rPr>
  </w:style>
  <w:style w:type="character" w:styleId="1197">
    <w:name w:val="样式 首行缩进:  2 字符 Char"/>
    <w:next w:val="1197"/>
    <w:link w:val="1043"/>
    <w:rPr>
      <w:rFonts w:ascii="Times New Roman" w:hAnsi="Times New Roman" w:eastAsia="宋体" w:cs="宋体"/>
      <w:sz w:val="24"/>
      <w:lang w:val="en-US" w:eastAsia="zh-CN" w:bidi="ar-SA"/>
    </w:rPr>
  </w:style>
  <w:style w:type="character" w:styleId="1198">
    <w:name w:val="新图表正文 Char Char"/>
    <w:next w:val="1198"/>
    <w:link w:val="1199"/>
    <w:rPr>
      <w:rFonts w:ascii="宋体" w:hAnsi="宋体"/>
      <w:sz w:val="18"/>
      <w:szCs w:val="21"/>
      <w:lang w:val="en-US" w:eastAsia="zh-CN" w:bidi="ar-SA"/>
    </w:rPr>
  </w:style>
  <w:style w:type="paragraph" w:styleId="1199">
    <w:name w:val="新图表正文"/>
    <w:next w:val="1199"/>
    <w:link w:val="1198"/>
    <w:pPr>
      <w:jc w:val="both"/>
    </w:pPr>
    <w:rPr>
      <w:rFonts w:ascii="宋体" w:hAnsi="宋体"/>
      <w:sz w:val="18"/>
      <w:szCs w:val="21"/>
      <w:lang w:val="en-US" w:eastAsia="zh-CN" w:bidi="ar-SA"/>
    </w:rPr>
  </w:style>
  <w:style w:type="character" w:styleId="1200">
    <w:name w:val="listbenefit"/>
    <w:next w:val="1200"/>
    <w:link w:val="1043"/>
    <w:rPr>
      <w:rFonts w:ascii="Times New Roman" w:hAnsi="Times New Roman" w:eastAsia="宋体" w:cs="Times New Roman"/>
      <w:b w:val="0"/>
      <w:bCs w:val="0"/>
      <w:i w:val="0"/>
      <w:iCs w:val="0"/>
    </w:rPr>
  </w:style>
  <w:style w:type="character" w:styleId="1201">
    <w:name w:val="列出段落 Char,Bullet List Char,numbered Char,FooterText Char,List Paragraph1 Char,Paragraphe de liste1 Char"/>
    <w:next w:val="1201"/>
    <w:link w:val="1202"/>
    <w:rPr>
      <w:rFonts w:ascii="Arial" w:hAnsi="Arial" w:eastAsia="黑体" w:cs="Times New Roman"/>
      <w:sz w:val="24"/>
      <w:szCs w:val="24"/>
      <w:lang w:eastAsia="en-US"/>
    </w:rPr>
  </w:style>
  <w:style w:type="paragraph" w:styleId="1202">
    <w:name w:val="列出段落1"/>
    <w:basedOn w:val="1043"/>
    <w:next w:val="1202"/>
    <w:link w:val="1201"/>
    <w:pPr>
      <w:contextualSpacing/>
      <w:ind w:left="720"/>
      <w:jc w:val="left"/>
      <w:widowControl/>
    </w:pPr>
    <w:rPr>
      <w:rFonts w:ascii="Arial" w:hAnsi="Arial" w:eastAsia="黑体"/>
      <w:sz w:val="24"/>
      <w:szCs w:val="24"/>
      <w:lang w:eastAsia="en-US"/>
    </w:rPr>
  </w:style>
  <w:style w:type="character" w:styleId="1203">
    <w:name w:val="正文缩进 Char1"/>
    <w:next w:val="1203"/>
    <w:link w:val="1204"/>
    <w:rPr>
      <w:rFonts w:ascii="Times New Roman" w:hAnsi="Times New Roman" w:eastAsia="宋体" w:cs="Times New Roman"/>
      <w:lang w:bidi="ar-SA"/>
    </w:rPr>
  </w:style>
  <w:style w:type="paragraph" w:styleId="1204">
    <w:name w:val="Normal Indent1"/>
    <w:basedOn w:val="1043"/>
    <w:next w:val="1204"/>
    <w:link w:val="1203"/>
    <w:pPr>
      <w:ind w:firstLine="420"/>
    </w:pPr>
    <w:rPr>
      <w:rFonts w:eastAsia="宋体"/>
      <w:sz w:val="20"/>
    </w:rPr>
  </w:style>
  <w:style w:type="character" w:styleId="1205">
    <w:name w:val="font81"/>
    <w:next w:val="1205"/>
    <w:link w:val="1043"/>
    <w:rPr>
      <w:rFonts w:hint="eastAsia" w:ascii="宋体" w:hAnsi="宋体" w:eastAsia="宋体" w:cs="宋体"/>
      <w:i w:val="0"/>
      <w:iCs w:val="0"/>
      <w:color w:val="000000"/>
      <w:sz w:val="16"/>
      <w:szCs w:val="16"/>
      <w:u w:val="none"/>
    </w:rPr>
  </w:style>
  <w:style w:type="character" w:styleId="1206">
    <w:name w:val="ih151"/>
    <w:next w:val="1206"/>
    <w:link w:val="1043"/>
    <w:rPr>
      <w:rFonts w:ascii="Times New Roman" w:hAnsi="Times New Roman" w:eastAsia="宋体" w:cs="Times New Roman"/>
      <w:b w:val="0"/>
      <w:bCs w:val="0"/>
      <w:i w:val="0"/>
      <w:iCs w:val="0"/>
      <w:caps w:val="0"/>
      <w:smallCaps w:val="0"/>
      <w:color w:val="666666"/>
      <w:sz w:val="18"/>
      <w:szCs w:val="18"/>
      <w:u w:val="none"/>
    </w:rPr>
  </w:style>
  <w:style w:type="character" w:styleId="1207">
    <w:name w:val="纯文本 Char Char Char"/>
    <w:next w:val="1207"/>
    <w:link w:val="1043"/>
    <w:rPr>
      <w:rFonts w:ascii="宋体" w:hAnsi="Courier New" w:eastAsia="宋体" w:cs="Times New Roman"/>
      <w:sz w:val="21"/>
      <w:szCs w:val="21"/>
      <w:lang w:val="en-US" w:eastAsia="zh-CN" w:bidi="ar-SA"/>
    </w:rPr>
  </w:style>
  <w:style w:type="character" w:styleId="1208">
    <w:name w:val="引用 字符"/>
    <w:next w:val="1208"/>
    <w:link w:val="1209"/>
    <w:rPr>
      <w:rFonts w:ascii="Calibri" w:hAnsi="Calibri" w:eastAsia="宋体" w:cs="Times New Roman"/>
      <w:i/>
      <w:iCs/>
      <w:sz w:val="22"/>
      <w:szCs w:val="22"/>
      <w:lang w:val="en-US" w:eastAsia="en-US" w:bidi="en-US"/>
    </w:rPr>
  </w:style>
  <w:style w:type="paragraph" w:styleId="1209">
    <w:name w:val="引用"/>
    <w:basedOn w:val="1043"/>
    <w:next w:val="1043"/>
    <w:link w:val="1208"/>
    <w:qFormat/>
    <w:pPr>
      <w:ind w:left="360" w:right="360"/>
      <w:jc w:val="left"/>
      <w:spacing w:before="200" w:line="276" w:lineRule="auto"/>
      <w:widowControl/>
    </w:pPr>
    <w:rPr>
      <w:rFonts w:ascii="Calibri" w:hAnsi="Calibri" w:eastAsia="宋体"/>
      <w:i/>
      <w:iCs/>
      <w:sz w:val="22"/>
      <w:szCs w:val="22"/>
      <w:lang w:eastAsia="en-US" w:bidi="en-US"/>
    </w:rPr>
  </w:style>
  <w:style w:type="character" w:styleId="1210">
    <w:name w:val="font91"/>
    <w:next w:val="1210"/>
    <w:link w:val="1043"/>
    <w:rPr>
      <w:rFonts w:ascii="Arial" w:hAnsi="Arial" w:eastAsia="宋体" w:cs="Arial"/>
      <w:i w:val="0"/>
      <w:iCs w:val="0"/>
      <w:color w:val="000000"/>
      <w:sz w:val="16"/>
      <w:szCs w:val="16"/>
      <w:u w:val="none"/>
    </w:rPr>
  </w:style>
  <w:style w:type="character" w:styleId="1211">
    <w:name w:val="3zw"/>
    <w:next w:val="1211"/>
    <w:link w:val="1043"/>
    <w:rPr>
      <w:rFonts w:ascii="Times New Roman" w:hAnsi="Times New Roman" w:eastAsia="宋体" w:cs="Times New Roman"/>
    </w:rPr>
  </w:style>
  <w:style w:type="character" w:styleId="1212">
    <w:name w:val="样式 首行缩进:  2 字符 Char Char"/>
    <w:next w:val="1212"/>
    <w:link w:val="1213"/>
    <w:rPr>
      <w:rFonts w:ascii="Times New Roman" w:hAnsi="Times New Roman" w:eastAsia="宋体" w:cs="宋体"/>
      <w:sz w:val="24"/>
      <w:lang w:val="en-US" w:eastAsia="zh-CN" w:bidi="ar-SA"/>
    </w:rPr>
  </w:style>
  <w:style w:type="paragraph" w:styleId="1213">
    <w:name w:val="样式 首行缩进:  2 字符"/>
    <w:basedOn w:val="1043"/>
    <w:next w:val="1213"/>
    <w:link w:val="1212"/>
    <w:pPr>
      <w:ind w:firstLine="480"/>
      <w:spacing w:line="360" w:lineRule="auto"/>
    </w:pPr>
    <w:rPr>
      <w:rFonts w:eastAsia="宋体" w:cs="宋体"/>
      <w:sz w:val="24"/>
    </w:rPr>
  </w:style>
  <w:style w:type="character" w:styleId="1214">
    <w:name w:val="A2"/>
    <w:next w:val="1214"/>
    <w:link w:val="1043"/>
    <w:rPr>
      <w:rFonts w:ascii="Times New Roman" w:hAnsi="Times New Roman" w:eastAsia="宋体" w:cs="Helvetica"/>
      <w:color w:val="000000"/>
      <w:sz w:val="18"/>
      <w:szCs w:val="18"/>
    </w:rPr>
  </w:style>
  <w:style w:type="character" w:styleId="1215">
    <w:name w:val=" Char Char27"/>
    <w:next w:val="1215"/>
    <w:link w:val="1043"/>
    <w:rPr>
      <w:rFonts w:ascii="Times New Roman" w:hAnsi="Times New Roman" w:eastAsia="宋体" w:cs="Times New Roman"/>
      <w:b/>
      <w:bCs/>
      <w:sz w:val="44"/>
      <w:szCs w:val="44"/>
    </w:rPr>
  </w:style>
  <w:style w:type="character" w:styleId="1216">
    <w:name w:val="无间隔 字符"/>
    <w:next w:val="1216"/>
    <w:link w:val="1217"/>
    <w:rPr>
      <w:rFonts w:eastAsia="微软雅黑"/>
      <w:sz w:val="24"/>
      <w:szCs w:val="22"/>
      <w:lang w:val="en-US" w:eastAsia="zh-CN" w:bidi="ar-SA"/>
    </w:rPr>
  </w:style>
  <w:style w:type="paragraph" w:styleId="1217">
    <w:name w:val="无间隔"/>
    <w:next w:val="1217"/>
    <w:link w:val="1216"/>
    <w:qFormat/>
    <w:pPr>
      <w:jc w:val="both"/>
      <w:widowControl w:val="off"/>
    </w:pPr>
    <w:rPr>
      <w:rFonts w:eastAsia="微软雅黑"/>
      <w:sz w:val="24"/>
      <w:szCs w:val="22"/>
      <w:lang w:val="en-US" w:eastAsia="zh-CN" w:bidi="ar-SA"/>
    </w:rPr>
  </w:style>
  <w:style w:type="character" w:styleId="1218">
    <w:name w:val="标准文本 Char Char"/>
    <w:next w:val="1218"/>
    <w:link w:val="1043"/>
    <w:rPr>
      <w:rFonts w:ascii="Times New Roman" w:hAnsi="Times New Roman" w:eastAsia="宋体" w:cs="宋体"/>
      <w:sz w:val="24"/>
      <w:szCs w:val="24"/>
      <w:lang w:val="en-US" w:eastAsia="zh-CN" w:bidi="ar-SA"/>
    </w:rPr>
  </w:style>
  <w:style w:type="character" w:styleId="1219">
    <w:name w:val=" Char Char29"/>
    <w:next w:val="1219"/>
    <w:link w:val="1043"/>
    <w:rPr>
      <w:rFonts w:ascii="Times New Roman" w:hAnsi="Times New Roman" w:eastAsia="宋体" w:cs="Times New Roman"/>
      <w:b/>
      <w:bCs/>
      <w:sz w:val="44"/>
      <w:szCs w:val="44"/>
    </w:rPr>
  </w:style>
  <w:style w:type="character" w:styleId="1220">
    <w:name w:val="标准小四 Char"/>
    <w:next w:val="1220"/>
    <w:link w:val="1043"/>
    <w:rPr>
      <w:rFonts w:ascii="Arial" w:hAnsi="Arial" w:eastAsia="宋体" w:cs="Times New Roman"/>
      <w:sz w:val="24"/>
      <w:szCs w:val="21"/>
      <w:lang w:val="en-US" w:eastAsia="zh-CN" w:bidi="ar-SA"/>
    </w:rPr>
  </w:style>
  <w:style w:type="character" w:styleId="1221">
    <w:name w:val="华宇段落1 Char Char Char"/>
    <w:next w:val="1221"/>
    <w:link w:val="1043"/>
    <w:rPr>
      <w:rFonts w:ascii="Times New Roman" w:hAnsi="Times New Roman" w:eastAsia="宋体" w:cs="Times New Roman"/>
      <w:bCs/>
      <w:sz w:val="24"/>
      <w:szCs w:val="24"/>
      <w:lang w:val="en-US" w:eastAsia="zh-CN" w:bidi="ar-SA"/>
    </w:rPr>
  </w:style>
  <w:style w:type="character" w:styleId="1222">
    <w:name w:val="样式 非加粗"/>
    <w:next w:val="1222"/>
    <w:link w:val="1043"/>
    <w:rPr>
      <w:rFonts w:ascii="Times New Roman" w:hAnsi="Times New Roman" w:eastAsia="宋体" w:cs="Times New Roman"/>
      <w:sz w:val="28"/>
    </w:rPr>
  </w:style>
  <w:style w:type="character" w:styleId="1223">
    <w:name w:val="小四 段落 宋体 Char Char Char Char Char Char Char Char"/>
    <w:next w:val="1223"/>
    <w:link w:val="1043"/>
    <w:rPr>
      <w:rFonts w:ascii="Times New Roman" w:hAnsi="Times New Roman" w:eastAsia="宋体" w:cs="Times New Roman"/>
      <w:sz w:val="24"/>
      <w:szCs w:val="24"/>
      <w:lang w:val="en-US" w:eastAsia="zh-CN" w:bidi="ar-SA"/>
    </w:rPr>
  </w:style>
  <w:style w:type="character" w:styleId="1224">
    <w:name w:val="华宇段落1 Char Char"/>
    <w:next w:val="1224"/>
    <w:link w:val="1043"/>
    <w:rPr>
      <w:rFonts w:ascii="Times New Roman" w:hAnsi="Times New Roman" w:eastAsia="宋体" w:cs="Times New Roman"/>
      <w:bCs/>
      <w:sz w:val="24"/>
      <w:szCs w:val="24"/>
      <w:lang w:val="en-US" w:eastAsia="zh-CN" w:bidi="ar-SA"/>
    </w:rPr>
  </w:style>
  <w:style w:type="character" w:styleId="1225">
    <w:name w:val="小四 段落 宋体 Char Char Char Char Char Char"/>
    <w:next w:val="1225"/>
    <w:link w:val="1043"/>
    <w:rPr>
      <w:rFonts w:ascii="Times New Roman" w:hAnsi="Times New Roman" w:eastAsia="宋体" w:cs="Times New Roman"/>
      <w:sz w:val="24"/>
      <w:szCs w:val="24"/>
      <w:lang w:val="en-US" w:eastAsia="zh-CN" w:bidi="ar-SA"/>
    </w:rPr>
  </w:style>
  <w:style w:type="character" w:styleId="1226">
    <w:name w:val="表格抬头 Char"/>
    <w:next w:val="1226"/>
    <w:link w:val="1227"/>
    <w:rPr>
      <w:rFonts w:ascii="黑体" w:hAnsi="Times New Roman" w:eastAsia="黑体" w:cs="Times New Roman"/>
      <w:b/>
      <w:sz w:val="21"/>
      <w:lang w:bidi="ar-SA"/>
    </w:rPr>
  </w:style>
  <w:style w:type="paragraph" w:styleId="1227">
    <w:name w:val="表格抬头"/>
    <w:basedOn w:val="1043"/>
    <w:next w:val="1227"/>
    <w:link w:val="1226"/>
    <w:pPr>
      <w:jc w:val="center"/>
    </w:pPr>
    <w:rPr>
      <w:rFonts w:ascii="黑体" w:eastAsia="黑体"/>
      <w:b/>
    </w:rPr>
  </w:style>
  <w:style w:type="character" w:styleId="1228">
    <w:name w:val=" Char Char22"/>
    <w:next w:val="1228"/>
    <w:link w:val="1043"/>
    <w:rPr>
      <w:rFonts w:ascii="Times New Roman" w:hAnsi="Times New Roman" w:eastAsia="宋体" w:cs="Times New Roman"/>
      <w:b/>
      <w:bCs/>
      <w:sz w:val="24"/>
      <w:szCs w:val="24"/>
    </w:rPr>
  </w:style>
  <w:style w:type="character" w:styleId="1229">
    <w:name w:val="样式 宋体 小四"/>
    <w:next w:val="1229"/>
    <w:link w:val="1043"/>
    <w:rPr>
      <w:rFonts w:ascii="宋体" w:hAnsi="宋体" w:eastAsia="宋体" w:cs="Times New Roman"/>
      <w:sz w:val="24"/>
    </w:rPr>
  </w:style>
  <w:style w:type="character" w:styleId="1230">
    <w:name w:val="明显引用 字符"/>
    <w:next w:val="1230"/>
    <w:link w:val="1231"/>
    <w:rPr>
      <w:rFonts w:ascii="Calibri" w:hAnsi="Calibri" w:eastAsia="宋体" w:cs="Times New Roman"/>
      <w:b/>
      <w:bCs/>
      <w:i/>
      <w:iCs/>
      <w:sz w:val="22"/>
      <w:szCs w:val="22"/>
      <w:lang w:val="en-US" w:eastAsia="en-US" w:bidi="en-US"/>
    </w:rPr>
  </w:style>
  <w:style w:type="paragraph" w:styleId="1231">
    <w:name w:val="明显引用"/>
    <w:basedOn w:val="1043"/>
    <w:next w:val="1043"/>
    <w:link w:val="1230"/>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32">
    <w:name w:val="明显强调"/>
    <w:next w:val="1232"/>
    <w:link w:val="1043"/>
    <w:qFormat/>
    <w:rPr>
      <w:rFonts w:ascii="Times New Roman" w:hAnsi="Times New Roman" w:eastAsia="宋体" w:cs="Times New Roman"/>
      <w:b/>
      <w:bCs/>
    </w:rPr>
  </w:style>
  <w:style w:type="character" w:styleId="1233">
    <w:name w:val="标题 3 Char,h3 Char,3rd level Char,3 Char,标题4 Char,Heading 3 - old Char,标题 3 Char1,正文 + 小三 Char,H3 Char,sect1.2.3 Char,BOD 0 Char,l3 Char,CT Char,Level 3 Head Char,3rd lev...] Char Char,heading 3 Char,123456 Char,F Char Char,Map Char,H31 Char,level_3 Char"/>
    <w:next w:val="1233"/>
    <w:link w:val="1043"/>
    <w:rPr>
      <w:rFonts w:ascii="宋体" w:hAnsi="宋体" w:eastAsia="宋体" w:cs="Times New Roman"/>
      <w:b/>
      <w:bCs/>
      <w:sz w:val="24"/>
      <w:szCs w:val="32"/>
      <w:lang w:val="en-US" w:eastAsia="zh-CN" w:bidi="ar-SA"/>
    </w:rPr>
  </w:style>
  <w:style w:type="character" w:styleId="1234">
    <w:name w:val="normalfont1"/>
    <w:next w:val="1234"/>
    <w:link w:val="1043"/>
    <w:rPr>
      <w:rFonts w:ascii="ˎ̥" w:hAnsi="ˎ̥" w:eastAsia="宋体" w:cs="Times New Roman"/>
      <w:sz w:val="18"/>
      <w:szCs w:val="18"/>
      <w:u w:val="none"/>
    </w:rPr>
  </w:style>
  <w:style w:type="character" w:styleId="1235">
    <w:name w:val="111111 Char"/>
    <w:next w:val="1235"/>
    <w:link w:val="1236"/>
    <w:rPr>
      <w:rFonts w:ascii="宋体" w:hAnsi="宋体" w:eastAsia="黑体" w:cs="宋体"/>
      <w:b/>
      <w:bCs/>
      <w:sz w:val="21"/>
      <w:szCs w:val="21"/>
      <w:lang w:val="en-US" w:eastAsia="zh-CN" w:bidi="ar-SA"/>
    </w:rPr>
  </w:style>
  <w:style w:type="paragraph" w:styleId="1236">
    <w:name w:val="111111"/>
    <w:basedOn w:val="1043"/>
    <w:next w:val="1236"/>
    <w:link w:val="1235"/>
    <w:pPr>
      <w:jc w:val="center"/>
      <w:spacing w:before="120" w:after="120"/>
    </w:pPr>
    <w:rPr>
      <w:rFonts w:ascii="宋体" w:hAnsi="宋体" w:eastAsia="黑体" w:cs="宋体"/>
      <w:b/>
      <w:bCs/>
      <w:szCs w:val="21"/>
    </w:rPr>
  </w:style>
  <w:style w:type="character" w:styleId="1237">
    <w:name w:val="apple-converted-space"/>
    <w:next w:val="1237"/>
    <w:link w:val="1043"/>
    <w:rPr>
      <w:rFonts w:ascii="Times New Roman" w:hAnsi="Times New Roman" w:eastAsia="宋体" w:cs="Times New Roman"/>
    </w:rPr>
  </w:style>
  <w:style w:type="character" w:styleId="1238">
    <w:name w:val="纯文本 Char Char"/>
    <w:next w:val="1238"/>
    <w:link w:val="1043"/>
    <w:rPr>
      <w:rFonts w:ascii="宋体" w:hAnsi="Courier New" w:eastAsia="宋体" w:cs="Times New Roman"/>
      <w:sz w:val="21"/>
      <w:szCs w:val="21"/>
      <w:lang w:val="en-US" w:eastAsia="zh-CN" w:bidi="ar-SA"/>
    </w:rPr>
  </w:style>
  <w:style w:type="character" w:styleId="1239">
    <w:name w:val="NormalCharacter1"/>
    <w:next w:val="1239"/>
    <w:link w:val="1043"/>
    <w:rPr>
      <w:rFonts w:ascii="Times New Roman" w:hAnsi="Times New Roman" w:eastAsia="宋体" w:cs="Times New Roman"/>
      <w:sz w:val="21"/>
      <w:szCs w:val="22"/>
      <w:lang w:val="en-US" w:eastAsia="zh-CN" w:bidi="ar-SA"/>
    </w:rPr>
  </w:style>
  <w:style w:type="character" w:styleId="1240">
    <w:name w:val=" Char Char17"/>
    <w:next w:val="1240"/>
    <w:link w:val="1043"/>
    <w:rPr>
      <w:rFonts w:ascii="宋体" w:hAnsi="Courier New" w:eastAsia="宋体" w:cs="Times New Roman"/>
      <w:sz w:val="21"/>
      <w:szCs w:val="21"/>
    </w:rPr>
  </w:style>
  <w:style w:type="character" w:styleId="1241">
    <w:name w:val="明显参考"/>
    <w:next w:val="1241"/>
    <w:link w:val="1043"/>
    <w:qFormat/>
    <w:rPr>
      <w:rFonts w:ascii="Times New Roman" w:hAnsi="Times New Roman" w:eastAsia="宋体" w:cs="Times New Roman"/>
      <w:smallCaps/>
      <w:spacing w:val="5"/>
      <w:u w:val="single"/>
    </w:rPr>
  </w:style>
  <w:style w:type="character" w:styleId="1242">
    <w:name w:val="h Char Char"/>
    <w:next w:val="1242"/>
    <w:link w:val="1043"/>
    <w:rPr>
      <w:rFonts w:ascii="Times New Roman" w:hAnsi="Times New Roman" w:eastAsia="宋体" w:cs="Times New Roman"/>
      <w:b w:val="0"/>
      <w:bCs w:val="0"/>
      <w:i w:val="0"/>
      <w:iCs w:val="0"/>
      <w:sz w:val="18"/>
      <w:szCs w:val="18"/>
      <w:lang w:val="en-US" w:eastAsia="zh-CN" w:bidi="ar-SA"/>
    </w:rPr>
  </w:style>
  <w:style w:type="character" w:styleId="1243">
    <w:name w:val="case31"/>
    <w:next w:val="1243"/>
    <w:link w:val="1043"/>
    <w:rPr>
      <w:rFonts w:ascii="Times New Roman" w:hAnsi="Times New Roman" w:eastAsia="宋体" w:cs="Times New Roman"/>
      <w:b w:val="0"/>
      <w:bCs w:val="0"/>
      <w:i w:val="0"/>
      <w:iCs w:val="0"/>
      <w:sz w:val="21"/>
      <w:szCs w:val="21"/>
    </w:rPr>
  </w:style>
  <w:style w:type="character" w:styleId="1244">
    <w:name w:val="para_small"/>
    <w:next w:val="1244"/>
    <w:link w:val="1043"/>
    <w:rPr>
      <w:rFonts w:ascii="Times New Roman" w:hAnsi="Times New Roman" w:eastAsia="宋体" w:cs="Times New Roman"/>
    </w:rPr>
  </w:style>
  <w:style w:type="character" w:styleId="1245">
    <w:name w:val="content_lineheight1"/>
    <w:next w:val="1245"/>
    <w:link w:val="1043"/>
    <w:rPr>
      <w:rFonts w:ascii="Times New Roman" w:hAnsi="Times New Roman" w:eastAsia="宋体" w:cs="Times New Roman"/>
    </w:rPr>
  </w:style>
  <w:style w:type="paragraph" w:styleId="1246">
    <w:name w:val=" Char Char Char Char Char Char Char Char Char Char Char Char Char Char"/>
    <w:basedOn w:val="1043"/>
    <w:next w:val="1246"/>
    <w:link w:val="1043"/>
    <w:rPr>
      <w:rFonts w:ascii="Tahoma" w:hAnsi="Tahoma" w:eastAsia="宋体" w:cs="Times New Roman"/>
      <w:sz w:val="24"/>
    </w:rPr>
  </w:style>
  <w:style w:type="paragraph" w:styleId="1247">
    <w:name w:val="xl58"/>
    <w:basedOn w:val="1043"/>
    <w:next w:val="1247"/>
    <w:link w:val="104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8">
    <w:name w:val="正文缩进2字符"/>
    <w:basedOn w:val="1043"/>
    <w:next w:val="1248"/>
    <w:link w:val="1043"/>
    <w:pPr>
      <w:ind w:firstLine="200"/>
      <w:spacing w:line="300" w:lineRule="auto"/>
    </w:pPr>
    <w:rPr>
      <w:rFonts w:ascii="仿宋_GB2312" w:hAnsi="Times New Roman" w:eastAsia="仿宋_GB2312" w:cs="Times New Roman"/>
      <w:sz w:val="32"/>
      <w:szCs w:val="32"/>
    </w:rPr>
  </w:style>
  <w:style w:type="paragraph" w:styleId="1249">
    <w:name w:val="正文表标题"/>
    <w:next w:val="1147"/>
    <w:link w:val="1043"/>
    <w:pPr>
      <w:ind w:left="900" w:hanging="420"/>
      <w:jc w:val="center"/>
      <w:tabs>
        <w:tab w:val="left" w:pos="900" w:leader="none"/>
      </w:tabs>
    </w:pPr>
    <w:rPr>
      <w:rFonts w:ascii="黑体" w:eastAsia="黑体"/>
      <w:sz w:val="21"/>
      <w:lang w:val="en-US" w:eastAsia="zh-CN" w:bidi="ar-SA"/>
    </w:rPr>
  </w:style>
  <w:style w:type="paragraph" w:styleId="1250">
    <w:name w:val=" Char Char1 Char Char Char Char1 Char Char Char Char Char Char"/>
    <w:basedOn w:val="1043"/>
    <w:next w:val="1250"/>
    <w:link w:val="1043"/>
    <w:rPr>
      <w:rFonts w:ascii="Tahoma" w:hAnsi="Tahoma" w:eastAsia="宋体" w:cs="Times New Roman"/>
      <w:sz w:val="24"/>
    </w:rPr>
  </w:style>
  <w:style w:type="paragraph" w:styleId="1251">
    <w:name w:val="段落"/>
    <w:basedOn w:val="1043"/>
    <w:next w:val="1251"/>
    <w:link w:val="1043"/>
    <w:pPr>
      <w:ind w:firstLine="480"/>
      <w:spacing w:line="460" w:lineRule="exact"/>
    </w:pPr>
    <w:rPr>
      <w:rFonts w:ascii="Times New Roman" w:hAnsi="Times New Roman" w:eastAsia="宋体" w:cs="Times New Roman"/>
      <w:sz w:val="24"/>
    </w:rPr>
  </w:style>
  <w:style w:type="paragraph" w:styleId="1252">
    <w:name w:val=" Char Char"/>
    <w:basedOn w:val="1043"/>
    <w:next w:val="1252"/>
    <w:link w:val="1043"/>
    <w:rPr>
      <w:rFonts w:ascii="Tahoma" w:hAnsi="Tahoma" w:eastAsia="宋体" w:cs="Times New Roman"/>
      <w:sz w:val="24"/>
    </w:rPr>
  </w:style>
  <w:style w:type="paragraph" w:styleId="1253">
    <w:name w:val="xl44"/>
    <w:basedOn w:val="1043"/>
    <w:next w:val="1253"/>
    <w:link w:val="10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54">
    <w:name w:val="flNote"/>
    <w:basedOn w:val="1043"/>
    <w:next w:val="1254"/>
    <w:link w:val="1043"/>
    <w:pPr>
      <w:jc w:val="center"/>
      <w:spacing w:before="567" w:line="360" w:lineRule="atLeast"/>
    </w:pPr>
    <w:rPr>
      <w:rFonts w:ascii="Times New Roman" w:hAnsi="Times New Roman" w:eastAsia="黑体" w:cs="Times New Roman"/>
      <w:b/>
      <w:sz w:val="24"/>
    </w:rPr>
  </w:style>
  <w:style w:type="paragraph" w:styleId="1255">
    <w:name w:val="正文文本 New New"/>
    <w:basedOn w:val="1043"/>
    <w:next w:val="1255"/>
    <w:link w:val="1043"/>
    <w:pPr>
      <w:ind w:firstLine="200"/>
      <w:spacing w:before="60" w:after="60" w:line="360" w:lineRule="auto"/>
      <w:widowControl/>
    </w:pPr>
    <w:rPr>
      <w:rFonts w:ascii="Times New Roman" w:hAnsi="Times New Roman" w:eastAsia="华文楷体" w:cs="Times New Roman"/>
      <w:sz w:val="24"/>
      <w:szCs w:val="24"/>
    </w:rPr>
  </w:style>
  <w:style w:type="paragraph" w:styleId="1256">
    <w:name w:val=" Char1"/>
    <w:basedOn w:val="1043"/>
    <w:next w:val="1256"/>
    <w:link w:val="1043"/>
    <w:pPr>
      <w:jc w:val="left"/>
      <w:spacing w:after="160" w:line="240" w:lineRule="exact"/>
      <w:widowControl/>
    </w:pPr>
    <w:rPr>
      <w:rFonts w:ascii="Verdana" w:hAnsi="Verdana" w:eastAsia="仿宋_GB2312" w:cs="Times New Roman"/>
      <w:sz w:val="24"/>
      <w:lang w:eastAsia="en-US"/>
    </w:rPr>
  </w:style>
  <w:style w:type="paragraph" w:styleId="1257">
    <w:name w:val="xl30"/>
    <w:basedOn w:val="1043"/>
    <w:next w:val="1257"/>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8">
    <w:name w:val="列表内容"/>
    <w:basedOn w:val="1043"/>
    <w:next w:val="1043"/>
    <w:link w:val="1043"/>
    <w:pPr>
      <w:ind w:left="840" w:hanging="420"/>
      <w:jc w:val="left"/>
      <w:widowControl/>
      <w:tabs>
        <w:tab w:val="left" w:pos="840" w:leader="none"/>
      </w:tabs>
    </w:pPr>
    <w:rPr>
      <w:rFonts w:ascii="Times New Roman" w:hAnsi="Times New Roman" w:eastAsia="宋体" w:cs="Times New Roman"/>
      <w:sz w:val="18"/>
      <w:szCs w:val="24"/>
    </w:rPr>
  </w:style>
  <w:style w:type="paragraph" w:styleId="1259">
    <w:name w:val="样式 样式 首行缩进:  0.74 厘米 行距: 1.5 倍行距 + 段后: 0.5 行"/>
    <w:basedOn w:val="1043"/>
    <w:next w:val="1259"/>
    <w:link w:val="1043"/>
    <w:pPr>
      <w:ind w:firstLine="420"/>
      <w:spacing w:line="360" w:lineRule="auto"/>
    </w:pPr>
    <w:rPr>
      <w:rFonts w:ascii="楷体_GB2312" w:hAnsi="Times New Roman" w:eastAsia="楷体_GB2312" w:cs="Times New Roman"/>
      <w:bCs/>
      <w:sz w:val="24"/>
    </w:rPr>
  </w:style>
  <w:style w:type="paragraph" w:styleId="1260">
    <w:name w:val="文档正文"/>
    <w:basedOn w:val="1043"/>
    <w:next w:val="1260"/>
    <w:link w:val="1043"/>
    <w:pPr>
      <w:spacing w:line="360" w:lineRule="auto"/>
    </w:pPr>
    <w:rPr>
      <w:rFonts w:ascii="宋体" w:hAnsi="宋体" w:eastAsia="宋体" w:cs="Times New Roman"/>
      <w:b/>
      <w:bCs/>
      <w:szCs w:val="24"/>
    </w:rPr>
  </w:style>
  <w:style w:type="paragraph" w:styleId="1261">
    <w:name w:val="_Style 1"/>
    <w:basedOn w:val="1043"/>
    <w:next w:val="1261"/>
    <w:link w:val="1043"/>
    <w:pPr>
      <w:ind w:firstLine="420"/>
    </w:pPr>
    <w:rPr>
      <w:rFonts w:ascii="Calibri" w:hAnsi="Calibri" w:eastAsia="宋体" w:cs="Times New Roman"/>
      <w:szCs w:val="22"/>
    </w:rPr>
  </w:style>
  <w:style w:type="paragraph" w:styleId="1262">
    <w:name w:val="马刚标题3"/>
    <w:basedOn w:val="1043"/>
    <w:next w:val="1043"/>
    <w:link w:val="1043"/>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63">
    <w:name w:val="马刚标题4"/>
    <w:basedOn w:val="1262"/>
    <w:next w:val="1043"/>
    <w:link w:val="1043"/>
    <w:pPr>
      <w:spacing w:before="100" w:after="40"/>
      <w:tabs>
        <w:tab w:val="left" w:pos="1050" w:leader="none"/>
      </w:tabs>
      <w:outlineLvl w:val="3"/>
    </w:pPr>
    <w:rPr>
      <w:rFonts w:ascii="Times New Roman" w:hAnsi="Times New Roman" w:eastAsia="宋体" w:cs="Times New Roman"/>
      <w:b w:val="0"/>
    </w:rPr>
  </w:style>
  <w:style w:type="paragraph" w:styleId="1264">
    <w:name w:val="四号正文"/>
    <w:basedOn w:val="1043"/>
    <w:next w:val="1264"/>
    <w:link w:val="1043"/>
    <w:pPr>
      <w:ind w:firstLine="560"/>
      <w:spacing w:before="0" w:after="0"/>
    </w:pPr>
    <w:rPr>
      <w:rFonts w:ascii="Times New Roman" w:hAnsi="Times New Roman" w:eastAsia="宋体" w:cs="Times New Roman"/>
      <w:sz w:val="28"/>
      <w:szCs w:val="28"/>
    </w:rPr>
  </w:style>
  <w:style w:type="paragraph" w:styleId="1265">
    <w:name w:val="flName"/>
    <w:basedOn w:val="1254"/>
    <w:next w:val="1265"/>
    <w:link w:val="1043"/>
    <w:pPr>
      <w:spacing w:before="0" w:line="113" w:lineRule="atLeast"/>
    </w:pPr>
    <w:rPr>
      <w:rFonts w:ascii="Times New Roman" w:hAnsi="Times New Roman" w:eastAsia="宋体" w:cs="Times New Roman"/>
    </w:rPr>
  </w:style>
  <w:style w:type="paragraph" w:styleId="1266">
    <w:name w:val="表格内容"/>
    <w:basedOn w:val="1043"/>
    <w:next w:val="1266"/>
    <w:link w:val="1043"/>
    <w:pPr>
      <w:jc w:val="center"/>
      <w:spacing w:before="60" w:line="300" w:lineRule="auto"/>
      <w:widowControl/>
    </w:pPr>
    <w:rPr>
      <w:rFonts w:ascii="Times New Roman" w:hAnsi="Times New Roman" w:eastAsia="宋体" w:cs="Times New Roman"/>
    </w:rPr>
  </w:style>
  <w:style w:type="paragraph" w:styleId="1267">
    <w:name w:val="丁华正文"/>
    <w:basedOn w:val="1107"/>
    <w:next w:val="1267"/>
    <w:link w:val="1043"/>
    <w:pPr>
      <w:ind w:left="0" w:firstLine="510"/>
      <w:spacing w:line="360" w:lineRule="auto"/>
    </w:pPr>
    <w:rPr>
      <w:rFonts w:ascii="Times New Roman" w:hAnsi="Times New Roman" w:eastAsia="宋体" w:cs="Times New Roman"/>
      <w:color w:val="000000"/>
      <w:sz w:val="24"/>
      <w:szCs w:val="16"/>
    </w:rPr>
  </w:style>
  <w:style w:type="paragraph" w:styleId="1268">
    <w:name w:val="丁华标题1"/>
    <w:basedOn w:val="1044"/>
    <w:next w:val="1267"/>
    <w:link w:val="1043"/>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9">
    <w:name w:val=" Char1 Char Char Char"/>
    <w:basedOn w:val="1043"/>
    <w:next w:val="1269"/>
    <w:link w:val="1043"/>
    <w:rPr>
      <w:rFonts w:ascii="Tahoma" w:hAnsi="Tahoma" w:eastAsia="宋体" w:cs="Times New Roman"/>
      <w:sz w:val="24"/>
    </w:rPr>
  </w:style>
  <w:style w:type="paragraph" w:styleId="1270">
    <w:name w:val="正文 + 宋体"/>
    <w:basedOn w:val="1043"/>
    <w:next w:val="1270"/>
    <w:link w:val="1043"/>
    <w:pPr>
      <w:ind w:firstLine="420"/>
      <w:spacing w:line="360" w:lineRule="auto"/>
    </w:pPr>
    <w:rPr>
      <w:rFonts w:ascii="Times New Roman" w:hAnsi="Times New Roman" w:eastAsia="宋体" w:cs="Times New Roman"/>
      <w:szCs w:val="24"/>
    </w:rPr>
  </w:style>
  <w:style w:type="paragraph" w:styleId="1271">
    <w:name w:val="二级标题"/>
    <w:basedOn w:val="1043"/>
    <w:next w:val="1271"/>
    <w:link w:val="1043"/>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72">
    <w:name w:val="Char Char Char Char Char Char Char Char Char Char Char"/>
    <w:basedOn w:val="1043"/>
    <w:next w:val="1272"/>
    <w:link w:val="1043"/>
    <w:rPr>
      <w:rFonts w:ascii="Tahoma" w:hAnsi="Tahoma" w:eastAsia="宋体" w:cs="Tahoma"/>
      <w:sz w:val="24"/>
    </w:rPr>
  </w:style>
  <w:style w:type="paragraph" w:styleId="1273">
    <w:name w:val="xl49"/>
    <w:basedOn w:val="1043"/>
    <w:next w:val="1273"/>
    <w:link w:val="104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74">
    <w:name w:val="Char Char1"/>
    <w:basedOn w:val="1043"/>
    <w:next w:val="1274"/>
    <w:link w:val="1043"/>
    <w:rPr>
      <w:rFonts w:ascii="Tahoma" w:hAnsi="Tahoma" w:eastAsia="宋体" w:cs="Tahoma"/>
      <w:sz w:val="24"/>
    </w:rPr>
  </w:style>
  <w:style w:type="paragraph" w:styleId="1275">
    <w:name w:val="List Paragraph"/>
    <w:basedOn w:val="1043"/>
    <w:next w:val="1275"/>
    <w:link w:val="1043"/>
    <w:pPr>
      <w:contextualSpacing/>
      <w:ind w:left="720"/>
      <w:jc w:val="left"/>
      <w:widowControl/>
    </w:pPr>
    <w:rPr>
      <w:rFonts w:ascii="Arial" w:hAnsi="Arial" w:eastAsia="黑体" w:cs="Times New Roman"/>
      <w:sz w:val="24"/>
      <w:szCs w:val="24"/>
      <w:lang w:eastAsia="en-US"/>
    </w:rPr>
  </w:style>
  <w:style w:type="paragraph" w:styleId="1276">
    <w:name w:val="样式"/>
    <w:basedOn w:val="1043"/>
    <w:next w:val="1276"/>
    <w:link w:val="1043"/>
    <w:pPr>
      <w:spacing w:before="120" w:after="120" w:line="360" w:lineRule="auto"/>
    </w:pPr>
    <w:rPr>
      <w:rFonts w:ascii="宋体" w:hAnsi="Times New Roman" w:eastAsia="宋体" w:cs="Times New Roman"/>
      <w:sz w:val="24"/>
    </w:rPr>
  </w:style>
  <w:style w:type="paragraph" w:styleId="1277">
    <w:name w:val="font14"/>
    <w:basedOn w:val="1043"/>
    <w:next w:val="1277"/>
    <w:link w:val="1043"/>
    <w:pPr>
      <w:jc w:val="left"/>
      <w:spacing w:before="100" w:beforeAutospacing="1" w:after="100" w:afterAutospacing="1"/>
      <w:widowControl/>
    </w:pPr>
    <w:rPr>
      <w:rFonts w:ascii="Times New Roman" w:hAnsi="Times New Roman" w:eastAsia="宋体" w:cs="Times New Roman"/>
      <w:sz w:val="36"/>
      <w:szCs w:val="36"/>
    </w:rPr>
  </w:style>
  <w:style w:type="paragraph" w:styleId="1278">
    <w:name w:val="正文 首行缩进:  2 字符 Char Char"/>
    <w:basedOn w:val="1043"/>
    <w:next w:val="1278"/>
    <w:link w:val="1043"/>
    <w:pPr>
      <w:ind w:firstLine="480"/>
      <w:spacing w:line="360" w:lineRule="auto"/>
    </w:pPr>
    <w:rPr>
      <w:rFonts w:ascii="楷体_GB2312" w:hAnsi="Times New Roman" w:eastAsia="楷体_GB2312" w:cs="Times New Roman"/>
      <w:bCs/>
      <w:sz w:val="24"/>
      <w:szCs w:val="24"/>
    </w:rPr>
  </w:style>
  <w:style w:type="paragraph" w:styleId="1279">
    <w:name w:val="样式1"/>
    <w:basedOn w:val="1043"/>
    <w:next w:val="1279"/>
    <w:link w:val="1043"/>
    <w:pPr>
      <w:ind w:firstLine="480"/>
      <w:spacing w:line="300" w:lineRule="auto"/>
    </w:pPr>
    <w:rPr>
      <w:rFonts w:ascii="Times New Roman" w:hAnsi="Times New Roman" w:eastAsia="宋体" w:cs="Times New Roman"/>
      <w:sz w:val="24"/>
      <w:szCs w:val="24"/>
    </w:rPr>
  </w:style>
  <w:style w:type="paragraph" w:styleId="1280">
    <w:name w:val="Char Char Char Char Char"/>
    <w:basedOn w:val="1043"/>
    <w:next w:val="1280"/>
    <w:link w:val="1043"/>
    <w:rPr>
      <w:rFonts w:ascii="Tahoma" w:hAnsi="Tahoma" w:eastAsia="宋体" w:cs="Tahoma"/>
      <w:sz w:val="24"/>
    </w:rPr>
  </w:style>
  <w:style w:type="paragraph" w:styleId="1281">
    <w:name w:val="xl31"/>
    <w:basedOn w:val="1043"/>
    <w:next w:val="1281"/>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2">
    <w:name w:val="正文 首行缩进:  2 字符 Char"/>
    <w:basedOn w:val="1043"/>
    <w:next w:val="1282"/>
    <w:link w:val="1043"/>
    <w:pPr>
      <w:ind w:firstLine="480"/>
      <w:spacing w:line="360" w:lineRule="auto"/>
    </w:pPr>
    <w:rPr>
      <w:rFonts w:ascii="Times New Roman" w:hAnsi="Times New Roman" w:eastAsia="宋体" w:cs="宋体"/>
      <w:sz w:val="24"/>
    </w:rPr>
  </w:style>
  <w:style w:type="paragraph" w:styleId="1283">
    <w:name w:val=" Char Char Char Char Char Char Char Char Char Char Char"/>
    <w:basedOn w:val="1043"/>
    <w:next w:val="1283"/>
    <w:link w:val="1043"/>
    <w:rPr>
      <w:rFonts w:ascii="Tahoma" w:hAnsi="Tahoma" w:eastAsia="宋体" w:cs="Times New Roman"/>
      <w:sz w:val="24"/>
    </w:rPr>
  </w:style>
  <w:style w:type="paragraph" w:styleId="1284">
    <w:name w:val="列表段落"/>
    <w:basedOn w:val="1043"/>
    <w:next w:val="1284"/>
    <w:link w:val="1043"/>
    <w:uiPriority w:val="34"/>
    <w:qFormat/>
    <w:pPr>
      <w:ind w:firstLine="420"/>
    </w:pPr>
    <w:rPr>
      <w:rFonts w:ascii="Times New Roman" w:hAnsi="Times New Roman" w:eastAsia="宋体" w:cs="Times New Roman"/>
      <w:szCs w:val="24"/>
    </w:rPr>
  </w:style>
  <w:style w:type="paragraph" w:styleId="1285">
    <w:name w:val="No Spacing"/>
    <w:next w:val="1285"/>
    <w:link w:val="1043"/>
    <w:pPr>
      <w:jc w:val="both"/>
      <w:widowControl w:val="off"/>
    </w:pPr>
    <w:rPr>
      <w:rFonts w:eastAsia="微软雅黑"/>
      <w:sz w:val="24"/>
      <w:szCs w:val="22"/>
      <w:lang w:val="en-US" w:eastAsia="zh-CN" w:bidi="ar-SA"/>
    </w:rPr>
  </w:style>
  <w:style w:type="paragraph" w:styleId="1286">
    <w:name w:val="retrait3"/>
    <w:basedOn w:val="1043"/>
    <w:next w:val="1286"/>
    <w:link w:val="1043"/>
    <w:pPr>
      <w:ind w:left="851"/>
      <w:jc w:val="left"/>
      <w:spacing w:before="20" w:after="20"/>
      <w:widowControl/>
    </w:pPr>
    <w:rPr>
      <w:rFonts w:ascii="Arial" w:hAnsi="Arial" w:eastAsia="宋体" w:cs="Times New Roman"/>
      <w:sz w:val="24"/>
      <w:lang w:val="en-GB"/>
    </w:rPr>
  </w:style>
  <w:style w:type="paragraph" w:styleId="1287">
    <w:name w:val="tableau"/>
    <w:basedOn w:val="1043"/>
    <w:next w:val="1287"/>
    <w:link w:val="1043"/>
    <w:pPr>
      <w:jc w:val="center"/>
      <w:spacing w:before="20" w:after="20"/>
      <w:widowControl/>
    </w:pPr>
    <w:rPr>
      <w:rFonts w:ascii="Arial" w:hAnsi="Arial" w:eastAsia="宋体" w:cs="Times New Roman"/>
      <w:sz w:val="16"/>
      <w:lang w:val="en-GB" w:eastAsia="en-US"/>
    </w:rPr>
  </w:style>
  <w:style w:type="paragraph" w:styleId="1288">
    <w:name w:val="xl36"/>
    <w:basedOn w:val="1043"/>
    <w:next w:val="1288"/>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9">
    <w:name w:val="Char Char1 Char Char Char Char"/>
    <w:basedOn w:val="1071"/>
    <w:next w:val="1289"/>
    <w:link w:val="1043"/>
    <w:pPr>
      <w:ind w:left="357"/>
      <w:jc w:val="left"/>
      <w:spacing w:line="436" w:lineRule="exact"/>
      <w:outlineLvl w:val="3"/>
    </w:pPr>
    <w:rPr>
      <w:rFonts w:ascii="Tahoma" w:hAnsi="Tahoma" w:eastAsia="宋体" w:cs="Tahoma"/>
      <w:b/>
      <w:sz w:val="24"/>
      <w:szCs w:val="24"/>
    </w:rPr>
  </w:style>
  <w:style w:type="paragraph" w:styleId="1290">
    <w:name w:val="_Style 42"/>
    <w:basedOn w:val="1043"/>
    <w:next w:val="1079"/>
    <w:link w:val="1043"/>
    <w:rPr>
      <w:rFonts w:ascii="楷体_GB2312" w:hAnsi="Arial" w:eastAsia="楷体_GB2312" w:cs="Times New Roman"/>
      <w:sz w:val="28"/>
    </w:rPr>
  </w:style>
  <w:style w:type="paragraph" w:styleId="1291">
    <w:name w:val="xl28"/>
    <w:basedOn w:val="1043"/>
    <w:next w:val="1291"/>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2">
    <w:name w:val="正文格式"/>
    <w:basedOn w:val="1043"/>
    <w:next w:val="1292"/>
    <w:link w:val="1043"/>
    <w:pPr>
      <w:ind w:left="178" w:right="44" w:hanging="178"/>
      <w:jc w:val="left"/>
      <w:spacing w:before="78" w:line="360" w:lineRule="auto"/>
      <w:widowControl/>
    </w:pPr>
    <w:rPr>
      <w:rFonts w:ascii="宋体" w:hAnsi="宋体" w:eastAsia="宋体" w:cs="Times New Roman"/>
      <w:bCs/>
      <w:szCs w:val="21"/>
    </w:rPr>
  </w:style>
  <w:style w:type="paragraph" w:styleId="1293">
    <w:name w:val="项目符号，一级"/>
    <w:basedOn w:val="1292"/>
    <w:next w:val="1292"/>
    <w:link w:val="1043"/>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94">
    <w:name w:val="xl37"/>
    <w:basedOn w:val="1043"/>
    <w:next w:val="1294"/>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5">
    <w:name w:val="项目符号，二级"/>
    <w:basedOn w:val="1292"/>
    <w:next w:val="1292"/>
    <w:link w:val="1043"/>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96">
    <w:name w:val="xl59"/>
    <w:basedOn w:val="1043"/>
    <w:next w:val="1296"/>
    <w:link w:val="104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7">
    <w:name w:val="小四 段落 宋体 Char"/>
    <w:basedOn w:val="1069"/>
    <w:next w:val="1297"/>
    <w:link w:val="1043"/>
    <w:pPr>
      <w:ind w:left="0" w:right="-33" w:firstLine="600"/>
      <w:jc w:val="left"/>
      <w:tabs>
        <w:tab w:val="clear" w:pos="2952" w:leader="none"/>
      </w:tabs>
    </w:pPr>
    <w:rPr>
      <w:rFonts w:ascii="仿宋_GB2312" w:hAnsi="Times New Roman" w:eastAsia="仿宋_GB2312" w:cs="Times New Roman"/>
      <w:sz w:val="30"/>
      <w:szCs w:val="30"/>
    </w:rPr>
  </w:style>
  <w:style w:type="paragraph" w:styleId="1298">
    <w:name w:val="xl60"/>
    <w:basedOn w:val="1043"/>
    <w:next w:val="1298"/>
    <w:link w:val="10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9">
    <w:name w:val="Char Char Char Char Char Char Char Char Char Char Char Char Char"/>
    <w:basedOn w:val="1043"/>
    <w:next w:val="1299"/>
    <w:link w:val="1043"/>
    <w:pPr>
      <w:jc w:val="left"/>
      <w:spacing w:after="160" w:line="240" w:lineRule="exact"/>
      <w:widowControl/>
    </w:pPr>
    <w:rPr>
      <w:rFonts w:ascii="Times New Roman" w:hAnsi="Times New Roman" w:eastAsia="宋体" w:cs="Times New Roman"/>
      <w:szCs w:val="24"/>
    </w:rPr>
  </w:style>
  <w:style w:type="paragraph" w:styleId="1300">
    <w:name w:val="表头_5"/>
    <w:basedOn w:val="1043"/>
    <w:next w:val="1300"/>
    <w:link w:val="1043"/>
    <w:pPr>
      <w:spacing w:line="360" w:lineRule="auto"/>
    </w:pPr>
    <w:rPr>
      <w:rFonts w:ascii="Times New Roman" w:hAnsi="Times New Roman" w:eastAsia="宋体" w:cs="Times New Roman"/>
      <w:b/>
      <w:bCs/>
      <w:sz w:val="28"/>
      <w:szCs w:val="21"/>
    </w:rPr>
  </w:style>
  <w:style w:type="paragraph" w:styleId="1301">
    <w:name w:val="样式 标题 3H3sect1.2.3BOD 0Heading 3 - oldh3l3CTLevel 3 Head..."/>
    <w:basedOn w:val="1046"/>
    <w:next w:val="1301"/>
    <w:link w:val="1043"/>
    <w:pPr>
      <w:jc w:val="left"/>
      <w:spacing w:before="156" w:after="156"/>
    </w:pPr>
    <w:rPr>
      <w:rFonts w:ascii="Times New Roman" w:hAnsi="Times New Roman" w:eastAsia="宋体" w:cs="宋体"/>
      <w:bCs/>
      <w:sz w:val="30"/>
    </w:rPr>
  </w:style>
  <w:style w:type="paragraph" w:styleId="1302">
    <w:name w:val="样式2"/>
    <w:basedOn w:val="1043"/>
    <w:next w:val="1302"/>
    <w:link w:val="1043"/>
    <w:pPr>
      <w:ind w:left="200"/>
      <w:spacing w:line="360" w:lineRule="auto"/>
    </w:pPr>
    <w:rPr>
      <w:rFonts w:ascii="宋体" w:hAnsi="宋体" w:eastAsia="宋体" w:cs="Times New Roman"/>
      <w:b/>
      <w:sz w:val="24"/>
      <w:szCs w:val="24"/>
    </w:rPr>
  </w:style>
  <w:style w:type="paragraph" w:styleId="1303">
    <w:name w:val=" Char Char Char Char Char Char Char"/>
    <w:basedOn w:val="1043"/>
    <w:next w:val="1303"/>
    <w:link w:val="1043"/>
    <w:rPr>
      <w:rFonts w:ascii="Tahoma" w:hAnsi="Tahoma" w:eastAsia="宋体" w:cs="Times New Roman"/>
      <w:sz w:val="24"/>
    </w:rPr>
  </w:style>
  <w:style w:type="paragraph" w:styleId="1304">
    <w:name w:val="Default Text"/>
    <w:basedOn w:val="1043"/>
    <w:next w:val="1304"/>
    <w:link w:val="1043"/>
    <w:pPr>
      <w:jc w:val="left"/>
      <w:widowControl/>
    </w:pPr>
    <w:rPr>
      <w:rFonts w:ascii="Times New Roman" w:hAnsi="Times New Roman" w:eastAsia="宋体" w:cs="Times New Roman"/>
      <w:sz w:val="24"/>
      <w:lang w:eastAsia="en-US"/>
    </w:rPr>
  </w:style>
  <w:style w:type="paragraph" w:styleId="1305">
    <w:name w:val="Char Char Char Char Char Char Char Char Char Char Char Char Char Char Char Char Char Char Char Char Char Char Char"/>
    <w:basedOn w:val="1043"/>
    <w:next w:val="1305"/>
    <w:link w:val="1043"/>
    <w:rPr>
      <w:rFonts w:ascii="Tahoma" w:hAnsi="Tahoma" w:eastAsia="宋体" w:cs="Tahoma"/>
      <w:sz w:val="24"/>
    </w:rPr>
  </w:style>
  <w:style w:type="paragraph" w:styleId="1306">
    <w:name w:val="Bullets L1"/>
    <w:basedOn w:val="1043"/>
    <w:next w:val="1306"/>
    <w:link w:val="1043"/>
    <w:pPr>
      <w:numPr>
        <w:ilvl w:val="0"/>
        <w:numId w:val="2"/>
      </w:numPr>
      <w:jc w:val="left"/>
      <w:spacing w:before="60" w:after="60"/>
      <w:widowControl/>
      <w:tabs>
        <w:tab w:val="left" w:pos="360" w:leader="none"/>
      </w:tabs>
    </w:pPr>
    <w:rPr>
      <w:rFonts w:ascii="Arial" w:hAnsi="Arial" w:eastAsia="宋体" w:cs="Times New Roman"/>
      <w:sz w:val="20"/>
    </w:rPr>
  </w:style>
  <w:style w:type="paragraph" w:styleId="1307">
    <w:name w:val=" Char Char Char Char Char Char Char Char Char Char Char Char Char"/>
    <w:basedOn w:val="1071"/>
    <w:next w:val="1307"/>
    <w:link w:val="1043"/>
    <w:rPr>
      <w:rFonts w:ascii="Tahoma" w:hAnsi="Tahoma" w:eastAsia="宋体" w:cs="Times New Roman"/>
      <w:sz w:val="24"/>
      <w:szCs w:val="24"/>
    </w:rPr>
  </w:style>
  <w:style w:type="paragraph" w:styleId="1308">
    <w:name w:val="默认段落字体 Para Char"/>
    <w:basedOn w:val="1043"/>
    <w:next w:val="1308"/>
    <w:link w:val="1043"/>
    <w:rPr>
      <w:rFonts w:ascii="Times New Roman" w:hAnsi="Times New Roman" w:eastAsia="宋体" w:cs="Times New Roman"/>
      <w:sz w:val="24"/>
      <w:szCs w:val="24"/>
    </w:rPr>
  </w:style>
  <w:style w:type="paragraph" w:styleId="1309">
    <w:name w:val="标准小四"/>
    <w:basedOn w:val="1043"/>
    <w:next w:val="1309"/>
    <w:link w:val="1043"/>
    <w:pPr>
      <w:ind w:firstLine="480"/>
      <w:spacing w:line="360" w:lineRule="auto"/>
    </w:pPr>
    <w:rPr>
      <w:rFonts w:ascii="Arial" w:hAnsi="Arial" w:eastAsia="宋体" w:cs="Times New Roman"/>
      <w:sz w:val="24"/>
      <w:szCs w:val="21"/>
    </w:rPr>
  </w:style>
  <w:style w:type="paragraph" w:styleId="1310">
    <w:name w:val="马刚标题1"/>
    <w:basedOn w:val="1044"/>
    <w:next w:val="1043"/>
    <w:link w:val="1043"/>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11">
    <w:name w:val="font13"/>
    <w:basedOn w:val="1043"/>
    <w:next w:val="1311"/>
    <w:link w:val="1043"/>
    <w:pPr>
      <w:jc w:val="left"/>
      <w:spacing w:before="100" w:beforeAutospacing="1" w:after="100" w:afterAutospacing="1"/>
      <w:widowControl/>
    </w:pPr>
    <w:rPr>
      <w:rFonts w:ascii="Times New Roman" w:hAnsi="Times New Roman" w:eastAsia="宋体" w:cs="Times New Roman"/>
      <w:i/>
      <w:iCs/>
      <w:sz w:val="36"/>
      <w:szCs w:val="36"/>
    </w:rPr>
  </w:style>
  <w:style w:type="paragraph" w:styleId="1312">
    <w:name w:val="font11"/>
    <w:basedOn w:val="1043"/>
    <w:next w:val="1312"/>
    <w:link w:val="1043"/>
    <w:pPr>
      <w:jc w:val="left"/>
      <w:spacing w:before="100" w:beforeAutospacing="1" w:after="100" w:afterAutospacing="1"/>
      <w:widowControl/>
    </w:pPr>
    <w:rPr>
      <w:rFonts w:ascii="Times New Roman" w:hAnsi="Times New Roman" w:eastAsia="宋体" w:cs="Times New Roman"/>
      <w:b/>
      <w:bCs/>
      <w:sz w:val="18"/>
      <w:szCs w:val="18"/>
    </w:rPr>
  </w:style>
  <w:style w:type="paragraph" w:styleId="1313">
    <w:name w:val="00-表格的正文"/>
    <w:basedOn w:val="1043"/>
    <w:next w:val="1313"/>
    <w:link w:val="1043"/>
    <w:pPr>
      <w:jc w:val="left"/>
      <w:spacing w:line="440" w:lineRule="exact"/>
    </w:pPr>
    <w:rPr>
      <w:rFonts w:ascii="楷体" w:hAnsi="楷体" w:eastAsia="宋体" w:cs="Times New Roman"/>
      <w:color w:val="000000"/>
      <w:sz w:val="20"/>
      <w:szCs w:val="24"/>
    </w:rPr>
  </w:style>
  <w:style w:type="paragraph" w:styleId="1314">
    <w:name w:val="a0"/>
    <w:basedOn w:val="1043"/>
    <w:next w:val="1314"/>
    <w:link w:val="1043"/>
    <w:pPr>
      <w:spacing w:before="100" w:beforeAutospacing="1" w:after="100" w:afterAutospacing="1"/>
      <w:widowControl/>
    </w:pPr>
    <w:rPr>
      <w:rFonts w:ascii="宋体" w:hAnsi="宋体" w:eastAsia="宋体" w:cs="宋体"/>
      <w:sz w:val="24"/>
      <w:szCs w:val="24"/>
    </w:rPr>
  </w:style>
  <w:style w:type="paragraph" w:styleId="1315">
    <w:name w:val="xl32"/>
    <w:basedOn w:val="1043"/>
    <w:next w:val="1315"/>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16">
    <w:name w:val="Char Char Char Char Char Char Char Char"/>
    <w:basedOn w:val="1043"/>
    <w:next w:val="1316"/>
    <w:link w:val="1043"/>
    <w:rPr>
      <w:rFonts w:ascii="Tahoma" w:hAnsi="Tahoma" w:eastAsia="宋体" w:cs="Tahoma"/>
      <w:sz w:val="24"/>
    </w:rPr>
  </w:style>
  <w:style w:type="paragraph" w:styleId="1317">
    <w:name w:val="正文文本 21"/>
    <w:basedOn w:val="1043"/>
    <w:next w:val="1317"/>
    <w:link w:val="1043"/>
    <w:pPr>
      <w:ind w:left="720" w:hanging="720"/>
      <w:widowControl/>
    </w:pPr>
    <w:rPr>
      <w:rFonts w:ascii="Times New Roman" w:hAnsi="Times New Roman" w:eastAsia="宋体" w:cs="Times New Roman"/>
      <w:sz w:val="24"/>
      <w:lang w:val="en-GB"/>
    </w:rPr>
  </w:style>
  <w:style w:type="paragraph" w:styleId="1318">
    <w:name w:val="项目符号：一级"/>
    <w:basedOn w:val="1292"/>
    <w:next w:val="1292"/>
    <w:link w:val="1043"/>
    <w:pPr>
      <w:ind w:right="-134"/>
    </w:pPr>
    <w:rPr>
      <w:rFonts w:ascii="Times New Roman" w:hAnsi="Times New Roman" w:eastAsia="宋体" w:cs="Times New Roman"/>
      <w:bCs w:val="0"/>
    </w:rPr>
  </w:style>
  <w:style w:type="paragraph" w:styleId="1319">
    <w:name w:val="符号与编号 Char"/>
    <w:basedOn w:val="1043"/>
    <w:next w:val="1319"/>
    <w:link w:val="1043"/>
    <w:pPr>
      <w:ind w:left="720"/>
      <w:spacing w:after="156" w:line="400" w:lineRule="atLeast"/>
      <w:tabs>
        <w:tab w:val="left" w:pos="720" w:leader="none"/>
      </w:tabs>
    </w:pPr>
    <w:rPr>
      <w:rFonts w:ascii="Times New Roman" w:hAnsi="Times New Roman" w:eastAsia="宋体" w:cs="Times New Roman"/>
      <w:sz w:val="24"/>
      <w:szCs w:val="24"/>
    </w:rPr>
  </w:style>
  <w:style w:type="paragraph" w:styleId="1320">
    <w:name w:val="a"/>
    <w:basedOn w:val="1043"/>
    <w:next w:val="1320"/>
    <w:link w:val="1043"/>
    <w:pPr>
      <w:spacing w:before="100" w:beforeAutospacing="1" w:after="100" w:afterAutospacing="1"/>
      <w:widowControl/>
    </w:pPr>
    <w:rPr>
      <w:rFonts w:ascii="宋体" w:hAnsi="宋体" w:eastAsia="宋体" w:cs="宋体"/>
      <w:sz w:val="24"/>
      <w:szCs w:val="24"/>
    </w:rPr>
  </w:style>
  <w:style w:type="paragraph" w:styleId="1321">
    <w:name w:val="xl57"/>
    <w:basedOn w:val="1043"/>
    <w:next w:val="1321"/>
    <w:link w:val="104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22">
    <w:name w:val="正文1"/>
    <w:basedOn w:val="1043"/>
    <w:next w:val="1043"/>
    <w:link w:val="1043"/>
    <w:pPr>
      <w:ind w:firstLine="510"/>
      <w:spacing w:before="156" w:line="360" w:lineRule="auto"/>
    </w:pPr>
    <w:rPr>
      <w:rFonts w:ascii="Times New Roman" w:hAnsi="Times New Roman" w:eastAsia="宋体" w:cs="Times New Roman"/>
      <w:sz w:val="24"/>
    </w:rPr>
  </w:style>
  <w:style w:type="paragraph" w:styleId="1323">
    <w:name w:val="Char Char Char"/>
    <w:basedOn w:val="1043"/>
    <w:next w:val="1323"/>
    <w:link w:val="1043"/>
    <w:rPr>
      <w:rFonts w:ascii="Tahoma" w:hAnsi="Tahoma" w:eastAsia="宋体" w:cs="Times New Roman"/>
      <w:sz w:val="24"/>
    </w:rPr>
  </w:style>
  <w:style w:type="paragraph" w:styleId="1324">
    <w:name w:val="行文"/>
    <w:basedOn w:val="1043"/>
    <w:next w:val="1324"/>
    <w:link w:val="1043"/>
    <w:pPr>
      <w:ind w:firstLine="624"/>
      <w:spacing w:before="0" w:after="0" w:line="480" w:lineRule="exact"/>
    </w:pPr>
    <w:rPr>
      <w:rFonts w:ascii="Times New Roman" w:hAnsi="Times New Roman" w:eastAsia="仿宋_GB2312" w:cs="Times New Roman"/>
      <w:spacing w:val="8"/>
      <w:sz w:val="30"/>
    </w:rPr>
  </w:style>
  <w:style w:type="paragraph" w:styleId="1325">
    <w:name w:val="font7"/>
    <w:basedOn w:val="1043"/>
    <w:next w:val="1325"/>
    <w:link w:val="1043"/>
    <w:pPr>
      <w:jc w:val="left"/>
      <w:spacing w:before="100" w:beforeAutospacing="1" w:after="100" w:afterAutospacing="1"/>
      <w:widowControl/>
    </w:pPr>
    <w:rPr>
      <w:rFonts w:hint="eastAsia" w:ascii="宋体" w:hAnsi="宋体" w:eastAsia="宋体" w:cs="Times New Roman"/>
      <w:b/>
      <w:bCs/>
      <w:sz w:val="24"/>
      <w:szCs w:val="24"/>
    </w:rPr>
  </w:style>
  <w:style w:type="paragraph" w:styleId="1326">
    <w:name w:val=" Char Char Char Char Char Char Char Char"/>
    <w:basedOn w:val="1043"/>
    <w:next w:val="1326"/>
    <w:link w:val="1043"/>
    <w:rPr>
      <w:rFonts w:ascii="Tahoma" w:hAnsi="Tahoma" w:eastAsia="宋体" w:cs="Times New Roman"/>
      <w:sz w:val="24"/>
    </w:rPr>
  </w:style>
  <w:style w:type="paragraph" w:styleId="1327">
    <w:name w:val="样式 正文缩进2字符 + 左侧:  2 字符 首行缩进:  2 字符"/>
    <w:basedOn w:val="1043"/>
    <w:next w:val="1327"/>
    <w:link w:val="1043"/>
    <w:pPr>
      <w:ind w:firstLine="480"/>
      <w:spacing w:line="360" w:lineRule="auto"/>
    </w:pPr>
    <w:rPr>
      <w:rFonts w:ascii="Times New Roman" w:hAnsi="Times New Roman" w:eastAsia="宋体" w:cs="宋体"/>
      <w:bCs/>
      <w:sz w:val="24"/>
      <w:szCs w:val="20"/>
    </w:rPr>
  </w:style>
  <w:style w:type="paragraph" w:styleId="1328">
    <w:name w:val="表格内文字"/>
    <w:basedOn w:val="1043"/>
    <w:next w:val="1328"/>
    <w:link w:val="1043"/>
    <w:pPr>
      <w:spacing w:line="300" w:lineRule="atLeast"/>
    </w:pPr>
    <w:rPr>
      <w:rFonts w:ascii="Times New Roman" w:hAnsi="Times New Roman" w:eastAsia="宋体" w:cs="Times New Roman"/>
      <w:sz w:val="18"/>
      <w:szCs w:val="24"/>
    </w:rPr>
  </w:style>
  <w:style w:type="paragraph" w:styleId="1329">
    <w:name w:val="xl46"/>
    <w:basedOn w:val="1043"/>
    <w:next w:val="1329"/>
    <w:link w:val="1043"/>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30">
    <w:name w:val=" Char Char Char Char"/>
    <w:basedOn w:val="1043"/>
    <w:next w:val="1330"/>
    <w:link w:val="1043"/>
    <w:pPr>
      <w:jc w:val="center"/>
      <w:spacing w:after="160" w:line="240" w:lineRule="exact"/>
      <w:widowControl/>
    </w:pPr>
    <w:rPr>
      <w:rFonts w:ascii="黑体" w:hAnsi="Verdana" w:eastAsia="黑体" w:cs="Times New Roman"/>
      <w:sz w:val="32"/>
      <w:szCs w:val="32"/>
      <w:lang w:eastAsia="en-US"/>
    </w:rPr>
  </w:style>
  <w:style w:type="paragraph" w:styleId="1331">
    <w:name w:val="Normal1"/>
    <w:basedOn w:val="1043"/>
    <w:next w:val="1331"/>
    <w:link w:val="1043"/>
    <w:rPr>
      <w:rFonts w:ascii="Calibri" w:hAnsi="Calibri" w:eastAsia="Calibri" w:cs="宋体"/>
      <w:lang w:val="zh-CN"/>
    </w:rPr>
  </w:style>
  <w:style w:type="paragraph" w:styleId="1332">
    <w:name w:val="样式 小四 行距: 固定值 25 磅8"/>
    <w:basedOn w:val="1043"/>
    <w:next w:val="1043"/>
    <w:link w:val="1043"/>
    <w:pPr>
      <w:ind w:firstLine="464"/>
      <w:spacing w:line="500" w:lineRule="exact"/>
    </w:pPr>
    <w:rPr>
      <w:rFonts w:ascii="Times New Roman" w:hAnsi="Times New Roman" w:eastAsia="宋体" w:cs="宋体"/>
      <w:sz w:val="24"/>
    </w:rPr>
  </w:style>
  <w:style w:type="paragraph" w:styleId="1333">
    <w:name w:val=" Char Char1"/>
    <w:basedOn w:val="1043"/>
    <w:next w:val="1333"/>
    <w:link w:val="1043"/>
    <w:rPr>
      <w:rFonts w:ascii="Tahoma" w:hAnsi="Tahoma" w:eastAsia="宋体" w:cs="Times New Roman"/>
      <w:sz w:val="24"/>
    </w:rPr>
  </w:style>
  <w:style w:type="paragraph" w:styleId="1334">
    <w:name w:val="af17cgridlangnp1033langf"/>
    <w:next w:val="1334"/>
    <w:link w:val="1043"/>
    <w:pPr>
      <w:ind w:left="567" w:firstLine="510"/>
      <w:jc w:val="both"/>
      <w:spacing w:before="156" w:line="360" w:lineRule="atLeast"/>
      <w:widowControl w:val="off"/>
    </w:pPr>
    <w:rPr>
      <w:lang w:val="en-US" w:eastAsia="zh-CN" w:bidi="ar-SA"/>
    </w:rPr>
  </w:style>
  <w:style w:type="paragraph" w:styleId="1335">
    <w:name w:val="华宇段落1 Char"/>
    <w:basedOn w:val="1043"/>
    <w:next w:val="1335"/>
    <w:link w:val="1043"/>
    <w:pPr>
      <w:ind w:firstLine="200"/>
      <w:spacing w:line="360" w:lineRule="auto"/>
    </w:pPr>
    <w:rPr>
      <w:rFonts w:ascii="Times New Roman" w:hAnsi="Times New Roman" w:eastAsia="宋体" w:cs="Times New Roman"/>
      <w:bCs/>
      <w:sz w:val="24"/>
      <w:szCs w:val="24"/>
    </w:rPr>
  </w:style>
  <w:style w:type="paragraph" w:styleId="1336">
    <w:name w:val="正文lzq"/>
    <w:basedOn w:val="1043"/>
    <w:next w:val="1336"/>
    <w:link w:val="1043"/>
    <w:pPr>
      <w:ind w:firstLine="480"/>
      <w:spacing w:line="360" w:lineRule="auto"/>
    </w:pPr>
    <w:rPr>
      <w:rFonts w:ascii="Times New Roman" w:hAnsi="Times New Roman" w:eastAsia="宋体" w:cs="Times New Roman"/>
      <w:sz w:val="24"/>
    </w:rPr>
  </w:style>
  <w:style w:type="paragraph" w:styleId="1337">
    <w:name w:val="正文--表格内正文"/>
    <w:basedOn w:val="1043"/>
    <w:next w:val="1337"/>
    <w:link w:val="1043"/>
    <w:pPr>
      <w:jc w:val="center"/>
      <w:spacing w:before="156" w:line="0" w:lineRule="atLeast"/>
    </w:pPr>
    <w:rPr>
      <w:rFonts w:ascii="宋体" w:hAnsi="宋体" w:eastAsia="宋体" w:cs="Times New Roman"/>
      <w:color w:val="000000"/>
      <w:sz w:val="24"/>
      <w:szCs w:val="24"/>
    </w:rPr>
  </w:style>
  <w:style w:type="paragraph" w:styleId="1338">
    <w:name w:val="xl25"/>
    <w:basedOn w:val="1043"/>
    <w:next w:val="1338"/>
    <w:link w:val="1043"/>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9">
    <w:name w:val="xl34"/>
    <w:basedOn w:val="1043"/>
    <w:next w:val="1339"/>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40">
    <w:name w:val="表格1"/>
    <w:basedOn w:val="1043"/>
    <w:next w:val="1340"/>
    <w:link w:val="1043"/>
    <w:rPr>
      <w:rFonts w:ascii="宋体" w:hAnsi="Times New Roman" w:eastAsia="宋体" w:cs="Times New Roman"/>
      <w:szCs w:val="21"/>
    </w:rPr>
  </w:style>
  <w:style w:type="paragraph" w:styleId="1341">
    <w:name w:val="xl55"/>
    <w:basedOn w:val="1043"/>
    <w:next w:val="1341"/>
    <w:link w:val="104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42">
    <w:name w:val=" Char Char Char"/>
    <w:basedOn w:val="1071"/>
    <w:next w:val="1342"/>
    <w:link w:val="1043"/>
    <w:pPr>
      <w:spacing w:line="436" w:lineRule="exact"/>
    </w:pPr>
    <w:rPr>
      <w:rFonts w:ascii="Times New Roman" w:hAnsi="Times New Roman" w:eastAsia="宋体" w:cs="Times New Roman"/>
      <w:szCs w:val="24"/>
    </w:rPr>
  </w:style>
  <w:style w:type="paragraph" w:styleId="1343">
    <w:name w:val="表蕊"/>
    <w:basedOn w:val="1043"/>
    <w:next w:val="1343"/>
    <w:link w:val="1043"/>
    <w:pPr>
      <w:jc w:val="left"/>
      <w:spacing w:line="320" w:lineRule="atLeast"/>
    </w:pPr>
    <w:rPr>
      <w:rFonts w:ascii="Times New Roman" w:hAnsi="Times New Roman" w:eastAsia="楷体_GB2312" w:cs="Times New Roman"/>
      <w:spacing w:val="-10"/>
    </w:rPr>
  </w:style>
  <w:style w:type="paragraph" w:styleId="1344">
    <w:name w:val="样式 段后: 0.25 行"/>
    <w:basedOn w:val="1043"/>
    <w:next w:val="1344"/>
    <w:link w:val="1043"/>
    <w:pPr>
      <w:ind w:firstLine="420"/>
      <w:jc w:val="left"/>
      <w:spacing w:after="78" w:line="300" w:lineRule="auto"/>
      <w:widowControl/>
    </w:pPr>
    <w:rPr>
      <w:rFonts w:ascii="Arial" w:hAnsi="Arial" w:eastAsia="宋体" w:cs="宋体"/>
      <w:sz w:val="22"/>
      <w:lang w:eastAsia="en-US" w:bidi="en-US"/>
    </w:rPr>
  </w:style>
  <w:style w:type="paragraph" w:styleId="1345">
    <w:name w:val="xl35"/>
    <w:basedOn w:val="1043"/>
    <w:next w:val="1345"/>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46">
    <w:name w:val="Char Char1 Char Char Char Char Char Char Char"/>
    <w:basedOn w:val="1043"/>
    <w:next w:val="1346"/>
    <w:link w:val="1043"/>
    <w:rPr>
      <w:rFonts w:ascii="Tahoma" w:hAnsi="Tahoma" w:eastAsia="宋体" w:cs="Tahoma"/>
      <w:sz w:val="24"/>
    </w:rPr>
  </w:style>
  <w:style w:type="paragraph" w:styleId="1347">
    <w:name w:val="00-合正"/>
    <w:basedOn w:val="1043"/>
    <w:next w:val="1347"/>
    <w:link w:val="1043"/>
    <w:pPr>
      <w:ind w:firstLine="200"/>
      <w:jc w:val="left"/>
      <w:spacing w:line="560" w:lineRule="exact"/>
    </w:pPr>
    <w:rPr>
      <w:rFonts w:ascii="楷体" w:hAnsi="楷体" w:eastAsia="楷体" w:cs="Times New Roman"/>
      <w:color w:val="000000"/>
      <w:sz w:val="28"/>
      <w:szCs w:val="24"/>
    </w:rPr>
  </w:style>
  <w:style w:type="paragraph" w:styleId="1348">
    <w:name w:val="xl48"/>
    <w:basedOn w:val="1043"/>
    <w:next w:val="1348"/>
    <w:link w:val="104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9">
    <w:name w:val="xl47"/>
    <w:basedOn w:val="1043"/>
    <w:next w:val="1349"/>
    <w:link w:val="10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50">
    <w:name w:val="Char Char Char Char Char Char Char Char Char Char Char1 Char Char Char1"/>
    <w:basedOn w:val="1043"/>
    <w:next w:val="1350"/>
    <w:link w:val="1043"/>
    <w:pPr>
      <w:ind w:firstLine="200"/>
      <w:jc w:val="left"/>
    </w:pPr>
    <w:rPr>
      <w:rFonts w:ascii="Tahoma" w:hAnsi="Tahoma" w:eastAsia="宋体" w:cs="Times New Roman"/>
      <w:sz w:val="24"/>
      <w:szCs w:val="24"/>
    </w:rPr>
  </w:style>
  <w:style w:type="paragraph" w:styleId="1351">
    <w:name w:val="一级标题"/>
    <w:basedOn w:val="1043"/>
    <w:next w:val="1351"/>
    <w:link w:val="1043"/>
    <w:pPr>
      <w:ind w:left="900" w:hanging="420"/>
      <w:spacing w:line="360" w:lineRule="auto"/>
      <w:tabs>
        <w:tab w:val="left" w:pos="903" w:leader="none"/>
      </w:tabs>
    </w:pPr>
    <w:rPr>
      <w:rFonts w:ascii="Arial" w:hAnsi="Arial" w:eastAsia="宋体" w:cs="Arial"/>
      <w:sz w:val="24"/>
    </w:rPr>
  </w:style>
  <w:style w:type="paragraph" w:styleId="1352">
    <w:name w:val="Char Char Char Char Char Char Char Char Char Char Char Char Char Char Char Char Char Char Char Char Char"/>
    <w:basedOn w:val="1043"/>
    <w:next w:val="1352"/>
    <w:link w:val="1043"/>
    <w:rPr>
      <w:rFonts w:ascii="Tahoma" w:hAnsi="Tahoma" w:eastAsia="宋体" w:cs="Tahoma"/>
      <w:sz w:val="24"/>
    </w:rPr>
  </w:style>
  <w:style w:type="paragraph" w:styleId="1353">
    <w:name w:val="xl38"/>
    <w:basedOn w:val="1043"/>
    <w:next w:val="1353"/>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4">
    <w:name w:val="xl40"/>
    <w:basedOn w:val="1043"/>
    <w:next w:val="1354"/>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5">
    <w:name w:val="普通正文"/>
    <w:basedOn w:val="1043"/>
    <w:next w:val="1355"/>
    <w:link w:val="1043"/>
    <w:pPr>
      <w:ind w:firstLine="480"/>
      <w:jc w:val="left"/>
    </w:pPr>
    <w:rPr>
      <w:rFonts w:ascii="Arial" w:hAnsi="Arial" w:eastAsia="宋体" w:cs="Times New Roman"/>
      <w:sz w:val="24"/>
      <w:szCs w:val="24"/>
    </w:rPr>
  </w:style>
  <w:style w:type="paragraph" w:styleId="1356">
    <w:name w:val="Char Char Char Char Char Char Char Char Char Char Char Char Char Char"/>
    <w:basedOn w:val="1043"/>
    <w:next w:val="1356"/>
    <w:link w:val="1043"/>
    <w:rPr>
      <w:rFonts w:ascii="Tahoma" w:hAnsi="Tahoma" w:eastAsia="宋体" w:cs="Tahoma"/>
      <w:sz w:val="24"/>
    </w:rPr>
  </w:style>
  <w:style w:type="paragraph" w:styleId="1357">
    <w:name w:val="标题6"/>
    <w:basedOn w:val="1048"/>
    <w:next w:val="1357"/>
    <w:link w:val="1043"/>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8">
    <w:name w:val="符号与编号 Char Char"/>
    <w:basedOn w:val="1043"/>
    <w:next w:val="1358"/>
    <w:link w:val="1043"/>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9">
    <w:name w:val="公文正文"/>
    <w:basedOn w:val="1080"/>
    <w:next w:val="1359"/>
    <w:link w:val="1043"/>
    <w:pPr>
      <w:ind w:firstLine="200"/>
    </w:pPr>
    <w:rPr>
      <w:rFonts w:ascii="仿宋_GB2312" w:hAnsi="宋体" w:eastAsia="仿宋_GB2312" w:cs="Times New Roman"/>
      <w:sz w:val="28"/>
      <w:szCs w:val="24"/>
    </w:rPr>
  </w:style>
  <w:style w:type="paragraph" w:styleId="1360">
    <w:name w:val="Pa6"/>
    <w:basedOn w:val="1043"/>
    <w:next w:val="1043"/>
    <w:link w:val="1043"/>
    <w:pPr>
      <w:jc w:val="left"/>
      <w:spacing w:line="241" w:lineRule="atLeast"/>
    </w:pPr>
    <w:rPr>
      <w:rFonts w:ascii="汉仪大黑简" w:hAnsi="Times New Roman" w:eastAsia="汉仪大黑简" w:cs="Times New Roman"/>
      <w:sz w:val="24"/>
      <w:szCs w:val="24"/>
    </w:rPr>
  </w:style>
  <w:style w:type="paragraph" w:styleId="1361">
    <w:name w:val="修订"/>
    <w:next w:val="1361"/>
    <w:link w:val="1043"/>
    <w:rPr>
      <w:sz w:val="21"/>
      <w:szCs w:val="24"/>
      <w:lang w:val="en-US" w:eastAsia="zh-CN" w:bidi="ar-SA"/>
    </w:rPr>
  </w:style>
  <w:style w:type="paragraph" w:styleId="1362">
    <w:name w:val="标准文本"/>
    <w:basedOn w:val="1043"/>
    <w:next w:val="1362"/>
    <w:link w:val="1043"/>
    <w:pPr>
      <w:ind w:firstLine="480"/>
      <w:spacing w:line="360" w:lineRule="auto"/>
    </w:pPr>
    <w:rPr>
      <w:rFonts w:ascii="Times New Roman" w:hAnsi="Times New Roman" w:eastAsia="宋体" w:cs="宋体"/>
      <w:sz w:val="24"/>
      <w:szCs w:val="24"/>
    </w:rPr>
  </w:style>
  <w:style w:type="paragraph" w:styleId="1363">
    <w:name w:val="公文标题 2"/>
    <w:basedOn w:val="1043"/>
    <w:next w:val="1359"/>
    <w:link w:val="1043"/>
    <w:pPr>
      <w:outlineLvl w:val="1"/>
    </w:pPr>
    <w:rPr>
      <w:rFonts w:ascii="仿宋_GB2312" w:hAnsi="宋体" w:eastAsia="仿宋_GB2312" w:cs="Times New Roman"/>
      <w:sz w:val="28"/>
      <w:szCs w:val="24"/>
    </w:rPr>
  </w:style>
  <w:style w:type="paragraph" w:styleId="1364">
    <w:name w:val="font12"/>
    <w:basedOn w:val="1043"/>
    <w:next w:val="1364"/>
    <w:link w:val="1043"/>
    <w:pPr>
      <w:jc w:val="left"/>
      <w:spacing w:before="100" w:beforeAutospacing="1" w:after="100" w:afterAutospacing="1"/>
      <w:widowControl/>
    </w:pPr>
    <w:rPr>
      <w:rFonts w:ascii="宋体" w:hAnsi="宋体" w:eastAsia="宋体" w:cs="宋体"/>
      <w:sz w:val="36"/>
      <w:szCs w:val="36"/>
    </w:rPr>
  </w:style>
  <w:style w:type="paragraph" w:styleId="1365">
    <w:name w:val="正文 + Arial Char"/>
    <w:basedOn w:val="1043"/>
    <w:next w:val="1365"/>
    <w:link w:val="1043"/>
    <w:pPr>
      <w:ind w:left="315" w:hanging="315"/>
      <w:spacing w:line="300" w:lineRule="auto"/>
      <w:widowControl/>
      <w:tabs>
        <w:tab w:val="left" w:pos="315" w:leader="none"/>
      </w:tabs>
    </w:pPr>
    <w:rPr>
      <w:rFonts w:ascii="Arial" w:hAnsi="Arial" w:eastAsia="宋体" w:cs="Arial"/>
      <w:b/>
      <w:color w:val="000000"/>
    </w:rPr>
  </w:style>
  <w:style w:type="paragraph" w:styleId="1366">
    <w:name w:val="我的正文"/>
    <w:basedOn w:val="1043"/>
    <w:next w:val="1366"/>
    <w:link w:val="1043"/>
    <w:pPr>
      <w:ind w:firstLine="420"/>
      <w:jc w:val="left"/>
      <w:spacing w:line="360" w:lineRule="auto"/>
      <w:widowControl/>
    </w:pPr>
    <w:rPr>
      <w:rFonts w:ascii="宋体" w:hAnsi="宋体" w:eastAsia="宋体" w:cs="宋体"/>
      <w:szCs w:val="21"/>
    </w:rPr>
  </w:style>
  <w:style w:type="paragraph" w:styleId="1367">
    <w:name w:val="xl24"/>
    <w:basedOn w:val="1043"/>
    <w:next w:val="1367"/>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8">
    <w:name w:val="标题4，章节第四层"/>
    <w:basedOn w:val="1043"/>
    <w:next w:val="1043"/>
    <w:link w:val="1043"/>
    <w:pPr>
      <w:spacing w:line="360" w:lineRule="auto"/>
      <w:tabs>
        <w:tab w:val="left" w:pos="0" w:leader="none"/>
      </w:tabs>
      <w:outlineLvl w:val="3"/>
    </w:pPr>
    <w:rPr>
      <w:rFonts w:ascii="宋体" w:hAnsi="宋体" w:eastAsia="宋体" w:cs="Times New Roman"/>
      <w:b/>
      <w:sz w:val="24"/>
      <w:szCs w:val="24"/>
    </w:rPr>
  </w:style>
  <w:style w:type="paragraph" w:styleId="1369">
    <w:name w:val="font10"/>
    <w:basedOn w:val="1043"/>
    <w:next w:val="1369"/>
    <w:link w:val="1043"/>
    <w:pPr>
      <w:jc w:val="left"/>
      <w:spacing w:before="100" w:beforeAutospacing="1" w:after="100" w:afterAutospacing="1"/>
      <w:widowControl/>
    </w:pPr>
    <w:rPr>
      <w:rFonts w:ascii="楷体_GB2312" w:hAnsi="宋体" w:eastAsia="楷体_GB2312" w:cs="宋体"/>
      <w:b/>
      <w:bCs/>
      <w:sz w:val="18"/>
      <w:szCs w:val="18"/>
    </w:rPr>
  </w:style>
  <w:style w:type="paragraph" w:styleId="1370">
    <w:name w:val="样式 加点正文 + 段前: 0.5 行 段后: 0.5 行1"/>
    <w:basedOn w:val="1043"/>
    <w:next w:val="1370"/>
    <w:link w:val="1043"/>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71">
    <w:name w:val="xl42"/>
    <w:basedOn w:val="1043"/>
    <w:next w:val="1371"/>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2">
    <w:name w:val="font5"/>
    <w:basedOn w:val="1043"/>
    <w:next w:val="1372"/>
    <w:link w:val="1043"/>
    <w:pPr>
      <w:jc w:val="left"/>
      <w:spacing w:before="100" w:beforeAutospacing="1" w:after="100" w:afterAutospacing="1"/>
      <w:widowControl/>
    </w:pPr>
    <w:rPr>
      <w:rFonts w:ascii="宋体" w:hAnsi="宋体" w:eastAsia="宋体" w:cs="宋体"/>
      <w:sz w:val="18"/>
      <w:szCs w:val="18"/>
    </w:rPr>
  </w:style>
  <w:style w:type="paragraph" w:styleId="1373">
    <w:name w:val="xl41"/>
    <w:basedOn w:val="1043"/>
    <w:next w:val="1373"/>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4">
    <w:name w:val="p0"/>
    <w:basedOn w:val="1043"/>
    <w:next w:val="1374"/>
    <w:link w:val="1043"/>
    <w:pPr>
      <w:jc w:val="left"/>
      <w:spacing w:before="100" w:beforeAutospacing="1" w:after="100" w:afterAutospacing="1"/>
      <w:widowControl/>
    </w:pPr>
    <w:rPr>
      <w:rFonts w:ascii="宋体" w:hAnsi="宋体" w:eastAsia="宋体" w:cs="宋体"/>
      <w:sz w:val="24"/>
      <w:szCs w:val="24"/>
    </w:rPr>
  </w:style>
  <w:style w:type="paragraph" w:styleId="1375">
    <w:name w:val="xl52"/>
    <w:basedOn w:val="1043"/>
    <w:next w:val="1375"/>
    <w:link w:val="104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76">
    <w:name w:val="小四 段落 宋体 Char Char Char"/>
    <w:basedOn w:val="1069"/>
    <w:next w:val="1376"/>
    <w:link w:val="1043"/>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77">
    <w:name w:val="丁华标题2"/>
    <w:basedOn w:val="1045"/>
    <w:next w:val="1267"/>
    <w:link w:val="1043"/>
    <w:pPr>
      <w:numPr>
        <w:ilvl w:val="1"/>
        <w:numId w:val="1"/>
      </w:numPr>
      <w:spacing w:line="415" w:lineRule="auto"/>
      <w:tabs>
        <w:tab w:val="left" w:pos="1004" w:leader="none"/>
      </w:tabs>
    </w:pPr>
    <w:rPr>
      <w:rFonts w:ascii="Arial" w:hAnsi="Arial" w:eastAsia="黑体" w:cs="Times New Roman"/>
      <w:b w:val="0"/>
      <w:sz w:val="28"/>
      <w:szCs w:val="20"/>
    </w:rPr>
  </w:style>
  <w:style w:type="paragraph" w:styleId="1378">
    <w:name w:val="丁华标题3"/>
    <w:basedOn w:val="1377"/>
    <w:next w:val="1267"/>
    <w:link w:val="1043"/>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9">
    <w:name w:val="Char Char"/>
    <w:basedOn w:val="1043"/>
    <w:next w:val="1379"/>
    <w:link w:val="1043"/>
    <w:rPr>
      <w:rFonts w:ascii="Tahoma" w:hAnsi="Tahoma" w:eastAsia="宋体" w:cs="Tahoma"/>
      <w:sz w:val="24"/>
    </w:rPr>
  </w:style>
  <w:style w:type="paragraph" w:styleId="1380">
    <w:name w:val="Char Char Char Char Char Char Char"/>
    <w:basedOn w:val="1043"/>
    <w:next w:val="1380"/>
    <w:link w:val="1043"/>
    <w:pPr>
      <w:jc w:val="left"/>
    </w:pPr>
    <w:rPr>
      <w:rFonts w:ascii="Tahoma" w:hAnsi="Tahoma" w:eastAsia="宋体" w:cs="Times New Roman"/>
      <w:sz w:val="24"/>
    </w:rPr>
  </w:style>
  <w:style w:type="paragraph" w:styleId="1381">
    <w:name w:val=" Char Char Char Char Char Char Char Char Char Char Char Char Char Char Char Char Char Char Char Char Char"/>
    <w:basedOn w:val="1043"/>
    <w:next w:val="1381"/>
    <w:link w:val="1043"/>
    <w:rPr>
      <w:rFonts w:ascii="Tahoma" w:hAnsi="Tahoma" w:eastAsia="宋体" w:cs="Times New Roman"/>
      <w:sz w:val="24"/>
    </w:rPr>
  </w:style>
  <w:style w:type="paragraph" w:styleId="1382">
    <w:name w:val="小四 段落 宋体"/>
    <w:basedOn w:val="1069"/>
    <w:next w:val="1382"/>
    <w:link w:val="1043"/>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83">
    <w:name w:val="正文2"/>
    <w:basedOn w:val="1043"/>
    <w:next w:val="1383"/>
    <w:link w:val="1043"/>
    <w:pPr>
      <w:ind w:firstLine="510"/>
      <w:spacing w:before="156" w:line="360" w:lineRule="auto"/>
    </w:pPr>
    <w:rPr>
      <w:rFonts w:ascii="Times New Roman" w:hAnsi="Times New Roman" w:eastAsia="宋体" w:cs="Times New Roman"/>
      <w:sz w:val="24"/>
    </w:rPr>
  </w:style>
  <w:style w:type="paragraph" w:styleId="1384">
    <w:name w:val="插图"/>
    <w:basedOn w:val="1043"/>
    <w:next w:val="1384"/>
    <w:link w:val="1043"/>
    <w:pPr>
      <w:jc w:val="center"/>
      <w:tabs>
        <w:tab w:val="left" w:pos="1620" w:leader="none"/>
      </w:tabs>
    </w:pPr>
    <w:rPr>
      <w:rFonts w:ascii="Times New Roman" w:hAnsi="Times New Roman" w:eastAsia="宋体" w:cs="Times New Roman"/>
      <w:bCs/>
      <w:color w:val="000000"/>
      <w:szCs w:val="22"/>
    </w:rPr>
  </w:style>
  <w:style w:type="paragraph" w:styleId="1385">
    <w:name w:val="Char1"/>
    <w:basedOn w:val="1043"/>
    <w:next w:val="1385"/>
    <w:link w:val="1043"/>
    <w:rPr>
      <w:rFonts w:ascii="仿宋_GB2312" w:hAnsi="宋体" w:eastAsia="仿宋_GB2312" w:cs="宋体"/>
      <w:b/>
      <w:sz w:val="32"/>
      <w:szCs w:val="32"/>
    </w:rPr>
  </w:style>
  <w:style w:type="paragraph" w:styleId="1386">
    <w:name w:val=" Char Char Char Char Char"/>
    <w:basedOn w:val="1043"/>
    <w:next w:val="1386"/>
    <w:link w:val="1043"/>
    <w:rPr>
      <w:rFonts w:ascii="Tahoma" w:hAnsi="Tahoma" w:eastAsia="宋体" w:cs="Times New Roman"/>
      <w:sz w:val="24"/>
    </w:rPr>
  </w:style>
  <w:style w:type="paragraph" w:styleId="1387">
    <w:name w:val="zw"/>
    <w:basedOn w:val="1043"/>
    <w:next w:val="1387"/>
    <w:link w:val="1043"/>
    <w:pPr>
      <w:ind w:firstLine="480"/>
      <w:jc w:val="left"/>
      <w:spacing w:line="360" w:lineRule="auto"/>
      <w:widowControl/>
    </w:pPr>
    <w:rPr>
      <w:rFonts w:ascii="宋体" w:hAnsi="宋体" w:eastAsia="宋体" w:cs="Times New Roman"/>
      <w:bCs/>
      <w:sz w:val="24"/>
    </w:rPr>
  </w:style>
  <w:style w:type="paragraph" w:styleId="1388">
    <w:name w:val="xl56"/>
    <w:basedOn w:val="1043"/>
    <w:next w:val="1388"/>
    <w:link w:val="10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9">
    <w:name w:val="正文 New New New New New New New New New New New New New New"/>
    <w:next w:val="1389"/>
    <w:link w:val="1043"/>
    <w:pPr>
      <w:jc w:val="both"/>
      <w:widowControl w:val="off"/>
    </w:pPr>
    <w:rPr>
      <w:rFonts w:hint="eastAsia"/>
      <w:sz w:val="21"/>
      <w:lang w:val="en-US" w:eastAsia="zh-CN" w:bidi="ar-SA"/>
    </w:rPr>
  </w:style>
  <w:style w:type="paragraph" w:styleId="1390">
    <w:name w:val="xl50"/>
    <w:basedOn w:val="1043"/>
    <w:next w:val="1390"/>
    <w:link w:val="104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1">
    <w:name w:val="Char Char Char Char"/>
    <w:basedOn w:val="1071"/>
    <w:next w:val="1391"/>
    <w:link w:val="1043"/>
    <w:pPr>
      <w:spacing w:line="360" w:lineRule="auto"/>
    </w:pPr>
    <w:rPr>
      <w:rFonts w:ascii="Tahoma" w:hAnsi="Tahoma" w:eastAsia="宋体" w:cs="Times New Roman"/>
      <w:sz w:val="24"/>
      <w:szCs w:val="24"/>
    </w:rPr>
  </w:style>
  <w:style w:type="paragraph" w:styleId="1392">
    <w:name w:val="样式 样式 首行缩进:  2 字符 + 行距: 1.5 倍行距"/>
    <w:basedOn w:val="1043"/>
    <w:next w:val="1392"/>
    <w:link w:val="1043"/>
    <w:pPr>
      <w:ind w:firstLine="470"/>
      <w:spacing w:line="360" w:lineRule="auto"/>
    </w:pPr>
    <w:rPr>
      <w:rFonts w:ascii="Times New Roman" w:hAnsi="Times New Roman" w:eastAsia="宋体" w:cs="Times New Roman"/>
      <w:sz w:val="24"/>
    </w:rPr>
  </w:style>
  <w:style w:type="paragraph" w:styleId="1393">
    <w:name w:val="标题1，章节第一层"/>
    <w:basedOn w:val="1292"/>
    <w:next w:val="1292"/>
    <w:link w:val="1043"/>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94">
    <w:name w:val="标题3"/>
    <w:basedOn w:val="1046"/>
    <w:next w:val="1394"/>
    <w:link w:val="1043"/>
    <w:pPr>
      <w:keepLines w:val="0"/>
      <w:keepNext w:val="0"/>
      <w:spacing w:before="0" w:after="0" w:line="360" w:lineRule="auto"/>
    </w:pPr>
    <w:rPr>
      <w:rFonts w:ascii="Times New Roman" w:hAnsi="Times New Roman" w:eastAsia="仿宋_GB2312" w:cs="Times New Roman"/>
      <w:b w:val="0"/>
      <w:bCs/>
      <w:sz w:val="30"/>
      <w:szCs w:val="32"/>
    </w:rPr>
  </w:style>
  <w:style w:type="paragraph" w:styleId="1395">
    <w:name w:val="font9"/>
    <w:basedOn w:val="1043"/>
    <w:next w:val="1395"/>
    <w:link w:val="1043"/>
    <w:pPr>
      <w:jc w:val="left"/>
      <w:spacing w:before="100" w:beforeAutospacing="1" w:after="100" w:afterAutospacing="1"/>
      <w:widowControl/>
    </w:pPr>
    <w:rPr>
      <w:rFonts w:ascii="Times New Roman" w:hAnsi="Times New Roman" w:eastAsia="宋体" w:cs="Times New Roman"/>
      <w:b/>
      <w:bCs/>
      <w:sz w:val="20"/>
    </w:rPr>
  </w:style>
  <w:style w:type="paragraph" w:styleId="1396">
    <w:name w:val=" Char Char Char Char Char Char Char Char Char"/>
    <w:basedOn w:val="1043"/>
    <w:next w:val="1396"/>
    <w:link w:val="1043"/>
    <w:pPr>
      <w:ind w:left="360" w:hanging="360"/>
      <w:tabs>
        <w:tab w:val="left" w:pos="360" w:leader="none"/>
      </w:tabs>
    </w:pPr>
    <w:rPr>
      <w:rFonts w:ascii="Times New Roman" w:hAnsi="Times New Roman" w:eastAsia="宋体" w:cs="Times New Roman"/>
      <w:sz w:val="24"/>
      <w:szCs w:val="24"/>
    </w:rPr>
  </w:style>
  <w:style w:type="paragraph" w:styleId="1397">
    <w:name w:val="样式 段后: 0.5 行 左  0.75 字符"/>
    <w:basedOn w:val="1043"/>
    <w:next w:val="1397"/>
    <w:link w:val="1043"/>
    <w:pPr>
      <w:ind w:firstLine="420"/>
      <w:spacing w:line="360" w:lineRule="auto"/>
      <w:widowControl/>
    </w:pPr>
    <w:rPr>
      <w:rFonts w:ascii="Times New Roman" w:hAnsi="Arial" w:eastAsia="宋体" w:cs="Arial"/>
      <w:szCs w:val="21"/>
    </w:rPr>
  </w:style>
  <w:style w:type="paragraph" w:styleId="1398">
    <w:name w:val="font8"/>
    <w:basedOn w:val="1043"/>
    <w:next w:val="1398"/>
    <w:link w:val="1043"/>
    <w:pPr>
      <w:jc w:val="left"/>
      <w:spacing w:before="100" w:beforeAutospacing="1" w:after="100" w:afterAutospacing="1"/>
      <w:widowControl/>
    </w:pPr>
    <w:rPr>
      <w:rFonts w:ascii="宋体" w:hAnsi="宋体" w:eastAsia="宋体" w:cs="宋体"/>
      <w:b/>
      <w:bCs/>
      <w:i/>
      <w:iCs/>
      <w:sz w:val="20"/>
    </w:rPr>
  </w:style>
  <w:style w:type="paragraph" w:styleId="1399">
    <w:name w:val="标题 4宋体"/>
    <w:basedOn w:val="1047"/>
    <w:next w:val="1399"/>
    <w:link w:val="1043"/>
    <w:pPr>
      <w:jc w:val="left"/>
      <w:keepLines w:val="0"/>
      <w:spacing w:before="0" w:after="0" w:line="360" w:lineRule="auto"/>
    </w:pPr>
    <w:rPr>
      <w:rFonts w:ascii="宋体" w:hAnsi="宋体" w:eastAsia="宋体" w:cs="Times New Roman"/>
      <w:bCs/>
      <w:color w:val="000000"/>
      <w:sz w:val="24"/>
    </w:rPr>
  </w:style>
  <w:style w:type="paragraph" w:styleId="1400">
    <w:name w:val="小四 段落 宋体 Char Char"/>
    <w:basedOn w:val="1043"/>
    <w:next w:val="1400"/>
    <w:link w:val="1043"/>
    <w:pPr>
      <w:ind w:firstLine="480"/>
      <w:spacing w:line="360" w:lineRule="auto"/>
    </w:pPr>
    <w:rPr>
      <w:rFonts w:ascii="宋体" w:hAnsi="宋体" w:eastAsia="宋体" w:cs="Times New Roman"/>
      <w:sz w:val="24"/>
      <w:szCs w:val="24"/>
    </w:rPr>
  </w:style>
  <w:style w:type="paragraph" w:styleId="1401">
    <w:name w:val="纯文本1"/>
    <w:basedOn w:val="1043"/>
    <w:next w:val="1401"/>
    <w:link w:val="1043"/>
    <w:rPr>
      <w:rFonts w:ascii="宋体" w:hAnsi="宋体" w:eastAsia="楷体_GB2312" w:cs="宋体"/>
      <w:sz w:val="28"/>
    </w:rPr>
  </w:style>
  <w:style w:type="paragraph" w:styleId="1402">
    <w:name w:val="xl27"/>
    <w:basedOn w:val="1043"/>
    <w:next w:val="1402"/>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03">
    <w:name w:val="标题5，章节第五层"/>
    <w:basedOn w:val="1043"/>
    <w:next w:val="1043"/>
    <w:link w:val="1043"/>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04">
    <w:name w:val="content_lineheight"/>
    <w:basedOn w:val="1043"/>
    <w:next w:val="1404"/>
    <w:link w:val="1043"/>
    <w:pPr>
      <w:jc w:val="left"/>
      <w:spacing w:before="100" w:beforeAutospacing="1" w:after="100" w:afterAutospacing="1"/>
      <w:widowControl/>
    </w:pPr>
    <w:rPr>
      <w:rFonts w:ascii="宋体" w:hAnsi="宋体" w:eastAsia="宋体" w:cs="Times New Roman"/>
      <w:sz w:val="24"/>
      <w:szCs w:val="24"/>
    </w:rPr>
  </w:style>
  <w:style w:type="paragraph" w:styleId="1405">
    <w:name w:val="Pa5"/>
    <w:basedOn w:val="1043"/>
    <w:next w:val="1043"/>
    <w:link w:val="1043"/>
    <w:pPr>
      <w:jc w:val="left"/>
      <w:spacing w:line="241" w:lineRule="atLeast"/>
    </w:pPr>
    <w:rPr>
      <w:rFonts w:ascii="汉仪大黑简" w:hAnsi="Times New Roman" w:eastAsia="汉仪大黑简" w:cs="Times New Roman"/>
      <w:sz w:val="24"/>
      <w:szCs w:val="24"/>
    </w:rPr>
  </w:style>
  <w:style w:type="paragraph" w:styleId="1406">
    <w:name w:val="xl63"/>
    <w:basedOn w:val="1043"/>
    <w:next w:val="1406"/>
    <w:link w:val="1043"/>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07">
    <w:name w:val="小四 段落 宋体 Char Char Char Char"/>
    <w:basedOn w:val="1043"/>
    <w:next w:val="1407"/>
    <w:link w:val="1043"/>
    <w:pPr>
      <w:ind w:right="-33" w:firstLine="480"/>
      <w:jc w:val="left"/>
      <w:spacing w:line="360" w:lineRule="auto"/>
    </w:pPr>
    <w:rPr>
      <w:rFonts w:ascii="Times New Roman" w:hAnsi="Times New Roman" w:eastAsia="宋体" w:cs="Times New Roman"/>
      <w:sz w:val="24"/>
      <w:szCs w:val="24"/>
    </w:rPr>
  </w:style>
  <w:style w:type="paragraph" w:styleId="1408">
    <w:name w:val="列出段落2"/>
    <w:basedOn w:val="1043"/>
    <w:next w:val="1408"/>
    <w:link w:val="1043"/>
    <w:pPr>
      <w:ind w:left="720"/>
      <w:jc w:val="left"/>
      <w:widowControl/>
    </w:pPr>
    <w:rPr>
      <w:rFonts w:ascii="Arial" w:hAnsi="Arial" w:eastAsia="黑体" w:cs="Arial"/>
      <w:sz w:val="24"/>
      <w:szCs w:val="24"/>
      <w:lang w:eastAsia="en-US"/>
    </w:rPr>
  </w:style>
  <w:style w:type="paragraph" w:styleId="1409">
    <w:name w:val="标题2，章节第二层"/>
    <w:basedOn w:val="1043"/>
    <w:next w:val="1292"/>
    <w:link w:val="104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10">
    <w:name w:val="Test2"/>
    <w:basedOn w:val="1045"/>
    <w:next w:val="1410"/>
    <w:link w:val="1043"/>
    <w:pPr>
      <w:jc w:val="center"/>
      <w:spacing w:before="156" w:after="156" w:line="480" w:lineRule="exact"/>
      <w:widowControl/>
    </w:pPr>
    <w:rPr>
      <w:rFonts w:ascii="黑体" w:hAnsi="Arial" w:eastAsia="黑体" w:cs="Times New Roman"/>
      <w:bCs/>
      <w:sz w:val="24"/>
    </w:rPr>
  </w:style>
  <w:style w:type="paragraph" w:styleId="1411">
    <w:name w:val="样式 样式 标题 3H3sect1.2.3BOD 0Heading 3 - oldh3l3CTLevel 3 Head... +..."/>
    <w:basedOn w:val="1043"/>
    <w:next w:val="1411"/>
    <w:link w:val="1043"/>
    <w:pPr>
      <w:jc w:val="left"/>
      <w:keepLines/>
      <w:keepNext/>
      <w:spacing w:before="156" w:after="156"/>
      <w:outlineLvl w:val="2"/>
    </w:pPr>
    <w:rPr>
      <w:rFonts w:ascii="Times New Roman" w:hAnsi="Times New Roman" w:eastAsia="宋体" w:cs="宋体"/>
      <w:b/>
      <w:bCs/>
      <w:sz w:val="24"/>
    </w:rPr>
  </w:style>
  <w:style w:type="paragraph" w:styleId="1412">
    <w:name w:val="Char Char Char Char Char Char Char1 Char"/>
    <w:basedOn w:val="1043"/>
    <w:next w:val="1412"/>
    <w:link w:val="1043"/>
    <w:rPr>
      <w:rFonts w:ascii="Tahoma" w:hAnsi="Tahoma" w:eastAsia="宋体" w:cs="Tahoma"/>
      <w:sz w:val="24"/>
    </w:rPr>
  </w:style>
  <w:style w:type="paragraph" w:styleId="1413">
    <w:name w:val="xl51"/>
    <w:basedOn w:val="1043"/>
    <w:next w:val="1413"/>
    <w:link w:val="10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14">
    <w:name w:val="qw"/>
    <w:next w:val="1414"/>
    <w:link w:val="1043"/>
    <w:pPr>
      <w:jc w:val="both"/>
      <w:spacing w:line="312" w:lineRule="atLeast"/>
      <w:widowControl w:val="off"/>
    </w:pPr>
    <w:rPr>
      <w:rFonts w:ascii="宋体"/>
      <w:sz w:val="24"/>
      <w:lang w:val="en-US" w:eastAsia="zh-CN" w:bidi="ar-SA"/>
    </w:rPr>
  </w:style>
  <w:style w:type="paragraph" w:styleId="1415">
    <w:name w:val="xl26"/>
    <w:basedOn w:val="1043"/>
    <w:next w:val="1415"/>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16">
    <w:name w:val="1"/>
    <w:basedOn w:val="1043"/>
    <w:next w:val="1114"/>
    <w:link w:val="1043"/>
    <w:pPr>
      <w:spacing w:line="360" w:lineRule="auto"/>
    </w:pPr>
    <w:rPr>
      <w:rFonts w:ascii="Times New Roman" w:hAnsi="Times New Roman" w:eastAsia="仿宋_GB2312" w:cs="Times New Roman"/>
      <w:sz w:val="24"/>
      <w:szCs w:val="24"/>
    </w:rPr>
  </w:style>
  <w:style w:type="paragraph" w:styleId="1417">
    <w:name w:val=" Char"/>
    <w:basedOn w:val="1043"/>
    <w:next w:val="1417"/>
    <w:link w:val="1043"/>
    <w:pPr>
      <w:spacing w:after="156" w:line="360" w:lineRule="auto"/>
    </w:pPr>
    <w:rPr>
      <w:rFonts w:ascii="Tahoma" w:hAnsi="Tahoma" w:eastAsia="宋体" w:cs="Times New Roman"/>
      <w:sz w:val="24"/>
    </w:rPr>
  </w:style>
  <w:style w:type="paragraph" w:styleId="1418">
    <w:name w:val="Body Text 21"/>
    <w:basedOn w:val="1043"/>
    <w:next w:val="1418"/>
    <w:link w:val="1043"/>
    <w:pPr>
      <w:ind w:left="720" w:hanging="720"/>
      <w:widowControl/>
    </w:pPr>
    <w:rPr>
      <w:rFonts w:ascii="Times New Roman" w:hAnsi="Times New Roman" w:eastAsia="宋体" w:cs="Times New Roman"/>
      <w:sz w:val="24"/>
      <w:lang w:val="en-GB"/>
    </w:rPr>
  </w:style>
  <w:style w:type="paragraph" w:styleId="1419">
    <w:name w:val="大标题"/>
    <w:basedOn w:val="1043"/>
    <w:next w:val="1043"/>
    <w:link w:val="1043"/>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20">
    <w:name w:val="xl43"/>
    <w:basedOn w:val="1043"/>
    <w:next w:val="1420"/>
    <w:link w:val="10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21">
    <w:name w:val="font6"/>
    <w:basedOn w:val="1043"/>
    <w:next w:val="1421"/>
    <w:link w:val="1043"/>
    <w:pPr>
      <w:jc w:val="left"/>
      <w:spacing w:before="100" w:beforeAutospacing="1" w:after="100" w:afterAutospacing="1"/>
      <w:widowControl/>
    </w:pPr>
    <w:rPr>
      <w:rFonts w:ascii="宋体" w:hAnsi="宋体" w:eastAsia="宋体" w:cs="宋体"/>
      <w:b/>
      <w:bCs/>
      <w:sz w:val="20"/>
    </w:rPr>
  </w:style>
  <w:style w:type="paragraph" w:styleId="1422">
    <w:name w:val="Char Char1 Char"/>
    <w:basedOn w:val="1043"/>
    <w:next w:val="1422"/>
    <w:link w:val="1043"/>
    <w:pPr>
      <w:jc w:val="left"/>
      <w:spacing w:after="160" w:line="240" w:lineRule="exact"/>
      <w:widowControl/>
    </w:pPr>
    <w:rPr>
      <w:rFonts w:ascii="Verdana" w:hAnsi="Verdana" w:eastAsia="宋体" w:cs="Times New Roman"/>
      <w:sz w:val="20"/>
      <w:lang w:eastAsia="en-US"/>
    </w:rPr>
  </w:style>
  <w:style w:type="paragraph" w:styleId="1423">
    <w:name w:val="Body Text 22"/>
    <w:basedOn w:val="1043"/>
    <w:next w:val="1423"/>
    <w:link w:val="1043"/>
    <w:pPr>
      <w:ind w:left="720" w:hanging="720"/>
      <w:widowControl/>
    </w:pPr>
    <w:rPr>
      <w:rFonts w:ascii="Times New Roman" w:hAnsi="Times New Roman" w:eastAsia="宋体" w:cs="Times New Roman"/>
      <w:sz w:val="24"/>
      <w:lang w:val="en-GB"/>
    </w:rPr>
  </w:style>
  <w:style w:type="paragraph" w:styleId="1424">
    <w:name w:val="xl54"/>
    <w:basedOn w:val="1043"/>
    <w:next w:val="1424"/>
    <w:link w:val="10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5">
    <w:name w:val="Item Step in Table"/>
    <w:next w:val="1425"/>
    <w:link w:val="104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26">
    <w:name w:val=" Char Char1 Char"/>
    <w:basedOn w:val="1043"/>
    <w:next w:val="1426"/>
    <w:link w:val="1043"/>
    <w:pPr>
      <w:jc w:val="left"/>
      <w:spacing w:after="160" w:line="240" w:lineRule="exact"/>
      <w:widowControl/>
    </w:pPr>
    <w:rPr>
      <w:rFonts w:ascii="Verdana" w:hAnsi="Verdana" w:eastAsia="宋体" w:cs="Times New Roman"/>
      <w:sz w:val="20"/>
      <w:lang w:eastAsia="en-US"/>
    </w:rPr>
  </w:style>
  <w:style w:type="paragraph" w:styleId="1427">
    <w:name w:val="部分1"/>
    <w:basedOn w:val="1043"/>
    <w:next w:val="1427"/>
    <w:link w:val="1043"/>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8">
    <w:name w:val="Item List Char Char"/>
    <w:next w:val="1428"/>
    <w:link w:val="1043"/>
    <w:pPr>
      <w:jc w:val="both"/>
      <w:spacing w:line="288" w:lineRule="auto"/>
    </w:pPr>
    <w:rPr>
      <w:rFonts w:ascii="Arial" w:hAnsi="Arial" w:cs="Arial"/>
      <w:b/>
      <w:bCs/>
      <w:sz w:val="21"/>
      <w:szCs w:val="28"/>
      <w:lang w:val="en-US" w:eastAsia="zh-CN" w:bidi="ar-SA"/>
    </w:rPr>
  </w:style>
  <w:style w:type="paragraph" w:styleId="1429">
    <w:name w:val="中等深浅网格 1 - 强调文字颜色 21"/>
    <w:basedOn w:val="1043"/>
    <w:next w:val="1429"/>
    <w:link w:val="1043"/>
    <w:pPr>
      <w:ind w:firstLine="420"/>
    </w:pPr>
    <w:rPr>
      <w:rFonts w:ascii="Calibri" w:hAnsi="Calibri" w:eastAsia="宋体" w:cs="Times New Roman"/>
      <w:szCs w:val="22"/>
    </w:rPr>
  </w:style>
  <w:style w:type="paragraph" w:styleId="1430">
    <w:name w:val="Normal2"/>
    <w:basedOn w:val="1043"/>
    <w:next w:val="1430"/>
    <w:link w:val="1043"/>
    <w:rPr>
      <w:rFonts w:ascii="Calibri" w:hAnsi="Calibri" w:eastAsia="Calibri" w:cs="宋体"/>
      <w:lang w:val="zh-CN"/>
    </w:rPr>
  </w:style>
  <w:style w:type="paragraph" w:styleId="1431">
    <w:name w:val=" Char Char Char Char Char Char Char Char Char Char Char Char Char Char Char Char Char Char Char Char Char Char Char"/>
    <w:basedOn w:val="1043"/>
    <w:next w:val="1431"/>
    <w:link w:val="1043"/>
    <w:rPr>
      <w:rFonts w:ascii="Tahoma" w:hAnsi="Tahoma" w:eastAsia="宋体" w:cs="Times New Roman"/>
      <w:sz w:val="24"/>
    </w:rPr>
  </w:style>
  <w:style w:type="paragraph" w:styleId="1432">
    <w:name w:val="样式3"/>
    <w:basedOn w:val="1043"/>
    <w:next w:val="1043"/>
    <w:link w:val="1043"/>
    <w:pPr>
      <w:spacing w:line="360" w:lineRule="auto"/>
    </w:pPr>
    <w:rPr>
      <w:rFonts w:ascii="Times New Roman" w:hAnsi="Times New Roman" w:eastAsia="宋体" w:cs="Times New Roman"/>
    </w:rPr>
  </w:style>
  <w:style w:type="paragraph" w:styleId="1433">
    <w:name w:val="样式 标题 2第一章 标题 2Heading 2 HiddenHeading 2 CCBSheading 2H2h2..."/>
    <w:basedOn w:val="1045"/>
    <w:next w:val="1433"/>
    <w:link w:val="104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4">
    <w:name w:val="xl61"/>
    <w:basedOn w:val="1043"/>
    <w:next w:val="1434"/>
    <w:link w:val="104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5">
    <w:name w:val="xl53"/>
    <w:basedOn w:val="1043"/>
    <w:next w:val="1435"/>
    <w:link w:val="10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6">
    <w:name w:val="xl62"/>
    <w:basedOn w:val="1043"/>
    <w:next w:val="1436"/>
    <w:link w:val="10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7">
    <w:name w:val="条1"/>
    <w:basedOn w:val="1043"/>
    <w:next w:val="1437"/>
    <w:link w:val="1043"/>
    <w:pPr>
      <w:ind w:left="780" w:hanging="360"/>
      <w:spacing w:before="156" w:line="360" w:lineRule="auto"/>
      <w:tabs>
        <w:tab w:val="left" w:pos="780" w:leader="none"/>
      </w:tabs>
    </w:pPr>
    <w:rPr>
      <w:rFonts w:ascii="Times New Roman" w:hAnsi="Times New Roman" w:eastAsia="黑体" w:cs="Times New Roman"/>
      <w:sz w:val="24"/>
    </w:rPr>
  </w:style>
  <w:style w:type="paragraph" w:styleId="1438">
    <w:name w:val="样式4 Char"/>
    <w:basedOn w:val="1043"/>
    <w:next w:val="1438"/>
    <w:link w:val="1043"/>
    <w:pPr>
      <w:ind w:firstLine="480"/>
      <w:jc w:val="left"/>
      <w:spacing w:line="360" w:lineRule="auto"/>
      <w:widowControl/>
    </w:pPr>
    <w:rPr>
      <w:rFonts w:ascii="Times New Roman" w:hAnsi="Times New Roman" w:eastAsia="宋体" w:cs="宋体"/>
      <w:color w:val="000000"/>
      <w:sz w:val="24"/>
      <w:szCs w:val="24"/>
    </w:rPr>
  </w:style>
  <w:style w:type="paragraph" w:styleId="1439">
    <w:name w:val="Char Char Char Char Char Char"/>
    <w:basedOn w:val="1043"/>
    <w:next w:val="1439"/>
    <w:link w:val="1043"/>
    <w:rPr>
      <w:rFonts w:ascii="Tahoma" w:hAnsi="Tahoma" w:eastAsia="宋体" w:cs="Tahoma"/>
      <w:sz w:val="24"/>
    </w:rPr>
  </w:style>
  <w:style w:type="paragraph" w:styleId="1440">
    <w:name w:val="7"/>
    <w:basedOn w:val="1043"/>
    <w:next w:val="1117"/>
    <w:link w:val="1043"/>
    <w:pPr>
      <w:jc w:val="left"/>
      <w:spacing w:before="100" w:beforeAutospacing="1" w:after="100" w:afterAutospacing="1"/>
      <w:widowControl/>
    </w:pPr>
    <w:rPr>
      <w:rFonts w:ascii="宋体" w:hAnsi="宋体" w:eastAsia="宋体" w:cs="Times New Roman"/>
      <w:sz w:val="24"/>
    </w:rPr>
  </w:style>
  <w:style w:type="paragraph" w:styleId="1441">
    <w:name w:val="普通文字"/>
    <w:basedOn w:val="1043"/>
    <w:next w:val="1043"/>
    <w:link w:val="1043"/>
    <w:rPr>
      <w:rFonts w:ascii="宋体" w:hAnsi="宋体" w:eastAsia="宋体" w:cs="宋体"/>
      <w:sz w:val="24"/>
    </w:rPr>
  </w:style>
  <w:style w:type="paragraph" w:styleId="1442">
    <w:name w:val="Char1 Char Char Char"/>
    <w:basedOn w:val="1043"/>
    <w:next w:val="1442"/>
    <w:link w:val="1043"/>
    <w:rPr>
      <w:rFonts w:ascii="Tahoma" w:hAnsi="Tahoma" w:eastAsia="宋体" w:cs="Tahoma"/>
      <w:sz w:val="24"/>
    </w:rPr>
  </w:style>
  <w:style w:type="paragraph" w:styleId="1443">
    <w:name w:val="Char2 Char Char Char Char Char Char1"/>
    <w:basedOn w:val="1043"/>
    <w:next w:val="1443"/>
    <w:link w:val="1043"/>
    <w:pPr>
      <w:ind w:hanging="425"/>
      <w:keepNext/>
      <w:spacing w:before="80" w:after="80"/>
      <w:widowControl/>
      <w:tabs>
        <w:tab w:val="left" w:pos="425" w:leader="none"/>
      </w:tabs>
    </w:pPr>
    <w:rPr>
      <w:rFonts w:ascii="Arial" w:hAnsi="Arial" w:eastAsia="宋体" w:cs="Arial"/>
      <w:sz w:val="20"/>
    </w:rPr>
  </w:style>
  <w:style w:type="paragraph" w:styleId="1444">
    <w:name w:val="默认段落字体 Para Char Char Char Char Char Char Char"/>
    <w:basedOn w:val="1043"/>
    <w:next w:val="1444"/>
    <w:link w:val="1043"/>
    <w:rPr>
      <w:rFonts w:ascii="Times New Roman" w:hAnsi="Times New Roman" w:eastAsia="宋体" w:cs="Times New Roman"/>
    </w:rPr>
  </w:style>
  <w:style w:type="paragraph" w:styleId="1445">
    <w:name w:val="正文文本缩进1"/>
    <w:basedOn w:val="1043"/>
    <w:next w:val="1445"/>
    <w:link w:val="1043"/>
    <w:pPr>
      <w:ind w:left="420"/>
      <w:spacing w:after="120"/>
    </w:pPr>
    <w:rPr>
      <w:rFonts w:ascii="Times New Roman" w:hAnsi="Times New Roman" w:eastAsia="宋体" w:cs="Times New Roman"/>
      <w:szCs w:val="24"/>
    </w:rPr>
  </w:style>
  <w:style w:type="paragraph" w:styleId="1446">
    <w:name w:val="Table Text Char"/>
    <w:next w:val="1446"/>
    <w:link w:val="1043"/>
    <w:pPr>
      <w:spacing w:before="80" w:after="80"/>
    </w:pPr>
    <w:rPr>
      <w:rFonts w:ascii="Arial" w:hAnsi="Arial" w:cs="Arial"/>
      <w:sz w:val="18"/>
      <w:szCs w:val="28"/>
      <w:lang w:val="en-US" w:eastAsia="zh-CN" w:bidi="ar-SA"/>
    </w:rPr>
  </w:style>
  <w:style w:type="paragraph" w:styleId="1447">
    <w:name w:val="方案正文"/>
    <w:basedOn w:val="1043"/>
    <w:next w:val="1447"/>
    <w:link w:val="1043"/>
    <w:pPr>
      <w:ind w:firstLine="359"/>
      <w:jc w:val="left"/>
      <w:spacing w:before="156" w:line="360" w:lineRule="auto"/>
    </w:pPr>
    <w:rPr>
      <w:rFonts w:ascii="Arial" w:hAnsi="Arial" w:eastAsia="宋体" w:cs="宋体"/>
      <w:sz w:val="24"/>
      <w:szCs w:val="21"/>
    </w:rPr>
  </w:style>
  <w:style w:type="paragraph" w:styleId="1448">
    <w:name w:val="Char Char Char Char Char Char Char Char Char"/>
    <w:basedOn w:val="1043"/>
    <w:next w:val="1448"/>
    <w:link w:val="1043"/>
    <w:pPr>
      <w:ind w:left="200" w:hanging="200"/>
      <w:tabs>
        <w:tab w:val="left" w:pos="360" w:leader="none"/>
      </w:tabs>
    </w:pPr>
    <w:rPr>
      <w:rFonts w:ascii="Times New Roman" w:hAnsi="Times New Roman" w:eastAsia="宋体" w:cs="Times New Roman"/>
      <w:sz w:val="24"/>
      <w:szCs w:val="24"/>
    </w:rPr>
  </w:style>
  <w:style w:type="paragraph" w:styleId="1449">
    <w:name w:val="Char"/>
    <w:basedOn w:val="1043"/>
    <w:next w:val="1449"/>
    <w:link w:val="1043"/>
    <w:rPr>
      <w:rFonts w:ascii="Tahoma" w:hAnsi="Tahoma" w:eastAsia="宋体" w:cs="仿宋_GB2312"/>
      <w:sz w:val="24"/>
      <w:szCs w:val="28"/>
    </w:rPr>
  </w:style>
  <w:style w:type="paragraph" w:styleId="1450">
    <w:name w:val="标题3，章节第三层"/>
    <w:basedOn w:val="1043"/>
    <w:next w:val="1292"/>
    <w:link w:val="1043"/>
    <w:pPr>
      <w:spacing w:before="78" w:line="300" w:lineRule="auto"/>
      <w:outlineLvl w:val="2"/>
    </w:pPr>
    <w:rPr>
      <w:rFonts w:ascii="Arial" w:hAnsi="Arial" w:eastAsia="华文细黑" w:cs="Times New Roman"/>
      <w:sz w:val="30"/>
      <w:szCs w:val="24"/>
    </w:rPr>
  </w:style>
  <w:style w:type="paragraph" w:styleId="1451">
    <w:name w:val="表格文字"/>
    <w:basedOn w:val="1043"/>
    <w:next w:val="1451"/>
    <w:link w:val="1043"/>
    <w:pPr>
      <w:ind w:firstLine="200"/>
      <w:jc w:val="left"/>
      <w:spacing w:line="360" w:lineRule="auto"/>
    </w:pPr>
    <w:rPr>
      <w:rFonts w:ascii="Arial" w:hAnsi="Arial" w:eastAsia="宋体" w:cs="Times New Roman"/>
      <w:sz w:val="24"/>
    </w:rPr>
  </w:style>
  <w:style w:type="paragraph" w:styleId="1452">
    <w:name w:val="xl45"/>
    <w:basedOn w:val="1043"/>
    <w:next w:val="1452"/>
    <w:link w:val="1043"/>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53">
    <w:name w:val="正文 居中"/>
    <w:basedOn w:val="1043"/>
    <w:next w:val="1453"/>
    <w:link w:val="1043"/>
    <w:pPr>
      <w:jc w:val="center"/>
      <w:spacing w:line="360" w:lineRule="auto"/>
    </w:pPr>
    <w:rPr>
      <w:rFonts w:ascii="Times New Roman" w:hAnsi="Times New Roman" w:eastAsia="宋体" w:cs="Times New Roman"/>
      <w:sz w:val="24"/>
    </w:rPr>
  </w:style>
  <w:style w:type="paragraph" w:styleId="1454">
    <w:name w:val="表格"/>
    <w:basedOn w:val="1043"/>
    <w:next w:val="1454"/>
    <w:link w:val="1043"/>
    <w:pPr>
      <w:ind w:firstLine="21"/>
    </w:pPr>
    <w:rPr>
      <w:rFonts w:ascii="宋体" w:hAnsi="宋体" w:eastAsia="宋体" w:cs="宋体"/>
      <w:sz w:val="20"/>
    </w:rPr>
  </w:style>
  <w:style w:type="paragraph" w:styleId="1455">
    <w:name w:val="greytypebeni"/>
    <w:basedOn w:val="1043"/>
    <w:next w:val="1455"/>
    <w:link w:val="1043"/>
    <w:pPr>
      <w:jc w:val="left"/>
      <w:widowControl/>
    </w:pPr>
    <w:rPr>
      <w:rFonts w:ascii="宋体" w:hAnsi="宋体" w:eastAsia="宋体" w:cs="宋体"/>
      <w:sz w:val="24"/>
      <w:szCs w:val="24"/>
    </w:rPr>
  </w:style>
  <w:style w:type="paragraph" w:styleId="1456">
    <w:name w:val="flType"/>
    <w:basedOn w:val="1265"/>
    <w:next w:val="1456"/>
    <w:link w:val="1043"/>
    <w:pPr>
      <w:spacing w:after="284"/>
    </w:pPr>
    <w:rPr>
      <w:rFonts w:ascii="Times New Roman" w:hAnsi="Times New Roman" w:eastAsia="宋体" w:cs="Times New Roman"/>
      <w:b/>
    </w:rPr>
  </w:style>
  <w:style w:type="paragraph" w:styleId="1457">
    <w:name w:val="符号与编号"/>
    <w:basedOn w:val="1043"/>
    <w:next w:val="1457"/>
    <w:link w:val="1043"/>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8">
    <w:name w:val="xl33"/>
    <w:basedOn w:val="1043"/>
    <w:next w:val="1458"/>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9">
    <w:name w:val="段 Char"/>
    <w:next w:val="1459"/>
    <w:link w:val="1043"/>
    <w:pPr>
      <w:ind w:firstLine="200"/>
      <w:jc w:val="both"/>
    </w:pPr>
    <w:rPr>
      <w:rFonts w:ascii="宋体"/>
      <w:sz w:val="21"/>
      <w:lang w:val="en-US" w:eastAsia="zh-CN" w:bidi="ar-SA"/>
    </w:rPr>
  </w:style>
  <w:style w:type="paragraph" w:styleId="1460">
    <w:name w:val="论文正文"/>
    <w:basedOn w:val="1091"/>
    <w:next w:val="1460"/>
    <w:link w:val="1043"/>
    <w:pPr>
      <w:ind w:left="0" w:firstLine="200"/>
      <w:jc w:val="left"/>
      <w:spacing w:line="360" w:lineRule="auto"/>
    </w:pPr>
    <w:rPr>
      <w:rFonts w:ascii="Times New Roman" w:hAnsi="Times New Roman" w:eastAsia="宋体" w:cs="Times New Roman"/>
      <w:sz w:val="28"/>
      <w:szCs w:val="24"/>
    </w:rPr>
  </w:style>
  <w:style w:type="paragraph" w:styleId="1461">
    <w:name w:val="默认段落字体 Para Char Char Char Char Char Char Char Char Char1 Char Char Char Char Char Char Char"/>
    <w:basedOn w:val="1071"/>
    <w:next w:val="1461"/>
    <w:link w:val="1043"/>
    <w:rPr>
      <w:rFonts w:ascii="Times New Roman" w:hAnsi="Times New Roman" w:eastAsia="宋体" w:cs="Times New Roman"/>
    </w:rPr>
  </w:style>
  <w:style w:type="paragraph" w:styleId="1462">
    <w:name w:val="二级条标题"/>
    <w:basedOn w:val="1043"/>
    <w:next w:val="1147"/>
    <w:link w:val="1043"/>
    <w:pPr>
      <w:ind w:hanging="420"/>
      <w:widowControl/>
      <w:tabs>
        <w:tab w:val="left" w:pos="2240" w:leader="none"/>
      </w:tabs>
      <w:outlineLvl w:val="3"/>
    </w:pPr>
    <w:rPr>
      <w:rFonts w:ascii="Times New Roman" w:hAnsi="Times New Roman" w:eastAsia="黑体" w:cs="Times New Roman"/>
    </w:rPr>
  </w:style>
  <w:style w:type="paragraph" w:styleId="1463">
    <w:name w:val="xl29"/>
    <w:basedOn w:val="1043"/>
    <w:next w:val="1463"/>
    <w:link w:val="10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64">
    <w:name w:val="TOC 71"/>
    <w:next w:val="1043"/>
    <w:link w:val="1043"/>
    <w:qFormat/>
    <w:pPr>
      <w:ind w:left="2550"/>
      <w:jc w:val="both"/>
    </w:pPr>
    <w:rPr>
      <w:sz w:val="21"/>
      <w:szCs w:val="22"/>
      <w:lang w:val="en-US" w:eastAsia="zh-CN" w:bidi="ar-SA"/>
    </w:rPr>
  </w:style>
  <w:style w:type="paragraph" w:styleId="1465">
    <w:name w:val="xl39"/>
    <w:basedOn w:val="1043"/>
    <w:next w:val="1465"/>
    <w:link w:val="10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6">
    <w:name w:val="A."/>
    <w:basedOn w:val="1043"/>
    <w:next w:val="1466"/>
    <w:link w:val="1043"/>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67">
    <w:name w:val="font61"/>
    <w:next w:val="1467"/>
    <w:link w:val="1043"/>
    <w:rPr>
      <w:rFonts w:ascii="Times New Roman" w:hAnsi="Times New Roman" w:eastAsia="宋体" w:cs="Times New Roman"/>
      <w:color w:val="000000"/>
      <w:sz w:val="22"/>
      <w:szCs w:val="22"/>
      <w:u w:val="none"/>
    </w:rPr>
  </w:style>
  <w:style w:type="character" w:styleId="1468">
    <w:name w:val="font51"/>
    <w:next w:val="1468"/>
    <w:link w:val="1043"/>
    <w:rPr>
      <w:rFonts w:hint="eastAsia" w:ascii="宋体" w:hAnsi="宋体" w:eastAsia="宋体" w:cs="宋体"/>
      <w:color w:val="000000"/>
      <w:sz w:val="22"/>
      <w:szCs w:val="22"/>
      <w:u w:val="none"/>
      <w:vertAlign w:val="subscript"/>
    </w:rPr>
  </w:style>
  <w:style w:type="character" w:styleId="1469">
    <w:name w:val="font41"/>
    <w:next w:val="1469"/>
    <w:link w:val="1043"/>
    <w:rPr>
      <w:rFonts w:hint="eastAsia" w:ascii="宋体" w:hAnsi="宋体" w:eastAsia="宋体" w:cs="宋体"/>
      <w:color w:val="000000"/>
      <w:sz w:val="22"/>
      <w:szCs w:val="22"/>
      <w:u w:val="none"/>
    </w:rPr>
  </w:style>
  <w:style w:type="character" w:styleId="1470">
    <w:name w:val="font71"/>
    <w:next w:val="1470"/>
    <w:link w:val="1043"/>
    <w:rPr>
      <w:rFonts w:ascii="Times New Roman" w:hAnsi="Times New Roman" w:eastAsia="宋体" w:cs="Times New Roman"/>
      <w:color w:val="000000"/>
      <w:sz w:val="22"/>
      <w:szCs w:val="22"/>
      <w:u w:val="none"/>
    </w:rPr>
  </w:style>
  <w:style w:type="character" w:styleId="1471">
    <w:name w:val="font21"/>
    <w:next w:val="1471"/>
    <w:link w:val="1043"/>
    <w:rPr>
      <w:rFonts w:ascii="Times New Roman" w:hAnsi="Times New Roman" w:eastAsia="宋体" w:cs="Times New Roman"/>
      <w:color w:val="000000"/>
      <w:sz w:val="22"/>
      <w:szCs w:val="22"/>
      <w:u w:val="none"/>
      <w:vertAlign w:val="superscript"/>
    </w:rPr>
  </w:style>
  <w:style w:type="paragraph" w:styleId="1472">
    <w:name w:val="06列出段落"/>
    <w:basedOn w:val="1043"/>
    <w:next w:val="1284"/>
    <w:link w:val="1043"/>
    <w:pPr>
      <w:ind w:firstLine="420"/>
    </w:pPr>
    <w:rPr>
      <w:rFonts w:ascii="Calibri" w:hAnsi="Calibri" w:eastAsia="宋体" w:cs="Times New Roman"/>
    </w:rPr>
  </w:style>
  <w:style w:type="paragraph" w:styleId="1473">
    <w:name w:val="彩色列表 - 强调文字颜色 11"/>
    <w:basedOn w:val="1043"/>
    <w:next w:val="1473"/>
    <w:link w:val="1043"/>
    <w:qFormat/>
    <w:pPr>
      <w:contextualSpacing/>
      <w:ind w:left="720"/>
      <w:jc w:val="left"/>
      <w:spacing w:before="100" w:after="100" w:line="276" w:lineRule="auto"/>
      <w:widowControl/>
    </w:pPr>
    <w:rPr>
      <w:rFonts w:ascii="Arial" w:hAnsi="Arial" w:cs="Arial"/>
      <w:color w:val="0f0f0f"/>
      <w:sz w:val="20"/>
      <w:lang w:eastAsia="en-US"/>
    </w:rPr>
  </w:style>
  <w:style w:type="paragraph" w:styleId="1474">
    <w:name w:val="讲话正文"/>
    <w:basedOn w:val="1043"/>
    <w:next w:val="1474"/>
    <w:link w:val="1043"/>
    <w:qFormat/>
    <w:pPr>
      <w:ind w:firstLine="200"/>
      <w:spacing w:before="0" w:after="0"/>
    </w:pPr>
    <w:rPr>
      <w:rFonts w:ascii="仿宋" w:hAnsi="仿宋" w:eastAsia="仿宋"/>
      <w:sz w:val="32"/>
      <w:szCs w:val="32"/>
    </w:rPr>
  </w:style>
  <w:style w:type="paragraph" w:styleId="1475">
    <w:name w:val="首行缩进"/>
    <w:basedOn w:val="1043"/>
    <w:next w:val="1475"/>
    <w:link w:val="1043"/>
    <w:qFormat/>
    <w:pPr>
      <w:ind w:firstLine="480"/>
    </w:pPr>
    <w:rPr>
      <w:szCs w:val="20"/>
      <w:lang w:val="zh-CN"/>
    </w:rPr>
  </w:style>
  <w:style w:type="paragraph" w:styleId="1476">
    <w:name w:val="正文首行缩进 21"/>
    <w:basedOn w:val="1445"/>
    <w:next w:val="1476"/>
    <w:link w:val="1043"/>
    <w:qFormat/>
    <w:pPr>
      <w:ind w:firstLine="420"/>
    </w:pPr>
  </w:style>
  <w:style w:type="paragraph" w:styleId="1477">
    <w:name w:val="Table Text"/>
    <w:basedOn w:val="1043"/>
    <w:next w:val="1477"/>
    <w:link w:val="1043"/>
    <w:semiHidden/>
    <w:qFormat/>
    <w:rPr>
      <w:rFonts w:ascii="宋体" w:hAnsi="宋体" w:cs="宋体"/>
      <w:sz w:val="24"/>
    </w:rPr>
  </w:style>
  <w:style w:type="table" w:styleId="1478">
    <w:name w:val="Table Normal"/>
    <w:next w:val="1478"/>
    <w:link w:val="1043"/>
    <w:unhideWhenUsed/>
    <w:qFormat/>
    <w:rPr>
      <w:lang w:val="en-US" w:eastAsia="zh-CN" w:bidi="ar-SA"/>
    </w:rPr>
    <w:tblPr/>
  </w:style>
  <w:style w:type="paragraph" w:styleId="1479">
    <w:name w:val="一级目录"/>
    <w:next w:val="1043"/>
    <w:link w:val="1043"/>
    <w:uiPriority w:val="99"/>
    <w:qFormat/>
    <w:pPr>
      <w:jc w:val="center"/>
      <w:outlineLvl w:val="0"/>
    </w:pPr>
    <w:rPr>
      <w:rFonts w:ascii="黑体" w:eastAsia="黑体"/>
      <w:b/>
      <w:bCs/>
      <w:sz w:val="44"/>
      <w:szCs w:val="44"/>
      <w:lang w:val="en-US" w:eastAsia="zh-CN" w:bidi="ar-SA"/>
    </w:rPr>
  </w:style>
  <w:style w:type="paragraph" w:styleId="1480">
    <w:name w:val="MdHeading2"/>
    <w:next w:val="1480"/>
    <w:link w:val="1043"/>
    <w:qFormat/>
    <w:pPr>
      <w:keepNext/>
      <w:spacing w:before="400" w:after="200"/>
      <w:outlineLvl w:val="1"/>
    </w:pPr>
    <w:rPr>
      <w:rFonts w:ascii="Calibri" w:hAnsi="Calibri"/>
      <w:b/>
      <w:bCs/>
      <w:sz w:val="32"/>
      <w:szCs w:val="32"/>
      <w:lang w:val="en-US" w:eastAsia="zh-CN" w:bidi="ar-SA"/>
    </w:rPr>
  </w:style>
  <w:style w:type="paragraph" w:styleId="1481">
    <w:name w:val="MdParagraph"/>
    <w:next w:val="1481"/>
    <w:link w:val="1043"/>
    <w:qFormat/>
    <w:pPr>
      <w:spacing w:before="120" w:after="120"/>
    </w:pPr>
    <w:rPr>
      <w:rFonts w:ascii="Calibri" w:hAnsi="Calibri"/>
      <w:sz w:val="24"/>
      <w:szCs w:val="24"/>
      <w:lang w:val="en-US" w:eastAsia="zh-CN" w:bidi="ar-SA"/>
    </w:rPr>
  </w:style>
  <w:style w:type="paragraph" w:styleId="1482">
    <w:name w:val="MdSpace"/>
    <w:next w:val="1482"/>
    <w:link w:val="1043"/>
    <w:qFormat/>
    <w:rPr>
      <w:rFonts w:ascii="Calibri" w:hAnsi="Calibri"/>
      <w:sz w:val="12"/>
      <w:szCs w:val="12"/>
      <w:lang w:val="en-US" w:eastAsia="zh-CN" w:bidi="ar-SA"/>
    </w:rPr>
  </w:style>
  <w:style w:type="paragraph" w:styleId="1483">
    <w:name w:val="MdTableHeader"/>
    <w:next w:val="1483"/>
    <w:link w:val="1043"/>
    <w:qFormat/>
    <w:pPr>
      <w:spacing w:before="60" w:after="60"/>
    </w:pPr>
    <w:rPr>
      <w:rFonts w:ascii="Calibri" w:hAnsi="Calibri"/>
      <w:b/>
      <w:bCs/>
      <w:sz w:val="22"/>
      <w:szCs w:val="22"/>
      <w:lang w:val="en-US" w:eastAsia="zh-CN" w:bidi="ar-SA"/>
    </w:rPr>
  </w:style>
  <w:style w:type="paragraph" w:styleId="1484">
    <w:name w:val="MdTableCell"/>
    <w:next w:val="1484"/>
    <w:link w:val="1043"/>
    <w:qFormat/>
    <w:pPr>
      <w:spacing w:before="40" w:after="40"/>
    </w:pPr>
    <w:rPr>
      <w:rFonts w:ascii="Calibri" w:hAnsi="Calibri"/>
      <w:lang w:val="en-US" w:eastAsia="zh-CN" w:bidi="ar-SA"/>
    </w:rPr>
  </w:style>
  <w:style w:type="character" w:styleId="1485">
    <w:name w:val="MdStrong"/>
    <w:next w:val="1485"/>
    <w:link w:val="1043"/>
    <w:uiPriority w:val="99"/>
    <w:unhideWhenUsed/>
    <w:qFormat/>
    <w:rPr>
      <w:b/>
      <w:bCs/>
    </w:rPr>
  </w:style>
  <w:style w:type="paragraph" w:styleId="1486">
    <w:name w:val="标题 21"/>
    <w:basedOn w:val="1043"/>
    <w:next w:val="1043"/>
    <w:link w:val="1043"/>
    <w:qFormat/>
    <w:pPr>
      <w:jc w:val="center"/>
      <w:keepLines/>
      <w:keepNext/>
      <w:spacing w:before="260" w:after="260" w:line="416" w:lineRule="auto"/>
      <w:outlineLvl w:val="1"/>
    </w:pPr>
    <w:rPr>
      <w:rFonts w:ascii="Arial" w:hAnsi="Arial" w:eastAsia="幼圆"/>
      <w:b/>
      <w:bCs/>
      <w:sz w:val="44"/>
      <w:szCs w:val="44"/>
    </w:rPr>
  </w:style>
  <w:style w:type="paragraph" w:styleId="1487">
    <w:name w:val="列表段落1"/>
    <w:basedOn w:val="1043"/>
    <w:next w:val="1487"/>
    <w:link w:val="1043"/>
    <w:uiPriority w:val="34"/>
    <w:qFormat/>
    <w:pPr>
      <w:ind w:firstLine="420"/>
    </w:pPr>
  </w:style>
  <w:style w:type="character" w:styleId="1488">
    <w:name w:val="font151"/>
    <w:next w:val="1488"/>
    <w:link w:val="1043"/>
    <w:rPr>
      <w:rFonts w:hint="eastAsia" w:ascii="宋体" w:hAnsi="宋体" w:eastAsia="宋体" w:cs="宋体"/>
      <w:color w:val="000000"/>
      <w:sz w:val="18"/>
      <w:szCs w:val="18"/>
      <w:u w:val="none"/>
    </w:rPr>
  </w:style>
  <w:style w:type="character" w:styleId="1489">
    <w:name w:val="font131"/>
    <w:next w:val="1489"/>
    <w:link w:val="1043"/>
    <w:rPr>
      <w:rFonts w:ascii="Wingdings" w:hAnsi="Wingdings" w:cs="Wingdings"/>
      <w:color w:val="000000"/>
      <w:sz w:val="18"/>
      <w:szCs w:val="18"/>
      <w:u w:val="none"/>
    </w:rPr>
  </w:style>
  <w:style w:type="character" w:styleId="1490">
    <w:name w:val="font141"/>
    <w:next w:val="1490"/>
    <w:link w:val="1043"/>
    <w:rPr>
      <w:rFonts w:ascii="Calibri" w:hAnsi="Calibri" w:cs="Calibri"/>
      <w:color w:val="000000"/>
      <w:sz w:val="18"/>
      <w:szCs w:val="18"/>
      <w:u w:val="none"/>
    </w:rPr>
  </w:style>
  <w:style w:type="paragraph" w:styleId="1491">
    <w:name w:val="3DS Title 2"/>
    <w:basedOn w:val="1043"/>
    <w:next w:val="1491"/>
    <w:link w:val="1043"/>
    <w:qFormat/>
    <w:pPr>
      <w:numPr>
        <w:ilvl w:val="1"/>
        <w:numId w:val="2"/>
      </w:numPr>
      <w:jc w:val="center"/>
      <w:keepLines/>
      <w:keepNext/>
      <w:spacing w:before="240" w:line="300" w:lineRule="auto"/>
      <w:tabs>
        <w:tab w:val="left" w:pos="360" w:leader="none"/>
      </w:tabs>
      <w:outlineLvl w:val="0"/>
    </w:pPr>
    <w:rPr>
      <w:rFonts w:ascii="Arial" w:hAnsi="Arial" w:eastAsia="宋体" w:cs="Arial"/>
      <w:sz w:val="28"/>
    </w:rPr>
  </w:style>
  <w:style w:type="character" w:styleId="1492" w:default="1">
    <w:name w:val="Default Paragraph Font"/>
    <w:uiPriority w:val="1"/>
    <w:semiHidden/>
    <w:unhideWhenUsed/>
  </w:style>
  <w:style w:type="numbering" w:styleId="1493" w:default="1">
    <w:name w:val="No List"/>
    <w:uiPriority w:val="99"/>
    <w:semiHidden/>
    <w:unhideWhenUsed/>
  </w:style>
  <w:style w:type="table" w:styleId="14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2026-08-11T04:20:00Z</dcterms:created>
  <dcterms:modified xsi:type="dcterms:W3CDTF">2026-09-08T08:18:41Z</dcterms:modified>
</cp:coreProperties>
</file>