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61"/>
        <w:jc w:val="center"/>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太仓市政府采购</w:t>
      </w:r>
      <w:r>
        <w:rPr>
          <w:rFonts w:hint="eastAsia" w:ascii="宋体" w:hAnsi="宋体" w:eastAsia="宋体" w:cs="宋体"/>
          <w:b/>
          <w:color w:val="000000"/>
          <w:sz w:val="84"/>
          <w:highlight w:val="none"/>
        </w:rPr>
      </w:r>
      <w:r/>
    </w:p>
    <w:p>
      <w:pPr>
        <w:pStyle w:val="861"/>
        <w:jc w:val="center"/>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招标文件</w:t>
      </w:r>
      <w:r>
        <w:rPr>
          <w:rFonts w:hint="eastAsia" w:ascii="宋体" w:hAnsi="宋体" w:eastAsia="宋体" w:cs="宋体"/>
          <w:b/>
          <w:color w:val="000000"/>
          <w:sz w:val="84"/>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firstLine="964"/>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eastAsia" w:hAnsi="宋体" w:cs="宋体"/>
          <w:b/>
          <w:bCs/>
          <w:color w:val="000000"/>
          <w:sz w:val="32"/>
          <w:szCs w:val="32"/>
          <w:highlight w:val="none"/>
          <w:lang w:eastAsia="zh-CN"/>
        </w:rPr>
        <w:t xml:space="preserve">JSZC-320585-SZCD-G2026-0017</w:t>
      </w:r>
      <w:r>
        <w:rPr>
          <w:rFonts w:hint="eastAsia" w:ascii="宋体" w:hAnsi="宋体" w:eastAsia="宋体" w:cs="宋体"/>
          <w:b/>
          <w:bCs/>
          <w:color w:val="000000"/>
          <w:sz w:val="32"/>
          <w:szCs w:val="32"/>
          <w:highlight w:val="none"/>
        </w:rPr>
      </w:r>
      <w:r/>
    </w:p>
    <w:p>
      <w:pPr>
        <w:pStyle w:val="891"/>
        <w:ind w:left="2563" w:hanging="1606"/>
        <w:jc w:val="both"/>
        <w:spacing w:before="0" w:line="360" w:lineRule="auto"/>
        <w:rPr>
          <w:rFonts w:hint="eastAsia" w:hAnsi="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采购内容：</w:t>
      </w:r>
      <w:r>
        <w:rPr>
          <w:rFonts w:hint="eastAsia" w:hAnsi="宋体" w:cs="宋体"/>
          <w:b/>
          <w:bCs/>
          <w:color w:val="000000"/>
          <w:sz w:val="32"/>
          <w:szCs w:val="32"/>
          <w:highlight w:val="none"/>
          <w:lang w:eastAsia="zh-CN"/>
        </w:rPr>
        <w:t xml:space="preserve">2026年陆渡街道拆违服务</w:t>
      </w:r>
      <w:r>
        <w:rPr>
          <w:rFonts w:hint="eastAsia" w:hAnsi="宋体" w:cs="宋体"/>
          <w:b/>
          <w:bCs/>
          <w:color w:val="000000"/>
          <w:sz w:val="32"/>
          <w:szCs w:val="32"/>
          <w:highlight w:val="none"/>
          <w:lang w:eastAsia="zh-CN"/>
        </w:rPr>
      </w:r>
      <w:r/>
    </w:p>
    <w:p>
      <w:pPr>
        <w:pStyle w:val="891"/>
        <w:ind w:left="0" w:firstLine="964"/>
        <w:jc w:val="both"/>
        <w:spacing w:before="0"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val="en-US" w:eastAsia="zh-CN"/>
        </w:rPr>
        <w:t xml:space="preserve">采购单位：</w:t>
      </w:r>
      <w:r>
        <w:rPr>
          <w:rFonts w:hint="eastAsia" w:hAnsi="宋体" w:cs="宋体"/>
          <w:b/>
          <w:bCs/>
          <w:color w:val="000000"/>
          <w:sz w:val="32"/>
          <w:szCs w:val="32"/>
          <w:highlight w:val="none"/>
          <w:lang w:eastAsia="zh-CN"/>
        </w:rPr>
        <w:t xml:space="preserve">太仓市人民政府陆渡街道办事处</w:t>
      </w:r>
      <w:r>
        <w:rPr>
          <w:rFonts w:hint="eastAsia" w:ascii="宋体" w:hAnsi="宋体" w:eastAsia="宋体" w:cs="宋体"/>
          <w:b/>
          <w:bCs/>
          <w:color w:val="000000"/>
          <w:sz w:val="32"/>
          <w:szCs w:val="32"/>
          <w:highlight w:val="none"/>
          <w:lang w:eastAsia="zh-CN"/>
        </w:rPr>
      </w:r>
      <w:r/>
    </w:p>
    <w:p>
      <w:pPr>
        <w:pStyle w:val="891"/>
        <w:ind w:left="0" w:firstLine="964"/>
        <w:jc w:val="both"/>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项目类别：服务类 </w:t>
      </w:r>
      <w:r>
        <w:rPr>
          <w:rFonts w:hint="eastAsia" w:ascii="宋体" w:hAnsi="宋体" w:eastAsia="宋体" w:cs="宋体"/>
          <w:b/>
          <w:bCs/>
          <w:color w:val="000000"/>
          <w:sz w:val="32"/>
          <w:szCs w:val="32"/>
          <w:highlight w:val="none"/>
        </w:rPr>
      </w:r>
      <w:r/>
    </w:p>
    <w:p>
      <w:pPr>
        <w:pStyle w:val="861"/>
        <w:ind w:firstLine="964"/>
        <w:jc w:val="both"/>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标的所属行业：</w:t>
      </w:r>
      <w:r>
        <w:rPr>
          <w:rFonts w:hint="eastAsia" w:hAnsi="宋体" w:cs="宋体"/>
          <w:b/>
          <w:bCs/>
          <w:color w:val="000000"/>
          <w:sz w:val="32"/>
          <w:szCs w:val="32"/>
          <w:highlight w:val="none"/>
          <w:lang w:eastAsia="zh-CN"/>
        </w:rPr>
        <w:t xml:space="preserve">（十六）其他未列明行业  </w:t>
      </w:r>
      <w:r>
        <w:rPr>
          <w:rFonts w:hint="eastAsia" w:ascii="宋体" w:hAnsi="宋体" w:eastAsia="宋体" w:cs="宋体"/>
          <w:b/>
          <w:bCs/>
          <w:color w:val="000000"/>
          <w:sz w:val="32"/>
          <w:szCs w:val="32"/>
          <w:highlight w:val="none"/>
          <w:lang w:val="en-US" w:eastAsia="zh-CN"/>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center"/>
        <w:spacing w:before="0"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代理机构：</w:t>
      </w:r>
      <w:r>
        <w:rPr>
          <w:rFonts w:hint="eastAsia" w:hAnsi="宋体" w:cs="宋体"/>
          <w:b/>
          <w:bCs/>
          <w:color w:val="000000"/>
          <w:sz w:val="32"/>
          <w:szCs w:val="32"/>
          <w:highlight w:val="none"/>
          <w:lang w:eastAsia="zh-CN"/>
        </w:rPr>
        <w:t xml:space="preserve">诚德天工建设咨询（苏州）有限公司</w:t>
      </w:r>
      <w:r>
        <w:rPr>
          <w:rFonts w:hint="eastAsia" w:ascii="宋体" w:hAnsi="宋体" w:eastAsia="宋体" w:cs="宋体"/>
          <w:b/>
          <w:bCs/>
          <w:color w:val="000000"/>
          <w:sz w:val="32"/>
          <w:szCs w:val="32"/>
          <w:highlight w:val="none"/>
          <w:lang w:eastAsia="zh-CN"/>
        </w:rPr>
      </w:r>
      <w:r/>
    </w:p>
    <w:p>
      <w:pPr>
        <w:pStyle w:val="891"/>
        <w:ind w:left="0"/>
        <w:jc w:val="center"/>
        <w:spacing w:before="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二○二</w:t>
      </w:r>
      <w:r>
        <w:rPr>
          <w:rFonts w:hint="eastAsia" w:hAnsi="宋体" w:cs="宋体"/>
          <w:b/>
          <w:bCs/>
          <w:color w:val="000000"/>
          <w:sz w:val="32"/>
          <w:szCs w:val="32"/>
          <w:highlight w:val="none"/>
          <w:lang w:val="en-US" w:eastAsia="zh-CN"/>
        </w:rPr>
        <w:t xml:space="preserve">六</w:t>
      </w:r>
      <w:r>
        <w:rPr>
          <w:rFonts w:hint="eastAsia" w:ascii="宋体" w:hAnsi="宋体" w:eastAsia="宋体" w:cs="宋体"/>
          <w:b/>
          <w:bCs/>
          <w:color w:val="000000"/>
          <w:sz w:val="32"/>
          <w:szCs w:val="32"/>
          <w:highlight w:val="none"/>
        </w:rPr>
        <w:t xml:space="preserve">年</w:t>
      </w:r>
      <w:r>
        <w:rPr>
          <w:rFonts w:hint="eastAsia" w:hAnsi="宋体" w:cs="宋体"/>
          <w:b/>
          <w:bCs/>
          <w:color w:val="000000"/>
          <w:sz w:val="32"/>
          <w:szCs w:val="32"/>
          <w:highlight w:val="none"/>
          <w:lang w:val="en-US" w:eastAsia="zh-CN"/>
        </w:rPr>
        <w:t xml:space="preserve">九</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61"/>
        <w:jc w:val="center"/>
        <w:rPr>
          <w:rFonts w:hint="eastAsia" w:ascii="宋体" w:hAnsi="宋体" w:eastAsia="宋体" w:cs="宋体"/>
          <w:b/>
          <w:color w:val="000000"/>
          <w:sz w:val="44"/>
          <w:szCs w:val="44"/>
          <w:highlight w:val="none"/>
        </w:rPr>
      </w:pPr>
      <w:r>
        <w:rPr>
          <w:rFonts w:hint="eastAsia" w:hAnsi="宋体" w:cs="宋体"/>
          <w:b/>
          <w:color w:val="000000"/>
          <w:sz w:val="44"/>
          <w:szCs w:val="44"/>
          <w:highlight w:val="none"/>
          <w:lang w:val="en-US" w:eastAsia="zh-CN"/>
        </w:rPr>
        <w:t xml:space="preserve">总 </w:t>
      </w:r>
      <w:r>
        <w:rPr>
          <w:rFonts w:hint="eastAsia" w:ascii="宋体" w:hAnsi="宋体" w:eastAsia="宋体" w:cs="宋体"/>
          <w:b/>
          <w:color w:val="000000"/>
          <w:sz w:val="44"/>
          <w:szCs w:val="44"/>
          <w:highlight w:val="none"/>
        </w:rPr>
        <w:t xml:space="preserve">目 录</w:t>
      </w:r>
      <w:r>
        <w:rPr>
          <w:rFonts w:hint="eastAsia" w:ascii="宋体" w:hAnsi="宋体" w:eastAsia="宋体" w:cs="宋体"/>
          <w:b/>
          <w:color w:val="000000"/>
          <w:sz w:val="44"/>
          <w:szCs w:val="44"/>
          <w:highlight w:val="none"/>
        </w:rPr>
      </w:r>
      <w:r/>
    </w:p>
    <w:p>
      <w:pPr>
        <w:pStyle w:val="109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1"/>
        <w:tabs>
          <w:tab w:val="right" w:pos="9245" w:leader="dot"/>
        </w:tabs>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TOC \o "1-3" \h \z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highlight w:val="none"/>
        </w:rPr>
        <w:instrText xml:space="preserve"> HYPERLINK \l _Toc5291 </w:instrText>
      </w:r>
      <w:r>
        <w:rPr>
          <w:rFonts w:hint="eastAsia" w:ascii="宋体" w:hAnsi="宋体" w:eastAsia="宋体" w:cs="宋体"/>
          <w:highlight w:val="none"/>
        </w:rPr>
        <w:fldChar w:fldCharType="separate"/>
      </w:r>
      <w:r>
        <w:rPr>
          <w:rFonts w:hint="eastAsia" w:ascii="宋体" w:hAnsi="宋体" w:eastAsia="宋体" w:cs="宋体"/>
          <w:bCs/>
          <w:szCs w:val="36"/>
          <w:highlight w:val="none"/>
        </w:rPr>
        <w:t xml:space="preserve">第一章 招标公告</w:t>
      </w:r>
      <w:r>
        <w:tab/>
      </w:r>
      <w:r>
        <w:fldChar w:fldCharType="begin"/>
      </w:r>
      <w:r>
        <w:instrText xml:space="preserve"> PAGEREF _Toc5291 \h </w:instrText>
      </w:r>
      <w:r>
        <w:fldChar w:fldCharType="separate"/>
      </w:r>
      <w:r>
        <w:t xml:space="preserve">3</w:t>
      </w:r>
      <w:r>
        <w:fldChar w:fldCharType="end"/>
      </w:r>
      <w:r>
        <w:rPr>
          <w:rFonts w:hint="eastAsia" w:ascii="宋体" w:hAnsi="宋体" w:eastAsia="宋体" w:cs="宋体"/>
          <w:color w:val="000000"/>
          <w:highlight w:val="none"/>
        </w:rPr>
        <w:fldChar w:fldCharType="end"/>
      </w:r>
      <w:r/>
    </w:p>
    <w:p>
      <w:pPr>
        <w:pStyle w:val="911"/>
        <w:tabs>
          <w:tab w:val="right" w:pos="9245" w:leader="dot"/>
        </w:tabs>
      </w:pPr>
      <w:r>
        <w:rPr>
          <w:rFonts w:hint="eastAsia" w:ascii="宋体" w:hAnsi="宋体" w:eastAsia="宋体" w:cs="宋体"/>
          <w:bCs/>
          <w:color w:val="000000"/>
          <w:highlight w:val="none"/>
          <w:lang w:val="zh-CN"/>
        </w:rPr>
        <w:fldChar w:fldCharType="begin"/>
      </w:r>
      <w:r>
        <w:rPr>
          <w:rFonts w:hint="eastAsia" w:ascii="宋体" w:hAnsi="宋体" w:eastAsia="宋体" w:cs="宋体"/>
          <w:bCs/>
          <w:highlight w:val="none"/>
          <w:lang w:val="zh-CN"/>
        </w:rPr>
        <w:instrText xml:space="preserve"> HYPERLINK \l _Toc1223 </w:instrText>
      </w:r>
      <w:r>
        <w:rPr>
          <w:rFonts w:hint="eastAsia" w:ascii="宋体" w:hAnsi="宋体" w:eastAsia="宋体" w:cs="宋体"/>
          <w:bCs/>
          <w:highlight w:val="none"/>
          <w:lang w:val="zh-CN"/>
        </w:rPr>
        <w:fldChar w:fldCharType="separate"/>
      </w:r>
      <w:r>
        <w:rPr>
          <w:rFonts w:hint="eastAsia" w:ascii="宋体" w:hAnsi="宋体" w:eastAsia="宋体" w:cs="宋体"/>
          <w:bCs/>
          <w:szCs w:val="24"/>
          <w:highlight w:val="none"/>
        </w:rPr>
        <w:t xml:space="preserve">第二章 投标人须知</w:t>
      </w:r>
      <w:r>
        <w:tab/>
      </w:r>
      <w:r>
        <w:fldChar w:fldCharType="begin"/>
      </w:r>
      <w:r>
        <w:instrText xml:space="preserve"> PAGEREF _Toc1223 \h </w:instrText>
      </w:r>
      <w:r>
        <w:fldChar w:fldCharType="separate"/>
      </w:r>
      <w:r>
        <w:t xml:space="preserve">7</w:t>
      </w:r>
      <w:r>
        <w:fldChar w:fldCharType="end"/>
      </w:r>
      <w:r>
        <w:rPr>
          <w:rFonts w:hint="eastAsia" w:ascii="宋体" w:hAnsi="宋体" w:eastAsia="宋体" w:cs="宋体"/>
          <w:bCs/>
          <w:color w:val="000000"/>
          <w:highlight w:val="none"/>
          <w:lang w:val="zh-CN"/>
        </w:rPr>
        <w:fldChar w:fldCharType="end"/>
      </w:r>
      <w:r/>
    </w:p>
    <w:p>
      <w:pPr>
        <w:pStyle w:val="911"/>
        <w:tabs>
          <w:tab w:val="right" w:pos="9245" w:leader="dot"/>
        </w:tabs>
      </w:pPr>
      <w:r>
        <w:rPr>
          <w:rFonts w:hint="eastAsia" w:ascii="宋体" w:hAnsi="宋体" w:eastAsia="宋体" w:cs="宋体"/>
          <w:bCs/>
          <w:color w:val="000000"/>
          <w:highlight w:val="none"/>
          <w:lang w:val="zh-CN"/>
        </w:rPr>
        <w:fldChar w:fldCharType="begin"/>
      </w:r>
      <w:r>
        <w:rPr>
          <w:rFonts w:hint="eastAsia" w:ascii="宋体" w:hAnsi="宋体" w:eastAsia="宋体" w:cs="宋体"/>
          <w:bCs/>
          <w:highlight w:val="none"/>
          <w:lang w:val="zh-CN"/>
        </w:rPr>
        <w:instrText xml:space="preserve"> HYPERLINK \l _Toc3870 </w:instrText>
      </w:r>
      <w:r>
        <w:rPr>
          <w:rFonts w:hint="eastAsia" w:ascii="宋体" w:hAnsi="宋体" w:eastAsia="宋体" w:cs="宋体"/>
          <w:bCs/>
          <w:highlight w:val="none"/>
          <w:lang w:val="zh-CN"/>
        </w:rPr>
        <w:fldChar w:fldCharType="separate"/>
      </w:r>
      <w:r>
        <w:rPr>
          <w:rFonts w:hint="eastAsia" w:ascii="宋体" w:hAnsi="宋体" w:eastAsia="宋体" w:cs="宋体"/>
          <w:bCs/>
          <w:szCs w:val="32"/>
          <w:highlight w:val="none"/>
        </w:rPr>
        <w:t xml:space="preserve">第三章 项目需求</w:t>
      </w:r>
      <w:r>
        <w:tab/>
      </w:r>
      <w:r>
        <w:fldChar w:fldCharType="begin"/>
      </w:r>
      <w:r>
        <w:instrText xml:space="preserve"> PAGEREF _Toc3870 \h </w:instrText>
      </w:r>
      <w:r>
        <w:fldChar w:fldCharType="separate"/>
      </w:r>
      <w:r>
        <w:t xml:space="preserve">26</w:t>
      </w:r>
      <w:r>
        <w:fldChar w:fldCharType="end"/>
      </w:r>
      <w:r>
        <w:rPr>
          <w:rFonts w:hint="eastAsia" w:ascii="宋体" w:hAnsi="宋体" w:eastAsia="宋体" w:cs="宋体"/>
          <w:bCs/>
          <w:color w:val="000000"/>
          <w:highlight w:val="none"/>
          <w:lang w:val="zh-CN"/>
        </w:rPr>
        <w:fldChar w:fldCharType="end"/>
      </w:r>
      <w:r/>
    </w:p>
    <w:p>
      <w:pPr>
        <w:pStyle w:val="911"/>
        <w:tabs>
          <w:tab w:val="right" w:pos="9245" w:leader="dot"/>
        </w:tabs>
      </w:pPr>
      <w:r>
        <w:rPr>
          <w:rFonts w:hint="eastAsia" w:ascii="宋体" w:hAnsi="宋体" w:eastAsia="宋体" w:cs="宋体"/>
          <w:bCs/>
          <w:color w:val="000000"/>
          <w:highlight w:val="none"/>
          <w:lang w:val="zh-CN"/>
        </w:rPr>
        <w:fldChar w:fldCharType="begin"/>
      </w:r>
      <w:r>
        <w:rPr>
          <w:rFonts w:hint="eastAsia" w:ascii="宋体" w:hAnsi="宋体" w:eastAsia="宋体" w:cs="宋体"/>
          <w:bCs/>
          <w:highlight w:val="none"/>
          <w:lang w:val="zh-CN"/>
        </w:rPr>
        <w:instrText xml:space="preserve"> HYPERLINK \l _Toc12106 </w:instrText>
      </w:r>
      <w:r>
        <w:rPr>
          <w:rFonts w:hint="eastAsia" w:ascii="宋体" w:hAnsi="宋体" w:eastAsia="宋体" w:cs="宋体"/>
          <w:bCs/>
          <w:highlight w:val="none"/>
          <w:lang w:val="zh-CN"/>
        </w:rPr>
        <w:fldChar w:fldCharType="separate"/>
      </w:r>
      <w:r>
        <w:rPr>
          <w:rFonts w:hint="eastAsia" w:ascii="宋体" w:hAnsi="宋体" w:eastAsia="宋体" w:cs="宋体"/>
          <w:bCs/>
          <w:szCs w:val="24"/>
          <w:highlight w:val="none"/>
        </w:rPr>
        <w:t xml:space="preserve">第四章 评标办法及评分标准</w:t>
      </w:r>
      <w:r>
        <w:tab/>
      </w:r>
      <w:r>
        <w:fldChar w:fldCharType="begin"/>
      </w:r>
      <w:r>
        <w:instrText xml:space="preserve"> PAGEREF _Toc12106 \h </w:instrText>
      </w:r>
      <w:r>
        <w:fldChar w:fldCharType="separate"/>
      </w:r>
      <w:r>
        <w:t xml:space="preserve">36</w:t>
      </w:r>
      <w:r>
        <w:fldChar w:fldCharType="end"/>
      </w:r>
      <w:r>
        <w:rPr>
          <w:rFonts w:hint="eastAsia" w:ascii="宋体" w:hAnsi="宋体" w:eastAsia="宋体" w:cs="宋体"/>
          <w:bCs/>
          <w:color w:val="000000"/>
          <w:highlight w:val="none"/>
          <w:lang w:val="zh-CN"/>
        </w:rPr>
        <w:fldChar w:fldCharType="end"/>
      </w:r>
      <w:r/>
    </w:p>
    <w:p>
      <w:pPr>
        <w:pStyle w:val="911"/>
        <w:tabs>
          <w:tab w:val="right" w:pos="9245" w:leader="dot"/>
        </w:tabs>
      </w:pPr>
      <w:r>
        <w:rPr>
          <w:rFonts w:hint="eastAsia" w:ascii="宋体" w:hAnsi="宋体" w:eastAsia="宋体" w:cs="宋体"/>
          <w:bCs/>
          <w:color w:val="000000"/>
          <w:highlight w:val="none"/>
          <w:lang w:val="zh-CN"/>
        </w:rPr>
        <w:fldChar w:fldCharType="begin"/>
      </w:r>
      <w:r>
        <w:rPr>
          <w:rFonts w:hint="eastAsia" w:ascii="宋体" w:hAnsi="宋体" w:eastAsia="宋体" w:cs="宋体"/>
          <w:bCs/>
          <w:highlight w:val="none"/>
          <w:lang w:val="zh-CN"/>
        </w:rPr>
        <w:instrText xml:space="preserve"> HYPERLINK \l _Toc25503 </w:instrText>
      </w:r>
      <w:r>
        <w:rPr>
          <w:rFonts w:hint="eastAsia" w:ascii="宋体" w:hAnsi="宋体" w:eastAsia="宋体" w:cs="宋体"/>
          <w:bCs/>
          <w:highlight w:val="none"/>
          <w:lang w:val="zh-CN"/>
        </w:rPr>
        <w:fldChar w:fldCharType="separate"/>
      </w:r>
      <w:r>
        <w:rPr>
          <w:rFonts w:hint="eastAsia" w:ascii="宋体" w:hAnsi="宋体" w:eastAsia="宋体" w:cs="宋体"/>
          <w:bCs/>
          <w:szCs w:val="32"/>
          <w:highlight w:val="none"/>
        </w:rPr>
        <w:t xml:space="preserve">第五章 投标文件格式</w:t>
      </w:r>
      <w:r>
        <w:tab/>
      </w:r>
      <w:r>
        <w:fldChar w:fldCharType="begin"/>
      </w:r>
      <w:r>
        <w:instrText xml:space="preserve"> PAGEREF _Toc25503 \h </w:instrText>
      </w:r>
      <w:r>
        <w:fldChar w:fldCharType="separate"/>
      </w:r>
      <w:r>
        <w:t xml:space="preserve">39</w:t>
      </w:r>
      <w:r>
        <w:fldChar w:fldCharType="end"/>
      </w:r>
      <w:r>
        <w:rPr>
          <w:rFonts w:hint="eastAsia" w:ascii="宋体" w:hAnsi="宋体" w:eastAsia="宋体" w:cs="宋体"/>
          <w:bCs/>
          <w:color w:val="000000"/>
          <w:highlight w:val="none"/>
          <w:lang w:val="zh-CN"/>
        </w:rPr>
        <w:fldChar w:fldCharType="end"/>
      </w:r>
      <w:r/>
    </w:p>
    <w:p>
      <w:pPr>
        <w:pStyle w:val="911"/>
        <w:tabs>
          <w:tab w:val="right" w:pos="9245" w:leader="dot"/>
        </w:tabs>
      </w:pPr>
      <w:r>
        <w:rPr>
          <w:rFonts w:hint="eastAsia" w:ascii="宋体" w:hAnsi="宋体" w:eastAsia="宋体" w:cs="宋体"/>
          <w:bCs/>
          <w:color w:val="000000"/>
          <w:highlight w:val="none"/>
          <w:lang w:val="zh-CN"/>
        </w:rPr>
        <w:fldChar w:fldCharType="begin"/>
      </w:r>
      <w:r>
        <w:rPr>
          <w:rFonts w:hint="eastAsia" w:ascii="宋体" w:hAnsi="宋体" w:eastAsia="宋体" w:cs="宋体"/>
          <w:bCs/>
          <w:highlight w:val="none"/>
          <w:lang w:val="zh-CN"/>
        </w:rPr>
        <w:instrText xml:space="preserve"> HYPERLINK \l _Toc20675 </w:instrText>
      </w:r>
      <w:r>
        <w:rPr>
          <w:rFonts w:hint="eastAsia" w:ascii="宋体" w:hAnsi="宋体" w:eastAsia="宋体" w:cs="宋体"/>
          <w:bCs/>
          <w:highlight w:val="none"/>
          <w:lang w:val="zh-CN"/>
        </w:rPr>
        <w:fldChar w:fldCharType="separate"/>
      </w:r>
      <w:r>
        <w:rPr>
          <w:rFonts w:hint="eastAsia" w:ascii="宋体" w:hAnsi="宋体" w:eastAsia="宋体" w:cs="宋体"/>
          <w:bCs/>
          <w:szCs w:val="32"/>
          <w:highlight w:val="none"/>
        </w:rPr>
        <w:t xml:space="preserve">第</w:t>
      </w:r>
      <w:r>
        <w:rPr>
          <w:rFonts w:hint="eastAsia" w:hAnsi="宋体" w:cs="宋体"/>
          <w:bCs/>
          <w:szCs w:val="32"/>
          <w:highlight w:val="none"/>
          <w:lang w:val="en-US" w:eastAsia="zh-CN"/>
        </w:rPr>
        <w:t xml:space="preserve">六</w:t>
      </w:r>
      <w:r>
        <w:rPr>
          <w:rFonts w:hint="eastAsia" w:ascii="宋体" w:hAnsi="宋体" w:eastAsia="宋体" w:cs="宋体"/>
          <w:bCs/>
          <w:szCs w:val="32"/>
          <w:highlight w:val="none"/>
        </w:rPr>
        <w:t xml:space="preserve">章 </w:t>
      </w:r>
      <w:r>
        <w:rPr>
          <w:rFonts w:hint="eastAsia" w:hAnsi="宋体" w:cs="宋体"/>
          <w:bCs/>
          <w:szCs w:val="32"/>
          <w:highlight w:val="none"/>
          <w:lang w:val="en-US" w:eastAsia="zh-CN"/>
        </w:rPr>
        <w:t xml:space="preserve">采购合同</w:t>
      </w:r>
      <w:r>
        <w:tab/>
      </w:r>
      <w:r>
        <w:fldChar w:fldCharType="begin"/>
      </w:r>
      <w:r>
        <w:instrText xml:space="preserve"> PAGEREF _Toc20675 \h </w:instrText>
      </w:r>
      <w:r>
        <w:fldChar w:fldCharType="separate"/>
      </w:r>
      <w:r>
        <w:t xml:space="preserve">57</w:t>
      </w:r>
      <w:r>
        <w:fldChar w:fldCharType="end"/>
      </w:r>
      <w:r>
        <w:rPr>
          <w:rFonts w:hint="eastAsia" w:ascii="宋体" w:hAnsi="宋体" w:eastAsia="宋体" w:cs="宋体"/>
          <w:bCs/>
          <w:color w:val="000000"/>
          <w:highlight w:val="none"/>
          <w:lang w:val="zh-CN"/>
        </w:rPr>
        <w:fldChar w:fldCharType="end"/>
      </w:r>
      <w:r/>
    </w:p>
    <w:p>
      <w:pPr>
        <w:pStyle w:val="861"/>
        <w:rPr>
          <w:rFonts w:hint="eastAsia" w:ascii="宋体" w:hAnsi="宋体" w:eastAsia="宋体" w:cs="宋体"/>
          <w:color w:val="000000"/>
          <w:highlight w:val="none"/>
        </w:rPr>
      </w:pPr>
      <w:r>
        <w:rPr>
          <w:rFonts w:hint="eastAsia" w:ascii="宋体" w:hAnsi="宋体" w:eastAsia="宋体" w:cs="宋体"/>
          <w:bCs/>
          <w:color w:val="000000"/>
          <w:highlight w:val="none"/>
          <w:lang w:val="zh-CN"/>
        </w:rPr>
        <w:fldChar w:fldCharType="end"/>
      </w:r>
      <w:r>
        <w:rPr>
          <w:rFonts w:hint="eastAsia" w:ascii="宋体" w:hAnsi="宋体" w:eastAsia="宋体" w:cs="宋体"/>
          <w:color w:val="000000"/>
          <w:highlight w:val="none"/>
        </w:rPr>
      </w:r>
      <w:r/>
    </w:p>
    <w:p>
      <w:pPr>
        <w:pStyle w:val="891"/>
        <w:ind w:left="0"/>
        <w:jc w:val="both"/>
        <w:spacing w:before="0" w:line="360" w:lineRule="auto"/>
        <w:rPr>
          <w:rFonts w:hint="eastAsia" w:ascii="宋体" w:hAnsi="宋体" w:eastAsia="宋体" w:cs="宋体"/>
          <w:color w:val="000000"/>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1701" w:equalWidth="1"/>
          <w:docGrid w:linePitch="360"/>
        </w:sectPr>
      </w:pPr>
      <w:r>
        <w:rPr>
          <w:rFonts w:hint="eastAsia" w:ascii="宋体" w:hAnsi="宋体" w:eastAsia="宋体" w:cs="宋体"/>
          <w:color w:val="000000"/>
          <w:sz w:val="21"/>
          <w:highlight w:val="none"/>
        </w:rPr>
      </w:r>
      <w:r/>
    </w:p>
    <w:p>
      <w:pPr>
        <w:pStyle w:val="891"/>
        <w:ind w:left="0"/>
        <w:jc w:val="center"/>
        <w:spacing w:before="0" w:line="360" w:lineRule="auto"/>
        <w:rPr>
          <w:rFonts w:hint="eastAsia" w:ascii="宋体" w:hAnsi="宋体" w:eastAsia="宋体" w:cs="宋体"/>
          <w:b/>
          <w:bCs/>
          <w:color w:val="000000"/>
          <w:sz w:val="36"/>
          <w:szCs w:val="36"/>
          <w:highlight w:val="none"/>
        </w:rPr>
        <w:outlineLvl w:val="0"/>
      </w:pPr>
      <w:r/>
      <w:bookmarkStart w:id="0" w:name="_Toc5291"/>
      <w:r/>
      <w:bookmarkStart w:id="1" w:name="OLE_LINK6"/>
      <w:r>
        <w:rPr>
          <w:rFonts w:hint="eastAsia" w:ascii="宋体" w:hAnsi="宋体" w:eastAsia="宋体" w:cs="宋体"/>
          <w:b/>
          <w:bCs/>
          <w:color w:val="000000"/>
          <w:sz w:val="36"/>
          <w:szCs w:val="36"/>
          <w:highlight w:val="none"/>
        </w:rPr>
        <w:t xml:space="preserve">第一章 </w:t>
      </w:r>
      <w:bookmarkStart w:id="2" w:name="OLE_LINK4"/>
      <w:r/>
      <w:bookmarkStart w:id="3" w:name="OLE_LINK3"/>
      <w:r/>
      <w:bookmarkStart w:id="4" w:name="OLE_LINK5"/>
      <w:r>
        <w:rPr>
          <w:rFonts w:hint="eastAsia" w:ascii="宋体" w:hAnsi="宋体" w:eastAsia="宋体" w:cs="宋体"/>
          <w:b/>
          <w:bCs/>
          <w:color w:val="000000"/>
          <w:sz w:val="36"/>
          <w:szCs w:val="36"/>
          <w:highlight w:val="none"/>
        </w:rPr>
        <w:t xml:space="preserve">招标公告</w:t>
      </w:r>
      <w:bookmarkEnd w:id="0"/>
      <w:r>
        <w:rPr>
          <w:rFonts w:hint="eastAsia" w:ascii="宋体" w:hAnsi="宋体" w:eastAsia="宋体" w:cs="宋体"/>
          <w:b/>
          <w:bCs/>
          <w:color w:val="000000"/>
          <w:sz w:val="36"/>
          <w:szCs w:val="36"/>
          <w:highlight w:val="none"/>
        </w:rPr>
      </w:r>
      <w:r/>
    </w:p>
    <w:p>
      <w:pPr>
        <w:pStyle w:val="861"/>
        <w:ind w:firstLine="482"/>
        <w:keepLines w:val="0"/>
        <w:keepNext w:val="0"/>
        <w:pageBreakBefore w:val="0"/>
        <w:spacing w:line="360" w:lineRule="auto"/>
        <w:rPr>
          <w:rFonts w:hint="eastAsia" w:ascii="宋体" w:hAnsi="宋体" w:eastAsia="宋体" w:cs="宋体"/>
          <w:b/>
          <w:bCs/>
          <w:color w:val="000000"/>
          <w:sz w:val="24"/>
          <w:szCs w:val="24"/>
          <w:highlight w:val="none"/>
        </w:rPr>
      </w:pPr>
      <w:r/>
      <w:bookmarkEnd w:id="1"/>
      <w:r/>
      <w:bookmarkEnd w:id="2"/>
      <w:r/>
      <w:bookmarkEnd w:id="3"/>
      <w:r/>
      <w:bookmarkEnd w:id="4"/>
      <w:r/>
      <w:bookmarkStart w:id="5" w:name="OLE_LINK1"/>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hAnsi="宋体" w:cs="宋体"/>
          <w:color w:val="000000"/>
          <w:sz w:val="24"/>
          <w:szCs w:val="24"/>
          <w:highlight w:val="none"/>
          <w:lang w:eastAsia="zh-CN"/>
        </w:rPr>
        <w:t xml:space="preserve">2026年陆渡街道拆违服务</w:t>
      </w:r>
      <w:r>
        <w:rPr>
          <w:rFonts w:hint="eastAsia" w:ascii="宋体" w:hAnsi="宋体" w:eastAsia="宋体" w:cs="宋体"/>
          <w:color w:val="000000"/>
          <w:sz w:val="24"/>
          <w:szCs w:val="24"/>
          <w:highlight w:val="none"/>
          <w:lang w:eastAsia="zh-CN"/>
        </w:rPr>
        <w:t xml:space="preserve">项</w:t>
      </w:r>
      <w:r>
        <w:rPr>
          <w:rFonts w:hint="eastAsia" w:ascii="宋体" w:hAnsi="宋体" w:eastAsia="宋体" w:cs="宋体"/>
          <w:color w:val="000000"/>
          <w:sz w:val="24"/>
          <w:szCs w:val="24"/>
          <w:highlight w:val="none"/>
        </w:rPr>
        <w:t xml:space="preserve">目的潜在投标人应在“苏采云政府采购一体化平台”中参与项目并获取招标文件，并于</w:t>
      </w:r>
      <w:r>
        <w:rPr>
          <w:rFonts w:hint="eastAsia" w:hAnsi="宋体"/>
          <w:color w:val="000000"/>
          <w:sz w:val="24"/>
          <w:szCs w:val="24"/>
          <w:highlight w:val="none"/>
        </w:rPr>
        <w:t xml:space="preserve">2026-09-28 09:30</w:t>
      </w:r>
      <w:r>
        <w:rPr>
          <w:rFonts w:hint="eastAsia" w:ascii="宋体" w:hAnsi="宋体" w:eastAsia="宋体" w:cs="宋体"/>
          <w:color w:val="000000"/>
          <w:sz w:val="24"/>
          <w:szCs w:val="24"/>
          <w:highlight w:val="none"/>
        </w:rPr>
        <w:t xml:space="preserve">（北京时间）前上传电子投标文件。</w:t>
      </w:r>
      <w:r>
        <w:rPr>
          <w:rFonts w:hint="eastAsia" w:ascii="宋体" w:hAnsi="宋体" w:eastAsia="宋体" w:cs="宋体"/>
          <w:color w:val="000000"/>
          <w:sz w:val="24"/>
          <w:szCs w:val="24"/>
          <w:highlight w:val="none"/>
        </w:rPr>
      </w:r>
      <w:r/>
    </w:p>
    <w:p>
      <w:pPr>
        <w:pStyle w:val="861"/>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hAnsi="宋体" w:cs="宋体"/>
          <w:color w:val="000000"/>
          <w:sz w:val="24"/>
          <w:szCs w:val="24"/>
          <w:highlight w:val="none"/>
          <w:lang w:eastAsia="zh-CN"/>
        </w:rPr>
        <w:t xml:space="preserve">JSZC-320585-SZCD-G2026-0017</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hAnsi="宋体" w:cs="宋体"/>
          <w:color w:val="000000"/>
          <w:sz w:val="24"/>
          <w:szCs w:val="24"/>
          <w:highlight w:val="none"/>
          <w:lang w:eastAsia="zh-CN"/>
        </w:rPr>
        <w:t xml:space="preserve">2026年陆渡街道拆违服务</w:t>
      </w:r>
      <w:r>
        <w:rPr>
          <w:rFonts w:hint="eastAsia" w:ascii="宋体" w:hAnsi="宋体" w:eastAsia="宋体" w:cs="宋体"/>
          <w:color w:val="000000"/>
          <w:sz w:val="24"/>
          <w:szCs w:val="24"/>
          <w:highlight w:val="none"/>
          <w:lang w:eastAsia="zh-CN"/>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3、预算金额：</w:t>
      </w:r>
      <w:r>
        <w:rPr>
          <w:rFonts w:hint="eastAsia" w:hAnsi="宋体" w:cs="宋体"/>
          <w:color w:val="000000"/>
          <w:sz w:val="24"/>
          <w:szCs w:val="24"/>
          <w:highlight w:val="none"/>
          <w:lang w:eastAsia="zh-CN"/>
        </w:rPr>
        <w:t xml:space="preserve">220.000000万元 </w:t>
      </w:r>
      <w:r>
        <w:rPr>
          <w:rFonts w:hint="eastAsia" w:ascii="宋体" w:hAnsi="宋体" w:eastAsia="宋体" w:cs="宋体"/>
          <w:color w:val="000000"/>
          <w:sz w:val="24"/>
          <w:szCs w:val="24"/>
          <w:highlight w:val="none"/>
          <w:lang w:eastAsia="zh-CN"/>
        </w:rPr>
      </w:r>
      <w:r/>
    </w:p>
    <w:p>
      <w:pPr>
        <w:pStyle w:val="861"/>
        <w:ind w:firstLine="480"/>
        <w:keepLines w:val="0"/>
        <w:keepNext w:val="0"/>
        <w:pageBreakBefore w:val="0"/>
        <w:spacing w:line="360" w:lineRule="auto"/>
        <w:rPr>
          <w:rFonts w:hint="eastAsia"/>
          <w:color w:val="000000"/>
          <w:sz w:val="24"/>
          <w:szCs w:val="24"/>
          <w:lang w:eastAsia="zh-CN"/>
        </w:rPr>
      </w:pPr>
      <w:r>
        <w:rPr>
          <w:rFonts w:hint="eastAsia" w:ascii="宋体" w:hAnsi="宋体" w:eastAsia="宋体" w:cs="宋体"/>
          <w:color w:val="000000"/>
          <w:sz w:val="24"/>
          <w:szCs w:val="24"/>
          <w:highlight w:val="none"/>
          <w:lang w:val="zh-CN"/>
        </w:rPr>
        <w:t xml:space="preserve">4、</w:t>
      </w:r>
      <w:r>
        <w:rPr>
          <w:rFonts w:hint="eastAsia" w:hAnsi="宋体" w:cs="宋体"/>
          <w:color w:val="000000"/>
          <w:sz w:val="24"/>
          <w:szCs w:val="24"/>
          <w:highlight w:val="none"/>
          <w:lang w:val="zh-CN"/>
        </w:rPr>
        <w:t xml:space="preserve">最高限价：216.880000万元 </w:t>
      </w:r>
      <w:r>
        <w:rPr>
          <w:rFonts w:hint="eastAsia"/>
          <w:color w:val="000000"/>
          <w:sz w:val="24"/>
          <w:szCs w:val="24"/>
          <w:lang w:eastAsia="zh-CN"/>
        </w:rPr>
      </w:r>
      <w:r/>
    </w:p>
    <w:p>
      <w:pPr>
        <w:pStyle w:val="861"/>
        <w:ind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color w:val="000000"/>
          <w:sz w:val="24"/>
          <w:szCs w:val="24"/>
          <w:lang w:val="en-US" w:eastAsia="zh-CN"/>
        </w:rPr>
        <w:t xml:space="preserve">本项目各投标人须按优惠率进行报价，单价最高限价详见招标文件第三章 项目需求</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5、采购需求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1"/>
        <w:ind w:firstLine="480"/>
        <w:keepLines w:val="0"/>
        <w:keepNext w:val="0"/>
        <w:pageBreakBefore w:val="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highlight w:val="none"/>
          <w:lang w:val="en-US" w:eastAsia="zh-CN"/>
        </w:rPr>
        <w:t xml:space="preserve">主要内容包括违法建设拆除、户外广告拆除、环境综合整治、331火灾隐患整治和街道交办的临时突击工作等</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合同履行期限：自合同签订后一年（2026年10月29日至2027年10月28日）或项目累计结算金额达到</w:t>
      </w:r>
      <w:r>
        <w:rPr>
          <w:rFonts w:hint="eastAsia" w:ascii="宋体" w:hAnsi="宋体" w:eastAsia="宋体" w:cs="宋体"/>
          <w:color w:val="000000"/>
          <w:sz w:val="24"/>
          <w:szCs w:val="24"/>
          <w:highlight w:val="none"/>
          <w:lang w:val="en-US" w:eastAsia="zh-CN"/>
        </w:rPr>
        <w:t xml:space="preserve">216.88万元</w:t>
      </w:r>
      <w:r>
        <w:rPr>
          <w:rFonts w:hint="eastAsia" w:ascii="宋体" w:hAnsi="宋体" w:eastAsia="宋体" w:cs="宋体"/>
          <w:color w:val="000000"/>
          <w:sz w:val="24"/>
          <w:szCs w:val="24"/>
          <w:highlight w:val="none"/>
          <w:lang w:eastAsia="zh-CN"/>
        </w:rPr>
        <w:t xml:space="preserve">为止，以上两种情形以先到者为准。</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rPr>
          <w:rFonts w:hint="eastAsia" w:ascii="宋体" w:hAnsi="宋体" w:eastAsia="宋体" w:cs="宋体"/>
          <w:color w:val="000000"/>
          <w:sz w:val="24"/>
          <w:szCs w:val="24"/>
          <w:highlight w:val="none"/>
        </w:rPr>
      </w:r>
      <w:r/>
    </w:p>
    <w:p>
      <w:pPr>
        <w:pStyle w:val="861"/>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1、具有独立承担民事责任的能力（提供法人或者其他组织的营业执照等证明文件，自然人的身份证明）；</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2、具有良好的商业信誉和健全的财务会计制度（提供最近一期的财务状况报告，其他组织、自然人提供银行出具的资信证明）；</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4、有依法缴纳税收和社会保障资金的良好记录（提供参加本次政府采购活动前</w:t>
      </w:r>
      <w:r>
        <w:rPr>
          <w:rFonts w:hint="eastAsia" w:ascii="宋体" w:hAnsi="宋体" w:eastAsia="宋体" w:cs="宋体"/>
          <w:color w:val="000000"/>
          <w:sz w:val="24"/>
          <w:szCs w:val="24"/>
          <w:highlight w:val="none"/>
          <w:lang w:val="en-US" w:eastAsia="zh-CN"/>
        </w:rPr>
        <w:t xml:space="preserve">半</w:t>
      </w:r>
      <w:r>
        <w:rPr>
          <w:rFonts w:hint="eastAsia" w:ascii="宋体" w:hAnsi="宋体" w:eastAsia="宋体" w:cs="宋体"/>
          <w:color w:val="000000"/>
          <w:sz w:val="24"/>
          <w:szCs w:val="24"/>
          <w:highlight w:val="none"/>
        </w:rPr>
        <w:t xml:space="preserve">年内（任意一个月）依法缴纳税收和社会保障资金的证明材料，依法免税或不需要缴纳社会保障资金的，提供相关证明文件）；</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b w:val="0"/>
          <w:bCs/>
          <w:color w:val="000000"/>
          <w:sz w:val="24"/>
          <w:szCs w:val="24"/>
        </w:rPr>
        <w:t xml:space="preserve">本项目专门面向中小企业采购，所属行业为</w:t>
      </w:r>
      <w:r>
        <w:rPr>
          <w:rFonts w:hint="eastAsia" w:hAnsi="宋体" w:cs="宋体"/>
          <w:b w:val="0"/>
          <w:bCs/>
          <w:color w:val="000000"/>
          <w:sz w:val="24"/>
          <w:szCs w:val="24"/>
          <w:lang w:eastAsia="zh-CN"/>
        </w:rPr>
        <w:t xml:space="preserve">其他未列明行业</w:t>
      </w:r>
      <w:r>
        <w:rPr>
          <w:rFonts w:hint="eastAsia" w:ascii="宋体" w:hAnsi="宋体" w:eastAsia="宋体" w:cs="宋体"/>
          <w:b w:val="0"/>
          <w:bCs/>
          <w:color w:val="000000"/>
          <w:sz w:val="24"/>
          <w:szCs w:val="24"/>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投标无效</w:t>
      </w:r>
      <w:r>
        <w:rPr>
          <w:rFonts w:hint="eastAsia" w:ascii="宋体" w:hAnsi="宋体" w:eastAsia="宋体" w:cs="宋体"/>
          <w:b w:val="0"/>
          <w:bCs/>
          <w:color w:val="000000"/>
          <w:sz w:val="24"/>
          <w:szCs w:val="24"/>
          <w:lang w:eastAsia="zh-CN"/>
        </w:rPr>
        <w:t xml:space="preserve">。</w:t>
      </w:r>
      <w:r>
        <w:rPr>
          <w:rFonts w:hint="eastAsia" w:ascii="宋体" w:hAnsi="宋体" w:eastAsia="宋体" w:cs="宋体"/>
          <w:color w:val="000000"/>
          <w:sz w:val="24"/>
          <w:szCs w:val="24"/>
          <w:highlight w:val="none"/>
          <w:lang w:eastAsia="zh-CN"/>
        </w:rPr>
      </w:r>
      <w:r/>
    </w:p>
    <w:p>
      <w:pPr>
        <w:pStyle w:val="861"/>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（三）本项目的特定资格要求：</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rPr>
          <w:rFonts w:hint="eastAsia" w:hAnsi="宋体" w:cs="宋体"/>
          <w:color w:val="000000"/>
          <w:sz w:val="24"/>
          <w:szCs w:val="24"/>
          <w:lang w:val="en-US" w:eastAsia="zh-CN"/>
        </w:rPr>
      </w:pPr>
      <w:r>
        <w:rPr>
          <w:rFonts w:hint="eastAsia" w:hAnsi="宋体" w:cs="宋体"/>
          <w:color w:val="000000"/>
          <w:sz w:val="24"/>
          <w:szCs w:val="24"/>
          <w:lang w:val="en-US" w:eastAsia="zh-CN"/>
        </w:rPr>
        <w:t xml:space="preserve">1、人员要求</w:t>
      </w:r>
      <w:r>
        <w:rPr>
          <w:rFonts w:hint="eastAsia" w:hAnsi="宋体" w:cs="宋体"/>
          <w:color w:val="000000"/>
          <w:sz w:val="24"/>
          <w:szCs w:val="24"/>
          <w:lang w:val="en-US" w:eastAsia="zh-CN"/>
        </w:rPr>
      </w:r>
      <w:r/>
    </w:p>
    <w:p>
      <w:pPr>
        <w:pStyle w:val="861"/>
        <w:ind w:firstLine="480"/>
        <w:keepLines w:val="0"/>
        <w:keepNext w:val="0"/>
        <w:pageBreakBefore w:val="0"/>
        <w:spacing w:line="360" w:lineRule="auto"/>
        <w:rPr>
          <w:rFonts w:hint="eastAsia" w:hAnsi="宋体" w:cs="宋体"/>
          <w:b w:val="0"/>
          <w:bCs w:val="0"/>
          <w:color w:val="000000"/>
          <w:sz w:val="24"/>
          <w:szCs w:val="24"/>
          <w:highlight w:val="none"/>
          <w:lang w:val="en-US" w:eastAsia="zh-CN"/>
        </w:rPr>
      </w:pPr>
      <w:r>
        <w:rPr>
          <w:rFonts w:hint="eastAsia" w:hAnsi="宋体" w:cs="宋体"/>
          <w:color w:val="000000"/>
          <w:sz w:val="24"/>
          <w:szCs w:val="24"/>
          <w:lang w:val="en-US" w:eastAsia="zh-CN"/>
        </w:rPr>
        <w:t xml:space="preserve">团队专业拆违人员不少于20人，年龄不得超过60周岁。其中配备项目负责人1名，专职安全员1名。特</w:t>
      </w:r>
      <w:r>
        <w:rPr>
          <w:rFonts w:hint="eastAsia" w:hAnsi="宋体" w:cs="宋体"/>
          <w:b w:val="0"/>
          <w:bCs w:val="0"/>
          <w:color w:val="000000"/>
          <w:sz w:val="24"/>
          <w:szCs w:val="24"/>
          <w:lang w:val="en-US" w:eastAsia="zh-CN"/>
        </w:rPr>
        <w:t xml:space="preserve">种作业人员至少3名（包括但不限于高空作业、电工作业、电焊（切割）作业）（至少提供高空作业证、电工证、电焊（切割）作业证各一名）。投标文件中须提供安全员C证、特种操作证扫</w:t>
      </w:r>
      <w:r>
        <w:rPr>
          <w:rFonts w:hint="eastAsia" w:hAnsi="宋体" w:cs="宋体"/>
          <w:b w:val="0"/>
          <w:bCs w:val="0"/>
          <w:color w:val="000000"/>
          <w:sz w:val="24"/>
          <w:szCs w:val="24"/>
          <w:highlight w:val="none"/>
          <w:lang w:val="en-US" w:eastAsia="zh-CN"/>
        </w:rPr>
        <w:t xml:space="preserve">描件，未按要求提供视为不实质性响应，投标无效。</w:t>
      </w:r>
      <w:r>
        <w:rPr>
          <w:rFonts w:hint="eastAsia" w:hAnsi="宋体" w:cs="宋体"/>
          <w:b w:val="0"/>
          <w:bCs w:val="0"/>
          <w:color w:val="000000"/>
          <w:sz w:val="24"/>
          <w:szCs w:val="24"/>
          <w:highlight w:val="none"/>
          <w:lang w:val="en-US" w:eastAsia="zh-CN"/>
        </w:rPr>
      </w:r>
      <w:r/>
    </w:p>
    <w:p>
      <w:pPr>
        <w:pStyle w:val="861"/>
        <w:ind w:firstLine="480"/>
        <w:keepLines w:val="0"/>
        <w:keepNext w:val="0"/>
        <w:pageBreakBefore w:val="0"/>
        <w:spacing w:line="360" w:lineRule="auto"/>
        <w:rPr>
          <w:rFonts w:hint="eastAsia" w:hAnsi="宋体" w:cs="宋体"/>
          <w:b w:val="0"/>
          <w:bCs w:val="0"/>
          <w:color w:val="000000"/>
          <w:sz w:val="24"/>
          <w:szCs w:val="24"/>
          <w:highlight w:val="none"/>
          <w:lang w:val="en-US" w:eastAsia="zh-CN"/>
        </w:rPr>
      </w:pPr>
      <w:r>
        <w:rPr>
          <w:rFonts w:hint="eastAsia" w:hAnsi="宋体" w:cs="宋体"/>
          <w:b w:val="0"/>
          <w:bCs w:val="0"/>
          <w:color w:val="000000"/>
          <w:sz w:val="24"/>
          <w:szCs w:val="24"/>
          <w:highlight w:val="none"/>
          <w:lang w:val="en-US" w:eastAsia="zh-CN"/>
        </w:rPr>
        <w:t xml:space="preserve">2、设备要求</w:t>
      </w:r>
      <w:r>
        <w:rPr>
          <w:rFonts w:hint="eastAsia" w:hAnsi="宋体" w:cs="宋体"/>
          <w:b w:val="0"/>
          <w:bCs w:val="0"/>
          <w:color w:val="000000"/>
          <w:sz w:val="24"/>
          <w:szCs w:val="24"/>
          <w:highlight w:val="none"/>
          <w:lang w:val="en-US" w:eastAsia="zh-CN"/>
        </w:rPr>
      </w:r>
      <w:r/>
    </w:p>
    <w:p>
      <w:pPr>
        <w:pStyle w:val="861"/>
        <w:ind w:firstLine="480"/>
        <w:keepLines w:val="0"/>
        <w:keepNext w:val="0"/>
        <w:pageBreakBefore w:val="0"/>
        <w:spacing w:line="360" w:lineRule="auto"/>
        <w:rPr>
          <w:rFonts w:hint="eastAsia" w:hAnsi="宋体" w:cs="宋体"/>
          <w:b w:val="0"/>
          <w:bCs w:val="0"/>
          <w:color w:val="000000"/>
          <w:sz w:val="24"/>
          <w:szCs w:val="24"/>
          <w:highlight w:val="none"/>
          <w:lang w:val="en-US" w:eastAsia="zh-CN"/>
        </w:rPr>
      </w:pPr>
      <w:r>
        <w:rPr>
          <w:rFonts w:hint="eastAsia" w:hAnsi="宋体" w:cs="宋体"/>
          <w:b w:val="0"/>
          <w:bCs w:val="0"/>
          <w:color w:val="000000"/>
          <w:sz w:val="24"/>
          <w:szCs w:val="24"/>
          <w:highlight w:val="none"/>
          <w:lang w:val="en-US" w:eastAsia="zh-CN"/>
        </w:rPr>
        <w:t xml:space="preserve">投标人须至少配备满足日常工作所需的吊车2辆(20-25吨以上)、大挖机2台(型号200-220)、小挖机2台(型号60-80)、运输用车2辆、切割机2台、冲击钻2把、气割2套、电锤2把、发电机2台。若为自有的须在投标文件中提供自有权属证明或购置发票扫描件；若为租赁的须在投标文件中提供租赁协议扫描件、权属证明或购置发票扫描件；未按要求提供视为不实质性响应，投标无效。</w:t>
      </w:r>
      <w:r>
        <w:rPr>
          <w:rFonts w:hint="eastAsia" w:hAnsi="宋体" w:cs="宋体"/>
          <w:b w:val="0"/>
          <w:bCs w:val="0"/>
          <w:color w:val="000000"/>
          <w:sz w:val="24"/>
          <w:szCs w:val="24"/>
          <w:highlight w:val="none"/>
          <w:lang w:val="en-US" w:eastAsia="zh-CN"/>
        </w:rPr>
      </w:r>
      <w:r/>
    </w:p>
    <w:p>
      <w:pPr>
        <w:pStyle w:val="861"/>
        <w:ind w:firstLine="480"/>
        <w:keepLines w:val="0"/>
        <w:keepNext w:val="0"/>
        <w:pageBreakBefore w:val="0"/>
        <w:spacing w:line="360" w:lineRule="auto"/>
        <w:rPr>
          <w:rFonts w:hAnsi="宋体" w:cs="宋体"/>
          <w:b w:val="0"/>
          <w:bCs w:val="0"/>
          <w:color w:val="000000"/>
          <w:sz w:val="24"/>
          <w:szCs w:val="24"/>
          <w:highlight w:val="none"/>
          <w:lang w:val="en-US" w:eastAsia="zh-CN"/>
        </w:rPr>
      </w:pPr>
      <w:r>
        <w:rPr>
          <w:rFonts w:hint="eastAsia" w:hAnsi="宋体" w:cs="宋体"/>
          <w:b w:val="0"/>
          <w:bCs w:val="0"/>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本项目为专门面向中小企业采购的服务类项目，全部拟投入服务人员必须是签订劳动合同的人员，否则视为无效投标。</w:t>
      </w:r>
      <w:r>
        <w:rPr>
          <w:rFonts w:hAnsi="宋体" w:cs="宋体"/>
          <w:b w:val="0"/>
          <w:bCs w:val="0"/>
          <w:color w:val="000000"/>
          <w:sz w:val="24"/>
          <w:szCs w:val="24"/>
          <w:highlight w:val="none"/>
          <w:lang w:val="en-US" w:eastAsia="zh-CN"/>
        </w:rPr>
      </w:r>
      <w:r/>
    </w:p>
    <w:p>
      <w:pPr>
        <w:pStyle w:val="861"/>
        <w:ind w:firstLine="480"/>
        <w:keepLines w:val="0"/>
        <w:keepNext w:val="0"/>
        <w:pageBreakBefore w:val="0"/>
        <w:spacing w:line="360" w:lineRule="auto"/>
        <w:shd w:val="clear" w:color="auto" w:fill="ffffff"/>
        <w:widowControl w:val="off"/>
        <w:rPr>
          <w:rFonts w:hint="eastAsia" w:ascii="宋体" w:hAnsi="宋体" w:eastAsia="宋体" w:cs="宋体"/>
          <w:b w:val="0"/>
          <w:bCs w:val="0"/>
          <w:color w:val="000000"/>
          <w:sz w:val="24"/>
          <w:szCs w:val="24"/>
          <w:highlight w:val="none"/>
        </w:rPr>
      </w:pPr>
      <w:r>
        <w:rPr>
          <w:rFonts w:hint="eastAsia"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shd w:val="clear" w:color="auto" w:fill="ffffff"/>
        </w:rPr>
        <w:t xml:space="preserve">未被“信用中国”网站（www.creditchina.gov.cn）列入失信被执行人、重大税收违法案件当事人名单、政府采购严重失信行为记录名单。</w:t>
      </w:r>
      <w:r>
        <w:rPr>
          <w:rFonts w:hint="eastAsia" w:ascii="宋体" w:hAnsi="宋体" w:eastAsia="宋体" w:cs="宋体"/>
          <w:b w:val="0"/>
          <w:bCs w:val="0"/>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三、投标报名及获取招标文件</w:t>
      </w:r>
      <w:r>
        <w:rPr>
          <w:rFonts w:hint="eastAsia" w:ascii="宋体" w:hAnsi="宋体" w:eastAsia="宋体" w:cs="宋体"/>
          <w:b/>
          <w:bCs/>
          <w:color w:val="000000"/>
          <w:sz w:val="24"/>
          <w:szCs w:val="24"/>
          <w:highlight w:val="none"/>
        </w:rPr>
      </w:r>
      <w:r/>
    </w:p>
    <w:p>
      <w:pPr>
        <w:pStyle w:val="86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1、时间：自招标文件公告发布之日起5个工作日</w:t>
      </w:r>
      <w:r>
        <w:rPr>
          <w:rFonts w:hint="eastAsia" w:ascii="宋体" w:hAnsi="宋体" w:eastAsia="宋体" w:cs="宋体"/>
          <w:color w:val="000000"/>
          <w:sz w:val="24"/>
          <w:szCs w:val="24"/>
          <w:highlight w:val="none"/>
        </w:rPr>
      </w:r>
      <w:r/>
    </w:p>
    <w:p>
      <w:pPr>
        <w:pStyle w:val="86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w:t>
      </w:r>
      <w:r>
        <w:rPr>
          <w:rFonts w:hint="eastAsia" w:ascii="宋体" w:hAnsi="宋体" w:eastAsia="宋体" w:cs="宋体"/>
          <w:color w:val="000000"/>
          <w:sz w:val="24"/>
          <w:szCs w:val="24"/>
          <w:highlight w:val="none"/>
        </w:rPr>
      </w:r>
      <w:r/>
    </w:p>
    <w:p>
      <w:pPr>
        <w:pStyle w:val="86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3、方式：网上下载电子招标文件 </w:t>
      </w:r>
      <w:r>
        <w:rPr>
          <w:rFonts w:hint="eastAsia" w:ascii="宋体" w:hAnsi="宋体" w:eastAsia="宋体" w:cs="宋体"/>
          <w:color w:val="000000"/>
          <w:sz w:val="24"/>
          <w:szCs w:val="24"/>
          <w:highlight w:val="none"/>
        </w:rPr>
      </w:r>
      <w:r/>
    </w:p>
    <w:p>
      <w:pPr>
        <w:pStyle w:val="86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4、售价：0.00元</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四、提交投标文件截止时间、开标时间和地点</w:t>
      </w:r>
      <w:r>
        <w:rPr>
          <w:rFonts w:hint="eastAsia" w:ascii="宋体" w:hAnsi="宋体" w:eastAsia="宋体" w:cs="宋体"/>
          <w:b/>
          <w:bCs/>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hAnsi="宋体"/>
          <w:color w:val="000000"/>
          <w:sz w:val="24"/>
          <w:szCs w:val="24"/>
          <w:highlight w:val="none"/>
        </w:rPr>
        <w:t xml:space="preserve">2026-09-2</w:t>
      </w:r>
      <w:r>
        <w:rPr>
          <w:rFonts w:hint="eastAsia" w:hAnsi="宋体"/>
          <w:color w:val="000000"/>
          <w:sz w:val="24"/>
          <w:szCs w:val="24"/>
          <w:highlight w:val="none"/>
          <w:lang w:eastAsia="zh-CN"/>
        </w:rPr>
        <w:t xml:space="preserve">8</w:t>
      </w:r>
      <w:r>
        <w:rPr>
          <w:rFonts w:hint="eastAsia" w:hAnsi="宋体"/>
          <w:color w:val="000000"/>
          <w:sz w:val="24"/>
          <w:szCs w:val="24"/>
          <w:highlight w:val="none"/>
        </w:rPr>
        <w:t xml:space="preserve"> 09:30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2、开标地点：苏采云网上不见面开标大厅</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五、公告期限</w:t>
      </w:r>
      <w:r>
        <w:rPr>
          <w:rFonts w:hint="eastAsia" w:ascii="宋体" w:hAnsi="宋体" w:eastAsia="宋体" w:cs="宋体"/>
          <w:b/>
          <w:color w:val="000000"/>
          <w:sz w:val="24"/>
          <w:szCs w:val="24"/>
          <w:highlight w:val="none"/>
        </w:rPr>
      </w:r>
      <w:r/>
    </w:p>
    <w:p>
      <w:pPr>
        <w:pStyle w:val="861"/>
        <w:ind w:firstLine="420"/>
        <w:spacing w:line="360" w:lineRule="auto"/>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自本公告发布之日起5个工作日。</w:t>
      </w:r>
      <w:r>
        <w:rPr>
          <w:rFonts w:hint="eastAsia" w:ascii="宋体" w:hAnsi="宋体" w:eastAsia="宋体" w:cs="宋体"/>
          <w:bCs/>
          <w:color w:val="000000"/>
          <w:sz w:val="24"/>
          <w:szCs w:val="24"/>
          <w:highlight w:val="none"/>
        </w:rPr>
      </w:r>
      <w:r/>
    </w:p>
    <w:p>
      <w:pPr>
        <w:pStyle w:val="861"/>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b/>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w:t>
      </w:r>
      <w:r>
        <w:rPr>
          <w:rFonts w:hint="eastAsia" w:ascii="宋体" w:hAnsi="宋体" w:eastAsia="宋体" w:cs="宋体"/>
          <w:bCs/>
          <w:color w:val="000000"/>
          <w:sz w:val="24"/>
          <w:szCs w:val="24"/>
          <w:highlight w:val="none"/>
        </w:rPr>
        <w:t xml:space="preserve">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
          <w:color w:val="000000"/>
          <w:sz w:val="24"/>
          <w:szCs w:val="24"/>
          <w:highlight w:val="none"/>
        </w:rPr>
      </w:r>
      <w:r/>
    </w:p>
    <w:p>
      <w:pPr>
        <w:pStyle w:val="861"/>
        <w:ind w:firstLine="422"/>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3、本项目采用不见面开标，投标人开标时无需到开标现场进行解密，采取网上开标大厅解密电子投标文件，投标人远程解密要求如下：</w:t>
      </w:r>
      <w:r>
        <w:rPr>
          <w:rFonts w:hint="eastAsia" w:ascii="宋体" w:hAnsi="宋体" w:eastAsia="宋体" w:cs="宋体"/>
          <w:b w:val="0"/>
          <w:bCs/>
          <w:color w:val="000000"/>
          <w:sz w:val="24"/>
          <w:szCs w:val="24"/>
          <w:highlight w:val="none"/>
        </w:rPr>
      </w:r>
      <w:r/>
    </w:p>
    <w:p>
      <w:pPr>
        <w:pStyle w:val="861"/>
        <w:ind w:firstLine="420"/>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b w:val="0"/>
          <w:bCs/>
          <w:color w:val="000000"/>
          <w:sz w:val="24"/>
          <w:szCs w:val="24"/>
          <w:highlight w:val="none"/>
        </w:rPr>
      </w:r>
      <w:r/>
    </w:p>
    <w:p>
      <w:pPr>
        <w:pStyle w:val="861"/>
        <w:ind w:firstLine="420"/>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2）投标人登录苏采云系统，点击开标大厅，选择开标项目，完成不见面开标流程。</w:t>
      </w:r>
      <w:r>
        <w:rPr>
          <w:rFonts w:hint="eastAsia" w:ascii="宋体" w:hAnsi="宋体" w:eastAsia="宋体" w:cs="宋体"/>
          <w:b w:val="0"/>
          <w:bCs/>
          <w:color w:val="000000"/>
          <w:sz w:val="24"/>
          <w:szCs w:val="24"/>
          <w:highlight w:val="none"/>
        </w:rPr>
      </w:r>
      <w:r/>
    </w:p>
    <w:p>
      <w:pPr>
        <w:pStyle w:val="861"/>
        <w:ind w:firstLine="420"/>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3）投标截止时间后根据系统提示解密电子投标文件。解密时间以系统提示为准，未在规定时间内完成解密，其投标文件将被拒绝，不参与后续投标流程。</w:t>
      </w:r>
      <w:r>
        <w:rPr>
          <w:rFonts w:hint="eastAsia" w:ascii="宋体" w:hAnsi="宋体" w:eastAsia="宋体" w:cs="宋体"/>
          <w:b w:val="0"/>
          <w:bCs/>
          <w:color w:val="000000"/>
          <w:sz w:val="24"/>
          <w:szCs w:val="24"/>
          <w:highlight w:val="none"/>
        </w:rPr>
      </w:r>
      <w:r/>
    </w:p>
    <w:p>
      <w:pPr>
        <w:pStyle w:val="861"/>
        <w:ind w:firstLine="420"/>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4）在开标、评标过程中投标单位代表</w:t>
      </w:r>
      <w:r>
        <w:rPr>
          <w:rFonts w:hint="eastAsia" w:ascii="宋体" w:hAnsi="宋体" w:eastAsia="宋体" w:cs="宋体"/>
          <w:color w:val="000000"/>
          <w:sz w:val="24"/>
          <w:szCs w:val="24"/>
          <w:highlight w:val="none"/>
        </w:rPr>
        <w:t xml:space="preserve">须在网上不见面开标系</w:t>
      </w:r>
      <w:r>
        <w:rPr>
          <w:rFonts w:hint="eastAsia" w:ascii="宋体" w:hAnsi="宋体" w:eastAsia="宋体" w:cs="宋体"/>
          <w:b w:val="0"/>
          <w:bCs w:val="0"/>
          <w:color w:val="000000"/>
          <w:sz w:val="24"/>
          <w:szCs w:val="24"/>
          <w:highlight w:val="none"/>
        </w:rPr>
        <w:t xml:space="preserve">统中保持在线状态，以应对可能发生的澄清、说明等回复，由于投标单位代表不在线所造成的一切后果由投标人自行承担。</w:t>
      </w:r>
      <w:r>
        <w:rPr>
          <w:rFonts w:hint="eastAsia" w:ascii="宋体" w:hAnsi="宋体" w:eastAsia="宋体" w:cs="宋体"/>
          <w:b w:val="0"/>
          <w:bCs w:val="0"/>
          <w:color w:val="000000"/>
          <w:sz w:val="24"/>
          <w:szCs w:val="24"/>
          <w:highlight w:val="none"/>
        </w:rPr>
      </w:r>
      <w:r/>
    </w:p>
    <w:p>
      <w:pPr>
        <w:pStyle w:val="861"/>
        <w:ind w:firstLine="420"/>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4、有关苏采云系统驱动安装，登录苏州</w:t>
      </w:r>
      <w:r>
        <w:rPr>
          <w:rFonts w:hint="eastAsia" w:hAnsi="宋体" w:cs="宋体"/>
          <w:b w:val="0"/>
          <w:bCs w:val="0"/>
          <w:color w:val="000000"/>
          <w:sz w:val="24"/>
          <w:szCs w:val="24"/>
          <w:highlight w:val="none"/>
          <w:lang w:val="en-US" w:eastAsia="zh-CN"/>
        </w:rPr>
        <w:t xml:space="preserve">市</w:t>
      </w:r>
      <w:r>
        <w:rPr>
          <w:rFonts w:hint="eastAsia" w:ascii="宋体" w:hAnsi="宋体" w:eastAsia="宋体" w:cs="宋体"/>
          <w:b w:val="0"/>
          <w:bCs w:val="0"/>
          <w:color w:val="000000"/>
          <w:sz w:val="24"/>
          <w:szCs w:val="24"/>
          <w:highlight w:val="none"/>
        </w:rPr>
        <w:t xml:space="preserve">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b w:val="0"/>
          <w:bCs w:val="0"/>
          <w:color w:val="000000"/>
          <w:sz w:val="24"/>
          <w:szCs w:val="24"/>
          <w:highlight w:val="none"/>
        </w:rPr>
      </w:r>
      <w:r/>
    </w:p>
    <w:p>
      <w:pPr>
        <w:pStyle w:val="861"/>
        <w:ind w:firstLine="420"/>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5、有关供应商注册、报名、下载电子招标文件、制作上传电子投标文件、不见面开标及其他注意事项登录苏州</w:t>
      </w:r>
      <w:r>
        <w:rPr>
          <w:rFonts w:hint="eastAsia" w:hAnsi="宋体" w:cs="宋体"/>
          <w:b w:val="0"/>
          <w:bCs w:val="0"/>
          <w:color w:val="000000"/>
          <w:sz w:val="24"/>
          <w:szCs w:val="24"/>
          <w:highlight w:val="none"/>
          <w:lang w:val="en-US" w:eastAsia="zh-CN"/>
        </w:rPr>
        <w:t xml:space="preserve">市</w:t>
      </w:r>
      <w:r>
        <w:rPr>
          <w:rFonts w:hint="eastAsia" w:ascii="宋体" w:hAnsi="宋体" w:eastAsia="宋体" w:cs="宋体"/>
          <w:b w:val="0"/>
          <w:bCs w:val="0"/>
          <w:color w:val="000000"/>
          <w:sz w:val="24"/>
          <w:szCs w:val="24"/>
          <w:highlight w:val="none"/>
        </w:rPr>
        <w:t xml:space="preserve">政府采购网，在“下载中心”栏目下载“苏采云系统供应商操作手册”查阅。</w:t>
      </w:r>
      <w:r>
        <w:rPr>
          <w:rFonts w:hint="eastAsia" w:ascii="宋体" w:hAnsi="宋体" w:eastAsia="宋体" w:cs="宋体"/>
          <w:b w:val="0"/>
          <w:bCs w:val="0"/>
          <w:color w:val="000000"/>
          <w:sz w:val="24"/>
          <w:szCs w:val="24"/>
          <w:highlight w:val="none"/>
        </w:rPr>
      </w:r>
      <w:r/>
    </w:p>
    <w:p>
      <w:pPr>
        <w:pStyle w:val="861"/>
        <w:ind w:firstLine="420"/>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6、有关办理CA数字证书申领及电子签章事项，登录苏州</w:t>
      </w:r>
      <w:r>
        <w:rPr>
          <w:rFonts w:hint="eastAsia" w:hAnsi="宋体" w:cs="宋体"/>
          <w:b w:val="0"/>
          <w:bCs w:val="0"/>
          <w:color w:val="000000"/>
          <w:sz w:val="24"/>
          <w:szCs w:val="24"/>
          <w:highlight w:val="none"/>
          <w:lang w:val="en-US" w:eastAsia="zh-CN"/>
        </w:rPr>
        <w:t xml:space="preserve">市</w:t>
      </w:r>
      <w:r>
        <w:rPr>
          <w:rFonts w:hint="eastAsia" w:ascii="宋体" w:hAnsi="宋体" w:eastAsia="宋体" w:cs="宋体"/>
          <w:b w:val="0"/>
          <w:bCs w:val="0"/>
          <w:color w:val="000000"/>
          <w:sz w:val="24"/>
          <w:szCs w:val="24"/>
          <w:highlight w:val="none"/>
        </w:rPr>
        <w:t xml:space="preserve">政府采购网，点击页面底部苏采云图标，进入苏采云政府采购一体化平台，下载“新CA办理指南”文件查阅。</w:t>
      </w:r>
      <w:r>
        <w:rPr>
          <w:rFonts w:hint="eastAsia" w:ascii="宋体" w:hAnsi="宋体" w:eastAsia="宋体" w:cs="宋体"/>
          <w:b w:val="0"/>
          <w:bCs w:val="0"/>
          <w:color w:val="000000"/>
          <w:sz w:val="24"/>
          <w:szCs w:val="24"/>
          <w:highlight w:val="none"/>
        </w:rPr>
      </w:r>
      <w:r/>
    </w:p>
    <w:p>
      <w:pPr>
        <w:pStyle w:val="86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、投标保证金：本项目无须缴纳投标保证金。</w:t>
      </w:r>
      <w:r>
        <w:rPr>
          <w:rFonts w:hint="eastAsia" w:ascii="宋体" w:hAnsi="宋体" w:eastAsia="宋体" w:cs="宋体"/>
          <w:color w:val="000000"/>
          <w:sz w:val="24"/>
          <w:szCs w:val="24"/>
          <w:highlight w:val="none"/>
        </w:rPr>
      </w:r>
      <w:r/>
    </w:p>
    <w:p>
      <w:pPr>
        <w:pStyle w:val="861"/>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8、履约保证金：本项目</w:t>
      </w:r>
      <w:r>
        <w:rPr>
          <w:rFonts w:hint="eastAsia" w:ascii="宋体" w:hAnsi="宋体" w:eastAsia="宋体" w:cs="宋体"/>
          <w:color w:val="000000"/>
          <w:sz w:val="24"/>
          <w:szCs w:val="24"/>
          <w:highlight w:val="none"/>
        </w:rPr>
        <w:t xml:space="preserve">无须缴纳</w:t>
      </w:r>
      <w:r>
        <w:rPr>
          <w:rFonts w:hint="eastAsia" w:ascii="宋体" w:hAnsi="宋体" w:eastAsia="宋体" w:cs="宋体"/>
          <w:color w:val="000000"/>
          <w:sz w:val="24"/>
          <w:szCs w:val="24"/>
          <w:highlight w:val="none"/>
          <w:lang w:val="en-US" w:eastAsia="zh-CN"/>
        </w:rPr>
        <w:t xml:space="preserve">履约保证金。</w:t>
      </w:r>
      <w:r>
        <w:rPr>
          <w:rFonts w:hint="eastAsia" w:ascii="宋体" w:hAnsi="宋体" w:eastAsia="宋体" w:cs="宋体"/>
          <w:color w:val="000000"/>
          <w:sz w:val="24"/>
          <w:szCs w:val="24"/>
          <w:highlight w:val="none"/>
          <w:lang w:val="en-US" w:eastAsia="zh-CN"/>
        </w:rPr>
      </w:r>
      <w:r/>
    </w:p>
    <w:p>
      <w:pPr>
        <w:pStyle w:val="86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、本公告发布媒体：苏州市政府采购网等政府采购</w:t>
      </w:r>
      <w:r>
        <w:rPr>
          <w:rFonts w:hint="eastAsia" w:hAnsi="宋体" w:cs="宋体"/>
          <w:color w:val="000000"/>
          <w:sz w:val="24"/>
          <w:szCs w:val="24"/>
          <w:highlight w:val="none"/>
          <w:lang w:val="en-US" w:eastAsia="zh-CN"/>
        </w:rPr>
        <w:t xml:space="preserve">信息发布</w:t>
      </w:r>
      <w:r>
        <w:rPr>
          <w:rFonts w:hint="eastAsia" w:ascii="宋体" w:hAnsi="宋体" w:eastAsia="宋体" w:cs="宋体"/>
          <w:color w:val="000000"/>
          <w:sz w:val="24"/>
          <w:szCs w:val="24"/>
          <w:highlight w:val="none"/>
        </w:rPr>
        <w:t xml:space="preserve">指定媒体。</w:t>
      </w:r>
      <w:r>
        <w:rPr>
          <w:rFonts w:hint="eastAsia" w:ascii="宋体" w:hAnsi="宋体" w:eastAsia="宋体" w:cs="宋体"/>
          <w:color w:val="000000"/>
          <w:sz w:val="24"/>
          <w:szCs w:val="24"/>
          <w:highlight w:val="none"/>
        </w:rPr>
      </w:r>
      <w:r/>
    </w:p>
    <w:p>
      <w:pPr>
        <w:pStyle w:val="86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、有关电子投标制作技术疑问，请咨询苏采云软件公司客服：18261002950、0512-69820854、0519-86722802。</w:t>
      </w:r>
      <w:r>
        <w:rPr>
          <w:rFonts w:hint="eastAsia" w:ascii="宋体" w:hAnsi="宋体" w:eastAsia="宋体" w:cs="宋体"/>
          <w:color w:val="000000"/>
          <w:sz w:val="24"/>
          <w:szCs w:val="24"/>
          <w:highlight w:val="none"/>
        </w:rPr>
      </w:r>
      <w:r/>
    </w:p>
    <w:p>
      <w:pPr>
        <w:pStyle w:val="861"/>
        <w:ind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、政府采购监督电话：0512-53512539。</w:t>
      </w: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、政府采购</w:t>
      </w:r>
      <w:r>
        <w:rPr>
          <w:rFonts w:hint="eastAsia" w:ascii="宋体" w:hAnsi="宋体" w:eastAsia="宋体" w:cs="宋体"/>
          <w:bCs/>
          <w:color w:val="000000"/>
          <w:sz w:val="24"/>
          <w:szCs w:val="24"/>
          <w:highlight w:val="none"/>
        </w:rPr>
        <w:t xml:space="preserve">履约资金扶持政策：中标供应商可凭政府采购合同办理融资贷款，详情请见江苏政府采购网“政采贷”专栏。</w:t>
      </w:r>
      <w:r>
        <w:rPr>
          <w:rFonts w:hint="eastAsia" w:ascii="宋体" w:hAnsi="宋体" w:eastAsia="宋体" w:cs="宋体"/>
          <w:bCs/>
          <w:color w:val="000000"/>
          <w:sz w:val="24"/>
          <w:szCs w:val="24"/>
          <w:highlight w:val="none"/>
        </w:rPr>
      </w:r>
      <w:r/>
    </w:p>
    <w:p>
      <w:pPr>
        <w:pStyle w:val="861"/>
        <w:ind w:firstLine="482"/>
        <w:keepLines w:val="0"/>
        <w:keepNext w:val="0"/>
        <w:pageBreakBefore w:val="0"/>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七、对本次招标提出询问，请按以下方式联系</w:t>
      </w:r>
      <w:r>
        <w:rPr>
          <w:rFonts w:hint="eastAsia" w:ascii="宋体" w:hAnsi="宋体" w:eastAsia="宋体" w:cs="宋体"/>
          <w:b/>
          <w:color w:val="000000"/>
          <w:sz w:val="24"/>
          <w:szCs w:val="24"/>
          <w:highlight w:val="none"/>
        </w:rPr>
      </w:r>
      <w:r/>
    </w:p>
    <w:p>
      <w:pPr>
        <w:pStyle w:val="861"/>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widowControl/>
        <w:rPr>
          <w:rFonts w:hint="eastAsia" w:ascii="宋体" w:hAnsi="宋体" w:eastAsia="宋体" w:cs="宋体"/>
          <w:color w:val="000000"/>
          <w:sz w:val="24"/>
          <w:szCs w:val="24"/>
          <w:highlight w:val="none"/>
          <w:lang w:eastAsia="zh-CN"/>
        </w:rPr>
      </w:pPr>
      <w:r/>
      <w:bookmarkStart w:id="6" w:name="_Hlk69823300"/>
      <w:r>
        <w:rPr>
          <w:rFonts w:hint="eastAsia" w:ascii="宋体" w:hAnsi="宋体" w:eastAsia="宋体" w:cs="宋体"/>
          <w:color w:val="000000"/>
          <w:sz w:val="24"/>
          <w:szCs w:val="24"/>
          <w:highlight w:val="none"/>
          <w:lang w:eastAsia="zh-CN"/>
        </w:rPr>
        <w:t xml:space="preserve">名    称: </w:t>
      </w:r>
      <w:bookmarkEnd w:id="6"/>
      <w:r>
        <w:rPr>
          <w:rFonts w:hint="eastAsia" w:ascii="宋体" w:hAnsi="宋体" w:eastAsia="宋体" w:cs="宋体"/>
          <w:color w:val="000000"/>
          <w:sz w:val="24"/>
          <w:szCs w:val="24"/>
          <w:highlight w:val="none"/>
          <w:lang w:eastAsia="zh-CN"/>
        </w:rPr>
        <w:t xml:space="preserve">太仓市人民政府陆渡街道办事处</w:t>
      </w:r>
      <w:r>
        <w:rPr>
          <w:rFonts w:hint="eastAsia" w:ascii="宋体" w:hAnsi="宋体" w:eastAsia="宋体" w:cs="宋体"/>
          <w:color w:val="000000"/>
          <w:sz w:val="24"/>
          <w:szCs w:val="24"/>
          <w:highlight w:val="none"/>
          <w:lang w:eastAsia="zh-CN"/>
        </w:rPr>
      </w:r>
      <w:r/>
    </w:p>
    <w:p>
      <w:pPr>
        <w:pStyle w:val="861"/>
        <w:ind w:firstLine="480"/>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址：太仓市陆渡街道民安路1号</w:t>
      </w:r>
      <w:r>
        <w:rPr>
          <w:rFonts w:hint="eastAsia" w:ascii="宋体" w:hAnsi="宋体" w:eastAsia="宋体" w:cs="宋体"/>
          <w:color w:val="000000"/>
          <w:sz w:val="24"/>
          <w:szCs w:val="24"/>
          <w:highlight w:val="none"/>
          <w:lang w:eastAsia="zh-CN"/>
        </w:rPr>
      </w:r>
      <w:r/>
    </w:p>
    <w:p>
      <w:pPr>
        <w:pStyle w:val="861"/>
        <w:ind w:firstLine="480"/>
        <w:keepLines w:val="0"/>
        <w:keepNext w:val="0"/>
        <w:pageBreakBefore w:val="0"/>
        <w:spacing w:line="360" w:lineRule="auto"/>
        <w:widowControl/>
        <w:rPr>
          <w:rFonts w:hint="eastAsia" w:ascii="宋体" w:hAnsi="宋体" w:eastAsia="宋体" w:cs="宋体"/>
          <w:color w:val="0000ff"/>
          <w:sz w:val="24"/>
          <w:szCs w:val="24"/>
          <w:highlight w:val="none"/>
          <w:lang w:eastAsia="zh-CN"/>
        </w:rPr>
      </w:pPr>
      <w:r>
        <w:rPr>
          <w:rFonts w:hint="eastAsia" w:ascii="宋体" w:hAnsi="宋体" w:eastAsia="宋体" w:cs="宋体"/>
          <w:color w:val="000000"/>
          <w:sz w:val="24"/>
          <w:szCs w:val="24"/>
          <w:highlight w:val="none"/>
          <w:lang w:val="zh-CN"/>
        </w:rPr>
        <w:t xml:space="preserve">联系人：曹楠楠</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0512-53454166</w:t>
      </w:r>
      <w:r>
        <w:rPr>
          <w:rFonts w:hint="eastAsia" w:ascii="宋体" w:hAnsi="宋体" w:eastAsia="宋体" w:cs="宋体"/>
          <w:color w:val="0000ff"/>
          <w:sz w:val="24"/>
          <w:szCs w:val="24"/>
          <w:highlight w:val="none"/>
          <w:lang w:eastAsia="zh-CN"/>
        </w:rPr>
      </w:r>
      <w:r/>
    </w:p>
    <w:p>
      <w:pPr>
        <w:pStyle w:val="861"/>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诚德天工建设咨询（苏州）有限公司</w:t>
      </w:r>
      <w:r>
        <w:rPr>
          <w:rFonts w:hint="eastAsia" w:ascii="宋体" w:hAnsi="宋体" w:eastAsia="宋体" w:cs="宋体"/>
          <w:color w:val="000000"/>
          <w:sz w:val="24"/>
          <w:szCs w:val="24"/>
          <w:highlight w:val="none"/>
          <w:lang w:eastAsia="zh-CN"/>
        </w:rPr>
      </w:r>
      <w:r/>
    </w:p>
    <w:p>
      <w:pPr>
        <w:pStyle w:val="861"/>
        <w:ind w:firstLine="480"/>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苏州市相城区元和街道阳澄湖西路御窑商业街6号楼二楼</w:t>
      </w:r>
      <w:r>
        <w:rPr>
          <w:rFonts w:hint="eastAsia" w:ascii="宋体" w:hAnsi="宋体" w:eastAsia="宋体" w:cs="宋体"/>
          <w:color w:val="000000"/>
          <w:sz w:val="24"/>
          <w:szCs w:val="24"/>
          <w:highlight w:val="none"/>
          <w:lang w:eastAsia="zh-CN"/>
        </w:rPr>
      </w:r>
      <w:r/>
    </w:p>
    <w:p>
      <w:pPr>
        <w:pStyle w:val="861"/>
        <w:ind w:firstLine="480"/>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 </w:t>
      </w:r>
      <w:r>
        <w:rPr>
          <w:rFonts w:hint="eastAsia" w:ascii="宋体" w:hAnsi="宋体" w:eastAsia="宋体" w:cs="宋体"/>
          <w:color w:val="000000"/>
          <w:sz w:val="24"/>
          <w:szCs w:val="24"/>
          <w:highlight w:val="none"/>
          <w:lang w:eastAsia="zh-CN"/>
        </w:rPr>
        <w:t xml:space="preserve">孙清武</w:t>
      </w:r>
      <w:r>
        <w:rPr>
          <w:rFonts w:hint="eastAsia" w:ascii="宋体" w:hAnsi="宋体" w:eastAsia="宋体" w:cs="宋体"/>
          <w:color w:val="000000"/>
          <w:sz w:val="24"/>
          <w:szCs w:val="24"/>
          <w:highlight w:val="none"/>
        </w:rPr>
        <w:t xml:space="preserve">        联系电话：</w:t>
      </w:r>
      <w:r>
        <w:rPr>
          <w:rFonts w:hint="eastAsia" w:hAnsi="宋体" w:cs="宋体"/>
          <w:color w:val="000000"/>
          <w:sz w:val="24"/>
          <w:szCs w:val="24"/>
          <w:highlight w:val="none"/>
          <w:lang w:val="en-US" w:eastAsia="zh-CN"/>
        </w:rPr>
        <w:t xml:space="preserve">17601468480</w:t>
      </w:r>
      <w:r>
        <w:rPr>
          <w:rFonts w:ascii="宋体" w:hAnsi="宋体" w:eastAsia="宋体" w:cs="宋体"/>
          <w:color w:val="000000"/>
          <w:sz w:val="24"/>
          <w:szCs w:val="24"/>
          <w:highlight w:val="none"/>
          <w:lang w:val="en-US" w:eastAsia="zh-CN"/>
        </w:rPr>
      </w:r>
      <w:r/>
    </w:p>
    <w:p>
      <w:pPr>
        <w:pStyle w:val="861"/>
        <w:ind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widowControl/>
        <w:rPr>
          <w:rFonts w:hint="eastAsia"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 </w:t>
      </w:r>
      <w:r>
        <w:rPr>
          <w:rFonts w:hint="eastAsia" w:ascii="宋体" w:hAnsi="宋体" w:eastAsia="宋体" w:cs="宋体"/>
          <w:color w:val="000000"/>
          <w:sz w:val="24"/>
          <w:szCs w:val="24"/>
          <w:highlight w:val="none"/>
          <w:lang w:eastAsia="zh-CN"/>
        </w:rPr>
        <w:t xml:space="preserve">孙清武</w:t>
      </w:r>
      <w:r>
        <w:rPr>
          <w:rFonts w:hint="eastAsia" w:ascii="宋体" w:hAnsi="宋体" w:eastAsia="宋体" w:cs="宋体"/>
          <w:color w:val="000000"/>
          <w:sz w:val="24"/>
          <w:szCs w:val="24"/>
          <w:highlight w:val="none"/>
        </w:rPr>
        <w:t xml:space="preserve">        联系电话：</w:t>
      </w:r>
      <w:r>
        <w:rPr>
          <w:rFonts w:hint="eastAsia" w:hAnsi="宋体" w:cs="宋体"/>
          <w:color w:val="000000"/>
          <w:sz w:val="24"/>
          <w:szCs w:val="24"/>
          <w:highlight w:val="none"/>
          <w:lang w:val="en-US" w:eastAsia="zh-CN"/>
        </w:rPr>
        <w:t xml:space="preserve">17601468480</w:t>
      </w:r>
      <w:r>
        <w:rPr>
          <w:rFonts w:hint="eastAsia" w:hAnsi="宋体" w:cs="宋体"/>
          <w:color w:val="000000"/>
          <w:sz w:val="24"/>
          <w:szCs w:val="24"/>
          <w:highlight w:val="none"/>
          <w:lang w:val="en-US" w:eastAsia="zh-CN"/>
        </w:rPr>
      </w:r>
      <w:r/>
    </w:p>
    <w:p>
      <w:pPr>
        <w:pStyle w:val="861"/>
        <w:ind w:firstLine="480"/>
        <w:keepLines w:val="0"/>
        <w:keepNext w:val="0"/>
        <w:pageBreakBefore w:val="0"/>
        <w:spacing w:line="360" w:lineRule="auto"/>
        <w:widowControl/>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r>
      <w:r/>
    </w:p>
    <w:p>
      <w:pPr>
        <w:pStyle w:val="861"/>
        <w:ind w:firstLine="480"/>
        <w:keepLines w:val="0"/>
        <w:keepNext w:val="0"/>
        <w:pageBreakBefore w:val="0"/>
        <w:spacing w:line="360" w:lineRule="auto"/>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86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b/>
          <w:bCs/>
          <w:color w:val="000000"/>
          <w:sz w:val="32"/>
          <w:szCs w:val="32"/>
          <w:highlight w:val="none"/>
        </w:rPr>
        <w:outlineLvl w:val="0"/>
      </w:pPr>
      <w:r/>
      <w:bookmarkEnd w:id="5"/>
      <w:r>
        <w:rPr>
          <w:rFonts w:hint="eastAsia" w:ascii="宋体" w:hAnsi="宋体" w:eastAsia="宋体" w:cs="宋体"/>
          <w:b/>
          <w:bCs/>
          <w:color w:val="000000"/>
          <w:sz w:val="32"/>
          <w:szCs w:val="32"/>
          <w:highlight w:val="none"/>
        </w:rPr>
      </w:r>
      <w:r/>
    </w:p>
    <w:p>
      <w:pPr>
        <w:pStyle w:val="861"/>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r>
      <w:r/>
    </w:p>
    <w:p>
      <w:pPr>
        <w:pStyle w:val="861"/>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r>
      <w:r/>
    </w:p>
    <w:p>
      <w:pPr>
        <w:pStyle w:val="861"/>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r>
      <w:r/>
    </w:p>
    <w:p>
      <w:pPr>
        <w:pStyle w:val="861"/>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r>
      <w:r/>
    </w:p>
    <w:p>
      <w:pPr>
        <w:jc w:val="center"/>
        <w:spacing w:line="360" w:lineRule="auto"/>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p>
    <w:p>
      <w:pPr>
        <w:pStyle w:val="861"/>
        <w:jc w:val="center"/>
        <w:spacing w:line="360" w:lineRule="auto"/>
        <w:rPr>
          <w:rFonts w:hint="eastAsia" w:ascii="宋体" w:hAnsi="宋体" w:eastAsia="宋体" w:cs="宋体"/>
          <w:b/>
          <w:bCs/>
          <w:color w:val="000000"/>
          <w:sz w:val="36"/>
          <w:szCs w:val="36"/>
          <w:highlight w:val="none"/>
        </w:rPr>
        <w:outlineLvl w:val="0"/>
      </w:pPr>
      <w:r/>
      <w:bookmarkStart w:id="7" w:name="_Toc1223"/>
      <w:r>
        <w:rPr>
          <w:rFonts w:hint="eastAsia" w:ascii="宋体" w:hAnsi="宋体" w:eastAsia="宋体" w:cs="宋体"/>
          <w:b/>
          <w:bCs/>
          <w:color w:val="000000"/>
          <w:sz w:val="36"/>
          <w:szCs w:val="36"/>
          <w:highlight w:val="none"/>
        </w:rPr>
        <w:t xml:space="preserve">第二章 投标人须知</w:t>
      </w:r>
      <w:bookmarkEnd w:id="7"/>
      <w:r>
        <w:rPr>
          <w:rFonts w:hint="eastAsia" w:ascii="宋体" w:hAnsi="宋体" w:eastAsia="宋体" w:cs="宋体"/>
          <w:b/>
          <w:bCs/>
          <w:color w:val="000000"/>
          <w:sz w:val="36"/>
          <w:szCs w:val="36"/>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一、说明和释义</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1、说明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本招标文件仅适用于</w:t>
      </w:r>
      <w:r>
        <w:rPr>
          <w:rFonts w:hint="eastAsia" w:ascii="宋体" w:hAnsi="宋体" w:eastAsia="宋体" w:cs="宋体"/>
          <w:b w:val="0"/>
          <w:bCs w:val="0"/>
          <w:color w:val="000000"/>
          <w:sz w:val="24"/>
          <w:szCs w:val="24"/>
          <w:highlight w:val="none"/>
          <w:lang w:eastAsia="zh-CN"/>
        </w:rPr>
        <w:t xml:space="preserve">诚德天工建设咨询（苏州）有限公司</w:t>
      </w:r>
      <w:r>
        <w:rPr>
          <w:rFonts w:hint="eastAsia" w:ascii="宋体" w:hAnsi="宋体" w:eastAsia="宋体" w:cs="宋体"/>
          <w:b w:val="0"/>
          <w:bCs w:val="0"/>
          <w:color w:val="000000"/>
          <w:sz w:val="24"/>
          <w:szCs w:val="24"/>
          <w:highlight w:val="none"/>
        </w:rPr>
        <w:t xml:space="preserve">组织的招标活动。</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本次招标活动及因本次招标产生的合同受中国法律制约和保护。</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 本招标文件的解释权属于</w:t>
      </w:r>
      <w:r>
        <w:rPr>
          <w:rFonts w:hint="eastAsia" w:ascii="宋体" w:hAnsi="宋体" w:eastAsia="宋体" w:cs="宋体"/>
          <w:b w:val="0"/>
          <w:bCs w:val="0"/>
          <w:color w:val="000000"/>
          <w:sz w:val="24"/>
          <w:szCs w:val="24"/>
          <w:highlight w:val="none"/>
          <w:lang w:eastAsia="zh-CN"/>
        </w:rPr>
        <w:t xml:space="preserve">诚德天工建设咨询（苏州）有限公司</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2、词语释义</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z w:val="24"/>
          <w:szCs w:val="24"/>
          <w:highlight w:val="none"/>
        </w:rPr>
        <w:t xml:space="preserve">2.1 </w:t>
      </w:r>
      <w:r>
        <w:rPr>
          <w:rFonts w:hint="eastAsia" w:ascii="宋体" w:hAnsi="宋体" w:eastAsia="宋体" w:cs="宋体"/>
          <w:b w:val="0"/>
          <w:bCs w:val="0"/>
          <w:color w:val="000000"/>
          <w:spacing w:val="-3"/>
          <w:sz w:val="24"/>
          <w:szCs w:val="24"/>
          <w:highlight w:val="none"/>
        </w:rPr>
        <w:t xml:space="preserve">采购人：指依法进行政府采购的国家机关、事业单位、团体组织。</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2.2 投标单位：指向采购人提供货物、工程或服务的法人、其他组织或者自然人。</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2.3 投标人：指参加政府采购货物服务投标活动的供应商。</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2.4 采购代理机构：指依法接受采购人委托，从事货物、工程和服务等政府采购招标代理业务的社会中介机构。</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2.5 招标采购单位：采购人及采购代理机构的统称。</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2.6 评标委员会：是指在招标投标和政府采购活动中，依法由采购人代表和有关技术、经济等方面的专家组建，负责对投标文件进行评审并提出评审意见的临时性权威机构。</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2.7 响应：投标人根据采购人或采购代理机构发售的招标文件，编制投标文件并按规定投标的行为。</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2.8 知识产权：指专利权、商标权、著作权等无形财产专有权的统称。</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2.9 天：日历日。</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2.10 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2.11 合同价款：根据合同规定，乙方在正确地履行合同义务后甲方应支付乙方的价款。</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2.12 货物：系指乙方按招标采购文件规定，应向甲方提供的一切设备、备品、备件、工具、手册</w:t>
      </w:r>
      <w:r>
        <w:rPr>
          <w:rFonts w:hint="eastAsia" w:ascii="宋体" w:hAnsi="宋体" w:eastAsia="宋体" w:cs="宋体"/>
          <w:b w:val="0"/>
          <w:bCs w:val="0"/>
          <w:color w:val="000000"/>
          <w:spacing w:val="-3"/>
          <w:sz w:val="24"/>
          <w:szCs w:val="24"/>
          <w:highlight w:val="none"/>
          <w:lang w:eastAsia="zh-CN"/>
        </w:rPr>
        <w:t xml:space="preserve">及其他有关</w:t>
      </w:r>
      <w:r>
        <w:rPr>
          <w:rFonts w:hint="eastAsia" w:ascii="宋体" w:hAnsi="宋体" w:eastAsia="宋体" w:cs="宋体"/>
          <w:b w:val="0"/>
          <w:bCs w:val="0"/>
          <w:color w:val="000000"/>
          <w:spacing w:val="-3"/>
          <w:sz w:val="24"/>
          <w:szCs w:val="24"/>
          <w:highlight w:val="none"/>
        </w:rPr>
        <w:t xml:space="preserve">技术资料和材料。</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2.13 服务：系指本次招标采购文件规定乙方应承担的与提供货物和服务有关的辅助服务，比如运输、保险、安装、调试、验收、提供技术援助、培训、配合措施、维修响应及合同中规定乙方应承担的</w:t>
      </w:r>
      <w:r>
        <w:rPr>
          <w:rFonts w:hint="eastAsia" w:ascii="宋体" w:hAnsi="宋体" w:eastAsia="宋体" w:cs="宋体"/>
          <w:b w:val="0"/>
          <w:bCs w:val="0"/>
          <w:color w:val="000000"/>
          <w:spacing w:val="-3"/>
          <w:sz w:val="24"/>
          <w:szCs w:val="24"/>
          <w:highlight w:val="none"/>
          <w:lang w:eastAsia="zh-CN"/>
        </w:rPr>
        <w:t xml:space="preserve">其他</w:t>
      </w:r>
      <w:r>
        <w:rPr>
          <w:rFonts w:hint="eastAsia" w:ascii="宋体" w:hAnsi="宋体" w:eastAsia="宋体" w:cs="宋体"/>
          <w:b w:val="0"/>
          <w:bCs w:val="0"/>
          <w:color w:val="000000"/>
          <w:spacing w:val="-3"/>
          <w:sz w:val="24"/>
          <w:szCs w:val="24"/>
          <w:highlight w:val="none"/>
        </w:rPr>
        <w:t xml:space="preserve">义务。</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2.15 交货地点：合同中明确约定的乙方提交的货物最终地点。</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2.16 不可抗力：不能预见、不能避免并且不能克服的客观情况。</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2.1</w:t>
      </w:r>
      <w:r>
        <w:rPr>
          <w:rFonts w:hint="eastAsia" w:ascii="宋体" w:hAnsi="宋体" w:eastAsia="宋体" w:cs="宋体"/>
          <w:b w:val="0"/>
          <w:bCs w:val="0"/>
          <w:color w:val="000000"/>
          <w:spacing w:val="-3"/>
          <w:sz w:val="24"/>
          <w:szCs w:val="24"/>
          <w:highlight w:val="none"/>
          <w:lang w:val="en-US" w:eastAsia="zh-CN"/>
        </w:rPr>
        <w:t xml:space="preserve">7</w:t>
      </w:r>
      <w:r>
        <w:rPr>
          <w:rFonts w:hint="eastAsia" w:ascii="宋体" w:hAnsi="宋体" w:eastAsia="宋体" w:cs="宋体"/>
          <w:b w:val="0"/>
          <w:bCs w:val="0"/>
          <w:color w:val="000000"/>
          <w:spacing w:val="-3"/>
          <w:sz w:val="24"/>
          <w:szCs w:val="24"/>
          <w:highlight w:val="none"/>
        </w:rPr>
        <w:t xml:space="preserve"> 实质性响应：满足有关本次采购标的、数量、质量、价款或者报酬、履行期限、履行地点和方式、违约责任和解决争议方法等要求。</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2.1</w:t>
      </w:r>
      <w:r>
        <w:rPr>
          <w:rFonts w:hint="eastAsia" w:ascii="宋体" w:hAnsi="宋体" w:eastAsia="宋体" w:cs="宋体"/>
          <w:b w:val="0"/>
          <w:bCs w:val="0"/>
          <w:color w:val="000000"/>
          <w:spacing w:val="-3"/>
          <w:sz w:val="24"/>
          <w:szCs w:val="24"/>
          <w:highlight w:val="none"/>
          <w:lang w:val="en-US" w:eastAsia="zh-CN"/>
        </w:rPr>
        <w:t xml:space="preserve">8</w:t>
      </w:r>
      <w:r>
        <w:rPr>
          <w:rFonts w:hint="eastAsia" w:ascii="宋体" w:hAnsi="宋体" w:eastAsia="宋体" w:cs="宋体"/>
          <w:b w:val="0"/>
          <w:bCs w:val="0"/>
          <w:color w:val="000000"/>
          <w:spacing w:val="-3"/>
          <w:sz w:val="24"/>
          <w:szCs w:val="24"/>
          <w:highlight w:val="none"/>
        </w:rPr>
        <w:t xml:space="preserve"> 进口产品：通过中国海关报关验放进入中国境内且产自关境外的产品。</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2.</w:t>
      </w:r>
      <w:r>
        <w:rPr>
          <w:rFonts w:hint="eastAsia" w:ascii="宋体" w:hAnsi="宋体" w:eastAsia="宋体" w:cs="宋体"/>
          <w:b w:val="0"/>
          <w:bCs w:val="0"/>
          <w:color w:val="000000"/>
          <w:spacing w:val="-3"/>
          <w:sz w:val="24"/>
          <w:szCs w:val="24"/>
          <w:highlight w:val="none"/>
          <w:lang w:val="en-US" w:eastAsia="zh-CN"/>
        </w:rPr>
        <w:t xml:space="preserve">19</w:t>
      </w:r>
      <w:r>
        <w:rPr>
          <w:rFonts w:hint="eastAsia" w:ascii="宋体" w:hAnsi="宋体" w:eastAsia="宋体" w:cs="宋体"/>
          <w:b w:val="0"/>
          <w:bCs w:val="0"/>
          <w:color w:val="000000"/>
          <w:spacing w:val="-3"/>
          <w:sz w:val="24"/>
          <w:szCs w:val="24"/>
          <w:highlight w:val="none"/>
        </w:rPr>
        <w:t xml:space="preserve"> 书面形式：指书面文字、合同书、信件和传真等可有形地表现所载内容的形式。</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二、投标人</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3、合格投标人的范围</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z w:val="24"/>
          <w:szCs w:val="24"/>
          <w:highlight w:val="none"/>
        </w:rPr>
        <w:t xml:space="preserve">3.1 </w:t>
      </w:r>
      <w:r>
        <w:rPr>
          <w:rFonts w:hint="eastAsia" w:ascii="宋体" w:hAnsi="宋体" w:eastAsia="宋体" w:cs="宋体"/>
          <w:b w:val="0"/>
          <w:bCs w:val="0"/>
          <w:color w:val="000000"/>
          <w:spacing w:val="-3"/>
          <w:sz w:val="24"/>
          <w:szCs w:val="24"/>
          <w:highlight w:val="none"/>
        </w:rPr>
        <w:t xml:space="preserve">符合《中华人民共和国政府采购法》第二十二条第一款之规定。</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b w:val="0"/>
          <w:bCs w:val="0"/>
          <w:color w:val="000000"/>
          <w:spacing w:val="-3"/>
          <w:sz w:val="24"/>
          <w:szCs w:val="24"/>
          <w:highlight w:val="none"/>
        </w:rPr>
        <w:t xml:space="preserve">3.2 满足本文件实质性条款的规定。</w:t>
      </w:r>
      <w:r>
        <w:rPr>
          <w:rFonts w:hint="eastAsia" w:ascii="宋体" w:hAnsi="宋体" w:eastAsia="宋体" w:cs="宋体"/>
          <w:b w:val="0"/>
          <w:bCs w:val="0"/>
          <w:color w:val="000000"/>
          <w:spacing w:val="-3"/>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4、合格投标人的特定条件</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w:t>
      </w:r>
      <w:r>
        <w:rPr>
          <w:rFonts w:hint="eastAsia" w:ascii="宋体" w:hAnsi="宋体" w:eastAsia="宋体" w:cs="宋体"/>
          <w:b w:val="0"/>
          <w:bCs w:val="0"/>
          <w:color w:val="000000"/>
          <w:spacing w:val="-3"/>
          <w:sz w:val="24"/>
          <w:szCs w:val="24"/>
          <w:highlight w:val="none"/>
        </w:rPr>
        <w:t xml:space="preserve">详见招标公告规定。</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5、投标委托</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 指全权代表投标人参加投标活动并签署投标文件的人，如果投标人代表不是法定代表人， 须持有《法定代表人代表授权委托书》（详见统一格式）。</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6、投标费用</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无论投标过程的做法和结果如何,投标人自行承担所有与参加投标有关的全部费用。</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7、联合投标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7.1 本项目不接受联合投标。</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三、招标文件的说明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8、招标文件</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8.2 招标文件及其更正文件不是直接从采购代理机构或指定媒体获得的，采购代理机构对招标文件及其补遗的真实性、完整性不承担任何责任。 </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9、现场踏勘</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9.1 采购人不组织现场踏勘，投标人可以对有关现场踏勘和周围环境进行考察，以获取编制投标文件和签署合同所需的信息，考察现场所发生的费用由投标人自己承担。</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10、招标文件的澄清</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10.1 投标人在获取招标文件后，若有疑问，应于投标截止时间之前，向采购代理机构提出，采购代理机构将予以解答。</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10.2 如有必要，问题答复将以“变更公告”形式由采购代理机构按照本须知第 10 条的规定发出。 </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11、招标文件的修改</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 迟于规定的询问和提交的疑问，采购人和采购代理机构有权拒绝回答，也不承担由此带来的对投标人投标结果的影响。</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 在投标截止时间 15 日前，招标采购单位无论出于自己的考虑，还是出于对投标人提问的澄清，均可对已发出的招标文件进行必要澄清或者修改。</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11.4 为使投标人有足够的时间按招标文件的修改要求考虑修正投标文件，或出于其他原因，招标采购单位有权推迟投标截止日期和开标日期，将此变更通知所有招标文件的收受人。</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11.5 招标文件的更正（含澄清、修改等）内容与原招标文件在同一内容上表述不一致时，以发出日期最接近开标时间的公告为准。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11.6 招标文件的更正（含澄清、修改等）内容将在财政部门指定的政府采购信息发布媒体上发布，作为招标文件的组成部分，对投标人起约束作用。</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11.7 </w:t>
      </w:r>
      <w:r>
        <w:rPr>
          <w:rFonts w:hint="eastAsia" w:ascii="宋体" w:hAnsi="宋体" w:eastAsia="宋体" w:cs="宋体"/>
          <w:color w:val="000000"/>
          <w:sz w:val="24"/>
          <w:szCs w:val="24"/>
          <w:highlight w:val="none"/>
        </w:rPr>
        <w:t xml:space="preserve">招标文件若有最新的答疑文件，投标供应商必须下载并使用该文件制作新的电子投标文件，否则将无法完成电子投标文件的上传及投标。</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四、投标文件说明</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12、提示与要求</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12.1 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12.2 无论是否递交投标文件，投标人都应将招标文件及以后的所有通知、文件等视为保密文件。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13、投标文件计量单位和使用文字</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13.1 投标文件中所使用的计量单位，除招标文件中有特殊要求外，均应使用中华人民共和国法定计量单位。</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14、知识产权</w:t>
      </w:r>
      <w:r>
        <w:rPr>
          <w:rFonts w:hint="eastAsia" w:ascii="宋体" w:hAnsi="宋体" w:eastAsia="宋体" w:cs="宋体"/>
          <w:color w:val="000000"/>
          <w:sz w:val="24"/>
          <w:szCs w:val="24"/>
          <w:highlight w:val="none"/>
        </w:rPr>
      </w:r>
      <w:r/>
    </w:p>
    <w:p>
      <w:pPr>
        <w:pStyle w:val="891"/>
        <w:ind w:left="0" w:firstLine="426"/>
        <w:jc w:val="both"/>
        <w:spacing w:before="0"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14.1</w:t>
      </w:r>
      <w:r>
        <w:rPr>
          <w:rFonts w:hint="eastAsia" w:ascii="宋体" w:hAnsi="宋体" w:eastAsia="宋体" w:cs="宋体"/>
          <w:color w:val="000000"/>
          <w:spacing w:val="-6"/>
          <w:sz w:val="24"/>
          <w:szCs w:val="24"/>
          <w:highlight w:val="none"/>
        </w:rPr>
        <w:t xml:space="preserve"> 投标人应保证在本项目使用的任何产品</w:t>
      </w:r>
      <w:r>
        <w:rPr>
          <w:rFonts w:hint="eastAsia" w:ascii="宋体" w:hAnsi="宋体" w:eastAsia="宋体" w:cs="宋体"/>
          <w:color w:val="000000"/>
          <w:spacing w:val="-3"/>
          <w:sz w:val="24"/>
          <w:szCs w:val="24"/>
          <w:highlight w:val="none"/>
        </w:rPr>
        <w:t xml:space="preserve">（包括部分使用</w:t>
      </w:r>
      <w:r>
        <w:rPr>
          <w:rFonts w:hint="eastAsia" w:ascii="宋体" w:hAnsi="宋体" w:eastAsia="宋体" w:cs="宋体"/>
          <w:color w:val="000000"/>
          <w:spacing w:val="-12"/>
          <w:sz w:val="24"/>
          <w:szCs w:val="24"/>
          <w:highlight w:val="none"/>
        </w:rPr>
        <w:t xml:space="preserve">）</w:t>
      </w:r>
      <w:r>
        <w:rPr>
          <w:rFonts w:hint="eastAsia" w:ascii="宋体" w:hAnsi="宋体" w:eastAsia="宋体" w:cs="宋体"/>
          <w:color w:val="000000"/>
          <w:spacing w:val="-4"/>
          <w:sz w:val="24"/>
          <w:szCs w:val="24"/>
          <w:highlight w:val="none"/>
        </w:rPr>
        <w:t xml:space="preserve">时，不会产生因第三方提出侵犯其专利权、商标权或</w:t>
      </w:r>
      <w:r>
        <w:rPr>
          <w:rFonts w:hint="eastAsia" w:ascii="宋体" w:hAnsi="宋体" w:eastAsia="宋体" w:cs="宋体"/>
          <w:color w:val="000000"/>
          <w:spacing w:val="-4"/>
          <w:sz w:val="24"/>
          <w:szCs w:val="24"/>
          <w:highlight w:val="none"/>
          <w:lang w:eastAsia="zh-CN"/>
        </w:rPr>
        <w:t xml:space="preserve">其他</w:t>
      </w:r>
      <w:r>
        <w:rPr>
          <w:rFonts w:hint="eastAsia" w:ascii="宋体" w:hAnsi="宋体" w:eastAsia="宋体" w:cs="宋体"/>
          <w:color w:val="000000"/>
          <w:spacing w:val="-4"/>
          <w:sz w:val="24"/>
          <w:szCs w:val="24"/>
          <w:highlight w:val="none"/>
        </w:rPr>
        <w:t xml:space="preserve">知识产权而引起的法律和经济纠纷，如因专利权、商标权或</w:t>
      </w:r>
      <w:r>
        <w:rPr>
          <w:rFonts w:hint="eastAsia" w:ascii="宋体" w:hAnsi="宋体" w:eastAsia="宋体" w:cs="宋体"/>
          <w:color w:val="000000"/>
          <w:spacing w:val="-4"/>
          <w:sz w:val="24"/>
          <w:szCs w:val="24"/>
          <w:highlight w:val="none"/>
          <w:lang w:eastAsia="zh-CN"/>
        </w:rPr>
        <w:t xml:space="preserve">其他</w:t>
      </w:r>
      <w:r>
        <w:rPr>
          <w:rFonts w:hint="eastAsia" w:ascii="宋体" w:hAnsi="宋体" w:eastAsia="宋体" w:cs="宋体"/>
          <w:color w:val="000000"/>
          <w:spacing w:val="-4"/>
          <w:sz w:val="24"/>
          <w:szCs w:val="24"/>
          <w:highlight w:val="none"/>
        </w:rPr>
        <w:t xml:space="preserve">知识产权而引</w:t>
      </w:r>
      <w:r>
        <w:rPr>
          <w:rFonts w:hint="eastAsia" w:ascii="宋体" w:hAnsi="宋体" w:eastAsia="宋体" w:cs="宋体"/>
          <w:color w:val="000000"/>
          <w:spacing w:val="-3"/>
          <w:sz w:val="24"/>
          <w:szCs w:val="24"/>
          <w:highlight w:val="none"/>
        </w:rPr>
        <w:t xml:space="preserve">起法律和经济纠纷，由投标人承担所有相关责任。</w:t>
      </w:r>
      <w:r>
        <w:rPr>
          <w:rFonts w:hint="eastAsia" w:ascii="宋体" w:hAnsi="宋体" w:eastAsia="宋体" w:cs="宋体"/>
          <w:b/>
          <w:bCs/>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15、投标文件的组成和顺序（顺序以软件为准）</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Cs w:val="0"/>
          <w:color w:val="000000"/>
          <w:sz w:val="24"/>
          <w:szCs w:val="24"/>
          <w:highlight w:val="none"/>
        </w:rPr>
        <w:t xml:space="preserve">15.1 </w:t>
      </w:r>
      <w:r>
        <w:rPr>
          <w:rFonts w:hint="eastAsia" w:ascii="宋体" w:hAnsi="宋体" w:eastAsia="宋体" w:cs="宋体"/>
          <w:color w:val="000000"/>
          <w:sz w:val="24"/>
          <w:szCs w:val="24"/>
          <w:highlight w:val="none"/>
        </w:rPr>
        <w:t xml:space="preserve">报价部分</w:t>
      </w:r>
      <w:r>
        <w:rPr>
          <w:rFonts w:hint="eastAsia" w:ascii="宋体" w:hAnsi="宋体" w:eastAsia="宋体" w:cs="宋体"/>
          <w:b w:val="0"/>
          <w:bCs w:val="0"/>
          <w:color w:val="000000"/>
          <w:sz w:val="24"/>
          <w:szCs w:val="24"/>
          <w:highlight w:val="none"/>
        </w:rPr>
        <w:t xml:space="preserve">（详见投标文件格式）：</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15.1.1投标承诺函；</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15.1.2授权委托书（如有授权）；</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15.1.3投标人法定代表人身份证</w:t>
      </w:r>
      <w:r>
        <w:rPr>
          <w:rFonts w:hint="eastAsia" w:hAnsi="宋体" w:cs="宋体"/>
          <w:b w:val="0"/>
          <w:bCs w:val="0"/>
          <w:color w:val="000000"/>
          <w:sz w:val="24"/>
          <w:szCs w:val="24"/>
          <w:highlight w:val="none"/>
          <w:lang w:val="en-US" w:eastAsia="zh-CN"/>
        </w:rPr>
        <w:t xml:space="preserve">复印</w:t>
      </w:r>
      <w:r>
        <w:rPr>
          <w:rFonts w:hint="eastAsia" w:ascii="宋体" w:hAnsi="宋体" w:eastAsia="宋体" w:cs="宋体"/>
          <w:b w:val="0"/>
          <w:bCs w:val="0"/>
          <w:color w:val="000000"/>
          <w:sz w:val="24"/>
          <w:szCs w:val="24"/>
          <w:highlight w:val="none"/>
        </w:rPr>
        <w:t xml:space="preserve">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15.1.4投标人授权代理人身份证</w:t>
      </w:r>
      <w:r>
        <w:rPr>
          <w:rFonts w:hint="eastAsia" w:hAnsi="宋体" w:cs="宋体"/>
          <w:b w:val="0"/>
          <w:bCs w:val="0"/>
          <w:color w:val="000000"/>
          <w:sz w:val="24"/>
          <w:szCs w:val="24"/>
          <w:highlight w:val="none"/>
          <w:lang w:val="en-US" w:eastAsia="zh-CN"/>
        </w:rPr>
        <w:t xml:space="preserve">复印</w:t>
      </w:r>
      <w:r>
        <w:rPr>
          <w:rFonts w:hint="eastAsia" w:ascii="宋体" w:hAnsi="宋体" w:eastAsia="宋体" w:cs="宋体"/>
          <w:b w:val="0"/>
          <w:bCs w:val="0"/>
          <w:color w:val="000000"/>
          <w:sz w:val="24"/>
          <w:szCs w:val="24"/>
          <w:highlight w:val="none"/>
        </w:rPr>
        <w:t xml:space="preserve">件（如有授权）；</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15.1.5开标一览表、报价明细表（详见软件格式）；</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15.1.6关于资格文件的声明函（详见投标文件格式）；</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15.1.7投标单位情况表（详见投标文件格式）；</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15.2 资质证明文件部分</w:t>
      </w:r>
      <w:r>
        <w:rPr>
          <w:rFonts w:hint="eastAsia" w:ascii="宋体" w:hAnsi="宋体" w:eastAsia="宋体" w:cs="宋体"/>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15.2.1投标单位法人或者其他组织的营业执照等证明文件，自然人的身份证明；</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15.2.2 投标人参加本次政府采购活动前最近一期的财务状况报告，其他组织、自然人提供银行出具的资信证明；</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15.2.3 投标人根据项目需求提供履行合同所必需的设备和专业技术能力的证明材料；</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15.2.4 投标人参加本次政府采购活动前</w:t>
      </w:r>
      <w:r>
        <w:rPr>
          <w:rFonts w:hint="eastAsia" w:ascii="宋体" w:hAnsi="宋体" w:eastAsia="宋体" w:cs="宋体"/>
          <w:b w:val="0"/>
          <w:bCs w:val="0"/>
          <w:color w:val="000000"/>
          <w:sz w:val="24"/>
          <w:szCs w:val="24"/>
          <w:highlight w:val="none"/>
          <w:lang w:val="en-US" w:eastAsia="zh-CN"/>
        </w:rPr>
        <w:t xml:space="preserve">半</w:t>
      </w:r>
      <w:r>
        <w:rPr>
          <w:rFonts w:hint="eastAsia" w:ascii="宋体" w:hAnsi="宋体" w:eastAsia="宋体" w:cs="宋体"/>
          <w:b w:val="0"/>
          <w:bCs w:val="0"/>
          <w:color w:val="000000"/>
          <w:sz w:val="24"/>
          <w:szCs w:val="24"/>
          <w:highlight w:val="none"/>
        </w:rPr>
        <w:t xml:space="preserve">年内（任意一个月）依法缴纳税收和社会保障资金的证明材料</w:t>
      </w:r>
      <w:r>
        <w:rPr>
          <w:rFonts w:hint="eastAsia" w:hAnsi="宋体" w:cs="宋体"/>
          <w:b w:val="0"/>
          <w:bCs w:val="0"/>
          <w:color w:val="000000"/>
          <w:sz w:val="24"/>
          <w:szCs w:val="24"/>
          <w:highlight w:val="none"/>
          <w:lang w:eastAsia="zh-CN"/>
        </w:rPr>
        <w:t xml:space="preserve">（依法免税或不需要缴纳社会保障资金的，提供相关证明文件）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15.2.5</w:t>
      </w:r>
      <w:r>
        <w:rPr>
          <w:rFonts w:hint="eastAsia" w:ascii="宋体" w:hAnsi="宋体" w:eastAsia="宋体" w:cs="宋体"/>
          <w:color w:val="000000"/>
          <w:sz w:val="24"/>
          <w:szCs w:val="24"/>
          <w:highlight w:val="none"/>
        </w:rPr>
        <w:t xml:space="preserve"> </w:t>
      </w:r>
      <w:r>
        <w:rPr>
          <w:rFonts w:hint="eastAsia" w:ascii="宋体" w:hAnsi="宋体" w:eastAsia="宋体" w:cs="宋体"/>
          <w:b w:val="0"/>
          <w:bCs w:val="0"/>
          <w:color w:val="000000"/>
          <w:sz w:val="24"/>
          <w:szCs w:val="24"/>
          <w:highlight w:val="none"/>
        </w:rPr>
        <w:t xml:space="preserve">投标人参加政府采购活动前在经营活动中没有重大违法记录的书面申明；</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15.2.6 投标人证明其符合招标文件规定的投标人特定资格条件的证书、证明和文件材料（如有，见招标公告特定资格要求）；</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15.2.7 中小企业声明函；</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color w:val="000000"/>
          <w:sz w:val="24"/>
          <w:szCs w:val="24"/>
        </w:rPr>
      </w:pPr>
      <w:r>
        <w:rPr>
          <w:rFonts w:hint="eastAsia" w:hAnsi="宋体" w:cs="宋体"/>
          <w:b w:val="0"/>
          <w:bCs w:val="0"/>
          <w:color w:val="000000"/>
          <w:sz w:val="24"/>
          <w:szCs w:val="24"/>
          <w:highlight w:val="none"/>
          <w:lang w:val="en-US" w:eastAsia="zh-CN"/>
        </w:rPr>
        <w:t xml:space="preserve">15.2.8</w:t>
      </w:r>
      <w:r>
        <w:rPr>
          <w:rFonts w:hint="eastAsia" w:ascii="宋体" w:hAnsi="宋体" w:eastAsia="宋体" w:cs="宋体"/>
          <w:b w:val="0"/>
          <w:bCs/>
          <w:color w:val="000000"/>
          <w:sz w:val="24"/>
          <w:szCs w:val="24"/>
        </w:rPr>
        <w:t xml:space="preserve">残疾人福利性单位声明函</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color w:val="000000"/>
          <w:sz w:val="24"/>
          <w:szCs w:val="24"/>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hAnsi="宋体" w:cs="宋体"/>
          <w:b w:val="0"/>
          <w:bCs/>
          <w:color w:val="000000"/>
          <w:sz w:val="24"/>
          <w:szCs w:val="24"/>
          <w:lang w:val="en-US" w:eastAsia="zh-CN"/>
        </w:rPr>
        <w:t xml:space="preserve">15.2.9</w:t>
      </w:r>
      <w:r>
        <w:rPr>
          <w:rFonts w:hint="eastAsia" w:ascii="宋体" w:hAnsi="宋体" w:eastAsia="宋体" w:cs="宋体"/>
          <w:b w:val="0"/>
          <w:bCs/>
          <w:color w:val="000000"/>
          <w:sz w:val="24"/>
          <w:szCs w:val="24"/>
        </w:rPr>
        <w:t xml:space="preserve">省级以上监狱管理局、戒毒管理局（含新疆生产建设兵团）出具的属于监狱企业的证明文件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w:t>
      </w:r>
      <w:r>
        <w:rPr>
          <w:rFonts w:hint="eastAsia"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 其他可以证明投标人资信、资质和货物、服务质量的证书、文件、推荐信等资料；（如有）</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15.3商务及</w:t>
      </w:r>
      <w:r>
        <w:rPr>
          <w:rFonts w:hint="eastAsia" w:ascii="宋体" w:hAnsi="宋体" w:eastAsia="宋体" w:cs="宋体"/>
          <w:color w:val="000000"/>
          <w:sz w:val="24"/>
          <w:szCs w:val="24"/>
          <w:highlight w:val="none"/>
        </w:rPr>
        <w:t xml:space="preserve">技术部分</w:t>
      </w:r>
      <w:r>
        <w:rPr>
          <w:rFonts w:hint="eastAsia" w:ascii="宋体" w:hAnsi="宋体" w:eastAsia="宋体" w:cs="宋体"/>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15.3.1 技术方案；</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15.3.2 服务（技术）要求偏离表、商务条款偏离表；</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15.3.3拟投入本项目的专业技术（服务）人员情况一览表；</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15.3.4企业业绩一览表；</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15.3.5 招标文件及评分标准中要求提供的其他相关材料（如有）； </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15.3.6其他需投标人对本次投标的详细说明（投标人视各自的情况自行编制）。 </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注：投标单位按上述要求提交相关资料，投标单位所提交的资格文件的完整与否，将直接影响投标单位的评分。</w:t>
      </w:r>
      <w:r>
        <w:rPr>
          <w:rFonts w:hint="eastAsia" w:ascii="宋体" w:hAnsi="宋体" w:eastAsia="宋体" w:cs="宋体"/>
          <w:b/>
          <w:bCs/>
          <w:color w:val="000000"/>
          <w:sz w:val="24"/>
          <w:szCs w:val="24"/>
          <w:highlight w:val="none"/>
        </w:rPr>
        <w:t xml:space="preserve">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eastAsia="宋体" w:cs="宋体"/>
          <w:b/>
          <w:bCs/>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15.4 </w:t>
      </w:r>
      <w:r>
        <w:rPr>
          <w:rFonts w:hint="eastAsia" w:ascii="宋体" w:hAnsi="宋体" w:eastAsia="宋体" w:cs="宋体"/>
          <w:color w:val="000000"/>
          <w:sz w:val="24"/>
          <w:szCs w:val="24"/>
          <w:highlight w:val="none"/>
        </w:rPr>
        <w:t xml:space="preserve">投标文件由 15.1-15.3 款规定的内容共同组成。</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16、投标文件编制要求</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16.1 电子投标文件编制要求：投标人应使用</w:t>
      </w:r>
      <w:r>
        <w:rPr>
          <w:rFonts w:hint="eastAsia" w:ascii="宋体" w:hAnsi="宋体" w:eastAsia="宋体" w:cs="宋体"/>
          <w:color w:val="000000"/>
          <w:sz w:val="24"/>
          <w:szCs w:val="24"/>
          <w:highlight w:val="none"/>
        </w:rPr>
        <w:t xml:space="preserve">招标文件要求的投标文件制作软件制作电子投标文件</w:t>
      </w:r>
      <w:r>
        <w:rPr>
          <w:rFonts w:hint="eastAsia" w:ascii="宋体" w:hAnsi="宋体" w:eastAsia="宋体" w:cs="宋体"/>
          <w:b w:val="0"/>
          <w:bCs w:val="0"/>
          <w:color w:val="000000"/>
          <w:sz w:val="24"/>
          <w:szCs w:val="24"/>
          <w:highlight w:val="none"/>
        </w:rPr>
        <w:t xml:space="preserve">，电子投标文件按招标文件规定的格式制作，如果未按要求制作上传，可能导致投标无效。</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16.2电子投标准备</w:t>
      </w:r>
      <w:r>
        <w:rPr>
          <w:rFonts w:hint="eastAsia" w:ascii="宋体" w:hAnsi="宋体" w:eastAsia="宋体" w:cs="宋体"/>
          <w:bCs w:val="0"/>
          <w:color w:val="000000"/>
          <w:sz w:val="24"/>
          <w:szCs w:val="24"/>
          <w:highlight w:val="none"/>
        </w:rPr>
      </w:r>
      <w:r/>
    </w:p>
    <w:p>
      <w:pPr>
        <w:pStyle w:val="867"/>
        <w:ind w:left="0" w:firstLine="420"/>
        <w:jc w:val="both"/>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投标单位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https：//czju.suzhou.gov.cn/zfcg/html/content/20231220161910031.shtml</w:t>
      </w:r>
      <w:r>
        <w:rPr>
          <w:rFonts w:hint="eastAsia" w:ascii="宋体" w:hAnsi="宋体" w:eastAsia="宋体" w:cs="宋体"/>
          <w:color w:val="000000"/>
          <w:sz w:val="24"/>
          <w:szCs w:val="24"/>
          <w:highlight w:val="none"/>
        </w:rPr>
        <w:fldChar w:fldCharType="end"/>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17、投标报价（编制）要求的说明</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17.1 除非合同中另有规定，投标人对《开标一览表》中的全部货物和服务的报价应包括但不限于场地费、人员工资、保险、交通、检验校核费用、设备的维护费用等</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但不包括不可抗拒原因产生的设备、设施损坏</w:t>
      </w:r>
      <w:r>
        <w:rPr>
          <w:rFonts w:hint="eastAsia" w:ascii="宋体" w:hAnsi="宋体" w:eastAsia="宋体" w:cs="宋体"/>
          <w:b w:val="0"/>
          <w:bCs w:val="0"/>
          <w:color w:val="000000"/>
          <w:sz w:val="24"/>
          <w:szCs w:val="24"/>
          <w:highlight w:val="none"/>
          <w:lang w:val="en-US" w:eastAsia="zh-CN"/>
        </w:rPr>
        <w:t xml:space="preserve">费用）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利润、</w:t>
      </w:r>
      <w:r>
        <w:rPr>
          <w:rFonts w:hint="eastAsia" w:ascii="宋体" w:hAnsi="宋体" w:eastAsia="宋体" w:cs="宋体"/>
          <w:b w:val="0"/>
          <w:bCs w:val="0"/>
          <w:color w:val="000000"/>
          <w:sz w:val="24"/>
          <w:szCs w:val="24"/>
          <w:highlight w:val="none"/>
          <w:lang w:eastAsia="zh-CN"/>
        </w:rPr>
        <w:t xml:space="preserve">税费及政策性文件规定和合同所包含的所有风险、责任等</w:t>
      </w:r>
      <w:r>
        <w:rPr>
          <w:rFonts w:hint="eastAsia" w:ascii="宋体" w:hAnsi="宋体" w:eastAsia="宋体" w:cs="宋体"/>
          <w:b w:val="0"/>
          <w:bCs w:val="0"/>
          <w:color w:val="000000"/>
          <w:sz w:val="24"/>
          <w:szCs w:val="24"/>
          <w:highlight w:val="none"/>
        </w:rPr>
        <w:t xml:space="preserve">一切费用，采购人不再支付其他任何费用。</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17.3 一项投标内容只允许一个报价，招标采购单位不接受任何有选择性的投标报价。</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17.4 投标文件报价中的单价和总价全部采用人民币表示，除非合同的特殊条款另有规定。</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17.5 最低的投标报价或最高的</w:t>
      </w:r>
      <w:r>
        <w:rPr>
          <w:rFonts w:hint="eastAsia" w:hAnsi="宋体" w:cs="宋体"/>
          <w:b w:val="0"/>
          <w:bCs w:val="0"/>
          <w:color w:val="000000"/>
          <w:sz w:val="24"/>
          <w:szCs w:val="24"/>
          <w:highlight w:val="none"/>
          <w:lang w:val="en-US" w:eastAsia="zh-CN"/>
        </w:rPr>
        <w:t xml:space="preserve">优惠率</w:t>
      </w:r>
      <w:r>
        <w:rPr>
          <w:rFonts w:hint="eastAsia" w:ascii="宋体" w:hAnsi="宋体" w:eastAsia="宋体" w:cs="宋体"/>
          <w:b w:val="0"/>
          <w:bCs w:val="0"/>
          <w:color w:val="000000"/>
          <w:sz w:val="24"/>
          <w:szCs w:val="24"/>
          <w:highlight w:val="none"/>
        </w:rPr>
        <w:t xml:space="preserve">是中标的重要条件，但不是中标的唯一条件。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18、投标保证金</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本项目无须缴纳投标保证金。</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19、投标文件的有效期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19.1 在本招标文件规定的开标之日起90天内，投标人所提交的投标文件应保持有效。有效期短于这个规定期限的投标文件，将被认定为未实质性响应招标文件要求。</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000000"/>
          <w:sz w:val="24"/>
          <w:szCs w:val="24"/>
          <w:highlight w:val="none"/>
        </w:rPr>
        <w:t xml:space="preserve">同意延长有效期的投标人不能修改投标文件。拒绝接受延期要求的投标人的投标将被拒绝。</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五、投标文件的递交、撤回和修改</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20、投标文件的上传、提交</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20.1 投标人应将制作好的加密电子投标文件按要求在投标截止时间前上传到交易系统平台中。</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21、投标截止时间</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电子投标文件必须按招标公告中规定的网上投标截止时间前提交，否则投标无效。</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采购代理机构推迟投标截止时间时，应以更正公告的形式，通知所有投标人。在这种情况下，采购代理机构和投标人的权利和义务将受到新的截止期的约束。</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 在投标截止时间止采购代理机构收到的电子投标文件少于三份的，采购代理机构有权宣布本次招标失败。</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22、投标文件的修改和撤回</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22.1 投标人在提交投标文件截止时间前，可对其投标文件进行撤回或修改。</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22.2 开标后投标人不得撤回投标。</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六、开标和评标</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23、开标</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23.1 采购代理机构按采购公告规定的时间、地点主持不见面开标活动。开标仪式由采购代理机构主持。</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23.2</w:t>
      </w:r>
      <w:r>
        <w:rPr>
          <w:rFonts w:hint="eastAsia" w:ascii="宋体" w:hAnsi="宋体" w:eastAsia="宋体" w:cs="宋体"/>
          <w:color w:val="000000"/>
          <w:sz w:val="24"/>
          <w:szCs w:val="24"/>
          <w:highlight w:val="none"/>
        </w:rPr>
        <w:t xml:space="preserve"> 参加开标的投标法定代表人或授权代理人须在项目开标前登录苏采云不见面开标系统，进入网上不见面开标大厅，做好相关准备工作。</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23.3 </w:t>
      </w:r>
      <w:r>
        <w:rPr>
          <w:rFonts w:hint="eastAsia" w:ascii="宋体" w:hAnsi="宋体" w:eastAsia="宋体" w:cs="宋体"/>
          <w:color w:val="000000"/>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23.4 采购代理机构在开标仪式上，将公布投标人的名称、投标价格，并将作唱标记录。</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000000"/>
          <w:sz w:val="24"/>
          <w:szCs w:val="24"/>
          <w:highlight w:val="none"/>
        </w:rPr>
        <w:t xml:space="preserve">应通过不见面开标大厅</w:t>
      </w:r>
      <w:r>
        <w:rPr>
          <w:rFonts w:hint="eastAsia" w:ascii="宋体" w:hAnsi="宋体" w:eastAsia="宋体" w:cs="宋体"/>
          <w:b w:val="0"/>
          <w:bCs w:val="0"/>
          <w:color w:val="000000"/>
          <w:sz w:val="24"/>
          <w:szCs w:val="24"/>
          <w:highlight w:val="none"/>
        </w:rPr>
        <w:t xml:space="preserve">提出询问或者回避申请。采购人、采购代理机构对投标人代表提出的询问或者回避申请应当及时处理。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24、评标委员会</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24.1 评标委员会由招标采购单位依法组建，负责本项目的评标事务。</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24.2 评标委员会独立履行下列职责：</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24.2.1 审查投标文件是否符合招标文件的要求，并作评价；</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24.2.2 可要求投标供应商对投标文件有关事项作解释或澄清；</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24.2.3 评标委员会负责本次招标的评标活动，向采购人推荐中标供应商；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24.2.4 向招标采购单位或者有关部门报告非法干预评标工作的行为。</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 评标委员会成员应当履行下列义务：</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24.3.1 遵纪守法，客观、公正、廉洁地履行职责；</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24.3.2 按照招标文件规定的评标办法和评</w:t>
      </w:r>
      <w:r>
        <w:rPr>
          <w:rFonts w:hint="eastAsia" w:hAnsi="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rPr>
        <w:t xml:space="preserve">标准进行评标，对评审意见承担个人责任；</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24.3.3 对评标过程和结果，以及投标人的商业秘密保密；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24.3.4 参与评标报告的起草；</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24.3.5 配合相关部门的投诉处理工作；</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24.3.6 配合招标采购单位答复投标供应商提出的质疑。</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25、评标内容的保密</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25.1 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25.2 在投标文件的审查、澄清、评价和比较以及授予合同的过程中，投标人对招标采购单位和评标委员会成员施加影响的任何行为，都将取消其投标资格。</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25.3 在评标期间，招标采购单位将通过指定联络人与投标人进行联系。</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26、对投标文件初审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 投标文件初审分为资格性检查和符合性检查。</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26.1.1 资格性检查。依据法律法规和招标文件的规定，</w:t>
      </w:r>
      <w:r>
        <w:rPr>
          <w:rFonts w:hint="eastAsia" w:ascii="宋体" w:hAnsi="宋体" w:eastAsia="宋体" w:cs="宋体"/>
          <w:color w:val="000000"/>
          <w:sz w:val="24"/>
          <w:szCs w:val="24"/>
          <w:highlight w:val="none"/>
        </w:rPr>
        <w:t xml:space="preserve">对投标文件中的资格证明相关资料进行审查，以确定投标供应商是否具备投标资格。</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26.1.2 </w:t>
      </w:r>
      <w:r>
        <w:rPr>
          <w:rFonts w:hint="eastAsia" w:ascii="宋体" w:hAnsi="宋体" w:eastAsia="宋体" w:cs="宋体"/>
          <w:color w:val="000000"/>
          <w:sz w:val="24"/>
          <w:szCs w:val="24"/>
          <w:highlight w:val="none"/>
        </w:rPr>
        <w:t xml:space="preserve">关于诚信记录查询：</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zh-CN"/>
        </w:rPr>
        <w:t xml:space="preserve">根据政府采购法及相关法规，以及《国务院关于建立完善守信联合激励和失信联合惩戒制度加快推进社会诚信建设的指导意见》（国发〔2016〕33号</w:t>
      </w:r>
      <w:r>
        <w:rPr>
          <w:rFonts w:hint="eastAsia" w:hAnsi="宋体" w:cs="宋体"/>
          <w:b w:val="0"/>
          <w:bCs w:val="0"/>
          <w:color w:val="000000"/>
          <w:sz w:val="24"/>
          <w:szCs w:val="24"/>
          <w:highlight w:val="none"/>
          <w:lang w:val="zh-CN"/>
        </w:rPr>
        <w:t xml:space="preserve">）和</w:t>
      </w:r>
      <w:r>
        <w:rPr>
          <w:rFonts w:hint="eastAsia" w:ascii="宋体" w:hAnsi="宋体" w:eastAsia="宋体" w:cs="宋体"/>
          <w:b w:val="0"/>
          <w:bCs w:val="0"/>
          <w:color w:val="000000"/>
          <w:sz w:val="24"/>
          <w:szCs w:val="24"/>
          <w:highlight w:val="none"/>
          <w:lang w:val="zh-CN"/>
        </w:rPr>
        <w:t xml:space="preserve">《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（2）查询时间：投标文件递交截止时间。</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 xml:space="preserve">（3）查询</w:t>
      </w:r>
      <w:r>
        <w:rPr>
          <w:rFonts w:hint="eastAsia" w:ascii="宋体" w:hAnsi="宋体" w:eastAsia="宋体" w:cs="宋体"/>
          <w:b w:val="0"/>
          <w:bCs w:val="0"/>
          <w:color w:val="000000"/>
          <w:sz w:val="24"/>
          <w:szCs w:val="24"/>
          <w:highlight w:val="none"/>
          <w:lang w:val="zh-CN"/>
        </w:rPr>
        <w:t xml:space="preserve">渠道：通过“信用中国”网站、中国政府采购网等渠道查询相关主体信用记录。</w:t>
      </w:r>
      <w:r>
        <w:rPr>
          <w:rFonts w:hint="eastAsia" w:ascii="宋体" w:hAnsi="宋体" w:eastAsia="宋体" w:cs="宋体"/>
          <w:b w:val="0"/>
          <w:bCs w:val="0"/>
          <w:color w:val="000000"/>
          <w:sz w:val="24"/>
          <w:szCs w:val="24"/>
          <w:highlight w:val="none"/>
          <w:lang w:val="zh-CN"/>
        </w:rPr>
      </w:r>
      <w:r/>
    </w:p>
    <w:p>
      <w:pPr>
        <w:pStyle w:val="867"/>
        <w:ind w:left="0" w:firstLine="420"/>
        <w:jc w:val="both"/>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（4）</w:t>
      </w:r>
      <w:r>
        <w:rPr>
          <w:rFonts w:hint="eastAsia"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zh-CN"/>
        </w:rPr>
        <w:t xml:space="preserve">对</w:t>
      </w:r>
      <w:r>
        <w:rPr>
          <w:rFonts w:hint="eastAsia" w:ascii="宋体" w:hAnsi="宋体" w:eastAsia="宋体" w:cs="宋体"/>
          <w:b w:val="0"/>
          <w:bCs w:val="0"/>
          <w:color w:val="000000"/>
          <w:sz w:val="24"/>
          <w:szCs w:val="24"/>
          <w:highlight w:val="none"/>
          <w:lang w:val="zh-CN" w:eastAsia="zh-CN"/>
        </w:rPr>
        <w:t xml:space="preserve">投标人</w:t>
      </w:r>
      <w:r>
        <w:rPr>
          <w:rFonts w:hint="eastAsia" w:ascii="宋体" w:hAnsi="宋体" w:eastAsia="宋体" w:cs="宋体"/>
          <w:b w:val="0"/>
          <w:bCs w:val="0"/>
          <w:color w:val="000000"/>
          <w:sz w:val="24"/>
          <w:szCs w:val="24"/>
          <w:highlight w:val="none"/>
          <w:lang w:val="zh-CN"/>
        </w:rPr>
        <w:t xml:space="preserve">的不良信用记录逐项甄别确认。按照《中华人民共和国政府采购法》第二十二条规定，下列信用记录属于应依法拒绝供应商参加政府采购的失信信息：</w:t>
      </w:r>
      <w:r>
        <w:rPr>
          <w:rFonts w:hint="eastAsia" w:ascii="宋体" w:hAnsi="宋体" w:eastAsia="宋体" w:cs="宋体"/>
          <w:b w:val="0"/>
          <w:bCs w:val="0"/>
          <w:color w:val="000000"/>
          <w:sz w:val="24"/>
          <w:szCs w:val="24"/>
          <w:highlight w:val="none"/>
          <w:lang w:val="zh-CN"/>
        </w:rPr>
      </w:r>
      <w:r/>
    </w:p>
    <w:p>
      <w:pPr>
        <w:pStyle w:val="867"/>
        <w:ind w:left="0" w:firstLine="420"/>
        <w:jc w:val="both"/>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（一）政府采购严重违法记录，即响应单位被全国各级财政部门列入“政府采购严重违法失信行为记录名单”，且在处罚有效期内的。</w:t>
      </w:r>
      <w:r>
        <w:rPr>
          <w:rFonts w:hint="eastAsia" w:ascii="宋体" w:hAnsi="宋体" w:eastAsia="宋体" w:cs="宋体"/>
          <w:b w:val="0"/>
          <w:bCs w:val="0"/>
          <w:color w:val="000000"/>
          <w:sz w:val="24"/>
          <w:szCs w:val="24"/>
          <w:highlight w:val="none"/>
          <w:lang w:val="zh-CN"/>
        </w:rPr>
      </w:r>
      <w:r/>
    </w:p>
    <w:p>
      <w:pPr>
        <w:pStyle w:val="867"/>
        <w:ind w:left="0" w:firstLine="420"/>
        <w:jc w:val="both"/>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（二）财政部门与法院、工商、税务等部门联合惩戒的失信信息，包括：</w:t>
      </w:r>
      <w:r>
        <w:rPr>
          <w:rFonts w:hint="eastAsia" w:ascii="宋体" w:hAnsi="宋体" w:eastAsia="宋体" w:cs="宋体"/>
          <w:b w:val="0"/>
          <w:bCs w:val="0"/>
          <w:color w:val="000000"/>
          <w:sz w:val="24"/>
          <w:szCs w:val="24"/>
          <w:highlight w:val="none"/>
          <w:lang w:val="zh-CN"/>
        </w:rPr>
      </w:r>
      <w:r/>
    </w:p>
    <w:p>
      <w:pPr>
        <w:pStyle w:val="867"/>
        <w:ind w:left="0" w:firstLine="420"/>
        <w:jc w:val="both"/>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（1）被列入失信被执行人名单；</w:t>
      </w:r>
      <w:r>
        <w:rPr>
          <w:rFonts w:hint="eastAsia" w:ascii="宋体" w:hAnsi="宋体" w:eastAsia="宋体" w:cs="宋体"/>
          <w:b w:val="0"/>
          <w:bCs w:val="0"/>
          <w:color w:val="000000"/>
          <w:sz w:val="24"/>
          <w:szCs w:val="24"/>
          <w:highlight w:val="none"/>
          <w:lang w:val="zh-CN"/>
        </w:rPr>
      </w:r>
      <w:r/>
    </w:p>
    <w:p>
      <w:pPr>
        <w:pStyle w:val="867"/>
        <w:ind w:left="0" w:firstLine="420"/>
        <w:jc w:val="both"/>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（2）被列入重大税收违法案件当事人名单；</w:t>
      </w:r>
      <w:r>
        <w:rPr>
          <w:rFonts w:hint="eastAsia" w:ascii="宋体" w:hAnsi="宋体" w:eastAsia="宋体" w:cs="宋体"/>
          <w:b w:val="0"/>
          <w:bCs w:val="0"/>
          <w:color w:val="000000"/>
          <w:sz w:val="24"/>
          <w:szCs w:val="24"/>
          <w:highlight w:val="none"/>
          <w:lang w:val="zh-CN"/>
        </w:rPr>
      </w:r>
      <w:r/>
    </w:p>
    <w:p>
      <w:pPr>
        <w:pStyle w:val="867"/>
        <w:ind w:left="0" w:firstLine="420"/>
        <w:jc w:val="both"/>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eastAsia="宋体" w:cs="宋体"/>
          <w:b w:val="0"/>
          <w:bCs w:val="0"/>
          <w:color w:val="000000"/>
          <w:sz w:val="24"/>
          <w:szCs w:val="24"/>
          <w:highlight w:val="none"/>
          <w:lang w:val="zh-CN"/>
        </w:rPr>
      </w:r>
      <w:r/>
    </w:p>
    <w:p>
      <w:pPr>
        <w:pStyle w:val="867"/>
        <w:ind w:left="0" w:firstLine="420"/>
        <w:jc w:val="both"/>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eastAsia="宋体" w:cs="宋体"/>
          <w:b w:val="0"/>
          <w:bCs w:val="0"/>
          <w:color w:val="000000"/>
          <w:sz w:val="24"/>
          <w:szCs w:val="24"/>
          <w:highlight w:val="none"/>
          <w:lang w:val="zh-CN"/>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26.1.3符合性检查。依据招标文件的规定，从投标文件的有效性、完整性和对招标文件的响应程度进行审查，以确定是否对招标文件的实质性要求</w:t>
      </w:r>
      <w:r>
        <w:rPr>
          <w:rFonts w:hint="eastAsia" w:ascii="宋体" w:hAnsi="宋体" w:eastAsia="宋体" w:cs="宋体"/>
          <w:b w:val="0"/>
          <w:bCs w:val="0"/>
          <w:color w:val="000000"/>
          <w:sz w:val="24"/>
          <w:szCs w:val="24"/>
          <w:highlight w:val="none"/>
          <w:lang w:eastAsia="zh-CN"/>
        </w:rPr>
        <w:t xml:space="preserve">做</w:t>
      </w:r>
      <w:r>
        <w:rPr>
          <w:rFonts w:hint="eastAsia" w:ascii="宋体" w:hAnsi="宋体" w:eastAsia="宋体" w:cs="宋体"/>
          <w:b w:val="0"/>
          <w:bCs w:val="0"/>
          <w:color w:val="000000"/>
          <w:sz w:val="24"/>
          <w:szCs w:val="24"/>
          <w:highlight w:val="none"/>
        </w:rPr>
        <w:t xml:space="preserve">响应。</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26.2 开标后，评标委员会将审查投标文件是否实质性响应招标文件的要求、内容是否完整、价格构成有无计算错误、文件签署是否齐全等。</w:t>
      </w:r>
      <w:r>
        <w:rPr>
          <w:rFonts w:hint="eastAsia" w:ascii="宋体" w:hAnsi="宋体" w:eastAsia="宋体" w:cs="宋体"/>
          <w:b/>
          <w:bCs/>
          <w:color w:val="000000"/>
          <w:sz w:val="24"/>
          <w:szCs w:val="24"/>
          <w:highlight w:val="none"/>
        </w:rPr>
        <w:t xml:space="preserve">投标文件属下列情</w:t>
      </w:r>
      <w:r>
        <w:rPr>
          <w:rFonts w:hint="eastAsia" w:hAnsi="宋体" w:cs="宋体"/>
          <w:b/>
          <w:bCs/>
          <w:color w:val="000000"/>
          <w:sz w:val="24"/>
          <w:szCs w:val="24"/>
          <w:highlight w:val="none"/>
          <w:lang w:val="en-US" w:eastAsia="zh-CN"/>
        </w:rPr>
        <w:t xml:space="preserve">形</w:t>
      </w:r>
      <w:r>
        <w:rPr>
          <w:rFonts w:hint="eastAsia" w:ascii="宋体" w:hAnsi="宋体" w:eastAsia="宋体" w:cs="宋体"/>
          <w:b/>
          <w:bCs/>
          <w:color w:val="000000"/>
          <w:sz w:val="24"/>
          <w:szCs w:val="24"/>
          <w:highlight w:val="none"/>
        </w:rPr>
        <w:t xml:space="preserve">之一的，评标委员会将按无效投标处理：</w:t>
      </w:r>
      <w:r>
        <w:rPr>
          <w:rFonts w:hint="eastAsia" w:ascii="宋体" w:hAnsi="宋体" w:eastAsia="宋体" w:cs="宋体"/>
          <w:b/>
          <w:bCs/>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26.2.1 不同投标人的投标文件由同一单位或者个人编制；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26.2.2 不同投标人委托同一单位或者个人办理投标事宜；</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26.2.3 不同投标人的投标文件载明的项目管理成员或者联系人员为同一人；</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26.2.4 不同投标人的投标文件异常一致或者投标报价呈规律性差异；</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26.2.5 不同投标人的投标文件相互混装。</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26.5 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26.6 评委会将对确定为实质性响应的投标进行审核，看其是否有计算上或累加上的算术错误，修正错误的原则如下：</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26.6.1 投标文件中开标一览表（报价表）内容与投标文件中相应内容不一致的，以开标一览表（报价表）为准；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26.6.2 大写金额和小写金额不一致的，以大写金额为准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26.6.3 单价金额小数点或者百分比有明显错位的，以开标一览表的总价为准，并修改单价；</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26.6.4 总价金额与按单价汇总金额不一致的，以单价金额计算结果为准。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同时出现两种以上不一致的，按照前款规定的顺序修正。修正后的报价按照</w:t>
      </w:r>
      <w:r>
        <w:rPr>
          <w:rFonts w:hint="eastAsia" w:ascii="宋体" w:hAnsi="宋体" w:eastAsia="宋体" w:cs="宋体"/>
          <w:b w:val="0"/>
          <w:bCs w:val="0"/>
          <w:color w:val="000000"/>
          <w:sz w:val="24"/>
          <w:szCs w:val="24"/>
          <w:highlight w:val="none"/>
          <w:lang w:val="zh-TW"/>
        </w:rPr>
        <w:t xml:space="preserve">《政府采购货物和服务招标投标管理办法》（财政部令第</w:t>
      </w:r>
      <w:r>
        <w:rPr>
          <w:rFonts w:hint="eastAsia" w:ascii="宋体" w:hAnsi="宋体" w:eastAsia="宋体" w:cs="宋体"/>
          <w:b w:val="0"/>
          <w:bCs w:val="0"/>
          <w:color w:val="000000"/>
          <w:sz w:val="24"/>
          <w:szCs w:val="24"/>
          <w:highlight w:val="none"/>
        </w:rPr>
        <w:t xml:space="preserve">87号</w:t>
      </w:r>
      <w:r>
        <w:rPr>
          <w:rFonts w:hint="eastAsia" w:ascii="宋体" w:hAnsi="宋体" w:eastAsia="宋体" w:cs="宋体"/>
          <w:b w:val="0"/>
          <w:bCs w:val="0"/>
          <w:color w:val="000000"/>
          <w:sz w:val="24"/>
          <w:szCs w:val="24"/>
          <w:highlight w:val="none"/>
          <w:lang w:val="zh-TW"/>
        </w:rPr>
        <w:t xml:space="preserve">）第五十一条第二款的</w:t>
      </w:r>
      <w:r>
        <w:rPr>
          <w:rFonts w:hint="eastAsia" w:ascii="宋体" w:hAnsi="宋体" w:eastAsia="宋体" w:cs="宋体"/>
          <w:b w:val="0"/>
          <w:bCs w:val="0"/>
          <w:color w:val="000000"/>
          <w:sz w:val="24"/>
          <w:szCs w:val="24"/>
          <w:highlight w:val="none"/>
        </w:rPr>
        <w:t xml:space="preserve">规定经投标人确认后产生约束力，投标人不确认的，其投标无效。</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26.8 对不同文字文本投标文件的解释发生异议的，以中文文本为准；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26.9 评标委员会对投标文件的判定，只依据投标内容本身，不依靠开标后的任何外来证明。</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26.10 评标委员会将拒绝被确定为非实质性响应的投标，投标人不能通过修正或撤销不符之处而使其投标成为实质性响应的投标。</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27、投标的澄清</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 在投标文件中含有不明确、同类问题表述不一致或者有明显文字和计算错误的内容，评标委员会可要求投标人做必要的澄清、说明或者纠正。投标人的澄清、说明或者补正不得超出投标文件的范围或者改变投标文件的实质性内容。</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bookmarkStart w:id="8" w:name="_Hlk158140503"/>
      <w:r/>
      <w:bookmarkStart w:id="9" w:name="_Hlk158140452"/>
      <w:r/>
      <w:bookmarkStart w:id="10" w:name="_Hlk90656398"/>
      <w:r>
        <w:rPr>
          <w:rFonts w:hint="eastAsia" w:ascii="宋体" w:hAnsi="宋体" w:eastAsia="宋体" w:cs="宋体"/>
          <w:b w:val="0"/>
          <w:bCs w:val="0"/>
          <w:color w:val="000000"/>
          <w:sz w:val="24"/>
          <w:szCs w:val="24"/>
          <w:highlight w:val="none"/>
        </w:rPr>
        <w:t xml:space="preserve">2</w:t>
      </w:r>
      <w:r>
        <w:rPr>
          <w:rFonts w:hint="eastAsia"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.2本项目采用线上澄清</w:t>
      </w:r>
      <w:bookmarkEnd w:id="8"/>
      <w:r>
        <w:rPr>
          <w:rFonts w:hint="eastAsia" w:ascii="宋体" w:hAnsi="宋体" w:eastAsia="宋体" w:cs="宋体"/>
          <w:b w:val="0"/>
          <w:bCs w:val="0"/>
          <w:color w:val="000000"/>
          <w:sz w:val="24"/>
          <w:szCs w:val="24"/>
          <w:highlight w:val="none"/>
        </w:rPr>
        <w:t xml:space="preserve">。</w:t>
      </w:r>
      <w:bookmarkEnd w:id="9"/>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.2.1线上澄清答复的方式：需要</w:t>
      </w:r>
      <w:r>
        <w:rPr>
          <w:rFonts w:hint="eastAsia" w:hAnsi="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进行澄清、说明和更正的，评标委员会将通过“苏采云”系统向</w:t>
      </w:r>
      <w:r>
        <w:rPr>
          <w:rFonts w:hint="eastAsia" w:hAnsi="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发布“澄清要求函”，接到“澄清要求函”的</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应当按照要求在“苏采云”系统中提交“澄清响应函”并加盖CA电子公章。澄清、说明和更正的内容作为</w:t>
      </w:r>
      <w:r>
        <w:rPr>
          <w:rFonts w:hint="eastAsia" w:hAnsi="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文件的补充部分，具体操作方式见《操作手册》。</w:t>
      </w:r>
      <w:r>
        <w:rPr>
          <w:rFonts w:hint="eastAsia" w:ascii="宋体" w:hAnsi="宋体" w:eastAsia="宋体" w:cs="宋体"/>
          <w:color w:val="000000"/>
          <w:sz w:val="24"/>
          <w:szCs w:val="24"/>
          <w:highlight w:val="none"/>
        </w:rPr>
        <w:t xml:space="preserve">未加盖CA电子公章的澄清无效。（此处规定时间的计算以系统中的倒计时间为准，</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应随时保持系统在线，如因</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自身原因未在规定时间内提交澄清确认资料的，导致的不利后果由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.2.2</w:t>
      </w:r>
      <w:r>
        <w:rPr>
          <w:rFonts w:hint="eastAsia" w:ascii="宋体" w:hAnsi="宋体" w:eastAsia="宋体" w:cs="宋体"/>
          <w:color w:val="000000"/>
          <w:sz w:val="24"/>
          <w:szCs w:val="24"/>
          <w:highlight w:val="none"/>
        </w:rPr>
        <w:t xml:space="preserve">接到评标委员会澄清、说明和更正要求的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出澄清、说明和更正，其风险由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自行承担。</w:t>
      </w:r>
      <w:bookmarkEnd w:id="10"/>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28、废标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 无效投标的具体情形有：</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28.1.1 不同投标人的投标文件使用同一台电脑编制的；</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28.1.2 投标文件未按招标文件要求签署、盖章的；</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28.1.3 不具备招标文件中规定的资格要求的；</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28.1.4 报价超过招标文件中规定的预算金额或者最高限价的；</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28.1.5 投标文件含有采购人不能接受的附加条件的；</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28.1.6 法律法规和招标文件规定的其他无效情形。</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 在招标采购中，出现下列情形之一的，应予废标：</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28.2.1 符合专业条件的供应商或者对招标文件作实质响应的供应商不足三家的；</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28.2.2 出现影响采购公正的违法、违规行为的；</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28.2.3 投标人的报价均超过了采购预算，采购人不能支付的；</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28.2.4 因重大变故，采购任务取消的。</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 废标后，采购人应当将废标理由通知所有投标人。</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29、投标文件的评价和比较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29.1 评标委员会按招标文件规定的评标方法和标准，仅对资格性检查和符合性检查合格的投标文件进行商务和技术评估，综合比较与评价。</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29.2.1 服务的质量保证（保障）内容；</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29.2.2 服务配备的人员；</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29.2.3 投标者的资信情况和履约能力；</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29.2.4 投标者提供的其他优惠条件；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29.2.5 参与本项目政府采购工作的态度及信誉；</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29.2.6 最低的投标报价或最高的</w:t>
      </w:r>
      <w:r>
        <w:rPr>
          <w:rFonts w:hint="eastAsia" w:hAnsi="宋体" w:cs="宋体"/>
          <w:b w:val="0"/>
          <w:bCs w:val="0"/>
          <w:color w:val="000000"/>
          <w:sz w:val="24"/>
          <w:szCs w:val="24"/>
          <w:highlight w:val="none"/>
          <w:lang w:val="en-US" w:eastAsia="zh-CN"/>
        </w:rPr>
        <w:t xml:space="preserve">优惠率</w:t>
      </w:r>
      <w:r>
        <w:rPr>
          <w:rFonts w:hint="eastAsia" w:ascii="宋体" w:hAnsi="宋体" w:eastAsia="宋体" w:cs="宋体"/>
          <w:b w:val="0"/>
          <w:bCs w:val="0"/>
          <w:color w:val="000000"/>
          <w:sz w:val="24"/>
          <w:szCs w:val="24"/>
          <w:highlight w:val="none"/>
        </w:rPr>
        <w:t xml:space="preserve">是中标的重要条件，但不是唯一条件。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七、签订合同</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30、中标单位的确认</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30.1 评标委员会按招标文件规定的评标方法和标准进行详细评审后，按采购代理机构的委托向采购代理机构推荐中标候选单位或根据采购人授权直接确定中标供应商。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30.2 经评标委员会评审并确定中标供应商后，采购代理机构将在规定的时间内将中标结果在相关媒体上予以公告。</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w:t>
      </w:r>
      <w:r>
        <w:rPr>
          <w:rFonts w:hint="eastAsia" w:ascii="宋体" w:hAnsi="宋体" w:eastAsia="宋体" w:cs="宋体"/>
          <w:b w:val="0"/>
          <w:bCs w:val="0"/>
          <w:color w:val="000000"/>
          <w:sz w:val="24"/>
          <w:szCs w:val="24"/>
          <w:highlight w:val="none"/>
          <w:lang w:val="en-US" w:eastAsia="zh-CN"/>
        </w:rPr>
        <w:t xml:space="preserve">加</w:t>
      </w:r>
      <w:r>
        <w:rPr>
          <w:rFonts w:hint="eastAsia" w:ascii="宋体" w:hAnsi="宋体" w:eastAsia="宋体" w:cs="宋体"/>
          <w:b w:val="0"/>
          <w:bCs w:val="0"/>
          <w:color w:val="000000"/>
          <w:sz w:val="24"/>
          <w:szCs w:val="24"/>
          <w:highlight w:val="none"/>
        </w:rPr>
        <w:t xml:space="preserve">盖公章（原件），采购代理机构有权对该质疑不予答复。</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30.4 质疑函递交地点及联系方式详见</w:t>
      </w:r>
      <w:r>
        <w:rPr>
          <w:rFonts w:hint="eastAsia" w:ascii="宋体" w:hAnsi="宋体" w:eastAsia="宋体" w:cs="宋体"/>
          <w:b w:val="0"/>
          <w:bCs w:val="0"/>
          <w:color w:val="000000"/>
          <w:sz w:val="24"/>
          <w:szCs w:val="24"/>
          <w:highlight w:val="none"/>
          <w:lang w:val="en-US" w:eastAsia="zh-CN"/>
        </w:rPr>
        <w:t xml:space="preserve">招标公告</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31、合同授予</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31.1 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32、中标通知书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32.1  确定中标供应商后投标文件有效期截止前，招标采购单位应当向中标供应商发出中标通知书，中标通知书对采购人和中标供应商具有同等法律效力。中标通知书发出后，采购人改变中标结果，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           </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中标通知书在中标公告发布后将发布在业务系统中，中标通知书发布之日视为中标供应商领取之日，中标供应商自行在业务系统中下载打印。</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32.3 中标通知书将成为合同的组成部分。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32.4 采购代理机构对未中标供应商不承担解释未中标原因的义务。</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33、履约保证金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33.1 中标供应商按合同约定的要求提交履约保证金。</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33.2 履约保证金用以约束供应商在合同履行中的行为，弥补合同执行中由于自身行为可能给采购人带来的各种损失。</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33.3 履约保证金（无息）将在中标供应商合同履行完毕后，采购人在五个工作日内退还中标供应商。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34、合同的签订</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34.2 签订合同及合同条款应以招标文件和中标供应商的投标文件及其澄清文件为依据。</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34.3 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八、质疑与投诉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35、质疑的提出和答复、投诉的提起和处理须按《政府采购质疑和投诉办法》（中华人民共和国财政部令第 94 号）相关规定执行。</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36、质疑的提出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36.1 提出质疑的供应商应当是参与所质疑项目采购活动的供应商。未参加投标活动的供应商或在投标活动中自身权益未受到损害的供应商所提出的质疑不予受理。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36.3 上述应知其权益受到损害之日是指：</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（1）对采购文件提出质疑的，为获取采购文件或者采购文件公告期限届满之日起计算；</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（2）对采购过程提出质疑的，自采购程序环节结束之日起计算；</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（3）对中标结果提出质疑的，自中标结果公告期限届满之日起计算。</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36.4 供应商提出质疑应当提交质疑函和必要的证明材料。质疑函应当包括下列内容：</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（1）供应商的姓名或者名称、地址、邮编、联系人及联系电话；</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（2）质疑项目的名称、编号；</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（3）具体、明确的质疑事项和与质疑事项相关的请求；</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（4）事实依据；</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（5）必要的法律依据；</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（6）提出质疑的日期。</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36.5 质疑函的格式和内容应当符合财政部《政府采购供应商质疑函范本》 要求，质疑函范本在财政部官网上提供下载。</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36.6 提交质疑函同时应当附如下证明材料：</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（1）对采购文件提出质疑的供应商提供参加本项目的报名确认单；</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（2）质疑供应商的营业执照</w:t>
      </w:r>
      <w:r>
        <w:rPr>
          <w:rFonts w:hint="eastAsia" w:hAnsi="宋体" w:cs="宋体"/>
          <w:b w:val="0"/>
          <w:bCs w:val="0"/>
          <w:color w:val="000000"/>
          <w:sz w:val="24"/>
          <w:szCs w:val="24"/>
          <w:highlight w:val="none"/>
          <w:lang w:eastAsia="zh-CN"/>
        </w:rPr>
        <w:t xml:space="preserve">复印件并加盖</w:t>
      </w:r>
      <w:r>
        <w:rPr>
          <w:rFonts w:hint="eastAsia" w:ascii="宋体" w:hAnsi="宋体" w:eastAsia="宋体" w:cs="宋体"/>
          <w:b w:val="0"/>
          <w:bCs w:val="0"/>
          <w:color w:val="000000"/>
          <w:sz w:val="24"/>
          <w:szCs w:val="24"/>
          <w:highlight w:val="none"/>
        </w:rPr>
        <w:t xml:space="preserve">单位公章；</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（3）质疑供应商法定代表人身份证</w:t>
      </w:r>
      <w:r>
        <w:rPr>
          <w:rFonts w:hint="eastAsia" w:hAnsi="宋体" w:cs="宋体"/>
          <w:b w:val="0"/>
          <w:bCs w:val="0"/>
          <w:color w:val="000000"/>
          <w:sz w:val="24"/>
          <w:szCs w:val="24"/>
          <w:highlight w:val="none"/>
          <w:lang w:eastAsia="zh-CN"/>
        </w:rPr>
        <w:t xml:space="preserve">复印件并加盖</w:t>
      </w:r>
      <w:r>
        <w:rPr>
          <w:rFonts w:hint="eastAsia" w:ascii="宋体" w:hAnsi="宋体" w:eastAsia="宋体" w:cs="宋体"/>
          <w:b w:val="0"/>
          <w:bCs w:val="0"/>
          <w:color w:val="000000"/>
          <w:sz w:val="24"/>
          <w:szCs w:val="24"/>
          <w:highlight w:val="none"/>
        </w:rPr>
        <w:t xml:space="preserve">单位公章；</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（4）质疑供应商若委托代理人进行质疑的，提供法人授权委托书及代理人身份证</w:t>
      </w:r>
      <w:r>
        <w:rPr>
          <w:rFonts w:hint="eastAsia" w:hAnsi="宋体" w:cs="宋体"/>
          <w:b w:val="0"/>
          <w:bCs w:val="0"/>
          <w:color w:val="000000"/>
          <w:sz w:val="24"/>
          <w:szCs w:val="24"/>
          <w:highlight w:val="none"/>
          <w:lang w:eastAsia="zh-CN"/>
        </w:rPr>
        <w:t xml:space="preserve">复印件并加盖</w:t>
      </w:r>
      <w:r>
        <w:rPr>
          <w:rFonts w:hint="eastAsia" w:ascii="宋体" w:hAnsi="宋体" w:eastAsia="宋体" w:cs="宋体"/>
          <w:b w:val="0"/>
          <w:bCs w:val="0"/>
          <w:color w:val="000000"/>
          <w:sz w:val="24"/>
          <w:szCs w:val="24"/>
          <w:highlight w:val="none"/>
        </w:rPr>
        <w:t xml:space="preserve">单位公章，授权委托书应载明代理人的姓名或者名称、代理事项、具体权限、期限和相关事项。</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（5）苏采云系统中下载的《投标供应商确认函》</w:t>
      </w:r>
      <w:r>
        <w:rPr>
          <w:rFonts w:hint="eastAsia" w:hAnsi="宋体" w:cs="宋体"/>
          <w:b w:val="0"/>
          <w:bCs w:val="0"/>
          <w:color w:val="000000"/>
          <w:sz w:val="24"/>
          <w:szCs w:val="24"/>
          <w:highlight w:val="none"/>
          <w:lang w:eastAsia="zh-CN"/>
        </w:rPr>
        <w:t xml:space="preserve">复印件并加盖</w:t>
      </w:r>
      <w:r>
        <w:rPr>
          <w:rFonts w:hint="eastAsia" w:ascii="宋体" w:hAnsi="宋体" w:eastAsia="宋体" w:cs="宋体"/>
          <w:b w:val="0"/>
          <w:bCs w:val="0"/>
          <w:color w:val="000000"/>
          <w:sz w:val="24"/>
          <w:szCs w:val="24"/>
          <w:highlight w:val="none"/>
        </w:rPr>
        <w:t xml:space="preserve">单位公章。</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36.7 供应商为自然人的，质疑函应当由本人签字；供应商为法人或者其他组织的，应当由法定代表人、主要负责人，或者其授权代表签字或者盖章，并加盖公章。质疑函须原件。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36.8 供应商须在法定质疑期内一次性提出针对同一采购程序环节的质疑。</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37、质疑的受理与答复</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37.1 采购人负责供应商质疑答复。采购人委托采购代理机构采购的，采购代理机构在委托授权范围内作出答复。</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37.2 质疑函由采购代理机构办理签收手续。</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 采购人、采购代理机构应当在收到质疑函后 7 个工作日内作出答复，并以书面形式通知质疑供应商和其他有关供应商。 </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 采购人、采购代理机构处理的其他要求按《政府采购质疑和投诉办法》（中华人民共和国财政部令第 94 号）相关规定执行。 </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38、投诉的提起</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（1）投诉人和被投诉人的姓名或者名称、通讯地址、邮编、联系人及联系电话；</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（2）质疑和质疑答复情况说明及相关证明材料；</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（3）具体、明确的投诉事项和与投诉事项相关的投诉请求；</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（4）事实依据；</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（5）法律依据；</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（6）提起投诉的日期。</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38.3 投诉人为自然人的，投诉书应当由本人签字；投诉人为法人或者其他组织的，投诉书应当由法定代表人、主要负责人，或者其授权代表签字或者盖章，并加盖公章。</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38.4 投诉人提起投诉应当符合下列条件：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（1）提起投诉前已依法进行质疑；</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（2）投诉书内容符合本办法的规定；</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（3）在投诉有效期限内提起投诉；</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（4）同一投诉事项未经财政部门投诉处理；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（5）财政部规定的其他条件。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38.5 供应商投诉的事项不得超出已质疑事项的范围，但基于质疑答复内容提出的投诉事项除外。</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38.6 由采购人所属预算级次的财政部门根据《政府采购质疑和投诉办法》（中华人民共和国财政部令第 94 号）相关规定进行投诉处理。</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九、其他事项 </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39、政府采购政策</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39.1 节能产品和环境标志产品</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39.2价格分评审</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39.2.1 根据《政府采购促进中小企业发展管理办法（财库〔2020〕46号）及《关于贯彻执行绿色采购、促进残疾人就业和支持监狱企业发展有关政策的通知》（苏财购〔2019〕10号）的规定：</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（3）在货物采购项目中，供应商提供的货物既有小型或微型企业制造货物，也有中型或大型企业制造货物的，不享受本办法规定的小微企业价格扶持政策。</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（5）符合中小企业划分标准的个体工商户，在政府采购活动中视同中小企业。</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（6）中小企业划分标准详见“工信部联企业〔2011〕300号通知”。</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（7）中标、成交供应商享受本办法规定的中小企业扶持政策的，《中小企业声明函》应当随中标、成交结果同时公告，接受社会监督。</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（8）以上规定未尽事项，按《政府采购促进中小企业发展管理办法》（财库﹝2020﹞46号）等有关制度规定执行。</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39.2.2 残疾人福利性单位政策</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b w:val="0"/>
          <w:bCs w:val="0"/>
          <w:color w:val="000000"/>
          <w:sz w:val="24"/>
          <w:szCs w:val="24"/>
          <w:highlight w:val="none"/>
          <w:lang w:eastAsia="zh-CN"/>
        </w:rPr>
        <w:t xml:space="preserve">中华人民共和国政府采购法</w:t>
      </w:r>
      <w:r>
        <w:rPr>
          <w:rFonts w:hint="eastAsia" w:ascii="宋体" w:hAnsi="宋体" w:eastAsia="宋体" w:cs="宋体"/>
          <w:b w:val="0"/>
          <w:bCs w:val="0"/>
          <w:color w:val="000000"/>
          <w:sz w:val="24"/>
          <w:szCs w:val="24"/>
          <w:highlight w:val="none"/>
        </w:rPr>
        <w:t xml:space="preserve">》第七十七条第一款的规定追究法律责任。</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（3）中标、成交供应商为残疾人福利性单位的，《残疾人福利性单位声明函》应当随中标、成交结果同时公告，接受社会监督。</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39.2.3 监狱企业发展政策</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39.2.4 专门面向中小企业采购的项目，不再执行价格评审优惠的扶持政策。</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若投标供应商提供的声明函或认定证明为虚假声明则视同提供虚假材料，按“政府采购法”相关规定处理并报请政府监管部门给予行政处罚。</w:t>
      </w:r>
      <w:r>
        <w:rPr>
          <w:rFonts w:hint="eastAsia" w:ascii="宋体" w:hAnsi="宋体" w:eastAsia="宋体" w:cs="宋体"/>
          <w:color w:val="000000"/>
          <w:sz w:val="24"/>
          <w:szCs w:val="24"/>
          <w:highlight w:val="none"/>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Cs/>
          <w:color w:val="000000"/>
          <w:sz w:val="24"/>
          <w:szCs w:val="24"/>
          <w:highlight w:val="none"/>
          <w:lang w:val="en-US" w:eastAsia="zh-CN"/>
        </w:rPr>
        <w:t xml:space="preserve">39.3</w:t>
      </w:r>
      <w:r>
        <w:rPr>
          <w:rFonts w:hint="eastAsia" w:ascii="宋体" w:hAnsi="宋体" w:eastAsia="宋体" w:cs="宋体"/>
          <w:bCs/>
          <w:color w:val="000000"/>
          <w:sz w:val="24"/>
          <w:szCs w:val="24"/>
          <w:highlight w:val="none"/>
          <w:lang w:val="zh-CN"/>
        </w:rPr>
        <w:t xml:space="preserve">、关于推动解决政府采购异常低价问题相关工作的通知（</w:t>
      </w:r>
      <w:r>
        <w:rPr>
          <w:rFonts w:hint="eastAsia" w:ascii="宋体" w:hAnsi="宋体" w:eastAsia="宋体" w:cs="宋体"/>
          <w:b w:val="0"/>
          <w:bCs w:val="0"/>
          <w:color w:val="000000"/>
          <w:sz w:val="24"/>
          <w:szCs w:val="24"/>
          <w:highlight w:val="none"/>
          <w:lang w:val="zh-CN" w:eastAsia="zh-CN" w:bidi="ar-SA"/>
        </w:rPr>
        <w:t xml:space="preserve">财库〔2026〕2号）。</w:t>
      </w:r>
      <w:r>
        <w:rPr>
          <w:rFonts w:hint="eastAsia" w:ascii="宋体" w:hAnsi="宋体" w:eastAsia="宋体" w:cs="宋体"/>
          <w:b w:val="0"/>
          <w:bCs w:val="0"/>
          <w:color w:val="000000"/>
          <w:sz w:val="24"/>
          <w:szCs w:val="24"/>
          <w:highlight w:val="none"/>
          <w:lang w:val="zh-CN" w:eastAsia="zh-CN" w:bidi="ar-SA"/>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en-US" w:eastAsia="zh-CN" w:bidi="ar-SA"/>
        </w:rPr>
        <w:t xml:space="preserve">39.3</w:t>
      </w:r>
      <w:r>
        <w:rPr>
          <w:rFonts w:hint="eastAsia" w:ascii="宋体" w:hAnsi="宋体" w:eastAsia="宋体" w:cs="宋体"/>
          <w:b w:val="0"/>
          <w:bCs w:val="0"/>
          <w:color w:val="000000"/>
          <w:sz w:val="24"/>
          <w:szCs w:val="24"/>
          <w:highlight w:val="none"/>
          <w:lang w:val="zh-CN" w:eastAsia="zh-CN" w:bidi="ar-SA"/>
        </w:rPr>
        <w:t xml:space="preserve">.1评审过程中出现下列情形之一的，评审委员会应当启动异常低价投标（响应）审查程序：</w:t>
      </w:r>
      <w:r>
        <w:rPr>
          <w:rFonts w:hint="eastAsia" w:ascii="宋体" w:hAnsi="宋体" w:eastAsia="宋体" w:cs="宋体"/>
          <w:b w:val="0"/>
          <w:bCs w:val="0"/>
          <w:color w:val="000000"/>
          <w:sz w:val="24"/>
          <w:szCs w:val="24"/>
          <w:highlight w:val="none"/>
          <w:lang w:val="zh-CN" w:eastAsia="zh-CN" w:bidi="ar-SA"/>
        </w:rPr>
      </w:r>
      <w:r/>
    </w:p>
    <w:p>
      <w:pPr>
        <w:pStyle w:val="861"/>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（1）投标（响应）报价低于全部通过符合性审查供应商投标（响应）报价平均值50%的，即投标（响应）(1-优惠率报价)报价&lt;全部通过符合性审查供应商投标（响应）报价平均值×50%； </w:t>
      </w:r>
      <w:r>
        <w:rPr>
          <w:rFonts w:hint="eastAsia" w:ascii="宋体" w:hAnsi="宋体" w:eastAsia="宋体" w:cs="宋体"/>
          <w:b/>
          <w:bCs/>
          <w:sz w:val="24"/>
          <w:szCs w:val="24"/>
          <w:lang w:val="zh-CN"/>
        </w:rPr>
      </w:r>
      <w:r/>
    </w:p>
    <w:p>
      <w:pPr>
        <w:pStyle w:val="861"/>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（2）投标（响应）报价低于通过符合性审查的次低报价供应商投标（响应）报价50%的，即投标（响应）(1-优惠率报价)报价&lt;通过符合性审查的次低报价供应商投标（响应）报价×50%； </w:t>
      </w:r>
      <w:r>
        <w:rPr>
          <w:rFonts w:hint="eastAsia" w:ascii="宋体" w:hAnsi="宋体" w:eastAsia="宋体" w:cs="宋体"/>
          <w:b/>
          <w:bCs/>
          <w:sz w:val="24"/>
          <w:szCs w:val="24"/>
          <w:lang w:val="zh-CN"/>
        </w:rPr>
      </w:r>
      <w:r/>
    </w:p>
    <w:p>
      <w:pPr>
        <w:pStyle w:val="861"/>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（3）投标（响应）(1-优惠率报价)报价低于采购项目最高限价45%的，即投标（响应）报价&lt;采购项目最高限价×45%； </w:t>
      </w:r>
      <w:r>
        <w:rPr>
          <w:rFonts w:hint="eastAsia" w:ascii="宋体" w:hAnsi="宋体" w:eastAsia="宋体" w:cs="宋体"/>
          <w:b/>
          <w:bCs/>
          <w:sz w:val="24"/>
          <w:szCs w:val="24"/>
          <w:lang w:val="zh-CN"/>
        </w:rPr>
      </w:r>
      <w:r/>
    </w:p>
    <w:p>
      <w:pPr>
        <w:pStyle w:val="861"/>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（4）评审委员会基于专业判断，认为供应商报价过低，有可能影响产品质量或者不能诚信履约的其他情形。 </w:t>
      </w:r>
      <w:r>
        <w:rPr>
          <w:rFonts w:hint="eastAsia" w:ascii="宋体" w:hAnsi="宋体" w:eastAsia="宋体" w:cs="宋体"/>
          <w:b/>
          <w:bCs/>
          <w:sz w:val="24"/>
          <w:szCs w:val="24"/>
          <w:lang w:val="zh-CN"/>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en-US" w:eastAsia="zh-CN" w:bidi="ar-SA"/>
        </w:rPr>
        <w:t xml:space="preserve">39.3.2</w:t>
      </w:r>
      <w:r>
        <w:rPr>
          <w:rFonts w:hint="eastAsia" w:ascii="宋体" w:hAnsi="宋体" w:eastAsia="宋体" w:cs="宋体"/>
          <w:b w:val="0"/>
          <w:bCs w:val="0"/>
          <w:color w:val="000000"/>
          <w:sz w:val="24"/>
          <w:szCs w:val="24"/>
          <w:highlight w:val="none"/>
          <w:lang w:val="zh-CN"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Pr>
          <w:rFonts w:hint="eastAsia" w:ascii="宋体" w:hAnsi="宋体" w:eastAsia="宋体" w:cs="宋体"/>
          <w:b w:val="0"/>
          <w:bCs w:val="0"/>
          <w:color w:val="000000"/>
          <w:sz w:val="24"/>
          <w:szCs w:val="24"/>
          <w:highlight w:val="none"/>
          <w:lang w:val="en-US" w:eastAsia="zh-CN" w:bidi="ar-SA"/>
        </w:rPr>
        <w:t xml:space="preserve">30</w:t>
      </w:r>
      <w:r>
        <w:rPr>
          <w:rFonts w:hint="eastAsia" w:ascii="宋体" w:hAnsi="宋体" w:eastAsia="宋体" w:cs="宋体"/>
          <w:b w:val="0"/>
          <w:bCs w:val="0"/>
          <w:color w:val="000000"/>
          <w:sz w:val="24"/>
          <w:szCs w:val="24"/>
          <w:highlight w:val="none"/>
          <w:lang w:val="zh-CN" w:eastAsia="zh-CN" w:bidi="ar-SA"/>
        </w:rPr>
        <w:t xml:space="preserve">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4"/>
          <w:szCs w:val="24"/>
          <w:highlight w:val="none"/>
          <w:lang w:val="zh-CN" w:eastAsia="zh-CN" w:bidi="ar-SA"/>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zh-CN" w:eastAsia="zh-CN" w:bidi="ar-SA"/>
        </w:rPr>
      </w:pPr>
      <w:r>
        <w:rPr>
          <w:rFonts w:hint="eastAsia" w:ascii="宋体" w:hAnsi="宋体" w:eastAsia="宋体" w:cs="宋体"/>
          <w:b w:val="0"/>
          <w:bCs w:val="0"/>
          <w:color w:val="000000"/>
          <w:sz w:val="24"/>
          <w:szCs w:val="24"/>
          <w:highlight w:val="none"/>
          <w:lang w:val="en-US" w:eastAsia="zh-CN" w:bidi="ar-SA"/>
        </w:rPr>
        <w:t xml:space="preserve">39.3.3</w:t>
      </w:r>
      <w:r>
        <w:rPr>
          <w:rFonts w:hint="eastAsia" w:ascii="宋体" w:hAnsi="宋体" w:eastAsia="宋体" w:cs="宋体"/>
          <w:b w:val="0"/>
          <w:bCs w:val="0"/>
          <w:color w:val="000000"/>
          <w:sz w:val="24"/>
          <w:szCs w:val="24"/>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sz w:val="24"/>
          <w:szCs w:val="24"/>
          <w:highlight w:val="none"/>
          <w:lang w:val="zh-CN" w:eastAsia="zh-CN" w:bidi="ar-SA"/>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39.3.4</w:t>
      </w:r>
      <w:r>
        <w:rPr>
          <w:rFonts w:hint="eastAsia" w:ascii="宋体" w:hAnsi="宋体" w:eastAsia="宋体" w:cs="宋体"/>
          <w:b w:val="0"/>
          <w:bCs w:val="0"/>
          <w:color w:val="000000"/>
          <w:sz w:val="24"/>
          <w:szCs w:val="24"/>
          <w:highlight w:val="none"/>
          <w:lang w:val="zh-CN" w:eastAsia="zh-CN" w:bidi="ar-SA"/>
        </w:rPr>
        <w:t xml:space="preserve">异常低价审查有关要求，均以财政部发布的《关于推动解决政府采购异常低价问题的通知》（ 财库〔2026〕2号）为准。</w:t>
      </w:r>
      <w:r>
        <w:rPr>
          <w:rFonts w:hint="eastAsia" w:ascii="宋体" w:hAnsi="宋体" w:eastAsia="宋体" w:cs="宋体"/>
          <w:b w:val="0"/>
          <w:bCs w:val="0"/>
          <w:color w:val="000000"/>
          <w:sz w:val="24"/>
          <w:szCs w:val="24"/>
          <w:highlight w:val="none"/>
          <w:lang w:val="en-US" w:eastAsia="zh-CN" w:bidi="ar-SA"/>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39.4采购本国产品的支持政策</w:t>
      </w:r>
      <w:r>
        <w:rPr>
          <w:rFonts w:hint="eastAsia" w:ascii="宋体" w:hAnsi="宋体" w:eastAsia="宋体" w:cs="宋体"/>
          <w:b w:val="0"/>
          <w:bCs w:val="0"/>
          <w:color w:val="000000"/>
          <w:sz w:val="24"/>
          <w:szCs w:val="24"/>
          <w:highlight w:val="none"/>
          <w:lang w:val="en-US" w:eastAsia="zh-CN" w:bidi="ar-SA"/>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39.4.1根据《国务院办公厅关于在</w:t>
      </w:r>
      <w:r>
        <w:rPr>
          <w:rFonts w:hint="eastAsia" w:ascii="宋体" w:hAnsi="宋体" w:eastAsia="宋体" w:cs="宋体"/>
          <w:b w:val="0"/>
          <w:bCs w:val="0"/>
          <w:color w:val="000000"/>
          <w:sz w:val="24"/>
          <w:szCs w:val="24"/>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sz w:val="24"/>
          <w:szCs w:val="24"/>
          <w:highlight w:val="none"/>
          <w:lang w:val="en-US" w:eastAsia="zh-CN" w:bidi="ar-SA"/>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39.4.2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39.4.3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val="0"/>
          <w:bCs w:val="0"/>
          <w:color w:val="000000"/>
          <w:sz w:val="24"/>
          <w:szCs w:val="24"/>
          <w:highlight w:val="none"/>
          <w:lang w:val="en-US" w:eastAsia="zh-CN" w:bidi="ar-SA"/>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39.4.4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eastAsia="宋体" w:cs="宋体"/>
          <w:b w:val="0"/>
          <w:bCs w:val="0"/>
          <w:color w:val="000000"/>
          <w:sz w:val="24"/>
          <w:szCs w:val="24"/>
          <w:highlight w:val="none"/>
          <w:lang w:val="en-US" w:eastAsia="zh-CN" w:bidi="ar-SA"/>
        </w:rPr>
      </w:r>
      <w:r/>
    </w:p>
    <w:p>
      <w:pPr>
        <w:pStyle w:val="861"/>
        <w:ind w:firstLine="420"/>
        <w:jc w:val="both"/>
        <w:spacing w:after="0"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39.4.5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4"/>
          <w:szCs w:val="24"/>
          <w:highlight w:val="none"/>
          <w:lang w:val="en-US" w:eastAsia="zh-CN" w:bidi="ar-SA"/>
        </w:rPr>
      </w:r>
      <w:r/>
    </w:p>
    <w:p>
      <w:pPr>
        <w:pStyle w:val="861"/>
        <w:ind w:firstLine="420"/>
        <w:jc w:val="both"/>
        <w:spacing w:after="0"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若投标供应商提供的声明函或认定证明为虚假声明则视同提供虚假材料，按“政府采购法”相关规定处理并报请政府监管部门给予行政处罚。</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40、中标服务费</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40.1</w:t>
      </w:r>
      <w:r>
        <w:rPr>
          <w:rFonts w:hint="eastAsia" w:ascii="宋体" w:hAnsi="宋体" w:eastAsia="宋体" w:cs="宋体"/>
          <w:color w:val="000000"/>
          <w:sz w:val="24"/>
          <w:szCs w:val="24"/>
          <w:highlight w:val="none"/>
        </w:rPr>
        <w:t xml:space="preserve">本项目采购代理服务费</w:t>
      </w:r>
      <w:r>
        <w:rPr>
          <w:rFonts w:hint="eastAsia" w:ascii="宋体" w:hAnsi="宋体" w:eastAsia="宋体" w:cs="宋体"/>
          <w:color w:val="000000"/>
          <w:sz w:val="24"/>
          <w:szCs w:val="24"/>
          <w:highlight w:val="none"/>
          <w:lang w:val="en-US" w:eastAsia="zh-CN"/>
        </w:rPr>
        <w:t xml:space="preserve">和评委费</w:t>
      </w:r>
      <w:r>
        <w:rPr>
          <w:rFonts w:hint="eastAsia" w:ascii="宋体" w:hAnsi="宋体" w:eastAsia="宋体" w:cs="宋体"/>
          <w:color w:val="000000"/>
          <w:sz w:val="24"/>
          <w:szCs w:val="24"/>
          <w:highlight w:val="none"/>
        </w:rPr>
        <w:t xml:space="preserve">由甲方支付</w:t>
      </w:r>
      <w:r>
        <w:rPr>
          <w:rFonts w:hint="eastAsia" w:ascii="宋体" w:hAnsi="宋体" w:eastAsia="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代理服务费</w:t>
      </w:r>
      <w:r>
        <w:rPr>
          <w:rFonts w:hint="eastAsia" w:hAnsi="宋体" w:cs="宋体"/>
          <w:color w:val="000000"/>
          <w:sz w:val="24"/>
          <w:szCs w:val="24"/>
          <w:highlight w:val="none"/>
          <w:lang w:val="en-US" w:eastAsia="zh-CN" w:bidi="ar-SA"/>
        </w:rPr>
        <w:t xml:space="preserve">按</w:t>
      </w:r>
      <w:r>
        <w:rPr>
          <w:rFonts w:hint="eastAsia" w:ascii="宋体" w:hAnsi="宋体" w:eastAsia="宋体" w:cs="宋体"/>
          <w:color w:val="000000"/>
          <w:sz w:val="24"/>
          <w:szCs w:val="24"/>
          <w:highlight w:val="none"/>
        </w:rPr>
        <w:t xml:space="preserve">预算金额100万元以内1.5%、预算金额100～500万元1.1%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按差额定率累进法计算。</w:t>
      </w:r>
      <w:r>
        <w:rPr>
          <w:rFonts w:hint="eastAsia" w:ascii="宋体" w:hAnsi="宋体" w:eastAsia="宋体" w:cs="宋体"/>
          <w:color w:val="000000"/>
          <w:sz w:val="24"/>
          <w:szCs w:val="24"/>
          <w:highlight w:val="none"/>
          <w:lang w:val="en-US" w:eastAsia="zh-CN"/>
        </w:rPr>
        <w:t xml:space="preserve">本项目代理服务费28200元。</w:t>
      </w:r>
      <w:r>
        <w:rPr>
          <w:rFonts w:hint="eastAsia" w:ascii="宋体" w:hAnsi="宋体" w:eastAsia="宋体" w:cs="宋体"/>
          <w:color w:val="000000"/>
          <w:sz w:val="24"/>
          <w:szCs w:val="24"/>
          <w:highlight w:val="none"/>
        </w:rPr>
        <w:t xml:space="preserve">专家评审费</w:t>
      </w: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《关于调整苏州市政府采购专家评审费标准的通知》(苏财购(2023)37号)的规定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按实际发生金额</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lang w:eastAsia="zh-CN"/>
        </w:rPr>
        <w:t xml:space="preserve">。该费用自代理服务履约完毕之日起30个工作日内支付。</w:t>
      </w:r>
      <w:r>
        <w:rPr>
          <w:rFonts w:hint="eastAsia" w:ascii="宋体" w:hAnsi="宋体" w:eastAsia="宋体" w:cs="宋体"/>
          <w:b/>
          <w:bCs/>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41、监督</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41.1 政府有关监督部门将对招投标全过程进行监督。</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42、未尽事宜</w:t>
      </w:r>
      <w:r>
        <w:rPr>
          <w:rFonts w:hint="eastAsia" w:ascii="宋体" w:hAnsi="宋体" w:eastAsia="宋体" w:cs="宋体"/>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按《中华人民共和国政府采购法》及其他有关政府采购的法律法规的规定执行。</w:t>
      </w:r>
      <w:r>
        <w:rPr>
          <w:rFonts w:hint="eastAsia" w:ascii="宋体" w:hAnsi="宋体" w:eastAsia="宋体" w:cs="宋体"/>
          <w:b w:val="0"/>
          <w:bCs w:val="0"/>
          <w:color w:val="000000"/>
          <w:sz w:val="24"/>
          <w:szCs w:val="24"/>
          <w:highlight w:val="none"/>
        </w:rPr>
      </w:r>
      <w:r/>
    </w:p>
    <w:p>
      <w:pPr>
        <w:pStyle w:val="867"/>
        <w:ind w:left="0" w:firstLine="420"/>
        <w:jc w:val="both"/>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91"/>
        <w:ind w:left="0"/>
        <w:jc w:val="both"/>
        <w:spacing w:before="0" w:line="360" w:lineRule="auto"/>
        <w:rPr>
          <w:rFonts w:hint="eastAsia" w:ascii="宋体" w:hAnsi="宋体" w:eastAsia="宋体" w:cs="宋体"/>
          <w:color w:val="000000"/>
          <w:sz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1701" w:equalWidth="1"/>
          <w:docGrid w:linePitch="360"/>
        </w:sectPr>
      </w:pPr>
      <w:r>
        <w:rPr>
          <w:rFonts w:hint="eastAsia" w:ascii="宋体" w:hAnsi="宋体" w:eastAsia="宋体" w:cs="宋体"/>
          <w:color w:val="000000"/>
          <w:sz w:val="21"/>
          <w:highlight w:val="none"/>
        </w:rPr>
      </w:r>
      <w:r/>
    </w:p>
    <w:p>
      <w:pPr>
        <w:pStyle w:val="861"/>
        <w:jc w:val="center"/>
        <w:rPr>
          <w:rFonts w:hint="eastAsia" w:ascii="宋体" w:hAnsi="宋体" w:eastAsia="宋体" w:cs="宋体"/>
          <w:b/>
          <w:bCs/>
          <w:color w:val="000000"/>
          <w:sz w:val="32"/>
          <w:szCs w:val="32"/>
          <w:highlight w:val="none"/>
        </w:rPr>
        <w:outlineLvl w:val="0"/>
      </w:pPr>
      <w:r/>
      <w:bookmarkStart w:id="11" w:name="_Toc3870"/>
      <w:r>
        <w:rPr>
          <w:rFonts w:hint="eastAsia" w:ascii="宋体" w:hAnsi="宋体" w:eastAsia="宋体" w:cs="宋体"/>
          <w:b/>
          <w:bCs/>
          <w:color w:val="000000"/>
          <w:sz w:val="36"/>
          <w:szCs w:val="36"/>
          <w:highlight w:val="none"/>
        </w:rPr>
        <w:t xml:space="preserve">第三章 项目需求</w:t>
      </w:r>
      <w:bookmarkEnd w:id="11"/>
      <w:r>
        <w:rPr>
          <w:rFonts w:hint="eastAsia" w:ascii="宋体" w:hAnsi="宋体" w:eastAsia="宋体" w:cs="宋体"/>
          <w:b/>
          <w:bCs/>
          <w:color w:val="000000"/>
          <w:sz w:val="32"/>
          <w:szCs w:val="32"/>
          <w:highlight w:val="none"/>
        </w:rPr>
      </w:r>
      <w:r/>
    </w:p>
    <w:p>
      <w:pPr>
        <w:pStyle w:val="867"/>
        <w:ind w:left="0" w:firstLine="420"/>
        <w:jc w:val="both"/>
        <w:spacing w:line="360" w:lineRule="auto"/>
        <w:rPr>
          <w:rFonts w:hint="eastAsia" w:ascii="宋体" w:hAnsi="宋体" w:eastAsia="宋体" w:cs="宋体"/>
          <w:b w:val="0"/>
          <w:bCs w:val="0"/>
          <w:color w:val="000000"/>
          <w:sz w:val="24"/>
          <w:szCs w:val="24"/>
          <w:highlight w:val="none"/>
        </w:rPr>
      </w:pPr>
      <w:r/>
      <w:bookmarkStart w:id="12" w:name="_Hlk121126111"/>
      <w:r>
        <w:rPr>
          <w:rFonts w:hint="eastAsia" w:hAnsi="宋体" w:cs="宋体"/>
          <w:b w:val="0"/>
          <w:bCs w:val="0"/>
          <w:color w:val="000000"/>
          <w:sz w:val="24"/>
          <w:szCs w:val="24"/>
          <w:highlight w:val="none"/>
          <w:lang w:eastAsia="zh-CN"/>
        </w:rPr>
        <w:t xml:space="preserve">诚德天工建设咨询（苏州）有限公司</w:t>
      </w:r>
      <w:r>
        <w:rPr>
          <w:rFonts w:hint="eastAsia" w:ascii="宋体" w:hAnsi="宋体" w:eastAsia="宋体" w:cs="宋体"/>
          <w:b w:val="0"/>
          <w:bCs w:val="0"/>
          <w:color w:val="000000"/>
          <w:sz w:val="24"/>
          <w:szCs w:val="24"/>
          <w:highlight w:val="none"/>
        </w:rPr>
        <w:t xml:space="preserve">受</w:t>
      </w:r>
      <w:r>
        <w:rPr>
          <w:rFonts w:hint="eastAsia" w:hAnsi="宋体" w:cs="宋体"/>
          <w:b w:val="0"/>
          <w:bCs w:val="0"/>
          <w:color w:val="000000"/>
          <w:sz w:val="24"/>
          <w:szCs w:val="24"/>
          <w:highlight w:val="none"/>
          <w:lang w:eastAsia="zh-CN"/>
        </w:rPr>
        <w:t xml:space="preserve">太仓市人民政府陆渡街道办事处</w:t>
      </w:r>
      <w:r>
        <w:rPr>
          <w:rFonts w:hint="eastAsia" w:ascii="宋体" w:hAnsi="宋体" w:eastAsia="宋体" w:cs="宋体"/>
          <w:b w:val="0"/>
          <w:bCs w:val="0"/>
          <w:color w:val="000000"/>
          <w:sz w:val="24"/>
          <w:szCs w:val="24"/>
          <w:highlight w:val="none"/>
        </w:rPr>
        <w:t xml:space="preserve">的委托，就</w:t>
      </w:r>
      <w:r>
        <w:rPr>
          <w:rFonts w:hint="eastAsia" w:hAnsi="宋体" w:cs="宋体"/>
          <w:b w:val="0"/>
          <w:bCs w:val="0"/>
          <w:color w:val="000000"/>
          <w:sz w:val="24"/>
          <w:szCs w:val="24"/>
          <w:highlight w:val="none"/>
          <w:lang w:eastAsia="zh-CN"/>
        </w:rPr>
        <w:t xml:space="preserve">2026年陆渡街道拆违服务</w:t>
      </w:r>
      <w:r>
        <w:rPr>
          <w:rFonts w:hint="eastAsia" w:ascii="宋体" w:hAnsi="宋体" w:eastAsia="宋体" w:cs="宋体"/>
          <w:b w:val="0"/>
          <w:bCs w:val="0"/>
          <w:color w:val="000000"/>
          <w:sz w:val="24"/>
          <w:szCs w:val="24"/>
          <w:highlight w:val="none"/>
          <w:lang w:eastAsia="zh-CN"/>
        </w:rPr>
        <w:t xml:space="preserve">项目</w:t>
      </w:r>
      <w:r>
        <w:rPr>
          <w:rFonts w:hint="eastAsia" w:ascii="宋体" w:hAnsi="宋体" w:eastAsia="宋体" w:cs="宋体"/>
          <w:b w:val="0"/>
          <w:bCs w:val="0"/>
          <w:color w:val="000000"/>
          <w:sz w:val="24"/>
          <w:szCs w:val="24"/>
          <w:highlight w:val="none"/>
        </w:rPr>
        <w:t xml:space="preserve">进行国内公开招标。欢迎有资格的投标人前来参加投标。</w:t>
      </w:r>
      <w:r>
        <w:rPr>
          <w:rFonts w:hint="eastAsia" w:ascii="宋体" w:hAnsi="宋体" w:eastAsia="宋体" w:cs="宋体"/>
          <w:b w:val="0"/>
          <w:bCs w:val="0"/>
          <w:color w:val="000000"/>
          <w:sz w:val="24"/>
          <w:szCs w:val="24"/>
          <w:highlight w:val="none"/>
        </w:rPr>
      </w:r>
      <w:r/>
    </w:p>
    <w:p>
      <w:pPr>
        <w:pStyle w:val="86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lang w:val="en-US" w:eastAsia="zh-CN"/>
        </w:rPr>
        <w:t xml:space="preserve">项目概况</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867"/>
        <w:ind w:left="0"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1、项目编号</w:t>
      </w:r>
      <w:r>
        <w:rPr>
          <w:rFonts w:hint="eastAsia" w:ascii="宋体" w:hAnsi="宋体" w:eastAsia="宋体" w:cs="宋体"/>
          <w:b w:val="0"/>
          <w:bCs w:val="0"/>
          <w:color w:val="000000"/>
          <w:sz w:val="24"/>
          <w:szCs w:val="24"/>
          <w:highlight w:val="none"/>
          <w:lang w:eastAsia="zh-CN"/>
        </w:rPr>
        <w:t xml:space="preserve">：</w:t>
      </w:r>
      <w:r>
        <w:rPr>
          <w:rFonts w:hint="eastAsia" w:hAnsi="宋体" w:cs="宋体"/>
          <w:b w:val="0"/>
          <w:bCs w:val="0"/>
          <w:color w:val="000000"/>
          <w:sz w:val="24"/>
          <w:szCs w:val="24"/>
          <w:highlight w:val="none"/>
          <w:lang w:val="en-US" w:eastAsia="zh-CN"/>
        </w:rPr>
        <w:t xml:space="preserve">JSZC-320585-SZCD-G2026-0017</w:t>
      </w:r>
      <w:r>
        <w:rPr>
          <w:rFonts w:hint="eastAsia" w:ascii="宋体" w:hAnsi="宋体" w:eastAsia="宋体" w:cs="宋体"/>
          <w:b w:val="0"/>
          <w:bCs w:val="0"/>
          <w:color w:val="000000"/>
          <w:sz w:val="24"/>
          <w:szCs w:val="24"/>
          <w:highlight w:val="none"/>
          <w:lang w:val="en-US" w:eastAsia="zh-CN"/>
        </w:rPr>
      </w:r>
      <w:r/>
    </w:p>
    <w:p>
      <w:pPr>
        <w:pStyle w:val="867"/>
        <w:ind w:left="0" w:firstLine="480"/>
        <w:jc w:val="both"/>
        <w:spacing w:line="360" w:lineRule="auto"/>
        <w:rPr>
          <w:rFonts w:hint="eastAsia" w:hAnsi="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项目名称：</w:t>
      </w:r>
      <w:r>
        <w:rPr>
          <w:rFonts w:hint="eastAsia" w:hAnsi="宋体" w:cs="宋体"/>
          <w:b w:val="0"/>
          <w:bCs w:val="0"/>
          <w:color w:val="000000"/>
          <w:sz w:val="24"/>
          <w:szCs w:val="24"/>
          <w:highlight w:val="none"/>
          <w:lang w:eastAsia="zh-CN"/>
        </w:rPr>
        <w:t xml:space="preserve">2026年陆渡街道拆违服务</w:t>
      </w:r>
      <w:r>
        <w:rPr>
          <w:rFonts w:hint="eastAsia" w:hAnsi="宋体" w:cs="宋体"/>
          <w:b w:val="0"/>
          <w:bCs w:val="0"/>
          <w:color w:val="000000"/>
          <w:sz w:val="24"/>
          <w:szCs w:val="24"/>
          <w:highlight w:val="none"/>
          <w:lang w:eastAsia="zh-CN"/>
        </w:rPr>
      </w:r>
      <w:r/>
    </w:p>
    <w:p>
      <w:pPr>
        <w:pStyle w:val="861"/>
        <w:ind w:firstLine="480"/>
        <w:spacing w:line="360" w:lineRule="auto"/>
        <w:rPr>
          <w:rFonts w:hint="eastAsia" w:ascii="宋体" w:hAnsi="宋体" w:eastAsia="宋体" w:cs="宋体"/>
          <w:color w:val="000000"/>
          <w:sz w:val="24"/>
          <w:szCs w:val="24"/>
          <w:highlight w:val="none"/>
          <w:lang w:eastAsia="zh-CN"/>
        </w:rPr>
      </w:pPr>
      <w:r/>
      <w:bookmarkStart w:id="13" w:name="_Hlk135402291"/>
      <w:r>
        <w:rPr>
          <w:rFonts w:hint="eastAsia" w:ascii="宋体" w:hAnsi="宋体" w:eastAsia="宋体" w:cs="宋体"/>
          <w:color w:val="000000"/>
          <w:sz w:val="24"/>
          <w:szCs w:val="24"/>
          <w:highlight w:val="none"/>
        </w:rPr>
        <w:t xml:space="preserve">3、预算金额：</w:t>
      </w:r>
      <w:r>
        <w:rPr>
          <w:rFonts w:hint="eastAsia" w:hAnsi="宋体" w:cs="宋体"/>
          <w:color w:val="000000"/>
          <w:sz w:val="24"/>
          <w:szCs w:val="24"/>
          <w:highlight w:val="none"/>
          <w:lang w:eastAsia="zh-CN"/>
        </w:rPr>
        <w:t xml:space="preserve">220.000000万元 </w:t>
      </w:r>
      <w:r>
        <w:rPr>
          <w:rFonts w:hint="eastAsia" w:ascii="宋体" w:hAnsi="宋体" w:eastAsia="宋体" w:cs="宋体"/>
          <w:color w:val="000000"/>
          <w:sz w:val="24"/>
          <w:szCs w:val="24"/>
          <w:highlight w:val="none"/>
          <w:lang w:eastAsia="zh-CN"/>
        </w:rPr>
      </w:r>
      <w:r/>
    </w:p>
    <w:p>
      <w:pPr>
        <w:pStyle w:val="86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hAnsi="宋体" w:cs="宋体"/>
          <w:color w:val="000000"/>
          <w:sz w:val="24"/>
          <w:szCs w:val="24"/>
          <w:highlight w:val="none"/>
          <w:lang w:val="en-US" w:eastAsia="zh-CN"/>
        </w:rPr>
        <w:t xml:space="preserve">最高限价：216.880000万元 </w:t>
      </w:r>
      <w:r>
        <w:rPr>
          <w:rFonts w:hint="eastAsia" w:ascii="宋体" w:hAnsi="宋体" w:eastAsia="宋体" w:cs="宋体"/>
          <w:color w:val="000000"/>
          <w:sz w:val="24"/>
          <w:szCs w:val="24"/>
          <w:highlight w:val="none"/>
          <w:lang w:val="en-US" w:eastAsia="zh-CN"/>
        </w:rPr>
      </w:r>
      <w:r/>
    </w:p>
    <w:p>
      <w:pPr>
        <w:pStyle w:val="861"/>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eastAsia="zh-CN"/>
        </w:rPr>
        <w:t xml:space="preserve">合同履行期限：自合同签订后一年（2026年10月29日至2027年10月28日）或项目累计结算金额达到</w:t>
      </w:r>
      <w:r>
        <w:rPr>
          <w:rFonts w:hint="eastAsia" w:hAnsi="宋体" w:cs="宋体"/>
          <w:color w:val="000000"/>
          <w:sz w:val="24"/>
          <w:szCs w:val="24"/>
          <w:highlight w:val="none"/>
          <w:lang w:val="en-US" w:eastAsia="zh-CN"/>
        </w:rPr>
        <w:t xml:space="preserve">216.88万元</w:t>
      </w:r>
      <w:r>
        <w:rPr>
          <w:rFonts w:hint="eastAsia" w:hAnsi="宋体" w:cs="宋体"/>
          <w:color w:val="000000"/>
          <w:sz w:val="24"/>
          <w:szCs w:val="24"/>
          <w:highlight w:val="none"/>
          <w:lang w:eastAsia="zh-CN"/>
        </w:rPr>
        <w:t xml:space="preserve">为止，以上两种情形以先到者为准。</w:t>
      </w:r>
      <w:r>
        <w:rPr>
          <w:rFonts w:hint="eastAsia" w:ascii="宋体" w:hAnsi="宋体" w:eastAsia="宋体" w:cs="宋体"/>
          <w:color w:val="000000"/>
          <w:sz w:val="24"/>
          <w:szCs w:val="24"/>
          <w:highlight w:val="none"/>
        </w:rPr>
      </w:r>
      <w:r/>
    </w:p>
    <w:p>
      <w:pPr>
        <w:pStyle w:val="861"/>
        <w:ind w:right="-15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二、采购内容及相关要求：</w:t>
      </w:r>
      <w:r>
        <w:rPr>
          <w:rFonts w:hint="eastAsia" w:ascii="宋体" w:hAnsi="宋体" w:eastAsia="宋体" w:cs="宋体"/>
          <w:b/>
          <w:bCs/>
          <w:color w:val="000000"/>
          <w:sz w:val="24"/>
          <w:szCs w:val="24"/>
          <w:highlight w:val="none"/>
        </w:rPr>
      </w:r>
      <w:r/>
    </w:p>
    <w:p>
      <w:pPr>
        <w:pStyle w:val="861"/>
        <w:numPr>
          <w:ilvl w:val="0"/>
          <w:numId w:val="0"/>
        </w:numPr>
        <w:ind w:firstLine="482"/>
        <w:jc w:val="both"/>
        <w:spacing w:line="360" w:lineRule="auto"/>
        <w:rPr>
          <w:rFonts w:hint="eastAsia" w:ascii="宋体" w:hAnsi="宋体" w:eastAsia="宋体" w:cs="宋体"/>
          <w:b/>
          <w:bCs/>
          <w:color w:val="000000"/>
          <w:sz w:val="24"/>
          <w:szCs w:val="24"/>
        </w:rPr>
      </w:pPr>
      <w:r/>
      <w:bookmarkEnd w:id="13"/>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一）服务内容</w:t>
      </w:r>
      <w:r>
        <w:rPr>
          <w:rFonts w:hint="eastAsia" w:ascii="宋体" w:hAnsi="宋体" w:eastAsia="宋体" w:cs="宋体"/>
          <w:b/>
          <w:bCs/>
          <w:color w:val="000000"/>
          <w:sz w:val="24"/>
          <w:szCs w:val="24"/>
        </w:rPr>
      </w:r>
      <w:r/>
    </w:p>
    <w:p>
      <w:pPr>
        <w:pStyle w:val="861"/>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按采购人要求进行违章建筑拆除服务，主要内容包括违法建设拆除、户外广告拆除、环境综合整治、331火灾隐患整治和</w:t>
      </w:r>
      <w:r>
        <w:rPr>
          <w:rFonts w:hint="eastAsia" w:ascii="宋体" w:hAnsi="宋体" w:eastAsia="宋体" w:cs="宋体"/>
          <w:color w:val="000000"/>
          <w:sz w:val="24"/>
          <w:szCs w:val="24"/>
          <w:lang w:val="en-US" w:eastAsia="zh-CN"/>
        </w:rPr>
        <w:t xml:space="preserve">街道交办的</w:t>
      </w:r>
      <w:r>
        <w:rPr>
          <w:rFonts w:hint="eastAsia" w:ascii="宋体" w:hAnsi="宋体" w:eastAsia="宋体" w:cs="宋体"/>
          <w:color w:val="000000"/>
          <w:sz w:val="24"/>
          <w:szCs w:val="24"/>
        </w:rPr>
        <w:t xml:space="preserve">临时突击工作</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1"/>
        <w:ind w:firstLine="482"/>
        <w:jc w:val="both"/>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（二）服务单价最高限价</w:t>
      </w:r>
      <w:r>
        <w:rPr>
          <w:rFonts w:hint="eastAsia" w:ascii="宋体" w:hAnsi="宋体" w:eastAsia="宋体" w:cs="宋体"/>
          <w:b/>
          <w:bCs/>
          <w:color w:val="000000"/>
          <w:sz w:val="24"/>
          <w:szCs w:val="24"/>
        </w:rPr>
      </w:r>
      <w:r/>
    </w:p>
    <w:p>
      <w:pPr>
        <w:pStyle w:val="861"/>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表一：综合执法整治、拆违等服务采购计费标准表</w:t>
      </w:r>
      <w:r>
        <w:rPr>
          <w:rFonts w:hint="eastAsia" w:ascii="宋体" w:hAnsi="宋体" w:eastAsia="宋体" w:cs="宋体"/>
          <w:color w:val="000000"/>
          <w:sz w:val="24"/>
          <w:szCs w:val="24"/>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25"/>
        <w:gridCol w:w="1554"/>
        <w:gridCol w:w="1541"/>
        <w:gridCol w:w="1540"/>
        <w:gridCol w:w="1862"/>
      </w:tblGrid>
      <w:tr>
        <w:trPr/>
        <w:tc>
          <w:tcPr>
            <w:tcW w:w="70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725"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rPr>
                <w:rFonts w:hint="eastAsia" w:ascii="宋体" w:hAnsi="宋体" w:eastAsia="宋体" w:cs="宋体"/>
                <w:b/>
                <w:bCs/>
                <w:color w:val="000000"/>
                <w:sz w:val="24"/>
                <w:szCs w:val="24"/>
              </w:rPr>
            </w:r>
            <w:r/>
          </w:p>
        </w:tc>
        <w:tc>
          <w:tcPr>
            <w:tcW w:w="155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计费标准</w:t>
            </w:r>
            <w:r>
              <w:rPr>
                <w:rFonts w:hint="eastAsia" w:ascii="宋体" w:hAnsi="宋体" w:eastAsia="宋体" w:cs="宋体"/>
                <w:b/>
                <w:bCs/>
                <w:color w:val="000000"/>
                <w:sz w:val="24"/>
                <w:szCs w:val="24"/>
              </w:rPr>
            </w:r>
            <w:r/>
          </w:p>
        </w:tc>
        <w:tc>
          <w:tcPr>
            <w:gridSpan w:val="3"/>
            <w:tcW w:w="4943"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单价最高限价</w:t>
            </w:r>
            <w:r>
              <w:rPr>
                <w:rFonts w:hint="eastAsia" w:ascii="宋体" w:hAnsi="宋体" w:eastAsia="宋体" w:cs="宋体"/>
                <w:b/>
                <w:bCs/>
                <w:color w:val="000000"/>
                <w:sz w:val="24"/>
                <w:szCs w:val="24"/>
              </w:rPr>
              <w:t xml:space="preserve">（清运费、设备费、垃圾处理费等包含在内）</w:t>
            </w:r>
            <w:r>
              <w:rPr>
                <w:rFonts w:hint="eastAsia" w:ascii="宋体" w:hAnsi="宋体" w:eastAsia="宋体" w:cs="宋体"/>
                <w:b/>
                <w:bCs/>
                <w:color w:val="000000"/>
                <w:sz w:val="24"/>
                <w:szCs w:val="24"/>
              </w:rPr>
            </w:r>
            <w:r/>
          </w:p>
        </w:tc>
      </w:tr>
      <w:tr>
        <w:trPr/>
        <w:tc>
          <w:tcPr>
            <w:tcW w:w="70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25"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违法建设拆除</w:t>
            </w:r>
            <w:r>
              <w:rPr>
                <w:rFonts w:hint="eastAsia" w:ascii="宋体" w:hAnsi="宋体" w:eastAsia="宋体" w:cs="宋体"/>
                <w:color w:val="000000"/>
                <w:sz w:val="24"/>
                <w:szCs w:val="24"/>
                <w:lang w:val="en-US" w:eastAsia="zh-CN"/>
              </w:rPr>
              <w:t xml:space="preserve">(独立围墙以单侧展开面积*0.3计算）</w:t>
            </w:r>
            <w:r>
              <w:rPr>
                <w:rFonts w:hint="eastAsia" w:ascii="宋体" w:hAnsi="宋体" w:eastAsia="宋体" w:cs="宋体"/>
                <w:color w:val="000000"/>
                <w:sz w:val="24"/>
                <w:szCs w:val="24"/>
                <w:lang w:val="en-US" w:eastAsia="zh-CN"/>
              </w:rPr>
            </w:r>
            <w:r/>
          </w:p>
        </w:tc>
        <w:tc>
          <w:tcPr>
            <w:tcW w:w="155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按实际拆除的平方数算</w:t>
            </w:r>
            <w:r>
              <w:rPr>
                <w:rFonts w:hint="eastAsia" w:ascii="宋体" w:hAnsi="宋体" w:eastAsia="宋体" w:cs="宋体"/>
                <w:color w:val="000000"/>
                <w:sz w:val="24"/>
                <w:szCs w:val="24"/>
              </w:rPr>
            </w:r>
            <w:r/>
          </w:p>
        </w:tc>
        <w:tc>
          <w:tcPr>
            <w:tcW w:w="1541"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彩钢棚</w:t>
            </w:r>
            <w:r>
              <w:rPr>
                <w:rFonts w:hint="eastAsia" w:ascii="宋体" w:hAnsi="宋体" w:eastAsia="宋体" w:cs="宋体"/>
                <w:color w:val="000000"/>
                <w:sz w:val="24"/>
                <w:szCs w:val="24"/>
                <w:u w:val="single"/>
              </w:rPr>
              <w:t xml:space="preserve">60</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c>
          <w:tcPr>
            <w:tcW w:w="1540"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砖混</w:t>
            </w:r>
            <w:r>
              <w:rPr>
                <w:rFonts w:hint="eastAsia" w:ascii="宋体" w:hAnsi="宋体" w:eastAsia="宋体" w:cs="宋体"/>
                <w:color w:val="000000"/>
                <w:sz w:val="24"/>
                <w:szCs w:val="24"/>
                <w:u w:val="single"/>
              </w:rPr>
              <w:t xml:space="preserve">140</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c>
          <w:tcPr>
            <w:tcW w:w="1862"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混凝土</w:t>
            </w:r>
            <w:r>
              <w:rPr>
                <w:rFonts w:hint="eastAsia" w:ascii="宋体" w:hAnsi="宋体" w:eastAsia="宋体" w:cs="宋体"/>
                <w:color w:val="000000"/>
                <w:sz w:val="24"/>
                <w:szCs w:val="24"/>
                <w:u w:val="single"/>
              </w:rPr>
              <w:t xml:space="preserve">260</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r>
      <w:tr>
        <w:trPr/>
        <w:tc>
          <w:tcPr>
            <w:tcW w:w="70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725"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户外广告拆除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积存垃圾清运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155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按实际拆除的平方数算</w:t>
            </w:r>
            <w:r>
              <w:rPr>
                <w:rFonts w:hint="eastAsia" w:ascii="宋体" w:hAnsi="宋体" w:eastAsia="宋体" w:cs="宋体"/>
                <w:color w:val="000000"/>
                <w:sz w:val="24"/>
                <w:szCs w:val="24"/>
              </w:rPr>
            </w:r>
            <w:r/>
          </w:p>
        </w:tc>
        <w:tc>
          <w:tcPr>
            <w:tcW w:w="1541"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高炮广告</w:t>
            </w:r>
            <w:r>
              <w:rPr>
                <w:rFonts w:hint="eastAsia" w:ascii="宋体" w:hAnsi="宋体" w:eastAsia="宋体" w:cs="宋体"/>
                <w:color w:val="000000"/>
                <w:sz w:val="24"/>
                <w:szCs w:val="24"/>
                <w:u w:val="single"/>
              </w:rPr>
              <w:t xml:space="preserve">100</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c>
          <w:tcPr>
            <w:tcW w:w="1540"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屋顶镂空字、墙面广告等</w:t>
            </w:r>
            <w:r>
              <w:rPr>
                <w:rFonts w:hint="eastAsia" w:ascii="宋体" w:hAnsi="宋体" w:eastAsia="宋体" w:cs="宋体"/>
                <w:color w:val="000000"/>
                <w:sz w:val="24"/>
                <w:szCs w:val="24"/>
                <w:u w:val="single"/>
              </w:rPr>
              <w:t xml:space="preserve">60</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c>
          <w:tcPr>
            <w:tcW w:w="1862"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店招店牌、交通隔离栏设置广告设施、霓虹灯广告设施等</w:t>
            </w:r>
            <w:r>
              <w:rPr>
                <w:rFonts w:hint="eastAsia" w:ascii="宋体" w:hAnsi="宋体" w:eastAsia="宋体" w:cs="宋体"/>
                <w:color w:val="000000"/>
                <w:sz w:val="24"/>
                <w:szCs w:val="24"/>
                <w:u w:val="single"/>
              </w:rPr>
              <w:t xml:space="preserve">60</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tc>
      </w:tr>
      <w:tr>
        <w:trPr/>
        <w:tc>
          <w:tcPr>
            <w:tcW w:w="70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725"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环境综合整治</w:t>
            </w:r>
            <w:r>
              <w:rPr>
                <w:rFonts w:hint="eastAsia" w:ascii="宋体" w:hAnsi="宋体" w:eastAsia="宋体" w:cs="宋体"/>
                <w:color w:val="000000"/>
                <w:sz w:val="24"/>
                <w:szCs w:val="24"/>
                <w:lang w:eastAsia="zh-CN"/>
              </w:rPr>
            </w:r>
            <w:r/>
          </w:p>
        </w:tc>
        <w:tc>
          <w:tcPr>
            <w:tcW w:w="155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按实际清理的吨位算</w:t>
            </w:r>
            <w:r>
              <w:rPr>
                <w:rFonts w:hint="eastAsia" w:ascii="宋体" w:hAnsi="宋体" w:eastAsia="宋体" w:cs="宋体"/>
                <w:color w:val="000000"/>
                <w:sz w:val="24"/>
                <w:szCs w:val="24"/>
              </w:rPr>
            </w:r>
            <w:r/>
          </w:p>
        </w:tc>
        <w:tc>
          <w:tcPr>
            <w:gridSpan w:val="3"/>
            <w:tcW w:w="4943"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乱堆乱放、卫生死角等清理</w:t>
            </w:r>
            <w:r>
              <w:rPr>
                <w:rFonts w:hint="eastAsia" w:ascii="宋体" w:hAnsi="宋体" w:eastAsia="宋体" w:cs="宋体"/>
                <w:color w:val="000000"/>
                <w:sz w:val="24"/>
                <w:szCs w:val="24"/>
                <w:u w:val="single"/>
              </w:rPr>
              <w:t xml:space="preserve"> 220 </w:t>
            </w:r>
            <w:r>
              <w:rPr>
                <w:rFonts w:hint="eastAsia" w:ascii="宋体" w:hAnsi="宋体" w:eastAsia="宋体" w:cs="宋体"/>
                <w:color w:val="000000"/>
                <w:sz w:val="24"/>
                <w:szCs w:val="24"/>
              </w:rPr>
              <w:t xml:space="preserve">元/吨</w:t>
            </w:r>
            <w:r>
              <w:rPr>
                <w:rFonts w:hint="eastAsia" w:ascii="宋体" w:hAnsi="宋体" w:eastAsia="宋体" w:cs="宋体"/>
                <w:color w:val="000000"/>
                <w:sz w:val="24"/>
                <w:szCs w:val="24"/>
              </w:rPr>
            </w:r>
            <w:r/>
          </w:p>
        </w:tc>
      </w:tr>
      <w:tr>
        <w:trPr/>
        <w:tc>
          <w:tcPr>
            <w:tcW w:w="70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725"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331火灾隐患整治</w:t>
            </w:r>
            <w:r>
              <w:rPr>
                <w:rFonts w:hint="eastAsia" w:ascii="宋体" w:hAnsi="宋体" w:eastAsia="宋体" w:cs="宋体"/>
                <w:color w:val="000000"/>
                <w:sz w:val="24"/>
                <w:szCs w:val="24"/>
              </w:rPr>
            </w:r>
            <w:r/>
          </w:p>
        </w:tc>
        <w:tc>
          <w:tcPr>
            <w:tcW w:w="155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按实际发生的人工算</w:t>
            </w:r>
            <w:r>
              <w:rPr>
                <w:rFonts w:hint="eastAsia" w:ascii="宋体" w:hAnsi="宋体" w:eastAsia="宋体" w:cs="宋体"/>
                <w:color w:val="000000"/>
                <w:sz w:val="24"/>
                <w:szCs w:val="24"/>
              </w:rPr>
            </w:r>
            <w:r/>
          </w:p>
        </w:tc>
        <w:tc>
          <w:tcPr>
            <w:gridSpan w:val="3"/>
            <w:tcW w:w="4943"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用工</w:t>
            </w:r>
            <w:r>
              <w:rPr>
                <w:rFonts w:hint="eastAsia" w:ascii="宋体" w:hAnsi="宋体" w:eastAsia="宋体" w:cs="宋体"/>
                <w:color w:val="000000"/>
                <w:sz w:val="24"/>
                <w:szCs w:val="24"/>
                <w:u w:val="single"/>
              </w:rPr>
              <w:t xml:space="preserve"> 280</w:t>
            </w:r>
            <w:r>
              <w:rPr>
                <w:rFonts w:hint="eastAsia" w:ascii="宋体" w:hAnsi="宋体" w:eastAsia="宋体" w:cs="宋体"/>
                <w:color w:val="000000"/>
                <w:sz w:val="24"/>
                <w:szCs w:val="24"/>
              </w:rPr>
              <w:t xml:space="preserve">元/人/天</w:t>
            </w:r>
            <w:r>
              <w:rPr>
                <w:rFonts w:hint="eastAsia" w:ascii="宋体" w:hAnsi="宋体" w:eastAsia="宋体" w:cs="宋体"/>
                <w:color w:val="000000"/>
                <w:sz w:val="24"/>
                <w:szCs w:val="24"/>
              </w:rPr>
            </w:r>
            <w:r/>
          </w:p>
        </w:tc>
      </w:tr>
    </w:tbl>
    <w:p>
      <w:pPr>
        <w:pStyle w:val="861"/>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w:t>
      </w:r>
      <w:r>
        <w:rPr>
          <w:rFonts w:hint="eastAsia" w:hAnsi="宋体" w:cs="宋体"/>
          <w:color w:val="000000"/>
          <w:sz w:val="24"/>
          <w:szCs w:val="24"/>
          <w:lang w:val="en-US" w:eastAsia="zh-CN"/>
        </w:rPr>
        <w:t xml:space="preserve">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街道交办的</w:t>
      </w:r>
      <w:r>
        <w:rPr>
          <w:rFonts w:hint="eastAsia" w:ascii="宋体" w:hAnsi="宋体" w:eastAsia="宋体" w:cs="宋体"/>
          <w:color w:val="000000"/>
          <w:sz w:val="24"/>
          <w:szCs w:val="24"/>
        </w:rPr>
        <w:t xml:space="preserve">临时突击</w:t>
      </w:r>
      <w:r>
        <w:rPr>
          <w:rFonts w:hint="eastAsia" w:ascii="宋体" w:hAnsi="宋体" w:eastAsia="宋体" w:cs="宋体"/>
          <w:color w:val="000000"/>
          <w:sz w:val="24"/>
          <w:szCs w:val="24"/>
          <w:lang w:val="en-US" w:eastAsia="zh-CN"/>
        </w:rPr>
        <w:t xml:space="preserve">任务</w:t>
      </w:r>
      <w:r>
        <w:rPr>
          <w:rFonts w:hint="eastAsia" w:ascii="宋体" w:hAnsi="宋体" w:eastAsia="宋体" w:cs="宋体"/>
          <w:color w:val="000000"/>
          <w:sz w:val="24"/>
          <w:szCs w:val="24"/>
        </w:rPr>
        <w:t xml:space="preserve">、拆违等服务采购计费标准表</w:t>
      </w:r>
      <w:r>
        <w:rPr>
          <w:rFonts w:hint="eastAsia" w:ascii="宋体" w:hAnsi="宋体" w:eastAsia="宋体" w:cs="宋体"/>
          <w:color w:val="000000"/>
          <w:sz w:val="24"/>
          <w:szCs w:val="24"/>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285"/>
        <w:gridCol w:w="1384"/>
        <w:gridCol w:w="5547"/>
      </w:tblGrid>
      <w:tr>
        <w:trPr/>
        <w:tc>
          <w:tcPr>
            <w:tcW w:w="710"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285"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服务内容</w:t>
            </w:r>
            <w:r>
              <w:rPr>
                <w:rFonts w:hint="eastAsia" w:ascii="宋体" w:hAnsi="宋体" w:eastAsia="宋体" w:cs="宋体"/>
                <w:b/>
                <w:bCs/>
                <w:color w:val="000000"/>
                <w:sz w:val="24"/>
                <w:szCs w:val="24"/>
              </w:rPr>
            </w:r>
            <w:r/>
          </w:p>
        </w:tc>
        <w:tc>
          <w:tcPr>
            <w:tcW w:w="1384"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计费标准</w:t>
            </w:r>
            <w:r>
              <w:rPr>
                <w:rFonts w:hint="eastAsia" w:ascii="宋体" w:hAnsi="宋体" w:eastAsia="宋体" w:cs="宋体"/>
                <w:b/>
                <w:bCs/>
                <w:color w:val="000000"/>
                <w:sz w:val="24"/>
                <w:szCs w:val="24"/>
              </w:rPr>
            </w:r>
            <w:r/>
          </w:p>
        </w:tc>
        <w:tc>
          <w:tcPr>
            <w:tcW w:w="5547" w:type="dxa"/>
            <w:vAlign w:val="center"/>
            <w:textDirection w:val="lrTb"/>
            <w:noWrap w:val="false"/>
          </w:tcPr>
          <w:p>
            <w:pPr>
              <w:pStyle w:val="861"/>
              <w:jc w:val="cente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单价最高限价</w:t>
            </w:r>
            <w:r>
              <w:rPr>
                <w:rFonts w:hint="eastAsia" w:ascii="宋体" w:hAnsi="宋体" w:eastAsia="宋体" w:cs="宋体"/>
                <w:b/>
                <w:bCs/>
                <w:color w:val="000000"/>
                <w:sz w:val="24"/>
                <w:szCs w:val="24"/>
              </w:rPr>
              <w:t xml:space="preserve">（清运费、设备费、垃圾处理费等包含在内）</w:t>
            </w:r>
            <w:r>
              <w:rPr>
                <w:rFonts w:hint="eastAsia" w:ascii="宋体" w:hAnsi="宋体" w:eastAsia="宋体" w:cs="宋体"/>
                <w:b/>
                <w:bCs/>
                <w:color w:val="000000"/>
                <w:sz w:val="24"/>
                <w:szCs w:val="24"/>
              </w:rPr>
            </w:r>
            <w:r/>
          </w:p>
        </w:tc>
      </w:tr>
      <w:tr>
        <w:trPr/>
        <w:tc>
          <w:tcPr>
            <w:tcW w:w="710" w:type="dxa"/>
            <w:vAlign w:val="center"/>
            <w:vMerge w:val="restart"/>
            <w:textDirection w:val="lrTb"/>
            <w:noWrap w:val="false"/>
          </w:tcPr>
          <w:p>
            <w:pPr>
              <w:pStyle w:val="86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285" w:type="dxa"/>
            <w:vAlign w:val="center"/>
            <w:vMerge w:val="restart"/>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违法建设拆除</w:t>
            </w:r>
            <w:r>
              <w:rPr>
                <w:rFonts w:hint="eastAsia" w:ascii="宋体" w:hAnsi="宋体" w:eastAsia="宋体" w:cs="宋体"/>
                <w:color w:val="000000"/>
                <w:sz w:val="24"/>
                <w:szCs w:val="24"/>
                <w:lang w:val="en-US" w:eastAsia="zh-CN"/>
              </w:rPr>
              <w:t xml:space="preserve">(独立围墙以单侧展开面积*0.3计算）</w:t>
            </w:r>
            <w:r>
              <w:rPr>
                <w:rFonts w:hint="eastAsia" w:ascii="宋体" w:hAnsi="宋体" w:eastAsia="宋体" w:cs="宋体"/>
                <w:color w:val="000000"/>
                <w:sz w:val="24"/>
                <w:szCs w:val="24"/>
              </w:rPr>
            </w:r>
            <w:r/>
          </w:p>
        </w:tc>
        <w:tc>
          <w:tcPr>
            <w:tcW w:w="1384" w:type="dxa"/>
            <w:vAlign w:val="center"/>
            <w:vMerge w:val="restart"/>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按实际使用人工、设备数算</w:t>
            </w: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人工</w:t>
            </w:r>
            <w:r>
              <w:rPr>
                <w:rFonts w:hint="eastAsia" w:ascii="宋体" w:hAnsi="宋体" w:eastAsia="宋体" w:cs="宋体"/>
                <w:color w:val="000000"/>
                <w:sz w:val="24"/>
                <w:szCs w:val="24"/>
                <w:u w:val="single"/>
              </w:rPr>
              <w:t xml:space="preserve">300</w:t>
            </w:r>
            <w:r>
              <w:rPr>
                <w:rFonts w:hint="eastAsia" w:ascii="宋体" w:hAnsi="宋体" w:eastAsia="宋体" w:cs="宋体"/>
                <w:color w:val="000000"/>
                <w:sz w:val="24"/>
                <w:szCs w:val="24"/>
              </w:rPr>
              <w:t xml:space="preserve">元/人/天</w:t>
            </w:r>
            <w:r>
              <w:rPr>
                <w:rFonts w:hint="eastAsia" w:ascii="宋体" w:hAnsi="宋体" w:eastAsia="宋体" w:cs="宋体"/>
                <w:color w:val="000000"/>
                <w:sz w:val="24"/>
                <w:szCs w:val="24"/>
              </w:rPr>
            </w:r>
            <w:r/>
          </w:p>
        </w:tc>
      </w:tr>
      <w:tr>
        <w:trPr/>
        <w:tc>
          <w:tcPr>
            <w:tcW w:w="710"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5"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4"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小挖机（型号60-80）</w:t>
            </w:r>
            <w:r>
              <w:rPr>
                <w:rFonts w:hint="eastAsia" w:ascii="宋体" w:hAnsi="宋体" w:eastAsia="宋体" w:cs="宋体"/>
                <w:color w:val="000000"/>
                <w:sz w:val="24"/>
                <w:szCs w:val="24"/>
                <w:u w:val="single"/>
              </w:rPr>
              <w:t xml:space="preserve">1600</w:t>
            </w:r>
            <w:r>
              <w:rPr>
                <w:rFonts w:hint="eastAsia" w:ascii="宋体" w:hAnsi="宋体" w:eastAsia="宋体" w:cs="宋体"/>
                <w:color w:val="000000"/>
                <w:sz w:val="24"/>
                <w:szCs w:val="24"/>
              </w:rPr>
              <w:t xml:space="preserve">元/天（含吊运费、进退场费等）</w:t>
            </w:r>
            <w:r>
              <w:rPr>
                <w:rFonts w:hint="eastAsia" w:ascii="宋体" w:hAnsi="宋体" w:eastAsia="宋体" w:cs="宋体"/>
                <w:color w:val="000000"/>
                <w:sz w:val="24"/>
                <w:szCs w:val="24"/>
              </w:rPr>
            </w:r>
            <w:r/>
          </w:p>
        </w:tc>
      </w:tr>
      <w:tr>
        <w:trPr/>
        <w:tc>
          <w:tcPr>
            <w:tcW w:w="710"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5"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4"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大挖机（型号200-220）</w:t>
            </w:r>
            <w:r>
              <w:rPr>
                <w:rFonts w:hint="eastAsia" w:ascii="宋体" w:hAnsi="宋体" w:eastAsia="宋体" w:cs="宋体"/>
                <w:color w:val="000000"/>
                <w:sz w:val="24"/>
                <w:szCs w:val="24"/>
                <w:u w:val="single"/>
              </w:rPr>
              <w:t xml:space="preserve">3000</w:t>
            </w:r>
            <w:r>
              <w:rPr>
                <w:rFonts w:hint="eastAsia" w:ascii="宋体" w:hAnsi="宋体" w:eastAsia="宋体" w:cs="宋体"/>
                <w:color w:val="000000"/>
                <w:sz w:val="24"/>
                <w:szCs w:val="24"/>
              </w:rPr>
              <w:t xml:space="preserve">元/天（含吊运费、进退场费等）</w:t>
            </w:r>
            <w:r>
              <w:rPr>
                <w:rFonts w:hint="eastAsia" w:ascii="宋体" w:hAnsi="宋体" w:eastAsia="宋体" w:cs="宋体"/>
                <w:color w:val="000000"/>
                <w:sz w:val="24"/>
                <w:szCs w:val="24"/>
              </w:rPr>
            </w:r>
            <w:r/>
          </w:p>
        </w:tc>
      </w:tr>
      <w:tr>
        <w:trPr/>
        <w:tc>
          <w:tcPr>
            <w:tcW w:w="710"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5"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4"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吊车（型号20-25吨）</w:t>
            </w:r>
            <w:r>
              <w:rPr>
                <w:rFonts w:hint="eastAsia" w:ascii="宋体" w:hAnsi="宋体" w:eastAsia="宋体" w:cs="宋体"/>
                <w:color w:val="000000"/>
                <w:sz w:val="24"/>
                <w:szCs w:val="24"/>
                <w:u w:val="single"/>
              </w:rPr>
              <w:t xml:space="preserve">1600</w:t>
            </w:r>
            <w:r>
              <w:rPr>
                <w:rFonts w:hint="eastAsia" w:ascii="宋体" w:hAnsi="宋体" w:eastAsia="宋体" w:cs="宋体"/>
                <w:color w:val="000000"/>
                <w:sz w:val="24"/>
                <w:szCs w:val="24"/>
              </w:rPr>
              <w:t xml:space="preserve">元/天/辆</w:t>
            </w:r>
            <w:r>
              <w:rPr>
                <w:rFonts w:hint="eastAsia" w:ascii="宋体" w:hAnsi="宋体" w:eastAsia="宋体" w:cs="宋体"/>
                <w:color w:val="000000"/>
                <w:sz w:val="24"/>
                <w:szCs w:val="24"/>
              </w:rPr>
            </w:r>
            <w:r/>
          </w:p>
        </w:tc>
      </w:tr>
      <w:tr>
        <w:trPr/>
        <w:tc>
          <w:tcPr>
            <w:tcW w:w="710"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5"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4"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切割机</w:t>
            </w:r>
            <w:r>
              <w:rPr>
                <w:rFonts w:hint="eastAsia" w:ascii="宋体" w:hAnsi="宋体" w:eastAsia="宋体" w:cs="宋体"/>
                <w:color w:val="000000"/>
                <w:sz w:val="24"/>
                <w:szCs w:val="24"/>
                <w:u w:val="single"/>
              </w:rPr>
              <w:t xml:space="preserve">100</w:t>
            </w:r>
            <w:r>
              <w:rPr>
                <w:rFonts w:hint="eastAsia" w:ascii="宋体" w:hAnsi="宋体" w:eastAsia="宋体" w:cs="宋体"/>
                <w:color w:val="000000"/>
                <w:sz w:val="24"/>
                <w:szCs w:val="24"/>
              </w:rPr>
              <w:t xml:space="preserve">元/天/台（含耗材）</w:t>
            </w:r>
            <w:r>
              <w:rPr>
                <w:rFonts w:hint="eastAsia" w:ascii="宋体" w:hAnsi="宋体" w:eastAsia="宋体" w:cs="宋体"/>
                <w:color w:val="000000"/>
                <w:sz w:val="24"/>
                <w:szCs w:val="24"/>
              </w:rPr>
            </w:r>
            <w:r/>
          </w:p>
        </w:tc>
      </w:tr>
      <w:tr>
        <w:trPr/>
        <w:tc>
          <w:tcPr>
            <w:tcW w:w="710"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5"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4"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冲击钻</w:t>
            </w:r>
            <w:r>
              <w:rPr>
                <w:rFonts w:hint="eastAsia" w:ascii="宋体" w:hAnsi="宋体" w:eastAsia="宋体" w:cs="宋体"/>
                <w:color w:val="000000"/>
                <w:sz w:val="24"/>
                <w:szCs w:val="24"/>
                <w:u w:val="single"/>
              </w:rPr>
              <w:t xml:space="preserve">100</w:t>
            </w:r>
            <w:r>
              <w:rPr>
                <w:rFonts w:hint="eastAsia" w:ascii="宋体" w:hAnsi="宋体" w:eastAsia="宋体" w:cs="宋体"/>
                <w:color w:val="000000"/>
                <w:sz w:val="24"/>
                <w:szCs w:val="24"/>
              </w:rPr>
              <w:t xml:space="preserve">元/天/把（含耗材）</w:t>
            </w:r>
            <w:r>
              <w:rPr>
                <w:rFonts w:hint="eastAsia" w:ascii="宋体" w:hAnsi="宋体" w:eastAsia="宋体" w:cs="宋体"/>
                <w:color w:val="000000"/>
                <w:sz w:val="24"/>
                <w:szCs w:val="24"/>
              </w:rPr>
            </w:r>
            <w:r/>
          </w:p>
        </w:tc>
      </w:tr>
      <w:tr>
        <w:trPr/>
        <w:tc>
          <w:tcPr>
            <w:tcW w:w="710"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5"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4"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气割</w:t>
            </w:r>
            <w:r>
              <w:rPr>
                <w:rFonts w:hint="eastAsia" w:ascii="宋体" w:hAnsi="宋体" w:eastAsia="宋体" w:cs="宋体"/>
                <w:color w:val="000000"/>
                <w:sz w:val="24"/>
                <w:szCs w:val="24"/>
                <w:u w:val="single"/>
              </w:rPr>
              <w:t xml:space="preserve">260</w:t>
            </w:r>
            <w:r>
              <w:rPr>
                <w:rFonts w:hint="eastAsia" w:ascii="宋体" w:hAnsi="宋体" w:eastAsia="宋体" w:cs="宋体"/>
                <w:color w:val="000000"/>
                <w:sz w:val="24"/>
                <w:szCs w:val="24"/>
              </w:rPr>
              <w:t xml:space="preserve">元/天/套</w:t>
            </w:r>
            <w:r>
              <w:rPr>
                <w:rFonts w:hint="eastAsia" w:ascii="宋体" w:hAnsi="宋体" w:eastAsia="宋体" w:cs="宋体"/>
                <w:color w:val="000000"/>
                <w:sz w:val="24"/>
                <w:szCs w:val="24"/>
              </w:rPr>
            </w:r>
            <w:r/>
          </w:p>
        </w:tc>
      </w:tr>
      <w:tr>
        <w:trPr/>
        <w:tc>
          <w:tcPr>
            <w:tcW w:w="710"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5"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4"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电锤</w:t>
            </w:r>
            <w:r>
              <w:rPr>
                <w:rFonts w:hint="eastAsia" w:ascii="宋体" w:hAnsi="宋体" w:eastAsia="宋体" w:cs="宋体"/>
                <w:color w:val="000000"/>
                <w:sz w:val="24"/>
                <w:szCs w:val="24"/>
                <w:u w:val="single"/>
              </w:rPr>
              <w:t xml:space="preserve">120</w:t>
            </w:r>
            <w:r>
              <w:rPr>
                <w:rFonts w:hint="eastAsia" w:ascii="宋体" w:hAnsi="宋体" w:eastAsia="宋体" w:cs="宋体"/>
                <w:color w:val="000000"/>
                <w:sz w:val="24"/>
                <w:szCs w:val="24"/>
              </w:rPr>
              <w:t xml:space="preserve">元/天/把（含耗材）</w:t>
            </w:r>
            <w:r>
              <w:rPr>
                <w:rFonts w:hint="eastAsia" w:ascii="宋体" w:hAnsi="宋体" w:eastAsia="宋体" w:cs="宋体"/>
                <w:color w:val="000000"/>
                <w:sz w:val="24"/>
                <w:szCs w:val="24"/>
              </w:rPr>
            </w:r>
            <w:r/>
          </w:p>
        </w:tc>
      </w:tr>
      <w:tr>
        <w:trPr/>
        <w:tc>
          <w:tcPr>
            <w:tcW w:w="710"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5"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4"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发电机</w:t>
            </w:r>
            <w:r>
              <w:rPr>
                <w:rFonts w:hint="eastAsia" w:ascii="宋体" w:hAnsi="宋体" w:eastAsia="宋体" w:cs="宋体"/>
                <w:color w:val="000000"/>
                <w:sz w:val="24"/>
                <w:szCs w:val="24"/>
                <w:u w:val="single"/>
              </w:rPr>
              <w:t xml:space="preserve">500</w:t>
            </w:r>
            <w:r>
              <w:rPr>
                <w:rFonts w:hint="eastAsia" w:ascii="宋体" w:hAnsi="宋体" w:eastAsia="宋体" w:cs="宋体"/>
                <w:color w:val="000000"/>
                <w:sz w:val="24"/>
                <w:szCs w:val="24"/>
              </w:rPr>
              <w:t xml:space="preserve">元/天/台（含用油）</w:t>
            </w:r>
            <w:r>
              <w:rPr>
                <w:rFonts w:hint="eastAsia" w:ascii="宋体" w:hAnsi="宋体" w:eastAsia="宋体" w:cs="宋体"/>
                <w:color w:val="000000"/>
                <w:sz w:val="24"/>
                <w:szCs w:val="24"/>
              </w:rPr>
            </w:r>
            <w:r/>
          </w:p>
        </w:tc>
      </w:tr>
      <w:tr>
        <w:trPr/>
        <w:tc>
          <w:tcPr>
            <w:tcW w:w="710"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85"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84" w:type="dxa"/>
            <w:vAlign w:val="center"/>
            <w:vMerge w:val="continue"/>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547" w:type="dxa"/>
            <w:vAlign w:val="center"/>
            <w:textDirection w:val="lrTb"/>
            <w:noWrap w:val="false"/>
          </w:tcPr>
          <w:p>
            <w:pPr>
              <w:pStyle w:val="861"/>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运输用车</w:t>
            </w:r>
            <w:r>
              <w:rPr>
                <w:rFonts w:hint="eastAsia" w:ascii="宋体" w:hAnsi="宋体" w:eastAsia="宋体" w:cs="宋体"/>
                <w:color w:val="000000"/>
                <w:sz w:val="24"/>
                <w:szCs w:val="24"/>
              </w:rPr>
              <w:t xml:space="preserve">（10吨）</w:t>
            </w:r>
            <w:r>
              <w:rPr>
                <w:rFonts w:hint="eastAsia" w:ascii="宋体" w:hAnsi="宋体" w:eastAsia="宋体" w:cs="宋体"/>
                <w:color w:val="000000"/>
                <w:sz w:val="24"/>
                <w:szCs w:val="24"/>
                <w:u w:val="single"/>
              </w:rPr>
              <w:t xml:space="preserve">900</w:t>
            </w:r>
            <w:r>
              <w:rPr>
                <w:rFonts w:hint="eastAsia" w:ascii="宋体" w:hAnsi="宋体" w:eastAsia="宋体" w:cs="宋体"/>
                <w:color w:val="000000"/>
                <w:sz w:val="24"/>
                <w:szCs w:val="24"/>
              </w:rPr>
              <w:t xml:space="preserve">元/天/台（含用油）</w:t>
            </w:r>
            <w:r>
              <w:rPr>
                <w:rFonts w:hint="eastAsia" w:ascii="宋体" w:hAnsi="宋体" w:eastAsia="宋体" w:cs="宋体"/>
                <w:color w:val="000000"/>
                <w:sz w:val="24"/>
                <w:szCs w:val="24"/>
              </w:rPr>
            </w:r>
            <w:r/>
          </w:p>
        </w:tc>
      </w:tr>
    </w:tbl>
    <w:p>
      <w:pPr>
        <w:pStyle w:val="861"/>
        <w:ind w:firstLine="560"/>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注：1、因实际工作量不可预估，上表仅提供单价的最高限价，供应商须根据表一、表二按单价统一优惠率报价，最终结算金额=实际工作量*单价</w:t>
      </w:r>
      <w:r>
        <w:rPr>
          <w:rFonts w:hint="eastAsia" w:hAnsi="宋体" w:cs="宋体"/>
          <w:b/>
          <w:bCs/>
          <w:color w:val="000000"/>
          <w:sz w:val="24"/>
          <w:szCs w:val="24"/>
          <w:lang w:val="en-US" w:eastAsia="zh-CN"/>
        </w:rPr>
        <w:t xml:space="preserve">最高</w:t>
      </w:r>
      <w:r>
        <w:rPr>
          <w:rFonts w:hint="eastAsia" w:ascii="宋体" w:hAnsi="宋体" w:eastAsia="宋体" w:cs="宋体"/>
          <w:b/>
          <w:bCs/>
          <w:color w:val="000000"/>
          <w:sz w:val="24"/>
          <w:szCs w:val="24"/>
        </w:rPr>
        <w:t xml:space="preserve">限价*（1-中标优惠率）-考核扣款。</w:t>
      </w:r>
      <w:r>
        <w:rPr>
          <w:rFonts w:hint="eastAsia" w:ascii="宋体" w:hAnsi="宋体" w:eastAsia="宋体" w:cs="宋体"/>
          <w:b/>
          <w:bCs/>
          <w:color w:val="000000"/>
          <w:sz w:val="24"/>
          <w:szCs w:val="24"/>
        </w:rPr>
      </w:r>
      <w:r/>
    </w:p>
    <w:p>
      <w:pPr>
        <w:pStyle w:val="861"/>
        <w:ind w:firstLine="560"/>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2、上述计费标准表中所指的一“天”，统一按8小时计。临时加班或因拆违作业需要加班的，小于或等于4小时的按半天计算，大于4小时的，按一天计算。</w:t>
      </w:r>
      <w:r>
        <w:rPr>
          <w:rFonts w:hint="eastAsia" w:ascii="宋体" w:hAnsi="宋体" w:eastAsia="宋体" w:cs="宋体"/>
          <w:b/>
          <w:bCs/>
          <w:color w:val="000000"/>
          <w:sz w:val="24"/>
          <w:szCs w:val="24"/>
        </w:rPr>
      </w:r>
      <w:r/>
    </w:p>
    <w:p>
      <w:pPr>
        <w:pStyle w:val="861"/>
        <w:ind w:firstLine="560"/>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3、在合同履行期间，按照面积计价的，在取得测绘面积的同时签订拆违整治承包合同；按人工及工程机械计算单价的，由</w:t>
      </w:r>
      <w:r>
        <w:rPr>
          <w:rFonts w:hint="eastAsia" w:hAnsi="宋体" w:cs="宋体"/>
          <w:b/>
          <w:bCs/>
          <w:color w:val="000000"/>
          <w:sz w:val="24"/>
          <w:szCs w:val="24"/>
          <w:lang w:val="en-US" w:eastAsia="zh-CN"/>
        </w:rPr>
        <w:t xml:space="preserve">中标人</w:t>
      </w:r>
      <w:r>
        <w:rPr>
          <w:rFonts w:hint="eastAsia" w:ascii="宋体" w:hAnsi="宋体" w:eastAsia="宋体" w:cs="宋体"/>
          <w:b/>
          <w:bCs/>
          <w:color w:val="000000"/>
          <w:sz w:val="24"/>
          <w:szCs w:val="24"/>
        </w:rPr>
        <w:t xml:space="preserve">报</w:t>
      </w:r>
      <w:r>
        <w:rPr>
          <w:rFonts w:hint="eastAsia" w:hAnsi="宋体" w:cs="宋体"/>
          <w:b/>
          <w:bCs/>
          <w:color w:val="000000"/>
          <w:sz w:val="24"/>
          <w:szCs w:val="24"/>
          <w:lang w:val="en-US" w:eastAsia="zh-CN"/>
        </w:rPr>
        <w:t xml:space="preserve">采购人</w:t>
      </w:r>
      <w:r>
        <w:rPr>
          <w:rFonts w:hint="eastAsia" w:ascii="宋体" w:hAnsi="宋体" w:eastAsia="宋体" w:cs="宋体"/>
          <w:b/>
          <w:bCs/>
          <w:color w:val="000000"/>
          <w:sz w:val="24"/>
          <w:szCs w:val="24"/>
        </w:rPr>
        <w:t xml:space="preserve">审批后，按审批单执行，现场人数、机械设备不得缺席，若出现缺席，每缺席一人或一台设备，按该人工或设备对应合同日单价的十倍扣除当期服务费用。</w:t>
      </w:r>
      <w:r>
        <w:rPr>
          <w:rFonts w:hint="eastAsia" w:ascii="宋体" w:hAnsi="宋体" w:eastAsia="宋体" w:cs="宋体"/>
          <w:b/>
          <w:bCs/>
          <w:color w:val="000000"/>
          <w:sz w:val="24"/>
          <w:szCs w:val="24"/>
        </w:rPr>
      </w:r>
      <w:r/>
    </w:p>
    <w:p>
      <w:pPr>
        <w:pStyle w:val="861"/>
        <w:ind w:firstLine="560"/>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4、在合同履行期间，所有因工程原因发生的责任事故由</w:t>
      </w:r>
      <w:r>
        <w:rPr>
          <w:rFonts w:hint="eastAsia" w:hAnsi="宋体" w:cs="宋体"/>
          <w:b/>
          <w:bCs/>
          <w:color w:val="000000"/>
          <w:sz w:val="24"/>
          <w:szCs w:val="24"/>
          <w:lang w:val="en-US" w:eastAsia="zh-CN"/>
        </w:rPr>
        <w:t xml:space="preserve">中标人</w:t>
      </w:r>
      <w:r>
        <w:rPr>
          <w:rFonts w:hint="eastAsia" w:ascii="宋体" w:hAnsi="宋体" w:eastAsia="宋体" w:cs="宋体"/>
          <w:b/>
          <w:bCs/>
          <w:color w:val="000000"/>
          <w:sz w:val="24"/>
          <w:szCs w:val="24"/>
        </w:rPr>
        <w:t xml:space="preserve">承担。</w:t>
      </w:r>
      <w:r>
        <w:rPr>
          <w:rFonts w:hint="eastAsia" w:ascii="宋体" w:hAnsi="宋体" w:eastAsia="宋体" w:cs="宋体"/>
          <w:b/>
          <w:bCs/>
          <w:color w:val="000000"/>
          <w:sz w:val="24"/>
          <w:szCs w:val="24"/>
        </w:rPr>
      </w:r>
      <w:r/>
    </w:p>
    <w:p>
      <w:pPr>
        <w:pStyle w:val="861"/>
        <w:ind w:firstLine="560"/>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5、如因现场情况复杂或工作量较大的，相关计价方式以采购人代表、社区代表及综合执法局工作人员商议确认为准，商议结果需形成书面确认文件后方可作为结算依据，相关计费依据参见表二。</w:t>
      </w:r>
      <w:r>
        <w:rPr>
          <w:rFonts w:hint="eastAsia" w:ascii="宋体" w:hAnsi="宋体" w:eastAsia="宋体" w:cs="宋体"/>
          <w:b/>
          <w:bCs/>
          <w:color w:val="000000"/>
          <w:sz w:val="24"/>
          <w:szCs w:val="24"/>
        </w:rPr>
      </w:r>
      <w:r/>
    </w:p>
    <w:p>
      <w:pPr>
        <w:pStyle w:val="861"/>
        <w:ind w:firstLine="560"/>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6、所有单价均为含税价，车辆的费用均包括驾驶员费用。</w:t>
      </w:r>
      <w:r>
        <w:rPr>
          <w:rFonts w:hint="eastAsia" w:ascii="宋体" w:hAnsi="宋体" w:eastAsia="宋体" w:cs="宋体"/>
          <w:b/>
          <w:bCs/>
          <w:color w:val="000000"/>
          <w:sz w:val="24"/>
          <w:szCs w:val="24"/>
        </w:rPr>
      </w:r>
      <w:r/>
    </w:p>
    <w:p>
      <w:pPr>
        <w:pStyle w:val="861"/>
        <w:ind w:firstLine="560"/>
        <w:jc w:val="both"/>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（三）服务要求</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1、人员要求</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（1）专业拆违人员不少于20人，年龄不得超过60周岁。</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其中</w:t>
      </w:r>
      <w:r>
        <w:rPr>
          <w:rFonts w:hint="eastAsia" w:ascii="宋体" w:hAnsi="宋体" w:eastAsia="宋体" w:cs="宋体"/>
          <w:color w:val="000000"/>
          <w:sz w:val="24"/>
          <w:szCs w:val="24"/>
        </w:rPr>
        <w:t xml:space="preserve">配备项目负责人1名，专职安全员1名（</w:t>
      </w:r>
      <w:r>
        <w:rPr>
          <w:rFonts w:hint="eastAsia" w:ascii="宋体" w:hAnsi="宋体" w:eastAsia="宋体" w:cs="宋体"/>
          <w:color w:val="000000"/>
          <w:sz w:val="24"/>
          <w:szCs w:val="24"/>
          <w:lang w:val="en-US" w:eastAsia="zh-CN"/>
        </w:rPr>
        <w:t xml:space="preserve">持安全员C</w:t>
      </w:r>
      <w:r>
        <w:rPr>
          <w:rFonts w:hint="eastAsia" w:ascii="宋体" w:hAnsi="宋体" w:eastAsia="宋体" w:cs="宋体"/>
          <w:color w:val="000000"/>
          <w:sz w:val="24"/>
          <w:szCs w:val="24"/>
        </w:rPr>
        <w:t xml:space="preserve">证）。</w:t>
      </w:r>
      <w:r>
        <w:rPr>
          <w:rFonts w:hint="eastAsia" w:ascii="宋体" w:hAnsi="宋体" w:eastAsia="宋体" w:cs="宋体"/>
          <w:color w:val="000000"/>
          <w:sz w:val="24"/>
          <w:szCs w:val="24"/>
        </w:rPr>
      </w:r>
      <w:r/>
    </w:p>
    <w:p>
      <w:pPr>
        <w:pStyle w:val="861"/>
        <w:ind w:firstLine="480"/>
        <w:jc w:val="both"/>
        <w:spacing w:line="360" w:lineRule="auto"/>
        <w:rPr>
          <w:rFonts w:hint="eastAsia" w:hAnsi="宋体" w:cs="宋体"/>
          <w:b/>
          <w:bCs/>
          <w:sz w:val="24"/>
          <w:szCs w:val="24"/>
          <w:highlight w:val="none"/>
          <w:lang w:val="en-US" w:eastAsia="zh-CN"/>
        </w:rPr>
      </w:pPr>
      <w:r>
        <w:rPr>
          <w:rFonts w:hint="eastAsia" w:ascii="宋体" w:hAnsi="宋体" w:eastAsia="宋体" w:cs="宋体"/>
          <w:color w:val="000000"/>
          <w:sz w:val="24"/>
          <w:szCs w:val="24"/>
        </w:rPr>
        <w:t xml:space="preserve">（3）所有特种作业人员（包括但不限于高空作业、电工作业、电焊（切割）作业）均须持证上岗（至少提供高空作业证、电工证、电焊（切割）作业证各一名）。</w:t>
      </w:r>
      <w:r>
        <w:rPr>
          <w:rFonts w:hint="eastAsia" w:hAnsi="宋体" w:cs="宋体"/>
          <w:b/>
          <w:bCs/>
          <w:sz w:val="24"/>
          <w:szCs w:val="24"/>
          <w:lang w:val="en-US" w:eastAsia="zh-CN"/>
        </w:rPr>
        <w:t xml:space="preserve">投标文件中须提供安全员C证、特种操作证</w:t>
      </w:r>
      <w:r>
        <w:rPr>
          <w:rFonts w:hint="eastAsia" w:hAnsi="宋体" w:cs="宋体"/>
          <w:b/>
          <w:bCs/>
          <w:sz w:val="24"/>
          <w:szCs w:val="24"/>
          <w:highlight w:val="none"/>
          <w:lang w:val="en-US" w:eastAsia="zh-CN"/>
        </w:rPr>
        <w:t xml:space="preserve">扫描件，未按要求提供视为不实质性响应，投标无效。</w:t>
      </w:r>
      <w:r>
        <w:rPr>
          <w:rFonts w:hint="eastAsia" w:hAnsi="宋体" w:cs="宋体"/>
          <w:b/>
          <w:bCs/>
          <w:sz w:val="24"/>
          <w:szCs w:val="24"/>
          <w:highlight w:val="none"/>
          <w:lang w:val="en-US" w:eastAsia="zh-CN"/>
        </w:rPr>
      </w:r>
      <w:r/>
    </w:p>
    <w:p>
      <w:pPr>
        <w:pStyle w:val="861"/>
        <w:ind w:firstLine="482"/>
        <w:jc w:val="both"/>
        <w:spacing w:line="360" w:lineRule="auto"/>
        <w:rPr>
          <w:rFonts w:hAnsi="宋体" w:cs="宋体"/>
          <w:b/>
          <w:bCs/>
          <w:sz w:val="24"/>
          <w:szCs w:val="24"/>
          <w:highlight w:val="none"/>
          <w:lang w:val="en-US" w:eastAsia="zh-CN"/>
        </w:rPr>
      </w:pPr>
      <w:r>
        <w:rPr>
          <w:rFonts w:hint="eastAsia"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拟投入服务人员须依法缴纳社</w:t>
      </w:r>
      <w:r>
        <w:rPr>
          <w:rFonts w:hint="eastAsia" w:hAnsi="宋体" w:cs="宋体"/>
          <w:b/>
          <w:bCs/>
          <w:sz w:val="24"/>
          <w:szCs w:val="24"/>
          <w:highlight w:val="none"/>
          <w:lang w:val="en-US" w:eastAsia="zh-CN"/>
        </w:rPr>
        <w:t xml:space="preserve">保并购买意外险。</w:t>
      </w:r>
      <w:r>
        <w:rPr>
          <w:rFonts w:hAnsi="宋体" w:cs="宋体"/>
          <w:b/>
          <w:bCs/>
          <w:sz w:val="24"/>
          <w:szCs w:val="24"/>
          <w:highlight w:val="none"/>
          <w:lang w:val="en-US" w:eastAsia="zh-CN"/>
        </w:rPr>
      </w:r>
      <w:r/>
    </w:p>
    <w:p>
      <w:pPr>
        <w:pStyle w:val="861"/>
        <w:ind w:firstLine="482"/>
        <w:jc w:val="both"/>
        <w:spacing w:line="360" w:lineRule="auto"/>
        <w:rPr>
          <w:rFonts w:hint="eastAsia" w:ascii="宋体" w:hAnsi="宋体" w:eastAsia="宋体" w:cs="宋体"/>
          <w:b/>
          <w:bCs/>
          <w:color w:val="000000"/>
          <w:sz w:val="24"/>
          <w:szCs w:val="24"/>
          <w:highlight w:val="none"/>
        </w:rPr>
      </w:pPr>
      <w:r>
        <w:rPr>
          <w:rFonts w:hint="eastAsia" w:hAnsi="宋体" w:cs="宋体"/>
          <w:b/>
          <w:bCs/>
          <w:sz w:val="24"/>
          <w:szCs w:val="24"/>
          <w:highlight w:val="none"/>
          <w:lang w:val="en-US" w:eastAsia="zh-CN"/>
        </w:rPr>
        <w:t xml:space="preserve">（5）本项目为专门面向中小企业采购的服务类项目，全部拟投入服务人员必须是签订劳动合同的人员，否则视为无效投标。</w:t>
      </w:r>
      <w:r>
        <w:rPr>
          <w:rFonts w:hint="eastAsia" w:ascii="宋体" w:hAnsi="宋体" w:eastAsia="宋体" w:cs="宋体"/>
          <w:b/>
          <w:bCs/>
          <w:color w:val="000000"/>
          <w:sz w:val="24"/>
          <w:szCs w:val="24"/>
          <w:highlight w:val="none"/>
        </w:rPr>
      </w:r>
      <w:r/>
    </w:p>
    <w:p>
      <w:pPr>
        <w:pStyle w:val="861"/>
        <w:ind w:firstLine="480"/>
        <w:jc w:val="both"/>
        <w:spacing w:before="0" w:beforeAutospacing="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每次服务，</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需在所有作业人员进场前3个工作</w:t>
      </w:r>
      <w:r>
        <w:rPr>
          <w:rFonts w:hint="eastAsia" w:hAnsi="宋体" w:cs="宋体"/>
          <w:color w:val="000000"/>
          <w:sz w:val="24"/>
          <w:szCs w:val="24"/>
          <w:highlight w:val="none"/>
          <w:lang w:val="en-US" w:eastAsia="zh-CN" w:bidi="ar-SA"/>
        </w:rPr>
        <w:t xml:space="preserve">日内</w:t>
      </w:r>
      <w:r>
        <w:rPr>
          <w:rFonts w:hint="eastAsia" w:ascii="宋体" w:hAnsi="宋体" w:eastAsia="宋体" w:cs="宋体"/>
          <w:color w:val="000000"/>
          <w:sz w:val="24"/>
          <w:szCs w:val="24"/>
          <w:highlight w:val="none"/>
          <w:lang w:val="en-US" w:eastAsia="zh-CN" w:bidi="ar-SA"/>
        </w:rPr>
        <w:t xml:space="preserve">，将人员名单、资质证书、人员保险等材料提交</w:t>
      </w:r>
      <w:r>
        <w:rPr>
          <w:rFonts w:hint="eastAsia" w:hAnsi="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lang w:val="en-US" w:eastAsia="zh-CN" w:bidi="ar-SA"/>
        </w:rPr>
        <w:t xml:space="preserve">审核，审核不通过的人员</w:t>
      </w:r>
      <w:r>
        <w:rPr>
          <w:rFonts w:hint="eastAsia" w:hAnsi="宋体" w:cs="宋体"/>
          <w:color w:val="000000"/>
          <w:sz w:val="24"/>
          <w:szCs w:val="24"/>
          <w:highlight w:val="none"/>
          <w:lang w:val="en-US" w:eastAsia="zh-CN" w:bidi="ar-SA"/>
        </w:rPr>
        <w:t xml:space="preserve">中标人</w:t>
      </w:r>
      <w:r>
        <w:rPr>
          <w:rFonts w:hint="eastAsia" w:ascii="宋体" w:hAnsi="宋体" w:eastAsia="宋体" w:cs="宋体"/>
          <w:color w:val="000000"/>
          <w:sz w:val="24"/>
          <w:szCs w:val="24"/>
          <w:highlight w:val="none"/>
          <w:lang w:val="en-US" w:eastAsia="zh-CN" w:bidi="ar-SA"/>
        </w:rPr>
        <w:t xml:space="preserve">需立即更换。</w:t>
      </w:r>
      <w:r>
        <w:rPr>
          <w:rFonts w:hint="eastAsia" w:ascii="宋体" w:hAnsi="宋体" w:eastAsia="宋体" w:cs="宋体"/>
          <w:color w:val="000000"/>
          <w:sz w:val="24"/>
          <w:szCs w:val="24"/>
          <w:highlight w:val="none"/>
          <w:lang w:val="en-US" w:eastAsia="zh-CN" w:bidi="ar-SA"/>
        </w:rPr>
      </w:r>
      <w:r/>
    </w:p>
    <w:p>
      <w:pPr>
        <w:pStyle w:val="861"/>
        <w:ind w:firstLine="480"/>
        <w:jc w:val="both"/>
        <w:spacing w:before="0" w:beforeAutospacing="0" w:after="0" w:line="360" w:lineRule="auto"/>
        <w:widowControl w:val="off"/>
        <w:rPr>
          <w:rFonts w:hint="eastAsia"/>
        </w:rPr>
      </w:pPr>
      <w:r>
        <w:rPr>
          <w:rFonts w:hint="eastAsia" w:ascii="宋体" w:hAnsi="宋体" w:eastAsia="宋体" w:cs="宋体"/>
          <w:color w:val="000000"/>
          <w:sz w:val="24"/>
          <w:szCs w:val="24"/>
          <w:highlight w:val="none"/>
          <w:lang w:val="en-US" w:eastAsia="zh-CN" w:bidi="ar-SA"/>
        </w:rPr>
        <w:t xml:space="preserve">（</w:t>
      </w:r>
      <w:r>
        <w:rPr>
          <w:rFonts w:hint="eastAsia"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）服务团队节假日照常上班，遇突击任务及重大活动时</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应无条件按采购人要求完成相应的工作，同时要准备好一支突击队伍，随时</w:t>
      </w:r>
      <w:r>
        <w:rPr>
          <w:rFonts w:hint="eastAsia" w:hAnsi="宋体" w:cs="宋体"/>
          <w:color w:val="000000"/>
          <w:sz w:val="24"/>
          <w:szCs w:val="24"/>
          <w:highlight w:val="none"/>
          <w:lang w:val="en-US" w:eastAsia="zh-CN" w:bidi="ar-SA"/>
        </w:rPr>
        <w:t xml:space="preserve">应对</w:t>
      </w:r>
      <w:r>
        <w:rPr>
          <w:rFonts w:hint="eastAsia" w:ascii="宋体" w:hAnsi="宋体" w:eastAsia="宋体" w:cs="宋体"/>
          <w:color w:val="000000"/>
          <w:sz w:val="24"/>
          <w:szCs w:val="24"/>
          <w:highlight w:val="none"/>
          <w:lang w:val="en-US" w:eastAsia="zh-CN" w:bidi="ar-SA"/>
        </w:rPr>
        <w:t xml:space="preserve">各种突击工作。如遇集中整治等大型活动，</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需协调作业。</w:t>
      </w:r>
      <w:r>
        <w:rPr>
          <w:rFonts w:hint="eastAsia"/>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2、机械、设备要求</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为保障拆违整治工程的顺利进行，投标人须至少配备满足日常工作所需的吊车2辆(20-25吨以上)、大挖机2台(型号200-220)、小挖机2台(型号60-80)、运输用车2辆、切割机2台、冲击钻2把、气割2套、电锤2把、发电机2台。</w:t>
      </w:r>
      <w:r>
        <w:rPr>
          <w:rFonts w:hint="eastAsia" w:ascii="宋体" w:hAnsi="宋体" w:eastAsia="宋体" w:cs="宋体"/>
          <w:b/>
          <w:bCs/>
          <w:color w:val="000000"/>
          <w:sz w:val="24"/>
          <w:szCs w:val="24"/>
          <w:highlight w:val="none"/>
        </w:rPr>
        <w:t xml:space="preserve">若</w:t>
      </w:r>
      <w:r>
        <w:rPr>
          <w:rFonts w:hint="eastAsia" w:hAnsi="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自有的须在投标文件中提供自有权属证明或购置发票</w:t>
      </w:r>
      <w:r>
        <w:rPr>
          <w:rFonts w:hint="eastAsia" w:ascii="宋体" w:hAnsi="宋体" w:eastAsia="宋体" w:cs="宋体"/>
          <w:b/>
          <w:bCs/>
          <w:color w:val="000000"/>
          <w:sz w:val="24"/>
          <w:szCs w:val="24"/>
          <w:highlight w:val="none"/>
          <w:lang w:val="en-US" w:eastAsia="zh-CN"/>
        </w:rPr>
        <w:t xml:space="preserve">扫描</w:t>
      </w:r>
      <w:r>
        <w:rPr>
          <w:rFonts w:hint="eastAsia" w:ascii="宋体" w:hAnsi="宋体" w:eastAsia="宋体" w:cs="宋体"/>
          <w:b/>
          <w:bCs/>
          <w:color w:val="000000"/>
          <w:sz w:val="24"/>
          <w:szCs w:val="24"/>
          <w:highlight w:val="none"/>
        </w:rPr>
        <w:t xml:space="preserve">件</w:t>
      </w:r>
      <w:r>
        <w:rPr>
          <w:rFonts w:hint="eastAsia"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若</w:t>
      </w:r>
      <w:r>
        <w:rPr>
          <w:rFonts w:hint="eastAsia" w:hAnsi="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租赁的须在投标文件中提供租赁协议</w:t>
      </w:r>
      <w:r>
        <w:rPr>
          <w:rFonts w:hint="eastAsia" w:ascii="宋体" w:hAnsi="宋体" w:eastAsia="宋体" w:cs="宋体"/>
          <w:b/>
          <w:bCs/>
          <w:color w:val="000000"/>
          <w:sz w:val="24"/>
          <w:szCs w:val="24"/>
          <w:highlight w:val="none"/>
          <w:lang w:val="en-US" w:eastAsia="zh-CN"/>
        </w:rPr>
        <w:t xml:space="preserve">、权属证明或</w:t>
      </w:r>
      <w:r>
        <w:rPr>
          <w:rFonts w:hint="eastAsia" w:ascii="宋体" w:hAnsi="宋体" w:eastAsia="宋体" w:cs="宋体"/>
          <w:b/>
          <w:bCs/>
          <w:color w:val="000000"/>
          <w:sz w:val="24"/>
          <w:szCs w:val="24"/>
          <w:highlight w:val="none"/>
        </w:rPr>
        <w:t xml:space="preserve">购置发票扫描件</w:t>
      </w:r>
      <w:r>
        <w:rPr>
          <w:rFonts w:hint="eastAsia" w:ascii="宋体" w:hAnsi="宋体" w:eastAsia="宋体" w:cs="宋体"/>
          <w:b/>
          <w:bCs/>
          <w:color w:val="000000"/>
          <w:sz w:val="24"/>
          <w:szCs w:val="24"/>
          <w:highlight w:val="none"/>
          <w:lang w:val="en-US" w:eastAsia="zh-CN"/>
        </w:rPr>
        <w:t xml:space="preserve">；未按要求提供视为不实质性响应，投标无效</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3、拆违作业要求及注意事项</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（1）拆除顺序</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1）相对整体建筑结构而言，拆除施工应遵循自上而下的拆除顺序。</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2）相对结构构件与非结构构件而言，拆除施工应按照先非结构构件后结构构件的拆除顺序。</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（2）注意事项</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1）拆除施工应采取必要的施工临时支撑，以保证保留构件的结构安全和稳定，不得损伤原结构，并对周围构件作强度和稳定分析，必要时对保留构件进行加固。</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2）拆除施工尽量避免采用重型机械作业，以免造成保留结构超载或受损。</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3）拆除后的建筑垃圾应及时运出施工场地，严禁在拆除现场堆积或停留。</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拆除单位应对照现场情况，进行合理的拆除施工组织设计，并经采购单位负责人员或监理人员的书面认可后方可进行拆除施工，拆除工程结束后须经采购单位负责人员和标的物所在村居委会人员在《拆违验收单》上签字确认。</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5）拆除的建筑垃圾不允许乱扔，应运至空地堆放，并及时运出施工现场，保持场容整洁。</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6）电气设施拆除时应在确保完全断电的情况下进行。</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7）拆除过程时应注意安全防护，防止掉落的建筑废弃物伤人。 </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（3）施工准备</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1）清除拆除范围内的物品。</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2）疏通运输道路，拆除施工中临时水、电源、设备。</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3）切断被拆范围内的水、电、气、管道等。</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4）在拆除工程开工前，负责做好防护系统的搭建，封闭施工现场，非施工人员不得进入施工区。</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5）向周围群众出安民告示，拆除工程施工区域应设置醒目警示标志，在拆除危险区域周围设置警戒区标志。</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6）根据拆除工程施工现场作业环境，应制定相应的消防安全措施。施工现场应设置消防车通道，保证充足的消防水源，配备足够的灭火器材。</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7）机械材料设备的准备：准备施工中所需的全部设备、工具、材料及劳保用品，以满足施工要求。</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（4）施工措施</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1）在拆除工程施工现场醒目</w:t>
      </w:r>
      <w:r>
        <w:rPr>
          <w:rFonts w:hint="eastAsia" w:hAnsi="宋体" w:cs="宋体"/>
          <w:color w:val="000000"/>
          <w:sz w:val="24"/>
          <w:szCs w:val="24"/>
          <w:lang w:eastAsia="zh-CN"/>
        </w:rPr>
        <w:t xml:space="preserve">位置</w:t>
      </w:r>
      <w:r>
        <w:rPr>
          <w:rFonts w:hint="eastAsia" w:ascii="宋体" w:hAnsi="宋体" w:eastAsia="宋体" w:cs="宋体"/>
          <w:color w:val="000000"/>
          <w:sz w:val="24"/>
          <w:szCs w:val="24"/>
        </w:rPr>
        <w:t xml:space="preserve">设置施工标志牌、安全警示标志牌，采取可靠防护措施，实行封闭施工。</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格按照国家强制性标准、施工组织设计或拆除方案实施拆除施工作业。拆除前应先切断电源。人工拆除通常应按自上而下、对称顺序进行，不得垂直交叉作业。作业面的孔洞应封闭。当拆除一部分时，应先采取加固措施, 防止另一部分倒塌。拆除工程施工作业人员必须正确穿戴安全帽等劳动保护用品，高处作业应系好安全带，不得冒险作业。</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3）拆除时对拆除物应采取有效的下落控制措施。</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4）制定安全技术管理措施，建立安全技术档案。</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5）拆除工程施工时，应有防止扬尘和降低噪声的措施。</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6）拆除工程完工后，应及时将建渣清运出场，保证现场不遗留垃圾、做到安全、环保、快速施工。</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（5）安全管理</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1）消防保卫方面：</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对所属施工人员进行治安、消防、保卫等方面的教育；</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严禁在工地赌博、</w:t>
      </w:r>
      <w:r>
        <w:rPr>
          <w:rFonts w:hint="eastAsia" w:hAnsi="宋体" w:cs="宋体"/>
          <w:color w:val="000000"/>
          <w:sz w:val="24"/>
          <w:szCs w:val="24"/>
          <w:lang w:eastAsia="zh-CN"/>
        </w:rPr>
        <w:t xml:space="preserve">起哄</w:t>
      </w:r>
      <w:r>
        <w:rPr>
          <w:rFonts w:hint="eastAsia" w:ascii="宋体" w:hAnsi="宋体" w:eastAsia="宋体" w:cs="宋体"/>
          <w:color w:val="000000"/>
          <w:sz w:val="24"/>
          <w:szCs w:val="24"/>
        </w:rPr>
        <w:t xml:space="preserve">闹事、打架斗殴；</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现场的货物、设备、库房由专人看管；</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电工、电气焊、高空等作业须持证上岗，作业时须开动火证，设看火人；</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现场严禁吸烟、不得擅自使用明火。</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2）安全用电方面：</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对所属施工人员进行安全用电教育；</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严禁无证人员进行电工作业；</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所用电动工具必须进行三级保护；</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各种电线、电缆、箱闸、盒、插头和保险的选用必须符合安全技术要求，不准在保险、开关、插座上乱接、乱挂电线。</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3）安全生产方面：</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施工人员须统一着装，配备劳保防护用具，严禁穿拖鞋进入施工现场；</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持证安全员需在拆除作业期间全程在场；</w:t>
      </w:r>
      <w:r>
        <w:rPr>
          <w:rFonts w:hint="eastAsia" w:ascii="宋体" w:hAnsi="宋体" w:eastAsia="宋体" w:cs="宋体"/>
          <w:color w:val="000000"/>
          <w:sz w:val="24"/>
          <w:szCs w:val="24"/>
          <w:lang w:val="en-US" w:eastAsia="zh-CN"/>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作业人员不得酒后作业，不得在工作中</w:t>
      </w:r>
      <w:r>
        <w:rPr>
          <w:rFonts w:hint="eastAsia" w:hAnsi="宋体" w:cs="宋体"/>
          <w:color w:val="000000"/>
          <w:sz w:val="24"/>
          <w:szCs w:val="24"/>
          <w:lang w:eastAsia="zh-CN"/>
        </w:rPr>
        <w:t xml:space="preserve">嬉闹</w:t>
      </w:r>
      <w:r>
        <w:rPr>
          <w:rFonts w:hint="eastAsia" w:ascii="宋体" w:hAnsi="宋体" w:eastAsia="宋体" w:cs="宋体"/>
          <w:color w:val="000000"/>
          <w:sz w:val="24"/>
          <w:szCs w:val="24"/>
        </w:rPr>
        <w:t xml:space="preserve">、相互投掷；</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不得在施工现场大小便，应文明施工，做到活完现场清；</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特种作业人员必须持证上岗，动用明火必须开动火证，设看火人，并备有灭火器；</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非机、电、架、电气焊工种人员不得私自动用拆改机、电、架、设备或防护设施，不得随便爬架子；</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不得随便投掷物料；</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工作中不许跑、跳、打、闹。</w:t>
      </w:r>
      <w:r>
        <w:rPr>
          <w:rFonts w:hint="eastAsia" w:ascii="宋体" w:hAnsi="宋体" w:eastAsia="宋体" w:cs="宋体"/>
          <w:color w:val="000000"/>
          <w:sz w:val="24"/>
          <w:szCs w:val="24"/>
        </w:rPr>
      </w:r>
      <w:r/>
    </w:p>
    <w:p>
      <w:pPr>
        <w:pStyle w:val="861"/>
        <w:ind w:firstLine="482"/>
        <w:jc w:val="both"/>
        <w:spacing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（四）</w:t>
      </w:r>
      <w:r>
        <w:rPr>
          <w:rFonts w:hint="eastAsia" w:hAnsi="宋体" w:cs="宋体"/>
          <w:b/>
          <w:bCs/>
          <w:color w:val="000000"/>
          <w:sz w:val="24"/>
          <w:szCs w:val="24"/>
          <w:lang w:eastAsia="zh-CN"/>
        </w:rPr>
        <w:t xml:space="preserve">响应时间及承诺要求</w:t>
      </w:r>
      <w:r>
        <w:rPr>
          <w:rFonts w:hint="eastAsia" w:ascii="宋体" w:hAnsi="宋体" w:eastAsia="宋体" w:cs="宋体"/>
          <w:b/>
          <w:bCs/>
          <w:color w:val="000000"/>
          <w:sz w:val="24"/>
          <w:szCs w:val="24"/>
          <w:lang w:eastAsia="zh-CN"/>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1.供应商</w:t>
      </w:r>
      <w:r>
        <w:rPr>
          <w:rFonts w:hint="eastAsia" w:ascii="宋体" w:hAnsi="宋体" w:eastAsia="宋体" w:cs="宋体"/>
          <w:color w:val="000000"/>
          <w:sz w:val="24"/>
          <w:szCs w:val="24"/>
        </w:rPr>
        <w:t xml:space="preserve">应在接到采购人通知后30分钟内响应，60分钟内到达现场并组织开展服务。</w:t>
      </w:r>
      <w:r>
        <w:rPr>
          <w:rFonts w:hint="eastAsia" w:ascii="宋体" w:hAnsi="宋体" w:eastAsia="宋体" w:cs="宋体"/>
          <w:color w:val="000000"/>
          <w:sz w:val="24"/>
          <w:szCs w:val="24"/>
        </w:rPr>
      </w:r>
      <w:r/>
    </w:p>
    <w:p>
      <w:pPr>
        <w:pStyle w:val="861"/>
        <w:ind w:firstLine="482"/>
        <w:jc w:val="both"/>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（五）管理考核及违约</w:t>
      </w:r>
      <w:r>
        <w:rPr>
          <w:rFonts w:hint="eastAsia" w:ascii="宋体" w:hAnsi="宋体" w:eastAsia="宋体" w:cs="宋体"/>
          <w:b/>
          <w:bCs/>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rPr>
        <w:t xml:space="preserve">应无条件服从采购人的管理和考核。</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2、违约条款</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（1）作业人员未统一着装、未</w:t>
      </w:r>
      <w:r>
        <w:rPr>
          <w:rFonts w:hint="eastAsia" w:hAnsi="宋体" w:cs="宋体"/>
          <w:color w:val="000000"/>
          <w:sz w:val="24"/>
          <w:szCs w:val="24"/>
          <w:lang w:eastAsia="zh-CN"/>
        </w:rPr>
        <w:t xml:space="preserve">佩戴</w:t>
      </w:r>
      <w:r>
        <w:rPr>
          <w:rFonts w:hint="eastAsia" w:ascii="宋体" w:hAnsi="宋体" w:eastAsia="宋体" w:cs="宋体"/>
          <w:color w:val="000000"/>
          <w:sz w:val="24"/>
          <w:szCs w:val="24"/>
        </w:rPr>
        <w:t xml:space="preserve">安全防护用具的，每发现一起处以1000元/人的违约金；</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（2）特种作业人员未持证上岗的，每发现一起处2000元/人的违约金；</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（3）作业区域未设置标志、</w:t>
      </w:r>
      <w:r>
        <w:rPr>
          <w:rFonts w:hint="eastAsia" w:hAnsi="宋体" w:cs="宋体"/>
          <w:color w:val="000000"/>
          <w:sz w:val="24"/>
          <w:szCs w:val="24"/>
          <w:lang w:eastAsia="zh-CN"/>
        </w:rPr>
        <w:t xml:space="preserve">围挡</w:t>
      </w:r>
      <w:r>
        <w:rPr>
          <w:rFonts w:hint="eastAsia" w:ascii="宋体" w:hAnsi="宋体" w:eastAsia="宋体" w:cs="宋体"/>
          <w:color w:val="000000"/>
          <w:sz w:val="24"/>
          <w:szCs w:val="24"/>
        </w:rPr>
        <w:t xml:space="preserve">等安全防护措施的，每发现一起处5000元的违约金；</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rPr>
        <w:t xml:space="preserve">未能在采购人规定的时间内完成违章整治工作的，按每天2000元处以违约金；</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rPr>
        <w:t xml:space="preserve">接到采购人通知书，未在规定的时间内到达现场并开展服务工作的，按每次2000元处以违约金；</w:t>
      </w:r>
      <w:r>
        <w:rPr>
          <w:rFonts w:hint="eastAsia" w:ascii="宋体" w:hAnsi="宋体" w:eastAsia="宋体" w:cs="宋体"/>
          <w:color w:val="000000"/>
          <w:sz w:val="24"/>
          <w:szCs w:val="24"/>
        </w:rPr>
      </w:r>
      <w:r/>
    </w:p>
    <w:p>
      <w:pPr>
        <w:pStyle w:val="861"/>
        <w:ind w:firstLine="480"/>
        <w:jc w:val="both"/>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（6）因</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rPr>
        <w:t xml:space="preserve">原因，发生不良行为被媒体</w:t>
      </w:r>
      <w:r>
        <w:rPr>
          <w:rFonts w:hint="eastAsia" w:hAnsi="宋体" w:cs="宋体"/>
          <w:color w:val="000000"/>
          <w:sz w:val="24"/>
          <w:szCs w:val="24"/>
          <w:lang w:eastAsia="zh-CN"/>
        </w:rPr>
        <w:t xml:space="preserve">曝光</w:t>
      </w:r>
      <w:r>
        <w:rPr>
          <w:rFonts w:hint="eastAsia" w:ascii="宋体" w:hAnsi="宋体" w:eastAsia="宋体" w:cs="宋体"/>
          <w:color w:val="000000"/>
          <w:sz w:val="24"/>
          <w:szCs w:val="24"/>
        </w:rPr>
        <w:t xml:space="preserve">、通报批评、群众投诉的，按情节轻重，每次处以5000-20000元的违约金</w:t>
      </w:r>
      <w:r>
        <w:rPr>
          <w:rFonts w:hint="eastAsia"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1"/>
        <w:ind w:firstLine="480"/>
        <w:jc w:val="both"/>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作业现场未配备安全员的，</w:t>
      </w:r>
      <w:r>
        <w:rPr>
          <w:rFonts w:hint="eastAsia" w:ascii="宋体" w:hAnsi="宋体" w:eastAsia="宋体" w:cs="宋体"/>
          <w:color w:val="000000"/>
          <w:sz w:val="24"/>
          <w:szCs w:val="24"/>
        </w:rPr>
        <w:t xml:space="preserve">每发现一起处</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000元的违约金</w:t>
      </w:r>
      <w:r>
        <w:rPr>
          <w:rFonts w:hint="eastAsia" w:hAnsi="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1"/>
        <w:ind w:firstLine="420"/>
        <w:jc w:val="both"/>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（六）验收</w:t>
      </w:r>
      <w:r>
        <w:rPr>
          <w:rFonts w:hint="eastAsia" w:ascii="宋体" w:hAnsi="宋体" w:eastAsia="宋体" w:cs="宋体"/>
          <w:b/>
          <w:color w:val="000000"/>
          <w:sz w:val="24"/>
          <w:szCs w:val="24"/>
        </w:rPr>
      </w:r>
      <w:r/>
    </w:p>
    <w:p>
      <w:pPr>
        <w:pStyle w:val="861"/>
        <w:contextualSpacing/>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1、验收组织方式：本项目由采购人组织相关人员进行考核验收。</w:t>
      </w:r>
      <w:r>
        <w:rPr>
          <w:rFonts w:hint="eastAsia" w:ascii="宋体" w:hAnsi="宋体" w:eastAsia="宋体" w:cs="宋体"/>
          <w:bCs/>
          <w:color w:val="000000"/>
          <w:sz w:val="24"/>
          <w:szCs w:val="24"/>
        </w:rPr>
      </w:r>
      <w:r/>
    </w:p>
    <w:p>
      <w:pPr>
        <w:pStyle w:val="861"/>
        <w:contextualSpacing/>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2、履约验收时间：每三个月验收一次，采购人向</w:t>
      </w:r>
      <w:r>
        <w:rPr>
          <w:rFonts w:hint="eastAsia" w:hAnsi="宋体" w:cs="宋体"/>
          <w:bCs/>
          <w:color w:val="000000"/>
          <w:sz w:val="24"/>
          <w:szCs w:val="24"/>
          <w:lang w:val="en-US" w:eastAsia="zh-CN"/>
        </w:rPr>
        <w:t xml:space="preserve">中标人</w:t>
      </w:r>
      <w:r>
        <w:rPr>
          <w:rFonts w:hint="eastAsia" w:ascii="宋体" w:hAnsi="宋体" w:eastAsia="宋体" w:cs="宋体"/>
          <w:bCs/>
          <w:color w:val="000000"/>
          <w:sz w:val="24"/>
          <w:szCs w:val="24"/>
        </w:rPr>
        <w:t xml:space="preserve">发出《政府采购履约验收通知单》（合同附件</w:t>
      </w:r>
      <w:r>
        <w:rPr>
          <w:rFonts w:hint="eastAsia" w:hAnsi="宋体" w:cs="宋体"/>
          <w:bCs/>
          <w:color w:val="000000"/>
          <w:sz w:val="24"/>
          <w:szCs w:val="24"/>
          <w:lang w:val="en-US" w:eastAsia="zh-CN"/>
        </w:rPr>
        <w:t xml:space="preserve">2</w:t>
      </w:r>
      <w:r>
        <w:rPr>
          <w:rFonts w:hint="eastAsia" w:ascii="宋体" w:hAnsi="宋体" w:eastAsia="宋体" w:cs="宋体"/>
          <w:bCs/>
          <w:color w:val="000000"/>
          <w:sz w:val="24"/>
          <w:szCs w:val="24"/>
        </w:rPr>
        <w:t xml:space="preserve">），验收完成后形成《政府采购履约验收书》（合同附件</w:t>
      </w:r>
      <w:r>
        <w:rPr>
          <w:rFonts w:hint="eastAsia" w:hAnsi="宋体" w:cs="宋体"/>
          <w:bCs/>
          <w:color w:val="000000"/>
          <w:sz w:val="24"/>
          <w:szCs w:val="24"/>
          <w:lang w:val="en-US" w:eastAsia="zh-CN"/>
        </w:rPr>
        <w:t xml:space="preserve">3</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61"/>
        <w:ind w:firstLine="42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3、履约验收的内容及标准：根据采购文件、中标单位的投标文件、双方签订的合同文件及其附件、国家的相关规定。</w:t>
      </w:r>
      <w:r>
        <w:rPr>
          <w:rFonts w:hint="eastAsia" w:ascii="宋体" w:hAnsi="宋体" w:eastAsia="宋体" w:cs="宋体"/>
          <w:bCs/>
          <w:color w:val="000000"/>
          <w:sz w:val="24"/>
          <w:szCs w:val="24"/>
        </w:rPr>
      </w:r>
      <w:r/>
    </w:p>
    <w:p>
      <w:pPr>
        <w:pStyle w:val="861"/>
        <w:ind w:firstLine="42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报价要求</w:t>
      </w:r>
      <w:r>
        <w:rPr>
          <w:rFonts w:hint="eastAsia" w:ascii="宋体" w:hAnsi="宋体" w:eastAsia="宋体" w:cs="宋体"/>
          <w:b/>
          <w:bCs w:val="0"/>
          <w:color w:val="000000"/>
          <w:sz w:val="24"/>
          <w:szCs w:val="24"/>
          <w:highlight w:val="none"/>
          <w:lang w:val="en-US" w:eastAsia="zh-CN"/>
        </w:rPr>
      </w:r>
      <w:r/>
    </w:p>
    <w:p>
      <w:pPr>
        <w:pStyle w:val="861"/>
        <w:ind w:firstLine="42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本项目采用优惠率报价，</w:t>
      </w:r>
      <w:r>
        <w:rPr>
          <w:rFonts w:hint="eastAsia" w:ascii="宋体" w:hAnsi="宋体" w:eastAsia="宋体" w:cs="宋体"/>
          <w:b w:val="0"/>
          <w:bCs/>
          <w:color w:val="000000"/>
          <w:sz w:val="24"/>
          <w:szCs w:val="24"/>
          <w:highlight w:val="none"/>
          <w:lang w:val="en-US" w:eastAsia="zh-CN" w:bidi="ar-SA"/>
        </w:rPr>
        <w:t xml:space="preserve">投标报价一次报定</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1"/>
        <w:ind w:firstLine="420"/>
        <w:jc w:val="both"/>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pPr>
      <w:r>
        <w:rPr>
          <w:rFonts w:hint="eastAsia" w:hAnsi="宋体" w:cs="宋体"/>
          <w:b w:val="0"/>
          <w:bCs/>
          <w:color w:val="000000"/>
          <w:sz w:val="24"/>
          <w:szCs w:val="24"/>
          <w:highlight w:val="none"/>
          <w:lang w:val="en-US" w:eastAsia="zh-CN"/>
        </w:rPr>
        <w:t xml:space="preserve">2、报价内容：为完成本项目采购内容所发生的一切费用，包括但不限于完成本项目的全部人工费、材料费、机械设备费、加班费、高温费、劳保防护用品、临时措施费用、社保、意外险、通讯费、管理费用、利润、税金以及在服务过程中发生的一切费用。招标文件未列明但为完成本项目采购需求所必须的其他费用亦包含在投标报价中。</w:t>
      </w:r>
      <w:r>
        <w:rPr>
          <w:rFonts w:ascii="宋体" w:hAnsi="宋体" w:eastAsia="宋体" w:cs="宋体"/>
          <w:b w:val="0"/>
          <w:bCs/>
          <w:color w:val="000000"/>
          <w:sz w:val="24"/>
          <w:szCs w:val="24"/>
          <w:highlight w:val="none"/>
          <w:lang w:val="en-US" w:eastAsia="zh-CN"/>
        </w:rPr>
      </w:r>
      <w:r/>
    </w:p>
    <w:p>
      <w:pPr>
        <w:pStyle w:val="861"/>
        <w:ind w:firstLine="420"/>
        <w:jc w:val="both"/>
        <w:spacing w:line="360" w:lineRule="auto"/>
        <w:rPr>
          <w:rFonts w:ascii="Calibri" w:hAnsi="Calibri" w:eastAsia="宋体" w:cs="宋体"/>
          <w:b/>
          <w:color w:val="000000"/>
          <w:sz w:val="21"/>
          <w:szCs w:val="21"/>
        </w:rPr>
      </w:pPr>
      <w:r>
        <w:rPr>
          <w:rFonts w:hint="eastAsia" w:ascii="Calibri" w:hAnsi="Calibri" w:eastAsia="宋体" w:cs="宋体"/>
          <w:b/>
          <w:color w:val="000000"/>
          <w:sz w:val="21"/>
          <w:szCs w:val="21"/>
        </w:rPr>
        <w:t xml:space="preserve">（</w:t>
      </w:r>
      <w:r>
        <w:rPr>
          <w:rFonts w:hint="eastAsia" w:ascii="Calibri" w:hAnsi="Calibri" w:eastAsia="宋体" w:cs="宋体"/>
          <w:b/>
          <w:color w:val="000000"/>
          <w:sz w:val="21"/>
          <w:szCs w:val="21"/>
          <w:lang w:val="en-US" w:eastAsia="zh-CN"/>
        </w:rPr>
        <w:t xml:space="preserve">八</w:t>
      </w:r>
      <w:r>
        <w:rPr>
          <w:rFonts w:hint="eastAsia" w:ascii="Calibri" w:hAnsi="Calibri" w:eastAsia="宋体" w:cs="宋体"/>
          <w:b/>
          <w:color w:val="000000"/>
          <w:sz w:val="21"/>
          <w:szCs w:val="21"/>
        </w:rPr>
        <w:t xml:space="preserve">）合同价格形式与结算支付</w:t>
      </w:r>
      <w:r>
        <w:rPr>
          <w:rFonts w:ascii="Calibri" w:hAnsi="Calibri" w:eastAsia="宋体" w:cs="宋体"/>
          <w:b/>
          <w:color w:val="000000"/>
          <w:sz w:val="21"/>
          <w:szCs w:val="21"/>
        </w:rPr>
      </w:r>
      <w:r/>
    </w:p>
    <w:p>
      <w:pPr>
        <w:pStyle w:val="861"/>
        <w:ind w:firstLine="42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1、合同价格形式：固定单价</w:t>
      </w:r>
      <w:r>
        <w:rPr>
          <w:rFonts w:hint="eastAsia"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固定单价=招标文件规定单价最高限价*（1-中标优惠率）</w:t>
      </w:r>
      <w:r>
        <w:rPr>
          <w:rFonts w:hint="eastAsia"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1"/>
        <w:ind w:firstLine="42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2、结算方式：按实结算。本项目最终结算以</w:t>
      </w:r>
      <w:r>
        <w:rPr>
          <w:rFonts w:hint="eastAsia" w:hAnsi="宋体" w:cs="宋体"/>
          <w:b w:val="0"/>
          <w:bCs/>
          <w:color w:val="000000"/>
          <w:sz w:val="24"/>
          <w:szCs w:val="24"/>
          <w:highlight w:val="none"/>
          <w:lang w:val="en-US" w:eastAsia="zh-CN"/>
        </w:rPr>
        <w:t xml:space="preserve">服务</w:t>
      </w:r>
      <w:r>
        <w:rPr>
          <w:rFonts w:hint="eastAsia" w:ascii="宋体" w:hAnsi="宋体" w:eastAsia="宋体" w:cs="宋体"/>
          <w:b w:val="0"/>
          <w:bCs/>
          <w:color w:val="000000"/>
          <w:sz w:val="24"/>
          <w:szCs w:val="24"/>
          <w:highlight w:val="none"/>
          <w:lang w:val="en-US" w:eastAsia="zh-CN"/>
        </w:rPr>
        <w:t xml:space="preserve">期满或按实结算金额达到</w:t>
      </w:r>
      <w:r>
        <w:rPr>
          <w:rFonts w:hint="eastAsia" w:hAnsi="宋体" w:cs="宋体"/>
          <w:color w:val="000000"/>
          <w:sz w:val="24"/>
          <w:szCs w:val="24"/>
          <w:highlight w:val="none"/>
          <w:lang w:val="en-US" w:eastAsia="zh-CN"/>
        </w:rPr>
        <w:t xml:space="preserve">216.88万元</w:t>
      </w:r>
      <w:r>
        <w:rPr>
          <w:rFonts w:hint="eastAsia" w:hAnsi="宋体" w:cs="宋体"/>
          <w:color w:val="000000"/>
          <w:sz w:val="24"/>
          <w:szCs w:val="24"/>
          <w:highlight w:val="none"/>
          <w:lang w:eastAsia="zh-CN"/>
        </w:rPr>
        <w:t xml:space="preserve">为止（</w:t>
      </w:r>
      <w:r>
        <w:rPr>
          <w:rFonts w:hint="eastAsia" w:hAnsi="宋体" w:cs="宋体"/>
          <w:color w:val="000000"/>
          <w:sz w:val="24"/>
          <w:szCs w:val="24"/>
          <w:highlight w:val="none"/>
          <w:lang w:val="en-US" w:eastAsia="zh-CN"/>
        </w:rPr>
        <w:t xml:space="preserve">二者</w:t>
      </w:r>
      <w:r>
        <w:rPr>
          <w:rFonts w:hint="eastAsia" w:hAnsi="宋体" w:cs="宋体"/>
          <w:color w:val="000000"/>
          <w:sz w:val="24"/>
          <w:szCs w:val="24"/>
          <w:highlight w:val="none"/>
          <w:lang w:eastAsia="zh-CN"/>
        </w:rPr>
        <w:t xml:space="preserve">以先到者为准）</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861"/>
        <w:ind w:firstLine="420"/>
        <w:jc w:val="both"/>
        <w:keepLines w:val="0"/>
        <w:keepNext w:val="0"/>
        <w:pageBreakBefore w:val="0"/>
        <w:spacing w:line="360" w:lineRule="auto"/>
        <w:widowControl w:val="off"/>
        <w:rPr>
          <w:rFonts w:hint="eastAsia"/>
          <w:lang w:eastAsia="zh-CN"/>
        </w:rPr>
      </w:pPr>
      <w:r>
        <w:rPr>
          <w:rFonts w:hint="eastAsia" w:ascii="宋体" w:hAnsi="宋体" w:eastAsia="宋体" w:cs="宋体"/>
          <w:b w:val="0"/>
          <w:bCs/>
          <w:color w:val="000000"/>
          <w:sz w:val="24"/>
          <w:szCs w:val="24"/>
          <w:highlight w:val="none"/>
          <w:lang w:val="en-US" w:eastAsia="zh-CN"/>
        </w:rPr>
        <w:t xml:space="preserve">3、当中标人实际完成金额</w:t>
      </w:r>
      <w:r>
        <w:rPr>
          <w:rFonts w:hint="eastAsia" w:hAnsi="宋体" w:cs="宋体"/>
          <w:b w:val="0"/>
          <w:bCs/>
          <w:color w:val="000000"/>
          <w:sz w:val="24"/>
          <w:szCs w:val="24"/>
          <w:highlight w:val="none"/>
          <w:lang w:val="en-US" w:eastAsia="zh-CN"/>
        </w:rPr>
        <w:t xml:space="preserve">累计</w:t>
      </w:r>
      <w:r>
        <w:rPr>
          <w:rFonts w:hint="eastAsia" w:ascii="宋体" w:hAnsi="宋体" w:eastAsia="宋体" w:cs="宋体"/>
          <w:b w:val="0"/>
          <w:bCs/>
          <w:color w:val="000000"/>
          <w:sz w:val="24"/>
          <w:szCs w:val="24"/>
          <w:highlight w:val="none"/>
          <w:lang w:val="en-US" w:eastAsia="zh-CN"/>
        </w:rPr>
        <w:t xml:space="preserve">达到</w:t>
      </w:r>
      <w:r>
        <w:rPr>
          <w:rFonts w:hint="eastAsia" w:hAnsi="宋体" w:cs="宋体"/>
          <w:b w:val="0"/>
          <w:bCs/>
          <w:color w:val="000000"/>
          <w:sz w:val="24"/>
          <w:szCs w:val="24"/>
          <w:highlight w:val="none"/>
          <w:lang w:val="en-US" w:eastAsia="zh-CN"/>
        </w:rPr>
        <w:t xml:space="preserve">216.88万元</w:t>
      </w:r>
      <w:r>
        <w:rPr>
          <w:rFonts w:hint="eastAsia" w:ascii="宋体" w:hAnsi="宋体" w:eastAsia="宋体" w:cs="宋体"/>
          <w:b w:val="0"/>
          <w:bCs/>
          <w:color w:val="000000"/>
          <w:sz w:val="24"/>
          <w:szCs w:val="24"/>
          <w:highlight w:val="none"/>
          <w:lang w:val="en-US" w:eastAsia="zh-CN"/>
        </w:rPr>
        <w:t xml:space="preserve">时，应及时通知采购人，因中标人未及时通知采购人导致的按实结算金额超过预算金额，无论任何原因，超出部分由中标人自行承担。</w:t>
      </w:r>
      <w:r>
        <w:rPr>
          <w:rFonts w:hint="eastAsia"/>
          <w:lang w:eastAsia="zh-CN"/>
        </w:rPr>
      </w:r>
      <w:r/>
    </w:p>
    <w:p>
      <w:pPr>
        <w:pStyle w:val="861"/>
        <w:ind w:firstLine="422"/>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付款方式</w:t>
      </w:r>
      <w:r>
        <w:rPr>
          <w:rFonts w:hint="eastAsia" w:ascii="宋体" w:hAnsi="宋体" w:eastAsia="宋体" w:cs="宋体"/>
          <w:b/>
          <w:color w:val="000000"/>
          <w:sz w:val="24"/>
          <w:szCs w:val="24"/>
          <w:highlight w:val="none"/>
          <w:lang w:val="en-US" w:eastAsia="zh-CN"/>
        </w:rPr>
      </w:r>
      <w:r/>
    </w:p>
    <w:p>
      <w:pPr>
        <w:pStyle w:val="861"/>
        <w:ind w:firstLine="420"/>
        <w:jc w:val="both"/>
        <w:spacing w:line="360" w:lineRule="auto"/>
        <w:widowControl w:val="off"/>
        <w:rPr>
          <w:rFonts w:hint="eastAsia" w:ascii="宋体" w:hAnsi="宋体" w:eastAsia="宋体" w:cs="宋体"/>
          <w:bCs/>
          <w:color w:val="000000"/>
          <w:sz w:val="24"/>
          <w:szCs w:val="24"/>
          <w:highlight w:val="none"/>
        </w:rPr>
      </w:pPr>
      <w:r>
        <w:rPr>
          <w:rFonts w:ascii="Wingdings" w:hAnsi="Wingdings" w:eastAsia="Wingdings" w:cs="Wingding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rPr>
        <w:t xml:space="preserve">付款方式一：</w:t>
      </w:r>
      <w:r>
        <w:rPr>
          <w:rFonts w:hint="eastAsia" w:ascii="宋体" w:hAnsi="宋体" w:eastAsia="宋体" w:cs="宋体"/>
          <w:bCs/>
          <w:color w:val="000000"/>
          <w:sz w:val="24"/>
          <w:szCs w:val="24"/>
          <w:highlight w:val="none"/>
        </w:rPr>
        <w:t xml:space="preserve">本次项目付款分为</w:t>
      </w:r>
      <w:r>
        <w:rPr>
          <w:rFonts w:hint="eastAsia" w:ascii="宋体" w:hAnsi="宋体" w:eastAsia="宋体" w:cs="宋体"/>
          <w:bCs/>
          <w:color w:val="000000"/>
          <w:sz w:val="24"/>
          <w:szCs w:val="24"/>
          <w:highlight w:val="none"/>
          <w:lang w:val="en-US" w:eastAsia="zh-CN"/>
        </w:rPr>
        <w:t xml:space="preserve">季度</w:t>
      </w:r>
      <w:r>
        <w:rPr>
          <w:rFonts w:hint="eastAsia" w:ascii="宋体" w:hAnsi="宋体" w:eastAsia="宋体" w:cs="宋体"/>
          <w:bCs/>
          <w:color w:val="000000"/>
          <w:sz w:val="24"/>
          <w:szCs w:val="24"/>
          <w:highlight w:val="none"/>
        </w:rPr>
        <w:t xml:space="preserve">支付，每</w:t>
      </w:r>
      <w:r>
        <w:rPr>
          <w:rFonts w:hint="eastAsia" w:ascii="宋体" w:hAnsi="宋体" w:eastAsia="宋体" w:cs="宋体"/>
          <w:bCs/>
          <w:color w:val="000000"/>
          <w:sz w:val="24"/>
          <w:szCs w:val="24"/>
          <w:highlight w:val="none"/>
          <w:lang w:val="en-US" w:eastAsia="zh-CN"/>
        </w:rPr>
        <w:t xml:space="preserve">季度</w:t>
      </w:r>
      <w:r>
        <w:rPr>
          <w:rFonts w:hint="eastAsia" w:ascii="宋体" w:hAnsi="宋体" w:eastAsia="宋体" w:cs="宋体"/>
          <w:bCs/>
          <w:color w:val="000000"/>
          <w:sz w:val="24"/>
          <w:szCs w:val="24"/>
          <w:highlight w:val="none"/>
        </w:rPr>
        <w:t xml:space="preserve">支付一次，每次支付金额根据中标单价按实结算，结算费用=实际工作量*中标单价</w:t>
      </w:r>
      <w:r>
        <w:rPr>
          <w:rFonts w:hint="eastAsia" w:hAnsi="宋体" w:cs="宋体"/>
          <w:bCs/>
          <w:color w:val="000000"/>
          <w:sz w:val="24"/>
          <w:szCs w:val="24"/>
          <w:highlight w:val="none"/>
          <w:lang w:val="en-US" w:eastAsia="zh-CN"/>
        </w:rPr>
        <w:t xml:space="preserve">【即</w:t>
      </w:r>
      <w:r>
        <w:rPr>
          <w:rFonts w:hint="eastAsia" w:ascii="宋体" w:hAnsi="宋体" w:eastAsia="宋体" w:cs="宋体"/>
          <w:b w:val="0"/>
          <w:bCs/>
          <w:color w:val="000000"/>
          <w:sz w:val="24"/>
          <w:szCs w:val="24"/>
          <w:highlight w:val="none"/>
          <w:lang w:val="en-US" w:eastAsia="zh-CN"/>
        </w:rPr>
        <w:t xml:space="preserve">招标文件规定单价最高限价*（1-中标优惠率）】</w:t>
      </w:r>
      <w:r>
        <w:rPr>
          <w:rFonts w:hint="eastAsia" w:ascii="宋体" w:hAnsi="宋体" w:eastAsia="宋体" w:cs="宋体"/>
          <w:bCs/>
          <w:color w:val="000000"/>
          <w:sz w:val="24"/>
          <w:szCs w:val="24"/>
          <w:highlight w:val="none"/>
        </w:rPr>
        <w:t xml:space="preserve">-考核扣款，按月考核（考核办法详见合同附件1），每月的月考核结果出来确定支付金额，付款时间为采购人收到中标人根据采购人确认的结算费用金额开具的合法有效的增值税发票后的20个工作日内。</w:t>
      </w:r>
      <w:r>
        <w:rPr>
          <w:rFonts w:hint="eastAsia" w:ascii="宋体" w:hAnsi="宋体" w:eastAsia="宋体" w:cs="宋体"/>
          <w:bCs/>
          <w:color w:val="000000"/>
          <w:sz w:val="24"/>
          <w:szCs w:val="24"/>
          <w:highlight w:val="none"/>
        </w:rPr>
      </w:r>
      <w:r/>
    </w:p>
    <w:p>
      <w:pPr>
        <w:pStyle w:val="861"/>
        <w:ind w:firstLine="420"/>
        <w:jc w:val="both"/>
        <w:spacing w:line="360" w:lineRule="auto"/>
        <w:widowControl w:val="off"/>
        <w:rPr>
          <w:rFonts w:hint="eastAsia" w:ascii="宋体" w:hAnsi="宋体" w:eastAsia="宋体" w:cs="宋体"/>
          <w:bCs/>
          <w:color w:val="000000"/>
          <w:sz w:val="24"/>
          <w:szCs w:val="24"/>
          <w:highlight w:val="none"/>
          <w:lang w:val="en-US" w:eastAsia="zh-CN"/>
        </w:rPr>
      </w:pPr>
      <w:r>
        <w:rPr>
          <w:rFonts w:ascii="Wingdings" w:hAnsi="Wingdings" w:eastAsia="Wingdings" w:cs="Wingding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rPr>
        <w:t xml:space="preserve">付款方式二：</w:t>
      </w:r>
      <w:r>
        <w:rPr>
          <w:rFonts w:hint="eastAsia" w:ascii="宋体" w:hAnsi="宋体" w:eastAsia="宋体" w:cs="宋体"/>
          <w:bCs/>
          <w:color w:val="000000"/>
          <w:sz w:val="24"/>
          <w:szCs w:val="24"/>
          <w:highlight w:val="none"/>
          <w:lang w:val="en-US" w:eastAsia="zh-CN"/>
        </w:rPr>
      </w:r>
      <w:r/>
    </w:p>
    <w:p>
      <w:pPr>
        <w:pStyle w:val="861"/>
        <w:ind w:firstLine="42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（1）合同签订生效后支付合同金额的10%预付款，之后每三个月支付一次，每次支付金额根据中标单价按实结算，结算费用=实际工作量*中标单价</w:t>
      </w:r>
      <w:r>
        <w:rPr>
          <w:rFonts w:hint="eastAsia" w:hAnsi="宋体" w:cs="宋体"/>
          <w:bCs/>
          <w:color w:val="000000"/>
          <w:sz w:val="24"/>
          <w:szCs w:val="24"/>
          <w:highlight w:val="none"/>
          <w:lang w:val="en-US" w:eastAsia="zh-CN"/>
        </w:rPr>
        <w:t xml:space="preserve">【即</w:t>
      </w:r>
      <w:r>
        <w:rPr>
          <w:rFonts w:hint="eastAsia" w:ascii="宋体" w:hAnsi="宋体" w:eastAsia="宋体" w:cs="宋体"/>
          <w:b w:val="0"/>
          <w:bCs/>
          <w:color w:val="000000"/>
          <w:sz w:val="24"/>
          <w:szCs w:val="24"/>
          <w:highlight w:val="none"/>
          <w:lang w:val="en-US" w:eastAsia="zh-CN"/>
        </w:rPr>
        <w:t xml:space="preserve">招标文件规定单价最高限价*（1-中标优惠率）】</w:t>
      </w:r>
      <w:r>
        <w:rPr>
          <w:rFonts w:hint="eastAsia" w:ascii="宋体" w:hAnsi="宋体" w:eastAsia="宋体" w:cs="宋体"/>
          <w:bCs/>
          <w:color w:val="000000"/>
          <w:sz w:val="24"/>
          <w:szCs w:val="24"/>
          <w:highlight w:val="none"/>
          <w:lang w:val="en-US" w:eastAsia="zh-CN"/>
        </w:rPr>
        <w:t xml:space="preserve">-考核扣款，按月考核（考核办法详见合同附件1），每月的月考核结果出来确定支付金额</w:t>
      </w:r>
      <w:r>
        <w:rPr>
          <w:rFonts w:hint="eastAsia" w:ascii="宋体" w:hAnsi="宋体" w:eastAsia="宋体" w:cs="宋体"/>
          <w:bCs/>
          <w:color w:val="000000"/>
          <w:sz w:val="24"/>
          <w:szCs w:val="24"/>
          <w:highlight w:val="none"/>
        </w:rPr>
        <w:t xml:space="preserve">；付款时间为采购人收到中标人根据采购人确认的结算费用金额开具的合法有效的增值税发票后的20个工作日内。</w:t>
      </w:r>
      <w:r>
        <w:rPr>
          <w:rFonts w:hint="eastAsia" w:ascii="宋体" w:hAnsi="宋体" w:eastAsia="宋体" w:cs="宋体"/>
          <w:bCs/>
          <w:color w:val="000000"/>
          <w:sz w:val="24"/>
          <w:szCs w:val="24"/>
          <w:highlight w:val="none"/>
        </w:rPr>
      </w:r>
      <w:r/>
    </w:p>
    <w:p>
      <w:pPr>
        <w:pStyle w:val="861"/>
        <w:ind w:firstLine="420"/>
        <w:jc w:val="both"/>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（2）预付款扣回：</w:t>
      </w:r>
      <w:r>
        <w:rPr>
          <w:rFonts w:hint="eastAsia"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eastAsia="zh-CN"/>
        </w:rPr>
        <w:t xml:space="preserve">在第一期付款中扣除全部预付款，若第一期付款金额不足以全额扣回预付款，则差额部分从后续进度款中继续扣回，直至全部预付款扣清为止。</w:t>
      </w:r>
      <w:r>
        <w:rPr>
          <w:rFonts w:hint="eastAsia" w:ascii="宋体" w:hAnsi="宋体" w:eastAsia="宋体" w:cs="宋体"/>
          <w:bCs/>
          <w:color w:val="000000"/>
          <w:sz w:val="24"/>
          <w:szCs w:val="24"/>
          <w:highlight w:val="none"/>
          <w:lang w:eastAsia="zh-CN"/>
        </w:rPr>
      </w:r>
      <w:r/>
    </w:p>
    <w:p>
      <w:pPr>
        <w:pStyle w:val="861"/>
        <w:ind w:firstLine="420"/>
        <w:jc w:val="both"/>
        <w:spacing w:line="360" w:lineRule="auto"/>
        <w:widowControl w:val="off"/>
        <w:rPr>
          <w:rFonts w:hint="eastAsia"/>
        </w:rPr>
      </w:pPr>
      <w:r>
        <w:rPr>
          <w:rFonts w:hint="eastAsia" w:hAnsi="宋体" w:cs="宋体"/>
          <w:bCs/>
          <w:color w:val="000000"/>
          <w:sz w:val="24"/>
          <w:szCs w:val="24"/>
          <w:highlight w:val="none"/>
          <w:lang w:val="en-US" w:eastAsia="zh-CN"/>
        </w:rPr>
        <w:t xml:space="preserve">以上两种</w:t>
      </w:r>
      <w:r>
        <w:rPr>
          <w:rFonts w:hint="eastAsia" w:ascii="宋体" w:hAnsi="宋体" w:eastAsia="宋体" w:cs="宋体"/>
          <w:bCs/>
          <w:color w:val="000000"/>
          <w:sz w:val="24"/>
          <w:szCs w:val="24"/>
          <w:highlight w:val="none"/>
          <w:lang w:val="en-US" w:eastAsia="zh-CN"/>
        </w:rPr>
        <w:t xml:space="preserve">付款方式由双方签署合同前确认，</w:t>
      </w:r>
      <w:r>
        <w:rPr>
          <w:rFonts w:hint="eastAsia" w:hAnsi="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lang w:val="en-US" w:eastAsia="zh-CN"/>
        </w:rPr>
        <w:t xml:space="preserve">可自行勾选放弃预付款权益。</w:t>
      </w:r>
      <w:r>
        <w:rPr>
          <w:rFonts w:hint="eastAsia"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将根据实际情况，使用数字人民币、转账等形式支付，并优先使用数字人民币支付。</w:t>
      </w:r>
      <w:r>
        <w:rPr>
          <w:rFonts w:hint="eastAsia"/>
        </w:rPr>
      </w:r>
      <w:r/>
    </w:p>
    <w:p>
      <w:pPr>
        <w:pStyle w:val="861"/>
        <w:jc w:val="both"/>
        <w:spacing w:line="460" w:lineRule="exact"/>
        <w:widowControl w:val="off"/>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三</w:t>
      </w:r>
      <w:r>
        <w:rPr>
          <w:rFonts w:hint="eastAsia" w:ascii="宋体" w:hAnsi="宋体" w:eastAsia="宋体" w:cs="宋体"/>
          <w:b/>
          <w:color w:val="000000"/>
          <w:sz w:val="24"/>
          <w:szCs w:val="24"/>
          <w:highlight w:val="none"/>
          <w:lang w:val="zh-CN" w:bidi="ar"/>
        </w:rPr>
        <w:t xml:space="preserve">、</w:t>
      </w:r>
      <w:r>
        <w:rPr>
          <w:rFonts w:hint="eastAsia" w:ascii="宋体" w:hAnsi="宋体" w:eastAsia="宋体" w:cs="宋体"/>
          <w:b/>
          <w:color w:val="000000"/>
          <w:sz w:val="24"/>
          <w:szCs w:val="24"/>
          <w:highlight w:val="none"/>
          <w:lang w:val="en-US" w:eastAsia="zh-CN" w:bidi="ar"/>
        </w:rPr>
        <w:t xml:space="preserve">服务方案</w:t>
      </w:r>
      <w:r>
        <w:rPr>
          <w:rFonts w:hint="eastAsia" w:ascii="宋体" w:hAnsi="宋体" w:eastAsia="宋体" w:cs="宋体"/>
          <w:b/>
          <w:color w:val="000000"/>
          <w:sz w:val="24"/>
          <w:szCs w:val="24"/>
          <w:highlight w:val="none"/>
          <w:lang w:val="en-US" w:eastAsia="zh-CN" w:bidi="ar"/>
        </w:rPr>
      </w:r>
      <w:r/>
    </w:p>
    <w:p>
      <w:pPr>
        <w:pStyle w:val="861"/>
        <w:ind w:firstLine="422"/>
        <w:jc w:val="both"/>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为保证项目顺利实施，本项目要求</w:t>
      </w:r>
      <w:r>
        <w:rPr>
          <w:rFonts w:hint="eastAsia" w:hAnsi="宋体" w:cs="宋体"/>
          <w:b/>
          <w:color w:val="000000"/>
          <w:sz w:val="24"/>
          <w:szCs w:val="24"/>
          <w:highlight w:val="none"/>
          <w:lang w:val="en-US" w:eastAsia="zh-CN"/>
        </w:rPr>
        <w:t xml:space="preserve">投标</w:t>
      </w:r>
      <w:r>
        <w:rPr>
          <w:rFonts w:hint="eastAsia" w:ascii="宋体" w:hAnsi="宋体" w:eastAsia="宋体" w:cs="宋体"/>
          <w:b/>
          <w:color w:val="000000"/>
          <w:sz w:val="24"/>
          <w:szCs w:val="24"/>
          <w:highlight w:val="none"/>
          <w:lang w:val="en-US" w:eastAsia="zh-CN"/>
        </w:rPr>
        <w:t xml:space="preserve">单位按采购文件要求编制项目实施方案，具体要求如下：</w:t>
      </w:r>
      <w:r>
        <w:rPr>
          <w:rFonts w:hint="eastAsia" w:ascii="宋体" w:hAnsi="宋体" w:eastAsia="宋体" w:cs="宋体"/>
          <w:b/>
          <w:color w:val="000000"/>
          <w:sz w:val="24"/>
          <w:szCs w:val="24"/>
          <w:highlight w:val="none"/>
          <w:lang w:val="en-US" w:eastAsia="zh-CN"/>
        </w:rPr>
      </w:r>
      <w:r/>
    </w:p>
    <w:p>
      <w:pPr>
        <w:pStyle w:val="861"/>
        <w:ind w:firstLine="42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1、项目组织机构及机械设备保障</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1.1组织机构</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项目组织机构及</w:t>
      </w:r>
      <w:r>
        <w:rPr>
          <w:rFonts w:hint="eastAsia" w:ascii="宋体" w:hAnsi="宋体" w:eastAsia="宋体" w:cs="宋体"/>
          <w:color w:val="000000"/>
          <w:sz w:val="24"/>
          <w:szCs w:val="24"/>
          <w:highlight w:val="none"/>
        </w:rPr>
        <w:t xml:space="preserve">部门责任划分</w:t>
      </w:r>
      <w:r>
        <w:rPr>
          <w:rFonts w:hint="eastAsia" w:ascii="宋体" w:hAnsi="宋体" w:eastAsia="宋体" w:cs="宋体"/>
          <w:bCs/>
          <w:color w:val="000000"/>
          <w:sz w:val="24"/>
          <w:szCs w:val="24"/>
          <w:highlight w:val="none"/>
        </w:rPr>
        <w:t xml:space="preserve">，各部门责任义务清晰，工作范围具体详细。</w:t>
      </w:r>
      <w:r>
        <w:rPr>
          <w:rFonts w:hint="eastAsia" w:ascii="宋体" w:hAnsi="宋体" w:eastAsia="宋体" w:cs="宋体"/>
          <w:bCs/>
          <w:color w:val="000000"/>
          <w:sz w:val="24"/>
          <w:szCs w:val="24"/>
          <w:highlight w:val="none"/>
        </w:rPr>
      </w:r>
      <w:r/>
    </w:p>
    <w:p>
      <w:pPr>
        <w:pStyle w:val="861"/>
        <w:ind w:firstLine="42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1.2机械设备保障：施工机械设备配备情况及维护保养。</w:t>
      </w:r>
      <w:r>
        <w:rPr>
          <w:rFonts w:hint="eastAsia" w:ascii="宋体" w:hAnsi="宋体" w:eastAsia="宋体" w:cs="宋体"/>
          <w:bCs/>
          <w:color w:val="000000"/>
          <w:sz w:val="24"/>
          <w:szCs w:val="24"/>
          <w:highlight w:val="none"/>
        </w:rPr>
      </w:r>
      <w:r/>
    </w:p>
    <w:p>
      <w:pPr>
        <w:pStyle w:val="861"/>
        <w:ind w:firstLine="42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2、防尘降噪及拆除垃圾处置</w:t>
      </w:r>
      <w:r>
        <w:rPr>
          <w:rFonts w:hint="eastAsia" w:ascii="宋体" w:hAnsi="宋体" w:eastAsia="宋体" w:cs="宋体"/>
          <w:b/>
          <w:color w:val="000000"/>
          <w:sz w:val="24"/>
          <w:szCs w:val="24"/>
          <w:highlight w:val="none"/>
        </w:rPr>
      </w:r>
      <w:r/>
    </w:p>
    <w:p>
      <w:pPr>
        <w:pStyle w:val="861"/>
        <w:ind w:firstLine="430"/>
        <w:jc w:val="both"/>
        <w:spacing w:line="360" w:lineRule="auto"/>
        <w:widowControl w:val="off"/>
        <w:tabs>
          <w:tab w:val="left" w:pos="-3420" w:leader="none"/>
          <w:tab w:val="left" w:pos="16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本项目要具有防尘降噪措施方案、拆除</w:t>
      </w:r>
      <w:r>
        <w:rPr>
          <w:rFonts w:hint="eastAsia" w:ascii="宋体" w:hAnsi="宋体" w:eastAsia="宋体" w:cs="宋体"/>
          <w:bCs/>
          <w:color w:val="000000"/>
          <w:sz w:val="24"/>
          <w:szCs w:val="24"/>
          <w:highlight w:val="none"/>
        </w:rPr>
        <w:t xml:space="preserve">垃圾处置</w:t>
      </w:r>
      <w:r>
        <w:rPr>
          <w:rFonts w:hint="eastAsia" w:ascii="宋体" w:hAnsi="宋体" w:eastAsia="宋体" w:cs="宋体"/>
          <w:color w:val="000000"/>
          <w:sz w:val="24"/>
          <w:szCs w:val="24"/>
          <w:highlight w:val="none"/>
        </w:rPr>
        <w:t xml:space="preserve">措施。</w:t>
      </w:r>
      <w:r>
        <w:rPr>
          <w:rFonts w:hint="eastAsia" w:ascii="宋体" w:hAnsi="宋体" w:eastAsia="宋体" w:cs="宋体"/>
          <w:bCs/>
          <w:color w:val="000000"/>
          <w:sz w:val="24"/>
          <w:szCs w:val="24"/>
          <w:highlight w:val="none"/>
        </w:rPr>
        <w:t xml:space="preserve">服务方案中需体现具体操作流程以及处理方式，完善采购人的沟通汇报机制，以及处理结果的反馈总结。</w:t>
      </w:r>
      <w:r>
        <w:rPr>
          <w:rFonts w:hint="eastAsia" w:ascii="宋体" w:hAnsi="宋体" w:eastAsia="宋体" w:cs="宋体"/>
          <w:color w:val="000000"/>
          <w:sz w:val="24"/>
          <w:szCs w:val="24"/>
          <w:highlight w:val="none"/>
        </w:rPr>
      </w:r>
      <w:r/>
    </w:p>
    <w:p>
      <w:pPr>
        <w:pStyle w:val="861"/>
        <w:ind w:firstLine="42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3、项目重点难点分析及解决措施</w:t>
      </w:r>
      <w:r>
        <w:rPr>
          <w:rFonts w:hint="eastAsia" w:ascii="宋体" w:hAnsi="宋体" w:eastAsia="宋体" w:cs="宋体"/>
          <w:b/>
          <w:color w:val="000000"/>
          <w:sz w:val="24"/>
          <w:szCs w:val="24"/>
          <w:highlight w:val="none"/>
        </w:rPr>
      </w:r>
      <w:r/>
    </w:p>
    <w:p>
      <w:pPr>
        <w:pStyle w:val="861"/>
        <w:ind w:firstLine="430"/>
        <w:jc w:val="both"/>
        <w:spacing w:line="360" w:lineRule="auto"/>
        <w:widowControl w:val="off"/>
        <w:tabs>
          <w:tab w:val="left" w:pos="-3420" w:leader="none"/>
          <w:tab w:val="left" w:pos="16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3.1拆除施工应采取必要的施工临时支撑，以保证保留构件的结构安全和稳定，不得损伤原结构，并对周围构件做强度和稳定分析，必要时对保留构件进行加固。</w:t>
      </w:r>
      <w:r>
        <w:rPr>
          <w:rFonts w:hint="eastAsia" w:ascii="宋体" w:hAnsi="宋体" w:eastAsia="宋体" w:cs="宋体"/>
          <w:bCs/>
          <w:color w:val="000000"/>
          <w:sz w:val="24"/>
          <w:szCs w:val="24"/>
          <w:highlight w:val="none"/>
        </w:rPr>
      </w:r>
      <w:r/>
    </w:p>
    <w:p>
      <w:pPr>
        <w:pStyle w:val="861"/>
        <w:ind w:firstLine="430"/>
        <w:jc w:val="both"/>
        <w:spacing w:line="360" w:lineRule="auto"/>
        <w:widowControl w:val="off"/>
        <w:tabs>
          <w:tab w:val="left" w:pos="-3420" w:leader="none"/>
          <w:tab w:val="left" w:pos="16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3.2拆除施工尽量避免采用重型机械作业，以免造成保留结构超载或受损。</w:t>
      </w:r>
      <w:r>
        <w:rPr>
          <w:rFonts w:hint="eastAsia" w:ascii="宋体" w:hAnsi="宋体" w:eastAsia="宋体" w:cs="宋体"/>
          <w:bCs/>
          <w:color w:val="000000"/>
          <w:sz w:val="24"/>
          <w:szCs w:val="24"/>
          <w:highlight w:val="none"/>
        </w:rPr>
      </w:r>
      <w:r/>
    </w:p>
    <w:p>
      <w:pPr>
        <w:pStyle w:val="861"/>
        <w:ind w:firstLine="430"/>
        <w:jc w:val="both"/>
        <w:spacing w:line="360" w:lineRule="auto"/>
        <w:widowControl w:val="off"/>
        <w:tabs>
          <w:tab w:val="left" w:pos="-3420" w:leader="none"/>
          <w:tab w:val="left" w:pos="16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3.3拆除后的建筑垃圾应及时运出施工场地，严禁在拆除现场堆积或停留。</w:t>
      </w:r>
      <w:r>
        <w:rPr>
          <w:rFonts w:hint="eastAsia" w:ascii="宋体" w:hAnsi="宋体" w:eastAsia="宋体" w:cs="宋体"/>
          <w:bCs/>
          <w:color w:val="000000"/>
          <w:sz w:val="24"/>
          <w:szCs w:val="24"/>
          <w:highlight w:val="none"/>
        </w:rPr>
      </w:r>
      <w:r/>
    </w:p>
    <w:p>
      <w:pPr>
        <w:pStyle w:val="861"/>
        <w:ind w:firstLine="430"/>
        <w:jc w:val="both"/>
        <w:spacing w:line="360" w:lineRule="auto"/>
        <w:widowControl w:val="off"/>
        <w:tabs>
          <w:tab w:val="left" w:pos="-3420" w:leader="none"/>
          <w:tab w:val="left" w:pos="16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3.4拆除单位应对照现场情况，进行合理的拆除施工组织设计，并经采购单位负责人员或监理人员的书面认可后方可进行拆除施工，拆除工程结束后须</w:t>
      </w:r>
      <w:r>
        <w:rPr>
          <w:rFonts w:hint="eastAsia" w:hAnsi="宋体" w:cs="宋体"/>
          <w:bCs/>
          <w:color w:val="000000"/>
          <w:sz w:val="24"/>
          <w:szCs w:val="24"/>
          <w:highlight w:val="none"/>
          <w:lang w:eastAsia="zh-CN"/>
        </w:rPr>
        <w:t xml:space="preserve">经采</w:t>
      </w:r>
      <w:r>
        <w:rPr>
          <w:rFonts w:hint="eastAsia" w:ascii="宋体" w:hAnsi="宋体" w:eastAsia="宋体" w:cs="宋体"/>
          <w:bCs/>
          <w:color w:val="000000"/>
          <w:sz w:val="24"/>
          <w:szCs w:val="24"/>
          <w:highlight w:val="none"/>
        </w:rPr>
        <w:t xml:space="preserve">购单位负责人员或监理人员在《拆违验收单》上签字确认。</w:t>
      </w:r>
      <w:r>
        <w:rPr>
          <w:rFonts w:hint="eastAsia" w:ascii="宋体" w:hAnsi="宋体" w:eastAsia="宋体" w:cs="宋体"/>
          <w:bCs/>
          <w:color w:val="000000"/>
          <w:sz w:val="24"/>
          <w:szCs w:val="24"/>
          <w:highlight w:val="none"/>
        </w:rPr>
      </w:r>
      <w:r/>
    </w:p>
    <w:p>
      <w:pPr>
        <w:pStyle w:val="861"/>
        <w:ind w:firstLine="430"/>
        <w:jc w:val="both"/>
        <w:spacing w:line="360" w:lineRule="auto"/>
        <w:widowControl w:val="off"/>
        <w:tabs>
          <w:tab w:val="left" w:pos="-3420" w:leader="none"/>
          <w:tab w:val="left" w:pos="16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3.5拆除的建筑垃圾不允许乱扔，应运至空地堆放，并进行分类后及时运出施工现场，保持场容整洁。</w:t>
      </w:r>
      <w:r>
        <w:rPr>
          <w:rFonts w:hint="eastAsia" w:ascii="宋体" w:hAnsi="宋体" w:eastAsia="宋体" w:cs="宋体"/>
          <w:bCs/>
          <w:color w:val="000000"/>
          <w:sz w:val="24"/>
          <w:szCs w:val="24"/>
          <w:highlight w:val="none"/>
        </w:rPr>
      </w:r>
      <w:r/>
    </w:p>
    <w:p>
      <w:pPr>
        <w:pStyle w:val="861"/>
        <w:ind w:firstLine="430"/>
        <w:jc w:val="both"/>
        <w:spacing w:line="360" w:lineRule="auto"/>
        <w:widowControl w:val="off"/>
        <w:tabs>
          <w:tab w:val="left" w:pos="-3420" w:leader="none"/>
          <w:tab w:val="left" w:pos="16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3.6电气设施拆除时应在确保完全断电的情况下进行。</w:t>
      </w:r>
      <w:r>
        <w:rPr>
          <w:rFonts w:hint="eastAsia" w:ascii="宋体" w:hAnsi="宋体" w:eastAsia="宋体" w:cs="宋体"/>
          <w:bCs/>
          <w:color w:val="000000"/>
          <w:sz w:val="24"/>
          <w:szCs w:val="24"/>
          <w:highlight w:val="none"/>
        </w:rPr>
      </w:r>
      <w:r/>
    </w:p>
    <w:p>
      <w:pPr>
        <w:pStyle w:val="861"/>
        <w:ind w:firstLine="430"/>
        <w:jc w:val="both"/>
        <w:spacing w:line="360" w:lineRule="auto"/>
        <w:widowControl w:val="off"/>
        <w:tabs>
          <w:tab w:val="left" w:pos="-3420" w:leader="none"/>
          <w:tab w:val="left" w:pos="16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3.7拆除过程时应注意安全防护，防止掉落的建筑废弃物伤人。</w:t>
      </w:r>
      <w:r>
        <w:rPr>
          <w:rFonts w:hint="eastAsia" w:ascii="宋体" w:hAnsi="宋体" w:eastAsia="宋体" w:cs="宋体"/>
          <w:bCs/>
          <w:color w:val="000000"/>
          <w:sz w:val="24"/>
          <w:szCs w:val="24"/>
          <w:highlight w:val="none"/>
        </w:rPr>
      </w:r>
      <w:r/>
    </w:p>
    <w:p>
      <w:pPr>
        <w:pStyle w:val="861"/>
        <w:ind w:firstLine="42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4、突发应急预案</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要具有突发应急预案，包括但不限于拆违现场矛盾纠纷、恶劣天气等突发情况。预案中需体现应急人员的结构组成，应急设施设备的配置，应急措施的具体操作流程，与采购人的沟通汇报机制，以及处理结果的反馈总结。</w:t>
      </w:r>
      <w:r>
        <w:rPr>
          <w:rFonts w:hint="eastAsia" w:ascii="宋体" w:hAnsi="宋体" w:eastAsia="宋体" w:cs="宋体"/>
          <w:color w:val="000000"/>
          <w:sz w:val="24"/>
          <w:szCs w:val="24"/>
          <w:highlight w:val="none"/>
        </w:rPr>
      </w:r>
      <w:r/>
    </w:p>
    <w:p>
      <w:pPr>
        <w:pStyle w:val="861"/>
        <w:ind w:firstLine="42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5、岗位职责及内部管理制度</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rPr>
          <w:rFonts w:hint="eastAsia" w:ascii="宋体" w:hAnsi="宋体" w:eastAsia="宋体" w:cs="宋体"/>
          <w:bCs/>
          <w:color w:val="000000"/>
          <w:sz w:val="24"/>
          <w:szCs w:val="24"/>
          <w:highlight w:val="none"/>
        </w:rPr>
        <w:t xml:space="preserve">岗位职责：各岗位职责要明确，包括项目负责人、安全员及技术人员各岗位职责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5.2、内部管理制度：</w:t>
      </w:r>
      <w:r>
        <w:rPr>
          <w:rFonts w:hint="eastAsia" w:ascii="宋体" w:hAnsi="宋体" w:eastAsia="宋体" w:cs="宋体"/>
          <w:bCs/>
          <w:color w:val="000000"/>
          <w:sz w:val="24"/>
          <w:szCs w:val="24"/>
          <w:highlight w:val="none"/>
        </w:rPr>
        <w:t xml:space="preserve">管理制度需体现对服务质量的有效保障，包括但不限于人员管理服务标准、奖惩制度及考核管理制</w:t>
      </w:r>
      <w:r>
        <w:rPr>
          <w:rFonts w:hint="eastAsia" w:ascii="宋体" w:hAnsi="宋体" w:eastAsia="宋体" w:cs="宋体"/>
          <w:color w:val="000000"/>
          <w:sz w:val="24"/>
          <w:szCs w:val="24"/>
          <w:highlight w:val="none"/>
        </w:rPr>
        <w:t xml:space="preserve">度等，</w:t>
      </w:r>
      <w:r>
        <w:rPr>
          <w:rFonts w:hint="eastAsia" w:ascii="宋体" w:hAnsi="宋体" w:eastAsia="宋体" w:cs="宋体"/>
          <w:bCs/>
          <w:color w:val="000000"/>
          <w:sz w:val="24"/>
          <w:szCs w:val="24"/>
          <w:highlight w:val="none"/>
        </w:rPr>
        <w:t xml:space="preserve">绩效考核管理方案、奖惩制度要体现优胜劣汰，效率优先，有明确的考核细则和奖励明细，给予优秀员工较为合理的奖励，达到调动员工积极性的目标</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61"/>
        <w:ind w:firstLine="42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6、安全文明措施、安全设施设备</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6.1、拆违现场安全文明措施：现场拆除安全保证措施、文明施工保证措施等。</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6.2、高空作业：作业前准备措施、过程中控制措施等。</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6.3、机械设备操作：挖掘机安全操作、吊车操作、货车安全运输等。</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6.4、消防安全：消防器材和急救设备、响应步骤等。</w:t>
      </w:r>
      <w:r>
        <w:rPr>
          <w:rFonts w:hint="eastAsia" w:ascii="宋体" w:hAnsi="宋体" w:eastAsia="宋体" w:cs="宋体"/>
          <w:b/>
          <w:color w:val="000000"/>
          <w:sz w:val="24"/>
          <w:szCs w:val="24"/>
          <w:highlight w:val="none"/>
        </w:rPr>
      </w:r>
      <w:r/>
    </w:p>
    <w:p>
      <w:pPr>
        <w:pStyle w:val="861"/>
        <w:jc w:val="both"/>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
          <w:color w:val="000000"/>
          <w:sz w:val="24"/>
          <w:szCs w:val="24"/>
          <w:highlight w:val="none"/>
          <w:lang w:val="en-US" w:eastAsia="zh-CN" w:bidi="ar"/>
        </w:rPr>
        <w:t xml:space="preserve">四</w:t>
      </w:r>
      <w:r>
        <w:rPr>
          <w:rFonts w:hint="eastAsia" w:ascii="宋体" w:hAnsi="宋体" w:eastAsia="宋体" w:cs="宋体"/>
          <w:b/>
          <w:color w:val="000000"/>
          <w:sz w:val="24"/>
          <w:szCs w:val="24"/>
          <w:highlight w:val="none"/>
          <w:lang w:bidi="ar"/>
        </w:rPr>
        <w:t xml:space="preserve">、</w:t>
      </w:r>
      <w:r>
        <w:rPr>
          <w:rFonts w:hint="eastAsia" w:ascii="宋体" w:hAnsi="宋体" w:eastAsia="宋体" w:cs="宋体"/>
          <w:b/>
          <w:color w:val="000000"/>
          <w:sz w:val="24"/>
          <w:szCs w:val="24"/>
          <w:highlight w:val="none"/>
          <w:lang w:val="en-US" w:eastAsia="zh-CN" w:bidi="ar"/>
        </w:rPr>
        <w:t xml:space="preserve">其他</w:t>
      </w:r>
      <w:r>
        <w:rPr>
          <w:rFonts w:hint="eastAsia" w:ascii="宋体" w:hAnsi="宋体" w:eastAsia="宋体" w:cs="宋体"/>
          <w:b/>
          <w:color w:val="000000"/>
          <w:sz w:val="24"/>
          <w:szCs w:val="24"/>
          <w:highlight w:val="none"/>
          <w:lang w:bidi="ar"/>
        </w:rPr>
        <w:t xml:space="preserve">说明</w:t>
      </w:r>
      <w:r>
        <w:rPr>
          <w:rFonts w:hint="eastAsia" w:ascii="宋体" w:hAnsi="宋体" w:eastAsia="宋体" w:cs="宋体"/>
          <w:bCs/>
          <w:color w:val="000000"/>
          <w:sz w:val="24"/>
          <w:szCs w:val="24"/>
          <w:highlight w:val="none"/>
          <w:lang w:eastAsia="zh-CN"/>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在合同履行过程中应对本项目的安全生产负全责，项目实施过程中发生的任何安全生产事故均由</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负责，采购人不承担任何法律和经济上的责任。</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2、因</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原因，给采购人及第三人造成的一切后果及损失，由</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承担，后果严重的采购方有权解除合同。</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在合同履行期间应严格遵守国家相关法律法规和项目所在地的相关规定，所有产生的一切纠纷由</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承担，采购人不承担任何责任。</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在合同履行期间应严格遵守采购人的廉政、保密等相关制度，如有违反，采购人有权无条件终止合同，情节严重的，移交纪委、司法部门处理。</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须按招标文件的要求和投标承诺完成全部工作。项目完成以后，如采购人有需要</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配合相关后续服务工作，</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应予以配合。</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在服务期间发生下列行为之一的，采购人可解除服务合同，并要求</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承担相应责任：</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将承揽的服务转包</w:t>
      </w:r>
      <w:r>
        <w:rPr>
          <w:rFonts w:hint="eastAsia" w:hAnsi="宋体" w:cs="宋体"/>
          <w:bCs/>
          <w:color w:val="000000"/>
          <w:sz w:val="24"/>
          <w:szCs w:val="24"/>
          <w:highlight w:val="none"/>
          <w:lang w:val="en-US" w:eastAsia="zh-CN"/>
        </w:rPr>
        <w:t xml:space="preserve">或未经采购人同意分包</w:t>
      </w:r>
      <w:r>
        <w:rPr>
          <w:rFonts w:hint="eastAsia" w:ascii="宋体" w:hAnsi="宋体" w:eastAsia="宋体" w:cs="宋体"/>
          <w:bCs/>
          <w:color w:val="000000"/>
          <w:sz w:val="24"/>
          <w:szCs w:val="24"/>
          <w:highlight w:val="none"/>
        </w:rPr>
        <w:t xml:space="preserve">他人；</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（2）因</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原因造成安全事故或重大损失；</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和</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的服务人员出现违法违纪事件；</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lang w:val="zh-TW" w:eastAsia="zh-TW"/>
        </w:rPr>
      </w:pPr>
      <w:r>
        <w:rPr>
          <w:rFonts w:hint="eastAsia" w:ascii="宋体" w:hAnsi="宋体" w:eastAsia="宋体" w:cs="宋体"/>
          <w:bCs/>
          <w:color w:val="000000"/>
          <w:sz w:val="24"/>
          <w:szCs w:val="24"/>
          <w:highlight w:val="none"/>
        </w:rPr>
        <w:t xml:space="preserve">（4）</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无法有效开展本项目服务工作</w:t>
      </w:r>
      <w:r>
        <w:rPr>
          <w:rFonts w:hint="eastAsia" w:ascii="宋体" w:hAnsi="宋体" w:eastAsia="宋体" w:cs="宋体"/>
          <w:bCs/>
          <w:color w:val="000000"/>
          <w:sz w:val="24"/>
          <w:szCs w:val="24"/>
          <w:highlight w:val="none"/>
          <w:lang w:val="zh-TW" w:eastAsia="zh-TW"/>
        </w:rPr>
        <w:t xml:space="preserve">；</w:t>
      </w:r>
      <w:r>
        <w:rPr>
          <w:rFonts w:hint="eastAsia" w:ascii="宋体" w:hAnsi="宋体" w:eastAsia="宋体" w:cs="宋体"/>
          <w:bCs/>
          <w:color w:val="000000"/>
          <w:sz w:val="24"/>
          <w:szCs w:val="24"/>
          <w:highlight w:val="none"/>
          <w:lang w:val="zh-TW" w:eastAsia="zh-TW"/>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TW" w:eastAsia="zh-CN"/>
        </w:rPr>
        <w:t xml:space="preserve">（</w:t>
      </w:r>
      <w:r>
        <w:rPr>
          <w:rFonts w:hint="eastAsia"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TW" w:eastAsia="zh-TW"/>
        </w:rPr>
        <w:t xml:space="preserve">其他</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lang w:val="zh-TW" w:eastAsia="zh-TW"/>
        </w:rPr>
        <w:t xml:space="preserve">文件</w:t>
      </w:r>
      <w:r>
        <w:rPr>
          <w:rFonts w:hint="eastAsia" w:hAnsi="宋体" w:cs="宋体"/>
          <w:bCs/>
          <w:color w:val="000000"/>
          <w:sz w:val="24"/>
          <w:szCs w:val="24"/>
          <w:highlight w:val="none"/>
          <w:lang w:val="en-US" w:eastAsia="zh-CN"/>
        </w:rPr>
        <w:t xml:space="preserve">或合同条款</w:t>
      </w:r>
      <w:r>
        <w:rPr>
          <w:rFonts w:hint="eastAsia" w:ascii="宋体" w:hAnsi="宋体" w:eastAsia="宋体" w:cs="宋体"/>
          <w:bCs/>
          <w:color w:val="000000"/>
          <w:sz w:val="24"/>
          <w:szCs w:val="24"/>
          <w:highlight w:val="none"/>
          <w:lang w:val="zh-TW" w:eastAsia="zh-TW"/>
        </w:rPr>
        <w:t xml:space="preserve">中约定的可解除合同的情况</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对服务缺陷不予更正，采购人有权另请其他单位更正，所发生的费用在合同价款中扣除。</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在合同期内如因考核不合格或其他原因提前退场的，则须无条件配合采购单位做好交接工作，并赔偿采购人因此带来的损失。</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10、采购人有权委派第三方审计公司进行审计工作，供应商需无条件配合，若本项目安排审计，则结算时根据审定金额进行支付。</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11、合同履行期限：</w:t>
      </w:r>
      <w:r>
        <w:rPr>
          <w:rFonts w:hint="eastAsia" w:hAnsi="宋体" w:cs="宋体"/>
          <w:color w:val="000000"/>
          <w:sz w:val="24"/>
          <w:szCs w:val="24"/>
          <w:highlight w:val="none"/>
          <w:lang w:eastAsia="zh-CN"/>
        </w:rPr>
        <w:t xml:space="preserve">自合同签订后一年（2026年10月29日至2027年10月28日）或项目累计结算金额达到</w:t>
      </w:r>
      <w:r>
        <w:rPr>
          <w:rFonts w:hint="eastAsia" w:hAnsi="宋体" w:cs="宋体"/>
          <w:color w:val="000000"/>
          <w:sz w:val="24"/>
          <w:szCs w:val="24"/>
          <w:highlight w:val="none"/>
          <w:lang w:val="en-US" w:eastAsia="zh-CN"/>
        </w:rPr>
        <w:t xml:space="preserve">216.88万元</w:t>
      </w:r>
      <w:r>
        <w:rPr>
          <w:rFonts w:hint="eastAsia" w:hAnsi="宋体" w:cs="宋体"/>
          <w:color w:val="000000"/>
          <w:sz w:val="24"/>
          <w:szCs w:val="24"/>
          <w:highlight w:val="none"/>
          <w:lang w:eastAsia="zh-CN"/>
        </w:rPr>
        <w:t xml:space="preserve">为止，以上两种情形以先到者为准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12、凡涉及采购公告的补充说明和修改，均以江苏省政府采购网、苏州市政府采购网发布的补充通知为准。</w:t>
      </w: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61"/>
        <w:contextualSpacing/>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61"/>
        <w:contextualSpacing/>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61"/>
        <w:contextualSpacing/>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61"/>
        <w:contextualSpacing/>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61"/>
        <w:contextualSpacing/>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61"/>
        <w:contextualSpacing/>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center"/>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jc w:val="center"/>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jc w:val="center"/>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jc w:val="center"/>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jc w:val="center"/>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jc w:val="center"/>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jc w:val="center"/>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r>
      <w:r>
        <w:rPr>
          <w:rFonts w:hint="eastAsia" w:ascii="宋体" w:hAnsi="宋体" w:eastAsia="宋体" w:cs="宋体"/>
          <w:b/>
          <w:bCs/>
          <w:color w:val="000000"/>
          <w:sz w:val="36"/>
          <w:szCs w:val="36"/>
          <w:highlight w:val="none"/>
        </w:rPr>
      </w:r>
      <w:r/>
    </w:p>
    <w:p>
      <w:pPr>
        <w:pStyle w:val="861"/>
        <w:jc w:val="center"/>
        <w:rPr>
          <w:rFonts w:hint="eastAsia" w:ascii="宋体" w:hAnsi="宋体" w:eastAsia="宋体" w:cs="宋体"/>
          <w:b/>
          <w:bCs/>
          <w:color w:val="000000"/>
          <w:sz w:val="36"/>
          <w:szCs w:val="36"/>
          <w:highlight w:val="none"/>
        </w:rPr>
        <w:outlineLvl w:val="0"/>
      </w:pPr>
      <w:r/>
      <w:bookmarkEnd w:id="12"/>
      <w:r/>
      <w:bookmarkStart w:id="14" w:name="_Toc12106"/>
      <w:r>
        <w:rPr>
          <w:rFonts w:hint="eastAsia" w:ascii="宋体" w:hAnsi="宋体" w:eastAsia="宋体" w:cs="宋体"/>
          <w:b/>
          <w:bCs/>
          <w:color w:val="000000"/>
          <w:sz w:val="36"/>
          <w:szCs w:val="36"/>
          <w:highlight w:val="none"/>
        </w:rPr>
        <w:t xml:space="preserve">第四章 评</w:t>
      </w:r>
      <w:r>
        <w:rPr>
          <w:rFonts w:hint="eastAsia" w:hAnsi="宋体" w:cs="宋体"/>
          <w:b/>
          <w:bCs/>
          <w:color w:val="000000"/>
          <w:sz w:val="36"/>
          <w:szCs w:val="36"/>
          <w:highlight w:val="none"/>
          <w:lang w:val="en-US" w:eastAsia="zh-CN"/>
        </w:rPr>
        <w:t xml:space="preserve">标</w:t>
      </w:r>
      <w:r>
        <w:rPr>
          <w:rFonts w:hint="eastAsia" w:ascii="宋体" w:hAnsi="宋体" w:eastAsia="宋体" w:cs="宋体"/>
          <w:b/>
          <w:bCs/>
          <w:color w:val="000000"/>
          <w:sz w:val="36"/>
          <w:szCs w:val="36"/>
          <w:highlight w:val="none"/>
        </w:rPr>
        <w:t xml:space="preserve">办法及评</w:t>
      </w:r>
      <w:r>
        <w:rPr>
          <w:rFonts w:hint="eastAsia" w:hAnsi="宋体" w:cs="宋体"/>
          <w:b/>
          <w:bCs/>
          <w:color w:val="000000"/>
          <w:sz w:val="36"/>
          <w:szCs w:val="36"/>
          <w:highlight w:val="none"/>
          <w:lang w:val="en-US" w:eastAsia="zh-CN"/>
        </w:rPr>
        <w:t xml:space="preserve">分</w:t>
      </w:r>
      <w:r>
        <w:rPr>
          <w:rFonts w:hint="eastAsia" w:ascii="宋体" w:hAnsi="宋体" w:eastAsia="宋体" w:cs="宋体"/>
          <w:b/>
          <w:bCs/>
          <w:color w:val="000000"/>
          <w:sz w:val="36"/>
          <w:szCs w:val="36"/>
          <w:highlight w:val="none"/>
        </w:rPr>
        <w:t xml:space="preserve">标准</w:t>
      </w:r>
      <w:bookmarkEnd w:id="14"/>
      <w:r>
        <w:rPr>
          <w:rFonts w:hint="eastAsia" w:ascii="宋体" w:hAnsi="宋体" w:eastAsia="宋体" w:cs="宋体"/>
          <w:b/>
          <w:bCs/>
          <w:color w:val="000000"/>
          <w:sz w:val="36"/>
          <w:szCs w:val="36"/>
          <w:highlight w:val="none"/>
        </w:rPr>
      </w:r>
      <w:r/>
    </w:p>
    <w:p>
      <w:pPr>
        <w:pStyle w:val="86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一、评标方法</w:t>
      </w:r>
      <w:r>
        <w:rPr>
          <w:rFonts w:hint="eastAsia" w:ascii="宋体" w:hAnsi="宋体" w:eastAsia="宋体" w:cs="宋体"/>
          <w:b/>
          <w:color w:val="000000"/>
          <w:sz w:val="24"/>
          <w:szCs w:val="24"/>
          <w:highlight w:val="none"/>
        </w:rPr>
      </w:r>
      <w:r/>
    </w:p>
    <w:p>
      <w:pPr>
        <w:pStyle w:val="86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1、本次招标评标采用综合评分法，即在满足招标文件</w:t>
      </w:r>
      <w:r>
        <w:rPr>
          <w:rFonts w:hint="eastAsia" w:hAnsi="宋体" w:cs="宋体"/>
          <w:bCs/>
          <w:color w:val="000000"/>
          <w:sz w:val="24"/>
          <w:szCs w:val="24"/>
          <w:highlight w:val="none"/>
          <w:lang w:val="en-US" w:eastAsia="zh-CN"/>
        </w:rPr>
        <w:t xml:space="preserve">全部</w:t>
      </w:r>
      <w:r>
        <w:rPr>
          <w:rFonts w:hint="eastAsia" w:ascii="宋体" w:hAnsi="宋体" w:eastAsia="宋体" w:cs="宋体"/>
          <w:bCs/>
          <w:color w:val="000000"/>
          <w:sz w:val="24"/>
          <w:szCs w:val="24"/>
          <w:highlight w:val="none"/>
        </w:rPr>
        <w:t xml:space="preserve">实质性要求前提下，按照招标文件中规定的评分标准和各项因素进行综合评审，以评标总得分最高的投标人作为中标候选人。</w:t>
      </w:r>
      <w:r>
        <w:rPr>
          <w:rFonts w:hint="eastAsia" w:ascii="宋体" w:hAnsi="宋体" w:eastAsia="宋体" w:cs="宋体"/>
          <w:bCs/>
          <w:color w:val="000000"/>
          <w:sz w:val="24"/>
          <w:szCs w:val="24"/>
          <w:highlight w:val="none"/>
        </w:rPr>
      </w:r>
      <w:r/>
    </w:p>
    <w:p>
      <w:pPr>
        <w:pStyle w:val="861"/>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b w:val="0"/>
          <w:bCs/>
          <w:color w:val="000000"/>
          <w:sz w:val="24"/>
          <w:szCs w:val="24"/>
          <w:highlight w:val="none"/>
        </w:rPr>
      </w:r>
      <w:r/>
    </w:p>
    <w:p>
      <w:pPr>
        <w:pStyle w:val="861"/>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3、如出现评标总得分最高的投标人有两个或两个以上的，以投标报价较低者优先作为中标候选人，如果投标报价也相同的，则由评标委员会组织以抽签方式确定中标候选人。</w:t>
      </w:r>
      <w:r>
        <w:rPr>
          <w:rFonts w:hint="eastAsia" w:ascii="宋体" w:hAnsi="宋体" w:eastAsia="宋体" w:cs="宋体"/>
          <w:b w:val="0"/>
          <w:bCs/>
          <w:color w:val="000000"/>
          <w:sz w:val="24"/>
          <w:szCs w:val="24"/>
          <w:highlight w:val="none"/>
        </w:rPr>
      </w:r>
      <w:r/>
    </w:p>
    <w:p>
      <w:pPr>
        <w:pStyle w:val="861"/>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bCs w:val="0"/>
          <w:color w:val="000000"/>
          <w:sz w:val="24"/>
          <w:szCs w:val="24"/>
          <w:highlight w:val="none"/>
        </w:rPr>
        <w:t xml:space="preserve">本项目</w:t>
      </w:r>
      <w:r>
        <w:rPr>
          <w:rFonts w:hint="eastAsia" w:hAnsi="宋体" w:cs="宋体"/>
          <w:b/>
          <w:bCs w:val="0"/>
          <w:color w:val="000000"/>
          <w:sz w:val="24"/>
          <w:szCs w:val="24"/>
          <w:highlight w:val="none"/>
          <w:lang w:val="en-US" w:eastAsia="zh-CN"/>
        </w:rPr>
        <w:t xml:space="preserve">为</w:t>
      </w:r>
      <w:r>
        <w:rPr>
          <w:rFonts w:hint="eastAsia" w:ascii="宋体" w:hAnsi="宋体" w:eastAsia="宋体" w:cs="宋体"/>
          <w:b/>
          <w:bCs w:val="0"/>
          <w:color w:val="000000"/>
          <w:sz w:val="24"/>
          <w:szCs w:val="24"/>
          <w:highlight w:val="none"/>
        </w:rPr>
        <w:t xml:space="preserve">专门面向中小企业采购的项目，不再执行价格评审优惠的扶持政策。</w:t>
      </w:r>
      <w:r>
        <w:rPr>
          <w:rFonts w:hint="eastAsia" w:ascii="宋体" w:hAnsi="宋体" w:eastAsia="宋体" w:cs="宋体"/>
          <w:b w:val="0"/>
          <w:bCs/>
          <w:color w:val="000000"/>
          <w:sz w:val="24"/>
          <w:szCs w:val="24"/>
          <w:highlight w:val="none"/>
        </w:rPr>
        <w:t xml:space="preserve">若投标供应商提供的声明函或认定证明为虚假声明则视同提供虚假材料，按“政府采购法”相关规定处理并报请政府监管部门给予行政处罚。</w:t>
      </w:r>
      <w:r>
        <w:rPr>
          <w:rFonts w:hint="eastAsia" w:ascii="宋体" w:hAnsi="宋体" w:eastAsia="宋体" w:cs="宋体"/>
          <w:b w:val="0"/>
          <w:bCs/>
          <w:color w:val="000000"/>
          <w:sz w:val="24"/>
          <w:szCs w:val="24"/>
          <w:highlight w:val="none"/>
        </w:rPr>
      </w:r>
      <w:r/>
    </w:p>
    <w:p>
      <w:pPr>
        <w:pStyle w:val="861"/>
        <w:ind w:firstLine="241"/>
        <w:spacing w:line="360" w:lineRule="auto"/>
        <w:widowControl/>
        <w:tabs>
          <w:tab w:val="left" w:pos="-3420" w:leader="none"/>
          <w:tab w:val="left" w:pos="16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二、评分标准</w:t>
      </w:r>
      <w:bookmarkStart w:id="15" w:name="_Toc25799"/>
      <w:r/>
      <w:bookmarkStart w:id="16" w:name="_Toc21736"/>
      <w:r>
        <w:rPr>
          <w:rFonts w:hint="eastAsia" w:ascii="宋体" w:hAnsi="宋体" w:eastAsia="宋体" w:cs="宋体"/>
          <w:b/>
          <w:bCs/>
          <w:color w:val="000000"/>
          <w:sz w:val="24"/>
          <w:szCs w:val="24"/>
          <w:highlight w:val="none"/>
        </w:rPr>
      </w:r>
      <w:r/>
    </w:p>
    <w:p>
      <w:pPr>
        <w:pStyle w:val="861"/>
        <w:ind w:firstLine="482"/>
        <w:spacing w:line="360" w:lineRule="auto"/>
        <w:widowControl/>
        <w:tabs>
          <w:tab w:val="left" w:pos="-3420" w:leader="none"/>
          <w:tab w:val="left" w:pos="1620"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（一）投标报价（20分</w:t>
      </w:r>
      <w:bookmarkEnd w:id="15"/>
      <w:r>
        <w:rPr>
          <w:rFonts w:hint="eastAsia" w:ascii="宋体" w:hAnsi="宋体" w:eastAsia="宋体" w:cs="宋体"/>
          <w:b/>
          <w:bCs/>
          <w:color w:val="000000"/>
          <w:sz w:val="24"/>
          <w:szCs w:val="24"/>
          <w:highlight w:val="none"/>
          <w:lang w:val="en-US" w:eastAsia="zh-CN" w:bidi="ar-SA"/>
        </w:rPr>
        <w:t xml:space="preserve">）</w:t>
      </w:r>
      <w:bookmarkEnd w:id="16"/>
      <w:r>
        <w:rPr>
          <w:rFonts w:hint="eastAsia" w:ascii="宋体" w:hAnsi="宋体" w:eastAsia="宋体" w:cs="宋体"/>
          <w:b/>
          <w:bCs/>
          <w:color w:val="000000"/>
          <w:sz w:val="24"/>
          <w:szCs w:val="24"/>
          <w:highlight w:val="none"/>
          <w:lang w:val="en-US" w:eastAsia="zh-CN" w:bidi="ar-SA"/>
        </w:rPr>
      </w:r>
      <w:r/>
    </w:p>
    <w:p>
      <w:pPr>
        <w:pStyle w:val="861"/>
        <w:ind w:firstLine="422"/>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1、投标报价采用优惠率报价方式，投标优惠率不小于0的，为有效投标报价。投标优惠率小于0的为无效投标报价。无效投标报价的投标文件不进行评审，也不得标。</w:t>
      </w:r>
      <w:r>
        <w:rPr>
          <w:rFonts w:hint="eastAsia" w:ascii="宋体" w:hAnsi="宋体" w:eastAsia="宋体" w:cs="宋体"/>
          <w:bCs/>
          <w:color w:val="000000"/>
          <w:sz w:val="24"/>
          <w:szCs w:val="24"/>
          <w:highlight w:val="none"/>
        </w:rPr>
      </w:r>
      <w:r/>
    </w:p>
    <w:p>
      <w:pPr>
        <w:pStyle w:val="861"/>
        <w:ind w:firstLine="422"/>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2、在所有有效投标报价中满足招标文件要求，且投标优惠率最高的投标报价为评标基准优惠率，其价格分为</w:t>
      </w:r>
      <w:r>
        <w:rPr>
          <w:rFonts w:hint="eastAsia"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0分，其他投标人的价格分按照下列公式计算（计算结果四舍五入保留两位小数）</w:t>
      </w:r>
      <w:r>
        <w:rPr>
          <w:rFonts w:hint="eastAsia" w:ascii="宋体" w:hAnsi="宋体" w:eastAsia="宋体" w:cs="宋体"/>
          <w:bCs/>
          <w:color w:val="000000"/>
          <w:sz w:val="24"/>
          <w:szCs w:val="24"/>
          <w:highlight w:val="none"/>
        </w:rPr>
      </w:r>
      <w:r/>
    </w:p>
    <w:p>
      <w:pPr>
        <w:pStyle w:val="861"/>
        <w:ind w:firstLine="422"/>
        <w:jc w:val="both"/>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投标报价得分＝[（1-评标基准优惠率)/(1-投标优惠率）]×</w:t>
      </w:r>
      <w:r>
        <w:rPr>
          <w:rFonts w:hint="eastAsia"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0％×100</w:t>
      </w:r>
      <w:r>
        <w:rPr>
          <w:rFonts w:hint="eastAsia" w:ascii="宋体" w:hAnsi="宋体" w:eastAsia="宋体" w:cs="宋体"/>
          <w:bCs/>
          <w:color w:val="000000"/>
          <w:sz w:val="24"/>
          <w:szCs w:val="24"/>
          <w:highlight w:val="none"/>
        </w:rPr>
      </w:r>
      <w:r/>
    </w:p>
    <w:p>
      <w:pPr>
        <w:pStyle w:val="861"/>
        <w:numPr>
          <w:ilvl w:val="0"/>
          <w:numId w:val="0"/>
        </w:numPr>
        <w:ind w:firstLine="480"/>
        <w:jc w:val="both"/>
        <w:spacing w:line="360" w:lineRule="auto"/>
        <w:widowControl/>
        <w:rPr>
          <w:rFonts w:hint="eastAsia" w:ascii="宋体" w:hAnsi="宋体" w:eastAsia="宋体" w:cs="宋体"/>
          <w:bCs/>
          <w:color w:val="000000"/>
          <w:sz w:val="24"/>
          <w:szCs w:val="24"/>
          <w:highlight w:val="none"/>
        </w:rPr>
      </w:pPr>
      <w:r>
        <w:rPr>
          <w:rFonts w:hint="eastAsia"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Cs/>
          <w:color w:val="000000"/>
          <w:sz w:val="24"/>
          <w:szCs w:val="24"/>
          <w:highlight w:val="none"/>
        </w:rPr>
      </w:r>
      <w:r/>
    </w:p>
    <w:p>
      <w:pPr>
        <w:pStyle w:val="861"/>
        <w:numPr>
          <w:ilvl w:val="0"/>
          <w:numId w:val="0"/>
        </w:numPr>
        <w:ind w:firstLine="241"/>
        <w:jc w:val="both"/>
        <w:spacing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（二）技术方案（</w:t>
      </w:r>
      <w:r>
        <w:rPr>
          <w:rFonts w:hint="eastAsia" w:hAnsi="宋体" w:cs="宋体"/>
          <w:b/>
          <w:color w:val="000000"/>
          <w:sz w:val="24"/>
          <w:szCs w:val="24"/>
          <w:highlight w:val="none"/>
          <w:lang w:val="en-US" w:eastAsia="zh-CN" w:bidi="ar-SA"/>
        </w:rPr>
        <w:t xml:space="preserve">4</w:t>
      </w:r>
      <w:r>
        <w:rPr>
          <w:rFonts w:hint="eastAsia" w:ascii="宋体" w:hAnsi="宋体" w:eastAsia="宋体" w:cs="宋体"/>
          <w:b/>
          <w:color w:val="000000"/>
          <w:sz w:val="24"/>
          <w:szCs w:val="24"/>
          <w:highlight w:val="none"/>
          <w:lang w:val="en-US" w:eastAsia="zh-CN" w:bidi="ar-SA"/>
        </w:rPr>
        <w:t xml:space="preserve">2分）</w:t>
      </w:r>
      <w:r>
        <w:rPr>
          <w:rFonts w:hint="eastAsia" w:ascii="宋体" w:hAnsi="宋体" w:eastAsia="宋体" w:cs="宋体"/>
          <w:b/>
          <w:color w:val="000000"/>
          <w:sz w:val="24"/>
          <w:szCs w:val="24"/>
          <w:highlight w:val="none"/>
          <w:lang w:val="en-US" w:eastAsia="zh-CN" w:bidi="ar-SA"/>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1、项目组织机构及机械设备保障（</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根据投标人提供针对本项目的项目组织机构及机械设备保障进行评分。方案内容至少包括：①组织机构②机械设备保障等。方案内容</w:t>
      </w:r>
      <w:r>
        <w:rPr>
          <w:rFonts w:hint="eastAsia" w:ascii="宋体" w:hAnsi="宋体" w:eastAsia="宋体" w:cs="宋体"/>
          <w:color w:val="000000"/>
          <w:sz w:val="24"/>
          <w:szCs w:val="24"/>
          <w:highlight w:val="none"/>
          <w:lang w:val="en-US" w:eastAsia="zh-CN"/>
        </w:rPr>
        <w:t xml:space="preserve">完善符合项目实际需求的，有一项得</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分，最高</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2、防尘降噪及拆除垃圾处置（</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根据投标人提供针对本项目的防尘降噪及拆除垃圾处置措施进行评分，方案内容至少包括：①防尘降噪方案②拆除垃圾处置措施。</w:t>
      </w:r>
      <w:r>
        <w:rPr>
          <w:rFonts w:hint="eastAsia" w:ascii="宋体" w:hAnsi="宋体" w:eastAsia="宋体" w:cs="宋体"/>
          <w:color w:val="000000"/>
          <w:sz w:val="24"/>
          <w:szCs w:val="24"/>
          <w:highlight w:val="none"/>
          <w:lang w:eastAsia="zh-CN"/>
        </w:rPr>
        <w:t xml:space="preserve">方案内容完善符合项目实际需求的，有一项得</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分，最高</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3、项目重点难点分析及解决措施（</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根据投标人提供针对本项目的项目重点难点分析及解决措施进行评分，方案内容至少包括：①项目重点难点分析②对应的解决方案措施。</w:t>
      </w:r>
      <w:r>
        <w:rPr>
          <w:rFonts w:hint="eastAsia" w:ascii="宋体" w:hAnsi="宋体" w:eastAsia="宋体" w:cs="宋体"/>
          <w:color w:val="000000"/>
          <w:sz w:val="24"/>
          <w:szCs w:val="24"/>
          <w:highlight w:val="none"/>
          <w:lang w:eastAsia="zh-CN"/>
        </w:rPr>
        <w:t xml:space="preserve">方案内容完善符合项目实际需求的，有一项得</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分，最高</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4、突发应急预案（</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根据投标人提供针对本项目的突发应急预案进行评分，方案内容至少包括：①施工现场矛盾纠纷②恶劣天气。</w:t>
      </w:r>
      <w:r>
        <w:rPr>
          <w:rFonts w:hint="eastAsia" w:ascii="宋体" w:hAnsi="宋体" w:eastAsia="宋体" w:cs="宋体"/>
          <w:color w:val="000000"/>
          <w:sz w:val="24"/>
          <w:szCs w:val="24"/>
          <w:highlight w:val="none"/>
          <w:lang w:eastAsia="zh-CN"/>
        </w:rPr>
        <w:t xml:space="preserve">方案内容完善符合项目实际需求的，有一项得</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分，最高</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岗位职责及内部管理制度</w:t>
      </w: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根据投标人提供针对本项目的</w:t>
      </w:r>
      <w:r>
        <w:rPr>
          <w:rFonts w:hint="eastAsia" w:ascii="宋体" w:hAnsi="宋体" w:eastAsia="宋体" w:cs="宋体"/>
          <w:bCs/>
          <w:color w:val="000000"/>
          <w:sz w:val="24"/>
          <w:szCs w:val="24"/>
          <w:highlight w:val="none"/>
        </w:rPr>
        <w:t xml:space="preserve">岗位职责及内部管理制度</w:t>
      </w:r>
      <w:r>
        <w:rPr>
          <w:rFonts w:hint="eastAsia" w:ascii="宋体" w:hAnsi="宋体" w:eastAsia="宋体" w:cs="宋体"/>
          <w:color w:val="000000"/>
          <w:sz w:val="24"/>
          <w:szCs w:val="24"/>
          <w:highlight w:val="none"/>
        </w:rPr>
        <w:t xml:space="preserve">进行评分，方案内容至少包括：①岗位职责②内部管理制度。</w:t>
      </w:r>
      <w:r>
        <w:rPr>
          <w:rFonts w:hint="eastAsia" w:ascii="宋体" w:hAnsi="宋体" w:eastAsia="宋体" w:cs="宋体"/>
          <w:color w:val="000000"/>
          <w:sz w:val="24"/>
          <w:szCs w:val="24"/>
          <w:highlight w:val="none"/>
          <w:lang w:eastAsia="zh-CN"/>
        </w:rPr>
        <w:t xml:space="preserve">方案内容完善符合项目实际需求的，有一项得</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分，最高</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6、安全文明措施、安全设施设备（</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根据投标人提供针对本项目的文明施工措施进行评分，方案内容至少包括：①拆违现场安全文明措施②高空作业③机械设备操作④消防安全。</w:t>
      </w:r>
      <w:r>
        <w:rPr>
          <w:rFonts w:hint="eastAsia" w:ascii="宋体" w:hAnsi="宋体" w:eastAsia="宋体" w:cs="宋体"/>
          <w:color w:val="000000"/>
          <w:sz w:val="24"/>
          <w:szCs w:val="24"/>
          <w:highlight w:val="none"/>
          <w:lang w:eastAsia="zh-CN"/>
        </w:rPr>
        <w:t xml:space="preserve">方案内容完善符合项目实际需求的，有一项得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分，最高</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rPr>
      </w:r>
      <w:r/>
    </w:p>
    <w:p>
      <w:pPr>
        <w:pStyle w:val="861"/>
        <w:ind w:firstLine="482"/>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（三）企业综合情况（</w:t>
      </w:r>
      <w:r>
        <w:rPr>
          <w:rFonts w:hint="eastAsia"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861"/>
        <w:ind w:firstLine="48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1、项目人员（</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61"/>
        <w:ind w:firstLine="480"/>
        <w:jc w:val="both"/>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（1）拟投入项目负责人具有工程类专业高级职称的得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分，具有工程类专业中级职称的得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分，具有工程类专业初级职称的得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1"/>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（2）项目组人员（项目负责人除外）</w:t>
      </w:r>
      <w:r>
        <w:rPr>
          <w:rFonts w:hint="eastAsia" w:ascii="宋体" w:hAnsi="宋体" w:eastAsia="宋体" w:cs="宋体"/>
          <w:color w:val="000000"/>
          <w:sz w:val="24"/>
          <w:szCs w:val="24"/>
          <w:highlight w:val="none"/>
        </w:rPr>
      </w:r>
      <w:r/>
    </w:p>
    <w:p>
      <w:pPr>
        <w:pStyle w:val="861"/>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每配备一名工程类专业中级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职称的管理人员得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注：以上（1）-（2）需提供人员相关证书，否则不得分（同一人员有多本证书只记一次分）。</w:t>
      </w:r>
      <w:r>
        <w:rPr>
          <w:rFonts w:hint="eastAsia" w:ascii="宋体" w:hAnsi="宋体" w:eastAsia="宋体" w:cs="宋体"/>
          <w:color w:val="000000"/>
          <w:sz w:val="24"/>
          <w:szCs w:val="24"/>
          <w:highlight w:val="none"/>
        </w:rPr>
      </w:r>
      <w:r/>
    </w:p>
    <w:p>
      <w:pPr>
        <w:pStyle w:val="861"/>
        <w:ind w:firstLine="422"/>
        <w:jc w:val="both"/>
        <w:spacing w:line="360" w:lineRule="auto"/>
        <w:widowControl w:val="off"/>
        <w:tabs>
          <w:tab w:val="left" w:pos="287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2、类似业绩（</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861"/>
        <w:ind w:firstLine="480"/>
        <w:jc w:val="both"/>
        <w:spacing w:line="360" w:lineRule="auto"/>
        <w:widowControl w:val="off"/>
        <w:tabs>
          <w:tab w:val="left" w:pos="2870" w:leader="none"/>
        </w:tabs>
        <w:rPr>
          <w:rFonts w:hint="eastAsia" w:ascii="宋体" w:hAnsi="宋体" w:eastAsia="宋体" w:cs="宋体"/>
          <w:b/>
          <w:bCs/>
          <w:color w:val="000000"/>
          <w:sz w:val="21"/>
          <w:szCs w:val="21"/>
          <w:highlight w:val="none"/>
        </w:rPr>
      </w:pPr>
      <w:r>
        <w:rPr>
          <w:rFonts w:hint="eastAsia" w:ascii="宋体" w:hAnsi="宋体" w:eastAsia="宋体" w:cs="宋体"/>
          <w:color w:val="000000"/>
          <w:sz w:val="24"/>
          <w:szCs w:val="24"/>
          <w:highlight w:val="none"/>
        </w:rPr>
        <w:t xml:space="preserve">投标人自20</w:t>
      </w:r>
      <w:r>
        <w:rPr>
          <w:rFonts w:hint="eastAsia"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月至今承担过类似项目（服务内容须至少包含</w:t>
      </w:r>
      <w:r>
        <w:rPr>
          <w:rFonts w:hint="eastAsia" w:ascii="宋体" w:hAnsi="宋体" w:eastAsia="宋体" w:cs="宋体"/>
          <w:color w:val="000000"/>
          <w:sz w:val="24"/>
          <w:szCs w:val="24"/>
          <w:highlight w:val="none"/>
          <w:lang w:val="en-US" w:eastAsia="zh-CN"/>
        </w:rPr>
        <w:t xml:space="preserve">房屋</w:t>
      </w:r>
      <w:r>
        <w:rPr>
          <w:rFonts w:hint="eastAsia" w:ascii="宋体" w:hAnsi="宋体" w:eastAsia="宋体" w:cs="宋体"/>
          <w:color w:val="000000"/>
          <w:sz w:val="24"/>
          <w:szCs w:val="24"/>
          <w:highlight w:val="none"/>
        </w:rPr>
        <w:t xml:space="preserve">拆除、广告拆除、环境综合整治、文明城市创建整治其中一项）每提供一份</w:t>
      </w:r>
      <w:r>
        <w:rPr>
          <w:rFonts w:hint="eastAsia" w:hAnsi="宋体" w:cs="宋体"/>
          <w:color w:val="000000"/>
          <w:sz w:val="24"/>
          <w:szCs w:val="24"/>
          <w:highlight w:val="none"/>
          <w:lang w:val="en-US" w:eastAsia="zh-CN"/>
        </w:rPr>
        <w:t xml:space="preserve">业绩证明资料的</w:t>
      </w:r>
      <w:r>
        <w:rPr>
          <w:rFonts w:hint="eastAsia" w:ascii="宋体" w:hAnsi="宋体" w:eastAsia="宋体" w:cs="宋体"/>
          <w:color w:val="000000"/>
          <w:sz w:val="24"/>
          <w:szCs w:val="24"/>
          <w:highlight w:val="none"/>
        </w:rPr>
        <w:t xml:space="preserve">得</w:t>
      </w:r>
      <w:r>
        <w:rPr>
          <w:rFonts w:hint="eastAsia"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hAnsi="宋体" w:cs="宋体"/>
          <w:color w:val="000000"/>
          <w:sz w:val="24"/>
          <w:szCs w:val="24"/>
          <w:highlight w:val="none"/>
          <w:lang w:val="en-US" w:eastAsia="zh-CN"/>
        </w:rPr>
        <w:t xml:space="preserve">业绩证明资料：</w:t>
      </w:r>
      <w:r>
        <w:rPr>
          <w:rFonts w:hint="eastAsia" w:ascii="宋体" w:hAnsi="宋体" w:eastAsia="宋体" w:cs="宋体"/>
          <w:color w:val="000000"/>
          <w:sz w:val="24"/>
          <w:szCs w:val="24"/>
          <w:highlight w:val="none"/>
        </w:rPr>
        <w:t xml:space="preserve">提供合同及任意一期发票等证明材料，以合同签订日期为准</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未按要求提供或未提供不得分。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1"/>
          <w:szCs w:val="21"/>
          <w:highlight w:val="none"/>
        </w:rPr>
      </w:r>
      <w:r/>
    </w:p>
    <w:p>
      <w:pPr>
        <w:pStyle w:val="861"/>
        <w:ind w:firstLine="422"/>
        <w:jc w:val="both"/>
        <w:spacing w:line="360" w:lineRule="auto"/>
        <w:widowControl w:val="off"/>
        <w:tabs>
          <w:tab w:val="left" w:pos="287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3、投标单位应急响应时间(10分)</w:t>
      </w:r>
      <w:r>
        <w:rPr>
          <w:rFonts w:hint="eastAsia" w:ascii="宋体" w:hAnsi="宋体" w:eastAsia="宋体" w:cs="宋体"/>
          <w:b/>
          <w:bCs/>
          <w:color w:val="000000"/>
          <w:sz w:val="24"/>
          <w:szCs w:val="24"/>
          <w:highlight w:val="none"/>
          <w:lang w:val="en-US" w:eastAsia="zh-CN"/>
        </w:rPr>
      </w:r>
      <w:r/>
    </w:p>
    <w:p>
      <w:pPr>
        <w:pStyle w:val="861"/>
        <w:ind w:firstLine="480"/>
        <w:jc w:val="both"/>
        <w:spacing w:line="360" w:lineRule="auto"/>
        <w:widowControl w:val="off"/>
        <w:tabs>
          <w:tab w:val="left" w:pos="2870" w:leader="none"/>
        </w:tabs>
        <w:rPr>
          <w:rFonts w:hint="eastAsia" w:ascii="宋体" w:hAnsi="宋体" w:eastAsia="宋体" w:cs="宋体"/>
          <w:color w:val="000000"/>
          <w:sz w:val="24"/>
          <w:szCs w:val="24"/>
          <w:highlight w:val="none"/>
          <w:lang w:val="en-US" w:eastAsia="zh-CN"/>
        </w:rPr>
      </w:pPr>
      <w:r>
        <w:rPr>
          <w:rFonts w:hint="eastAsia" w:hAnsi="宋体"/>
          <w:color w:val="000000"/>
          <w:sz w:val="24"/>
          <w:szCs w:val="24"/>
          <w:highlight w:val="none"/>
        </w:rPr>
        <w:t xml:space="preserve">投标人根据本项目特点，制定下列内容：承诺从投标人注册地址或其设在太仓的固定办公场所出发，20分钟以内到达的得10分；承诺40分钟以内到达的得5分；承诺1小时以内到达的得1分。到达地点为：太仓市陆渡街道民安路1号。提供以下材料：（包括出发地址、出发时间、到达时间、地图导航截图等，出发地址需为投标人公司注册地址或其太仓固定场所地址，自有的提供房产证、租赁的提供租赁合同及房产证）不提供证明材料不得分，本项最高得10分。</w:t>
      </w:r>
      <w:r>
        <w:rPr>
          <w:rFonts w:hint="eastAsia" w:ascii="宋体" w:hAnsi="宋体" w:eastAsia="宋体" w:cs="宋体"/>
          <w:color w:val="000000"/>
          <w:sz w:val="24"/>
          <w:szCs w:val="24"/>
          <w:highlight w:val="none"/>
          <w:lang w:val="en-US" w:eastAsia="zh-CN"/>
        </w:rPr>
      </w:r>
      <w:r/>
    </w:p>
    <w:p>
      <w:pPr>
        <w:pStyle w:val="864"/>
        <w:rPr>
          <w:rFonts w:hint="eastAsia"/>
          <w:lang w:val="en-US" w:eastAsia="zh-CN"/>
        </w:rPr>
      </w:pPr>
      <w:r>
        <w:rPr>
          <w:rFonts w:hint="eastAsia"/>
          <w:lang w:val="en-US" w:eastAsia="zh-CN"/>
        </w:rPr>
      </w:r>
      <w:r/>
    </w:p>
    <w:p>
      <w:pPr>
        <w:pStyle w:val="861"/>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注：1、报价要求、付款步骤、服务期限如有负偏离的不得中标。</w:t>
      </w:r>
      <w:r>
        <w:rPr>
          <w:rFonts w:hint="eastAsia" w:ascii="宋体" w:hAnsi="宋体" w:eastAsia="宋体" w:cs="宋体"/>
          <w:b/>
          <w:bCs/>
          <w:color w:val="000000"/>
          <w:sz w:val="24"/>
          <w:szCs w:val="24"/>
          <w:highlight w:val="none"/>
        </w:rPr>
      </w:r>
      <w:r/>
    </w:p>
    <w:p>
      <w:pPr>
        <w:pStyle w:val="86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2、针对评分标准中评分的每一条，投标人均应提供相关的电子资料并作出相应说明供评委评判，不提供相关资料的视为不具备该项得分的条件。</w:t>
      </w:r>
      <w:r>
        <w:rPr>
          <w:rFonts w:hint="eastAsia" w:ascii="宋体" w:hAnsi="宋体" w:eastAsia="宋体" w:cs="宋体"/>
          <w:b/>
          <w:bCs/>
          <w:color w:val="000000"/>
          <w:sz w:val="24"/>
          <w:szCs w:val="24"/>
          <w:highlight w:val="none"/>
        </w:rPr>
      </w:r>
      <w:r/>
    </w:p>
    <w:p>
      <w:pPr>
        <w:pStyle w:val="86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3、所有要求提供的扫描件字迹须清晰可见，扫描不全或字迹不清晰的，视为未提供。</w:t>
      </w:r>
      <w:r>
        <w:rPr>
          <w:rFonts w:hint="eastAsia" w:ascii="宋体" w:hAnsi="宋体" w:eastAsia="宋体" w:cs="宋体"/>
          <w:b/>
          <w:bCs/>
          <w:color w:val="000000"/>
          <w:sz w:val="24"/>
          <w:szCs w:val="24"/>
          <w:highlight w:val="none"/>
        </w:rPr>
      </w:r>
      <w:r/>
    </w:p>
    <w:p>
      <w:pPr>
        <w:pStyle w:val="86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4、防止虚假应标，采购人保留调查的权利，并由此引发的一切调查与诉讼费用由投标人承担。</w:t>
      </w:r>
      <w:r>
        <w:rPr>
          <w:rFonts w:hint="eastAsia" w:ascii="宋体" w:hAnsi="宋体" w:eastAsia="宋体" w:cs="宋体"/>
          <w:b/>
          <w:bCs/>
          <w:color w:val="000000"/>
          <w:sz w:val="24"/>
          <w:szCs w:val="24"/>
          <w:highlight w:val="none"/>
        </w:rPr>
      </w:r>
      <w:r/>
    </w:p>
    <w:p>
      <w:pPr>
        <w:pStyle w:val="861"/>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1"/>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861"/>
        <w:jc w:val="center"/>
        <w:rPr>
          <w:rFonts w:hint="eastAsia" w:ascii="宋体" w:hAnsi="宋体" w:eastAsia="宋体" w:cs="宋体"/>
          <w:b/>
          <w:bCs/>
          <w:color w:val="000000"/>
          <w:sz w:val="36"/>
          <w:szCs w:val="36"/>
          <w:highlight w:val="none"/>
        </w:rPr>
        <w:outlineLvl w:val="0"/>
      </w:pPr>
      <w:r/>
      <w:bookmarkStart w:id="17" w:name="_Toc25503"/>
      <w:r>
        <w:rPr>
          <w:rFonts w:hint="eastAsia" w:ascii="宋体" w:hAnsi="宋体" w:eastAsia="宋体" w:cs="宋体"/>
          <w:b/>
          <w:bCs/>
          <w:color w:val="000000"/>
          <w:sz w:val="36"/>
          <w:szCs w:val="36"/>
          <w:highlight w:val="none"/>
        </w:rPr>
        <w:t xml:space="preserve">第五章 投标文件格式</w:t>
      </w:r>
      <w:bookmarkEnd w:id="17"/>
      <w:r>
        <w:rPr>
          <w:rFonts w:hint="eastAsia" w:ascii="宋体" w:hAnsi="宋体" w:eastAsia="宋体" w:cs="宋体"/>
          <w:b/>
          <w:bCs/>
          <w:color w:val="000000"/>
          <w:sz w:val="36"/>
          <w:szCs w:val="36"/>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说明： </w:t>
      </w:r>
      <w:r>
        <w:rPr>
          <w:rFonts w:hint="eastAsia" w:ascii="宋体" w:hAnsi="宋体" w:eastAsia="宋体" w:cs="宋体"/>
          <w:color w:val="000000"/>
          <w:sz w:val="24"/>
          <w:szCs w:val="24"/>
          <w:highlight w:val="none"/>
          <w:shd w:val="clear" w:color="auto" w:fill="ffffff"/>
        </w:rPr>
      </w:r>
      <w:r/>
    </w:p>
    <w:p>
      <w:pPr>
        <w:pStyle w:val="891"/>
        <w:ind w:left="0" w:firstLine="440"/>
        <w:jc w:val="both"/>
        <w:spacing w:before="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1、对本章所有的格式，投标单位可根据自身情况进行补充和修改，但补充和修改不得造成与本格式内容有实质性的违背。</w:t>
      </w:r>
      <w:r>
        <w:rPr>
          <w:rFonts w:hint="eastAsia" w:ascii="宋体" w:hAnsi="宋体" w:eastAsia="宋体" w:cs="宋体"/>
          <w:color w:val="000000"/>
          <w:sz w:val="24"/>
          <w:szCs w:val="24"/>
          <w:highlight w:val="none"/>
          <w:shd w:val="clear" w:color="auto" w:fill="ffffff"/>
        </w:rPr>
      </w:r>
      <w:r/>
    </w:p>
    <w:p>
      <w:pPr>
        <w:pStyle w:val="891"/>
        <w:ind w:left="0" w:firstLine="440"/>
        <w:jc w:val="both"/>
        <w:spacing w:before="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2、所附表格中要求回答的全部问题和信息都必须正面回答。</w:t>
      </w:r>
      <w:r>
        <w:rPr>
          <w:rFonts w:hint="eastAsia" w:ascii="宋体" w:hAnsi="宋体" w:eastAsia="宋体" w:cs="宋体"/>
          <w:color w:val="000000"/>
          <w:sz w:val="24"/>
          <w:szCs w:val="24"/>
          <w:highlight w:val="none"/>
          <w:shd w:val="clear" w:color="auto" w:fill="ffffff"/>
        </w:rPr>
      </w:r>
      <w:r/>
    </w:p>
    <w:p>
      <w:pPr>
        <w:pStyle w:val="891"/>
        <w:ind w:left="0" w:firstLine="440"/>
        <w:jc w:val="both"/>
        <w:spacing w:before="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3、本资格声明的签字人应保证全部声明和问题的回答是真实的和准确的。</w:t>
      </w:r>
      <w:r>
        <w:rPr>
          <w:rFonts w:hint="eastAsia" w:ascii="宋体" w:hAnsi="宋体" w:eastAsia="宋体" w:cs="宋体"/>
          <w:color w:val="000000"/>
          <w:sz w:val="24"/>
          <w:szCs w:val="24"/>
          <w:highlight w:val="none"/>
          <w:shd w:val="clear" w:color="auto" w:fill="ffffff"/>
        </w:rPr>
      </w:r>
      <w:r/>
    </w:p>
    <w:p>
      <w:pPr>
        <w:pStyle w:val="891"/>
        <w:ind w:left="0" w:firstLine="440"/>
        <w:jc w:val="both"/>
        <w:spacing w:before="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4、投标人提交的材料将被保密保存，但不退还。</w:t>
      </w:r>
      <w:r>
        <w:rPr>
          <w:rFonts w:hint="eastAsia" w:ascii="宋体" w:hAnsi="宋体" w:eastAsia="宋体" w:cs="宋体"/>
          <w:color w:val="000000"/>
          <w:sz w:val="24"/>
          <w:szCs w:val="24"/>
          <w:highlight w:val="none"/>
          <w:shd w:val="clear" w:color="auto" w:fill="ffffff"/>
        </w:rPr>
      </w:r>
      <w:r/>
    </w:p>
    <w:p>
      <w:pPr>
        <w:pStyle w:val="891"/>
        <w:ind w:left="0" w:firstLine="440"/>
        <w:jc w:val="both"/>
        <w:spacing w:before="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5、全部文件应按投标人须知中规定的语言和份数提交。</w:t>
      </w:r>
      <w:r>
        <w:rPr>
          <w:rFonts w:hint="eastAsia" w:ascii="宋体" w:hAnsi="宋体" w:eastAsia="宋体" w:cs="宋体"/>
          <w:color w:val="000000"/>
          <w:sz w:val="24"/>
          <w:szCs w:val="24"/>
          <w:highlight w:val="none"/>
          <w:shd w:val="clear" w:color="auto" w:fill="ffffff"/>
        </w:rPr>
      </w:r>
      <w:r/>
    </w:p>
    <w:p>
      <w:pPr>
        <w:pStyle w:val="891"/>
        <w:ind w:left="0"/>
        <w:jc w:val="both"/>
        <w:spacing w:before="0" w:line="360" w:lineRule="auto"/>
        <w:rPr>
          <w:rFonts w:hint="eastAsia" w:ascii="宋体" w:hAnsi="宋体" w:eastAsia="宋体" w:cs="宋体"/>
          <w:color w:val="000000"/>
          <w:sz w:val="21"/>
          <w:szCs w:val="21"/>
          <w:highlight w:val="none"/>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eastAsia="宋体" w:cs="宋体"/>
          <w:color w:val="000000"/>
          <w:sz w:val="21"/>
          <w:szCs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b/>
          <w:bCs/>
          <w:color w:val="000000"/>
          <w:sz w:val="44"/>
          <w:szCs w:val="44"/>
          <w:highlight w:val="none"/>
        </w:rPr>
      </w:pPr>
      <w:r/>
      <w:bookmarkStart w:id="18" w:name="_Toc430265233"/>
      <w:r/>
      <w:bookmarkStart w:id="19" w:name="_Toc322442932"/>
      <w:r/>
      <w:bookmarkStart w:id="20" w:name="_Toc405288080"/>
      <w:r/>
      <w:bookmarkStart w:id="21" w:name="_Toc467507044"/>
      <w:r/>
      <w:bookmarkStart w:id="22" w:name="_Toc467507054"/>
      <w:r>
        <w:rPr>
          <w:rFonts w:hint="eastAsia" w:ascii="宋体" w:hAnsi="宋体" w:eastAsia="宋体" w:cs="宋体"/>
          <w:b/>
          <w:bCs/>
          <w:color w:val="000000"/>
          <w:sz w:val="32"/>
          <w:szCs w:val="32"/>
          <w:highlight w:val="none"/>
        </w:rPr>
        <w:t xml:space="preserve">封 面 ：</w:t>
      </w:r>
      <w:r>
        <w:rPr>
          <w:rFonts w:hint="eastAsia" w:ascii="宋体" w:hAnsi="宋体" w:eastAsia="宋体" w:cs="宋体"/>
          <w:b/>
          <w:bCs/>
          <w:color w:val="000000"/>
          <w:sz w:val="44"/>
          <w:szCs w:val="44"/>
          <w:highlight w:val="none"/>
        </w:rPr>
        <w:t xml:space="preserve">                          </w:t>
      </w:r>
      <w:r>
        <w:rPr>
          <w:rFonts w:hint="eastAsia" w:ascii="宋体" w:hAnsi="宋体" w:eastAsia="宋体" w:cs="宋体"/>
          <w:b/>
          <w:bCs/>
          <w:color w:val="000000"/>
          <w:sz w:val="44"/>
          <w:szCs w:val="44"/>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center"/>
        <w:spacing w:before="0"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投标文件</w:t>
      </w:r>
      <w:r>
        <w:rPr>
          <w:rFonts w:hint="eastAsia" w:ascii="宋体" w:hAnsi="宋体" w:eastAsia="宋体" w:cs="宋体"/>
          <w:b/>
          <w:bCs/>
          <w:color w:val="000000"/>
          <w:sz w:val="72"/>
          <w:szCs w:val="72"/>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6"/>
          <w:szCs w:val="36"/>
          <w:highlight w:val="none"/>
        </w:rPr>
        <w:t xml:space="preserve">采购单位：</w:t>
      </w:r>
      <w:r>
        <w:rPr>
          <w:rFonts w:hint="eastAsia" w:hAnsi="宋体" w:cs="宋体"/>
          <w:color w:val="000000"/>
          <w:sz w:val="32"/>
          <w:szCs w:val="32"/>
          <w:highlight w:val="none"/>
          <w:lang w:eastAsia="zh-CN"/>
        </w:rPr>
        <w:t xml:space="preserve">太仓市人民政府陆渡街道办事处</w:t>
      </w:r>
      <w:r>
        <w:rPr>
          <w:rFonts w:hint="eastAsia" w:ascii="宋体" w:hAnsi="宋体" w:eastAsia="宋体" w:cs="宋体"/>
          <w:b/>
          <w:bCs/>
          <w:color w:val="000000"/>
          <w:sz w:val="32"/>
          <w:szCs w:val="32"/>
          <w:highlight w:val="none"/>
          <w:lang w:eastAsia="zh-CN"/>
        </w:rPr>
      </w:r>
      <w:r/>
    </w:p>
    <w:p>
      <w:pPr>
        <w:pStyle w:val="891"/>
        <w:ind w:left="0"/>
        <w:jc w:val="both"/>
        <w:spacing w:before="0" w:line="360" w:lineRule="auto"/>
        <w:rPr>
          <w:rFonts w:hint="eastAsia" w:hAnsi="宋体" w:cs="宋体"/>
          <w:color w:val="000000"/>
          <w:sz w:val="32"/>
          <w:szCs w:val="32"/>
          <w:highlight w:val="none"/>
          <w:lang w:eastAsia="zh-CN"/>
        </w:rPr>
      </w:pPr>
      <w:r>
        <w:rPr>
          <w:rFonts w:hint="eastAsia" w:ascii="宋体" w:hAnsi="宋体" w:eastAsia="宋体" w:cs="宋体"/>
          <w:b/>
          <w:bCs/>
          <w:color w:val="000000"/>
          <w:sz w:val="36"/>
          <w:szCs w:val="36"/>
          <w:highlight w:val="none"/>
        </w:rPr>
        <w:t xml:space="preserve">项目名称：</w:t>
      </w:r>
      <w:r>
        <w:rPr>
          <w:rFonts w:hint="eastAsia" w:hAnsi="宋体" w:cs="宋体"/>
          <w:color w:val="000000"/>
          <w:sz w:val="32"/>
          <w:szCs w:val="32"/>
          <w:highlight w:val="none"/>
          <w:lang w:eastAsia="zh-CN"/>
        </w:rPr>
        <w:t xml:space="preserve">2026年陆渡街道拆违服务</w:t>
      </w:r>
      <w:r>
        <w:rPr>
          <w:rFonts w:hint="eastAsia" w:hAnsi="宋体" w:cs="宋体"/>
          <w:color w:val="000000"/>
          <w:sz w:val="32"/>
          <w:szCs w:val="32"/>
          <w:highlight w:val="none"/>
          <w:lang w:eastAsia="zh-CN"/>
        </w:rPr>
      </w:r>
      <w:r/>
    </w:p>
    <w:p>
      <w:pPr>
        <w:pStyle w:val="891"/>
        <w:ind w:left="0"/>
        <w:jc w:val="both"/>
        <w:spacing w:before="0" w:line="360" w:lineRule="auto"/>
        <w:rPr>
          <w:rFonts w:hint="eastAsia" w:ascii="宋体" w:hAnsi="宋体" w:eastAsia="宋体" w:cs="宋体"/>
          <w:color w:val="000000"/>
          <w:sz w:val="32"/>
          <w:szCs w:val="32"/>
          <w:highlight w:val="none"/>
        </w:rPr>
      </w:pPr>
      <w:r>
        <w:rPr>
          <w:rFonts w:hint="eastAsia" w:ascii="宋体" w:hAnsi="宋体" w:eastAsia="宋体" w:cs="宋体"/>
          <w:b/>
          <w:bCs/>
          <w:color w:val="000000"/>
          <w:sz w:val="36"/>
          <w:szCs w:val="36"/>
          <w:highlight w:val="none"/>
        </w:rPr>
        <w:t xml:space="preserve">项目编号：</w:t>
      </w:r>
      <w:r>
        <w:rPr>
          <w:rFonts w:hint="eastAsia" w:hAnsi="宋体" w:cs="宋体"/>
          <w:color w:val="000000"/>
          <w:sz w:val="32"/>
          <w:szCs w:val="32"/>
          <w:highlight w:val="none"/>
          <w:lang w:eastAsia="zh-CN"/>
        </w:rPr>
        <w:t xml:space="preserve">JSZC-320585-SZCD-G2026-0017</w:t>
      </w:r>
      <w:r>
        <w:rPr>
          <w:rFonts w:hint="eastAsia" w:ascii="宋体" w:hAnsi="宋体" w:eastAsia="宋体" w:cs="宋体"/>
          <w:color w:val="000000"/>
          <w:sz w:val="32"/>
          <w:szCs w:val="32"/>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b/>
          <w:bCs/>
          <w:color w:val="000000"/>
          <w:sz w:val="36"/>
          <w:szCs w:val="36"/>
          <w:highlight w:val="none"/>
          <w:u w:val="single"/>
        </w:rPr>
      </w:pPr>
      <w:r>
        <w:rPr>
          <w:rFonts w:hint="eastAsia" w:ascii="宋体" w:hAnsi="宋体" w:eastAsia="宋体" w:cs="宋体"/>
          <w:b/>
          <w:bCs/>
          <w:color w:val="000000"/>
          <w:sz w:val="36"/>
          <w:szCs w:val="36"/>
          <w:highlight w:val="none"/>
        </w:rPr>
        <w:t xml:space="preserve">投标人</w:t>
      </w:r>
      <w:r>
        <w:rPr>
          <w:rFonts w:hint="eastAsia" w:ascii="宋体" w:hAnsi="宋体" w:eastAsia="宋体" w:cs="宋体"/>
          <w:color w:val="000000"/>
          <w:sz w:val="24"/>
          <w:szCs w:val="24"/>
          <w:highlight w:val="none"/>
        </w:rPr>
        <w:t xml:space="preserve">(盖章)</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u w:val="single"/>
        </w:rPr>
      </w:r>
      <w:r/>
    </w:p>
    <w:p>
      <w:pPr>
        <w:pStyle w:val="891"/>
        <w:ind w:left="0"/>
        <w:jc w:val="both"/>
        <w:spacing w:before="0" w:line="360" w:lineRule="auto"/>
        <w:rPr>
          <w:rFonts w:hint="eastAsia" w:ascii="宋体" w:hAnsi="宋体" w:eastAsia="宋体" w:cs="宋体"/>
          <w:color w:val="000000"/>
          <w:sz w:val="32"/>
          <w:szCs w:val="32"/>
          <w:highlight w:val="none"/>
        </w:rPr>
      </w:pPr>
      <w:r>
        <w:rPr>
          <w:rFonts w:hint="eastAsia" w:ascii="宋体" w:hAnsi="宋体" w:eastAsia="宋体" w:cs="宋体"/>
          <w:b/>
          <w:bCs/>
          <w:color w:val="000000"/>
          <w:spacing w:val="-3"/>
          <w:sz w:val="36"/>
          <w:szCs w:val="36"/>
          <w:highlight w:val="none"/>
        </w:rPr>
        <w:t xml:space="preserve">法定代表人或其委托代理人</w:t>
      </w:r>
      <w:r>
        <w:rPr>
          <w:rFonts w:hint="eastAsia" w:ascii="宋体" w:hAnsi="宋体" w:eastAsia="宋体" w:cs="宋体"/>
          <w:color w:val="000000"/>
          <w:sz w:val="24"/>
          <w:szCs w:val="24"/>
          <w:highlight w:val="none"/>
        </w:rPr>
        <w:t xml:space="preserve">(签字或盖章)</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pacing w:val="101"/>
          <w:sz w:val="36"/>
          <w:szCs w:val="36"/>
          <w:highlight w:val="none"/>
          <w:u w:val="single"/>
        </w:rPr>
        <w:t xml:space="preserve">    </w:t>
      </w:r>
      <w:r>
        <w:rPr>
          <w:rFonts w:hint="eastAsia" w:ascii="宋体" w:hAnsi="宋体" w:eastAsia="宋体" w:cs="宋体"/>
          <w:color w:val="000000"/>
          <w:sz w:val="32"/>
          <w:szCs w:val="32"/>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both"/>
        <w:spacing w:before="0"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891"/>
        <w:ind w:left="0"/>
        <w:jc w:val="center"/>
        <w:spacing w:before="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日期：     年    月    日</w:t>
      </w:r>
      <w:r>
        <w:rPr>
          <w:rFonts w:hint="eastAsia" w:ascii="宋体" w:hAnsi="宋体" w:eastAsia="宋体" w:cs="宋体"/>
          <w:b/>
          <w:bCs/>
          <w:color w:val="000000"/>
          <w:sz w:val="36"/>
          <w:szCs w:val="36"/>
          <w:highlight w:val="none"/>
        </w:rPr>
      </w:r>
      <w:r/>
    </w:p>
    <w:p>
      <w:pPr>
        <w:pStyle w:val="891"/>
        <w:ind w:left="0"/>
        <w:jc w:val="center"/>
        <w:spacing w:before="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1、投标承诺函</w:t>
      </w:r>
      <w:r>
        <w:rPr>
          <w:rFonts w:hint="eastAsia" w:ascii="宋体" w:hAnsi="宋体" w:eastAsia="宋体" w:cs="宋体"/>
          <w:b/>
          <w:bCs/>
          <w:color w:val="000000"/>
          <w:sz w:val="24"/>
          <w:szCs w:val="24"/>
          <w:highlight w:val="none"/>
        </w:rPr>
      </w:r>
      <w:r/>
    </w:p>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投标承诺函</w:t>
      </w:r>
      <w:r>
        <w:rPr>
          <w:rFonts w:hint="eastAsia" w:ascii="宋体" w:hAnsi="宋体" w:eastAsia="宋体" w:cs="宋体"/>
          <w:color w:val="000000"/>
          <w:sz w:val="24"/>
          <w:szCs w:val="24"/>
          <w:highlight w:val="none"/>
        </w:rPr>
      </w:r>
      <w:r/>
    </w:p>
    <w:p>
      <w:pPr>
        <w:pStyle w:val="861"/>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诚德天工建设咨询（苏州）有限公司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我们收到贵单位</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 w:val="24"/>
          <w:szCs w:val="24"/>
          <w:highlight w:val="none"/>
        </w:rPr>
        <w:t xml:space="preserve">招标文件（项目编号：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），经仔细阅读和研究，我们决定参加投标。</w:t>
      </w:r>
      <w:r>
        <w:rPr>
          <w:rFonts w:hint="eastAsia" w:ascii="宋体" w:hAnsi="宋体" w:eastAsia="宋体" w:cs="宋体"/>
          <w:color w:val="000000"/>
          <w:sz w:val="24"/>
          <w:szCs w:val="24"/>
          <w:highlight w:val="none"/>
        </w:rPr>
      </w:r>
      <w:r/>
    </w:p>
    <w:p>
      <w:pPr>
        <w:pStyle w:val="861"/>
        <w:numPr>
          <w:ilvl w:val="0"/>
          <w:numId w:val="3"/>
        </w:numPr>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我们愿意按照招标文件的一切要求，提供完成该项目的全部内容，我们的投标报价</w:t>
      </w:r>
      <w:r>
        <w:rPr>
          <w:rFonts w:hint="eastAsia" w:hAnsi="宋体" w:cs="宋体"/>
          <w:color w:val="000000"/>
          <w:sz w:val="24"/>
          <w:szCs w:val="24"/>
          <w:highlight w:val="none"/>
          <w:lang w:val="en-US" w:eastAsia="zh-CN"/>
        </w:rPr>
        <w:t xml:space="preserve">含为</w:t>
      </w:r>
      <w:r>
        <w:rPr>
          <w:rFonts w:hint="eastAsia" w:hAnsi="宋体" w:cs="宋体"/>
          <w:b w:val="0"/>
          <w:bCs/>
          <w:color w:val="000000"/>
          <w:sz w:val="24"/>
          <w:szCs w:val="24"/>
          <w:highlight w:val="none"/>
          <w:lang w:val="en-US" w:eastAsia="zh-CN"/>
        </w:rPr>
        <w:t xml:space="preserve">完成本项目采购内容所发生的一切费用，包括但不限于完成本项目的全部人工费、材料费、机械设备费、加班费、高温费、劳保防护用品、临时措施费用、社保、意外险、通讯费、管理费用、利润、税金以及在服务过程中发生的一切费用。招标文件未列明但为完成本项目采购需求所必须的其他费用亦包含在投标报价中。</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2、如果我们的投标书被接受，我们将严格履行招标文件中规定的每一项要求，按期、按质、按量履行合同的义务。</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3、我们已详细审查全部招标文件，包括补充文件(更正公告)(如有)。我们完全理解并同意放弃对这方面有不明及误解的权力。</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4、我们同意按招标文件中的规定，本投标书的有效期限为投标截止日起90天。</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5、我们愿意提供采购人或采购代理机构在招标文件中要求的所有资料。</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6、我们声明：我们在参加本次政府采购活动前3年内在经营活动中没有重大违法记录。</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7、我们愿意遵守招标公告及招标文件中所列的收费标准。</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8、我们承诺该项投标在开标后的全过程中保持有效，不作任何更改和变动。</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、我们承诺我公司符合招标文件投标人须知中“合格投标人的资格条件”的要求，若与真实情况不符，本公司愿意承担由此而产生的一切后果。</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、我们承诺我公司中标后，合同部分或全部不予转包。</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w:t>
      </w:r>
      <w:r>
        <w:rPr>
          <w:rFonts w:hint="eastAsia" w:ascii="宋体" w:hAnsi="宋体" w:eastAsia="宋体" w:cs="宋体"/>
          <w:color w:val="000000"/>
          <w:sz w:val="24"/>
          <w:szCs w:val="24"/>
          <w:highlight w:val="none"/>
          <w:lang w:eastAsia="zh-CN"/>
        </w:rPr>
        <w:t xml:space="preserve">提供的</w:t>
      </w:r>
      <w:r>
        <w:rPr>
          <w:rFonts w:hint="eastAsia" w:ascii="宋体" w:hAnsi="宋体" w:eastAsia="宋体" w:cs="宋体"/>
          <w:color w:val="000000"/>
          <w:sz w:val="24"/>
          <w:szCs w:val="24"/>
          <w:highlight w:val="none"/>
        </w:rPr>
        <w:t xml:space="preserve">配合；</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（3）对招标文件有不同意见的偏离说明；</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86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所有有关标书的函电，请按下列地址联系：</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电子邮箱：</w:t>
      </w:r>
      <w:r>
        <w:rPr>
          <w:rFonts w:hint="eastAsia" w:ascii="宋体" w:hAnsi="宋体" w:eastAsia="宋体" w:cs="宋体"/>
          <w:color w:val="000000"/>
          <w:sz w:val="24"/>
          <w:szCs w:val="24"/>
          <w:highlight w:val="none"/>
        </w:rPr>
      </w:r>
      <w:r/>
    </w:p>
    <w:p>
      <w:pPr>
        <w:pStyle w:val="861"/>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20"/>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861"/>
        <w:ind w:firstLine="420"/>
        <w:jc w:val="righ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861"/>
        <w:ind w:firstLine="420"/>
        <w:jc w:val="right"/>
        <w:keepLines w:val="0"/>
        <w:keepNext w:val="0"/>
        <w:pageBreakBefore w:val="0"/>
        <w:spacing w:line="360" w:lineRule="auto"/>
        <w:widowControl w:val="off"/>
        <w:rPr>
          <w:rFonts w:hint="eastAsia" w:ascii="宋体" w:hAnsi="宋体" w:eastAsia="宋体" w:cs="宋体"/>
          <w:color w:val="000000"/>
          <w:sz w:val="24"/>
          <w:szCs w:val="24"/>
          <w:highlight w:val="none"/>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2、法定代表人授权委托书 （如有）</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color w:val="000000"/>
          <w:sz w:val="24"/>
          <w:szCs w:val="24"/>
          <w:highlight w:val="none"/>
        </w:rPr>
      </w:pPr>
      <w:r/>
      <w:bookmarkStart w:id="23" w:name="OLE_LINK22"/>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（姓名）为我公司代理人，以本公司的名义参加</w:t>
      </w:r>
      <w:r>
        <w:rPr>
          <w:rFonts w:hint="eastAsia" w:ascii="宋体" w:hAnsi="宋体" w:eastAsia="宋体" w:cs="宋体"/>
          <w:color w:val="000000"/>
          <w:sz w:val="24"/>
          <w:szCs w:val="24"/>
          <w:highlight w:val="none"/>
          <w:lang w:eastAsia="zh-CN"/>
        </w:rPr>
        <w:t xml:space="preserve">诚德天工建设咨询（苏州）有限公司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号的招标活动。代理人在开标、评标、合同谈判过程中所签署的一切文件和处理与这有关的一切事务，我均予以承认。</w:t>
      </w: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授权代理人：（签字或盖章）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投标日期：年   月   日</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bookmarkEnd w:id="23"/>
      <w:r>
        <w:rPr>
          <w:rFonts w:hint="eastAsia" w:ascii="宋体" w:hAnsi="宋体" w:eastAsia="宋体" w:cs="宋体"/>
          <w:color w:val="000000"/>
          <w:sz w:val="24"/>
          <w:szCs w:val="24"/>
          <w:highlight w:val="none"/>
        </w:rPr>
      </w:r>
      <w:r/>
    </w:p>
    <w:p>
      <w:pPr>
        <w:pStyle w:val="861"/>
        <w:ind w:firstLine="420"/>
        <w:jc w:val="right"/>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3、开标一览表（以系统格式为准）</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numPr>
          <w:ilvl w:val="0"/>
          <w:numId w:val="4"/>
        </w:num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开标一览表</w:t>
      </w:r>
      <w:r>
        <w:rPr>
          <w:rFonts w:hint="eastAsia" w:ascii="宋体" w:hAnsi="宋体" w:eastAsia="宋体" w:cs="宋体"/>
          <w:color w:val="000000"/>
          <w:sz w:val="24"/>
          <w:szCs w:val="24"/>
          <w:highlight w:val="none"/>
        </w:rPr>
      </w:r>
      <w:r/>
    </w:p>
    <w:p>
      <w:pPr>
        <w:pStyle w:val="894"/>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90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trHeight w:val="675"/>
        </w:trPr>
        <w:tc>
          <w:tcPr>
            <w:tcW w:w="2613" w:type="dxa"/>
            <w:vAlign w:val="center"/>
            <w:textDirection w:val="lrTb"/>
            <w:noWrap w:val="false"/>
          </w:tcPr>
          <w:p>
            <w:pPr>
              <w:pStyle w:val="861"/>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6463" w:type="dxa"/>
            <w:vAlign w:val="center"/>
            <w:textDirection w:val="lrTb"/>
            <w:noWrap w:val="false"/>
          </w:tcPr>
          <w:p>
            <w:pPr>
              <w:pStyle w:val="861"/>
              <w:jc w:val="both"/>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84"/>
        </w:trPr>
        <w:tc>
          <w:tcPr>
            <w:tcW w:w="2613" w:type="dxa"/>
            <w:vAlign w:val="center"/>
            <w:textDirection w:val="lrTb"/>
            <w:noWrap w:val="false"/>
          </w:tcPr>
          <w:p>
            <w:pPr>
              <w:pStyle w:val="861"/>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tc>
        <w:tc>
          <w:tcPr>
            <w:tcW w:w="6463" w:type="dxa"/>
            <w:vAlign w:val="center"/>
            <w:textDirection w:val="lrTb"/>
            <w:noWrap w:val="false"/>
          </w:tcPr>
          <w:p>
            <w:pPr>
              <w:pStyle w:val="86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73"/>
        </w:trPr>
        <w:tc>
          <w:tcPr>
            <w:tcW w:w="2613" w:type="dxa"/>
            <w:vAlign w:val="center"/>
            <w:textDirection w:val="lrTb"/>
            <w:noWrap w:val="false"/>
          </w:tcPr>
          <w:p>
            <w:pPr>
              <w:pStyle w:val="861"/>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p>
            <w:pPr>
              <w:pStyle w:val="861"/>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463" w:type="dxa"/>
            <w:vAlign w:val="center"/>
            <w:textDirection w:val="lrTb"/>
            <w:noWrap w:val="false"/>
          </w:tcPr>
          <w:p>
            <w:pPr>
              <w:pStyle w:val="861"/>
              <w:jc w:val="both"/>
              <w:spacing w:line="320" w:lineRule="exact"/>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率：     %</w:t>
            </w:r>
            <w:r>
              <w:rPr>
                <w:rFonts w:hint="eastAsia" w:ascii="宋体" w:hAnsi="宋体" w:eastAsia="宋体" w:cs="宋体"/>
                <w:color w:val="000000"/>
                <w:sz w:val="24"/>
                <w:szCs w:val="24"/>
                <w:highlight w:val="none"/>
              </w:rPr>
            </w:r>
            <w:r/>
          </w:p>
        </w:tc>
      </w:tr>
    </w:tbl>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3"/>
        <w:numPr>
          <w:ilvl w:val="0"/>
          <w:numId w:val="0"/>
        </w:numPr>
        <w:widowControl w:val="off"/>
        <w:tabs>
          <w:tab w:val="left" w:pos="20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3"/>
        <w:numPr>
          <w:ilvl w:val="0"/>
          <w:numId w:val="0"/>
        </w:numPr>
        <w:widowControl w:val="off"/>
        <w:tabs>
          <w:tab w:val="left" w:pos="20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numPr>
          <w:ilvl w:val="0"/>
          <w:numId w:val="0"/>
        </w:numPr>
        <w:jc w:val="center"/>
        <w:spacing w:before="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1"/>
        <w:numPr>
          <w:ilvl w:val="0"/>
          <w:numId w:val="0"/>
        </w:numPr>
        <w:jc w:val="center"/>
        <w:spacing w:before="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1"/>
        <w:numPr>
          <w:ilvl w:val="0"/>
          <w:numId w:val="0"/>
        </w:numPr>
        <w:jc w:val="center"/>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报价明细表</w:t>
      </w:r>
      <w:r>
        <w:rPr>
          <w:rFonts w:hint="eastAsia" w:ascii="宋体" w:hAnsi="宋体" w:eastAsia="宋体" w:cs="宋体"/>
          <w:color w:val="000000"/>
          <w:sz w:val="24"/>
          <w:szCs w:val="24"/>
          <w:highlight w:val="none"/>
        </w:rPr>
      </w:r>
      <w:r/>
    </w:p>
    <w:p>
      <w:pPr>
        <w:pStyle w:val="861"/>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项目名称：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7"/>
        <w:gridCol w:w="1272"/>
        <w:gridCol w:w="1450"/>
        <w:gridCol w:w="1588"/>
        <w:gridCol w:w="2662"/>
        <w:gridCol w:w="1932"/>
      </w:tblGrid>
      <w:tr>
        <w:trPr>
          <w:trHeight w:val="29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86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服务内容</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50" w:type="dxa"/>
            <w:vAlign w:val="center"/>
            <w:textDirection w:val="lrTb"/>
            <w:noWrap w:val="false"/>
          </w:tcPr>
          <w:p>
            <w:pPr>
              <w:pStyle w:val="86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计费标准</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优惠后单价</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32" w:type="dxa"/>
            <w:vAlign w:val="center"/>
            <w:textDirection w:val="lrTb"/>
            <w:noWrap w:val="false"/>
          </w:tcPr>
          <w:p>
            <w:pPr>
              <w:pStyle w:val="861"/>
              <w:jc w:val="center"/>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50"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932" w:type="dxa"/>
            <w:vAlign w:val="center"/>
            <w:textDirection w:val="lrTb"/>
            <w:noWrap w:val="false"/>
          </w:tcPr>
          <w:p>
            <w:pPr>
              <w:pStyle w:val="861"/>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5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50"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2" w:type="dxa"/>
            <w:vAlign w:val="top"/>
            <w:textDirection w:val="lrTb"/>
            <w:noWrap w:val="false"/>
          </w:tcPr>
          <w:p>
            <w:pPr>
              <w:pStyle w:val="861"/>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5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50"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2" w:type="dxa"/>
            <w:vAlign w:val="top"/>
            <w:textDirection w:val="lrTb"/>
            <w:noWrap w:val="false"/>
          </w:tcPr>
          <w:p>
            <w:pPr>
              <w:pStyle w:val="861"/>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5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50"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2" w:type="dxa"/>
            <w:vAlign w:val="top"/>
            <w:textDirection w:val="lrTb"/>
            <w:noWrap w:val="false"/>
          </w:tcPr>
          <w:p>
            <w:pPr>
              <w:pStyle w:val="861"/>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5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50"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2" w:type="dxa"/>
            <w:vAlign w:val="top"/>
            <w:textDirection w:val="lrTb"/>
            <w:noWrap w:val="false"/>
          </w:tcPr>
          <w:p>
            <w:pPr>
              <w:pStyle w:val="861"/>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35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450"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val="false"/>
          </w:tcPr>
          <w:p>
            <w:pPr>
              <w:pStyle w:val="861"/>
              <w:jc w:val="center"/>
              <w:spacing w:after="120"/>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61"/>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32" w:type="dxa"/>
            <w:vAlign w:val="top"/>
            <w:textDirection w:val="lrTb"/>
            <w:noWrap w:val="false"/>
          </w:tcPr>
          <w:p>
            <w:pPr>
              <w:pStyle w:val="861"/>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861"/>
        <w:ind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注：1、本表响应单位可根据项目要求自行修改</w:t>
      </w:r>
      <w:r>
        <w:rPr>
          <w:rFonts w:hint="eastAsia" w:ascii="宋体" w:hAnsi="宋体" w:eastAsia="宋体" w:cs="宋体"/>
          <w:color w:val="000000"/>
          <w:sz w:val="24"/>
          <w:szCs w:val="24"/>
          <w:highlight w:val="none"/>
        </w:rPr>
      </w:r>
      <w:r/>
    </w:p>
    <w:p>
      <w:pPr>
        <w:pStyle w:val="861"/>
        <w:ind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2、投标报价优惠率须与开标一览表一致，否则以开标一览表报价为准。</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pStyle w:val="861"/>
        <w:ind w:firstLine="480"/>
        <w:jc w:val="both"/>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投标</w:t>
      </w:r>
      <w:r>
        <w:rPr>
          <w:rFonts w:hint="eastAsia" w:ascii="宋体" w:hAnsi="宋体" w:eastAsia="宋体" w:cs="宋体"/>
          <w:bCs/>
          <w:color w:val="000000"/>
          <w:sz w:val="24"/>
          <w:szCs w:val="24"/>
          <w:highlight w:val="none"/>
          <w:lang w:val="en-US" w:eastAsia="zh-CN"/>
        </w:rPr>
        <w:t xml:space="preserve">单位</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公章</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861"/>
        <w:ind w:firstLine="480"/>
        <w:jc w:val="both"/>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法定代表人或代理人：（签字或盖章）</w:t>
      </w:r>
      <w:r>
        <w:rPr>
          <w:rFonts w:hint="eastAsia" w:ascii="宋体" w:hAnsi="宋体" w:eastAsia="宋体" w:cs="宋体"/>
          <w:bCs/>
          <w:color w:val="000000"/>
          <w:sz w:val="24"/>
          <w:szCs w:val="24"/>
          <w:highlight w:val="none"/>
          <w:lang w:val="zh-CN"/>
        </w:rPr>
      </w:r>
      <w:r/>
    </w:p>
    <w:p>
      <w:pPr>
        <w:pStyle w:val="861"/>
        <w:ind w:firstLine="480"/>
        <w:jc w:val="both"/>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日期：年</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zh-CN"/>
        </w:rPr>
        <w:t xml:space="preserve">月</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zh-CN"/>
        </w:rPr>
        <w:t xml:space="preserve">日</w:t>
      </w:r>
      <w:r>
        <w:rPr>
          <w:rFonts w:hint="eastAsia" w:ascii="宋体" w:hAnsi="宋体" w:eastAsia="宋体" w:cs="宋体"/>
          <w:bCs/>
          <w:color w:val="000000"/>
          <w:sz w:val="24"/>
          <w:szCs w:val="24"/>
          <w:highlight w:val="none"/>
          <w:lang w:val="zh-CN"/>
        </w:rPr>
      </w:r>
      <w:r/>
    </w:p>
    <w:p>
      <w:pPr>
        <w:pStyle w:val="86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投标报价合理性说明（如有）</w:t>
      </w:r>
      <w:r>
        <w:rPr>
          <w:rFonts w:hint="eastAsia" w:ascii="宋体" w:hAnsi="宋体" w:eastAsia="宋体" w:cs="宋体"/>
          <w:b/>
          <w:color w:val="000000"/>
          <w:sz w:val="24"/>
          <w:szCs w:val="24"/>
          <w:highlight w:val="none"/>
        </w:rPr>
      </w:r>
      <w:r/>
    </w:p>
    <w:p>
      <w:pPr>
        <w:pStyle w:val="861"/>
        <w:ind w:firstLine="42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注：异常低价审查有关要求，均以财库〔2026〕2号为准</w:t>
      </w:r>
      <w:r>
        <w:rPr>
          <w:rFonts w:hint="eastAsia" w:ascii="宋体" w:hAnsi="宋体" w:eastAsia="宋体" w:cs="宋体"/>
          <w:b/>
          <w:color w:val="000000"/>
          <w:sz w:val="24"/>
          <w:szCs w:val="24"/>
          <w:highlight w:val="none"/>
        </w:rPr>
      </w:r>
      <w:r/>
    </w:p>
    <w:p>
      <w:pPr>
        <w:pStyle w:val="861"/>
        <w:ind w:firstLine="422"/>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eastAsia="宋体" w:cs="宋体"/>
          <w:b/>
          <w:color w:val="000000"/>
          <w:sz w:val="24"/>
          <w:szCs w:val="24"/>
          <w:highlight w:val="none"/>
        </w:rPr>
      </w:r>
      <w:r/>
    </w:p>
    <w:p>
      <w:pPr>
        <w:pStyle w:val="861"/>
        <w:ind w:left="3600" w:firstLine="21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61"/>
        <w:ind w:left="3600" w:firstLine="21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61"/>
        <w:ind w:left="3600" w:firstLine="21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61"/>
        <w:ind w:left="3600" w:firstLine="21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61"/>
        <w:ind w:left="3600" w:firstLine="21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投标人：（盖章）</w:t>
      </w:r>
      <w:r>
        <w:rPr>
          <w:rFonts w:hint="eastAsia" w:ascii="宋体" w:hAnsi="宋体" w:eastAsia="宋体" w:cs="宋体"/>
          <w:color w:val="000000"/>
          <w:sz w:val="24"/>
          <w:szCs w:val="24"/>
          <w:highlight w:val="none"/>
        </w:rPr>
      </w:r>
      <w:r/>
    </w:p>
    <w:p>
      <w:pPr>
        <w:pStyle w:val="861"/>
        <w:ind w:left="3600" w:firstLine="21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法定代表人或代理人：（签字或盖章）</w:t>
      </w:r>
      <w:r>
        <w:rPr>
          <w:rFonts w:hint="eastAsia" w:ascii="宋体" w:hAnsi="宋体" w:eastAsia="宋体" w:cs="宋体"/>
          <w:color w:val="000000"/>
          <w:sz w:val="24"/>
          <w:szCs w:val="24"/>
          <w:highlight w:val="none"/>
        </w:rPr>
      </w:r>
      <w:r/>
    </w:p>
    <w:p>
      <w:pPr>
        <w:pStyle w:val="861"/>
        <w:ind w:left="3600" w:firstLine="21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年     月     日</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4、关于资格文件的声明函</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关于资格文件的声明函</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诚德天工建设咨询（苏州）有限公司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本公司愿就由贵单位组织实施的编号为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投标日期：     年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61"/>
        <w:ind w:firstLine="420"/>
        <w:jc w:val="right"/>
        <w:spacing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5、参加政府采购活动前三年内，在经营活动中没有重大违法记录声明</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参加政府采购活动前三年内，在经营活动中没有重大违法记录声明</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诚德天工建设咨询（苏州）有限公司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u w:val="single"/>
        </w:rPr>
        <w:t xml:space="preserve">         （投标单位名称）         </w:t>
      </w:r>
      <w:r>
        <w:rPr>
          <w:rFonts w:hint="eastAsia" w:ascii="宋体" w:hAnsi="宋体" w:eastAsia="宋体" w:cs="宋体"/>
          <w:color w:val="000000"/>
          <w:sz w:val="24"/>
          <w:szCs w:val="24"/>
          <w:highlight w:val="none"/>
        </w:rPr>
        <w:t xml:space="preserve">在参加政府采购活动前三年内，没有重大违法记录，特此声明。</w:t>
      </w: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若采购代理机构在本项目采购过程中发现我单位近三年内在经营活动中有重大违法记录，我单位将无条件退出本项目的招标，并承担因此引起的一切后果。</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   </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投标日期：  年   月   日  </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6、投标单位情况表</w:t>
      </w:r>
      <w:r>
        <w:rPr>
          <w:rFonts w:hint="eastAsia" w:ascii="宋体" w:hAnsi="宋体" w:eastAsia="宋体" w:cs="宋体"/>
          <w:b/>
          <w:bCs/>
          <w:color w:val="000000"/>
          <w:sz w:val="24"/>
          <w:szCs w:val="24"/>
          <w:highlight w:val="none"/>
        </w:rPr>
      </w:r>
      <w:r/>
    </w:p>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投标单位情况表</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rPr>
      </w:r>
      <w:r/>
    </w:p>
    <w:tbl>
      <w:tblPr>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0"/>
        <w:gridCol w:w="1920"/>
        <w:gridCol w:w="1417"/>
        <w:gridCol w:w="1701"/>
        <w:gridCol w:w="1418"/>
      </w:tblGrid>
      <w:tr>
        <w:trPr>
          <w:cantSplit/>
          <w:trHeight w:val="567"/>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hint="eastAsia" w:ascii="宋体" w:hAnsi="宋体" w:eastAsia="宋体" w:cs="宋体"/>
                <w:color w:val="000000"/>
                <w:sz w:val="24"/>
                <w:szCs w:val="24"/>
                <w:highlight w:val="none"/>
              </w:rPr>
            </w:r>
            <w:r/>
          </w:p>
        </w:tc>
        <w:tc>
          <w:tcPr>
            <w:gridSpan w:val="2"/>
            <w:tcW w:w="31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hint="eastAsia" w:ascii="宋体" w:hAnsi="宋体" w:eastAsia="宋体" w:cs="宋体"/>
                <w:color w:val="000000"/>
                <w:sz w:val="24"/>
                <w:szCs w:val="24"/>
                <w:highlight w:val="none"/>
              </w:rPr>
            </w:r>
            <w:r/>
          </w:p>
        </w:tc>
        <w:tc>
          <w:tcPr>
            <w:gridSpan w:val="2"/>
            <w:tcW w:w="31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r>
      <w:tr>
        <w:trPr>
          <w:cantSplit/>
          <w:trHeight w:val="361"/>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4"/>
            <w:tcW w:w="6456"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29"/>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118" w:type="dxa"/>
            <w:vAlign w:val="center"/>
            <w:textDirection w:val="lrTb"/>
            <w:noWrap w:val="false"/>
          </w:tcPr>
          <w:p>
            <w:pPr>
              <w:pStyle w:val="861"/>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其中：有中高级以上职称的人数</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43"/>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hint="eastAsia" w:ascii="宋体" w:hAnsi="宋体" w:eastAsia="宋体" w:cs="宋体"/>
                <w:color w:val="000000"/>
                <w:sz w:val="24"/>
                <w:szCs w:val="24"/>
                <w:highlight w:val="none"/>
              </w:rPr>
            </w:r>
            <w:r/>
          </w:p>
        </w:tc>
        <w:tc>
          <w:tcPr>
            <w:gridSpan w:val="2"/>
            <w:tcW w:w="31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r>
      <w:tr>
        <w:trPr>
          <w:cantSplit/>
          <w:trHeight w:val="402"/>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861"/>
              <w:ind w:firstLine="84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hint="eastAsia" w:ascii="宋体" w:hAnsi="宋体" w:eastAsia="宋体" w:cs="宋体"/>
                <w:color w:val="000000"/>
                <w:sz w:val="24"/>
                <w:szCs w:val="24"/>
                <w:highlight w:val="none"/>
              </w:rPr>
            </w:r>
            <w:r/>
          </w:p>
        </w:tc>
        <w:tc>
          <w:tcPr>
            <w:gridSpan w:val="2"/>
            <w:tcW w:w="31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上一年           万元</w:t>
            </w:r>
            <w:r>
              <w:rPr>
                <w:rFonts w:hint="eastAsia" w:ascii="宋体" w:hAnsi="宋体" w:eastAsia="宋体" w:cs="宋体"/>
                <w:color w:val="000000"/>
                <w:sz w:val="24"/>
                <w:szCs w:val="24"/>
                <w:highlight w:val="none"/>
              </w:rPr>
            </w:r>
            <w:r/>
          </w:p>
        </w:tc>
      </w:tr>
      <w:tr>
        <w:trPr>
          <w:cantSplit/>
          <w:trHeight w:val="374"/>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上一年   万元</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1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营业面积（含厂房面积）</w:t>
            </w:r>
            <w:r>
              <w:rPr>
                <w:rFonts w:hint="eastAsia" w:ascii="宋体" w:hAnsi="宋体" w:eastAsia="宋体" w:cs="宋体"/>
                <w:color w:val="000000"/>
                <w:sz w:val="24"/>
                <w:szCs w:val="24"/>
                <w:highlight w:val="none"/>
              </w:rPr>
            </w:r>
            <w:r/>
          </w:p>
        </w:tc>
        <w:tc>
          <w:tcPr>
            <w:tcW w:w="192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平方米</w:t>
            </w:r>
            <w:r>
              <w:rPr>
                <w:rFonts w:hint="eastAsia" w:ascii="宋体" w:hAnsi="宋体" w:eastAsia="宋体" w:cs="宋体"/>
                <w:color w:val="000000"/>
                <w:sz w:val="24"/>
                <w:szCs w:val="24"/>
                <w:highlight w:val="none"/>
              </w:rPr>
            </w:r>
            <w:r/>
          </w:p>
        </w:tc>
        <w:tc>
          <w:tcPr>
            <w:tcW w:w="141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tc>
        <w:tc>
          <w:tcPr>
            <w:gridSpan w:val="2"/>
            <w:tcW w:w="31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rPr>
                <w:rFonts w:hint="eastAsia" w:ascii="宋体" w:hAnsi="宋体" w:eastAsia="宋体" w:cs="宋体"/>
                <w:color w:val="000000"/>
                <w:sz w:val="24"/>
                <w:szCs w:val="24"/>
                <w:highlight w:val="none"/>
              </w:rPr>
            </w:r>
            <w:r/>
          </w:p>
        </w:tc>
      </w:tr>
      <w:tr>
        <w:trPr>
          <w:cantSplit/>
          <w:trHeight w:val="348"/>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hint="eastAsia" w:ascii="宋体" w:hAnsi="宋体" w:eastAsia="宋体" w:cs="宋体"/>
                <w:color w:val="000000"/>
                <w:sz w:val="24"/>
                <w:szCs w:val="24"/>
                <w:highlight w:val="none"/>
              </w:rPr>
            </w:r>
            <w:r/>
          </w:p>
        </w:tc>
        <w:tc>
          <w:tcPr>
            <w:gridSpan w:val="4"/>
            <w:tcW w:w="6456"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02"/>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hint="eastAsia" w:ascii="宋体" w:hAnsi="宋体" w:eastAsia="宋体" w:cs="宋体"/>
                <w:color w:val="000000"/>
                <w:sz w:val="24"/>
                <w:szCs w:val="24"/>
                <w:highlight w:val="none"/>
              </w:rPr>
            </w:r>
            <w:r/>
          </w:p>
        </w:tc>
        <w:tc>
          <w:tcPr>
            <w:gridSpan w:val="4"/>
            <w:tcW w:w="6456"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近两年来完成或正在履行的重大合同情况</w:t>
            </w:r>
            <w:r>
              <w:rPr>
                <w:rFonts w:hint="eastAsia" w:ascii="宋体" w:hAnsi="宋体" w:eastAsia="宋体" w:cs="宋体"/>
                <w:color w:val="000000"/>
                <w:sz w:val="24"/>
                <w:szCs w:val="24"/>
                <w:highlight w:val="none"/>
              </w:rPr>
            </w:r>
            <w:r/>
          </w:p>
        </w:tc>
        <w:tc>
          <w:tcPr>
            <w:gridSpan w:val="4"/>
            <w:tcW w:w="6456"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最近2年内在经营过程中受到何种奖励或处分（包括情况和结果）</w:t>
            </w:r>
            <w:r>
              <w:rPr>
                <w:rFonts w:hint="eastAsia" w:ascii="宋体" w:hAnsi="宋体" w:eastAsia="宋体" w:cs="宋体"/>
                <w:color w:val="000000"/>
                <w:sz w:val="24"/>
                <w:szCs w:val="24"/>
                <w:highlight w:val="none"/>
              </w:rPr>
            </w:r>
            <w:r/>
          </w:p>
        </w:tc>
        <w:tc>
          <w:tcPr>
            <w:gridSpan w:val="4"/>
            <w:tcW w:w="6456"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最近3年内有无因售假、售劣或是其他原因被消费者投诉或起诉的情况及说明（包括解决方式和结果）</w:t>
            </w:r>
            <w:r>
              <w:rPr>
                <w:rFonts w:hint="eastAsia" w:ascii="宋体" w:hAnsi="宋体" w:eastAsia="宋体" w:cs="宋体"/>
                <w:color w:val="000000"/>
                <w:sz w:val="24"/>
                <w:szCs w:val="24"/>
                <w:highlight w:val="none"/>
              </w:rPr>
            </w:r>
            <w:r/>
          </w:p>
        </w:tc>
        <w:tc>
          <w:tcPr>
            <w:gridSpan w:val="4"/>
            <w:tcW w:w="6456"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最近3年内主要负责人有无因经济犯罪被司法机关追究的情况及说明</w:t>
            </w:r>
            <w:r>
              <w:rPr>
                <w:rFonts w:hint="eastAsia" w:ascii="宋体" w:hAnsi="宋体" w:eastAsia="宋体" w:cs="宋体"/>
                <w:color w:val="000000"/>
                <w:sz w:val="24"/>
                <w:szCs w:val="24"/>
                <w:highlight w:val="none"/>
              </w:rPr>
            </w:r>
            <w:r/>
          </w:p>
        </w:tc>
        <w:tc>
          <w:tcPr>
            <w:gridSpan w:val="4"/>
            <w:tcW w:w="6456"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获得资格认证的负责人及简介</w:t>
            </w:r>
            <w:r>
              <w:rPr>
                <w:rFonts w:hint="eastAsia" w:ascii="宋体" w:hAnsi="宋体" w:eastAsia="宋体" w:cs="宋体"/>
                <w:color w:val="000000"/>
                <w:sz w:val="24"/>
                <w:szCs w:val="24"/>
                <w:highlight w:val="none"/>
              </w:rPr>
            </w:r>
            <w:r/>
          </w:p>
        </w:tc>
        <w:tc>
          <w:tcPr>
            <w:gridSpan w:val="4"/>
            <w:tcW w:w="6456"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29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c>
          <w:tcPr>
            <w:gridSpan w:val="4"/>
            <w:tcW w:w="6456"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bookmarkStart w:id="24" w:name="_Hlk150944067"/>
      <w:r/>
      <w:bookmarkEnd w:id="24"/>
      <w:r>
        <w:rPr>
          <w:rFonts w:hint="eastAsia" w:ascii="宋体" w:hAnsi="宋体" w:eastAsia="宋体" w:cs="宋体"/>
          <w:b/>
          <w:bCs/>
          <w:color w:val="000000"/>
          <w:sz w:val="24"/>
          <w:szCs w:val="24"/>
          <w:highlight w:val="none"/>
        </w:rPr>
        <w:t xml:space="preserve">7、服务(技术)要求偏离表</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color w:val="000000"/>
          <w:sz w:val="24"/>
          <w:szCs w:val="24"/>
          <w:highlight w:val="none"/>
        </w:rPr>
      </w:pPr>
      <w:r/>
      <w:bookmarkStart w:id="25" w:name="OLE_LINK25"/>
      <w:r>
        <w:rPr>
          <w:rFonts w:hint="eastAsia" w:ascii="宋体" w:hAnsi="宋体" w:eastAsia="宋体" w:cs="宋体"/>
          <w:color w:val="000000"/>
          <w:sz w:val="24"/>
          <w:szCs w:val="24"/>
          <w:highlight w:val="none"/>
        </w:rPr>
        <w:t xml:space="preserve">服务(技术)要求偏离表</w:t>
      </w:r>
      <w:r>
        <w:rPr>
          <w:rFonts w:hint="eastAsia" w:ascii="宋体" w:hAnsi="宋体" w:eastAsia="宋体" w:cs="宋体"/>
          <w:color w:val="000000"/>
          <w:sz w:val="24"/>
          <w:szCs w:val="24"/>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w:t>
            </w: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eastAsia="zh-CN"/>
              </w:rPr>
            </w:pPr>
            <w:r>
              <w:rPr>
                <w:rFonts w:hint="eastAsia" w:hAnsi="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1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4"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注：1.投标人应在本表中对照招标文件服务</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技术</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要求与实际投标服务</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技术</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要求逐项对应列出，并在“偏离说明”项下填写以下内容：优于的，填写“正偏离”；符合的，填写“无偏离”；低于的，填写“负偏离”。</w:t>
      </w:r>
      <w:r>
        <w:rPr>
          <w:rFonts w:hint="eastAsia" w:hAnsi="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rPr>
        <w:t xml:space="preserve">栏中针对“正偏离”或“负偏离”的情况进行详细的描述。</w:t>
      </w: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2.若事项较多，投标人可根据投标内容的实际情况另纸说明，不列出视为完全响应。</w:t>
      </w: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该表不作为投标人关于服务(技术)要求等详细描述和说明的替代。</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投标单位：（公章）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bookmarkEnd w:id="25"/>
      <w:r>
        <w:rPr>
          <w:rFonts w:hint="eastAsia" w:ascii="宋体" w:hAnsi="宋体" w:eastAsia="宋体" w:cs="宋体"/>
          <w:b/>
          <w:bCs/>
          <w:color w:val="000000"/>
          <w:sz w:val="24"/>
          <w:szCs w:val="24"/>
          <w:highlight w:val="none"/>
        </w:rPr>
        <w:t xml:space="preserve">8、商务</w:t>
      </w:r>
      <w:r>
        <w:rPr>
          <w:rFonts w:hint="eastAsia" w:hAnsi="宋体" w:cs="宋体"/>
          <w:b/>
          <w:bCs/>
          <w:color w:val="000000"/>
          <w:sz w:val="24"/>
          <w:szCs w:val="24"/>
          <w:highlight w:val="none"/>
          <w:lang w:val="en-US" w:eastAsia="zh-CN"/>
        </w:rPr>
        <w:t xml:space="preserve">条款</w:t>
      </w:r>
      <w:r>
        <w:rPr>
          <w:rFonts w:hint="eastAsia" w:ascii="宋体" w:hAnsi="宋体" w:eastAsia="宋体" w:cs="宋体"/>
          <w:b/>
          <w:bCs/>
          <w:color w:val="000000"/>
          <w:sz w:val="24"/>
          <w:szCs w:val="24"/>
          <w:highlight w:val="none"/>
        </w:rPr>
        <w:t xml:space="preserve">偏离表</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color w:val="000000"/>
          <w:sz w:val="24"/>
          <w:szCs w:val="24"/>
          <w:highlight w:val="none"/>
        </w:rPr>
      </w:pPr>
      <w:r/>
      <w:bookmarkStart w:id="26" w:name="OLE_LINK23"/>
      <w:r/>
      <w:bookmarkStart w:id="27" w:name="OLE_LINK24"/>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招标文件的商务条款</w:t>
            </w: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投标文件的商务条款</w:t>
            </w: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67"/>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服务地点</w:t>
            </w:r>
            <w:r>
              <w:rPr>
                <w:rFonts w:hint="eastAsia" w:ascii="宋体" w:hAnsi="宋体" w:eastAsia="宋体" w:cs="宋体"/>
                <w:color w:val="000000"/>
                <w:sz w:val="24"/>
                <w:szCs w:val="24"/>
                <w:highlight w:val="none"/>
                <w:lang w:val="zh-CN"/>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付款方式</w:t>
            </w:r>
            <w:r>
              <w:rPr>
                <w:rFonts w:hint="eastAsia" w:ascii="宋体" w:hAnsi="宋体" w:eastAsia="宋体" w:cs="宋体"/>
                <w:color w:val="000000"/>
                <w:sz w:val="24"/>
                <w:szCs w:val="24"/>
                <w:highlight w:val="none"/>
                <w:lang w:val="zh-CN"/>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结算方式</w:t>
            </w:r>
            <w:r>
              <w:rPr>
                <w:rFonts w:hint="eastAsia" w:ascii="宋体" w:hAnsi="宋体" w:eastAsia="宋体" w:cs="宋体"/>
                <w:color w:val="000000"/>
                <w:sz w:val="24"/>
                <w:szCs w:val="24"/>
                <w:highlight w:val="none"/>
                <w:lang w:val="zh-CN"/>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w:t>
            </w: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其他商务要求</w:t>
            </w: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7"/>
        </w:trPr>
        <w:tc>
          <w:tcPr>
            <w:tcW w:w="73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3"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95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1.投标人提交的投标文件中与招标文件的商务要求有不同时，应在本表中把招标文件要求与投标实际响应内容逐项对应列出，优于的，填写“正偏离”；符合的，填写“无偏离”；低于的，填写“负偏离”。</w:t>
      </w:r>
      <w:r>
        <w:rPr>
          <w:rFonts w:hint="eastAsia" w:hAnsi="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rPr>
        <w:t xml:space="preserve">栏中针对“正偏离”或“负偏离”的情况进行详细的描述。</w:t>
      </w: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2.若事项较多，投标人可根据投标内容的实际情况另纸说明，不列出视为完全响应。</w:t>
      </w: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该表不作为投标人关于</w:t>
      </w:r>
      <w:r>
        <w:rPr>
          <w:rFonts w:hint="eastAsia" w:ascii="宋体" w:hAnsi="宋体" w:eastAsia="宋体" w:cs="宋体"/>
          <w:color w:val="000000"/>
          <w:sz w:val="24"/>
          <w:szCs w:val="24"/>
          <w:highlight w:val="none"/>
          <w:lang w:val="en-US" w:eastAsia="zh-CN"/>
        </w:rPr>
        <w:t xml:space="preserve">商务条款</w:t>
      </w:r>
      <w:r>
        <w:rPr>
          <w:rFonts w:hint="eastAsia" w:ascii="宋体" w:hAnsi="宋体" w:eastAsia="宋体" w:cs="宋体"/>
          <w:color w:val="000000"/>
          <w:sz w:val="24"/>
          <w:szCs w:val="24"/>
          <w:highlight w:val="none"/>
        </w:rPr>
        <w:t xml:space="preserve">等详细描述和说明的替代。</w:t>
      </w: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投标单位：（公章）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bookmarkEnd w:id="26"/>
      <w:r/>
      <w:bookmarkEnd w:id="27"/>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7"/>
        <w:ind w:right="96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9、企业类似业绩一览表</w:t>
      </w:r>
      <w:r>
        <w:rPr>
          <w:rFonts w:hint="eastAsia" w:ascii="宋体" w:hAnsi="宋体" w:eastAsia="宋体" w:cs="宋体"/>
          <w:b/>
          <w:color w:val="000000"/>
          <w:sz w:val="24"/>
          <w:szCs w:val="24"/>
          <w:highlight w:val="none"/>
        </w:rPr>
      </w:r>
      <w:r/>
    </w:p>
    <w:p>
      <w:pPr>
        <w:pStyle w:val="861"/>
        <w:ind w:firstLine="48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企业类似业绩一览表</w:t>
      </w:r>
      <w:r>
        <w:rPr>
          <w:rFonts w:hint="eastAsia" w:ascii="宋体" w:hAnsi="宋体" w:eastAsia="宋体" w:cs="宋体"/>
          <w:b/>
          <w:color w:val="000000"/>
          <w:sz w:val="24"/>
          <w:szCs w:val="24"/>
          <w:highlight w:val="none"/>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530"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462"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rPr>
                <w:rFonts w:hint="eastAsia" w:ascii="宋体" w:hAnsi="宋体" w:eastAsia="宋体" w:cs="宋体"/>
                <w:color w:val="000000"/>
                <w:sz w:val="24"/>
                <w:szCs w:val="24"/>
                <w:highlight w:val="none"/>
              </w:rPr>
            </w:r>
            <w:r/>
          </w:p>
        </w:tc>
        <w:tc>
          <w:tcPr>
            <w:tcW w:w="1485"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tc>
        <w:tc>
          <w:tcPr>
            <w:tcW w:w="2164"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688"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30"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5"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4"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88"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530"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5"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4"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88"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530"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5"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4"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88"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530"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5"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4"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88"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530"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5"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4"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88"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530"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5"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4"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88"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0"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5"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4"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88"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0"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85"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64"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3" w:type="dxa"/>
            <w:vAlign w:val="center"/>
            <w:textDirection w:val="lrTb"/>
            <w:noWrap w:val="false"/>
          </w:tcPr>
          <w:p>
            <w:pPr>
              <w:pStyle w:val="115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附：1.根据招标文件及评分标书填写，并附相关证明文件；2、表格不够填写可添加。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3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 </w:t>
      </w:r>
      <w:r>
        <w:rPr>
          <w:rFonts w:hint="eastAsia" w:ascii="宋体" w:hAnsi="宋体" w:eastAsia="宋体" w:cs="宋体"/>
          <w:color w:val="000000"/>
          <w:sz w:val="24"/>
          <w:szCs w:val="24"/>
          <w:highlight w:val="none"/>
        </w:rPr>
      </w:r>
      <w:r/>
    </w:p>
    <w:p>
      <w:pPr>
        <w:pStyle w:val="861"/>
        <w:ind w:firstLine="43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861"/>
        <w:ind w:firstLine="43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10、拟投入本项目的专业技术（服务）人员情况一览表</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拟投入本项目的专业技术（服务）人员情况一览表</w:t>
      </w:r>
      <w:r>
        <w:rPr>
          <w:rFonts w:hint="eastAsia" w:ascii="宋体" w:hAnsi="宋体" w:eastAsia="宋体" w:cs="宋体"/>
          <w:b/>
          <w:color w:val="000000"/>
          <w:sz w:val="24"/>
          <w:szCs w:val="24"/>
          <w:highlight w:val="none"/>
        </w:rPr>
      </w:r>
      <w:r/>
    </w:p>
    <w:p>
      <w:pPr>
        <w:pStyle w:val="861"/>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t xml:space="preserve">采购项目名称：                                 采购项目编号：</w:t>
      </w:r>
      <w:r>
        <w:rPr>
          <w:rFonts w:hint="eastAsia" w:ascii="宋体" w:hAnsi="宋体" w:eastAsia="宋体" w:cs="宋体"/>
          <w:b/>
          <w:color w:val="000000"/>
          <w:sz w:val="24"/>
          <w:szCs w:val="24"/>
          <w:highlight w:val="none"/>
          <w:lang w:val="zh-CN"/>
        </w:rPr>
      </w:r>
      <w:r/>
    </w:p>
    <w:tbl>
      <w:tblPr>
        <w:tblW w:w="95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w:t>
            </w: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28"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9"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67"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51" w:type="dxa"/>
            <w:vAlign w:val="center"/>
            <w:textDirection w:val="lrTb"/>
            <w:noWrap w:val="false"/>
          </w:tcPr>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附：按照招标文件要求提供相应证明材料。</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投标单位（单位盖章）： </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11、中小企业声明函</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中小企业声明函（服务）</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lang w:eastAsia="zh-CN"/>
        </w:rPr>
        <w:t xml:space="preserve">太仓市人民政府陆渡街道办事处</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2026年陆渡街道拆违服务</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hAnsi="宋体" w:cs="宋体"/>
          <w:color w:val="000000"/>
          <w:sz w:val="24"/>
          <w:szCs w:val="24"/>
          <w:highlight w:val="none"/>
          <w:u w:val="single"/>
          <w:lang w:eastAsia="zh-CN"/>
        </w:rPr>
        <w:t xml:space="preserve">2026年陆渡街道拆违服务</w:t>
      </w:r>
      <w:r>
        <w:rPr>
          <w:rFonts w:hint="eastAsia" w:ascii="宋体" w:hAnsi="宋体" w:eastAsia="宋体" w:cs="宋体"/>
          <w:color w:val="000000"/>
          <w:sz w:val="24"/>
          <w:szCs w:val="24"/>
          <w:highlight w:val="none"/>
        </w:rPr>
        <w:t xml:space="preserve">，属于</w:t>
      </w:r>
      <w:r>
        <w:rPr>
          <w:rFonts w:hint="eastAsia" w:hAnsi="宋体" w:cs="宋体"/>
          <w:color w:val="000000"/>
          <w:sz w:val="24"/>
          <w:szCs w:val="24"/>
          <w:highlight w:val="none"/>
          <w:u w:val="single"/>
          <w:lang w:val="en-US" w:eastAsia="zh-CN"/>
        </w:rPr>
        <w:t xml:space="preserve">其他未列明行业</w:t>
      </w:r>
      <w:r>
        <w:rPr>
          <w:rFonts w:hint="eastAsia" w:ascii="宋体" w:hAnsi="宋体" w:eastAsia="宋体" w:cs="宋体"/>
          <w:color w:val="000000"/>
          <w:sz w:val="24"/>
          <w:szCs w:val="24"/>
          <w:highlight w:val="none"/>
        </w:rPr>
        <w:t xml:space="preserve">；承接企业为</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（企业名称）</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（人数）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（金额）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（金额）</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中型企业/小型企业/微型企业，三选一</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86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861"/>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color w:val="000000"/>
          <w:sz w:val="24"/>
          <w:szCs w:val="24"/>
          <w:highlight w:val="none"/>
        </w:rPr>
        <w:t xml:space="preserve">1、中小企业参加政府采购活动，应当出具《中小企业声明函》，否则不得享受相关中小企业扶持政策。</w:t>
      </w:r>
      <w:r>
        <w:rPr>
          <w:rFonts w:hint="eastAsia" w:ascii="宋体" w:hAnsi="宋体" w:eastAsia="宋体" w:cs="宋体"/>
          <w:b/>
          <w:color w:val="000000"/>
          <w:sz w:val="24"/>
          <w:szCs w:val="24"/>
          <w:highlight w:val="none"/>
        </w:rPr>
      </w:r>
      <w:r/>
    </w:p>
    <w:p>
      <w:pPr>
        <w:pStyle w:val="923"/>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2、中标、中标供应商受规定的中小企业扶持政策的，《中小企业声明函》应当随中标、成交结果同时公告，接受社会监督。</w:t>
      </w:r>
      <w:r>
        <w:rPr>
          <w:rFonts w:hint="eastAsia" w:ascii="宋体" w:hAnsi="宋体" w:eastAsia="宋体" w:cs="宋体"/>
          <w:color w:val="000000"/>
          <w:sz w:val="24"/>
          <w:szCs w:val="24"/>
          <w:highlight w:val="none"/>
        </w:rPr>
      </w:r>
      <w:r/>
    </w:p>
    <w:p>
      <w:pPr>
        <w:pStyle w:val="923"/>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3、投标单位提供声明函内容不实的，属于提供虚假材料谋取中标、 成交， 依照《中华人民共和国政府采购法》 等国家有关规定追究相应责任。</w:t>
      </w:r>
      <w:r>
        <w:rPr>
          <w:rFonts w:hint="eastAsia" w:ascii="宋体" w:hAnsi="宋体" w:eastAsia="宋体" w:cs="宋体"/>
          <w:color w:val="000000"/>
          <w:sz w:val="24"/>
          <w:szCs w:val="24"/>
          <w:highlight w:val="none"/>
        </w:rPr>
      </w:r>
      <w:r/>
    </w:p>
    <w:p>
      <w:pPr>
        <w:pStyle w:val="923"/>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12、残疾人福利性单位声明函</w:t>
      </w:r>
      <w:r>
        <w:rPr>
          <w:rFonts w:hint="eastAsia" w:ascii="宋体" w:hAnsi="宋体" w:eastAsia="宋体" w:cs="宋体"/>
          <w:b/>
          <w:bCs/>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6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8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left="0"/>
        <w:jc w:val="both"/>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jc w:val="both"/>
        <w:spacing w:after="160" w:line="360" w:lineRule="auto"/>
        <w:rPr>
          <w:rFonts w:hint="eastAsia" w:ascii="宋体" w:hAnsi="宋体" w:eastAsia="宋体" w:cs="宋体"/>
          <w:sz w:val="24"/>
          <w:szCs w:val="24"/>
        </w:rPr>
      </w:pPr>
      <w:r/>
      <w:bookmarkEnd w:id="18"/>
      <w:r/>
      <w:bookmarkEnd w:id="19"/>
      <w:r/>
      <w:bookmarkEnd w:id="20"/>
      <w:r/>
      <w:bookmarkEnd w:id="21"/>
      <w:r/>
      <w:bookmarkEnd w:id="22"/>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pStyle w:val="861"/>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13</w:t>
      </w:r>
      <w:r>
        <w:rPr>
          <w:rFonts w:hint="eastAsia" w:ascii="宋体" w:hAnsi="宋体" w:eastAsia="宋体" w:cs="宋体"/>
          <w:spacing w:val="6"/>
          <w:sz w:val="24"/>
          <w:szCs w:val="24"/>
          <w:highlight w:val="none"/>
        </w:rPr>
        <w:t xml:space="preserve">：政府采购合同信用融资政策告知函</w:t>
      </w:r>
      <w:r>
        <w:rPr>
          <w:rFonts w:hint="eastAsia" w:ascii="宋体" w:hAnsi="宋体" w:eastAsia="宋体" w:cs="宋体"/>
          <w:b/>
          <w:bCs/>
          <w:spacing w:val="6"/>
          <w:sz w:val="24"/>
          <w:szCs w:val="24"/>
          <w:highlight w:val="none"/>
        </w:rPr>
        <w:t xml:space="preserve">（本附件无需签章放置投标文件中）</w:t>
      </w:r>
      <w:r>
        <w:rPr>
          <w:rFonts w:hint="eastAsia" w:ascii="宋体" w:hAnsi="宋体" w:eastAsia="宋体" w:cs="宋体"/>
          <w:spacing w:val="6"/>
          <w:sz w:val="24"/>
          <w:szCs w:val="24"/>
          <w:highlight w:val="none"/>
        </w:rPr>
      </w:r>
      <w:r/>
    </w:p>
    <w:p>
      <w:pPr>
        <w:pStyle w:val="861"/>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pStyle w:val="861"/>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pStyle w:val="861"/>
        <w:jc w:val="center"/>
        <w:spacing w:after="16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政府采购合同信用融资政策告知函</w:t>
      </w:r>
      <w:r>
        <w:rPr>
          <w:rFonts w:hint="eastAsia" w:ascii="宋体" w:hAnsi="宋体" w:eastAsia="宋体" w:cs="宋体"/>
          <w:b/>
          <w:sz w:val="24"/>
          <w:szCs w:val="24"/>
          <w:highlight w:val="none"/>
        </w:rPr>
      </w:r>
      <w:r/>
    </w:p>
    <w:p>
      <w:pPr>
        <w:pStyle w:val="861"/>
        <w:ind w:firstLine="480"/>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1"/>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各政府采购供应商：</w:t>
      </w:r>
      <w:r>
        <w:rPr>
          <w:rFonts w:hint="eastAsia" w:ascii="宋体" w:hAnsi="宋体" w:eastAsia="宋体" w:cs="宋体"/>
          <w:sz w:val="24"/>
          <w:szCs w:val="24"/>
          <w:highlight w:val="none"/>
        </w:rPr>
      </w:r>
      <w:r/>
    </w:p>
    <w:p>
      <w:pPr>
        <w:pStyle w:val="861"/>
        <w:ind w:firstLine="480"/>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欢迎贵公司参加苏州市政府采购活动！</w:t>
      </w:r>
      <w:r>
        <w:rPr>
          <w:rFonts w:hint="eastAsia" w:ascii="宋体" w:hAnsi="宋体" w:eastAsia="宋体" w:cs="宋体"/>
          <w:sz w:val="24"/>
          <w:szCs w:val="24"/>
          <w:highlight w:val="none"/>
        </w:rPr>
      </w:r>
      <w:r/>
    </w:p>
    <w:p>
      <w:pPr>
        <w:pStyle w:val="861"/>
        <w:ind w:firstLine="420"/>
        <w:spacing w:line="360" w:lineRule="auto"/>
        <w:rPr>
          <w:rFonts w:hint="eastAsia" w:ascii="宋体" w:hAnsi="宋体" w:eastAsia="宋体" w:cs="宋体"/>
          <w:spacing w:val="6"/>
          <w:sz w:val="24"/>
          <w:szCs w:val="24"/>
          <w:highlight w:val="none"/>
        </w:rPr>
        <w:sectPr>
          <w:footnotePr/>
          <w:endnotePr/>
          <w:type w:val="nextPage"/>
          <w:pgSz w:w="11906" w:h="16838" w:orient="portrait"/>
          <w:pgMar w:top="1440" w:right="1134" w:bottom="1440" w:left="1134" w:header="964" w:footer="1077" w:gutter="0"/>
          <w:cols w:num="1" w:sep="0" w:space="1701" w:equalWidth="1"/>
          <w:docGrid w:linePitch="360"/>
        </w:sectPr>
      </w:pPr>
      <w:r>
        <w:rPr>
          <w:rFonts w:hint="eastAsia" w:ascii="宋体" w:hAnsi="宋体" w:eastAsia="宋体" w:cs="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eastAsia="宋体" w:cs="宋体"/>
          <w:sz w:val="24"/>
          <w:szCs w:val="24"/>
          <w:highlight w:val="none"/>
          <w:lang w:eastAsia="zh-CN"/>
        </w:rPr>
        <w:t xml:space="preserve">〔2021〕</w:t>
      </w:r>
      <w:r>
        <w:rPr>
          <w:rFonts w:hint="eastAsia" w:ascii="宋体" w:hAnsi="宋体" w:eastAsia="宋体" w:cs="宋体"/>
          <w:sz w:val="24"/>
          <w:szCs w:val="24"/>
          <w:highlight w:val="none"/>
        </w:rPr>
        <w:t xml:space="preserve">82号）及苏州市财政局、人民银行苏州市分行相关文件要求，按照双方自愿的原则提供便捷、优惠的贷款服务。</w:t>
      </w:r>
      <w:r>
        <w:rPr>
          <w:rFonts w:hint="eastAsia" w:ascii="宋体" w:hAnsi="宋体" w:eastAsia="宋体" w:cs="宋体"/>
          <w:spacing w:val="6"/>
          <w:sz w:val="24"/>
          <w:szCs w:val="24"/>
          <w:highlight w:val="none"/>
        </w:rPr>
      </w:r>
      <w:r/>
    </w:p>
    <w:p>
      <w:pPr>
        <w:pStyle w:val="861"/>
        <w:jc w:val="center"/>
        <w:spacing w:line="360" w:lineRule="auto"/>
        <w:rPr>
          <w:rFonts w:hint="eastAsia" w:ascii="宋体" w:hAnsi="宋体" w:eastAsia="宋体" w:cs="宋体"/>
          <w:b/>
          <w:bCs/>
          <w:color w:val="000000"/>
          <w:sz w:val="36"/>
          <w:szCs w:val="36"/>
          <w:highlight w:val="none"/>
          <w:lang w:eastAsia="zh-CN"/>
        </w:rPr>
        <w:outlineLvl w:val="0"/>
      </w:pPr>
      <w:r/>
      <w:bookmarkStart w:id="28" w:name="_Toc20675"/>
      <w:r>
        <w:rPr>
          <w:rFonts w:hint="eastAsia" w:ascii="宋体" w:hAnsi="宋体" w:eastAsia="宋体" w:cs="宋体"/>
          <w:b/>
          <w:bCs/>
          <w:color w:val="000000"/>
          <w:sz w:val="36"/>
          <w:szCs w:val="36"/>
          <w:highlight w:val="none"/>
        </w:rPr>
        <w:t xml:space="preserve">第</w:t>
      </w:r>
      <w:r>
        <w:rPr>
          <w:rFonts w:hint="eastAsia" w:hAnsi="宋体" w:cs="宋体"/>
          <w:b/>
          <w:bCs/>
          <w:color w:val="000000"/>
          <w:sz w:val="36"/>
          <w:szCs w:val="36"/>
          <w:highlight w:val="none"/>
          <w:lang w:val="en-US" w:eastAsia="zh-CN"/>
        </w:rPr>
        <w:t xml:space="preserve">六</w:t>
      </w:r>
      <w:r>
        <w:rPr>
          <w:rFonts w:hint="eastAsia" w:ascii="宋体" w:hAnsi="宋体" w:eastAsia="宋体" w:cs="宋体"/>
          <w:b/>
          <w:bCs/>
          <w:color w:val="000000"/>
          <w:sz w:val="36"/>
          <w:szCs w:val="36"/>
          <w:highlight w:val="none"/>
        </w:rPr>
        <w:t xml:space="preserve">章 </w:t>
      </w:r>
      <w:r>
        <w:rPr>
          <w:rFonts w:hint="eastAsia" w:hAnsi="宋体" w:cs="宋体"/>
          <w:b/>
          <w:bCs/>
          <w:color w:val="000000"/>
          <w:sz w:val="36"/>
          <w:szCs w:val="36"/>
          <w:highlight w:val="none"/>
          <w:lang w:val="en-US" w:eastAsia="zh-CN"/>
        </w:rPr>
        <w:t xml:space="preserve">采购合同</w:t>
      </w:r>
      <w:bookmarkEnd w:id="28"/>
      <w:r>
        <w:rPr>
          <w:rFonts w:hint="eastAsia" w:ascii="宋体" w:hAnsi="宋体" w:eastAsia="宋体" w:cs="宋体"/>
          <w:b/>
          <w:bCs/>
          <w:color w:val="000000"/>
          <w:sz w:val="36"/>
          <w:szCs w:val="36"/>
          <w:highlight w:val="none"/>
          <w:lang w:eastAsia="zh-CN"/>
        </w:rPr>
      </w:r>
      <w:r/>
    </w:p>
    <w:p>
      <w:pPr>
        <w:pStyle w:val="861"/>
        <w:jc w:val="center"/>
        <w:widowControl/>
        <w:rPr>
          <w:rFonts w:hint="eastAsia" w:ascii="Times New Roman" w:hAnsi="Times New Roman" w:eastAsia="黑体" w:cs="Times New Roman"/>
          <w:color w:val="000000"/>
          <w:sz w:val="72"/>
          <w:szCs w:val="24"/>
          <w:highlight w:val="none"/>
        </w:rPr>
      </w:pPr>
      <w:r>
        <w:rPr>
          <w:rFonts w:hint="eastAsia" w:ascii="Times New Roman" w:hAnsi="Times New Roman" w:eastAsia="黑体" w:cs="Times New Roman"/>
          <w:color w:val="000000"/>
          <w:sz w:val="72"/>
          <w:szCs w:val="24"/>
          <w:highlight w:val="none"/>
        </w:rPr>
      </w:r>
      <w:r/>
    </w:p>
    <w:p>
      <w:pPr>
        <w:pStyle w:val="861"/>
        <w:jc w:val="center"/>
        <w:widowControl/>
        <w:rPr>
          <w:rFonts w:ascii="Times New Roman" w:hAnsi="Times New Roman" w:eastAsia="黑体" w:cs="Times New Roman"/>
          <w:color w:val="000000"/>
          <w:sz w:val="72"/>
          <w:szCs w:val="24"/>
          <w:highlight w:val="none"/>
        </w:rPr>
      </w:pPr>
      <w:r>
        <w:rPr>
          <w:rFonts w:hint="eastAsia" w:ascii="Times New Roman" w:hAnsi="Times New Roman" w:eastAsia="黑体" w:cs="Times New Roman"/>
          <w:color w:val="000000"/>
          <w:sz w:val="72"/>
          <w:szCs w:val="24"/>
          <w:highlight w:val="none"/>
        </w:rPr>
        <w:t xml:space="preserve">采 购</w:t>
      </w:r>
      <w:r>
        <w:rPr>
          <w:rFonts w:ascii="Times New Roman" w:hAnsi="Times New Roman" w:eastAsia="黑体" w:cs="Times New Roman"/>
          <w:color w:val="000000"/>
          <w:sz w:val="72"/>
          <w:szCs w:val="24"/>
          <w:highlight w:val="none"/>
        </w:rPr>
        <w:t xml:space="preserve"> </w:t>
      </w:r>
      <w:r>
        <w:rPr>
          <w:rFonts w:hint="eastAsia" w:ascii="Times New Roman" w:hAnsi="Times New Roman" w:eastAsia="黑体" w:cs="Times New Roman"/>
          <w:color w:val="000000"/>
          <w:sz w:val="72"/>
          <w:szCs w:val="24"/>
          <w:highlight w:val="none"/>
        </w:rPr>
        <w:t xml:space="preserve">合</w:t>
      </w:r>
      <w:r>
        <w:rPr>
          <w:rFonts w:ascii="Times New Roman" w:hAnsi="Times New Roman" w:eastAsia="黑体" w:cs="Times New Roman"/>
          <w:color w:val="000000"/>
          <w:sz w:val="72"/>
          <w:szCs w:val="24"/>
          <w:highlight w:val="none"/>
        </w:rPr>
        <w:t xml:space="preserve"> </w:t>
      </w:r>
      <w:r>
        <w:rPr>
          <w:rFonts w:hint="eastAsia" w:ascii="Times New Roman" w:hAnsi="Times New Roman" w:eastAsia="黑体" w:cs="Times New Roman"/>
          <w:color w:val="000000"/>
          <w:sz w:val="72"/>
          <w:szCs w:val="24"/>
          <w:highlight w:val="none"/>
        </w:rPr>
        <w:t xml:space="preserve">同</w:t>
      </w:r>
      <w:r>
        <w:rPr>
          <w:rFonts w:ascii="Times New Roman" w:hAnsi="Times New Roman" w:eastAsia="黑体" w:cs="Times New Roman"/>
          <w:color w:val="000000"/>
          <w:sz w:val="72"/>
          <w:szCs w:val="24"/>
          <w:highlight w:val="none"/>
        </w:rPr>
        <w:t xml:space="preserve"> </w:t>
      </w:r>
      <w:r>
        <w:rPr>
          <w:rFonts w:hint="eastAsia" w:ascii="Times New Roman" w:hAnsi="Times New Roman" w:eastAsia="黑体" w:cs="Times New Roman"/>
          <w:color w:val="000000"/>
          <w:sz w:val="72"/>
          <w:szCs w:val="24"/>
          <w:highlight w:val="none"/>
        </w:rPr>
        <w:t xml:space="preserve">书</w:t>
      </w:r>
      <w:r>
        <w:rPr>
          <w:rFonts w:ascii="Times New Roman" w:hAnsi="Times New Roman" w:eastAsia="黑体" w:cs="Times New Roman"/>
          <w:color w:val="000000"/>
          <w:sz w:val="72"/>
          <w:szCs w:val="24"/>
          <w:highlight w:val="none"/>
        </w:rPr>
      </w:r>
      <w:r/>
    </w:p>
    <w:p>
      <w:pPr>
        <w:pStyle w:val="861"/>
        <w:ind w:left="3360" w:hanging="3360"/>
        <w:jc w:val="center"/>
        <w:spacing w:line="700" w:lineRule="exact"/>
        <w:widowControl/>
        <w:rPr>
          <w:rFonts w:ascii="楷体_GB2312" w:hAnsi="Times New Roman" w:eastAsia="楷体_GB2312" w:cs="Times New Roman"/>
          <w:color w:val="000000"/>
          <w:sz w:val="32"/>
          <w:szCs w:val="24"/>
          <w:highlight w:val="none"/>
        </w:rPr>
      </w:pPr>
      <w:r>
        <w:rPr>
          <w:rFonts w:ascii="楷体_GB2312" w:hAnsi="Times New Roman" w:eastAsia="楷体_GB2312" w:cs="Times New Roman"/>
          <w:color w:val="000000"/>
          <w:sz w:val="32"/>
          <w:szCs w:val="24"/>
          <w:highlight w:val="none"/>
        </w:rPr>
      </w:r>
      <w:r/>
    </w:p>
    <w:p>
      <w:pPr>
        <w:pStyle w:val="861"/>
        <w:ind w:left="3360" w:hanging="3360"/>
        <w:jc w:val="center"/>
        <w:spacing w:line="700" w:lineRule="exact"/>
        <w:widowControl/>
        <w:rPr>
          <w:rFonts w:ascii="楷体_GB2312" w:hAnsi="Times New Roman" w:eastAsia="楷体_GB2312" w:cs="Times New Roman"/>
          <w:color w:val="000000"/>
          <w:sz w:val="32"/>
          <w:szCs w:val="24"/>
          <w:highlight w:val="none"/>
        </w:rPr>
      </w:pPr>
      <w:r>
        <w:rPr>
          <w:rFonts w:ascii="楷体_GB2312" w:hAnsi="Times New Roman" w:eastAsia="楷体_GB2312" w:cs="Times New Roman"/>
          <w:color w:val="000000"/>
          <w:sz w:val="32"/>
          <w:szCs w:val="24"/>
          <w:highlight w:val="none"/>
        </w:rPr>
      </w:r>
      <w:r/>
    </w:p>
    <w:p>
      <w:pPr>
        <w:pStyle w:val="861"/>
        <w:ind w:left="3360" w:hanging="3360"/>
        <w:jc w:val="center"/>
        <w:spacing w:line="700" w:lineRule="exact"/>
        <w:widowControl/>
        <w:rPr>
          <w:rFonts w:ascii="楷体_GB2312" w:hAnsi="Times New Roman" w:eastAsia="楷体_GB2312" w:cs="Times New Roman"/>
          <w:color w:val="000000"/>
          <w:sz w:val="32"/>
          <w:szCs w:val="24"/>
          <w:highlight w:val="none"/>
        </w:rPr>
      </w:pPr>
      <w:r>
        <w:rPr>
          <w:rFonts w:ascii="楷体_GB2312" w:hAnsi="Times New Roman" w:eastAsia="楷体_GB2312" w:cs="Times New Roman"/>
          <w:color w:val="000000"/>
          <w:sz w:val="32"/>
          <w:szCs w:val="24"/>
          <w:highlight w:val="none"/>
        </w:rPr>
      </w:r>
      <w:r/>
    </w:p>
    <w:p>
      <w:pPr>
        <w:pStyle w:val="861"/>
        <w:ind w:left="3360" w:hanging="3360"/>
        <w:jc w:val="center"/>
        <w:spacing w:line="700" w:lineRule="exact"/>
        <w:widowControl/>
        <w:rPr>
          <w:rFonts w:ascii="楷体_GB2312" w:hAnsi="Times New Roman" w:eastAsia="楷体_GB2312" w:cs="Times New Roman"/>
          <w:color w:val="000000"/>
          <w:sz w:val="32"/>
          <w:szCs w:val="24"/>
          <w:highlight w:val="none"/>
        </w:rPr>
      </w:pPr>
      <w:r>
        <w:rPr>
          <w:rFonts w:ascii="楷体_GB2312" w:hAnsi="Times New Roman" w:eastAsia="楷体_GB2312" w:cs="Times New Roman"/>
          <w:color w:val="000000"/>
          <w:sz w:val="32"/>
          <w:szCs w:val="24"/>
          <w:highlight w:val="none"/>
        </w:rPr>
      </w:r>
      <w:r/>
    </w:p>
    <w:p>
      <w:pPr>
        <w:pStyle w:val="861"/>
        <w:ind w:firstLine="960"/>
        <w:spacing w:line="700" w:lineRule="exact"/>
        <w:widowControl/>
        <w:tabs>
          <w:tab w:val="left" w:pos="1276" w:leader="none"/>
        </w:tabs>
        <w:rPr>
          <w:rFonts w:ascii="楷体_GB2312" w:hAnsi="Times New Roman" w:eastAsia="楷体_GB2312" w:cs="Times New Roman"/>
          <w:color w:val="000000"/>
          <w:sz w:val="32"/>
          <w:szCs w:val="24"/>
          <w:highlight w:val="none"/>
        </w:rPr>
      </w:pPr>
      <w:r>
        <w:rPr>
          <w:rFonts w:ascii="楷体_GB2312" w:hAnsi="Times New Roman" w:eastAsia="楷体_GB2312" w:cs="Times New Roman"/>
          <w:color w:val="000000"/>
          <w:sz w:val="32"/>
          <w:szCs w:val="24"/>
          <w:highlight w:val="none"/>
        </w:rPr>
      </w:r>
      <w:r/>
    </w:p>
    <w:p>
      <w:pPr>
        <w:pStyle w:val="861"/>
        <w:ind w:firstLine="2100"/>
        <w:spacing w:line="700" w:lineRule="exact"/>
        <w:widowControl/>
        <w:tabs>
          <w:tab w:val="left" w:pos="1276" w:leader="none"/>
        </w:tabs>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项目名称:</w:t>
      </w:r>
      <w:r>
        <w:rPr>
          <w:rFonts w:ascii="宋体" w:hAnsi="宋体" w:eastAsia="宋体" w:cs="Times New Roman"/>
          <w:color w:val="000000"/>
          <w:sz w:val="28"/>
          <w:szCs w:val="24"/>
          <w:highlight w:val="none"/>
        </w:rPr>
        <w:t xml:space="preserve"> </w:t>
      </w:r>
      <w:r>
        <w:rPr>
          <w:rFonts w:hint="eastAsia" w:ascii="宋体" w:hAnsi="宋体" w:eastAsia="宋体" w:cs="Times New Roman"/>
          <w:color w:val="000000"/>
          <w:sz w:val="28"/>
          <w:szCs w:val="24"/>
          <w:highlight w:val="none"/>
          <w:u w:val="single"/>
        </w:rPr>
        <w:t xml:space="preserve"> </w:t>
      </w:r>
      <w:r>
        <w:rPr>
          <w:rFonts w:ascii="宋体" w:hAnsi="宋体" w:eastAsia="宋体" w:cs="Times New Roman"/>
          <w:color w:val="000000"/>
          <w:sz w:val="28"/>
          <w:szCs w:val="24"/>
          <w:highlight w:val="none"/>
          <w:u w:val="single"/>
        </w:rPr>
        <w:t xml:space="preserve">                       </w:t>
      </w:r>
      <w:r>
        <w:rPr>
          <w:rFonts w:ascii="宋体" w:hAnsi="宋体" w:eastAsia="宋体" w:cs="Times New Roman"/>
          <w:color w:val="000000"/>
          <w:sz w:val="28"/>
          <w:szCs w:val="24"/>
          <w:highlight w:val="none"/>
        </w:rPr>
      </w:r>
      <w:r/>
    </w:p>
    <w:p>
      <w:pPr>
        <w:pStyle w:val="861"/>
        <w:ind w:firstLine="2100"/>
        <w:spacing w:line="700" w:lineRule="exact"/>
        <w:widowControl/>
        <w:tabs>
          <w:tab w:val="left" w:pos="567" w:leader="none"/>
        </w:tabs>
        <w:rPr>
          <w:rFonts w:ascii="宋体" w:hAnsi="宋体" w:eastAsia="宋体" w:cs="Times New Roman"/>
          <w:color w:val="000000"/>
          <w:sz w:val="28"/>
          <w:szCs w:val="24"/>
          <w:highlight w:val="none"/>
          <w:u w:val="single"/>
        </w:rPr>
      </w:pPr>
      <w:r>
        <w:rPr>
          <w:rFonts w:hint="eastAsia" w:ascii="宋体" w:hAnsi="宋体" w:eastAsia="宋体" w:cs="Times New Roman"/>
          <w:color w:val="000000"/>
          <w:sz w:val="28"/>
          <w:szCs w:val="24"/>
          <w:highlight w:val="none"/>
        </w:rPr>
        <w:t xml:space="preserve">招标单位：</w:t>
      </w:r>
      <w:r>
        <w:rPr>
          <w:rFonts w:hint="eastAsia" w:ascii="宋体" w:hAnsi="宋体" w:eastAsia="宋体" w:cs="Times New Roman"/>
          <w:color w:val="000000"/>
          <w:sz w:val="28"/>
          <w:szCs w:val="24"/>
          <w:highlight w:val="none"/>
          <w:u w:val="single"/>
        </w:rPr>
        <w:t xml:space="preserve">  </w:t>
      </w:r>
      <w:r>
        <w:rPr>
          <w:rFonts w:ascii="宋体" w:hAnsi="宋体" w:eastAsia="宋体" w:cs="Times New Roman"/>
          <w:color w:val="000000"/>
          <w:sz w:val="28"/>
          <w:szCs w:val="24"/>
          <w:highlight w:val="none"/>
          <w:u w:val="single"/>
        </w:rPr>
        <w:t xml:space="preserve">                      </w:t>
      </w:r>
      <w:r>
        <w:rPr>
          <w:rFonts w:ascii="宋体" w:hAnsi="宋体" w:eastAsia="宋体" w:cs="Times New Roman"/>
          <w:color w:val="000000"/>
          <w:sz w:val="28"/>
          <w:szCs w:val="24"/>
          <w:highlight w:val="none"/>
          <w:u w:val="single"/>
        </w:rPr>
      </w:r>
      <w:r/>
    </w:p>
    <w:p>
      <w:pPr>
        <w:pStyle w:val="861"/>
        <w:ind w:firstLine="2100"/>
        <w:spacing w:line="700" w:lineRule="exact"/>
        <w:widowControl/>
        <w:tabs>
          <w:tab w:val="left" w:pos="567" w:leader="none"/>
        </w:tabs>
        <w:rPr>
          <w:rFonts w:ascii="宋体" w:hAnsi="宋体" w:eastAsia="宋体" w:cs="Times New Roman"/>
          <w:color w:val="000000"/>
          <w:sz w:val="28"/>
          <w:szCs w:val="24"/>
          <w:highlight w:val="none"/>
        </w:rPr>
      </w:pPr>
      <w:r>
        <w:rPr>
          <w:rFonts w:hint="eastAsia" w:ascii="宋体" w:hAnsi="宋体" w:eastAsia="宋体" w:cs="Times New Roman"/>
          <w:color w:val="000000"/>
          <w:sz w:val="28"/>
          <w:szCs w:val="24"/>
          <w:highlight w:val="none"/>
        </w:rPr>
        <w:t xml:space="preserve">中标单位：</w:t>
      </w:r>
      <w:r>
        <w:rPr>
          <w:rFonts w:ascii="宋体" w:hAnsi="宋体" w:eastAsia="宋体" w:cs="Times New Roman"/>
          <w:color w:val="000000"/>
          <w:sz w:val="28"/>
          <w:szCs w:val="24"/>
          <w:highlight w:val="none"/>
          <w:u w:val="single"/>
        </w:rPr>
        <w:t xml:space="preserve"> </w:t>
      </w:r>
      <w:r>
        <w:rPr>
          <w:rFonts w:hint="eastAsia" w:ascii="宋体" w:hAnsi="宋体" w:eastAsia="宋体" w:cs="Times New Roman"/>
          <w:color w:val="000000"/>
          <w:sz w:val="28"/>
          <w:szCs w:val="24"/>
          <w:highlight w:val="none"/>
          <w:u w:val="single"/>
        </w:rPr>
        <w:t xml:space="preserve"> </w:t>
      </w:r>
      <w:r>
        <w:rPr>
          <w:rFonts w:ascii="宋体" w:hAnsi="宋体" w:eastAsia="宋体" w:cs="Times New Roman"/>
          <w:color w:val="000000"/>
          <w:sz w:val="28"/>
          <w:szCs w:val="24"/>
          <w:highlight w:val="none"/>
          <w:u w:val="single"/>
        </w:rPr>
        <w:t xml:space="preserve">                      </w:t>
      </w:r>
      <w:r>
        <w:rPr>
          <w:rFonts w:ascii="宋体" w:hAnsi="宋体" w:eastAsia="宋体" w:cs="Times New Roman"/>
          <w:color w:val="000000"/>
          <w:sz w:val="28"/>
          <w:szCs w:val="24"/>
          <w:highlight w:val="none"/>
        </w:rPr>
      </w:r>
      <w:r/>
    </w:p>
    <w:p>
      <w:pPr>
        <w:pStyle w:val="861"/>
        <w:ind w:left="4340" w:hanging="2696"/>
        <w:jc w:val="both"/>
        <w:spacing w:line="700" w:lineRule="exact"/>
        <w:widowControl/>
        <w:rPr>
          <w:rFonts w:ascii="宋体" w:hAnsi="宋体" w:eastAsia="宋体" w:cs="Times New Roman"/>
          <w:color w:val="000000"/>
          <w:sz w:val="24"/>
          <w:szCs w:val="22"/>
          <w:highlight w:val="none"/>
        </w:rPr>
      </w:pPr>
      <w:r>
        <w:rPr>
          <w:rFonts w:ascii="宋体" w:hAnsi="宋体" w:eastAsia="宋体" w:cs="Times New Roman"/>
          <w:color w:val="000000"/>
          <w:sz w:val="24"/>
          <w:szCs w:val="22"/>
          <w:highlight w:val="none"/>
        </w:rPr>
      </w:r>
      <w:r/>
    </w:p>
    <w:p>
      <w:pPr>
        <w:pStyle w:val="861"/>
        <w:ind w:left="4340" w:hanging="2696"/>
        <w:jc w:val="center"/>
        <w:spacing w:line="700" w:lineRule="exact"/>
        <w:widowControl/>
        <w:rPr>
          <w:rFonts w:ascii="宋体" w:hAnsi="宋体" w:eastAsia="宋体" w:cs="Times New Roman"/>
          <w:color w:val="000000"/>
          <w:sz w:val="24"/>
          <w:szCs w:val="22"/>
          <w:highlight w:val="none"/>
        </w:rPr>
      </w:pPr>
      <w:r>
        <w:rPr>
          <w:rFonts w:ascii="宋体" w:hAnsi="宋体" w:eastAsia="宋体" w:cs="Times New Roman"/>
          <w:color w:val="000000"/>
          <w:sz w:val="24"/>
          <w:szCs w:val="22"/>
          <w:highlight w:val="none"/>
        </w:rPr>
      </w:r>
      <w:r/>
    </w:p>
    <w:p>
      <w:pPr>
        <w:pStyle w:val="861"/>
        <w:ind w:left="1440"/>
        <w:jc w:val="both"/>
        <w:spacing w:line="70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签订日期：</w:t>
      </w:r>
      <w:r>
        <w:rPr>
          <w:rFonts w:ascii="宋体" w:hAnsi="宋体" w:eastAsia="宋体" w:cs="Times New Roman"/>
          <w:color w:val="000000"/>
          <w:sz w:val="28"/>
          <w:szCs w:val="28"/>
          <w:highlight w:val="none"/>
        </w:rPr>
      </w:r>
      <w:r/>
    </w:p>
    <w:p>
      <w:pPr>
        <w:pStyle w:val="861"/>
        <w:ind w:left="4340" w:hanging="2696"/>
        <w:spacing w:line="700" w:lineRule="exact"/>
        <w:widowControl/>
        <w:rPr>
          <w:rFonts w:ascii="宋体" w:hAnsi="宋体" w:eastAsia="宋体" w:cs="Times New Roman"/>
          <w:color w:val="000000"/>
          <w:sz w:val="24"/>
          <w:szCs w:val="22"/>
          <w:highlight w:val="none"/>
        </w:rPr>
      </w:pPr>
      <w:r>
        <w:rPr>
          <w:rFonts w:ascii="宋体" w:hAnsi="宋体" w:eastAsia="宋体" w:cs="Times New Roman"/>
          <w:color w:val="000000"/>
          <w:sz w:val="24"/>
          <w:szCs w:val="22"/>
          <w:highlight w:val="none"/>
        </w:rPr>
      </w:r>
      <w:r/>
    </w:p>
    <w:p>
      <w:pPr>
        <w:pStyle w:val="861"/>
        <w:ind w:firstLine="480"/>
        <w:widowControl/>
        <w:rPr>
          <w:rFonts w:ascii="宋体" w:hAnsi="宋体" w:eastAsia="宋体" w:cs="Times New Roman"/>
          <w:color w:val="000000"/>
          <w:sz w:val="24"/>
          <w:szCs w:val="22"/>
          <w:highlight w:val="none"/>
          <w:u w:val="single"/>
        </w:rPr>
      </w:pPr>
      <w:r>
        <w:rPr>
          <w:rFonts w:ascii="宋体" w:hAnsi="宋体" w:eastAsia="宋体" w:cs="Times New Roman"/>
          <w:color w:val="000000"/>
          <w:sz w:val="24"/>
          <w:szCs w:val="22"/>
          <w:highlight w:val="none"/>
          <w:u w:val="single"/>
        </w:rPr>
      </w:r>
      <w:r/>
    </w:p>
    <w:p>
      <w:pPr>
        <w:pStyle w:val="861"/>
        <w:jc w:val="left"/>
        <w:spacing w:line="360"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p>
      <w:pPr>
        <w:pStyle w:val="861"/>
        <w:ind w:firstLine="420"/>
        <w:spacing w:line="360" w:lineRule="auto"/>
        <w:widowControl w:val="off"/>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p>
      <w:pPr>
        <w:pStyle w:val="861"/>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61"/>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61"/>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61"/>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980"/>
        <w:gridCol w:w="4976"/>
      </w:tblGrid>
      <w:tr>
        <w:trPr/>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861"/>
              <w:spacing w:line="360" w:lineRule="auto"/>
              <w:rPr>
                <w:rFonts w:hint="eastAsia"/>
                <w:sz w:val="24"/>
                <w:szCs w:val="24"/>
                <w:lang w:val="en-US" w:eastAsia="zh-CN"/>
              </w:rPr>
            </w:pPr>
            <w:r>
              <w:rPr>
                <w:rFonts w:hint="eastAsia"/>
                <w:sz w:val="24"/>
                <w:szCs w:val="24"/>
              </w:rPr>
              <w:t xml:space="preserve">甲方（买方）：</w:t>
            </w:r>
            <w:r>
              <w:rPr>
                <w:rFonts w:hint="eastAsia"/>
                <w:sz w:val="24"/>
                <w:szCs w:val="24"/>
                <w:lang w:val="en-US" w:eastAsia="zh-CN"/>
              </w:rPr>
              <w:t xml:space="preserve">太仓市人民政府陆渡街道办事处</w:t>
            </w:r>
            <w:r>
              <w:rPr>
                <w:rFonts w:hint="eastAsia"/>
                <w:sz w:val="24"/>
                <w:szCs w:val="24"/>
                <w:lang w:val="en-US" w:eastAsia="zh-CN"/>
              </w:rPr>
            </w:r>
            <w:r/>
          </w:p>
        </w:tc>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861"/>
              <w:spacing w:line="360" w:lineRule="auto"/>
              <w:rPr>
                <w:rFonts w:hint="eastAsia"/>
                <w:sz w:val="24"/>
                <w:szCs w:val="24"/>
              </w:rPr>
            </w:pPr>
            <w:r>
              <w:rPr>
                <w:rFonts w:hint="eastAsia"/>
                <w:sz w:val="24"/>
                <w:szCs w:val="24"/>
              </w:rPr>
              <w:t xml:space="preserve">地址：</w:t>
            </w:r>
            <w:r>
              <w:rPr>
                <w:rFonts w:hint="eastAsia"/>
                <w:sz w:val="24"/>
                <w:szCs w:val="24"/>
              </w:rPr>
            </w:r>
            <w:r/>
          </w:p>
        </w:tc>
      </w:tr>
      <w:tr>
        <w:trPr/>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861"/>
              <w:spacing w:line="360" w:lineRule="auto"/>
              <w:rPr>
                <w:rFonts w:hint="eastAsia"/>
                <w:sz w:val="24"/>
                <w:szCs w:val="24"/>
              </w:rPr>
            </w:pPr>
            <w:r>
              <w:rPr>
                <w:rFonts w:hint="eastAsia"/>
                <w:sz w:val="24"/>
                <w:szCs w:val="24"/>
              </w:rPr>
              <w:t xml:space="preserve">乙方（卖方）：</w:t>
            </w:r>
            <w:r>
              <w:rPr>
                <w:rFonts w:hint="eastAsia"/>
                <w:sz w:val="24"/>
                <w:szCs w:val="24"/>
              </w:rPr>
            </w:r>
            <w:r/>
          </w:p>
        </w:tc>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861"/>
              <w:spacing w:line="360" w:lineRule="auto"/>
              <w:rPr>
                <w:rFonts w:hint="eastAsia"/>
                <w:sz w:val="24"/>
                <w:szCs w:val="24"/>
              </w:rPr>
            </w:pPr>
            <w:r>
              <w:rPr>
                <w:rFonts w:hint="eastAsia"/>
                <w:sz w:val="24"/>
                <w:szCs w:val="24"/>
              </w:rPr>
              <w:t xml:space="preserve">地址：</w:t>
            </w:r>
            <w:r>
              <w:rPr>
                <w:rFonts w:hint="eastAsia"/>
                <w:sz w:val="24"/>
                <w:szCs w:val="24"/>
              </w:rPr>
            </w:r>
            <w:r/>
          </w:p>
        </w:tc>
      </w:tr>
      <w:tr>
        <w:trPr/>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861"/>
              <w:spacing w:line="360" w:lineRule="auto"/>
              <w:rPr>
                <w:rFonts w:hint="eastAsia"/>
                <w:sz w:val="24"/>
                <w:szCs w:val="24"/>
              </w:rPr>
            </w:pPr>
            <w:r>
              <w:rPr>
                <w:rFonts w:hint="eastAsia"/>
                <w:sz w:val="24"/>
                <w:szCs w:val="24"/>
              </w:rPr>
              <w:t xml:space="preserve">签订时间：</w:t>
            </w:r>
            <w:r>
              <w:rPr>
                <w:rFonts w:hint="eastAsia"/>
                <w:sz w:val="24"/>
                <w:szCs w:val="24"/>
              </w:rPr>
            </w:r>
            <w:r/>
          </w:p>
        </w:tc>
        <w:tc>
          <w:tcPr>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861"/>
              <w:spacing w:line="360" w:lineRule="auto"/>
              <w:rPr>
                <w:rFonts w:hint="eastAsia"/>
                <w:sz w:val="24"/>
                <w:szCs w:val="24"/>
              </w:rPr>
            </w:pPr>
            <w:r>
              <w:rPr>
                <w:rFonts w:hint="eastAsia"/>
                <w:sz w:val="24"/>
                <w:szCs w:val="24"/>
              </w:rPr>
              <w:t xml:space="preserve">签订地点：</w:t>
            </w:r>
            <w:r>
              <w:rPr>
                <w:rFonts w:hint="eastAsia"/>
                <w:sz w:val="24"/>
                <w:szCs w:val="24"/>
              </w:rPr>
            </w:r>
            <w:r/>
          </w:p>
        </w:tc>
      </w:tr>
    </w:tbl>
    <w:p>
      <w:pPr>
        <w:pStyle w:val="861"/>
        <w:ind w:firstLine="480"/>
        <w:spacing w:line="360" w:lineRule="auto"/>
        <w:rPr>
          <w:rFonts w:hint="eastAsia"/>
          <w:sz w:val="24"/>
          <w:szCs w:val="24"/>
        </w:rPr>
      </w:pPr>
      <w:r>
        <w:rPr>
          <w:rFonts w:hint="eastAsia"/>
          <w:sz w:val="24"/>
          <w:szCs w:val="24"/>
        </w:rPr>
        <w:t xml:space="preserve">根据</w:t>
      </w:r>
      <w:r>
        <w:rPr>
          <w:rFonts w:hint="eastAsia"/>
          <w:sz w:val="24"/>
          <w:szCs w:val="24"/>
          <w:lang w:eastAsia="zh-CN"/>
        </w:rPr>
        <w:t xml:space="preserve">诚德天工建设咨询（苏州）有限公司</w:t>
      </w:r>
      <w:r>
        <w:rPr>
          <w:rFonts w:hint="eastAsia"/>
          <w:sz w:val="24"/>
          <w:szCs w:val="24"/>
        </w:rPr>
        <w:t xml:space="preserve">采购编号</w:t>
      </w:r>
      <w:r>
        <w:rPr>
          <w:rFonts w:hint="eastAsia"/>
          <w:sz w:val="24"/>
          <w:szCs w:val="24"/>
          <w:lang w:val="en-US" w:eastAsia="zh-CN"/>
        </w:rPr>
        <w:t xml:space="preserve">                       </w:t>
      </w:r>
      <w:r>
        <w:rPr>
          <w:rFonts w:hint="eastAsia"/>
          <w:sz w:val="24"/>
          <w:szCs w:val="24"/>
        </w:rPr>
        <w:t xml:space="preserve">号政府采购文件及中标单位的投标文件和中标通知书，甲乙双方就甲方聘用乙方从事</w:t>
      </w:r>
      <w:r>
        <w:rPr>
          <w:rFonts w:hint="eastAsia"/>
          <w:sz w:val="24"/>
          <w:szCs w:val="24"/>
          <w:lang w:eastAsia="zh-CN"/>
        </w:rPr>
        <w:t xml:space="preserve">2026年陆渡街道拆违服务</w:t>
      </w:r>
      <w:r>
        <w:rPr>
          <w:rFonts w:hint="eastAsia"/>
          <w:sz w:val="24"/>
          <w:szCs w:val="24"/>
          <w:lang w:val="en-US" w:eastAsia="zh-CN"/>
        </w:rPr>
        <w:t xml:space="preserve">项目</w:t>
      </w:r>
      <w:r>
        <w:rPr>
          <w:rFonts w:hint="eastAsia"/>
          <w:sz w:val="24"/>
          <w:szCs w:val="24"/>
        </w:rPr>
        <w:t xml:space="preserve">，签订本合同书。</w:t>
      </w:r>
      <w:r>
        <w:rPr>
          <w:rFonts w:hint="eastAsia"/>
          <w:sz w:val="24"/>
          <w:szCs w:val="24"/>
        </w:rPr>
      </w:r>
      <w:r/>
    </w:p>
    <w:p>
      <w:pPr>
        <w:pStyle w:val="861"/>
        <w:jc w:val="both"/>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一、合同内容及价格</w:t>
      </w:r>
      <w:r>
        <w:rPr>
          <w:rFonts w:hint="eastAsia" w:ascii="宋体" w:hAnsi="宋体" w:eastAsia="宋体" w:cs="宋体"/>
          <w:b/>
          <w:color w:val="000000"/>
          <w:sz w:val="24"/>
          <w:szCs w:val="24"/>
          <w:highlight w:val="none"/>
        </w:rPr>
      </w:r>
      <w:r/>
    </w:p>
    <w:p>
      <w:pPr>
        <w:pStyle w:val="861"/>
        <w:ind w:firstLine="420"/>
        <w:jc w:val="both"/>
        <w:spacing w:line="360" w:lineRule="auto"/>
        <w:widowControl w:val="off"/>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（一）合同内容</w:t>
      </w:r>
      <w:r>
        <w:rPr>
          <w:rFonts w:hint="eastAsia" w:ascii="宋体" w:hAnsi="宋体" w:eastAsia="宋体" w:cs="宋体"/>
          <w:color w:val="000000"/>
          <w:sz w:val="24"/>
          <w:szCs w:val="24"/>
          <w:highlight w:val="none"/>
        </w:rPr>
      </w:r>
      <w:r/>
    </w:p>
    <w:p>
      <w:pPr>
        <w:pStyle w:val="861"/>
        <w:ind w:firstLine="420"/>
        <w:jc w:val="both"/>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1、下列文件为本合同不可分割部分，其中的条款与要求为本合同执行的依据：</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（1）中标通知书；</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（2）乙方的投标文件；</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（3）招标文件及其附件；</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（4）乙方在招标过程中所作的其他承诺、声明、书面澄清等。</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（5）合同附件。</w:t>
      </w:r>
      <w:r>
        <w:rPr>
          <w:rFonts w:hint="eastAsia" w:ascii="宋体" w:hAnsi="宋体" w:eastAsia="宋体" w:cs="宋体"/>
          <w:color w:val="000000"/>
          <w:sz w:val="24"/>
          <w:szCs w:val="24"/>
          <w:highlight w:val="none"/>
        </w:rPr>
      </w:r>
      <w:r/>
    </w:p>
    <w:p>
      <w:pPr>
        <w:pStyle w:val="861"/>
        <w:ind w:firstLine="42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以上与本合同具有同等法律效力。</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2、服务地点：甲方指定地点。</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3、合同履行期限：</w:t>
      </w:r>
      <w:r>
        <w:rPr>
          <w:rFonts w:hint="eastAsia" w:ascii="宋体" w:hAnsi="宋体" w:eastAsia="宋体" w:cs="宋体"/>
          <w:bCs/>
          <w:color w:val="000000"/>
          <w:sz w:val="24"/>
          <w:szCs w:val="24"/>
          <w:highlight w:val="none"/>
        </w:rPr>
        <w:t xml:space="preserve">自合同签订后一年（2026年10月29日至2027年10月28日）或项目累计结算金额达到</w:t>
      </w:r>
      <w:r>
        <w:rPr>
          <w:rFonts w:hint="eastAsia" w:hAnsi="宋体" w:cs="宋体"/>
          <w:color w:val="000000"/>
          <w:sz w:val="24"/>
          <w:szCs w:val="24"/>
          <w:highlight w:val="none"/>
          <w:lang w:val="en-US" w:eastAsia="zh-CN"/>
        </w:rPr>
        <w:t xml:space="preserve">216.88万元</w:t>
      </w:r>
      <w:r>
        <w:rPr>
          <w:rFonts w:hint="eastAsia" w:ascii="宋体" w:hAnsi="宋体" w:eastAsia="宋体" w:cs="宋体"/>
          <w:bCs/>
          <w:color w:val="000000"/>
          <w:sz w:val="24"/>
          <w:szCs w:val="24"/>
          <w:highlight w:val="none"/>
        </w:rPr>
        <w:t xml:space="preserve">为止，以上两种情形以先到者为准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861"/>
        <w:ind w:firstLine="420"/>
        <w:jc w:val="both"/>
        <w:spacing w:line="360" w:lineRule="auto"/>
        <w:widowControl w:val="off"/>
        <w:tabs>
          <w:tab w:val="left" w:pos="54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4、服务</w:t>
      </w:r>
      <w:r>
        <w:rPr>
          <w:rFonts w:hint="eastAsia" w:ascii="宋体" w:hAnsi="宋体" w:eastAsia="宋体" w:cs="宋体"/>
          <w:bCs/>
          <w:color w:val="000000"/>
          <w:sz w:val="24"/>
          <w:szCs w:val="24"/>
          <w:highlight w:val="none"/>
        </w:rPr>
        <w:t xml:space="preserve">要求详见招标文件要求及投标文件中所做的承诺。</w:t>
      </w:r>
      <w:r>
        <w:rPr>
          <w:rFonts w:hint="eastAsia" w:ascii="宋体" w:hAnsi="宋体" w:eastAsia="宋体" w:cs="宋体"/>
          <w:bCs/>
          <w:color w:val="000000"/>
          <w:sz w:val="24"/>
          <w:szCs w:val="24"/>
          <w:highlight w:val="none"/>
        </w:rPr>
      </w:r>
      <w:r/>
    </w:p>
    <w:p>
      <w:pPr>
        <w:pStyle w:val="861"/>
        <w:ind w:left="0" w:right="0" w:firstLine="420"/>
        <w:jc w:val="left"/>
        <w:spacing w:before="0" w:after="0" w:line="360" w:lineRule="auto"/>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（二）服务费用计费方式</w:t>
      </w:r>
      <w:r>
        <w:rPr>
          <w:rFonts w:hint="eastAsia" w:ascii="宋体" w:hAnsi="宋体" w:eastAsia="宋体" w:cs="宋体"/>
          <w:color w:val="000000"/>
          <w:sz w:val="24"/>
          <w:szCs w:val="24"/>
          <w:highlight w:val="none"/>
          <w:lang w:val="en-US" w:eastAsia="zh-CN" w:bidi="ar-SA"/>
        </w:rPr>
      </w:r>
      <w:r/>
    </w:p>
    <w:p>
      <w:pPr>
        <w:pStyle w:val="861"/>
        <w:ind w:firstLine="420"/>
        <w:jc w:val="both"/>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1、中标的统一单价优惠率：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1"/>
        <w:ind w:firstLine="422"/>
        <w:jc w:val="both"/>
        <w:spacing w:before="0" w:beforeAutospacing="0" w:after="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备注：拆除后物品残值处置权归甲方所有，乙方应妥善保管并按甲方要求进行处置，乙方不得擅自处置、挪用任何拆除残值物品。</w:t>
      </w:r>
      <w:r>
        <w:rPr>
          <w:rFonts w:hint="eastAsia" w:ascii="宋体" w:hAnsi="宋体" w:eastAsia="宋体" w:cs="宋体"/>
          <w:b/>
          <w:bCs/>
          <w:color w:val="000000"/>
          <w:sz w:val="24"/>
          <w:szCs w:val="24"/>
          <w:highlight w:val="none"/>
          <w:lang w:val="en-US" w:eastAsia="zh-CN" w:bidi="ar-SA"/>
        </w:rPr>
      </w:r>
      <w:r/>
    </w:p>
    <w:p>
      <w:pPr>
        <w:pStyle w:val="86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表一：综合执法整治、拆违等服务采购计费标准表</w:t>
      </w:r>
      <w:r>
        <w:rPr>
          <w:rFonts w:hint="eastAsia" w:ascii="宋体" w:hAnsi="宋体" w:eastAsia="宋体" w:cs="宋体"/>
          <w:color w:val="000000"/>
          <w:sz w:val="24"/>
          <w:szCs w:val="24"/>
          <w:highlight w:val="none"/>
          <w:lang w:val="en-US" w:eastAsia="zh-CN"/>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25"/>
        <w:gridCol w:w="1554"/>
        <w:gridCol w:w="1541"/>
        <w:gridCol w:w="1540"/>
        <w:gridCol w:w="1862"/>
      </w:tblGrid>
      <w:tr>
        <w:trPr/>
        <w:tc>
          <w:tcPr>
            <w:tcW w:w="704" w:type="dxa"/>
            <w:vAlign w:val="center"/>
            <w:textDirection w:val="lrTb"/>
            <w:noWrap w:val="false"/>
          </w:tcPr>
          <w:p>
            <w:pPr>
              <w:pStyle w:val="86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725" w:type="dxa"/>
            <w:vAlign w:val="center"/>
            <w:textDirection w:val="lrTb"/>
            <w:noWrap w:val="false"/>
          </w:tcPr>
          <w:p>
            <w:pPr>
              <w:pStyle w:val="86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1554" w:type="dxa"/>
            <w:vAlign w:val="center"/>
            <w:textDirection w:val="lrTb"/>
            <w:noWrap w:val="false"/>
          </w:tcPr>
          <w:p>
            <w:pPr>
              <w:pStyle w:val="86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计费标准</w:t>
            </w:r>
            <w:r>
              <w:rPr>
                <w:rFonts w:hint="eastAsia" w:ascii="宋体" w:hAnsi="宋体" w:eastAsia="宋体" w:cs="宋体"/>
                <w:b/>
                <w:bCs/>
                <w:color w:val="000000"/>
                <w:sz w:val="24"/>
                <w:szCs w:val="24"/>
                <w:highlight w:val="none"/>
              </w:rPr>
            </w:r>
            <w:r/>
          </w:p>
        </w:tc>
        <w:tc>
          <w:tcPr>
            <w:gridSpan w:val="3"/>
            <w:tcW w:w="4943" w:type="dxa"/>
            <w:vAlign w:val="center"/>
            <w:textDirection w:val="lrTb"/>
            <w:noWrap w:val="false"/>
          </w:tcPr>
          <w:p>
            <w:pPr>
              <w:pStyle w:val="86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合同</w:t>
            </w:r>
            <w:r>
              <w:rPr>
                <w:rFonts w:hint="eastAsia" w:ascii="宋体" w:hAnsi="宋体" w:eastAsia="宋体" w:cs="宋体"/>
                <w:b/>
                <w:bCs/>
                <w:color w:val="000000"/>
                <w:sz w:val="24"/>
                <w:szCs w:val="24"/>
                <w:highlight w:val="none"/>
              </w:rPr>
              <w:t xml:space="preserve">单价（清运费、设备费、垃圾处理费等包含在内）</w:t>
            </w:r>
            <w:r>
              <w:rPr>
                <w:rFonts w:hint="eastAsia" w:ascii="宋体" w:hAnsi="宋体" w:eastAsia="宋体" w:cs="宋体"/>
                <w:b/>
                <w:bCs/>
                <w:color w:val="000000"/>
                <w:sz w:val="24"/>
                <w:szCs w:val="24"/>
                <w:highlight w:val="none"/>
              </w:rPr>
            </w:r>
            <w:r/>
          </w:p>
        </w:tc>
      </w:tr>
      <w:tr>
        <w:trPr/>
        <w:tc>
          <w:tcPr>
            <w:tcW w:w="704"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25" w:type="dxa"/>
            <w:vAlign w:val="center"/>
            <w:textDirection w:val="lrTb"/>
            <w:noWrap w:val="false"/>
          </w:tcPr>
          <w:p>
            <w:pPr>
              <w:pStyle w:val="86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违法建设拆除</w:t>
            </w:r>
            <w:r>
              <w:rPr>
                <w:rFonts w:hint="eastAsia" w:ascii="宋体" w:hAnsi="宋体" w:eastAsia="宋体" w:cs="宋体"/>
                <w:color w:val="000000"/>
                <w:sz w:val="24"/>
                <w:szCs w:val="24"/>
                <w:highlight w:val="none"/>
                <w:lang w:val="en-US" w:eastAsia="zh-CN"/>
              </w:rPr>
              <w:t xml:space="preserve">(独立围墙以单侧展开面积*0.3计算）</w:t>
            </w:r>
            <w:r>
              <w:rPr>
                <w:rFonts w:hint="eastAsia" w:ascii="宋体" w:hAnsi="宋体" w:eastAsia="宋体" w:cs="宋体"/>
                <w:color w:val="000000"/>
                <w:sz w:val="24"/>
                <w:szCs w:val="24"/>
                <w:highlight w:val="none"/>
                <w:lang w:val="en-US" w:eastAsia="zh-CN"/>
              </w:rPr>
            </w:r>
            <w:r/>
          </w:p>
        </w:tc>
        <w:tc>
          <w:tcPr>
            <w:tcW w:w="1554"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按实际拆除的平方数算</w:t>
            </w:r>
            <w:r>
              <w:rPr>
                <w:rFonts w:hint="eastAsia" w:ascii="宋体" w:hAnsi="宋体" w:eastAsia="宋体" w:cs="宋体"/>
                <w:color w:val="000000"/>
                <w:sz w:val="24"/>
                <w:szCs w:val="24"/>
                <w:highlight w:val="none"/>
              </w:rPr>
            </w:r>
            <w:r/>
          </w:p>
        </w:tc>
        <w:tc>
          <w:tcPr>
            <w:tcW w:w="1541"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彩钢棚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W w:w="1540"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砖混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W w:w="1862"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混凝土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r>
      <w:tr>
        <w:trPr/>
        <w:tc>
          <w:tcPr>
            <w:tcW w:w="704"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25" w:type="dxa"/>
            <w:vAlign w:val="center"/>
            <w:textDirection w:val="lrTb"/>
            <w:noWrap w:val="false"/>
          </w:tcPr>
          <w:p>
            <w:pPr>
              <w:pStyle w:val="861"/>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户外广告拆除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积存垃圾清运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554"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按实际拆除的平方数算</w:t>
            </w:r>
            <w:r>
              <w:rPr>
                <w:rFonts w:hint="eastAsia" w:ascii="宋体" w:hAnsi="宋体" w:eastAsia="宋体" w:cs="宋体"/>
                <w:color w:val="000000"/>
                <w:sz w:val="24"/>
                <w:szCs w:val="24"/>
                <w:highlight w:val="none"/>
              </w:rPr>
            </w:r>
            <w:r/>
          </w:p>
        </w:tc>
        <w:tc>
          <w:tcPr>
            <w:tcW w:w="1541"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高炮广告</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W w:w="1540"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屋顶镂空字、墙面广告等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W w:w="1862"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店招店牌、交通隔离栏设置广告设施、霓虹灯广告设施等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r>
      <w:tr>
        <w:trPr/>
        <w:tc>
          <w:tcPr>
            <w:tcW w:w="704"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25" w:type="dxa"/>
            <w:vAlign w:val="center"/>
            <w:textDirection w:val="lrTb"/>
            <w:noWrap w:val="false"/>
          </w:tcPr>
          <w:p>
            <w:pPr>
              <w:pStyle w:val="861"/>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环境综合整治</w:t>
            </w:r>
            <w:r>
              <w:rPr>
                <w:rFonts w:hint="eastAsia" w:ascii="宋体" w:hAnsi="宋体" w:eastAsia="宋体" w:cs="宋体"/>
                <w:color w:val="000000"/>
                <w:sz w:val="24"/>
                <w:szCs w:val="24"/>
                <w:highlight w:val="none"/>
                <w:lang w:eastAsia="zh-CN"/>
              </w:rPr>
            </w:r>
            <w:r/>
          </w:p>
        </w:tc>
        <w:tc>
          <w:tcPr>
            <w:tcW w:w="1554"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按实际清理的吨位算</w:t>
            </w:r>
            <w:r>
              <w:rPr>
                <w:rFonts w:hint="eastAsia" w:ascii="宋体" w:hAnsi="宋体" w:eastAsia="宋体" w:cs="宋体"/>
                <w:color w:val="000000"/>
                <w:sz w:val="24"/>
                <w:szCs w:val="24"/>
                <w:highlight w:val="none"/>
              </w:rPr>
            </w:r>
            <w:r/>
          </w:p>
        </w:tc>
        <w:tc>
          <w:tcPr>
            <w:gridSpan w:val="3"/>
            <w:tcW w:w="4943"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乱堆乱放、卫生死角等清理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元/吨</w:t>
            </w:r>
            <w:r>
              <w:rPr>
                <w:rFonts w:hint="eastAsia" w:ascii="宋体" w:hAnsi="宋体" w:eastAsia="宋体" w:cs="宋体"/>
                <w:color w:val="000000"/>
                <w:sz w:val="24"/>
                <w:szCs w:val="24"/>
                <w:highlight w:val="none"/>
              </w:rPr>
            </w:r>
            <w:r/>
          </w:p>
        </w:tc>
      </w:tr>
      <w:tr>
        <w:trPr/>
        <w:tc>
          <w:tcPr>
            <w:tcW w:w="704"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25"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331火灾隐患整治</w:t>
            </w:r>
            <w:r>
              <w:rPr>
                <w:rFonts w:hint="eastAsia" w:ascii="宋体" w:hAnsi="宋体" w:eastAsia="宋体" w:cs="宋体"/>
                <w:color w:val="000000"/>
                <w:sz w:val="24"/>
                <w:szCs w:val="24"/>
                <w:highlight w:val="none"/>
              </w:rPr>
            </w:r>
            <w:r/>
          </w:p>
        </w:tc>
        <w:tc>
          <w:tcPr>
            <w:tcW w:w="1554"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按实际发生的人工算</w:t>
            </w:r>
            <w:r>
              <w:rPr>
                <w:rFonts w:hint="eastAsia" w:ascii="宋体" w:hAnsi="宋体" w:eastAsia="宋体" w:cs="宋体"/>
                <w:color w:val="000000"/>
                <w:sz w:val="24"/>
                <w:szCs w:val="24"/>
                <w:highlight w:val="none"/>
              </w:rPr>
            </w:r>
            <w:r/>
          </w:p>
        </w:tc>
        <w:tc>
          <w:tcPr>
            <w:gridSpan w:val="3"/>
            <w:tcW w:w="4943"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元/人/天</w:t>
            </w:r>
            <w:r>
              <w:rPr>
                <w:rFonts w:hint="eastAsia" w:ascii="宋体" w:hAnsi="宋体" w:eastAsia="宋体" w:cs="宋体"/>
                <w:color w:val="000000"/>
                <w:sz w:val="24"/>
                <w:szCs w:val="24"/>
                <w:highlight w:val="none"/>
              </w:rPr>
            </w:r>
            <w:r/>
          </w:p>
        </w:tc>
      </w:tr>
    </w:tbl>
    <w:p>
      <w:pPr>
        <w:pStyle w:val="86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表二、街道交办的临时突击任务、拆违等服务采购计费标准表</w:t>
      </w:r>
      <w:r>
        <w:rPr>
          <w:rFonts w:hint="eastAsia" w:ascii="宋体" w:hAnsi="宋体" w:eastAsia="宋体" w:cs="宋体"/>
          <w:color w:val="000000"/>
          <w:sz w:val="24"/>
          <w:szCs w:val="24"/>
          <w:highlight w:val="none"/>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285"/>
        <w:gridCol w:w="1384"/>
        <w:gridCol w:w="5547"/>
      </w:tblGrid>
      <w:tr>
        <w:trPr/>
        <w:tc>
          <w:tcPr>
            <w:tcW w:w="710" w:type="dxa"/>
            <w:vAlign w:val="center"/>
            <w:textDirection w:val="lrTb"/>
            <w:noWrap w:val="false"/>
          </w:tcPr>
          <w:p>
            <w:pPr>
              <w:pStyle w:val="86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285" w:type="dxa"/>
            <w:vAlign w:val="center"/>
            <w:textDirection w:val="lrTb"/>
            <w:noWrap w:val="false"/>
          </w:tcPr>
          <w:p>
            <w:pPr>
              <w:pStyle w:val="86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1384" w:type="dxa"/>
            <w:vAlign w:val="center"/>
            <w:textDirection w:val="lrTb"/>
            <w:noWrap w:val="false"/>
          </w:tcPr>
          <w:p>
            <w:pPr>
              <w:pStyle w:val="86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计费标准</w:t>
            </w:r>
            <w:r>
              <w:rPr>
                <w:rFonts w:hint="eastAsia" w:ascii="宋体" w:hAnsi="宋体" w:eastAsia="宋体" w:cs="宋体"/>
                <w:b/>
                <w:bCs/>
                <w:color w:val="000000"/>
                <w:sz w:val="24"/>
                <w:szCs w:val="24"/>
                <w:highlight w:val="none"/>
              </w:rPr>
            </w:r>
            <w:r/>
          </w:p>
        </w:tc>
        <w:tc>
          <w:tcPr>
            <w:tcW w:w="5547" w:type="dxa"/>
            <w:vAlign w:val="center"/>
            <w:textDirection w:val="lrTb"/>
            <w:noWrap w:val="false"/>
          </w:tcPr>
          <w:p>
            <w:pPr>
              <w:pStyle w:val="861"/>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合同</w:t>
            </w:r>
            <w:r>
              <w:rPr>
                <w:rFonts w:hint="eastAsia" w:ascii="宋体" w:hAnsi="宋体" w:eastAsia="宋体" w:cs="宋体"/>
                <w:b/>
                <w:bCs/>
                <w:color w:val="000000"/>
                <w:sz w:val="24"/>
                <w:szCs w:val="24"/>
                <w:highlight w:val="none"/>
              </w:rPr>
              <w:t xml:space="preserve">单价（清运费、设备费、垃圾处理费等包含在内）</w:t>
            </w:r>
            <w:r>
              <w:rPr>
                <w:rFonts w:hint="eastAsia" w:ascii="宋体" w:hAnsi="宋体" w:eastAsia="宋体" w:cs="宋体"/>
                <w:b/>
                <w:bCs/>
                <w:color w:val="000000"/>
                <w:sz w:val="24"/>
                <w:szCs w:val="24"/>
                <w:highlight w:val="none"/>
              </w:rPr>
            </w:r>
            <w:r/>
          </w:p>
        </w:tc>
      </w:tr>
      <w:tr>
        <w:trPr/>
        <w:tc>
          <w:tcPr>
            <w:tcW w:w="710" w:type="dxa"/>
            <w:vAlign w:val="center"/>
            <w:vMerge w:val="restart"/>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85" w:type="dxa"/>
            <w:vAlign w:val="center"/>
            <w:vMerge w:val="restart"/>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违法建设拆除</w:t>
            </w:r>
            <w:r>
              <w:rPr>
                <w:rFonts w:hint="eastAsia" w:ascii="宋体" w:hAnsi="宋体" w:eastAsia="宋体" w:cs="宋体"/>
                <w:color w:val="000000"/>
                <w:sz w:val="24"/>
                <w:szCs w:val="24"/>
                <w:highlight w:val="none"/>
                <w:lang w:val="en-US" w:eastAsia="zh-CN"/>
              </w:rPr>
              <w:t xml:space="preserve">(独立围墙以单侧展开面积*0.3计算）</w:t>
            </w:r>
            <w:r>
              <w:rPr>
                <w:rFonts w:hint="eastAsia" w:ascii="宋体" w:hAnsi="宋体" w:eastAsia="宋体" w:cs="宋体"/>
                <w:color w:val="000000"/>
                <w:sz w:val="24"/>
                <w:szCs w:val="24"/>
                <w:highlight w:val="none"/>
              </w:rPr>
            </w:r>
            <w:r/>
          </w:p>
        </w:tc>
        <w:tc>
          <w:tcPr>
            <w:tcW w:w="1384" w:type="dxa"/>
            <w:vAlign w:val="center"/>
            <w:vMerge w:val="restart"/>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按实际使用人工、设备数算</w:t>
            </w: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人工</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元/人/天</w:t>
            </w:r>
            <w:r>
              <w:rPr>
                <w:rFonts w:hint="eastAsia" w:ascii="宋体" w:hAnsi="宋体" w:eastAsia="宋体" w:cs="宋体"/>
                <w:color w:val="000000"/>
                <w:sz w:val="24"/>
                <w:szCs w:val="24"/>
                <w:highlight w:val="none"/>
              </w:rPr>
            </w:r>
            <w:r/>
          </w:p>
        </w:tc>
      </w:tr>
      <w:tr>
        <w:trPr/>
        <w:tc>
          <w:tcPr>
            <w:tcW w:w="710"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5"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4"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小挖机（型号60-80）</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元/天（含吊运费、进退场费等）</w:t>
            </w:r>
            <w:r>
              <w:rPr>
                <w:rFonts w:hint="eastAsia" w:ascii="宋体" w:hAnsi="宋体" w:eastAsia="宋体" w:cs="宋体"/>
                <w:color w:val="000000"/>
                <w:sz w:val="24"/>
                <w:szCs w:val="24"/>
                <w:highlight w:val="none"/>
              </w:rPr>
            </w:r>
            <w:r/>
          </w:p>
        </w:tc>
      </w:tr>
      <w:tr>
        <w:trPr/>
        <w:tc>
          <w:tcPr>
            <w:tcW w:w="710"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5"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4"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大挖机（型号200-220）</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元/天（含吊运费、进退场费等）</w:t>
            </w:r>
            <w:r>
              <w:rPr>
                <w:rFonts w:hint="eastAsia" w:ascii="宋体" w:hAnsi="宋体" w:eastAsia="宋体" w:cs="宋体"/>
                <w:color w:val="000000"/>
                <w:sz w:val="24"/>
                <w:szCs w:val="24"/>
                <w:highlight w:val="none"/>
              </w:rPr>
            </w:r>
            <w:r/>
          </w:p>
        </w:tc>
      </w:tr>
      <w:tr>
        <w:trPr/>
        <w:tc>
          <w:tcPr>
            <w:tcW w:w="710"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5"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4"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吊车（型号20-25吨）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元/天/辆</w:t>
            </w:r>
            <w:r>
              <w:rPr>
                <w:rFonts w:hint="eastAsia" w:ascii="宋体" w:hAnsi="宋体" w:eastAsia="宋体" w:cs="宋体"/>
                <w:color w:val="000000"/>
                <w:sz w:val="24"/>
                <w:szCs w:val="24"/>
                <w:highlight w:val="none"/>
              </w:rPr>
            </w:r>
            <w:r/>
          </w:p>
        </w:tc>
      </w:tr>
      <w:tr>
        <w:trPr/>
        <w:tc>
          <w:tcPr>
            <w:tcW w:w="710"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5"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4"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切割机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元/天/台（含耗材）</w:t>
            </w:r>
            <w:r>
              <w:rPr>
                <w:rFonts w:hint="eastAsia" w:ascii="宋体" w:hAnsi="宋体" w:eastAsia="宋体" w:cs="宋体"/>
                <w:color w:val="000000"/>
                <w:sz w:val="24"/>
                <w:szCs w:val="24"/>
                <w:highlight w:val="none"/>
              </w:rPr>
            </w:r>
            <w:r/>
          </w:p>
        </w:tc>
      </w:tr>
      <w:tr>
        <w:trPr/>
        <w:tc>
          <w:tcPr>
            <w:tcW w:w="710"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5"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4"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冲击钻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元/天/把（含耗材）</w:t>
            </w:r>
            <w:r>
              <w:rPr>
                <w:rFonts w:hint="eastAsia" w:ascii="宋体" w:hAnsi="宋体" w:eastAsia="宋体" w:cs="宋体"/>
                <w:color w:val="000000"/>
                <w:sz w:val="24"/>
                <w:szCs w:val="24"/>
                <w:highlight w:val="none"/>
              </w:rPr>
            </w:r>
            <w:r/>
          </w:p>
        </w:tc>
      </w:tr>
      <w:tr>
        <w:trPr/>
        <w:tc>
          <w:tcPr>
            <w:tcW w:w="710"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5"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4"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气割</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元/天/套</w:t>
            </w:r>
            <w:r>
              <w:rPr>
                <w:rFonts w:hint="eastAsia" w:ascii="宋体" w:hAnsi="宋体" w:eastAsia="宋体" w:cs="宋体"/>
                <w:color w:val="000000"/>
                <w:sz w:val="24"/>
                <w:szCs w:val="24"/>
                <w:highlight w:val="none"/>
              </w:rPr>
            </w:r>
            <w:r/>
          </w:p>
        </w:tc>
      </w:tr>
      <w:tr>
        <w:trPr/>
        <w:tc>
          <w:tcPr>
            <w:tcW w:w="710"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5"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4"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元/天/把（含耗材）</w:t>
            </w:r>
            <w:r>
              <w:rPr>
                <w:rFonts w:hint="eastAsia" w:ascii="宋体" w:hAnsi="宋体" w:eastAsia="宋体" w:cs="宋体"/>
                <w:color w:val="000000"/>
                <w:sz w:val="24"/>
                <w:szCs w:val="24"/>
                <w:highlight w:val="none"/>
              </w:rPr>
            </w:r>
            <w:r/>
          </w:p>
        </w:tc>
      </w:tr>
      <w:tr>
        <w:trPr/>
        <w:tc>
          <w:tcPr>
            <w:tcW w:w="710"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5"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4"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发电机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元/天/台（含用油）</w:t>
            </w:r>
            <w:r>
              <w:rPr>
                <w:rFonts w:hint="eastAsia" w:ascii="宋体" w:hAnsi="宋体" w:eastAsia="宋体" w:cs="宋体"/>
                <w:color w:val="000000"/>
                <w:sz w:val="24"/>
                <w:szCs w:val="24"/>
                <w:highlight w:val="none"/>
              </w:rPr>
            </w:r>
            <w:r/>
          </w:p>
        </w:tc>
      </w:tr>
      <w:tr>
        <w:trPr/>
        <w:tc>
          <w:tcPr>
            <w:tcW w:w="710"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5"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4" w:type="dxa"/>
            <w:vAlign w:val="center"/>
            <w:vMerge w:val="continue"/>
            <w:textDirection w:val="lrTb"/>
            <w:noWrap w:val="false"/>
          </w:tcPr>
          <w:p>
            <w:pPr>
              <w:pStyle w:val="86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47" w:type="dxa"/>
            <w:vAlign w:val="center"/>
            <w:textDirection w:val="lrTb"/>
            <w:noWrap w:val="false"/>
          </w:tcPr>
          <w:p>
            <w:pPr>
              <w:pStyle w:val="861"/>
              <w:jc w:val="both"/>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运输用车</w:t>
            </w:r>
            <w:r>
              <w:rPr>
                <w:rFonts w:hint="eastAsia" w:ascii="宋体" w:hAnsi="宋体" w:eastAsia="宋体" w:cs="宋体"/>
                <w:color w:val="000000"/>
                <w:sz w:val="24"/>
                <w:szCs w:val="24"/>
                <w:highlight w:val="none"/>
              </w:rPr>
              <w:t xml:space="preserve">（10吨）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元/天/台（含用油）</w:t>
            </w:r>
            <w:r>
              <w:rPr>
                <w:rFonts w:hint="eastAsia" w:ascii="宋体" w:hAnsi="宋体" w:eastAsia="宋体" w:cs="宋体"/>
                <w:color w:val="000000"/>
                <w:sz w:val="24"/>
                <w:szCs w:val="24"/>
                <w:highlight w:val="none"/>
              </w:rPr>
            </w:r>
            <w:r/>
          </w:p>
        </w:tc>
      </w:tr>
    </w:tbl>
    <w:p>
      <w:pPr>
        <w:pStyle w:val="861"/>
        <w:ind w:firstLine="0"/>
        <w:jc w:val="both"/>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注：（1）最终结算金额=实际工作量*合同单价-考核扣款。</w:t>
      </w:r>
      <w:r>
        <w:rPr>
          <w:rFonts w:hint="eastAsia" w:ascii="宋体" w:hAnsi="宋体" w:eastAsia="宋体" w:cs="宋体"/>
          <w:b/>
          <w:bCs/>
          <w:color w:val="000000"/>
          <w:sz w:val="24"/>
          <w:szCs w:val="24"/>
          <w:highlight w:val="none"/>
          <w:lang w:val="en-US" w:eastAsia="zh-CN" w:bidi="ar-SA"/>
        </w:rPr>
      </w:r>
      <w:r/>
    </w:p>
    <w:p>
      <w:pPr>
        <w:pStyle w:val="861"/>
        <w:ind w:firstLine="482"/>
        <w:jc w:val="both"/>
        <w:spacing w:before="0" w:beforeAutospacing="0" w:after="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（2）上述计费标准表中所指的一“天”，统一按8小时计。临时加班或因拆违作业需要加班的，小于或等于4小时的按半天计算，大于4小时的，按一天计算。</w:t>
      </w:r>
      <w:r>
        <w:rPr>
          <w:rFonts w:hint="eastAsia" w:ascii="宋体" w:hAnsi="宋体" w:eastAsia="宋体" w:cs="宋体"/>
          <w:b/>
          <w:bCs/>
          <w:color w:val="000000"/>
          <w:sz w:val="24"/>
          <w:szCs w:val="24"/>
          <w:highlight w:val="none"/>
          <w:lang w:val="en-US" w:eastAsia="zh-CN" w:bidi="ar-SA"/>
        </w:rPr>
      </w:r>
      <w:r/>
    </w:p>
    <w:p>
      <w:pPr>
        <w:pStyle w:val="861"/>
        <w:ind w:firstLine="420"/>
        <w:jc w:val="left"/>
        <w:spacing w:before="0" w:beforeAutospacing="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（3）如涉及维修施工的，按使用的人工（计费依据参见表二），使用的材料（依据送货单，价格不得超过市场价）及修补前后对比照片，甲方按实际结算给乙方。</w:t>
      </w:r>
      <w:r>
        <w:rPr>
          <w:rFonts w:hint="eastAsia" w:ascii="宋体" w:hAnsi="宋体" w:eastAsia="宋体" w:cs="宋体"/>
          <w:color w:val="000000"/>
          <w:sz w:val="24"/>
          <w:szCs w:val="24"/>
          <w:highlight w:val="none"/>
          <w:lang w:val="en-US" w:eastAsia="zh-CN" w:bidi="ar-SA"/>
        </w:rPr>
      </w:r>
      <w:r/>
    </w:p>
    <w:p>
      <w:pPr>
        <w:pStyle w:val="861"/>
        <w:ind w:firstLine="420"/>
        <w:jc w:val="both"/>
        <w:spacing w:before="0" w:beforeAutospacing="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（4）在合同履行期间，按照面积计价的，在取得测绘面积的同时签订拆违整治承包合同；按人工及工程机械计算单价的，由乙方报甲方审批后，按审批单执行，现场人数、机械设备不得缺席。若出现缺席，</w:t>
      </w:r>
      <w:r>
        <w:rPr>
          <w:rFonts w:hint="eastAsia" w:hAnsi="宋体" w:cs="宋体"/>
          <w:color w:val="000000"/>
          <w:sz w:val="24"/>
          <w:szCs w:val="24"/>
          <w:highlight w:val="none"/>
          <w:lang w:val="en-US" w:eastAsia="zh-CN" w:bidi="ar-SA"/>
        </w:rPr>
        <w:t xml:space="preserve">每</w:t>
      </w:r>
      <w:r>
        <w:rPr>
          <w:rFonts w:hint="eastAsia" w:ascii="宋体" w:hAnsi="宋体" w:eastAsia="宋体" w:cs="宋体"/>
          <w:color w:val="000000"/>
          <w:sz w:val="24"/>
          <w:szCs w:val="24"/>
          <w:highlight w:val="none"/>
          <w:lang w:val="en-US" w:eastAsia="zh-CN" w:bidi="ar-SA"/>
        </w:rPr>
        <w:t xml:space="preserve">缺席一人或一台设备，按该人工或设备对应合同日单价的十倍扣除当期服务费用。</w:t>
      </w:r>
      <w:r>
        <w:rPr>
          <w:rFonts w:hint="eastAsia" w:ascii="宋体" w:hAnsi="宋体" w:eastAsia="宋体" w:cs="宋体"/>
          <w:color w:val="000000"/>
          <w:sz w:val="24"/>
          <w:szCs w:val="24"/>
          <w:highlight w:val="none"/>
          <w:lang w:val="en-US" w:eastAsia="zh-CN" w:bidi="ar-SA"/>
        </w:rPr>
      </w:r>
      <w:r/>
    </w:p>
    <w:p>
      <w:pPr>
        <w:pStyle w:val="861"/>
        <w:ind w:firstLine="420"/>
        <w:jc w:val="both"/>
        <w:spacing w:before="0" w:beforeAutospacing="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（5）在合同履行期间，所有因工程原因发生的责任事故由乙方承担。</w:t>
      </w:r>
      <w:r>
        <w:rPr>
          <w:rFonts w:hint="eastAsia" w:ascii="宋体" w:hAnsi="宋体" w:eastAsia="宋体" w:cs="宋体"/>
          <w:color w:val="000000"/>
          <w:sz w:val="24"/>
          <w:szCs w:val="24"/>
          <w:highlight w:val="none"/>
          <w:lang w:val="en-US" w:eastAsia="zh-CN" w:bidi="ar-SA"/>
        </w:rPr>
      </w:r>
      <w:r/>
    </w:p>
    <w:p>
      <w:pPr>
        <w:pStyle w:val="861"/>
        <w:ind w:firstLine="420"/>
        <w:jc w:val="left"/>
        <w:spacing w:before="0" w:beforeAutospacing="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（6）如因现场情况复杂或工作量较大的，相关计价方式以甲方代表、社区代表及综合执法局工作人员商议确认为准</w:t>
      </w:r>
      <w:r>
        <w:rPr>
          <w:rFonts w:hint="eastAsia" w:ascii="宋体" w:hAnsi="宋体" w:eastAsia="宋体" w:cs="宋体"/>
          <w:bCs/>
          <w:color w:val="000000"/>
          <w:sz w:val="24"/>
          <w:szCs w:val="24"/>
          <w:highlight w:val="none"/>
          <w:lang w:val="en-US" w:eastAsia="zh-CN" w:bidi="ar-SA"/>
        </w:rPr>
        <w:t xml:space="preserve">，商议结果需形成书面确认文件后方可作为结算依据，相关计费依据参见表二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61"/>
        <w:ind w:firstLine="420"/>
        <w:jc w:val="left"/>
        <w:spacing w:before="0" w:beforeAutospacing="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（7）所有单价均为含税价，车辆的费用均包括驾驶员费用。</w:t>
      </w:r>
      <w:r>
        <w:rPr>
          <w:rFonts w:hint="eastAsia" w:ascii="宋体" w:hAnsi="宋体" w:eastAsia="宋体" w:cs="宋体"/>
          <w:color w:val="000000"/>
          <w:sz w:val="24"/>
          <w:szCs w:val="24"/>
          <w:highlight w:val="none"/>
        </w:rPr>
      </w:r>
      <w:r/>
    </w:p>
    <w:p>
      <w:pPr>
        <w:pStyle w:val="861"/>
        <w:numPr>
          <w:ilvl w:val="0"/>
          <w:numId w:val="5"/>
        </w:numPr>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r>
      <w:r/>
    </w:p>
    <w:p>
      <w:pPr>
        <w:pStyle w:val="861"/>
        <w:ind w:firstLine="422"/>
        <w:jc w:val="both"/>
        <w:spacing w:before="0" w:beforeAutospacing="0" w:after="0" w:line="360" w:lineRule="auto"/>
        <w:widowControl w:val="off"/>
        <w:rPr>
          <w:rFonts w:hint="eastAsia" w:ascii="宋体" w:hAnsi="宋体" w:eastAsia="宋体" w:cs="宋体"/>
          <w:color w:val="000000"/>
          <w:sz w:val="24"/>
          <w:szCs w:val="24"/>
          <w:highlight w:val="none"/>
          <w:u w:val="none"/>
          <w:lang w:val="en-US" w:eastAsia="zh-CN"/>
        </w:rPr>
      </w:pPr>
      <w:r>
        <w:rPr>
          <w:rFonts w:ascii="Wingdings" w:hAnsi="Wingdings" w:eastAsia="Wingdings" w:cs="Wingdings"/>
          <w:color w:val="000000"/>
          <w:sz w:val="21"/>
          <w:szCs w:val="21"/>
          <w:highlight w:val="none"/>
          <w:lang w:val="en-US" w:eastAsia="zh-CN" w:bidi="ar-SA"/>
        </w:rPr>
        <w:t xml:space="preserve">¨</w:t>
      </w:r>
      <w:r>
        <w:rPr>
          <w:rFonts w:hint="eastAsia" w:ascii="宋体" w:hAnsi="宋体" w:eastAsia="宋体" w:cs="宋体"/>
          <w:color w:val="000000"/>
          <w:sz w:val="24"/>
          <w:szCs w:val="24"/>
          <w:highlight w:val="none"/>
          <w:u w:val="none"/>
          <w:lang w:val="en-US" w:eastAsia="zh-CN"/>
        </w:rPr>
        <w:t xml:space="preserve">付款方式一：本次项目付款分为季度支付，每季度支付一次，每次支付金额根据中标单价按实结算，结算费用=实际工作量*中标单价-考核扣款，按月考核（考核办法详见合同附件1），每月的月考核结果出来确定支付金额，付款时间为采购人收到</w:t>
      </w:r>
      <w:r>
        <w:rPr>
          <w:rFonts w:hint="eastAsia" w:hAnsi="宋体" w:cs="宋体"/>
          <w:color w:val="000000"/>
          <w:sz w:val="24"/>
          <w:szCs w:val="24"/>
          <w:highlight w:val="none"/>
          <w:u w:val="none"/>
          <w:lang w:val="en-US" w:eastAsia="zh-CN"/>
        </w:rPr>
        <w:t xml:space="preserve">供应商</w:t>
      </w:r>
      <w:r>
        <w:rPr>
          <w:rFonts w:hint="eastAsia" w:ascii="宋体" w:hAnsi="宋体" w:eastAsia="宋体" w:cs="宋体"/>
          <w:color w:val="000000"/>
          <w:sz w:val="24"/>
          <w:szCs w:val="24"/>
          <w:highlight w:val="none"/>
          <w:u w:val="none"/>
          <w:lang w:val="en-US" w:eastAsia="zh-CN"/>
        </w:rPr>
        <w:t xml:space="preserve">根据采购人确认的结算费用金额开具的合法有效的增值税发票后的20个工作日内。</w:t>
      </w:r>
      <w:r>
        <w:rPr>
          <w:rFonts w:hint="eastAsia" w:ascii="宋体" w:hAnsi="宋体" w:eastAsia="宋体" w:cs="宋体"/>
          <w:color w:val="000000"/>
          <w:sz w:val="24"/>
          <w:szCs w:val="24"/>
          <w:highlight w:val="none"/>
          <w:u w:val="none"/>
          <w:lang w:val="en-US" w:eastAsia="zh-CN"/>
        </w:rPr>
      </w:r>
      <w:r/>
    </w:p>
    <w:p>
      <w:pPr>
        <w:pStyle w:val="861"/>
        <w:ind w:firstLine="422"/>
        <w:jc w:val="both"/>
        <w:spacing w:before="0" w:beforeAutospacing="0" w:after="0" w:line="360" w:lineRule="auto"/>
        <w:widowControl w:val="off"/>
        <w:rPr>
          <w:rFonts w:hint="eastAsia" w:ascii="宋体" w:hAnsi="宋体" w:eastAsia="宋体" w:cs="宋体"/>
          <w:color w:val="000000"/>
          <w:sz w:val="24"/>
          <w:szCs w:val="24"/>
          <w:highlight w:val="none"/>
          <w:u w:val="none"/>
          <w:lang w:val="en-US" w:eastAsia="zh-CN"/>
        </w:rPr>
      </w:pPr>
      <w:r>
        <w:rPr>
          <w:rFonts w:ascii="Wingdings" w:hAnsi="Wingdings" w:eastAsia="Wingdings" w:cs="Wingdings"/>
          <w:color w:val="000000"/>
          <w:sz w:val="21"/>
          <w:szCs w:val="21"/>
          <w:highlight w:val="none"/>
          <w:lang w:val="en-US" w:eastAsia="zh-CN" w:bidi="ar-SA"/>
        </w:rPr>
        <w:t xml:space="preserve">¨</w:t>
      </w:r>
      <w:r>
        <w:rPr>
          <w:rFonts w:hint="eastAsia" w:ascii="宋体" w:hAnsi="宋体" w:eastAsia="宋体" w:cs="宋体"/>
          <w:color w:val="000000"/>
          <w:sz w:val="24"/>
          <w:szCs w:val="24"/>
          <w:highlight w:val="none"/>
          <w:u w:val="none"/>
          <w:lang w:val="en-US" w:eastAsia="zh-CN"/>
        </w:rPr>
        <w:t xml:space="preserve">付款方式二：</w:t>
      </w:r>
      <w:r>
        <w:rPr>
          <w:rFonts w:hint="eastAsia" w:ascii="宋体" w:hAnsi="宋体" w:eastAsia="宋体" w:cs="宋体"/>
          <w:color w:val="000000"/>
          <w:sz w:val="24"/>
          <w:szCs w:val="24"/>
          <w:highlight w:val="none"/>
          <w:u w:val="none"/>
          <w:lang w:val="en-US" w:eastAsia="zh-CN"/>
        </w:rPr>
      </w:r>
      <w:r/>
    </w:p>
    <w:p>
      <w:pPr>
        <w:pStyle w:val="861"/>
        <w:ind w:firstLine="422"/>
        <w:jc w:val="both"/>
        <w:spacing w:before="0" w:beforeAutospacing="0" w:after="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1）合同签订生效后支付合同金额的10%预付款，之后每三个月支付一次，每次支付金额根据中标单价按实结算，结算费用=实际工作量*中标单价-考核扣款，按月考核（考核办法详见合同附件1），每月的月考核结果出来确定支付金额；付款时间为采购人收到</w:t>
      </w:r>
      <w:r>
        <w:rPr>
          <w:rFonts w:hint="eastAsia" w:hAnsi="宋体" w:cs="宋体"/>
          <w:color w:val="000000"/>
          <w:sz w:val="24"/>
          <w:szCs w:val="24"/>
          <w:highlight w:val="none"/>
          <w:u w:val="none"/>
          <w:lang w:val="en-US" w:eastAsia="zh-CN"/>
        </w:rPr>
        <w:t xml:space="preserve">供应商</w:t>
      </w:r>
      <w:r>
        <w:rPr>
          <w:rFonts w:hint="eastAsia" w:ascii="宋体" w:hAnsi="宋体" w:eastAsia="宋体" w:cs="宋体"/>
          <w:color w:val="000000"/>
          <w:sz w:val="24"/>
          <w:szCs w:val="24"/>
          <w:highlight w:val="none"/>
          <w:u w:val="none"/>
          <w:lang w:val="en-US" w:eastAsia="zh-CN"/>
        </w:rPr>
        <w:t xml:space="preserve">根据采购人确认的结算费用金额开具的合法有效的增值税发票后的20个工作日内。</w:t>
      </w:r>
      <w:r>
        <w:rPr>
          <w:rFonts w:hint="eastAsia" w:ascii="宋体" w:hAnsi="宋体" w:eastAsia="宋体" w:cs="宋体"/>
          <w:color w:val="000000"/>
          <w:sz w:val="24"/>
          <w:szCs w:val="24"/>
          <w:highlight w:val="none"/>
          <w:u w:val="none"/>
          <w:lang w:val="en-US" w:eastAsia="zh-CN"/>
        </w:rPr>
      </w:r>
      <w:r/>
    </w:p>
    <w:p>
      <w:pPr>
        <w:pStyle w:val="861"/>
        <w:ind w:firstLine="422"/>
        <w:jc w:val="both"/>
        <w:spacing w:before="0" w:beforeAutospacing="0" w:after="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（2）预付款扣回：采购人在第一期付款中扣除全部预付款，若第一期付款金额不足以全额扣回预付款，则差额部分从后续进度款中继续扣回，直至全部预付款扣清为止。</w:t>
      </w:r>
      <w:r>
        <w:rPr>
          <w:rFonts w:hint="eastAsia" w:ascii="宋体" w:hAnsi="宋体" w:eastAsia="宋体" w:cs="宋体"/>
          <w:color w:val="000000"/>
          <w:sz w:val="24"/>
          <w:szCs w:val="24"/>
          <w:highlight w:val="none"/>
          <w:u w:val="none"/>
          <w:lang w:val="en-US" w:eastAsia="zh-CN"/>
        </w:rPr>
      </w:r>
      <w:r/>
    </w:p>
    <w:p>
      <w:pPr>
        <w:pStyle w:val="861"/>
        <w:ind w:firstLine="422"/>
        <w:jc w:val="both"/>
        <w:spacing w:before="0" w:beforeAutospacing="0" w:after="0" w:line="360" w:lineRule="auto"/>
        <w:widowControl w:val="off"/>
        <w:rPr>
          <w:rFonts w:hint="eastAsia" w:ascii="宋体" w:hAnsi="宋体" w:eastAsia="宋体" w:cs="宋体"/>
          <w:color w:val="000000"/>
          <w:sz w:val="24"/>
          <w:szCs w:val="24"/>
          <w:highlight w:val="none"/>
          <w:u w:val="none"/>
          <w:lang w:val="en-US" w:eastAsia="zh-CN"/>
        </w:rPr>
      </w:pPr>
      <w:r>
        <w:rPr>
          <w:rFonts w:hint="eastAsia" w:hAnsi="宋体" w:cs="宋体"/>
          <w:color w:val="000000"/>
          <w:sz w:val="24"/>
          <w:szCs w:val="24"/>
          <w:highlight w:val="none"/>
          <w:u w:val="none"/>
          <w:lang w:val="en-US" w:eastAsia="zh-CN"/>
        </w:rPr>
        <w:t xml:space="preserve">以上两种</w:t>
      </w:r>
      <w:r>
        <w:rPr>
          <w:rFonts w:hint="eastAsia" w:ascii="宋体" w:hAnsi="宋体" w:eastAsia="宋体" w:cs="宋体"/>
          <w:color w:val="000000"/>
          <w:sz w:val="24"/>
          <w:szCs w:val="24"/>
          <w:highlight w:val="none"/>
          <w:u w:val="none"/>
          <w:lang w:val="en-US" w:eastAsia="zh-CN"/>
        </w:rPr>
        <w:t xml:space="preserve">付款方式由双方签署合同前确认，</w:t>
      </w:r>
      <w:r>
        <w:rPr>
          <w:rFonts w:hint="eastAsia" w:hAnsi="宋体" w:cs="宋体"/>
          <w:color w:val="000000"/>
          <w:sz w:val="24"/>
          <w:szCs w:val="24"/>
          <w:highlight w:val="none"/>
          <w:u w:val="none"/>
          <w:lang w:val="en-US" w:eastAsia="zh-CN"/>
        </w:rPr>
        <w:t xml:space="preserve">供应商</w:t>
      </w:r>
      <w:r>
        <w:rPr>
          <w:rFonts w:hint="eastAsia" w:ascii="宋体" w:hAnsi="宋体" w:eastAsia="宋体" w:cs="宋体"/>
          <w:color w:val="000000"/>
          <w:sz w:val="24"/>
          <w:szCs w:val="24"/>
          <w:highlight w:val="none"/>
          <w:u w:val="none"/>
          <w:lang w:val="en-US" w:eastAsia="zh-CN"/>
        </w:rPr>
        <w:t xml:space="preserve">可自行勾选放弃预付款权益。采购人将根据实际情况，使用数字人民币、转账等形式支付，并优先使用数字人民币支付。</w:t>
      </w:r>
      <w:r>
        <w:rPr>
          <w:rFonts w:hint="eastAsia" w:ascii="宋体" w:hAnsi="宋体" w:eastAsia="宋体" w:cs="宋体"/>
          <w:color w:val="000000"/>
          <w:sz w:val="24"/>
          <w:szCs w:val="24"/>
          <w:highlight w:val="none"/>
          <w:u w:val="none"/>
          <w:lang w:val="en-US" w:eastAsia="zh-CN"/>
        </w:rPr>
      </w:r>
      <w:r/>
    </w:p>
    <w:p>
      <w:pPr>
        <w:pStyle w:val="861"/>
        <w:ind w:firstLine="0"/>
        <w:jc w:val="both"/>
        <w:spacing w:before="0" w:beforeAutospacing="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二、乙方服务要求</w:t>
      </w:r>
      <w:r>
        <w:rPr>
          <w:rFonts w:hint="eastAsia" w:ascii="宋体" w:hAnsi="宋体" w:eastAsia="宋体" w:cs="宋体"/>
          <w:color w:val="000000"/>
          <w:sz w:val="24"/>
          <w:szCs w:val="24"/>
          <w:highlight w:val="none"/>
          <w:lang w:val="en-US" w:eastAsia="zh-CN" w:bidi="ar-SA"/>
        </w:rPr>
      </w:r>
      <w:r/>
    </w:p>
    <w:p>
      <w:pPr>
        <w:pStyle w:val="861"/>
        <w:ind w:firstLine="422"/>
        <w:jc w:val="both"/>
        <w:spacing w:before="0" w:beforeAutospacing="0" w:after="0"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（一）服务团队及设施设备要求</w:t>
      </w:r>
      <w:r>
        <w:rPr>
          <w:rFonts w:hint="eastAsia" w:ascii="宋体" w:hAnsi="宋体" w:eastAsia="宋体" w:cs="宋体"/>
          <w:b/>
          <w:color w:val="000000"/>
          <w:sz w:val="24"/>
          <w:szCs w:val="24"/>
          <w:highlight w:val="none"/>
          <w:lang w:val="en-US" w:eastAsia="zh-CN" w:bidi="ar-SA"/>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1、人员要求：</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（1）专业拆违人员不少于20人，年龄不得超过60周岁。</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rPr>
        <w:t xml:space="preserve">配备项目负责人1名，专职安全员1名（</w:t>
      </w:r>
      <w:r>
        <w:rPr>
          <w:rFonts w:hint="eastAsia" w:ascii="宋体" w:hAnsi="宋体" w:eastAsia="宋体" w:cs="宋体"/>
          <w:color w:val="000000"/>
          <w:sz w:val="24"/>
          <w:szCs w:val="24"/>
          <w:highlight w:val="none"/>
          <w:lang w:val="en-US" w:eastAsia="zh-CN"/>
        </w:rPr>
        <w:t xml:space="preserve">持安全员C</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（3）所有特种作业人员（包括但不限于高空作业、电工作业、电焊（切割）作业）均须持证上岗（至少提供高空作业证、电工证、电焊（切割）作业证各一名）。</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（4）拟投入服务人员须依法缴纳社保并购买意外险。</w:t>
      </w:r>
      <w:r>
        <w:rPr>
          <w:rFonts w:hint="eastAsia" w:ascii="宋体" w:hAnsi="宋体" w:eastAsia="宋体" w:cs="宋体"/>
          <w:color w:val="000000"/>
          <w:sz w:val="24"/>
          <w:szCs w:val="24"/>
          <w:highlight w:val="none"/>
        </w:rPr>
      </w:r>
      <w:r/>
    </w:p>
    <w:p>
      <w:pPr>
        <w:pStyle w:val="861"/>
        <w:ind w:firstLine="480"/>
        <w:jc w:val="both"/>
        <w:spacing w:before="0" w:beforeAutospacing="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每次服务，</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需在所有作业人员进场前3个工作</w:t>
      </w:r>
      <w:r>
        <w:rPr>
          <w:rFonts w:hint="eastAsia" w:hAnsi="宋体" w:cs="宋体"/>
          <w:color w:val="000000"/>
          <w:sz w:val="24"/>
          <w:szCs w:val="24"/>
          <w:highlight w:val="none"/>
          <w:lang w:val="en-US" w:eastAsia="zh-CN" w:bidi="ar-SA"/>
        </w:rPr>
        <w:t xml:space="preserve">日内</w:t>
      </w:r>
      <w:r>
        <w:rPr>
          <w:rFonts w:hint="eastAsia" w:ascii="宋体" w:hAnsi="宋体" w:eastAsia="宋体" w:cs="宋体"/>
          <w:color w:val="000000"/>
          <w:sz w:val="24"/>
          <w:szCs w:val="24"/>
          <w:highlight w:val="none"/>
          <w:lang w:val="en-US" w:eastAsia="zh-CN" w:bidi="ar-SA"/>
        </w:rPr>
        <w:t xml:space="preserve">，将人员名单、资质证书、人员保险等材料提交甲方审核，审核不通过的人员乙方需立即更换。</w:t>
      </w:r>
      <w:r>
        <w:rPr>
          <w:rFonts w:hint="eastAsia" w:ascii="宋体" w:hAnsi="宋体" w:eastAsia="宋体" w:cs="宋体"/>
          <w:color w:val="000000"/>
          <w:sz w:val="24"/>
          <w:szCs w:val="24"/>
          <w:highlight w:val="none"/>
          <w:lang w:val="en-US" w:eastAsia="zh-CN" w:bidi="ar-SA"/>
        </w:rPr>
      </w:r>
      <w:r/>
    </w:p>
    <w:p>
      <w:pPr>
        <w:pStyle w:val="861"/>
        <w:ind w:firstLine="480"/>
        <w:jc w:val="both"/>
        <w:spacing w:before="0" w:beforeAutospacing="0" w:after="0" w:line="360" w:lineRule="auto"/>
        <w:widowControl w:val="off"/>
        <w:rPr>
          <w:rFonts w:hint="eastAsia"/>
          <w:color w:val="000000"/>
          <w:highlight w:val="none"/>
        </w:rPr>
      </w:pPr>
      <w:r>
        <w:rPr>
          <w:rFonts w:hint="eastAsia" w:ascii="宋体" w:hAnsi="宋体" w:eastAsia="宋体" w:cs="宋体"/>
          <w:color w:val="000000"/>
          <w:sz w:val="24"/>
          <w:szCs w:val="24"/>
          <w:highlight w:val="none"/>
          <w:lang w:val="en-US" w:eastAsia="zh-CN" w:bidi="ar-SA"/>
        </w:rPr>
        <w:t xml:space="preserve">（5）服务团队节假日照常上班，遇突击任务及重大活动时</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应无条件按采购人要求完成相应的工作，同时要准备好一支突击队伍，随时</w:t>
      </w:r>
      <w:r>
        <w:rPr>
          <w:rFonts w:hint="eastAsia" w:hAnsi="宋体" w:cs="宋体"/>
          <w:color w:val="000000"/>
          <w:sz w:val="24"/>
          <w:szCs w:val="24"/>
          <w:highlight w:val="none"/>
          <w:lang w:val="en-US" w:eastAsia="zh-CN" w:bidi="ar-SA"/>
        </w:rPr>
        <w:t xml:space="preserve">应对</w:t>
      </w:r>
      <w:r>
        <w:rPr>
          <w:rFonts w:hint="eastAsia" w:ascii="宋体" w:hAnsi="宋体" w:eastAsia="宋体" w:cs="宋体"/>
          <w:color w:val="000000"/>
          <w:sz w:val="24"/>
          <w:szCs w:val="24"/>
          <w:highlight w:val="none"/>
          <w:lang w:val="en-US" w:eastAsia="zh-CN" w:bidi="ar-SA"/>
        </w:rPr>
        <w:t xml:space="preserve">各种突击工作。如遇集中整治等大型活动，</w:t>
      </w:r>
      <w:r>
        <w:rPr>
          <w:rFonts w:hint="eastAsia"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需协调作业。</w:t>
      </w:r>
      <w:r>
        <w:rPr>
          <w:rFonts w:hint="eastAsia"/>
          <w:color w:val="000000"/>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2、机械、设备要求</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为保障拆违整治工程的顺利进行，投标人须至少配备满足日常工作所需的吊车2辆(20-25吨以上)、大挖机2台(型号200-220)、小挖机2台(型号60-80)、</w:t>
      </w:r>
      <w:r>
        <w:rPr>
          <w:rFonts w:hint="eastAsia" w:hAnsi="宋体" w:cs="宋体"/>
          <w:color w:val="000000"/>
          <w:sz w:val="24"/>
          <w:szCs w:val="24"/>
          <w:highlight w:val="none"/>
          <w:lang w:val="en-US" w:eastAsia="zh-CN"/>
        </w:rPr>
        <w:t xml:space="preserve">运输用车</w:t>
      </w:r>
      <w:r>
        <w:rPr>
          <w:rFonts w:hint="eastAsia" w:ascii="宋体" w:hAnsi="宋体" w:eastAsia="宋体" w:cs="宋体"/>
          <w:color w:val="000000"/>
          <w:sz w:val="24"/>
          <w:szCs w:val="24"/>
          <w:highlight w:val="none"/>
        </w:rPr>
        <w:t xml:space="preserve">2辆、切割机2台、冲击钻2把、气割2套、电锤2把、发电机2台。</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3、拆违作业要求及注意事项</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（1）拆除顺序</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1）相对整体建筑结构而言，拆除施工应遵循自上而下的拆除顺序。</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2）相对结构构件与非结构构件而言，拆除施工应按照先非结构构件后结构构件的拆除顺序。</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（2）注意事项</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1）拆除施工应采取必要的施工临时支撑，以保证保留构件的结构安全和稳定，不得损伤原结构，并对周围构件作强度和稳定分析，必要时对保留构件进行加固。</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2）拆除施工尽量避免采用重型机械作业，以免造成保留结构超载或受损。</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3）拆除后的建筑垃圾应及时运出施工场地，严禁在拆除现场堆积或停留。</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拆除单位应对照现场情况，进行合理的拆除施工组织设计，并经采购单位负责人员或监理人员的书面认可后方可进行拆除施工，拆除工程结束后须经采购单位负责人员和标的物所在村居委会人员在《拆违验收单》上签字确认。</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5）拆除的建筑垃圾不允许乱扔，应运至空地堆放，并及时运出施工现场，保持场容整洁。</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6）电气设施拆除时应在确保完全断电的情况下进行。</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7）拆除过程时应注意安全防护，防止掉落的建筑废弃物伤人。 </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（3）施工准备</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1）清除拆除范围内的物品。</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2）疏通运输道路，拆除施工中临时水、电源、设备。</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3）切断被拆范围内的水、电、气、管道等。</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4）在拆除工程开工前，负责做好防护系统的搭建，封闭施工现场，非施工人员不得进入施工区。</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5）向周围群众出安民告示，拆除工程施工区域应设置醒目警示标志，在拆除危险区域周围设置警戒区标志。</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6）根据拆除工程施工现场作业环境，应制定相应的消防安全措施。施工现场应设置消防车通道，保证充足的消防水源，配备足够的灭火器材。</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7）机械材料设备的准备：准备施工中所需的全部设备、工具、材料及劳保用品，以满足施工要求。</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（4）施工措施</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1）在拆除工程施工现场醒目</w:t>
      </w:r>
      <w:r>
        <w:rPr>
          <w:rFonts w:hint="eastAsia" w:hAnsi="宋体" w:cs="宋体"/>
          <w:color w:val="000000"/>
          <w:sz w:val="24"/>
          <w:szCs w:val="24"/>
          <w:highlight w:val="none"/>
          <w:lang w:eastAsia="zh-CN"/>
        </w:rPr>
        <w:t xml:space="preserve">位置</w:t>
      </w:r>
      <w:r>
        <w:rPr>
          <w:rFonts w:hint="eastAsia" w:ascii="宋体" w:hAnsi="宋体" w:eastAsia="宋体" w:cs="宋体"/>
          <w:color w:val="000000"/>
          <w:sz w:val="24"/>
          <w:szCs w:val="24"/>
          <w:highlight w:val="none"/>
        </w:rPr>
        <w:t xml:space="preserve">设置施工标志牌、安全警示标志牌，采取可靠防护措施，实行封闭施工。</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严格按照国家强制性标准、施工组织设计或拆除方案实施拆除施工作业。拆除前应先切断电源。人工拆除通常应按自上而下、对称顺序进行，不得垂直交叉作业。作业面的孔洞应封闭。当拆除一部分时，应先采取加固措施, 防止另一部分倒塌。拆除工程施工作业人员必须正确穿戴安全帽等劳动保护用品，高处作业应系好安全带，不得冒险作业。</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3）拆除时对拆除物应采取有效的下落控制措施。</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4）制定安全技术管理措施，建立安全技术档案。</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5）拆除工程施工时，应有防止扬尘和降低噪声的措施。</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6）拆除工程完工后，应及时将建渣清运出场，保证现场不遗留垃圾、做到安全、环保、快速施工。</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（5）安全管理</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1）消防保卫方面：</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对所属施工人员进行治安、消防、保卫等方面的教育；</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严禁在工地赌博、</w:t>
      </w:r>
      <w:r>
        <w:rPr>
          <w:rFonts w:hint="eastAsia" w:hAnsi="宋体" w:cs="宋体"/>
          <w:color w:val="000000"/>
          <w:sz w:val="24"/>
          <w:szCs w:val="24"/>
          <w:highlight w:val="none"/>
          <w:lang w:eastAsia="zh-CN"/>
        </w:rPr>
        <w:t xml:space="preserve">起哄</w:t>
      </w:r>
      <w:r>
        <w:rPr>
          <w:rFonts w:hint="eastAsia" w:ascii="宋体" w:hAnsi="宋体" w:eastAsia="宋体" w:cs="宋体"/>
          <w:color w:val="000000"/>
          <w:sz w:val="24"/>
          <w:szCs w:val="24"/>
          <w:highlight w:val="none"/>
        </w:rPr>
        <w:t xml:space="preserve">闹事、打架斗殴；</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现场的货物、设备、库房由专人看管；</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电工、电气焊、高空等作业须持证上岗，作业时须开动火证，设看火人；</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现场严禁吸烟、不得擅自使用明火。</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2）安全用电方面：</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对所属施工人员进行安全用电教育；</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严禁无证人员进行电工作业；</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所用电动工具必须进行三级保护；</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各种电线、电缆、箱闸、盒、插头和保险的选用必须符合安全技术要求，不准在保险、开关、插座上乱接、乱挂电线。</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3）安全生产方面：</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施工人员须统一着装，配备劳保防护用具，严禁穿拖鞋进入施工现场；</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持证安全员需在拆除作业期间全程在场；</w:t>
      </w:r>
      <w:r>
        <w:rPr>
          <w:rFonts w:hint="eastAsia" w:ascii="宋体" w:hAnsi="宋体" w:eastAsia="宋体" w:cs="宋体"/>
          <w:color w:val="000000"/>
          <w:sz w:val="24"/>
          <w:szCs w:val="24"/>
          <w:highlight w:val="none"/>
          <w:lang w:val="en-US" w:eastAsia="zh-CN"/>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作业人员不得酒后作业，不得在工作中</w:t>
      </w:r>
      <w:r>
        <w:rPr>
          <w:rFonts w:hint="eastAsia" w:hAnsi="宋体" w:cs="宋体"/>
          <w:color w:val="000000"/>
          <w:sz w:val="24"/>
          <w:szCs w:val="24"/>
          <w:highlight w:val="none"/>
          <w:lang w:eastAsia="zh-CN"/>
        </w:rPr>
        <w:t xml:space="preserve">嬉闹</w:t>
      </w:r>
      <w:r>
        <w:rPr>
          <w:rFonts w:hint="eastAsia" w:ascii="宋体" w:hAnsi="宋体" w:eastAsia="宋体" w:cs="宋体"/>
          <w:color w:val="000000"/>
          <w:sz w:val="24"/>
          <w:szCs w:val="24"/>
          <w:highlight w:val="none"/>
        </w:rPr>
        <w:t xml:space="preserve">、相互投掷；</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不得在施工现场大小便，应文明施工，做到活完现场清；</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特种作业人员必须持证上岗，动用明火必须开动火证，设看火人，并备有灭火器；</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非机、电、架、电气焊工种人员不得私自动用拆改机、电、架、设备或防护设施，不得随便爬架子；</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不得随便投掷物料；</w:t>
      </w:r>
      <w:r>
        <w:rPr>
          <w:rFonts w:hint="eastAsia" w:ascii="宋体" w:hAnsi="宋体" w:eastAsia="宋体" w:cs="宋体"/>
          <w:color w:val="000000"/>
          <w:sz w:val="24"/>
          <w:szCs w:val="24"/>
          <w:highlight w:val="none"/>
        </w:rPr>
      </w:r>
      <w:r/>
    </w:p>
    <w:p>
      <w:pPr>
        <w:pStyle w:val="861"/>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工作中不许跑、跳、打、闹。</w:t>
      </w:r>
      <w:r>
        <w:rPr>
          <w:rFonts w:hint="eastAsia" w:ascii="宋体" w:hAnsi="宋体" w:eastAsia="宋体" w:cs="宋体"/>
          <w:color w:val="000000"/>
          <w:sz w:val="24"/>
          <w:szCs w:val="24"/>
          <w:highlight w:val="none"/>
        </w:rPr>
      </w:r>
      <w:r/>
    </w:p>
    <w:p>
      <w:pPr>
        <w:pStyle w:val="861"/>
        <w:ind w:firstLine="482"/>
        <w:jc w:val="both"/>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hint="eastAsia"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w:t>
      </w:r>
      <w:r>
        <w:rPr>
          <w:rFonts w:hint="eastAsia" w:hAnsi="宋体" w:cs="宋体"/>
          <w:b/>
          <w:bCs/>
          <w:color w:val="000000"/>
          <w:sz w:val="24"/>
          <w:szCs w:val="24"/>
          <w:highlight w:val="none"/>
          <w:lang w:eastAsia="zh-CN"/>
        </w:rPr>
        <w:t xml:space="preserve">响应时间及承诺要求</w:t>
      </w:r>
      <w:r>
        <w:rPr>
          <w:rFonts w:hint="eastAsia" w:ascii="宋体" w:hAnsi="宋体" w:eastAsia="宋体" w:cs="宋体"/>
          <w:b/>
          <w:bCs/>
          <w:color w:val="000000"/>
          <w:sz w:val="24"/>
          <w:szCs w:val="24"/>
          <w:highlight w:val="none"/>
          <w:lang w:eastAsia="zh-CN"/>
        </w:rPr>
      </w:r>
      <w:r/>
    </w:p>
    <w:p>
      <w:pPr>
        <w:pStyle w:val="861"/>
        <w:ind w:left="480" w:firstLine="0"/>
        <w:jc w:val="both"/>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1.乙方应在接到甲方通知后30分钟内响应，60分钟内到达现场并组织开展服务。</w:t>
      </w:r>
      <w:r>
        <w:rPr>
          <w:rFonts w:hint="eastAsia" w:ascii="宋体" w:hAnsi="宋体" w:eastAsia="宋体" w:cs="宋体"/>
          <w:b w:val="0"/>
          <w:bCs w:val="0"/>
          <w:color w:val="000000"/>
          <w:sz w:val="24"/>
          <w:szCs w:val="24"/>
          <w:highlight w:val="none"/>
          <w:lang w:val="en-US" w:eastAsia="zh-CN"/>
        </w:rPr>
        <w:br w:type="textWrapping" w:clear="all"/>
      </w:r>
      <w:r>
        <w:rPr>
          <w:rFonts w:hint="eastAsia" w:ascii="宋体" w:hAnsi="宋体" w:eastAsia="宋体" w:cs="宋体"/>
          <w:b w:val="0"/>
          <w:bCs w:val="0"/>
          <w:color w:val="000000"/>
          <w:sz w:val="24"/>
          <w:szCs w:val="24"/>
          <w:highlight w:val="none"/>
          <w:lang w:val="en-US" w:eastAsia="zh-CN"/>
        </w:rPr>
        <w:t xml:space="preserve">2.投标人须在投标文件内承诺在中标后为其投入服务人员购买意外险并在合同签订前交采购方备案。未购买保险不得进入施工现场。</w:t>
      </w:r>
      <w:r>
        <w:rPr>
          <w:rFonts w:hint="eastAsia" w:ascii="宋体" w:hAnsi="宋体" w:eastAsia="宋体" w:cs="宋体"/>
          <w:b w:val="0"/>
          <w:bCs w:val="0"/>
          <w:color w:val="000000"/>
          <w:sz w:val="24"/>
          <w:szCs w:val="24"/>
          <w:highlight w:val="none"/>
        </w:rPr>
      </w:r>
      <w:r/>
    </w:p>
    <w:p>
      <w:pPr>
        <w:pStyle w:val="861"/>
        <w:ind w:firstLine="0"/>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、验收</w:t>
      </w:r>
      <w:r>
        <w:rPr>
          <w:rFonts w:hint="eastAsia" w:ascii="宋体" w:hAnsi="宋体" w:eastAsia="宋体" w:cs="宋体"/>
          <w:b/>
          <w:bCs/>
          <w:color w:val="000000"/>
          <w:sz w:val="24"/>
          <w:szCs w:val="24"/>
          <w:highlight w:val="none"/>
        </w:rPr>
      </w:r>
      <w:r/>
    </w:p>
    <w:p>
      <w:pPr>
        <w:pStyle w:val="861"/>
        <w:ind w:firstLine="480"/>
        <w:jc w:val="both"/>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1、验收组织方式：本项目由</w:t>
      </w:r>
      <w:r>
        <w:rPr>
          <w:rFonts w:hint="eastAsia" w:hAnsi="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rPr>
        <w:t xml:space="preserve">组织相关人员进行考核验收。</w:t>
      </w:r>
      <w:r>
        <w:rPr>
          <w:rFonts w:hint="eastAsia" w:ascii="宋体" w:hAnsi="宋体" w:eastAsia="宋体" w:cs="宋体"/>
          <w:b w:val="0"/>
          <w:bCs w:val="0"/>
          <w:color w:val="000000"/>
          <w:sz w:val="24"/>
          <w:szCs w:val="24"/>
          <w:highlight w:val="none"/>
        </w:rPr>
      </w:r>
      <w:r/>
    </w:p>
    <w:p>
      <w:pPr>
        <w:pStyle w:val="861"/>
        <w:ind w:firstLine="480"/>
        <w:jc w:val="both"/>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2、履约验收时间：每三个月验收一次，</w:t>
      </w:r>
      <w:r>
        <w:rPr>
          <w:rFonts w:hint="eastAsia" w:hAnsi="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rPr>
        <w:t xml:space="preserve">向</w:t>
      </w:r>
      <w:r>
        <w:rPr>
          <w:rFonts w:hint="eastAsia" w:hAnsi="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发出《政府采购履约验收通知单》（合同附件</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），验收完成后形成《政府采购履约验收书》（合同附件</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861"/>
        <w:ind w:firstLine="480"/>
        <w:jc w:val="both"/>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3、履约验收的内容及标准：根据采购文件、</w:t>
      </w:r>
      <w:r>
        <w:rPr>
          <w:rFonts w:hint="eastAsia" w:hAnsi="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的投标文件、双方签订的合同文件及其附件、国家的相关规定</w:t>
      </w:r>
      <w:r>
        <w:rPr>
          <w:rFonts w:hint="eastAsia"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p>
      <w:pPr>
        <w:pStyle w:val="861"/>
        <w:ind w:firstLine="0"/>
        <w:jc w:val="both"/>
        <w:spacing w:line="360" w:lineRule="auto"/>
        <w:widowControl w:val="off"/>
        <w:rPr>
          <w:rFonts w:hint="eastAsia" w:ascii="宋体" w:hAnsi="宋体" w:eastAsia="宋体" w:cs="宋体"/>
          <w:b/>
          <w:bCs/>
          <w:color w:val="000000"/>
          <w:sz w:val="24"/>
          <w:szCs w:val="24"/>
          <w:highlight w:val="none"/>
        </w:rPr>
      </w:pPr>
      <w:r>
        <w:rPr>
          <w:rFonts w:hint="eastAsia"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甲方权利和义务</w:t>
      </w:r>
      <w:r>
        <w:rPr>
          <w:rFonts w:hint="eastAsia" w:ascii="宋体" w:hAnsi="宋体" w:eastAsia="宋体" w:cs="宋体"/>
          <w:b/>
          <w:bCs/>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1、根据甲方服务管理要求及乙方投标文件中的承诺，对乙方提供的服务及履行本合同情况实行考核。</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2、按照服务管理考核办法，对乙方服务工作进行检查考核并打分，根据考核结果支付服务费用。</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3、若乙方在服务管理期间发生下列行为之一的，甲方可解除服务合同：</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（1）将承包的服务转包</w:t>
      </w:r>
      <w:r>
        <w:rPr>
          <w:rFonts w:hint="eastAsia" w:ascii="宋体" w:hAnsi="宋体" w:eastAsia="宋体" w:cs="宋体"/>
          <w:color w:val="000000"/>
          <w:sz w:val="24"/>
          <w:szCs w:val="24"/>
          <w:highlight w:val="none"/>
          <w:lang w:val="en-US" w:eastAsia="zh-CN"/>
        </w:rPr>
        <w:t xml:space="preserve">或未经</w:t>
      </w:r>
      <w:r>
        <w:rPr>
          <w:rFonts w:hint="eastAsia"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同意分包</w:t>
      </w:r>
      <w:r>
        <w:rPr>
          <w:rFonts w:hint="eastAsia" w:ascii="宋体" w:hAnsi="宋体" w:eastAsia="宋体" w:cs="宋体"/>
          <w:color w:val="000000"/>
          <w:sz w:val="24"/>
          <w:szCs w:val="24"/>
          <w:highlight w:val="none"/>
        </w:rPr>
        <w:t xml:space="preserve">他人；</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（2）因管理不到位造成安全事故或重大损失；</w:t>
      </w:r>
      <w:r>
        <w:rPr>
          <w:rFonts w:hint="eastAsia" w:ascii="宋体" w:hAnsi="宋体" w:eastAsia="宋体" w:cs="宋体"/>
          <w:color w:val="000000"/>
          <w:sz w:val="24"/>
          <w:szCs w:val="24"/>
          <w:highlight w:val="none"/>
        </w:rPr>
      </w:r>
      <w:r/>
    </w:p>
    <w:p>
      <w:pPr>
        <w:pStyle w:val="861"/>
        <w:contextualSpacing/>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和</w:t>
      </w:r>
      <w:r>
        <w:rPr>
          <w:rFonts w:hint="eastAsia"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的服务人员出现违法违纪事件；</w:t>
      </w:r>
      <w:r>
        <w:rPr>
          <w:rFonts w:hint="eastAsia" w:ascii="宋体" w:hAnsi="宋体" w:eastAsia="宋体" w:cs="宋体"/>
          <w:bCs/>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如累计2次考核分数低于80分（不含80分）</w:t>
      </w:r>
      <w:r>
        <w:rPr>
          <w:rFonts w:hint="eastAsia" w:ascii="宋体" w:hAnsi="宋体" w:eastAsia="宋体" w:cs="宋体"/>
          <w:color w:val="000000"/>
          <w:sz w:val="24"/>
          <w:szCs w:val="24"/>
          <w:highlight w:val="none"/>
          <w:lang w:val="zh-TW" w:eastAsia="zh-TW"/>
        </w:rPr>
        <w:t xml:space="preserve">；</w:t>
      </w:r>
      <w:r>
        <w:rPr>
          <w:rFonts w:hint="eastAsia" w:ascii="宋体" w:hAnsi="宋体" w:eastAsia="宋体" w:cs="宋体"/>
          <w:color w:val="000000"/>
          <w:sz w:val="24"/>
          <w:szCs w:val="24"/>
          <w:highlight w:val="none"/>
          <w:lang w:val="zh-TW" w:eastAsia="zh-TW"/>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TW" w:eastAsia="zh-TW"/>
        </w:rPr>
        <w:t xml:space="preserve">其他</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zh-TW" w:eastAsia="zh-TW"/>
        </w:rPr>
        <w:t xml:space="preserve">文件</w:t>
      </w:r>
      <w:r>
        <w:rPr>
          <w:rFonts w:hint="eastAsia" w:ascii="宋体" w:hAnsi="宋体" w:eastAsia="宋体" w:cs="宋体"/>
          <w:color w:val="000000"/>
          <w:sz w:val="24"/>
          <w:szCs w:val="24"/>
          <w:highlight w:val="none"/>
          <w:lang w:val="en-US" w:eastAsia="zh-CN"/>
        </w:rPr>
        <w:t xml:space="preserve">或合同条款</w:t>
      </w:r>
      <w:r>
        <w:rPr>
          <w:rFonts w:hint="eastAsia" w:ascii="宋体" w:hAnsi="宋体" w:eastAsia="宋体" w:cs="宋体"/>
          <w:color w:val="000000"/>
          <w:sz w:val="24"/>
          <w:szCs w:val="24"/>
          <w:highlight w:val="none"/>
          <w:lang w:val="zh-TW" w:eastAsia="zh-TW"/>
        </w:rPr>
        <w:t xml:space="preserve">中约定的可解除合同的情况</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861"/>
        <w:ind w:firstLine="0"/>
        <w:jc w:val="both"/>
        <w:spacing w:line="360" w:lineRule="auto"/>
        <w:widowControl w:val="off"/>
        <w:rPr>
          <w:rFonts w:hint="eastAsia" w:ascii="宋体" w:hAnsi="宋体" w:eastAsia="宋体" w:cs="宋体"/>
          <w:b/>
          <w:bCs/>
          <w:color w:val="000000"/>
          <w:sz w:val="24"/>
          <w:szCs w:val="24"/>
          <w:highlight w:val="none"/>
        </w:rPr>
      </w:pPr>
      <w:r>
        <w:rPr>
          <w:rFonts w:hint="eastAsia"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、乙方的权利和义务</w:t>
      </w:r>
      <w:r>
        <w:rPr>
          <w:rFonts w:hint="eastAsia" w:ascii="宋体" w:hAnsi="宋体" w:eastAsia="宋体" w:cs="宋体"/>
          <w:b/>
          <w:bCs/>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1、乙方派驻甲方执行任务的人员是经过乙方岗位培训、政审合格并登记制册的人员，这些人员的行为规范必须同时严格遵守甲方相关的规章制度；</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2、协议有效期内，乙方对派驻的人员应时刻管理、教育、集训，以提高其队伍素质而适应甲方工作的需要；</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3、坚决禁止服务人员进行破坏、偷盗等违法乱纪行为，一经发现，严肃处理；</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4、乙方派驻的人数应实时满足甲方任务需求；</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5、未经甲方书面同意不得擅自将本合同项下义务进行转包或分包；</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6、乙方应及时支付服务人员的薪酬，其服务人员发生任何关于工伤、报酬、意外事故、社保等纠纷时，均由乙方负责处理并承担责任，与甲方无关。</w:t>
      </w:r>
      <w:r>
        <w:rPr>
          <w:rFonts w:hint="eastAsia" w:ascii="宋体" w:hAnsi="宋体" w:eastAsia="宋体" w:cs="宋体"/>
          <w:color w:val="000000"/>
          <w:sz w:val="24"/>
          <w:szCs w:val="24"/>
          <w:highlight w:val="none"/>
        </w:rPr>
      </w:r>
      <w:r/>
    </w:p>
    <w:p>
      <w:pPr>
        <w:pStyle w:val="861"/>
        <w:ind w:firstLine="0"/>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、其他事项</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1、乙方派驻的人员应服从甲方工作人员的安排。因事、因病或其他原因缺勤的，由乙方负责调配补充，并提前汇报甲方，同时甲方不再承担此费用；</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2、甲方不承担节假日加班费。</w:t>
      </w:r>
      <w:r>
        <w:rPr>
          <w:rFonts w:hint="eastAsia" w:ascii="宋体" w:hAnsi="宋体" w:eastAsia="宋体" w:cs="宋体"/>
          <w:color w:val="000000"/>
          <w:sz w:val="24"/>
          <w:szCs w:val="24"/>
          <w:highlight w:val="none"/>
        </w:rPr>
      </w:r>
      <w:r/>
    </w:p>
    <w:p>
      <w:pPr>
        <w:pStyle w:val="861"/>
        <w:ind w:firstLine="0"/>
        <w:jc w:val="both"/>
        <w:spacing w:line="360" w:lineRule="auto"/>
        <w:widowControl w:val="off"/>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1、合同一方不履行合同义务或者履行合同义务不符合约定的，应当承担继续履行、采取补救措施或者赔偿损失等违约责任。</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2、在合同生效后，甲方无故要求取消此次服务的，应向乙方偿付合同总价款的5%作为违约金。</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3、乙方不能正常提供服务（逾期超过五天视为不能提供）从而影响甲方按期正常实施的，应向甲方偿付合同总价款5%的违约金。同时甲方有权要求乙方承担因此造成的其他损失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如另行委托第三方施工产生的费用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5、合同一方因不可抗力不能履行合同的，应及时通知对方，以减轻可能给对方造成的损失，并应当在合理期限内提供证明。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6、乙方擅自转包或分包本合同的，应向甲方支付合同总价款10%的违约金，同时甲方有权单方解除合同，乙方应赔偿甲方因此遭受的全部损失。</w:t>
      </w:r>
      <w:r>
        <w:rPr>
          <w:rFonts w:hint="eastAsia" w:ascii="宋体" w:hAnsi="宋体" w:eastAsia="宋体" w:cs="宋体"/>
          <w:color w:val="000000"/>
          <w:sz w:val="24"/>
          <w:szCs w:val="24"/>
          <w:highlight w:val="none"/>
          <w:lang w:val="en-US" w:eastAsia="zh-CN"/>
        </w:rPr>
      </w:r>
      <w:r/>
    </w:p>
    <w:p>
      <w:pPr>
        <w:pStyle w:val="861"/>
        <w:ind w:firstLine="0"/>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、合同的解除和转让</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1、有下列情形之一，合同一方可以解除合同：</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（2）因合同一方违约导致合同不能履行，另一方有权解除合同。</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（3）因乙方过失导致项目发生安全生产事故的，由乙方承担所有赔偿责任，甲方有权解除合同。</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乙方擅自转包或分包本合同的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4、乙方在合同期内累计2次考核分数低于80分（不含80）的。</w:t>
      </w:r>
      <w:r>
        <w:rPr>
          <w:rFonts w:hint="eastAsia" w:ascii="宋体" w:hAnsi="宋体" w:eastAsia="宋体" w:cs="宋体"/>
          <w:color w:val="000000"/>
          <w:sz w:val="24"/>
          <w:szCs w:val="24"/>
          <w:highlight w:val="none"/>
          <w:lang w:val="en-US" w:eastAsia="zh-CN"/>
        </w:rPr>
      </w:r>
      <w:r/>
    </w:p>
    <w:p>
      <w:pPr>
        <w:pStyle w:val="861"/>
        <w:ind w:firstLine="42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5、合同期满壹年或项目累计结算金额达到预算金额的，</w:t>
      </w:r>
      <w:r>
        <w:rPr>
          <w:rFonts w:hint="eastAsia" w:ascii="宋体" w:hAnsi="宋体" w:eastAsia="宋体" w:cs="宋体"/>
          <w:bCs/>
          <w:color w:val="000000"/>
          <w:sz w:val="24"/>
          <w:szCs w:val="24"/>
          <w:highlight w:val="none"/>
          <w:lang w:val="en-US" w:eastAsia="zh-CN"/>
        </w:rPr>
        <w:t xml:space="preserve">以上两种情形以先到者为准。</w:t>
      </w:r>
      <w:r>
        <w:rPr>
          <w:rFonts w:hint="eastAsia" w:ascii="宋体" w:hAnsi="宋体" w:eastAsia="宋体" w:cs="宋体"/>
          <w:color w:val="000000"/>
          <w:sz w:val="24"/>
          <w:szCs w:val="24"/>
          <w:highlight w:val="none"/>
          <w:lang w:val="en-US" w:eastAsia="zh-CN"/>
        </w:rPr>
      </w:r>
      <w:r/>
    </w:p>
    <w:p>
      <w:pPr>
        <w:pStyle w:val="861"/>
        <w:ind w:firstLine="0"/>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、争议处理</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合同履行过程中发生争议的，双方可以通过友好协商或调解解决；不愿协商、调解或者协商、调解不成的，可向项目所在地法院提起诉讼。</w:t>
      </w:r>
      <w:r>
        <w:rPr>
          <w:rFonts w:hint="eastAsia" w:ascii="宋体" w:hAnsi="宋体" w:eastAsia="宋体" w:cs="宋体"/>
          <w:color w:val="000000"/>
          <w:sz w:val="24"/>
          <w:szCs w:val="24"/>
          <w:highlight w:val="none"/>
        </w:rPr>
      </w:r>
      <w:r/>
    </w:p>
    <w:p>
      <w:pPr>
        <w:pStyle w:val="861"/>
        <w:ind w:firstLine="0"/>
        <w:jc w:val="both"/>
        <w:spacing w:line="360" w:lineRule="auto"/>
        <w:widowControl w:val="off"/>
        <w:rPr>
          <w:rFonts w:hint="eastAsia" w:ascii="宋体" w:hAnsi="宋体" w:eastAsia="宋体" w:cs="宋体"/>
          <w:b/>
          <w:color w:val="000000"/>
          <w:sz w:val="24"/>
          <w:szCs w:val="24"/>
          <w:highlight w:val="none"/>
        </w:rPr>
      </w:pPr>
      <w:r>
        <w:rPr>
          <w:rFonts w:hint="eastAsia" w:hAnsi="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、附则</w:t>
      </w:r>
      <w:r>
        <w:rPr>
          <w:rFonts w:hint="eastAsia" w:ascii="宋体" w:hAnsi="宋体" w:eastAsia="宋体" w:cs="宋体"/>
          <w:b/>
          <w:color w:val="000000"/>
          <w:sz w:val="24"/>
          <w:szCs w:val="24"/>
          <w:highlight w:val="none"/>
        </w:rPr>
      </w:r>
      <w:r/>
    </w:p>
    <w:p>
      <w:pPr>
        <w:pStyle w:val="861"/>
        <w:ind w:firstLine="420"/>
        <w:jc w:val="both"/>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合同份数：本合同一式五份，甲乙双方各执二份，</w:t>
      </w:r>
      <w:r>
        <w:rPr>
          <w:rFonts w:hint="eastAsia" w:hAnsi="宋体" w:cs="宋体"/>
          <w:bCs/>
          <w:color w:val="000000"/>
          <w:sz w:val="24"/>
          <w:szCs w:val="24"/>
          <w:highlight w:val="none"/>
          <w:lang w:eastAsia="zh-CN"/>
        </w:rPr>
        <w:t xml:space="preserve">采购代理机构</w:t>
      </w:r>
      <w:r>
        <w:rPr>
          <w:rFonts w:hint="eastAsia" w:ascii="宋体" w:hAnsi="宋体" w:eastAsia="宋体" w:cs="宋体"/>
          <w:bCs/>
          <w:color w:val="000000"/>
          <w:sz w:val="24"/>
          <w:szCs w:val="24"/>
          <w:highlight w:val="none"/>
        </w:rPr>
        <w:t xml:space="preserve">一份。 </w:t>
      </w:r>
      <w:r>
        <w:rPr>
          <w:rFonts w:hint="eastAsia" w:ascii="宋体" w:hAnsi="宋体" w:eastAsia="宋体" w:cs="宋体"/>
          <w:bCs/>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2、本合同未尽事宜应按《中华人民共和国民法典》以及其他相关法律、法规之规定解释。</w:t>
      </w:r>
      <w:r>
        <w:rPr>
          <w:rFonts w:hint="eastAsia" w:ascii="宋体" w:hAnsi="宋体" w:eastAsia="宋体" w:cs="宋体"/>
          <w:color w:val="000000"/>
          <w:sz w:val="24"/>
          <w:szCs w:val="24"/>
          <w:highlight w:val="none"/>
        </w:rPr>
      </w:r>
      <w:r/>
    </w:p>
    <w:p>
      <w:pPr>
        <w:pStyle w:val="861"/>
        <w:ind w:firstLine="42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3、合同生效：自甲乙双方盖章签字之日起生效。</w:t>
      </w:r>
      <w:r>
        <w:rPr>
          <w:rFonts w:hint="eastAsia" w:ascii="宋体" w:hAnsi="宋体" w:eastAsia="宋体" w:cs="宋体"/>
          <w:color w:val="000000"/>
          <w:sz w:val="24"/>
          <w:szCs w:val="24"/>
          <w:highlight w:val="none"/>
          <w:lang w:val="en-US" w:eastAsia="zh-CN"/>
        </w:rPr>
      </w:r>
      <w:r/>
    </w:p>
    <w:p>
      <w:pPr>
        <w:pStyle w:val="861"/>
        <w:ind w:firstLine="420"/>
        <w:jc w:val="both"/>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lang w:val="en-US" w:eastAsia="zh-CN"/>
        </w:rPr>
      </w:r>
      <w:r/>
    </w:p>
    <w:p>
      <w:pPr>
        <w:pStyle w:val="861"/>
        <w:ind w:firstLine="420"/>
        <w:jc w:val="both"/>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附件1：</w:t>
      </w:r>
      <w:r>
        <w:rPr>
          <w:rFonts w:hint="eastAsia" w:ascii="宋体" w:hAnsi="宋体" w:eastAsia="宋体" w:cs="宋体"/>
          <w:b w:val="0"/>
          <w:bCs w:val="0"/>
          <w:color w:val="000000"/>
          <w:sz w:val="24"/>
          <w:szCs w:val="24"/>
          <w:highlight w:val="none"/>
        </w:rPr>
        <w:t xml:space="preserve">《管理考核评分表》</w:t>
      </w:r>
      <w:r>
        <w:rPr>
          <w:rFonts w:hint="eastAsia" w:ascii="宋体" w:hAnsi="宋体" w:eastAsia="宋体" w:cs="宋体"/>
          <w:b w:val="0"/>
          <w:bCs w:val="0"/>
          <w:color w:val="000000"/>
          <w:sz w:val="24"/>
          <w:szCs w:val="24"/>
          <w:highlight w:val="none"/>
          <w:lang w:val="en-US" w:eastAsia="zh-CN"/>
        </w:rPr>
      </w:r>
      <w:r/>
    </w:p>
    <w:p>
      <w:pPr>
        <w:pStyle w:val="861"/>
        <w:ind w:firstLine="420"/>
        <w:jc w:val="both"/>
        <w:pageBreakBefore w:val="0"/>
        <w:spacing w:line="360" w:lineRule="auto"/>
        <w:widowControl/>
        <w:rPr>
          <w:rFonts w:hint="eastAsia" w:ascii="宋体" w:hAnsi="宋体" w:eastAsia="宋体" w:cs="宋体"/>
          <w:b w:val="0"/>
          <w:bCs w:val="0"/>
          <w:color w:val="000000"/>
          <w:spacing w:val="19"/>
          <w:sz w:val="24"/>
          <w:szCs w:val="24"/>
          <w:highlight w:val="none"/>
          <w:lang w:eastAsia="en-US"/>
        </w:rPr>
      </w:pPr>
      <w:r>
        <w:rPr>
          <w:rFonts w:hint="eastAsia" w:ascii="宋体" w:hAnsi="宋体" w:eastAsia="宋体" w:cs="宋体"/>
          <w:b w:val="0"/>
          <w:bCs w:val="0"/>
          <w:color w:val="000000"/>
          <w:sz w:val="24"/>
          <w:szCs w:val="24"/>
          <w:highlight w:val="none"/>
          <w:lang w:val="en-US" w:eastAsia="zh-CN"/>
        </w:rPr>
        <w:t xml:space="preserve">附件2：</w:t>
      </w:r>
      <w:r>
        <w:rPr>
          <w:rFonts w:hint="eastAsia" w:ascii="宋体" w:hAnsi="宋体" w:eastAsia="宋体" w:cs="宋体"/>
          <w:b w:val="0"/>
          <w:bCs w:val="0"/>
          <w:color w:val="000000"/>
          <w:spacing w:val="19"/>
          <w:sz w:val="24"/>
          <w:szCs w:val="24"/>
          <w:highlight w:val="none"/>
          <w:lang w:eastAsia="en-US"/>
        </w:rPr>
        <w:t xml:space="preserve">政府采购履约验收书参考样本(服务类)</w:t>
      </w:r>
      <w:r>
        <w:rPr>
          <w:rFonts w:hint="eastAsia" w:ascii="宋体" w:hAnsi="宋体" w:eastAsia="宋体" w:cs="宋体"/>
          <w:b w:val="0"/>
          <w:bCs w:val="0"/>
          <w:color w:val="000000"/>
          <w:spacing w:val="19"/>
          <w:sz w:val="24"/>
          <w:szCs w:val="24"/>
          <w:highlight w:val="none"/>
          <w:lang w:eastAsia="en-US"/>
        </w:rPr>
      </w:r>
      <w:r/>
    </w:p>
    <w:p>
      <w:pPr>
        <w:pStyle w:val="861"/>
        <w:ind w:firstLine="420"/>
        <w:jc w:val="both"/>
        <w:pageBreakBefore w:val="0"/>
        <w:spacing w:line="360" w:lineRule="auto"/>
        <w:widowControl/>
        <w:rPr>
          <w:rFonts w:hint="eastAsia"/>
          <w:sz w:val="24"/>
          <w:szCs w:val="24"/>
          <w:lang w:val="en-US" w:eastAsia="zh-CN"/>
        </w:rPr>
      </w:pPr>
      <w:r>
        <w:rPr>
          <w:rFonts w:hint="eastAsia"/>
          <w:sz w:val="24"/>
          <w:szCs w:val="24"/>
          <w:lang w:val="en-US" w:eastAsia="zh-CN"/>
        </w:rPr>
        <w:t xml:space="preserve">附件3：政府采购履约验收通知单（参考样本）</w:t>
      </w:r>
      <w:r>
        <w:rPr>
          <w:rFonts w:hint="eastAsia"/>
          <w:sz w:val="24"/>
          <w:szCs w:val="24"/>
          <w:lang w:val="en-US" w:eastAsia="zh-CN"/>
        </w:rPr>
      </w:r>
      <w:r/>
    </w:p>
    <w:p>
      <w:pPr>
        <w:pStyle w:val="861"/>
        <w:ind w:firstLine="84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84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ind w:firstLine="84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甲方（公章）：                        乙方（公章）：             </w:t>
      </w:r>
      <w:r>
        <w:rPr>
          <w:rFonts w:hint="eastAsia" w:ascii="宋体" w:hAnsi="宋体" w:eastAsia="宋体" w:cs="宋体"/>
          <w:color w:val="000000"/>
          <w:sz w:val="24"/>
          <w:szCs w:val="24"/>
          <w:highlight w:val="none"/>
        </w:rPr>
      </w:r>
      <w:r/>
    </w:p>
    <w:p>
      <w:pPr>
        <w:pStyle w:val="861"/>
        <w:ind w:firstLine="84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861"/>
        <w:ind w:firstLine="84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                                  或其                       </w:t>
      </w:r>
      <w:r>
        <w:rPr>
          <w:rFonts w:hint="eastAsia" w:ascii="宋体" w:hAnsi="宋体" w:eastAsia="宋体" w:cs="宋体"/>
          <w:color w:val="000000"/>
          <w:sz w:val="24"/>
          <w:szCs w:val="24"/>
          <w:highlight w:val="none"/>
        </w:rPr>
      </w:r>
      <w:r/>
    </w:p>
    <w:p>
      <w:pPr>
        <w:pStyle w:val="861"/>
        <w:ind w:firstLine="84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授权代理人</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授权代理人</w:t>
      </w:r>
      <w:r>
        <w:rPr>
          <w:rFonts w:hint="eastAsia" w:ascii="宋体" w:hAnsi="宋体" w:eastAsia="宋体" w:cs="宋体"/>
          <w:color w:val="000000"/>
          <w:sz w:val="24"/>
          <w:szCs w:val="24"/>
          <w:highlight w:val="none"/>
        </w:rPr>
      </w:r>
      <w:r/>
    </w:p>
    <w:p>
      <w:pPr>
        <w:pStyle w:val="861"/>
        <w:ind w:firstLine="8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年   月   日                          年   月   日</w:t>
      </w:r>
      <w:r>
        <w:rPr>
          <w:rFonts w:hint="eastAsia" w:ascii="宋体" w:hAnsi="宋体" w:eastAsia="宋体" w:cs="宋体"/>
          <w:color w:val="000000"/>
          <w:sz w:val="24"/>
          <w:szCs w:val="24"/>
          <w:highlight w:val="none"/>
          <w:lang w:val="en-US" w:eastAsia="zh-CN" w:bidi="ar-SA"/>
        </w:rPr>
      </w:r>
      <w:r/>
    </w:p>
    <w:p>
      <w:pPr>
        <w:pStyle w:val="861"/>
        <w:ind w:firstLine="420"/>
        <w:jc w:val="both"/>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61"/>
        <w:ind w:firstLine="420"/>
        <w:jc w:val="both"/>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61"/>
        <w:ind w:firstLine="420"/>
        <w:jc w:val="both"/>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61"/>
        <w:ind w:firstLine="420"/>
        <w:jc w:val="both"/>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firstLine="0"/>
        <w:jc w:val="both"/>
        <w:spacing w:line="360" w:lineRule="exact"/>
        <w:widowControl w:val="off"/>
        <w:rPr>
          <w:rFonts w:ascii="宋体" w:hAnsi="Arial" w:eastAsia="宋体" w:cs="Times New Roman"/>
          <w:color w:val="000000"/>
          <w:sz w:val="21"/>
          <w:szCs w:val="21"/>
          <w:highlight w:val="none"/>
          <w:lang w:val="en-US" w:eastAsia="zh-CN" w:bidi="ar-SA"/>
        </w:rPr>
      </w:pPr>
      <w:r>
        <w:rPr>
          <w:rFonts w:hint="eastAsia" w:hAnsi="宋体" w:cs="Times New Roman"/>
          <w:color w:val="000000"/>
          <w:sz w:val="21"/>
          <w:szCs w:val="21"/>
          <w:highlight w:val="none"/>
          <w:lang w:val="en-US" w:eastAsia="zh-CN" w:bidi="ar-SA"/>
        </w:rPr>
      </w:r>
      <w:r>
        <w:rPr>
          <w:rFonts w:hint="eastAsia" w:hAnsi="宋体" w:cs="Times New Roman"/>
          <w:color w:val="000000"/>
          <w:sz w:val="21"/>
          <w:szCs w:val="21"/>
          <w:highlight w:val="none"/>
          <w:lang w:val="en-US" w:eastAsia="zh-CN" w:bidi="ar-SA"/>
        </w:rPr>
      </w:r>
    </w:p>
    <w:p>
      <w:pPr>
        <w:ind w:firstLine="0"/>
        <w:jc w:val="both"/>
        <w:spacing w:line="360" w:lineRule="exact"/>
        <w:widowControl w:val="off"/>
        <w:rPr>
          <w:rFonts w:hint="eastAsia" w:hAnsi="宋体" w:cs="Times New Roman"/>
          <w:color w:val="000000"/>
          <w:sz w:val="21"/>
          <w:szCs w:val="21"/>
          <w:highlight w:val="none"/>
          <w:lang w:val="en-US" w:eastAsia="zh-CN" w:bidi="ar-SA"/>
        </w:rPr>
      </w:pPr>
      <w:r>
        <w:rPr>
          <w:rFonts w:hint="eastAsia" w:hAnsi="宋体" w:cs="Times New Roman"/>
          <w:color w:val="000000"/>
          <w:sz w:val="21"/>
          <w:szCs w:val="21"/>
          <w:highlight w:val="none"/>
          <w:lang w:val="en-US" w:eastAsia="zh-CN" w:bidi="ar-SA"/>
        </w:rPr>
      </w:r>
      <w:r>
        <w:rPr>
          <w:rFonts w:hint="eastAsia" w:hAnsi="宋体" w:cs="Times New Roman"/>
          <w:color w:val="000000"/>
          <w:sz w:val="21"/>
          <w:szCs w:val="21"/>
          <w:highlight w:val="none"/>
          <w:lang w:val="en-US" w:eastAsia="zh-CN" w:bidi="ar-SA"/>
        </w:rPr>
      </w:r>
    </w:p>
    <w:p>
      <w:pPr>
        <w:ind w:firstLine="0"/>
        <w:jc w:val="both"/>
        <w:spacing w:line="360" w:lineRule="exact"/>
        <w:widowControl w:val="off"/>
        <w:rPr>
          <w:rFonts w:hint="eastAsia" w:hAnsi="宋体" w:cs="Times New Roman"/>
          <w:color w:val="000000"/>
          <w:sz w:val="21"/>
          <w:szCs w:val="21"/>
          <w:highlight w:val="none"/>
          <w:lang w:val="en-US" w:eastAsia="zh-CN" w:bidi="ar-SA"/>
        </w:rPr>
      </w:pPr>
      <w:r>
        <w:rPr>
          <w:rFonts w:hint="eastAsia" w:hAnsi="宋体" w:cs="Times New Roman"/>
          <w:color w:val="000000"/>
          <w:sz w:val="21"/>
          <w:szCs w:val="21"/>
          <w:highlight w:val="none"/>
          <w:lang w:val="en-US" w:eastAsia="zh-CN" w:bidi="ar-SA"/>
        </w:rPr>
      </w:r>
      <w:r>
        <w:rPr>
          <w:rFonts w:hint="eastAsia" w:hAnsi="宋体" w:cs="Times New Roman"/>
          <w:color w:val="000000"/>
          <w:sz w:val="21"/>
          <w:szCs w:val="21"/>
          <w:highlight w:val="none"/>
          <w:lang w:val="en-US" w:eastAsia="zh-CN" w:bidi="ar-SA"/>
        </w:rPr>
      </w:r>
    </w:p>
    <w:p>
      <w:pPr>
        <w:pStyle w:val="861"/>
        <w:ind w:firstLine="0"/>
        <w:jc w:val="both"/>
        <w:spacing w:line="360" w:lineRule="exact"/>
        <w:widowControl w:val="off"/>
        <w:rPr>
          <w:rFonts w:hint="eastAsia" w:hAnsi="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附件1</w:t>
      </w:r>
      <w:r>
        <w:rPr>
          <w:rFonts w:hint="eastAsia" w:hAnsi="宋体" w:cs="Times New Roman"/>
          <w:color w:val="000000"/>
          <w:sz w:val="21"/>
          <w:szCs w:val="21"/>
          <w:highlight w:val="none"/>
          <w:lang w:val="en-US" w:eastAsia="zh-CN" w:bidi="ar-SA"/>
        </w:rPr>
        <w:t xml:space="preserve">：</w:t>
      </w:r>
      <w:r>
        <w:rPr>
          <w:rFonts w:ascii="宋体" w:hAnsi="Arial" w:eastAsia="宋体" w:cs="Times New Roman"/>
          <w:color w:val="000000"/>
          <w:sz w:val="21"/>
          <w:szCs w:val="21"/>
          <w:highlight w:val="none"/>
          <w:lang w:val="en-US" w:eastAsia="zh-CN" w:bidi="ar-SA"/>
        </w:rPr>
      </w:r>
      <w:r/>
    </w:p>
    <w:p>
      <w:pPr>
        <w:pStyle w:val="861"/>
        <w:jc w:val="center"/>
        <w:widowControl w:val="off"/>
        <w:rPr>
          <w:rFonts w:hint="eastAsia" w:ascii="宋体" w:hAnsi="宋体" w:eastAsia="Arial" w:cs="Times New Roman"/>
          <w:b/>
          <w:bCs/>
          <w:color w:val="000000"/>
          <w:sz w:val="22"/>
          <w:szCs w:val="22"/>
          <w:highlight w:val="none"/>
        </w:rPr>
      </w:pPr>
      <w:r>
        <w:rPr>
          <w:rFonts w:ascii="宋体" w:hAnsi="宋体" w:eastAsia="宋体" w:cs="Arial"/>
          <w:b/>
          <w:bCs/>
          <w:color w:val="000000"/>
          <w:sz w:val="24"/>
          <w:szCs w:val="24"/>
          <w:highlight w:val="none"/>
        </w:rPr>
        <w:t xml:space="preserve">《管理考核评分表》</w:t>
      </w:r>
      <w:r>
        <w:rPr>
          <w:rFonts w:hint="eastAsia" w:ascii="宋体" w:hAnsi="宋体" w:eastAsia="Arial" w:cs="Times New Roman"/>
          <w:b/>
          <w:bCs/>
          <w:color w:val="000000"/>
          <w:sz w:val="22"/>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5"/>
        <w:gridCol w:w="5745"/>
        <w:gridCol w:w="1050"/>
        <w:gridCol w:w="855"/>
      </w:tblGrid>
      <w:tr>
        <w:trPr>
          <w:trHeight w:val="546"/>
        </w:trPr>
        <w:tc>
          <w:tcPr>
            <w:tcW w:w="2105" w:type="dxa"/>
            <w:vAlign w:val="center"/>
            <w:textDirection w:val="lrTb"/>
            <w:noWrap w:val="false"/>
          </w:tcPr>
          <w:p>
            <w:pPr>
              <w:pStyle w:val="861"/>
              <w:jc w:val="center"/>
              <w:widowControl w:val="off"/>
              <w:rPr>
                <w:rFonts w:hint="eastAsia" w:ascii="宋体" w:hAnsi="宋体" w:eastAsia="Arial" w:cs="Times New Roman"/>
                <w:b/>
                <w:color w:val="000000"/>
                <w:sz w:val="21"/>
                <w:szCs w:val="21"/>
                <w:highlight w:val="none"/>
              </w:rPr>
            </w:pPr>
            <w:r>
              <w:rPr>
                <w:rFonts w:ascii="宋体" w:hAnsi="宋体" w:eastAsia="宋体" w:cs="Arial"/>
                <w:b/>
                <w:color w:val="000000"/>
                <w:sz w:val="21"/>
                <w:szCs w:val="21"/>
                <w:highlight w:val="none"/>
              </w:rPr>
              <w:t xml:space="preserve">考核类别</w:t>
            </w:r>
            <w:r>
              <w:rPr>
                <w:rFonts w:hint="eastAsia" w:ascii="宋体" w:hAnsi="宋体" w:eastAsia="Arial" w:cs="Times New Roman"/>
                <w:b/>
                <w:color w:val="000000"/>
                <w:sz w:val="21"/>
                <w:szCs w:val="21"/>
                <w:highlight w:val="none"/>
              </w:rPr>
            </w:r>
            <w:r/>
          </w:p>
        </w:tc>
        <w:tc>
          <w:tcPr>
            <w:tcW w:w="5745" w:type="dxa"/>
            <w:vAlign w:val="center"/>
            <w:textDirection w:val="lrTb"/>
            <w:noWrap w:val="false"/>
          </w:tcPr>
          <w:p>
            <w:pPr>
              <w:pStyle w:val="861"/>
              <w:jc w:val="center"/>
              <w:widowControl w:val="off"/>
              <w:rPr>
                <w:rFonts w:hint="eastAsia" w:ascii="宋体" w:hAnsi="宋体" w:eastAsia="Arial" w:cs="Times New Roman"/>
                <w:b/>
                <w:color w:val="000000"/>
                <w:sz w:val="21"/>
                <w:szCs w:val="21"/>
                <w:highlight w:val="none"/>
              </w:rPr>
            </w:pPr>
            <w:r>
              <w:rPr>
                <w:rFonts w:ascii="宋体" w:hAnsi="宋体" w:eastAsia="宋体" w:cs="Arial"/>
                <w:b/>
                <w:color w:val="000000"/>
                <w:sz w:val="21"/>
                <w:szCs w:val="21"/>
                <w:highlight w:val="none"/>
              </w:rPr>
              <w:t xml:space="preserve">考核内容及扣分细则</w:t>
            </w:r>
            <w:r>
              <w:rPr>
                <w:rFonts w:hint="eastAsia" w:ascii="宋体" w:hAnsi="宋体" w:eastAsia="Arial" w:cs="Times New Roman"/>
                <w:b/>
                <w:color w:val="000000"/>
                <w:sz w:val="21"/>
                <w:szCs w:val="21"/>
                <w:highlight w:val="none"/>
              </w:rPr>
            </w:r>
            <w:r/>
          </w:p>
        </w:tc>
        <w:tc>
          <w:tcPr>
            <w:tcW w:w="1050" w:type="dxa"/>
            <w:vAlign w:val="center"/>
            <w:textDirection w:val="lrTb"/>
            <w:noWrap w:val="false"/>
          </w:tcPr>
          <w:p>
            <w:pPr>
              <w:pStyle w:val="861"/>
              <w:jc w:val="center"/>
              <w:widowControl w:val="off"/>
              <w:rPr>
                <w:rFonts w:hint="eastAsia" w:ascii="宋体" w:hAnsi="宋体" w:eastAsia="Arial" w:cs="Times New Roman"/>
                <w:b/>
                <w:color w:val="000000"/>
                <w:sz w:val="21"/>
                <w:szCs w:val="21"/>
                <w:highlight w:val="none"/>
              </w:rPr>
            </w:pPr>
            <w:r>
              <w:rPr>
                <w:rFonts w:ascii="宋体" w:hAnsi="宋体" w:eastAsia="宋体" w:cs="Arial"/>
                <w:b/>
                <w:color w:val="000000"/>
                <w:sz w:val="21"/>
                <w:szCs w:val="21"/>
                <w:highlight w:val="none"/>
              </w:rPr>
              <w:t xml:space="preserve">扣分</w:t>
            </w:r>
            <w:r>
              <w:rPr>
                <w:rFonts w:hint="eastAsia" w:ascii="宋体" w:hAnsi="宋体" w:eastAsia="Arial" w:cs="Times New Roman"/>
                <w:b/>
                <w:color w:val="000000"/>
                <w:sz w:val="21"/>
                <w:szCs w:val="21"/>
                <w:highlight w:val="none"/>
              </w:rPr>
            </w:r>
            <w:r/>
          </w:p>
        </w:tc>
        <w:tc>
          <w:tcPr>
            <w:tcW w:w="855" w:type="dxa"/>
            <w:vAlign w:val="center"/>
            <w:textDirection w:val="lrTb"/>
            <w:noWrap w:val="false"/>
          </w:tcPr>
          <w:p>
            <w:pPr>
              <w:pStyle w:val="861"/>
              <w:jc w:val="center"/>
              <w:widowControl w:val="off"/>
              <w:rPr>
                <w:rFonts w:hint="eastAsia" w:ascii="宋体" w:hAnsi="宋体" w:eastAsia="Arial" w:cs="Times New Roman"/>
                <w:b/>
                <w:color w:val="000000"/>
                <w:sz w:val="21"/>
                <w:szCs w:val="21"/>
                <w:highlight w:val="none"/>
              </w:rPr>
            </w:pPr>
            <w:r>
              <w:rPr>
                <w:rFonts w:ascii="宋体" w:hAnsi="宋体" w:eastAsia="宋体" w:cs="Arial"/>
                <w:b/>
                <w:color w:val="000000"/>
                <w:sz w:val="21"/>
                <w:szCs w:val="21"/>
                <w:highlight w:val="none"/>
              </w:rPr>
              <w:t xml:space="preserve">备注</w:t>
            </w:r>
            <w:r>
              <w:rPr>
                <w:rFonts w:hint="eastAsia" w:ascii="宋体" w:hAnsi="宋体" w:eastAsia="Arial" w:cs="Times New Roman"/>
                <w:b/>
                <w:color w:val="000000"/>
                <w:sz w:val="21"/>
                <w:szCs w:val="21"/>
                <w:highlight w:val="none"/>
              </w:rPr>
            </w:r>
            <w:r/>
          </w:p>
        </w:tc>
      </w:tr>
      <w:tr>
        <w:trPr>
          <w:trHeight w:val="500"/>
        </w:trPr>
        <w:tc>
          <w:tcPr>
            <w:tcW w:w="2105" w:type="dxa"/>
            <w:vAlign w:val="center"/>
            <w:vMerge w:val="restart"/>
            <w:textDirection w:val="lrTb"/>
            <w:noWrap w:val="false"/>
          </w:tcPr>
          <w:p>
            <w:pPr>
              <w:pStyle w:val="861"/>
              <w:jc w:val="center"/>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一、人员管理</w:t>
            </w:r>
            <w:r>
              <w:rPr>
                <w:rFonts w:hint="eastAsia"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应要统一服装、标识，严禁赤膊操作、穿拖鞋上班，有</w:t>
            </w:r>
            <w:r>
              <w:rPr>
                <w:rFonts w:ascii="宋体" w:hAnsi="宋体" w:eastAsia="宋体" w:cs="Times New Roman"/>
                <w:color w:val="000000"/>
                <w:sz w:val="21"/>
                <w:szCs w:val="21"/>
                <w:highlight w:val="none"/>
              </w:rPr>
              <w:t xml:space="preserve">1</w:t>
            </w:r>
            <w:r>
              <w:rPr>
                <w:rFonts w:ascii="宋体" w:hAnsi="宋体" w:eastAsia="宋体" w:cs="Arial"/>
                <w:color w:val="000000"/>
                <w:sz w:val="21"/>
                <w:szCs w:val="21"/>
                <w:highlight w:val="none"/>
              </w:rPr>
              <w:t xml:space="preserve">人违反扣</w:t>
            </w:r>
            <w:r>
              <w:rPr>
                <w:rFonts w:ascii="宋体" w:hAnsi="宋体" w:eastAsia="宋体" w:cs="Times New Roman"/>
                <w:color w:val="000000"/>
                <w:sz w:val="21"/>
                <w:szCs w:val="21"/>
                <w:highlight w:val="none"/>
              </w:rPr>
              <w:t xml:space="preserve">1</w:t>
            </w:r>
            <w:r>
              <w:rPr>
                <w:rFonts w:ascii="宋体" w:hAnsi="宋体" w:eastAsia="宋体" w:cs="Arial"/>
                <w:color w:val="000000"/>
                <w:sz w:val="21"/>
                <w:szCs w:val="21"/>
                <w:highlight w:val="none"/>
              </w:rPr>
              <w:t xml:space="preserve">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700"/>
        </w:trPr>
        <w:tc>
          <w:tcPr>
            <w:tcW w:w="2105" w:type="dxa"/>
            <w:vAlign w:val="center"/>
            <w:vMerge w:val="continue"/>
            <w:textDirection w:val="lrTb"/>
            <w:noWrap w:val="false"/>
          </w:tcPr>
          <w:p>
            <w:pPr>
              <w:pStyle w:val="861"/>
              <w:jc w:val="both"/>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上岗时间不得干私活，捡废品或进行与工作无关的事情，有</w:t>
            </w:r>
            <w:r>
              <w:rPr>
                <w:rFonts w:ascii="宋体" w:hAnsi="宋体" w:eastAsia="宋体" w:cs="Times New Roman"/>
                <w:color w:val="000000"/>
                <w:sz w:val="21"/>
                <w:szCs w:val="21"/>
                <w:highlight w:val="none"/>
              </w:rPr>
              <w:t xml:space="preserve">1</w:t>
            </w:r>
            <w:r>
              <w:rPr>
                <w:rFonts w:ascii="宋体" w:hAnsi="宋体" w:eastAsia="宋体" w:cs="Arial"/>
                <w:color w:val="000000"/>
                <w:sz w:val="21"/>
                <w:szCs w:val="21"/>
                <w:highlight w:val="none"/>
              </w:rPr>
              <w:t xml:space="preserve">人违反扣</w:t>
            </w:r>
            <w:r>
              <w:rPr>
                <w:rFonts w:ascii="宋体" w:hAnsi="宋体" w:eastAsia="宋体" w:cs="Times New Roman"/>
                <w:color w:val="000000"/>
                <w:sz w:val="21"/>
                <w:szCs w:val="21"/>
                <w:highlight w:val="none"/>
              </w:rPr>
              <w:t xml:space="preserve">1</w:t>
            </w:r>
            <w:r>
              <w:rPr>
                <w:rFonts w:ascii="宋体" w:hAnsi="宋体" w:eastAsia="宋体" w:cs="Arial"/>
                <w:color w:val="000000"/>
                <w:sz w:val="21"/>
                <w:szCs w:val="21"/>
                <w:highlight w:val="none"/>
              </w:rPr>
              <w:t xml:space="preserve">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700"/>
        </w:trPr>
        <w:tc>
          <w:tcPr>
            <w:tcW w:w="2105" w:type="dxa"/>
            <w:vAlign w:val="center"/>
            <w:vMerge w:val="continue"/>
            <w:textDirection w:val="lrTb"/>
            <w:noWrap w:val="false"/>
          </w:tcPr>
          <w:p>
            <w:pPr>
              <w:pStyle w:val="861"/>
              <w:jc w:val="both"/>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严禁服务团队出现争吵、打骂等违纪现象。违纪现象发现一次扣</w:t>
            </w:r>
            <w:r>
              <w:rPr>
                <w:rFonts w:ascii="宋体" w:hAnsi="宋体" w:eastAsia="宋体" w:cs="Times New Roman"/>
                <w:color w:val="000000"/>
                <w:sz w:val="21"/>
                <w:szCs w:val="21"/>
                <w:highlight w:val="none"/>
              </w:rPr>
              <w:t xml:space="preserve">2</w:t>
            </w:r>
            <w:r>
              <w:rPr>
                <w:rFonts w:ascii="宋体" w:hAnsi="宋体" w:eastAsia="宋体" w:cs="Arial"/>
                <w:color w:val="000000"/>
                <w:sz w:val="21"/>
                <w:szCs w:val="21"/>
                <w:highlight w:val="none"/>
              </w:rPr>
              <w:t xml:space="preserve">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700"/>
        </w:trPr>
        <w:tc>
          <w:tcPr>
            <w:tcW w:w="2105" w:type="dxa"/>
            <w:vAlign w:val="center"/>
            <w:vMerge w:val="continue"/>
            <w:textDirection w:val="lrTb"/>
            <w:noWrap w:val="false"/>
          </w:tcPr>
          <w:p>
            <w:pPr>
              <w:pStyle w:val="861"/>
              <w:jc w:val="both"/>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责任区域内各岗位工作人员做到不缺勤、不脱岗。缺勤</w:t>
            </w:r>
            <w:r>
              <w:rPr>
                <w:rFonts w:ascii="宋体" w:hAnsi="宋体" w:eastAsia="宋体" w:cs="Times New Roman"/>
                <w:color w:val="000000"/>
                <w:sz w:val="21"/>
                <w:szCs w:val="21"/>
                <w:highlight w:val="none"/>
              </w:rPr>
              <w:t xml:space="preserve">1</w:t>
            </w:r>
            <w:r>
              <w:rPr>
                <w:rFonts w:ascii="宋体" w:hAnsi="宋体" w:eastAsia="宋体" w:cs="Arial"/>
                <w:color w:val="000000"/>
                <w:sz w:val="21"/>
                <w:szCs w:val="21"/>
                <w:highlight w:val="none"/>
              </w:rPr>
              <w:t xml:space="preserve">人或脱岗每次扣</w:t>
            </w:r>
            <w:r>
              <w:rPr>
                <w:rFonts w:ascii="宋体" w:hAnsi="宋体" w:eastAsia="宋体" w:cs="Times New Roman"/>
                <w:color w:val="000000"/>
                <w:sz w:val="21"/>
                <w:szCs w:val="21"/>
                <w:highlight w:val="none"/>
              </w:rPr>
              <w:t xml:space="preserve">2</w:t>
            </w:r>
            <w:r>
              <w:rPr>
                <w:rFonts w:ascii="宋体" w:hAnsi="宋体" w:eastAsia="宋体" w:cs="Arial"/>
                <w:color w:val="000000"/>
                <w:sz w:val="21"/>
                <w:szCs w:val="21"/>
                <w:highlight w:val="none"/>
              </w:rPr>
              <w:t xml:space="preserve">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700"/>
        </w:trPr>
        <w:tc>
          <w:tcPr>
            <w:tcW w:w="2105" w:type="dxa"/>
            <w:vAlign w:val="center"/>
            <w:vMerge w:val="restart"/>
            <w:textDirection w:val="lrTb"/>
            <w:noWrap w:val="false"/>
          </w:tcPr>
          <w:p>
            <w:pPr>
              <w:pStyle w:val="861"/>
              <w:jc w:val="center"/>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二、安全管理</w:t>
            </w:r>
            <w:r>
              <w:rPr>
                <w:rFonts w:hint="eastAsia"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施工必须具备的安全警示和作业围挡设备设施。每有一处缺少扣</w:t>
            </w:r>
            <w:r>
              <w:rPr>
                <w:rFonts w:ascii="宋体" w:hAnsi="宋体" w:eastAsia="宋体" w:cs="Times New Roman"/>
                <w:color w:val="000000"/>
                <w:sz w:val="21"/>
                <w:szCs w:val="21"/>
                <w:highlight w:val="none"/>
              </w:rPr>
              <w:t xml:space="preserve">3</w:t>
            </w:r>
            <w:r>
              <w:rPr>
                <w:rFonts w:ascii="宋体" w:hAnsi="宋体" w:eastAsia="宋体" w:cs="Arial"/>
                <w:color w:val="000000"/>
                <w:sz w:val="21"/>
                <w:szCs w:val="21"/>
                <w:highlight w:val="none"/>
              </w:rPr>
              <w:t xml:space="preserve">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465"/>
        </w:trPr>
        <w:tc>
          <w:tcPr>
            <w:tcW w:w="2105" w:type="dxa"/>
            <w:vAlign w:val="center"/>
            <w:vMerge w:val="continue"/>
            <w:textDirection w:val="lrTb"/>
            <w:noWrap w:val="false"/>
          </w:tcPr>
          <w:p>
            <w:pPr>
              <w:pStyle w:val="861"/>
              <w:jc w:val="both"/>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发生一般安全事故的，每次扣50分。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700"/>
        </w:trPr>
        <w:tc>
          <w:tcPr>
            <w:tcW w:w="2105" w:type="dxa"/>
            <w:vAlign w:val="center"/>
            <w:vMerge w:val="restart"/>
            <w:textDirection w:val="lrTb"/>
            <w:noWrap w:val="false"/>
          </w:tcPr>
          <w:p>
            <w:pPr>
              <w:pStyle w:val="861"/>
              <w:jc w:val="center"/>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三、综合管理</w:t>
            </w:r>
            <w:r>
              <w:rPr>
                <w:rFonts w:hint="eastAsia"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如有整治拆违任务，中标服务商应在</w:t>
            </w:r>
            <w:r>
              <w:rPr>
                <w:rFonts w:ascii="宋体" w:hAnsi="宋体" w:eastAsia="宋体" w:cs="Times New Roman"/>
                <w:color w:val="000000"/>
                <w:sz w:val="21"/>
                <w:szCs w:val="21"/>
                <w:highlight w:val="none"/>
              </w:rPr>
              <w:t xml:space="preserve">30</w:t>
            </w:r>
            <w:r>
              <w:rPr>
                <w:rFonts w:ascii="宋体" w:hAnsi="宋体" w:eastAsia="宋体" w:cs="Arial"/>
                <w:color w:val="000000"/>
                <w:sz w:val="21"/>
                <w:szCs w:val="21"/>
                <w:highlight w:val="none"/>
              </w:rPr>
              <w:t xml:space="preserve">分钟内响应，在</w:t>
            </w:r>
            <w:r>
              <w:rPr>
                <w:rFonts w:ascii="宋体" w:hAnsi="宋体" w:eastAsia="宋体" w:cs="Times New Roman"/>
                <w:color w:val="000000"/>
                <w:sz w:val="21"/>
                <w:szCs w:val="21"/>
                <w:highlight w:val="none"/>
              </w:rPr>
              <w:t xml:space="preserve">60</w:t>
            </w:r>
            <w:r>
              <w:rPr>
                <w:rFonts w:ascii="宋体" w:hAnsi="宋体" w:eastAsia="宋体" w:cs="Arial"/>
                <w:color w:val="000000"/>
                <w:sz w:val="21"/>
                <w:szCs w:val="21"/>
                <w:highlight w:val="none"/>
              </w:rPr>
              <w:t xml:space="preserve">分钟内赶到拆违现场进行服务。未及时响应，每次扣</w:t>
            </w:r>
            <w:r>
              <w:rPr>
                <w:rFonts w:ascii="宋体" w:hAnsi="宋体" w:eastAsia="宋体" w:cs="Times New Roman"/>
                <w:color w:val="000000"/>
                <w:sz w:val="21"/>
                <w:szCs w:val="21"/>
                <w:highlight w:val="none"/>
              </w:rPr>
              <w:t xml:space="preserve">5</w:t>
            </w:r>
            <w:r>
              <w:rPr>
                <w:rFonts w:ascii="宋体" w:hAnsi="宋体" w:eastAsia="宋体" w:cs="Arial"/>
                <w:color w:val="000000"/>
                <w:sz w:val="21"/>
                <w:szCs w:val="21"/>
                <w:highlight w:val="none"/>
              </w:rPr>
              <w:t xml:space="preserve">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1020"/>
        </w:trPr>
        <w:tc>
          <w:tcPr>
            <w:tcW w:w="2105" w:type="dxa"/>
            <w:vAlign w:val="center"/>
            <w:vMerge w:val="continue"/>
            <w:textDirection w:val="lrTb"/>
            <w:noWrap w:val="false"/>
          </w:tcPr>
          <w:p>
            <w:pPr>
              <w:pStyle w:val="861"/>
              <w:jc w:val="both"/>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在考核检查中，提出存在的问题，需及时整改。没有及时整改或整改不到位，每一项每次扣</w:t>
            </w:r>
            <w:r>
              <w:rPr>
                <w:rFonts w:ascii="宋体" w:hAnsi="宋体" w:eastAsia="宋体" w:cs="Times New Roman"/>
                <w:color w:val="000000"/>
                <w:sz w:val="21"/>
                <w:szCs w:val="21"/>
                <w:highlight w:val="none"/>
              </w:rPr>
              <w:t xml:space="preserve">1</w:t>
            </w:r>
            <w:r>
              <w:rPr>
                <w:rFonts w:ascii="宋体" w:hAnsi="宋体" w:eastAsia="宋体" w:cs="Arial"/>
                <w:color w:val="000000"/>
                <w:sz w:val="21"/>
                <w:szCs w:val="21"/>
                <w:highlight w:val="none"/>
              </w:rPr>
              <w:t xml:space="preserve">分。如反复出现的，按整改不到位次数加倍扣分。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700"/>
        </w:trPr>
        <w:tc>
          <w:tcPr>
            <w:tcW w:w="2105" w:type="dxa"/>
            <w:vAlign w:val="center"/>
            <w:vMerge w:val="continue"/>
            <w:textDirection w:val="lrTb"/>
            <w:noWrap w:val="false"/>
          </w:tcPr>
          <w:p>
            <w:pPr>
              <w:pStyle w:val="861"/>
              <w:jc w:val="both"/>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拆违人员、施工机械在拆违现场或运输装卸途中对建筑、设施设备及邻近管线等造成损坏（除修复外）。视情节严重程度扣分（每次</w:t>
            </w:r>
            <w:r>
              <w:rPr>
                <w:rFonts w:ascii="宋体" w:hAnsi="宋体" w:eastAsia="宋体" w:cs="Times New Roman"/>
                <w:color w:val="000000"/>
                <w:sz w:val="21"/>
                <w:szCs w:val="21"/>
                <w:highlight w:val="none"/>
              </w:rPr>
              <w:t xml:space="preserve">3-10</w:t>
            </w:r>
            <w:r>
              <w:rPr>
                <w:rFonts w:ascii="宋体" w:hAnsi="宋体" w:eastAsia="宋体" w:cs="Arial"/>
                <w:color w:val="000000"/>
                <w:sz w:val="21"/>
                <w:szCs w:val="21"/>
                <w:highlight w:val="none"/>
              </w:rPr>
              <w:t xml:space="preserve">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429"/>
        </w:trPr>
        <w:tc>
          <w:tcPr>
            <w:tcW w:w="2105" w:type="dxa"/>
            <w:vAlign w:val="center"/>
            <w:vMerge w:val="continue"/>
            <w:textDirection w:val="lrTb"/>
            <w:noWrap w:val="false"/>
          </w:tcPr>
          <w:p>
            <w:pPr>
              <w:pStyle w:val="861"/>
              <w:jc w:val="both"/>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未做好垃圾清运及分类的，每次扣</w:t>
            </w:r>
            <w:r>
              <w:rPr>
                <w:rFonts w:ascii="宋体" w:hAnsi="宋体" w:eastAsia="宋体" w:cs="Times New Roman"/>
                <w:color w:val="000000"/>
                <w:sz w:val="21"/>
                <w:szCs w:val="21"/>
                <w:highlight w:val="none"/>
              </w:rPr>
              <w:t xml:space="preserve">5</w:t>
            </w:r>
            <w:r>
              <w:rPr>
                <w:rFonts w:ascii="宋体" w:hAnsi="宋体" w:eastAsia="宋体" w:cs="Arial"/>
                <w:color w:val="000000"/>
                <w:sz w:val="21"/>
                <w:szCs w:val="21"/>
                <w:highlight w:val="none"/>
              </w:rPr>
              <w:t xml:space="preserve">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407"/>
        </w:trPr>
        <w:tc>
          <w:tcPr>
            <w:tcW w:w="2105" w:type="dxa"/>
            <w:vAlign w:val="center"/>
            <w:vMerge w:val="continue"/>
            <w:textDirection w:val="lrTb"/>
            <w:noWrap w:val="false"/>
          </w:tcPr>
          <w:p>
            <w:pPr>
              <w:pStyle w:val="861"/>
              <w:jc w:val="both"/>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拆违结束后，未消除所有水电隐患的，每次扣</w:t>
            </w:r>
            <w:r>
              <w:rPr>
                <w:rFonts w:ascii="宋体" w:hAnsi="宋体" w:eastAsia="宋体" w:cs="Times New Roman"/>
                <w:color w:val="000000"/>
                <w:sz w:val="21"/>
                <w:szCs w:val="21"/>
                <w:highlight w:val="none"/>
              </w:rPr>
              <w:t xml:space="preserve">5</w:t>
            </w:r>
            <w:r>
              <w:rPr>
                <w:rFonts w:ascii="宋体" w:hAnsi="宋体" w:eastAsia="宋体" w:cs="Arial"/>
                <w:color w:val="000000"/>
                <w:sz w:val="21"/>
                <w:szCs w:val="21"/>
                <w:highlight w:val="none"/>
              </w:rPr>
              <w:t xml:space="preserve">分。</w:t>
            </w: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413"/>
        </w:trPr>
        <w:tc>
          <w:tcPr>
            <w:tcW w:w="2105" w:type="dxa"/>
            <w:vAlign w:val="center"/>
            <w:vMerge w:val="continue"/>
            <w:textDirection w:val="lrTb"/>
            <w:noWrap w:val="false"/>
          </w:tcPr>
          <w:p>
            <w:pPr>
              <w:pStyle w:val="861"/>
              <w:jc w:val="both"/>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5745" w:type="dxa"/>
            <w:vAlign w:val="center"/>
            <w:textDirection w:val="lrTb"/>
            <w:noWrap w:val="false"/>
          </w:tcPr>
          <w:p>
            <w:pPr>
              <w:pStyle w:val="861"/>
              <w:jc w:val="both"/>
              <w:widowControl w:val="off"/>
              <w:rPr>
                <w:rFonts w:hint="eastAsia" w:ascii="Arial" w:hAnsi="Arial" w:eastAsia="宋体" w:cs="Times New Roman"/>
                <w:color w:val="000000"/>
                <w:sz w:val="21"/>
                <w:szCs w:val="21"/>
                <w:highlight w:val="none"/>
              </w:rPr>
            </w:pPr>
            <w:r>
              <w:rPr>
                <w:rFonts w:ascii="宋体" w:hAnsi="宋体" w:eastAsia="宋体" w:cs="Arial"/>
                <w:color w:val="000000"/>
                <w:sz w:val="21"/>
                <w:szCs w:val="21"/>
                <w:highlight w:val="none"/>
              </w:rPr>
              <w:t xml:space="preserve">按合同要求配备的车辆及工具设备应配足配全。每有一处缺少扣</w:t>
            </w:r>
            <w:r>
              <w:rPr>
                <w:rFonts w:ascii="宋体" w:hAnsi="宋体" w:eastAsia="宋体" w:cs="Times New Roman"/>
                <w:color w:val="000000"/>
                <w:sz w:val="21"/>
                <w:szCs w:val="21"/>
                <w:highlight w:val="none"/>
              </w:rPr>
              <w:t xml:space="preserve">3</w:t>
            </w:r>
            <w:r>
              <w:rPr>
                <w:rFonts w:ascii="宋体" w:hAnsi="宋体" w:eastAsia="宋体" w:cs="Arial"/>
                <w:color w:val="000000"/>
                <w:sz w:val="21"/>
                <w:szCs w:val="21"/>
                <w:highlight w:val="none"/>
              </w:rPr>
              <w:t xml:space="preserve">分。</w:t>
            </w:r>
            <w:r>
              <w:rPr>
                <w:rFonts w:hint="eastAsia" w:ascii="Arial" w:hAnsi="Arial" w:eastAsia="宋体" w:cs="Times New Roman"/>
                <w:color w:val="000000"/>
                <w:sz w:val="21"/>
                <w:szCs w:val="21"/>
                <w:highlight w:val="none"/>
              </w:rPr>
            </w:r>
            <w:r/>
          </w:p>
        </w:tc>
        <w:tc>
          <w:tcPr>
            <w:tcW w:w="1050" w:type="dxa"/>
            <w:vAlign w:val="center"/>
            <w:textDirection w:val="lrTb"/>
            <w:noWrap w:val="false"/>
          </w:tcPr>
          <w:p>
            <w:pPr>
              <w:pStyle w:val="861"/>
              <w:jc w:val="right"/>
              <w:widowControl w:val="off"/>
              <w:rPr>
                <w:rFonts w:ascii="宋体" w:hAnsi="宋体" w:eastAsia="Arial" w:cs="Times New Roman"/>
                <w:color w:val="000000"/>
                <w:sz w:val="21"/>
                <w:szCs w:val="21"/>
                <w:highlight w:val="none"/>
              </w:rPr>
            </w:pPr>
            <w:r>
              <w:rPr>
                <w:rFonts w:ascii="宋体" w:hAnsi="宋体" w:eastAsia="Arial" w:cs="Times New Roman"/>
                <w:color w:val="000000"/>
                <w:sz w:val="21"/>
                <w:szCs w:val="21"/>
                <w:highlight w:val="none"/>
              </w:rPr>
            </w:r>
            <w:r/>
          </w:p>
        </w:tc>
        <w:tc>
          <w:tcPr>
            <w:tcW w:w="855" w:type="dxa"/>
            <w:vAlign w:val="center"/>
            <w:textDirection w:val="lrTb"/>
            <w:noWrap w:val="false"/>
          </w:tcPr>
          <w:p>
            <w:pPr>
              <w:pStyle w:val="861"/>
              <w:jc w:val="right"/>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r>
        <w:trPr>
          <w:trHeight w:val="500"/>
        </w:trPr>
        <w:tc>
          <w:tcPr>
            <w:tcW w:w="2105" w:type="dxa"/>
            <w:vAlign w:val="center"/>
            <w:textDirection w:val="lrTb"/>
            <w:noWrap w:val="false"/>
          </w:tcPr>
          <w:p>
            <w:pPr>
              <w:pStyle w:val="861"/>
              <w:jc w:val="center"/>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总分</w:t>
            </w:r>
            <w:r>
              <w:rPr>
                <w:rFonts w:hint="eastAsia" w:ascii="宋体" w:hAnsi="宋体" w:eastAsia="Arial" w:cs="Times New Roman"/>
                <w:color w:val="000000"/>
                <w:sz w:val="21"/>
                <w:szCs w:val="21"/>
                <w:highlight w:val="none"/>
              </w:rPr>
            </w:r>
            <w:r/>
          </w:p>
        </w:tc>
        <w:tc>
          <w:tcPr>
            <w:tcW w:w="5745" w:type="dxa"/>
            <w:vAlign w:val="center"/>
            <w:textDirection w:val="lrTb"/>
            <w:noWrap w:val="false"/>
          </w:tcPr>
          <w:p>
            <w:pPr>
              <w:pStyle w:val="861"/>
              <w:jc w:val="center"/>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1050" w:type="dxa"/>
            <w:vAlign w:val="center"/>
            <w:textDirection w:val="lrTb"/>
            <w:noWrap w:val="false"/>
          </w:tcPr>
          <w:p>
            <w:pPr>
              <w:pStyle w:val="861"/>
              <w:jc w:val="center"/>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c>
          <w:tcPr>
            <w:tcW w:w="855" w:type="dxa"/>
            <w:vAlign w:val="center"/>
            <w:textDirection w:val="lrTb"/>
            <w:noWrap w:val="false"/>
          </w:tcPr>
          <w:p>
            <w:pPr>
              <w:pStyle w:val="861"/>
              <w:jc w:val="center"/>
              <w:widowControl w:val="off"/>
              <w:rPr>
                <w:rFonts w:hint="eastAsia" w:ascii="宋体" w:hAnsi="宋体" w:eastAsia="Arial" w:cs="Times New Roman"/>
                <w:color w:val="000000"/>
                <w:sz w:val="21"/>
                <w:szCs w:val="21"/>
                <w:highlight w:val="none"/>
              </w:rPr>
            </w:pPr>
            <w:r>
              <w:rPr>
                <w:rFonts w:hint="eastAsia" w:ascii="宋体" w:hAnsi="宋体" w:eastAsia="Arial" w:cs="Times New Roman"/>
                <w:color w:val="000000"/>
                <w:sz w:val="21"/>
                <w:szCs w:val="21"/>
                <w:highlight w:val="none"/>
              </w:rPr>
            </w:r>
            <w:r/>
          </w:p>
        </w:tc>
      </w:tr>
    </w:tbl>
    <w:p>
      <w:pPr>
        <w:pStyle w:val="861"/>
        <w:ind w:firstLine="420"/>
        <w:jc w:val="both"/>
        <w:spacing w:line="360" w:lineRule="auto"/>
        <w:widowControl w:val="off"/>
        <w:rPr>
          <w:rFonts w:hint="eastAsia"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注：</w:t>
      </w:r>
      <w:r>
        <w:rPr>
          <w:rFonts w:hint="eastAsia" w:ascii="宋体" w:hAnsi="宋体" w:eastAsia="Arial" w:cs="Times New Roman"/>
          <w:color w:val="000000"/>
          <w:sz w:val="21"/>
          <w:szCs w:val="21"/>
          <w:highlight w:val="none"/>
        </w:rPr>
      </w:r>
      <w:r/>
    </w:p>
    <w:p>
      <w:pPr>
        <w:pStyle w:val="861"/>
        <w:ind w:firstLine="420"/>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t xml:space="preserve">每月整体考核依照《管理考核评分表》。</w:t>
      </w:r>
      <w:r>
        <w:rPr>
          <w:rFonts w:hint="eastAsia" w:ascii="宋体" w:hAnsi="宋体" w:eastAsia="宋体" w:cs="Times New Roman"/>
          <w:color w:val="000000"/>
          <w:sz w:val="21"/>
          <w:szCs w:val="21"/>
          <w:highlight w:val="none"/>
        </w:rPr>
      </w:r>
      <w:r/>
    </w:p>
    <w:p>
      <w:pPr>
        <w:pStyle w:val="861"/>
        <w:ind w:firstLine="420"/>
        <w:jc w:val="both"/>
        <w:spacing w:line="360" w:lineRule="auto"/>
        <w:widowControl w:val="off"/>
        <w:rPr>
          <w:rFonts w:ascii="宋体" w:hAnsi="宋体" w:eastAsia="Arial" w:cs="Times New Roman"/>
          <w:color w:val="000000"/>
          <w:sz w:val="21"/>
          <w:szCs w:val="21"/>
          <w:highlight w:val="none"/>
        </w:rPr>
      </w:pPr>
      <w:r>
        <w:rPr>
          <w:rFonts w:ascii="宋体" w:hAnsi="宋体" w:eastAsia="宋体" w:cs="Arial"/>
          <w:color w:val="000000"/>
          <w:sz w:val="21"/>
          <w:szCs w:val="21"/>
          <w:highlight w:val="none"/>
        </w:rPr>
        <w:t xml:space="preserve">《管理考核评分表》，表中按每单项的评分细则扣分，总分</w:t>
      </w:r>
      <w:r>
        <w:rPr>
          <w:rFonts w:ascii="宋体" w:hAnsi="宋体" w:eastAsia="宋体" w:cs="Times New Roman"/>
          <w:color w:val="000000"/>
          <w:sz w:val="21"/>
          <w:szCs w:val="21"/>
          <w:highlight w:val="none"/>
        </w:rPr>
        <w:t xml:space="preserve">100</w:t>
      </w:r>
      <w:r>
        <w:rPr>
          <w:rFonts w:ascii="宋体" w:hAnsi="宋体" w:eastAsia="宋体" w:cs="Arial"/>
          <w:color w:val="000000"/>
          <w:sz w:val="21"/>
          <w:szCs w:val="21"/>
          <w:highlight w:val="none"/>
        </w:rPr>
        <w:t xml:space="preserve">分扣完为止；</w:t>
      </w:r>
      <w:r>
        <w:rPr>
          <w:rFonts w:ascii="宋体" w:hAnsi="宋体" w:eastAsia="宋体" w:cs="Times New Roman"/>
          <w:color w:val="000000"/>
          <w:sz w:val="21"/>
          <w:szCs w:val="21"/>
          <w:highlight w:val="none"/>
        </w:rPr>
        <w:t xml:space="preserve">90</w:t>
      </w:r>
      <w:r>
        <w:rPr>
          <w:rFonts w:ascii="宋体" w:hAnsi="宋体" w:eastAsia="宋体" w:cs="Arial"/>
          <w:color w:val="000000"/>
          <w:sz w:val="21"/>
          <w:szCs w:val="21"/>
          <w:highlight w:val="none"/>
        </w:rPr>
        <w:t xml:space="preserve">分以上（含本数）不扣款；</w:t>
      </w:r>
      <w:r>
        <w:rPr>
          <w:rFonts w:ascii="宋体" w:hAnsi="宋体" w:eastAsia="宋体" w:cs="Times New Roman"/>
          <w:color w:val="000000"/>
          <w:sz w:val="21"/>
          <w:szCs w:val="21"/>
          <w:highlight w:val="none"/>
        </w:rPr>
        <w:t xml:space="preserve">80-89</w:t>
      </w:r>
      <w:r>
        <w:rPr>
          <w:rFonts w:ascii="宋体" w:hAnsi="宋体" w:eastAsia="宋体" w:cs="Arial"/>
          <w:color w:val="000000"/>
          <w:sz w:val="21"/>
          <w:szCs w:val="21"/>
          <w:highlight w:val="none"/>
        </w:rPr>
        <w:t xml:space="preserve">，按月服务费的</w:t>
      </w:r>
      <w:r>
        <w:rPr>
          <w:rFonts w:ascii="宋体" w:hAnsi="宋体" w:eastAsia="宋体" w:cs="Times New Roman"/>
          <w:color w:val="000000"/>
          <w:sz w:val="21"/>
          <w:szCs w:val="21"/>
          <w:highlight w:val="none"/>
        </w:rPr>
        <w:t xml:space="preserve">10%</w:t>
      </w:r>
      <w:r>
        <w:rPr>
          <w:rFonts w:ascii="宋体" w:hAnsi="宋体" w:eastAsia="宋体" w:cs="Arial"/>
          <w:color w:val="000000"/>
          <w:sz w:val="21"/>
          <w:szCs w:val="21"/>
          <w:highlight w:val="none"/>
        </w:rPr>
        <w:t xml:space="preserve">扣款；</w:t>
      </w:r>
      <w:r>
        <w:rPr>
          <w:rFonts w:ascii="宋体" w:hAnsi="宋体" w:eastAsia="宋体" w:cs="Times New Roman"/>
          <w:color w:val="000000"/>
          <w:sz w:val="21"/>
          <w:szCs w:val="21"/>
          <w:highlight w:val="none"/>
        </w:rPr>
        <w:t xml:space="preserve">70-79</w:t>
      </w:r>
      <w:r>
        <w:rPr>
          <w:rFonts w:ascii="宋体" w:hAnsi="宋体" w:eastAsia="宋体" w:cs="Arial"/>
          <w:color w:val="000000"/>
          <w:sz w:val="21"/>
          <w:szCs w:val="21"/>
          <w:highlight w:val="none"/>
        </w:rPr>
        <w:t xml:space="preserve">分，按月服务费的</w:t>
      </w:r>
      <w:r>
        <w:rPr>
          <w:rFonts w:ascii="宋体" w:hAnsi="宋体" w:eastAsia="宋体" w:cs="Times New Roman"/>
          <w:color w:val="000000"/>
          <w:sz w:val="21"/>
          <w:szCs w:val="21"/>
          <w:highlight w:val="none"/>
        </w:rPr>
        <w:t xml:space="preserve">20%</w:t>
      </w:r>
      <w:r>
        <w:rPr>
          <w:rFonts w:ascii="宋体" w:hAnsi="宋体" w:eastAsia="宋体" w:cs="Arial"/>
          <w:color w:val="000000"/>
          <w:sz w:val="21"/>
          <w:szCs w:val="21"/>
          <w:highlight w:val="none"/>
        </w:rPr>
        <w:t xml:space="preserve">扣款；</w:t>
      </w:r>
      <w:r>
        <w:rPr>
          <w:rFonts w:ascii="宋体" w:hAnsi="宋体" w:eastAsia="宋体" w:cs="Times New Roman"/>
          <w:color w:val="000000"/>
          <w:sz w:val="21"/>
          <w:szCs w:val="21"/>
          <w:highlight w:val="none"/>
        </w:rPr>
        <w:t xml:space="preserve">60-69</w:t>
      </w:r>
      <w:r>
        <w:rPr>
          <w:rFonts w:hint="eastAsia" w:ascii="宋体" w:hAnsi="宋体" w:eastAsia="宋体" w:cs="Times New Roman"/>
          <w:color w:val="000000"/>
          <w:sz w:val="21"/>
          <w:szCs w:val="21"/>
          <w:highlight w:val="none"/>
        </w:rPr>
        <w:t xml:space="preserve">分</w:t>
      </w:r>
      <w:r>
        <w:rPr>
          <w:rFonts w:ascii="宋体" w:hAnsi="宋体" w:eastAsia="宋体" w:cs="Arial"/>
          <w:color w:val="000000"/>
          <w:sz w:val="21"/>
          <w:szCs w:val="21"/>
          <w:highlight w:val="none"/>
        </w:rPr>
        <w:t xml:space="preserve">，按月服务费的</w:t>
      </w:r>
      <w:r>
        <w:rPr>
          <w:rFonts w:ascii="宋体" w:hAnsi="宋体" w:eastAsia="宋体" w:cs="Times New Roman"/>
          <w:color w:val="000000"/>
          <w:sz w:val="21"/>
          <w:szCs w:val="21"/>
          <w:highlight w:val="none"/>
        </w:rPr>
        <w:t xml:space="preserve">50%</w:t>
      </w:r>
      <w:r>
        <w:rPr>
          <w:rFonts w:ascii="宋体" w:hAnsi="宋体" w:eastAsia="宋体" w:cs="Arial"/>
          <w:color w:val="000000"/>
          <w:sz w:val="21"/>
          <w:szCs w:val="21"/>
          <w:highlight w:val="none"/>
        </w:rPr>
        <w:t xml:space="preserve">扣款；如当月考核得分低于</w:t>
      </w:r>
      <w:r>
        <w:rPr>
          <w:rFonts w:ascii="宋体" w:hAnsi="宋体" w:eastAsia="宋体" w:cs="Times New Roman"/>
          <w:color w:val="000000"/>
          <w:sz w:val="21"/>
          <w:szCs w:val="21"/>
          <w:highlight w:val="none"/>
        </w:rPr>
        <w:t xml:space="preserve">60</w:t>
      </w:r>
      <w:r>
        <w:rPr>
          <w:rFonts w:ascii="宋体" w:hAnsi="宋体" w:eastAsia="宋体" w:cs="Arial"/>
          <w:color w:val="000000"/>
          <w:sz w:val="21"/>
          <w:szCs w:val="21"/>
          <w:highlight w:val="none"/>
        </w:rPr>
        <w:t xml:space="preserve">分，甲方将不支付本月费用。</w:t>
      </w:r>
      <w:r>
        <w:rPr>
          <w:rFonts w:ascii="宋体" w:hAnsi="宋体" w:eastAsia="Arial" w:cs="Times New Roman"/>
          <w:color w:val="000000"/>
          <w:sz w:val="21"/>
          <w:szCs w:val="21"/>
          <w:highlight w:val="none"/>
        </w:rPr>
      </w:r>
      <w:r/>
    </w:p>
    <w:p>
      <w:pPr>
        <w:pStyle w:val="861"/>
        <w:ind w:firstLine="420"/>
        <w:jc w:val="both"/>
        <w:spacing w:line="360" w:lineRule="auto"/>
        <w:widowControl w:val="off"/>
        <w:rPr>
          <w:rFonts w:hint="eastAsia" w:ascii="Arial" w:hAnsi="Arial" w:eastAsia="宋体" w:cs="Times New Roman"/>
          <w:color w:val="000000"/>
          <w:sz w:val="21"/>
          <w:szCs w:val="21"/>
          <w:highlight w:val="none"/>
        </w:rPr>
      </w:pPr>
      <w:r>
        <w:rPr>
          <w:rFonts w:ascii="宋体" w:hAnsi="宋体" w:eastAsia="宋体" w:cs="Times New Roman"/>
          <w:color w:val="000000"/>
          <w:sz w:val="21"/>
          <w:szCs w:val="21"/>
          <w:highlight w:val="none"/>
        </w:rPr>
        <w:t xml:space="preserve">2</w:t>
      </w:r>
      <w:r>
        <w:rPr>
          <w:rFonts w:ascii="宋体" w:hAnsi="宋体" w:eastAsia="宋体" w:cs="Arial"/>
          <w:color w:val="000000"/>
          <w:sz w:val="21"/>
          <w:szCs w:val="21"/>
          <w:highlight w:val="none"/>
        </w:rPr>
        <w:t xml:space="preserve">、扣款按月从月服务费中直接扣除。如累计</w:t>
      </w:r>
      <w:r>
        <w:rPr>
          <w:rFonts w:ascii="宋体" w:hAnsi="宋体" w:eastAsia="宋体" w:cs="Times New Roman"/>
          <w:color w:val="000000"/>
          <w:sz w:val="21"/>
          <w:szCs w:val="21"/>
          <w:highlight w:val="none"/>
        </w:rPr>
        <w:t xml:space="preserve">2</w:t>
      </w:r>
      <w:r>
        <w:rPr>
          <w:rFonts w:ascii="宋体" w:hAnsi="宋体" w:eastAsia="宋体" w:cs="Arial"/>
          <w:color w:val="000000"/>
          <w:sz w:val="21"/>
          <w:szCs w:val="21"/>
          <w:highlight w:val="none"/>
        </w:rPr>
        <w:t xml:space="preserve">次考核分数低于</w:t>
      </w:r>
      <w:r>
        <w:rPr>
          <w:rFonts w:ascii="宋体" w:hAnsi="宋体" w:eastAsia="宋体" w:cs="Times New Roman"/>
          <w:color w:val="000000"/>
          <w:sz w:val="21"/>
          <w:szCs w:val="21"/>
          <w:highlight w:val="none"/>
        </w:rPr>
        <w:t xml:space="preserve">80</w:t>
      </w:r>
      <w:r>
        <w:rPr>
          <w:rFonts w:ascii="宋体" w:hAnsi="宋体" w:eastAsia="宋体" w:cs="Arial"/>
          <w:color w:val="000000"/>
          <w:sz w:val="21"/>
          <w:szCs w:val="21"/>
          <w:highlight w:val="none"/>
        </w:rPr>
        <w:t xml:space="preserve">分（不含</w:t>
      </w:r>
      <w:r>
        <w:rPr>
          <w:rFonts w:ascii="宋体" w:hAnsi="宋体" w:eastAsia="宋体" w:cs="Times New Roman"/>
          <w:color w:val="000000"/>
          <w:sz w:val="21"/>
          <w:szCs w:val="21"/>
          <w:highlight w:val="none"/>
        </w:rPr>
        <w:t xml:space="preserve">80</w:t>
      </w:r>
      <w:r>
        <w:rPr>
          <w:rFonts w:ascii="宋体" w:hAnsi="宋体" w:eastAsia="宋体" w:cs="Arial"/>
          <w:color w:val="000000"/>
          <w:sz w:val="21"/>
          <w:szCs w:val="21"/>
          <w:highlight w:val="none"/>
        </w:rPr>
        <w:t xml:space="preserve">分），可视为乙方无履约能力，甲方有权立即解除合同；自甲方书面通知发出之日起，合同解除生效。</w:t>
      </w:r>
      <w:r>
        <w:rPr>
          <w:rFonts w:hint="eastAsia" w:ascii="Arial" w:hAnsi="Arial" w:eastAsia="宋体" w:cs="Times New Roman"/>
          <w:color w:val="000000"/>
          <w:sz w:val="21"/>
          <w:szCs w:val="21"/>
          <w:highlight w:val="none"/>
        </w:rPr>
      </w:r>
      <w:r/>
    </w:p>
    <w:p>
      <w:pPr>
        <w:pStyle w:val="861"/>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861"/>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both"/>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p>
    <w:p>
      <w:pPr>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r>
    </w:p>
    <w:p>
      <w:pPr>
        <w:pStyle w:val="861"/>
        <w:jc w:val="both"/>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附件2：</w:t>
      </w:r>
      <w:r>
        <w:rPr>
          <w:rFonts w:ascii="宋体" w:hAnsi="宋体" w:eastAsia="宋体" w:cs="宋体"/>
          <w:color w:val="000000"/>
          <w:sz w:val="21"/>
          <w:szCs w:val="21"/>
          <w:highlight w:val="none"/>
          <w:lang w:val="en-US" w:eastAsia="zh-CN"/>
        </w:rPr>
      </w:r>
      <w:r/>
    </w:p>
    <w:p>
      <w:pPr>
        <w:pStyle w:val="861"/>
        <w:jc w:val="center"/>
        <w:widowControl/>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pacing w:val="19"/>
          <w:sz w:val="24"/>
          <w:szCs w:val="24"/>
          <w:highlight w:val="none"/>
          <w:lang w:eastAsia="en-US"/>
        </w:rPr>
        <w:t xml:space="preserve">政府采购履约验收书参考样本(服务类)</w:t>
      </w:r>
      <w:r>
        <w:rPr>
          <w:rFonts w:hint="eastAsia" w:ascii="宋体" w:hAnsi="宋体" w:eastAsia="宋体" w:cs="宋体"/>
          <w:b/>
          <w:bCs/>
          <w:color w:val="000000"/>
          <w:sz w:val="24"/>
          <w:szCs w:val="24"/>
          <w:highlight w:val="none"/>
          <w:lang w:eastAsia="en-US"/>
        </w:rPr>
      </w:r>
      <w:r/>
    </w:p>
    <w:tbl>
      <w:tblPr>
        <w:tblStyle w:val="1158"/>
        <w:tblW w:w="9830" w:type="dxa"/>
        <w:tblInd w:w="-1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
        <w:gridCol w:w="1327"/>
        <w:gridCol w:w="790"/>
        <w:gridCol w:w="1550"/>
        <w:gridCol w:w="1533"/>
        <w:gridCol w:w="1520"/>
        <w:gridCol w:w="464"/>
        <w:gridCol w:w="1053"/>
        <w:gridCol w:w="1580"/>
      </w:tblGrid>
      <w:tr>
        <w:trPr>
          <w:trHeight w:val="467"/>
        </w:trPr>
        <w:tc>
          <w:tcPr>
            <w:gridSpan w:val="2"/>
            <w:tcW w:w="1327" w:type="dxa"/>
            <w:vAlign w:val="top"/>
            <w:textDirection w:val="lrTb"/>
            <w:noWrap w:val="false"/>
          </w:tcPr>
          <w:p>
            <w:pPr>
              <w:pStyle w:val="861"/>
              <w:ind w:left="0" w:right="0"/>
              <w:jc w:val="left"/>
              <w:keepLines w:val="0"/>
              <w:keepNext w:val="0"/>
              <w:pageBreakBefore w:val="0"/>
              <w:spacing w:line="207"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3"/>
                <w:sz w:val="18"/>
                <w:szCs w:val="18"/>
                <w:highlight w:val="none"/>
                <w:lang w:val="en-US" w:eastAsia="en-US" w:bidi="ar-SA"/>
              </w:rPr>
              <w:t xml:space="preserve">采购人</w:t>
            </w:r>
            <w:r>
              <w:rPr>
                <w:rFonts w:ascii="宋体" w:hAnsi="宋体" w:eastAsia="宋体" w:cs="宋体"/>
                <w:color w:val="000000"/>
                <w:sz w:val="18"/>
                <w:szCs w:val="18"/>
                <w:highlight w:val="none"/>
                <w:lang w:val="en-US" w:eastAsia="en-US" w:bidi="ar-SA"/>
              </w:rPr>
            </w:r>
            <w:r/>
          </w:p>
        </w:tc>
        <w:tc>
          <w:tcPr>
            <w:tcW w:w="790"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550" w:type="dxa"/>
            <w:vAlign w:val="top"/>
            <w:textDirection w:val="lrTb"/>
            <w:noWrap w:val="false"/>
          </w:tcPr>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3"/>
                <w:sz w:val="18"/>
                <w:szCs w:val="18"/>
                <w:highlight w:val="none"/>
                <w:lang w:val="en-US" w:eastAsia="en-US" w:bidi="ar-SA"/>
              </w:rPr>
              <w:t xml:space="preserve">项目名称</w:t>
            </w:r>
            <w:r>
              <w:rPr>
                <w:rFonts w:ascii="宋体" w:hAnsi="宋体" w:eastAsia="宋体" w:cs="宋体"/>
                <w:color w:val="000000"/>
                <w:sz w:val="18"/>
                <w:szCs w:val="18"/>
                <w:highlight w:val="none"/>
                <w:lang w:val="en-US" w:eastAsia="en-US" w:bidi="ar-SA"/>
              </w:rPr>
            </w:r>
            <w:r/>
          </w:p>
        </w:tc>
        <w:tc>
          <w:tcPr>
            <w:tcW w:w="1533"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3"/>
            <w:tcW w:w="3037" w:type="dxa"/>
            <w:vAlign w:val="top"/>
            <w:textDirection w:val="lrTb"/>
            <w:noWrap w:val="false"/>
          </w:tcPr>
          <w:p>
            <w:pPr>
              <w:pStyle w:val="861"/>
              <w:ind w:left="0" w:right="0"/>
              <w:jc w:val="left"/>
              <w:keepLines w:val="0"/>
              <w:keepNext w:val="0"/>
              <w:pageBreakBefore w:val="0"/>
              <w:spacing w:line="207"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合同名称</w:t>
            </w:r>
            <w:r>
              <w:rPr>
                <w:rFonts w:ascii="宋体" w:hAnsi="宋体" w:eastAsia="宋体" w:cs="宋体"/>
                <w:color w:val="000000"/>
                <w:sz w:val="18"/>
                <w:szCs w:val="18"/>
                <w:highlight w:val="none"/>
                <w:lang w:val="en-US" w:eastAsia="en-US" w:bidi="ar-SA"/>
              </w:rPr>
            </w:r>
            <w:r/>
          </w:p>
        </w:tc>
        <w:tc>
          <w:tcPr>
            <w:tcW w:w="1580"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399"/>
        </w:trPr>
        <w:tc>
          <w:tcPr>
            <w:gridSpan w:val="2"/>
            <w:tcW w:w="1327" w:type="dxa"/>
            <w:vAlign w:val="top"/>
            <w:textDirection w:val="lrTb"/>
            <w:noWrap w:val="false"/>
          </w:tcPr>
          <w:p>
            <w:pPr>
              <w:pStyle w:val="861"/>
              <w:ind w:left="0" w:right="0"/>
              <w:jc w:val="left"/>
              <w:keepLines w:val="0"/>
              <w:keepNext w:val="0"/>
              <w:pageBreakBefore w:val="0"/>
              <w:spacing w:line="207"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3"/>
                <w:sz w:val="18"/>
                <w:szCs w:val="18"/>
                <w:highlight w:val="none"/>
                <w:lang w:val="en-US" w:eastAsia="en-US" w:bidi="ar-SA"/>
              </w:rPr>
              <w:t xml:space="preserve">供应商</w:t>
            </w:r>
            <w:r>
              <w:rPr>
                <w:rFonts w:ascii="宋体" w:hAnsi="宋体" w:eastAsia="宋体" w:cs="宋体"/>
                <w:color w:val="000000"/>
                <w:sz w:val="18"/>
                <w:szCs w:val="18"/>
                <w:highlight w:val="none"/>
                <w:lang w:val="en-US" w:eastAsia="en-US" w:bidi="ar-SA"/>
              </w:rPr>
            </w:r>
            <w:r/>
          </w:p>
        </w:tc>
        <w:tc>
          <w:tcPr>
            <w:tcW w:w="790"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550" w:type="dxa"/>
            <w:vAlign w:val="top"/>
            <w:textDirection w:val="lrTb"/>
            <w:noWrap w:val="false"/>
          </w:tcPr>
          <w:p>
            <w:pPr>
              <w:pStyle w:val="861"/>
              <w:ind w:left="0" w:right="0"/>
              <w:jc w:val="left"/>
              <w:keepLines w:val="0"/>
              <w:keepNext w:val="0"/>
              <w:pageBreakBefore w:val="0"/>
              <w:spacing w:line="207"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项目及合同编号</w:t>
            </w:r>
            <w:r>
              <w:rPr>
                <w:rFonts w:ascii="宋体" w:hAnsi="宋体" w:eastAsia="宋体" w:cs="宋体"/>
                <w:color w:val="000000"/>
                <w:sz w:val="18"/>
                <w:szCs w:val="18"/>
                <w:highlight w:val="none"/>
                <w:lang w:val="en-US" w:eastAsia="en-US" w:bidi="ar-SA"/>
              </w:rPr>
            </w:r>
            <w:r/>
          </w:p>
        </w:tc>
        <w:tc>
          <w:tcPr>
            <w:tcW w:w="1533"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3"/>
            <w:tcW w:w="3037" w:type="dxa"/>
            <w:vAlign w:val="top"/>
            <w:textDirection w:val="lrTb"/>
            <w:noWrap w:val="false"/>
          </w:tcPr>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合同金额</w:t>
            </w:r>
            <w:r>
              <w:rPr>
                <w:rFonts w:ascii="宋体" w:hAnsi="宋体" w:eastAsia="宋体" w:cs="宋体"/>
                <w:color w:val="000000"/>
                <w:sz w:val="18"/>
                <w:szCs w:val="18"/>
                <w:highlight w:val="none"/>
                <w:lang w:val="en-US" w:eastAsia="en-US" w:bidi="ar-SA"/>
              </w:rPr>
            </w:r>
            <w:r/>
          </w:p>
        </w:tc>
        <w:tc>
          <w:tcPr>
            <w:tcW w:w="1580"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gridSpan w:val="2"/>
            <w:tcW w:w="1327" w:type="dxa"/>
            <w:vAlign w:val="top"/>
            <w:textDirection w:val="lrTb"/>
            <w:noWrap w:val="false"/>
          </w:tcPr>
          <w:p>
            <w:pPr>
              <w:pStyle w:val="861"/>
              <w:ind w:left="0" w:right="0"/>
              <w:jc w:val="left"/>
              <w:keepLines w:val="0"/>
              <w:keepNext w:val="0"/>
              <w:pageBreakBefore w:val="0"/>
              <w:spacing w:line="240" w:lineRule="exact"/>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position w:val="1"/>
                <w:sz w:val="18"/>
                <w:szCs w:val="18"/>
                <w:highlight w:val="none"/>
                <w:lang w:val="en-US" w:eastAsia="en-US" w:bidi="ar-SA"/>
              </w:rPr>
              <w:t xml:space="preserve">分期（段）验收</w:t>
            </w:r>
            <w:r>
              <w:rPr>
                <w:rFonts w:ascii="宋体" w:hAnsi="宋体" w:eastAsia="宋体" w:cs="宋体"/>
                <w:color w:val="000000"/>
                <w:sz w:val="18"/>
                <w:szCs w:val="18"/>
                <w:highlight w:val="none"/>
                <w:lang w:val="en-US" w:eastAsia="en-US" w:bidi="ar-SA"/>
              </w:rPr>
            </w:r>
            <w:r/>
          </w:p>
        </w:tc>
        <w:tc>
          <w:tcPr>
            <w:tcW w:w="790" w:type="dxa"/>
            <w:vAlign w:val="top"/>
            <w:textDirection w:val="lrTb"/>
            <w:noWrap w:val="false"/>
          </w:tcPr>
          <w:p>
            <w:pPr>
              <w:pStyle w:val="861"/>
              <w:ind w:left="0" w:right="0"/>
              <w:jc w:val="left"/>
              <w:keepLines w:val="0"/>
              <w:keepNext w:val="0"/>
              <w:pageBreakBefore w:val="0"/>
              <w:spacing w:line="240" w:lineRule="exact"/>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6"/>
                <w:position w:val="1"/>
                <w:sz w:val="18"/>
                <w:szCs w:val="18"/>
                <w:highlight w:val="none"/>
                <w:lang w:val="en-US" w:eastAsia="en-US" w:bidi="ar-SA"/>
              </w:rPr>
              <w:t xml:space="preserve">是□</w:t>
            </w:r>
            <w:r>
              <w:rPr>
                <w:rFonts w:ascii="宋体" w:hAnsi="宋体" w:eastAsia="宋体" w:cs="宋体"/>
                <w:color w:val="000000"/>
                <w:spacing w:val="4"/>
                <w:position w:val="1"/>
                <w:sz w:val="18"/>
                <w:szCs w:val="18"/>
                <w:highlight w:val="none"/>
                <w:lang w:val="en-US" w:eastAsia="en-US" w:bidi="ar-SA"/>
              </w:rPr>
              <w:t xml:space="preserve">   </w:t>
            </w:r>
            <w:r>
              <w:rPr>
                <w:rFonts w:ascii="宋体" w:hAnsi="宋体" w:eastAsia="宋体" w:cs="宋体"/>
                <w:color w:val="000000"/>
                <w:spacing w:val="-6"/>
                <w:position w:val="1"/>
                <w:sz w:val="18"/>
                <w:szCs w:val="18"/>
                <w:highlight w:val="none"/>
                <w:lang w:val="en-US" w:eastAsia="en-US" w:bidi="ar-SA"/>
              </w:rPr>
              <w:t xml:space="preserve">否□</w:t>
            </w:r>
            <w:r>
              <w:rPr>
                <w:rFonts w:ascii="宋体" w:hAnsi="宋体" w:eastAsia="宋体" w:cs="宋体"/>
                <w:color w:val="000000"/>
                <w:sz w:val="18"/>
                <w:szCs w:val="18"/>
                <w:highlight w:val="none"/>
                <w:lang w:val="en-US" w:eastAsia="en-US" w:bidi="ar-SA"/>
              </w:rPr>
            </w:r>
            <w:r/>
          </w:p>
        </w:tc>
        <w:tc>
          <w:tcPr>
            <w:tcW w:w="1550" w:type="dxa"/>
            <w:vAlign w:val="top"/>
            <w:textDirection w:val="lrTb"/>
            <w:noWrap w:val="false"/>
          </w:tcPr>
          <w:p>
            <w:pPr>
              <w:pStyle w:val="861"/>
              <w:ind w:left="0" w:right="0"/>
              <w:jc w:val="left"/>
              <w:keepLines w:val="0"/>
              <w:keepNext w:val="0"/>
              <w:pageBreakBefore w:val="0"/>
              <w:spacing w:line="240" w:lineRule="exact"/>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position w:val="1"/>
                <w:sz w:val="18"/>
                <w:szCs w:val="18"/>
                <w:highlight w:val="none"/>
                <w:lang w:val="en-US" w:eastAsia="en-US" w:bidi="ar-SA"/>
              </w:rPr>
              <w:t xml:space="preserve">分期（段）情况</w:t>
            </w:r>
            <w:r>
              <w:rPr>
                <w:rFonts w:ascii="宋体" w:hAnsi="宋体" w:eastAsia="宋体" w:cs="宋体"/>
                <w:color w:val="000000"/>
                <w:sz w:val="18"/>
                <w:szCs w:val="18"/>
                <w:highlight w:val="none"/>
                <w:lang w:val="en-US" w:eastAsia="en-US" w:bidi="ar-SA"/>
              </w:rPr>
            </w:r>
            <w:r/>
          </w:p>
        </w:tc>
        <w:tc>
          <w:tcPr>
            <w:gridSpan w:val="5"/>
            <w:tcW w:w="6150" w:type="dxa"/>
            <w:vAlign w:val="top"/>
            <w:textDirection w:val="lrTb"/>
            <w:noWrap w:val="false"/>
          </w:tcPr>
          <w:p>
            <w:pPr>
              <w:pStyle w:val="861"/>
              <w:ind w:left="0" w:right="0"/>
              <w:jc w:val="left"/>
              <w:keepLines w:val="0"/>
              <w:keepNext w:val="0"/>
              <w:pageBreakBefore w:val="0"/>
              <w:spacing w:line="240" w:lineRule="exact"/>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1"/>
                <w:position w:val="1"/>
                <w:sz w:val="18"/>
                <w:szCs w:val="18"/>
                <w:highlight w:val="none"/>
                <w:lang w:val="en-US" w:eastAsia="en-US" w:bidi="ar-SA"/>
              </w:rPr>
              <w:t xml:space="preserve">共分   期（段</w:t>
            </w:r>
            <w:r>
              <w:rPr>
                <w:rFonts w:ascii="宋体" w:hAnsi="宋体" w:eastAsia="宋体" w:cs="宋体"/>
                <w:color w:val="000000"/>
                <w:spacing w:val="6"/>
                <w:position w:val="1"/>
                <w:sz w:val="18"/>
                <w:szCs w:val="18"/>
                <w:highlight w:val="none"/>
                <w:lang w:val="en-US" w:eastAsia="en-US" w:bidi="ar-SA"/>
              </w:rPr>
              <w:t xml:space="preserve">），</w:t>
            </w:r>
            <w:r>
              <w:rPr>
                <w:rFonts w:ascii="宋体" w:hAnsi="宋体" w:eastAsia="宋体" w:cs="宋体"/>
                <w:color w:val="000000"/>
                <w:spacing w:val="-1"/>
                <w:position w:val="1"/>
                <w:sz w:val="18"/>
                <w:szCs w:val="18"/>
                <w:highlight w:val="none"/>
                <w:lang w:val="en-US" w:eastAsia="en-US" w:bidi="ar-SA"/>
              </w:rPr>
              <w:t xml:space="preserve">此为第   期（段）验收</w:t>
            </w:r>
            <w:r>
              <w:rPr>
                <w:rFonts w:ascii="宋体" w:hAnsi="宋体" w:eastAsia="宋体" w:cs="宋体"/>
                <w:color w:val="000000"/>
                <w:sz w:val="18"/>
                <w:szCs w:val="18"/>
                <w:highlight w:val="none"/>
                <w:lang w:val="en-US" w:eastAsia="en-US" w:bidi="ar-SA"/>
              </w:rPr>
            </w:r>
            <w:r/>
          </w:p>
        </w:tc>
      </w:tr>
      <w:tr>
        <w:trPr>
          <w:trHeight w:val="1404"/>
        </w:trPr>
        <w:tc>
          <w:tcPr>
            <w:gridSpan w:val="2"/>
            <w:tcW w:w="1327" w:type="dxa"/>
            <w:vAlign w:val="top"/>
            <w:textDirection w:val="lrTb"/>
            <w:noWrap w:val="false"/>
          </w:tcPr>
          <w:p>
            <w:pPr>
              <w:pStyle w:val="861"/>
              <w:ind w:left="0" w:right="0"/>
              <w:jc w:val="left"/>
              <w:keepLines w:val="0"/>
              <w:keepNext w:val="0"/>
              <w:pageBreakBefore w:val="0"/>
              <w:spacing w:line="26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6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6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验收时间</w:t>
            </w:r>
            <w:r>
              <w:rPr>
                <w:rFonts w:ascii="宋体" w:hAnsi="宋体" w:eastAsia="宋体" w:cs="宋体"/>
                <w:color w:val="000000"/>
                <w:sz w:val="18"/>
                <w:szCs w:val="18"/>
                <w:highlight w:val="none"/>
                <w:lang w:val="en-US" w:eastAsia="en-US" w:bidi="ar-SA"/>
              </w:rPr>
            </w:r>
            <w:r/>
          </w:p>
        </w:tc>
        <w:tc>
          <w:tcPr>
            <w:tcW w:w="790"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550" w:type="dxa"/>
            <w:vAlign w:val="top"/>
            <w:textDirection w:val="lrTb"/>
            <w:noWrap w:val="false"/>
          </w:tcPr>
          <w:p>
            <w:pPr>
              <w:pStyle w:val="861"/>
              <w:ind w:left="0" w:right="0"/>
              <w:jc w:val="left"/>
              <w:keepLines w:val="0"/>
              <w:keepNext w:val="0"/>
              <w:pageBreakBefore w:val="0"/>
              <w:spacing w:line="26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6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6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验收地点</w:t>
            </w:r>
            <w:r>
              <w:rPr>
                <w:rFonts w:ascii="宋体" w:hAnsi="宋体" w:eastAsia="宋体" w:cs="宋体"/>
                <w:color w:val="000000"/>
                <w:sz w:val="18"/>
                <w:szCs w:val="18"/>
                <w:highlight w:val="none"/>
                <w:lang w:val="en-US" w:eastAsia="en-US" w:bidi="ar-SA"/>
              </w:rPr>
            </w:r>
            <w:r/>
          </w:p>
        </w:tc>
        <w:tc>
          <w:tcPr>
            <w:tcW w:w="1533"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3"/>
            <w:tcW w:w="3037" w:type="dxa"/>
            <w:vAlign w:val="top"/>
            <w:textDirection w:val="lrTb"/>
            <w:noWrap w:val="false"/>
          </w:tcPr>
          <w:p>
            <w:pPr>
              <w:pStyle w:val="861"/>
              <w:ind w:left="0" w:right="0"/>
              <w:jc w:val="left"/>
              <w:keepLines w:val="0"/>
              <w:keepNext w:val="0"/>
              <w:pageBreakBefore w:val="0"/>
              <w:spacing w:line="26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64"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6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验收组织形式</w:t>
            </w:r>
            <w:r>
              <w:rPr>
                <w:rFonts w:ascii="宋体" w:hAnsi="宋体" w:eastAsia="宋体" w:cs="宋体"/>
                <w:color w:val="000000"/>
                <w:sz w:val="18"/>
                <w:szCs w:val="18"/>
                <w:highlight w:val="none"/>
                <w:lang w:val="en-US" w:eastAsia="en-US" w:bidi="ar-SA"/>
              </w:rPr>
            </w:r>
            <w:r/>
          </w:p>
        </w:tc>
        <w:tc>
          <w:tcPr>
            <w:tcW w:w="1580" w:type="dxa"/>
            <w:vAlign w:val="top"/>
            <w:textDirection w:val="lrTb"/>
            <w:noWrap w:val="false"/>
          </w:tcPr>
          <w:p>
            <w:pPr>
              <w:pStyle w:val="861"/>
              <w:ind w:left="0" w:right="0"/>
              <w:jc w:val="left"/>
              <w:keepLines w:val="0"/>
              <w:keepNext w:val="0"/>
              <w:pageBreakBefore w:val="0"/>
              <w:spacing w:line="239" w:lineRule="exact"/>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4"/>
                <w:position w:val="1"/>
                <w:sz w:val="18"/>
                <w:szCs w:val="18"/>
                <w:highlight w:val="none"/>
                <w:lang w:val="en-US" w:eastAsia="en-US" w:bidi="ar-SA"/>
              </w:rPr>
              <w:t xml:space="preserve">□自行简易验收</w:t>
            </w:r>
            <w:r>
              <w:rPr>
                <w:rFonts w:ascii="宋体" w:hAnsi="宋体" w:eastAsia="宋体" w:cs="宋体"/>
                <w:color w:val="000000"/>
                <w:sz w:val="18"/>
                <w:szCs w:val="18"/>
                <w:highlight w:val="none"/>
                <w:lang w:val="en-US" w:eastAsia="en-US" w:bidi="ar-SA"/>
              </w:rPr>
            </w:r>
            <w:r/>
          </w:p>
          <w:p>
            <w:pPr>
              <w:pStyle w:val="861"/>
              <w:ind w:left="0" w:right="0"/>
              <w:jc w:val="left"/>
              <w:keepLines w:val="0"/>
              <w:keepNext w:val="0"/>
              <w:pageBreakBefore w:val="0"/>
              <w:spacing w:line="26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40" w:lineRule="exact"/>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4"/>
                <w:position w:val="1"/>
                <w:sz w:val="18"/>
                <w:szCs w:val="18"/>
                <w:highlight w:val="none"/>
                <w:lang w:val="en-US" w:eastAsia="en-US" w:bidi="ar-SA"/>
              </w:rPr>
              <w:t xml:space="preserve">□验收小组验收</w:t>
            </w:r>
            <w:r>
              <w:rPr>
                <w:rFonts w:ascii="宋体" w:hAnsi="宋体" w:eastAsia="宋体" w:cs="宋体"/>
                <w:color w:val="000000"/>
                <w:sz w:val="18"/>
                <w:szCs w:val="18"/>
                <w:highlight w:val="none"/>
                <w:lang w:val="en-US" w:eastAsia="en-US" w:bidi="ar-SA"/>
              </w:rPr>
            </w:r>
            <w:r/>
          </w:p>
          <w:p>
            <w:pPr>
              <w:pStyle w:val="861"/>
              <w:ind w:left="0" w:right="0"/>
              <w:jc w:val="left"/>
              <w:keepLines w:val="0"/>
              <w:keepNext w:val="0"/>
              <w:pageBreakBefore w:val="0"/>
              <w:spacing w:line="262"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39" w:lineRule="exact"/>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3"/>
                <w:position w:val="1"/>
                <w:sz w:val="18"/>
                <w:szCs w:val="18"/>
                <w:highlight w:val="none"/>
                <w:lang w:val="en-US" w:eastAsia="en-US" w:bidi="ar-SA"/>
              </w:rPr>
              <w:t xml:space="preserve">□采购代理机构验收</w:t>
            </w:r>
            <w:r>
              <w:rPr>
                <w:rFonts w:ascii="宋体" w:hAnsi="宋体" w:eastAsia="宋体" w:cs="宋体"/>
                <w:color w:val="000000"/>
                <w:sz w:val="18"/>
                <w:szCs w:val="18"/>
                <w:highlight w:val="none"/>
                <w:lang w:val="en-US" w:eastAsia="en-US" w:bidi="ar-SA"/>
              </w:rPr>
            </w:r>
            <w:r/>
          </w:p>
        </w:tc>
      </w:tr>
      <w:tr>
        <w:trPr>
          <w:trHeight w:val="560"/>
        </w:trPr>
        <w:tc>
          <w:tcPr>
            <w:gridSpan w:val="2"/>
            <w:tcW w:w="1327" w:type="dxa"/>
            <w:vAlign w:val="top"/>
            <w:vMerge w:val="restart"/>
            <w:textDirection w:val="lrTb"/>
            <w:noWrap w:val="false"/>
          </w:tcPr>
          <w:p>
            <w:pPr>
              <w:pStyle w:val="861"/>
              <w:ind w:left="0" w:right="0"/>
              <w:jc w:val="left"/>
              <w:keepLines w:val="0"/>
              <w:keepNext w:val="0"/>
              <w:pageBreakBefore w:val="0"/>
              <w:spacing w:line="26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6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66"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验收内容</w:t>
            </w:r>
            <w:r>
              <w:rPr>
                <w:rFonts w:ascii="宋体" w:hAnsi="宋体" w:eastAsia="宋体" w:cs="宋体"/>
                <w:color w:val="000000"/>
                <w:sz w:val="18"/>
                <w:szCs w:val="18"/>
                <w:highlight w:val="none"/>
                <w:lang w:val="en-US" w:eastAsia="en-US" w:bidi="ar-SA"/>
              </w:rPr>
            </w:r>
            <w:r/>
          </w:p>
        </w:tc>
        <w:tc>
          <w:tcPr>
            <w:tcW w:w="790" w:type="dxa"/>
            <w:vAlign w:val="top"/>
            <w:vMerge w:val="restart"/>
            <w:textDirection w:val="lrTb"/>
            <w:noWrap w:val="false"/>
          </w:tcPr>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服务质量</w:t>
            </w:r>
            <w:r>
              <w:rPr>
                <w:rFonts w:ascii="宋体" w:hAnsi="宋体" w:eastAsia="宋体" w:cs="宋体"/>
                <w:color w:val="000000"/>
                <w:sz w:val="18"/>
                <w:szCs w:val="18"/>
                <w:highlight w:val="none"/>
                <w:lang w:val="en-US" w:eastAsia="en-US" w:bidi="ar-SA"/>
              </w:rPr>
            </w:r>
            <w:r/>
          </w:p>
        </w:tc>
        <w:tc>
          <w:tcPr>
            <w:tcW w:w="1550" w:type="dxa"/>
            <w:vAlign w:val="top"/>
            <w:textDirection w:val="lrTb"/>
            <w:noWrap w:val="false"/>
          </w:tcPr>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服务进度</w:t>
            </w:r>
            <w:r>
              <w:rPr>
                <w:rFonts w:ascii="宋体" w:hAnsi="宋体" w:eastAsia="宋体" w:cs="宋体"/>
                <w:color w:val="000000"/>
                <w:sz w:val="18"/>
                <w:szCs w:val="18"/>
                <w:highlight w:val="none"/>
                <w:lang w:val="en-US" w:eastAsia="en-US" w:bidi="ar-SA"/>
              </w:rPr>
            </w:r>
            <w:r/>
          </w:p>
        </w:tc>
        <w:tc>
          <w:tcPr>
            <w:tcW w:w="1533" w:type="dxa"/>
            <w:vAlign w:val="top"/>
            <w:textDirection w:val="lrTb"/>
            <w:noWrap w:val="false"/>
          </w:tcPr>
          <w:p>
            <w:pPr>
              <w:pStyle w:val="861"/>
              <w:ind w:left="0" w:right="0"/>
              <w:jc w:val="left"/>
              <w:keepLines w:val="0"/>
              <w:keepNext w:val="0"/>
              <w:pageBreakBefore w:val="0"/>
              <w:spacing w:line="207"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1"/>
                <w:sz w:val="18"/>
                <w:szCs w:val="18"/>
                <w:highlight w:val="none"/>
                <w:lang w:val="en-US" w:eastAsia="en-US" w:bidi="ar-SA"/>
              </w:rPr>
              <w:t xml:space="preserve">人员、设备 配备情况</w:t>
            </w:r>
            <w:r>
              <w:rPr>
                <w:rFonts w:ascii="宋体" w:hAnsi="宋体" w:eastAsia="宋体" w:cs="宋体"/>
                <w:color w:val="000000"/>
                <w:sz w:val="18"/>
                <w:szCs w:val="18"/>
                <w:highlight w:val="none"/>
                <w:lang w:val="en-US" w:eastAsia="en-US" w:bidi="ar-SA"/>
              </w:rPr>
            </w:r>
            <w:r/>
          </w:p>
        </w:tc>
        <w:tc>
          <w:tcPr>
            <w:tcW w:w="1520" w:type="dxa"/>
            <w:vAlign w:val="top"/>
            <w:textDirection w:val="lrTb"/>
            <w:noWrap w:val="false"/>
          </w:tcPr>
          <w:p>
            <w:pPr>
              <w:pStyle w:val="861"/>
              <w:ind w:left="0" w:right="0"/>
              <w:jc w:val="left"/>
              <w:keepLines w:val="0"/>
              <w:keepNext w:val="0"/>
              <w:pageBreakBefore w:val="0"/>
              <w:spacing w:line="209"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行业、安全标准</w:t>
            </w:r>
            <w:r>
              <w:rPr>
                <w:rFonts w:ascii="宋体" w:hAnsi="宋体" w:eastAsia="宋体" w:cs="宋体"/>
                <w:color w:val="000000"/>
                <w:sz w:val="18"/>
                <w:szCs w:val="18"/>
                <w:highlight w:val="none"/>
                <w:lang w:val="en-US" w:eastAsia="en-US" w:bidi="ar-SA"/>
              </w:rPr>
            </w:r>
            <w:r/>
          </w:p>
        </w:tc>
        <w:tc>
          <w:tcPr>
            <w:gridSpan w:val="2"/>
            <w:tcW w:w="1517" w:type="dxa"/>
            <w:vAlign w:val="top"/>
            <w:textDirection w:val="lrTb"/>
            <w:noWrap w:val="false"/>
          </w:tcPr>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项目需求、服务承诺</w:t>
            </w:r>
            <w:r>
              <w:rPr>
                <w:rFonts w:ascii="宋体" w:hAnsi="宋体" w:eastAsia="宋体" w:cs="宋体"/>
                <w:color w:val="000000"/>
                <w:sz w:val="18"/>
                <w:szCs w:val="18"/>
                <w:highlight w:val="none"/>
                <w:lang w:val="en-US" w:eastAsia="en-US" w:bidi="ar-SA"/>
              </w:rPr>
            </w:r>
            <w:r/>
          </w:p>
        </w:tc>
        <w:tc>
          <w:tcPr>
            <w:tcW w:w="1580" w:type="dxa"/>
            <w:vAlign w:val="top"/>
            <w:textDirection w:val="lrTb"/>
            <w:noWrap w:val="false"/>
          </w:tcPr>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1"/>
                <w:sz w:val="18"/>
                <w:szCs w:val="18"/>
                <w:highlight w:val="none"/>
                <w:lang w:val="en-US" w:eastAsia="en-US" w:bidi="ar-SA"/>
              </w:rPr>
              <w:t xml:space="preserve">合同履约时间、 地点、方式</w:t>
            </w:r>
            <w:r>
              <w:rPr>
                <w:rFonts w:ascii="宋体" w:hAnsi="宋体" w:eastAsia="宋体" w:cs="宋体"/>
                <w:color w:val="000000"/>
                <w:sz w:val="18"/>
                <w:szCs w:val="18"/>
                <w:highlight w:val="none"/>
                <w:lang w:val="en-US" w:eastAsia="en-US" w:bidi="ar-SA"/>
              </w:rPr>
            </w:r>
            <w:r/>
          </w:p>
        </w:tc>
      </w:tr>
      <w:tr>
        <w:trPr>
          <w:trHeight w:val="829"/>
        </w:trPr>
        <w:tc>
          <w:tcPr>
            <w:gridSpan w:val="2"/>
            <w:tcW w:w="1327" w:type="dxa"/>
            <w:vAlign w:val="top"/>
            <w:vMerge w:val="continue"/>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790" w:type="dxa"/>
            <w:vAlign w:val="top"/>
            <w:textDirection w:val="lrTb"/>
            <w:noWrap w:val="false"/>
          </w:tcPr>
          <w:p>
            <w:pPr>
              <w:pStyle w:val="861"/>
              <w:ind w:left="0" w:right="0" w:hanging="2"/>
              <w:jc w:val="left"/>
              <w:keepLines w:val="0"/>
              <w:keepNext w:val="0"/>
              <w:pageBreakBefore w:val="0"/>
              <w:spacing w:line="430"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5"/>
                <w:sz w:val="18"/>
                <w:szCs w:val="18"/>
                <w:highlight w:val="none"/>
                <w:lang w:val="en-US" w:eastAsia="en-US" w:bidi="ar-SA"/>
              </w:rPr>
              <w:t xml:space="preserve">合</w:t>
            </w:r>
            <w:r>
              <w:rPr>
                <w:rFonts w:ascii="宋体" w:hAnsi="宋体" w:eastAsia="宋体" w:cs="宋体"/>
                <w:color w:val="000000"/>
                <w:spacing w:val="3"/>
                <w:sz w:val="18"/>
                <w:szCs w:val="18"/>
                <w:highlight w:val="none"/>
                <w:lang w:val="en-US" w:eastAsia="en-US" w:bidi="ar-SA"/>
              </w:rPr>
              <w:t xml:space="preserve">  </w:t>
            </w:r>
            <w:r>
              <w:rPr>
                <w:rFonts w:ascii="宋体" w:hAnsi="宋体" w:eastAsia="宋体" w:cs="宋体"/>
                <w:color w:val="000000"/>
                <w:spacing w:val="-5"/>
                <w:sz w:val="18"/>
                <w:szCs w:val="18"/>
                <w:highlight w:val="none"/>
                <w:lang w:val="en-US" w:eastAsia="en-US" w:bidi="ar-SA"/>
              </w:rPr>
              <w:t xml:space="preserve">格□</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不合格□</w:t>
            </w:r>
            <w:r>
              <w:rPr>
                <w:rFonts w:ascii="宋体" w:hAnsi="宋体" w:eastAsia="宋体" w:cs="宋体"/>
                <w:color w:val="000000"/>
                <w:sz w:val="18"/>
                <w:szCs w:val="18"/>
                <w:highlight w:val="none"/>
                <w:lang w:val="en-US" w:eastAsia="en-US" w:bidi="ar-SA"/>
              </w:rPr>
            </w:r>
            <w:r/>
          </w:p>
        </w:tc>
        <w:tc>
          <w:tcPr>
            <w:tcW w:w="1550" w:type="dxa"/>
            <w:vAlign w:val="top"/>
            <w:textDirection w:val="lrTb"/>
            <w:noWrap w:val="false"/>
          </w:tcPr>
          <w:p>
            <w:pPr>
              <w:pStyle w:val="861"/>
              <w:ind w:left="0" w:right="0" w:hanging="1"/>
              <w:jc w:val="left"/>
              <w:keepLines w:val="0"/>
              <w:keepNext w:val="0"/>
              <w:pageBreakBefore w:val="0"/>
              <w:spacing w:line="430"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8"/>
                <w:sz w:val="18"/>
                <w:szCs w:val="18"/>
                <w:highlight w:val="none"/>
                <w:lang w:val="en-US" w:eastAsia="en-US" w:bidi="ar-SA"/>
              </w:rPr>
              <w:t xml:space="preserve">按</w:t>
            </w:r>
            <w:r>
              <w:rPr>
                <w:rFonts w:ascii="宋体" w:hAnsi="宋体" w:eastAsia="宋体" w:cs="宋体"/>
                <w:color w:val="000000"/>
                <w:spacing w:val="7"/>
                <w:sz w:val="18"/>
                <w:szCs w:val="18"/>
                <w:highlight w:val="none"/>
                <w:lang w:val="en-US" w:eastAsia="en-US" w:bidi="ar-SA"/>
              </w:rPr>
              <w:t xml:space="preserve">  </w:t>
            </w:r>
            <w:r>
              <w:rPr>
                <w:rFonts w:ascii="宋体" w:hAnsi="宋体" w:eastAsia="宋体" w:cs="宋体"/>
                <w:color w:val="000000"/>
                <w:spacing w:val="-8"/>
                <w:sz w:val="18"/>
                <w:szCs w:val="18"/>
                <w:highlight w:val="none"/>
                <w:lang w:val="en-US" w:eastAsia="en-US" w:bidi="ar-SA"/>
              </w:rPr>
              <w:t xml:space="preserve">时□</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不按时□</w:t>
            </w:r>
            <w:r>
              <w:rPr>
                <w:rFonts w:ascii="宋体" w:hAnsi="宋体" w:eastAsia="宋体" w:cs="宋体"/>
                <w:color w:val="000000"/>
                <w:sz w:val="18"/>
                <w:szCs w:val="18"/>
                <w:highlight w:val="none"/>
                <w:lang w:val="en-US" w:eastAsia="en-US" w:bidi="ar-SA"/>
              </w:rPr>
            </w:r>
            <w:r/>
          </w:p>
        </w:tc>
        <w:tc>
          <w:tcPr>
            <w:tcW w:w="1533" w:type="dxa"/>
            <w:vAlign w:val="top"/>
            <w:textDirection w:val="lrTb"/>
            <w:noWrap w:val="false"/>
          </w:tcPr>
          <w:p>
            <w:pPr>
              <w:pStyle w:val="861"/>
              <w:ind w:left="0" w:right="0" w:hanging="2"/>
              <w:jc w:val="left"/>
              <w:keepLines w:val="0"/>
              <w:keepNext w:val="0"/>
              <w:pageBreakBefore w:val="0"/>
              <w:spacing w:line="430"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5"/>
                <w:sz w:val="18"/>
                <w:szCs w:val="18"/>
                <w:highlight w:val="none"/>
                <w:lang w:val="en-US" w:eastAsia="en-US" w:bidi="ar-SA"/>
              </w:rPr>
              <w:t xml:space="preserve">合</w:t>
            </w:r>
            <w:r>
              <w:rPr>
                <w:rFonts w:ascii="宋体" w:hAnsi="宋体" w:eastAsia="宋体" w:cs="宋体"/>
                <w:color w:val="000000"/>
                <w:spacing w:val="3"/>
                <w:sz w:val="18"/>
                <w:szCs w:val="18"/>
                <w:highlight w:val="none"/>
                <w:lang w:val="en-US" w:eastAsia="en-US" w:bidi="ar-SA"/>
              </w:rPr>
              <w:t xml:space="preserve">  </w:t>
            </w:r>
            <w:r>
              <w:rPr>
                <w:rFonts w:ascii="宋体" w:hAnsi="宋体" w:eastAsia="宋体" w:cs="宋体"/>
                <w:color w:val="000000"/>
                <w:spacing w:val="-5"/>
                <w:sz w:val="18"/>
                <w:szCs w:val="18"/>
                <w:highlight w:val="none"/>
                <w:lang w:val="en-US" w:eastAsia="en-US" w:bidi="ar-SA"/>
              </w:rPr>
              <w:t xml:space="preserve">格□</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不合格□</w:t>
            </w:r>
            <w:r>
              <w:rPr>
                <w:rFonts w:ascii="宋体" w:hAnsi="宋体" w:eastAsia="宋体" w:cs="宋体"/>
                <w:color w:val="000000"/>
                <w:sz w:val="18"/>
                <w:szCs w:val="18"/>
                <w:highlight w:val="none"/>
                <w:lang w:val="en-US" w:eastAsia="en-US" w:bidi="ar-SA"/>
              </w:rPr>
            </w:r>
            <w:r/>
          </w:p>
        </w:tc>
        <w:tc>
          <w:tcPr>
            <w:tcW w:w="1520" w:type="dxa"/>
            <w:vAlign w:val="top"/>
            <w:textDirection w:val="lrTb"/>
            <w:noWrap w:val="false"/>
          </w:tcPr>
          <w:p>
            <w:pPr>
              <w:pStyle w:val="861"/>
              <w:ind w:left="0" w:right="0" w:hanging="2"/>
              <w:jc w:val="left"/>
              <w:keepLines w:val="0"/>
              <w:keepNext w:val="0"/>
              <w:pageBreakBefore w:val="0"/>
              <w:spacing w:line="430"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5"/>
                <w:sz w:val="18"/>
                <w:szCs w:val="18"/>
                <w:highlight w:val="none"/>
                <w:lang w:val="en-US" w:eastAsia="en-US" w:bidi="ar-SA"/>
              </w:rPr>
              <w:t xml:space="preserve">合</w:t>
            </w:r>
            <w:r>
              <w:rPr>
                <w:rFonts w:ascii="宋体" w:hAnsi="宋体" w:eastAsia="宋体" w:cs="宋体"/>
                <w:color w:val="000000"/>
                <w:spacing w:val="3"/>
                <w:sz w:val="18"/>
                <w:szCs w:val="18"/>
                <w:highlight w:val="none"/>
                <w:lang w:val="en-US" w:eastAsia="en-US" w:bidi="ar-SA"/>
              </w:rPr>
              <w:t xml:space="preserve">  </w:t>
            </w:r>
            <w:r>
              <w:rPr>
                <w:rFonts w:ascii="宋体" w:hAnsi="宋体" w:eastAsia="宋体" w:cs="宋体"/>
                <w:color w:val="000000"/>
                <w:spacing w:val="-5"/>
                <w:sz w:val="18"/>
                <w:szCs w:val="18"/>
                <w:highlight w:val="none"/>
                <w:lang w:val="en-US" w:eastAsia="en-US" w:bidi="ar-SA"/>
              </w:rPr>
              <w:t xml:space="preserve">格□</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不合格□</w:t>
            </w:r>
            <w:r>
              <w:rPr>
                <w:rFonts w:ascii="宋体" w:hAnsi="宋体" w:eastAsia="宋体" w:cs="宋体"/>
                <w:color w:val="000000"/>
                <w:sz w:val="18"/>
                <w:szCs w:val="18"/>
                <w:highlight w:val="none"/>
                <w:lang w:val="en-US" w:eastAsia="en-US" w:bidi="ar-SA"/>
              </w:rPr>
            </w:r>
            <w:r/>
          </w:p>
        </w:tc>
        <w:tc>
          <w:tcPr>
            <w:gridSpan w:val="2"/>
            <w:tcW w:w="1517" w:type="dxa"/>
            <w:vAlign w:val="top"/>
            <w:textDirection w:val="lrTb"/>
            <w:noWrap w:val="false"/>
          </w:tcPr>
          <w:p>
            <w:pPr>
              <w:pStyle w:val="861"/>
              <w:ind w:left="0" w:right="0" w:hanging="2"/>
              <w:jc w:val="left"/>
              <w:keepLines w:val="0"/>
              <w:keepNext w:val="0"/>
              <w:pageBreakBefore w:val="0"/>
              <w:spacing w:line="430"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5"/>
                <w:sz w:val="18"/>
                <w:szCs w:val="18"/>
                <w:highlight w:val="none"/>
                <w:lang w:val="en-US" w:eastAsia="en-US" w:bidi="ar-SA"/>
              </w:rPr>
              <w:t xml:space="preserve">合</w:t>
            </w:r>
            <w:r>
              <w:rPr>
                <w:rFonts w:ascii="宋体" w:hAnsi="宋体" w:eastAsia="宋体" w:cs="宋体"/>
                <w:color w:val="000000"/>
                <w:spacing w:val="3"/>
                <w:sz w:val="18"/>
                <w:szCs w:val="18"/>
                <w:highlight w:val="none"/>
                <w:lang w:val="en-US" w:eastAsia="en-US" w:bidi="ar-SA"/>
              </w:rPr>
              <w:t xml:space="preserve">  </w:t>
            </w:r>
            <w:r>
              <w:rPr>
                <w:rFonts w:ascii="宋体" w:hAnsi="宋体" w:eastAsia="宋体" w:cs="宋体"/>
                <w:color w:val="000000"/>
                <w:spacing w:val="-5"/>
                <w:sz w:val="18"/>
                <w:szCs w:val="18"/>
                <w:highlight w:val="none"/>
                <w:lang w:val="en-US" w:eastAsia="en-US" w:bidi="ar-SA"/>
              </w:rPr>
              <w:t xml:space="preserve">格□</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不合格□</w:t>
            </w:r>
            <w:r>
              <w:rPr>
                <w:rFonts w:ascii="宋体" w:hAnsi="宋体" w:eastAsia="宋体" w:cs="宋体"/>
                <w:color w:val="000000"/>
                <w:sz w:val="18"/>
                <w:szCs w:val="18"/>
                <w:highlight w:val="none"/>
                <w:lang w:val="en-US" w:eastAsia="en-US" w:bidi="ar-SA"/>
              </w:rPr>
            </w:r>
            <w:r/>
          </w:p>
        </w:tc>
        <w:tc>
          <w:tcPr>
            <w:tcW w:w="1580" w:type="dxa"/>
            <w:vAlign w:val="top"/>
            <w:textDirection w:val="lrTb"/>
            <w:noWrap w:val="false"/>
          </w:tcPr>
          <w:p>
            <w:pPr>
              <w:pStyle w:val="861"/>
              <w:ind w:left="0" w:right="0" w:hanging="2"/>
              <w:jc w:val="left"/>
              <w:keepLines w:val="0"/>
              <w:keepNext w:val="0"/>
              <w:pageBreakBefore w:val="0"/>
              <w:spacing w:line="430"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5"/>
                <w:sz w:val="18"/>
                <w:szCs w:val="18"/>
                <w:highlight w:val="none"/>
                <w:lang w:val="en-US" w:eastAsia="en-US" w:bidi="ar-SA"/>
              </w:rPr>
              <w:t xml:space="preserve">合</w:t>
            </w:r>
            <w:r>
              <w:rPr>
                <w:rFonts w:ascii="宋体" w:hAnsi="宋体" w:eastAsia="宋体" w:cs="宋体"/>
                <w:color w:val="000000"/>
                <w:spacing w:val="3"/>
                <w:sz w:val="18"/>
                <w:szCs w:val="18"/>
                <w:highlight w:val="none"/>
                <w:lang w:val="en-US" w:eastAsia="en-US" w:bidi="ar-SA"/>
              </w:rPr>
              <w:t xml:space="preserve">  </w:t>
            </w:r>
            <w:r>
              <w:rPr>
                <w:rFonts w:ascii="宋体" w:hAnsi="宋体" w:eastAsia="宋体" w:cs="宋体"/>
                <w:color w:val="000000"/>
                <w:spacing w:val="-5"/>
                <w:sz w:val="18"/>
                <w:szCs w:val="18"/>
                <w:highlight w:val="none"/>
                <w:lang w:val="en-US" w:eastAsia="en-US" w:bidi="ar-SA"/>
              </w:rPr>
              <w:t xml:space="preserve">格□</w:t>
            </w:r>
            <w:r>
              <w:rPr>
                <w:rFonts w:ascii="宋体" w:hAnsi="宋体" w:eastAsia="宋体" w:cs="宋体"/>
                <w:color w:val="000000"/>
                <w:sz w:val="18"/>
                <w:szCs w:val="18"/>
                <w:highlight w:val="none"/>
                <w:lang w:val="en-US" w:eastAsia="en-US" w:bidi="ar-SA"/>
              </w:rPr>
              <w:t xml:space="preserve"> </w:t>
            </w:r>
            <w:r>
              <w:rPr>
                <w:rFonts w:ascii="宋体" w:hAnsi="宋体" w:eastAsia="宋体" w:cs="宋体"/>
                <w:color w:val="000000"/>
                <w:spacing w:val="-3"/>
                <w:sz w:val="18"/>
                <w:szCs w:val="18"/>
                <w:highlight w:val="none"/>
                <w:lang w:val="en-US" w:eastAsia="en-US" w:bidi="ar-SA"/>
              </w:rPr>
              <w:t xml:space="preserve">不合格□</w:t>
            </w:r>
            <w:r>
              <w:rPr>
                <w:rFonts w:ascii="宋体" w:hAnsi="宋体" w:eastAsia="宋体" w:cs="宋体"/>
                <w:color w:val="000000"/>
                <w:sz w:val="18"/>
                <w:szCs w:val="18"/>
                <w:highlight w:val="none"/>
                <w:lang w:val="en-US" w:eastAsia="en-US" w:bidi="ar-SA"/>
              </w:rPr>
            </w:r>
            <w:r/>
          </w:p>
        </w:tc>
      </w:tr>
      <w:tr>
        <w:trPr>
          <w:trHeight w:val="804"/>
        </w:trPr>
        <w:tc>
          <w:tcPr>
            <w:gridSpan w:val="2"/>
            <w:tcW w:w="1327" w:type="dxa"/>
            <w:vAlign w:val="top"/>
            <w:textDirection w:val="lrTb"/>
            <w:noWrap w:val="false"/>
          </w:tcPr>
          <w:p>
            <w:pPr>
              <w:pStyle w:val="861"/>
              <w:ind w:left="0" w:right="0"/>
              <w:jc w:val="left"/>
              <w:keepLines w:val="0"/>
              <w:keepNext w:val="0"/>
              <w:pageBreakBefore w:val="0"/>
              <w:spacing w:line="208"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专业检测机构情</w:t>
            </w:r>
            <w:r>
              <w:rPr>
                <w:rFonts w:ascii="宋体" w:hAnsi="宋体" w:eastAsia="宋体" w:cs="宋体"/>
                <w:color w:val="000000"/>
                <w:sz w:val="18"/>
                <w:szCs w:val="18"/>
                <w:highlight w:val="none"/>
                <w:lang w:val="en-US" w:eastAsia="en-US" w:bidi="ar-SA"/>
              </w:rPr>
            </w:r>
            <w:r/>
          </w:p>
          <w:p>
            <w:pPr>
              <w:pStyle w:val="861"/>
              <w:ind w:left="0" w:right="0"/>
              <w:jc w:val="left"/>
              <w:keepLines w:val="0"/>
              <w:keepNext w:val="0"/>
              <w:pageBreakBefore w:val="0"/>
              <w:spacing w:line="298"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07"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3"/>
                <w:sz w:val="18"/>
                <w:szCs w:val="18"/>
                <w:highlight w:val="none"/>
                <w:lang w:val="en-US" w:eastAsia="en-US" w:bidi="ar-SA"/>
              </w:rPr>
              <w:t xml:space="preserve">况说明</w:t>
            </w:r>
            <w:r>
              <w:rPr>
                <w:rFonts w:ascii="宋体" w:hAnsi="宋体" w:eastAsia="宋体" w:cs="宋体"/>
                <w:color w:val="000000"/>
                <w:sz w:val="18"/>
                <w:szCs w:val="18"/>
                <w:highlight w:val="none"/>
                <w:lang w:val="en-US" w:eastAsia="en-US" w:bidi="ar-SA"/>
              </w:rPr>
            </w:r>
            <w:r/>
          </w:p>
        </w:tc>
        <w:tc>
          <w:tcPr>
            <w:gridSpan w:val="7"/>
            <w:tcW w:w="8490"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1120"/>
        </w:trPr>
        <w:tc>
          <w:tcPr>
            <w:gridSpan w:val="2"/>
            <w:tcW w:w="1327" w:type="dxa"/>
            <w:vAlign w:val="top"/>
            <w:textDirection w:val="lrTb"/>
            <w:noWrap w:val="false"/>
          </w:tcPr>
          <w:p>
            <w:pPr>
              <w:pStyle w:val="861"/>
              <w:ind w:left="0" w:right="0"/>
              <w:jc w:val="left"/>
              <w:keepLines w:val="0"/>
              <w:keepNext w:val="0"/>
              <w:pageBreakBefore w:val="0"/>
              <w:spacing w:line="241"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07"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存在问题</w:t>
            </w:r>
            <w:r>
              <w:rPr>
                <w:rFonts w:ascii="宋体" w:hAnsi="宋体" w:eastAsia="宋体" w:cs="宋体"/>
                <w:color w:val="000000"/>
                <w:sz w:val="18"/>
                <w:szCs w:val="18"/>
                <w:highlight w:val="none"/>
                <w:lang w:val="en-US" w:eastAsia="en-US" w:bidi="ar-SA"/>
              </w:rPr>
            </w:r>
            <w:r/>
          </w:p>
          <w:p>
            <w:pPr>
              <w:pStyle w:val="861"/>
              <w:ind w:left="0" w:right="0"/>
              <w:jc w:val="left"/>
              <w:keepLines w:val="0"/>
              <w:keepNext w:val="0"/>
              <w:pageBreakBefore w:val="0"/>
              <w:spacing w:line="297"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0" w:right="0"/>
              <w:jc w:val="left"/>
              <w:keepLines w:val="0"/>
              <w:keepNext w:val="0"/>
              <w:pageBreakBefore w:val="0"/>
              <w:spacing w:line="207" w:lineRule="auto"/>
              <w:widowControl/>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和改进意见</w:t>
            </w:r>
            <w:r>
              <w:rPr>
                <w:rFonts w:ascii="宋体" w:hAnsi="宋体" w:eastAsia="宋体" w:cs="宋体"/>
                <w:color w:val="000000"/>
                <w:sz w:val="18"/>
                <w:szCs w:val="18"/>
                <w:highlight w:val="none"/>
                <w:lang w:val="en-US" w:eastAsia="en-US" w:bidi="ar-SA"/>
              </w:rPr>
            </w:r>
            <w:r/>
          </w:p>
        </w:tc>
        <w:tc>
          <w:tcPr>
            <w:gridSpan w:val="7"/>
            <w:tcW w:w="8490" w:type="dxa"/>
            <w:vAlign w:val="top"/>
            <w:textDirection w:val="lrTb"/>
            <w:noWrap w:val="false"/>
          </w:tcPr>
          <w:p>
            <w:pPr>
              <w:pStyle w:val="861"/>
              <w:ind w:left="0" w:right="0"/>
              <w:jc w:val="left"/>
              <w:keepLines w:val="0"/>
              <w:keepNext w:val="0"/>
              <w:pageBreakBefore w:val="0"/>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687"/>
        </w:trPr>
        <w:tc>
          <w:tcPr>
            <w:gridSpan w:val="2"/>
            <w:tcW w:w="1340" w:type="dxa"/>
            <w:vAlign w:val="top"/>
            <w:textDirection w:val="lrTb"/>
            <w:noWrap w:val="false"/>
          </w:tcPr>
          <w:p>
            <w:pPr>
              <w:pStyle w:val="861"/>
              <w:jc w:val="left"/>
              <w:spacing w:line="301"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457"/>
              <w:jc w:val="left"/>
              <w:spacing w:before="58" w:line="207" w:lineRule="auto"/>
              <w:rPr>
                <w:rFonts w:ascii="宋体" w:hAnsi="宋体" w:eastAsia="宋体" w:cs="宋体"/>
                <w:color w:val="000000"/>
                <w:sz w:val="18"/>
                <w:szCs w:val="18"/>
                <w:highlight w:val="none"/>
                <w:lang w:val="en-US" w:eastAsia="en-US" w:bidi="ar-SA"/>
              </w:rPr>
            </w:pPr>
            <w:r>
              <w:rPr>
                <w:rFonts w:ascii="宋体" w:hAnsi="宋体" w:eastAsia="宋体" w:cs="宋体"/>
                <w:color w:val="000000"/>
                <w:spacing w:val="-3"/>
                <w:sz w:val="18"/>
                <w:szCs w:val="18"/>
                <w:highlight w:val="none"/>
                <w:lang w:val="en-US" w:eastAsia="en-US" w:bidi="ar-SA"/>
              </w:rPr>
              <w:t xml:space="preserve">最终结论</w:t>
            </w:r>
            <w:r>
              <w:rPr>
                <w:rFonts w:ascii="宋体" w:hAnsi="宋体" w:eastAsia="宋体" w:cs="宋体"/>
                <w:color w:val="000000"/>
                <w:sz w:val="18"/>
                <w:szCs w:val="18"/>
                <w:highlight w:val="none"/>
                <w:lang w:val="en-US" w:eastAsia="en-US" w:bidi="ar-SA"/>
              </w:rPr>
            </w:r>
            <w:r/>
          </w:p>
        </w:tc>
        <w:tc>
          <w:tcPr>
            <w:gridSpan w:val="7"/>
            <w:tcW w:w="8490" w:type="dxa"/>
            <w:vAlign w:val="top"/>
            <w:textDirection w:val="lrTb"/>
            <w:noWrap w:val="false"/>
          </w:tcPr>
          <w:p>
            <w:pPr>
              <w:pStyle w:val="861"/>
              <w:jc w:val="left"/>
              <w:spacing w:line="271"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firstLine="352"/>
              <w:jc w:val="left"/>
              <w:spacing w:before="58" w:line="240" w:lineRule="exact"/>
              <w:rPr>
                <w:rFonts w:ascii="宋体" w:hAnsi="宋体" w:eastAsia="宋体" w:cs="宋体"/>
                <w:color w:val="000000"/>
                <w:sz w:val="18"/>
                <w:szCs w:val="18"/>
                <w:highlight w:val="none"/>
                <w:lang w:val="en-US" w:eastAsia="en-US" w:bidi="ar-SA"/>
              </w:rPr>
            </w:pPr>
            <w:r>
              <w:rPr>
                <w:rFonts w:ascii="宋体" w:hAnsi="宋体" w:eastAsia="宋体" w:cs="宋体"/>
                <w:color w:val="000000"/>
                <w:spacing w:val="-2"/>
                <w:position w:val="1"/>
                <w:sz w:val="18"/>
                <w:szCs w:val="18"/>
                <w:highlight w:val="none"/>
                <w:lang w:val="en-US" w:eastAsia="en-US" w:bidi="ar-SA"/>
              </w:rPr>
              <w:t xml:space="preserve">合  格□</w:t>
            </w:r>
            <w:r>
              <w:rPr>
                <w:rFonts w:ascii="宋体" w:hAnsi="宋体" w:eastAsia="宋体" w:cs="宋体"/>
                <w:color w:val="000000"/>
                <w:position w:val="1"/>
                <w:sz w:val="18"/>
                <w:szCs w:val="18"/>
                <w:highlight w:val="none"/>
                <w:lang w:val="en-US" w:eastAsia="en-US" w:bidi="ar-SA"/>
              </w:rPr>
              <w:t xml:space="preserve">                              </w:t>
            </w:r>
            <w:r>
              <w:rPr>
                <w:rFonts w:ascii="宋体" w:hAnsi="宋体" w:eastAsia="宋体" w:cs="宋体"/>
                <w:color w:val="000000"/>
                <w:spacing w:val="-2"/>
                <w:position w:val="1"/>
                <w:sz w:val="18"/>
                <w:szCs w:val="18"/>
                <w:highlight w:val="none"/>
                <w:lang w:val="en-US" w:eastAsia="en-US" w:bidi="ar-SA"/>
              </w:rPr>
              <w:t xml:space="preserve">不合格□</w:t>
            </w:r>
            <w:r>
              <w:rPr>
                <w:rFonts w:ascii="宋体" w:hAnsi="宋体" w:eastAsia="宋体" w:cs="宋体"/>
                <w:color w:val="000000"/>
                <w:sz w:val="18"/>
                <w:szCs w:val="18"/>
                <w:highlight w:val="none"/>
                <w:lang w:val="en-US" w:eastAsia="en-US" w:bidi="ar-SA"/>
              </w:rPr>
            </w:r>
            <w:r/>
          </w:p>
        </w:tc>
      </w:tr>
      <w:tr>
        <w:trPr>
          <w:trHeight w:val="1119"/>
        </w:trPr>
        <w:tc>
          <w:tcPr>
            <w:gridSpan w:val="2"/>
            <w:tcW w:w="1340" w:type="dxa"/>
            <w:vAlign w:val="top"/>
            <w:textDirection w:val="lrTb"/>
            <w:noWrap w:val="false"/>
          </w:tcPr>
          <w:p>
            <w:pPr>
              <w:pStyle w:val="861"/>
              <w:ind w:left="274"/>
              <w:jc w:val="left"/>
              <w:spacing w:before="295" w:line="208" w:lineRule="auto"/>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验收小组成员</w:t>
            </w:r>
            <w:r>
              <w:rPr>
                <w:rFonts w:ascii="宋体" w:hAnsi="宋体" w:eastAsia="宋体" w:cs="宋体"/>
                <w:color w:val="000000"/>
                <w:sz w:val="18"/>
                <w:szCs w:val="18"/>
                <w:highlight w:val="none"/>
                <w:lang w:val="en-US" w:eastAsia="en-US" w:bidi="ar-SA"/>
              </w:rPr>
            </w:r>
            <w:r/>
          </w:p>
          <w:p>
            <w:pPr>
              <w:pStyle w:val="861"/>
              <w:jc w:val="left"/>
              <w:spacing w:line="298"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635"/>
              <w:jc w:val="left"/>
              <w:spacing w:before="58" w:line="208" w:lineRule="auto"/>
              <w:rPr>
                <w:rFonts w:ascii="宋体" w:hAnsi="宋体" w:eastAsia="宋体" w:cs="宋体"/>
                <w:color w:val="000000"/>
                <w:sz w:val="18"/>
                <w:szCs w:val="18"/>
                <w:highlight w:val="none"/>
                <w:lang w:val="en-US" w:eastAsia="en-US" w:bidi="ar-SA"/>
              </w:rPr>
            </w:pPr>
            <w:r>
              <w:rPr>
                <w:rFonts w:ascii="宋体" w:hAnsi="宋体" w:eastAsia="宋体" w:cs="宋体"/>
                <w:color w:val="000000"/>
                <w:spacing w:val="-4"/>
                <w:sz w:val="18"/>
                <w:szCs w:val="18"/>
                <w:highlight w:val="none"/>
                <w:lang w:val="en-US" w:eastAsia="en-US" w:bidi="ar-SA"/>
              </w:rPr>
              <w:t xml:space="preserve">签字</w:t>
            </w:r>
            <w:r>
              <w:rPr>
                <w:rFonts w:ascii="宋体" w:hAnsi="宋体" w:eastAsia="宋体" w:cs="宋体"/>
                <w:color w:val="000000"/>
                <w:sz w:val="18"/>
                <w:szCs w:val="18"/>
                <w:highlight w:val="none"/>
                <w:lang w:val="en-US" w:eastAsia="en-US" w:bidi="ar-SA"/>
              </w:rPr>
            </w:r>
            <w:r/>
          </w:p>
        </w:tc>
        <w:tc>
          <w:tcPr>
            <w:gridSpan w:val="7"/>
            <w:tcW w:w="8490" w:type="dxa"/>
            <w:vAlign w:val="top"/>
            <w:textDirection w:val="lrTb"/>
            <w:noWrap w:val="false"/>
          </w:tcPr>
          <w:p>
            <w:pPr>
              <w:pStyle w:val="861"/>
              <w:jc w:val="left"/>
              <w:spacing w:line="240"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867"/>
        </w:trPr>
        <w:tc>
          <w:tcPr>
            <w:gridSpan w:val="7"/>
            <w:tcW w:w="7197" w:type="dxa"/>
            <w:vAlign w:val="top"/>
            <w:textDirection w:val="lrTb"/>
            <w:noWrap w:val="false"/>
          </w:tcPr>
          <w:p>
            <w:pPr>
              <w:pStyle w:val="861"/>
              <w:ind w:left="2814"/>
              <w:jc w:val="left"/>
              <w:spacing w:before="297" w:line="208" w:lineRule="auto"/>
              <w:rPr>
                <w:rFonts w:ascii="宋体" w:hAnsi="宋体" w:eastAsia="宋体" w:cs="宋体"/>
                <w:color w:val="000000"/>
                <w:sz w:val="18"/>
                <w:szCs w:val="18"/>
                <w:highlight w:val="none"/>
                <w:lang w:val="en-US" w:eastAsia="en-US" w:bidi="ar-SA"/>
              </w:rPr>
            </w:pPr>
            <w:r>
              <w:rPr>
                <w:rFonts w:ascii="宋体" w:hAnsi="宋体" w:eastAsia="宋体" w:cs="宋体"/>
                <w:color w:val="000000"/>
                <w:spacing w:val="-1"/>
                <w:sz w:val="18"/>
                <w:szCs w:val="18"/>
                <w:highlight w:val="none"/>
                <w:lang w:val="en-US" w:eastAsia="en-US" w:bidi="ar-SA"/>
              </w:rPr>
              <w:t xml:space="preserve">采购代理机构意见</w:t>
            </w:r>
            <w:r>
              <w:rPr>
                <w:rFonts w:ascii="宋体" w:hAnsi="宋体" w:eastAsia="宋体" w:cs="宋体"/>
                <w:color w:val="000000"/>
                <w:sz w:val="18"/>
                <w:szCs w:val="18"/>
                <w:highlight w:val="none"/>
                <w:lang w:val="en-US" w:eastAsia="en-US" w:bidi="ar-SA"/>
              </w:rPr>
            </w:r>
            <w:r/>
          </w:p>
        </w:tc>
        <w:tc>
          <w:tcPr>
            <w:gridSpan w:val="2"/>
            <w:tcW w:w="2633" w:type="dxa"/>
            <w:vAlign w:val="top"/>
            <w:textDirection w:val="lrTb"/>
            <w:noWrap w:val="false"/>
          </w:tcPr>
          <w:p>
            <w:pPr>
              <w:pStyle w:val="861"/>
              <w:ind w:left="3111"/>
              <w:jc w:val="left"/>
              <w:spacing w:before="297" w:line="207" w:lineRule="auto"/>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采购人意见</w:t>
            </w:r>
            <w:r>
              <w:rPr>
                <w:rFonts w:ascii="宋体" w:hAnsi="宋体" w:eastAsia="宋体" w:cs="宋体"/>
                <w:color w:val="000000"/>
                <w:sz w:val="18"/>
                <w:szCs w:val="18"/>
                <w:highlight w:val="none"/>
                <w:lang w:val="en-US" w:eastAsia="en-US" w:bidi="ar-SA"/>
              </w:rPr>
            </w:r>
            <w:r/>
          </w:p>
        </w:tc>
      </w:tr>
      <w:tr>
        <w:trPr>
          <w:trHeight w:val="1119"/>
        </w:trPr>
        <w:tc>
          <w:tcPr>
            <w:gridSpan w:val="7"/>
            <w:tcW w:w="7197" w:type="dxa"/>
            <w:vAlign w:val="top"/>
            <w:textDirection w:val="lrTb"/>
            <w:noWrap w:val="false"/>
          </w:tcPr>
          <w:p>
            <w:pPr>
              <w:pStyle w:val="861"/>
              <w:jc w:val="left"/>
              <w:spacing w:line="25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jc w:val="left"/>
              <w:spacing w:line="25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jc w:val="left"/>
              <w:spacing w:line="25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113"/>
              <w:jc w:val="left"/>
              <w:spacing w:before="59" w:line="238" w:lineRule="exact"/>
              <w:rPr>
                <w:rFonts w:ascii="宋体" w:hAnsi="宋体" w:eastAsia="宋体" w:cs="宋体"/>
                <w:color w:val="000000"/>
                <w:sz w:val="18"/>
                <w:szCs w:val="18"/>
                <w:highlight w:val="none"/>
                <w:lang w:val="en-US" w:eastAsia="en-US" w:bidi="ar-SA"/>
              </w:rPr>
            </w:pPr>
            <w:r>
              <w:rPr>
                <w:rFonts w:ascii="宋体" w:hAnsi="宋体" w:eastAsia="宋体" w:cs="宋体"/>
                <w:color w:val="000000"/>
                <w:spacing w:val="1"/>
                <w:position w:val="1"/>
                <w:sz w:val="18"/>
                <w:szCs w:val="18"/>
                <w:highlight w:val="none"/>
                <w:lang w:val="en-US" w:eastAsia="en-US" w:bidi="ar-SA"/>
              </w:rPr>
              <w:t xml:space="preserve">经办人：         负责人</w:t>
            </w:r>
            <w:r>
              <w:rPr>
                <w:rFonts w:ascii="宋体" w:hAnsi="宋体" w:eastAsia="宋体" w:cs="宋体"/>
                <w:color w:val="000000"/>
                <w:spacing w:val="-18"/>
                <w:position w:val="1"/>
                <w:sz w:val="18"/>
                <w:szCs w:val="18"/>
                <w:highlight w:val="none"/>
                <w:lang w:val="en-US" w:eastAsia="en-US" w:bidi="ar-SA"/>
              </w:rPr>
              <w:t xml:space="preserve">：</w:t>
            </w:r>
            <w:r>
              <w:rPr>
                <w:rFonts w:ascii="宋体" w:hAnsi="宋体" w:eastAsia="宋体" w:cs="宋体"/>
                <w:color w:val="000000"/>
                <w:position w:val="1"/>
                <w:sz w:val="18"/>
                <w:szCs w:val="18"/>
                <w:highlight w:val="none"/>
                <w:lang w:val="en-US" w:eastAsia="en-US" w:bidi="ar-SA"/>
              </w:rPr>
              <w:t xml:space="preserve">           </w:t>
            </w:r>
            <w:r>
              <w:rPr>
                <w:rFonts w:ascii="宋体" w:hAnsi="宋体" w:eastAsia="宋体" w:cs="宋体"/>
                <w:color w:val="000000"/>
                <w:spacing w:val="-18"/>
                <w:position w:val="1"/>
                <w:sz w:val="18"/>
                <w:szCs w:val="18"/>
                <w:highlight w:val="none"/>
                <w:lang w:val="en-US" w:eastAsia="en-US" w:bidi="ar-SA"/>
              </w:rPr>
              <w:t xml:space="preserve">（</w:t>
            </w:r>
            <w:r>
              <w:rPr>
                <w:rFonts w:ascii="宋体" w:hAnsi="宋体" w:eastAsia="宋体" w:cs="宋体"/>
                <w:color w:val="000000"/>
                <w:spacing w:val="1"/>
                <w:position w:val="1"/>
                <w:sz w:val="18"/>
                <w:szCs w:val="18"/>
                <w:highlight w:val="none"/>
                <w:lang w:val="en-US" w:eastAsia="en-US" w:bidi="ar-SA"/>
              </w:rPr>
              <w:t xml:space="preserve">采购代理机构公章）</w:t>
            </w:r>
            <w:r>
              <w:rPr>
                <w:rFonts w:ascii="宋体" w:hAnsi="宋体" w:eastAsia="宋体" w:cs="宋体"/>
                <w:color w:val="000000"/>
                <w:sz w:val="18"/>
                <w:szCs w:val="18"/>
                <w:highlight w:val="none"/>
                <w:lang w:val="en-US" w:eastAsia="en-US" w:bidi="ar-SA"/>
              </w:rPr>
            </w:r>
            <w:r/>
          </w:p>
        </w:tc>
        <w:tc>
          <w:tcPr>
            <w:gridSpan w:val="2"/>
            <w:tcW w:w="2633" w:type="dxa"/>
            <w:vAlign w:val="top"/>
            <w:textDirection w:val="lrTb"/>
            <w:noWrap w:val="false"/>
          </w:tcPr>
          <w:p>
            <w:pPr>
              <w:pStyle w:val="861"/>
              <w:jc w:val="left"/>
              <w:spacing w:before="59" w:line="238" w:lineRule="exact"/>
              <w:rPr>
                <w:rFonts w:ascii="宋体" w:hAnsi="宋体" w:eastAsia="宋体" w:cs="宋体"/>
                <w:color w:val="000000"/>
                <w:spacing w:val="1"/>
                <w:position w:val="1"/>
                <w:sz w:val="18"/>
                <w:szCs w:val="18"/>
                <w:highlight w:val="none"/>
                <w:lang w:val="en-US" w:eastAsia="en-US" w:bidi="ar-SA"/>
              </w:rPr>
            </w:pPr>
            <w:r>
              <w:rPr>
                <w:rFonts w:ascii="宋体" w:hAnsi="宋体" w:eastAsia="宋体" w:cs="宋体"/>
                <w:color w:val="000000"/>
                <w:spacing w:val="1"/>
                <w:position w:val="1"/>
                <w:sz w:val="18"/>
                <w:szCs w:val="18"/>
                <w:highlight w:val="none"/>
                <w:lang w:val="en-US" w:eastAsia="en-US" w:bidi="ar-SA"/>
              </w:rPr>
              <w:t xml:space="preserve">经办人：        </w:t>
            </w:r>
            <w:r>
              <w:rPr>
                <w:rFonts w:ascii="宋体" w:hAnsi="宋体" w:eastAsia="宋体" w:cs="宋体"/>
                <w:color w:val="000000"/>
                <w:spacing w:val="1"/>
                <w:position w:val="1"/>
                <w:sz w:val="18"/>
                <w:szCs w:val="18"/>
                <w:highlight w:val="none"/>
                <w:lang w:val="en-US" w:eastAsia="en-US" w:bidi="ar-SA"/>
              </w:rPr>
            </w:r>
            <w:r/>
          </w:p>
          <w:p>
            <w:pPr>
              <w:pStyle w:val="861"/>
              <w:jc w:val="left"/>
              <w:spacing w:before="59" w:line="238" w:lineRule="exact"/>
              <w:rPr>
                <w:rFonts w:ascii="宋体" w:hAnsi="宋体" w:eastAsia="宋体" w:cs="宋体"/>
                <w:color w:val="000000"/>
                <w:position w:val="1"/>
                <w:sz w:val="18"/>
                <w:szCs w:val="18"/>
                <w:highlight w:val="none"/>
                <w:lang w:val="en-US" w:eastAsia="en-US" w:bidi="ar-SA"/>
              </w:rPr>
            </w:pPr>
            <w:r>
              <w:rPr>
                <w:rFonts w:ascii="宋体" w:hAnsi="宋体" w:eastAsia="宋体" w:cs="宋体"/>
                <w:color w:val="000000"/>
                <w:spacing w:val="1"/>
                <w:position w:val="1"/>
                <w:sz w:val="18"/>
                <w:szCs w:val="18"/>
                <w:highlight w:val="none"/>
                <w:lang w:val="en-US" w:eastAsia="en-US" w:bidi="ar-SA"/>
              </w:rPr>
              <w:t xml:space="preserve"> 负责人</w:t>
            </w:r>
            <w:r>
              <w:rPr>
                <w:rFonts w:ascii="宋体" w:hAnsi="宋体" w:eastAsia="宋体" w:cs="宋体"/>
                <w:color w:val="000000"/>
                <w:spacing w:val="-17"/>
                <w:position w:val="1"/>
                <w:sz w:val="18"/>
                <w:szCs w:val="18"/>
                <w:highlight w:val="none"/>
                <w:lang w:val="en-US" w:eastAsia="en-US" w:bidi="ar-SA"/>
              </w:rPr>
              <w:t xml:space="preserve">：</w:t>
            </w:r>
            <w:r>
              <w:rPr>
                <w:rFonts w:ascii="宋体" w:hAnsi="宋体" w:eastAsia="宋体" w:cs="宋体"/>
                <w:color w:val="000000"/>
                <w:position w:val="1"/>
                <w:sz w:val="18"/>
                <w:szCs w:val="18"/>
                <w:highlight w:val="none"/>
                <w:lang w:val="en-US" w:eastAsia="en-US" w:bidi="ar-SA"/>
              </w:rPr>
              <w:t xml:space="preserve">               </w:t>
            </w:r>
            <w:r>
              <w:rPr>
                <w:rFonts w:ascii="宋体" w:hAnsi="宋体" w:eastAsia="宋体" w:cs="宋体"/>
                <w:color w:val="000000"/>
                <w:position w:val="1"/>
                <w:sz w:val="18"/>
                <w:szCs w:val="18"/>
                <w:highlight w:val="none"/>
                <w:lang w:val="en-US" w:eastAsia="en-US" w:bidi="ar-SA"/>
              </w:rPr>
            </w:r>
            <w:r/>
          </w:p>
          <w:p>
            <w:pPr>
              <w:pStyle w:val="861"/>
              <w:jc w:val="left"/>
              <w:spacing w:before="59" w:line="238" w:lineRule="exact"/>
              <w:rPr>
                <w:rFonts w:ascii="宋体" w:hAnsi="宋体" w:eastAsia="宋体" w:cs="宋体"/>
                <w:color w:val="000000"/>
                <w:sz w:val="18"/>
                <w:szCs w:val="18"/>
                <w:highlight w:val="none"/>
                <w:lang w:val="en-US" w:eastAsia="en-US" w:bidi="ar-SA"/>
              </w:rPr>
            </w:pPr>
            <w:r>
              <w:rPr>
                <w:rFonts w:ascii="宋体" w:hAnsi="宋体" w:eastAsia="宋体" w:cs="宋体"/>
                <w:color w:val="000000"/>
                <w:spacing w:val="-17"/>
                <w:position w:val="1"/>
                <w:sz w:val="18"/>
                <w:szCs w:val="18"/>
                <w:highlight w:val="none"/>
                <w:lang w:val="en-US" w:eastAsia="en-US" w:bidi="ar-SA"/>
              </w:rPr>
              <w:t xml:space="preserve">（</w:t>
            </w:r>
            <w:r>
              <w:rPr>
                <w:rFonts w:ascii="宋体" w:hAnsi="宋体" w:eastAsia="宋体" w:cs="宋体"/>
                <w:color w:val="000000"/>
                <w:spacing w:val="1"/>
                <w:position w:val="1"/>
                <w:sz w:val="18"/>
                <w:szCs w:val="18"/>
                <w:highlight w:val="none"/>
                <w:lang w:val="en-US" w:eastAsia="en-US" w:bidi="ar-SA"/>
              </w:rPr>
              <w:t xml:space="preserve">采购人公章）</w:t>
            </w:r>
            <w:r>
              <w:rPr>
                <w:rFonts w:ascii="宋体" w:hAnsi="宋体" w:eastAsia="宋体" w:cs="宋体"/>
                <w:color w:val="000000"/>
                <w:sz w:val="18"/>
                <w:szCs w:val="18"/>
                <w:highlight w:val="none"/>
                <w:lang w:val="en-US" w:eastAsia="en-US" w:bidi="ar-SA"/>
              </w:rPr>
            </w:r>
            <w:r/>
          </w:p>
        </w:tc>
      </w:tr>
      <w:tr>
        <w:trPr>
          <w:trHeight w:val="1267"/>
        </w:trPr>
        <w:tc>
          <w:tcPr>
            <w:gridSpan w:val="9"/>
            <w:tcW w:w="9830" w:type="dxa"/>
            <w:vAlign w:val="top"/>
            <w:textDirection w:val="lrTb"/>
            <w:noWrap w:val="false"/>
          </w:tcPr>
          <w:p>
            <w:pPr>
              <w:pStyle w:val="861"/>
              <w:ind w:left="112"/>
              <w:jc w:val="left"/>
              <w:spacing w:before="299" w:line="207" w:lineRule="auto"/>
              <w:rPr>
                <w:rFonts w:ascii="宋体" w:hAnsi="宋体" w:eastAsia="宋体" w:cs="宋体"/>
                <w:color w:val="000000"/>
                <w:sz w:val="18"/>
                <w:szCs w:val="18"/>
                <w:highlight w:val="none"/>
                <w:lang w:val="en-US" w:eastAsia="en-US" w:bidi="ar-SA"/>
              </w:rPr>
            </w:pPr>
            <w:r>
              <w:rPr>
                <w:rFonts w:ascii="宋体" w:hAnsi="宋体" w:eastAsia="宋体" w:cs="宋体"/>
                <w:color w:val="000000"/>
                <w:spacing w:val="-2"/>
                <w:sz w:val="18"/>
                <w:szCs w:val="18"/>
                <w:highlight w:val="none"/>
                <w:lang w:val="en-US" w:eastAsia="en-US" w:bidi="ar-SA"/>
              </w:rPr>
              <w:t xml:space="preserve">供应商确认：</w:t>
            </w:r>
            <w:r>
              <w:rPr>
                <w:rFonts w:ascii="宋体" w:hAnsi="宋体" w:eastAsia="宋体" w:cs="宋体"/>
                <w:color w:val="000000"/>
                <w:sz w:val="18"/>
                <w:szCs w:val="18"/>
                <w:highlight w:val="none"/>
                <w:lang w:val="en-US" w:eastAsia="en-US" w:bidi="ar-SA"/>
              </w:rPr>
            </w:r>
            <w:r/>
          </w:p>
          <w:p>
            <w:pPr>
              <w:pStyle w:val="861"/>
              <w:jc w:val="left"/>
              <w:spacing w:line="27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jc w:val="left"/>
              <w:spacing w:line="275" w:lineRule="auto"/>
              <w:widowControl/>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861"/>
              <w:ind w:left="117"/>
              <w:jc w:val="left"/>
              <w:spacing w:before="58" w:line="239" w:lineRule="exact"/>
              <w:rPr>
                <w:rFonts w:ascii="宋体" w:hAnsi="宋体" w:eastAsia="宋体" w:cs="宋体"/>
                <w:color w:val="000000"/>
                <w:sz w:val="18"/>
                <w:szCs w:val="18"/>
                <w:highlight w:val="none"/>
                <w:lang w:val="en-US" w:eastAsia="en-US" w:bidi="ar-SA"/>
              </w:rPr>
            </w:pPr>
            <w:r>
              <w:rPr>
                <w:rFonts w:ascii="宋体" w:hAnsi="宋体" w:eastAsia="宋体" w:cs="宋体"/>
                <w:color w:val="000000"/>
                <w:spacing w:val="-1"/>
                <w:position w:val="1"/>
                <w:sz w:val="18"/>
                <w:szCs w:val="18"/>
                <w:highlight w:val="none"/>
                <w:lang w:val="en-US" w:eastAsia="en-US" w:bidi="ar-SA"/>
              </w:rPr>
              <w:t xml:space="preserve">（单位公章或授权代表签字）</w:t>
            </w:r>
            <w:r>
              <w:rPr>
                <w:rFonts w:ascii="宋体" w:hAnsi="宋体" w:eastAsia="宋体" w:cs="宋体"/>
                <w:color w:val="000000"/>
                <w:sz w:val="18"/>
                <w:szCs w:val="18"/>
                <w:highlight w:val="none"/>
                <w:lang w:val="en-US" w:eastAsia="en-US" w:bidi="ar-SA"/>
              </w:rPr>
            </w:r>
            <w:r/>
          </w:p>
        </w:tc>
      </w:tr>
    </w:tbl>
    <w:p>
      <w:pPr>
        <w:pStyle w:val="861"/>
        <w:ind w:left="85"/>
        <w:jc w:val="left"/>
        <w:spacing w:before="296" w:line="211" w:lineRule="auto"/>
        <w:widowControl/>
        <w:rPr>
          <w:rFonts w:ascii="宋体" w:hAnsi="宋体" w:eastAsia="宋体" w:cs="宋体"/>
          <w:color w:val="000000"/>
          <w:sz w:val="18"/>
          <w:szCs w:val="18"/>
          <w:highlight w:val="none"/>
          <w:lang w:eastAsia="en-US"/>
        </w:rPr>
      </w:pPr>
      <w:r>
        <w:rPr>
          <w:rFonts w:ascii="宋体" w:hAnsi="宋体" w:eastAsia="宋体" w:cs="宋体"/>
          <w:color w:val="000000"/>
          <w:sz w:val="18"/>
          <w:szCs w:val="18"/>
          <w:highlight w:val="none"/>
          <w:lang w:eastAsia="en-US"/>
        </w:rPr>
        <w:t xml:space="preserve">说明：1.该表为服务类项目履约验收的参考样表，采购人或采购代理机构可以</w:t>
      </w:r>
      <w:r>
        <w:rPr>
          <w:rFonts w:ascii="宋体" w:hAnsi="宋体" w:eastAsia="宋体" w:cs="宋体"/>
          <w:color w:val="000000"/>
          <w:spacing w:val="-1"/>
          <w:sz w:val="18"/>
          <w:szCs w:val="18"/>
          <w:highlight w:val="none"/>
          <w:lang w:eastAsia="en-US"/>
        </w:rPr>
        <w:t xml:space="preserve">根据工作实际进行调整。</w:t>
      </w:r>
      <w:r>
        <w:rPr>
          <w:rFonts w:ascii="宋体" w:hAnsi="宋体" w:eastAsia="宋体" w:cs="宋体"/>
          <w:color w:val="000000"/>
          <w:sz w:val="18"/>
          <w:szCs w:val="18"/>
          <w:highlight w:val="none"/>
          <w:lang w:eastAsia="en-US"/>
        </w:rPr>
      </w:r>
      <w:r/>
    </w:p>
    <w:p>
      <w:pPr>
        <w:pStyle w:val="861"/>
        <w:jc w:val="left"/>
        <w:spacing w:before="59" w:line="211" w:lineRule="auto"/>
        <w:widowControl/>
        <w:rPr>
          <w:rFonts w:ascii="宋体" w:hAnsi="宋体" w:eastAsia="宋体" w:cs="宋体"/>
          <w:color w:val="000000"/>
          <w:sz w:val="18"/>
          <w:szCs w:val="18"/>
          <w:highlight w:val="none"/>
          <w:lang w:eastAsia="en-US"/>
        </w:rPr>
      </w:pPr>
      <w:r>
        <w:rPr>
          <w:rFonts w:ascii="宋体" w:hAnsi="宋体" w:eastAsia="宋体" w:cs="宋体"/>
          <w:color w:val="000000"/>
          <w:sz w:val="18"/>
          <w:szCs w:val="18"/>
          <w:highlight w:val="none"/>
          <w:lang w:eastAsia="en-US"/>
        </w:rPr>
        <w:t xml:space="preserve">2.未委托采购代理机构开展履约验收工作的，无需填写“</w:t>
      </w:r>
      <w:r>
        <w:rPr>
          <w:rFonts w:ascii="宋体" w:hAnsi="宋体" w:eastAsia="宋体" w:cs="宋体"/>
          <w:color w:val="000000"/>
          <w:spacing w:val="-1"/>
          <w:sz w:val="18"/>
          <w:szCs w:val="18"/>
          <w:highlight w:val="none"/>
          <w:lang w:eastAsia="en-US"/>
        </w:rPr>
        <w:t xml:space="preserve">采购代理机构意见</w:t>
      </w:r>
      <w:r>
        <w:rPr>
          <w:rFonts w:ascii="宋体" w:hAnsi="宋体" w:eastAsia="宋体" w:cs="宋体"/>
          <w:color w:val="000000"/>
          <w:spacing w:val="-66"/>
          <w:sz w:val="18"/>
          <w:szCs w:val="18"/>
          <w:highlight w:val="none"/>
          <w:lang w:eastAsia="en-US"/>
        </w:rPr>
        <w:t xml:space="preserve"> </w:t>
      </w:r>
      <w:r>
        <w:rPr>
          <w:rFonts w:ascii="宋体" w:hAnsi="宋体" w:eastAsia="宋体" w:cs="宋体"/>
          <w:color w:val="000000"/>
          <w:spacing w:val="-1"/>
          <w:sz w:val="18"/>
          <w:szCs w:val="18"/>
          <w:highlight w:val="none"/>
          <w:lang w:eastAsia="en-US"/>
        </w:rPr>
        <w:t xml:space="preserve">”。</w:t>
      </w:r>
      <w:r>
        <w:rPr>
          <w:rFonts w:ascii="宋体" w:hAnsi="宋体" w:eastAsia="宋体" w:cs="宋体"/>
          <w:color w:val="000000"/>
          <w:sz w:val="18"/>
          <w:szCs w:val="18"/>
          <w:highlight w:val="none"/>
          <w:lang w:eastAsia="en-US"/>
        </w:rPr>
      </w:r>
      <w:r/>
    </w:p>
    <w:p>
      <w:pPr>
        <w:pStyle w:val="861"/>
        <w:rPr>
          <w:rFonts w:hint="eastAsia"/>
          <w:sz w:val="21"/>
          <w:szCs w:val="21"/>
          <w:lang w:val="en-US" w:eastAsia="zh-CN"/>
        </w:rPr>
      </w:pPr>
      <w:r>
        <w:rPr>
          <w:rFonts w:hint="eastAsia"/>
          <w:sz w:val="21"/>
          <w:szCs w:val="21"/>
          <w:lang w:val="en-US" w:eastAsia="zh-CN"/>
        </w:rPr>
      </w:r>
      <w:r/>
    </w:p>
    <w:p>
      <w:pPr>
        <w:pStyle w:val="861"/>
        <w:rPr>
          <w:sz w:val="21"/>
          <w:szCs w:val="21"/>
          <w:lang w:val="en-US" w:eastAsia="zh-CN"/>
        </w:rPr>
      </w:pPr>
      <w:r>
        <w:rPr>
          <w:rFonts w:hint="eastAsia"/>
          <w:sz w:val="21"/>
          <w:szCs w:val="21"/>
          <w:lang w:val="en-US" w:eastAsia="zh-CN"/>
        </w:rPr>
        <w:t xml:space="preserve">附件3：</w:t>
      </w:r>
      <w:r>
        <w:rPr>
          <w:sz w:val="21"/>
          <w:szCs w:val="21"/>
          <w:lang w:val="en-US" w:eastAsia="zh-CN"/>
        </w:rPr>
      </w:r>
      <w:r/>
    </w:p>
    <w:p>
      <w:pPr>
        <w:pStyle w:val="861"/>
        <w:jc w:val="center"/>
        <w:rPr>
          <w:rFonts w:hint="eastAsia"/>
          <w:sz w:val="24"/>
          <w:szCs w:val="24"/>
          <w:lang w:val="en-US" w:eastAsia="zh-CN"/>
        </w:rPr>
      </w:pPr>
      <w:r>
        <w:rPr>
          <w:rFonts w:hint="eastAsia"/>
          <w:b/>
          <w:bCs/>
          <w:sz w:val="24"/>
          <w:szCs w:val="24"/>
          <w:lang w:val="en-US" w:eastAsia="zh-CN"/>
        </w:rPr>
        <w:t xml:space="preserve">政府采购履约验收通知单（参考样本）</w:t>
      </w:r>
      <w:r>
        <w:rPr>
          <w:rFonts w:hint="eastAsia"/>
          <w:sz w:val="24"/>
          <w:szCs w:val="24"/>
          <w:lang w:val="en-US" w:eastAsia="zh-CN"/>
        </w:rPr>
      </w:r>
      <w:r/>
    </w:p>
    <w:p>
      <w:pPr>
        <w:pStyle w:val="861"/>
        <w:ind w:left="85"/>
        <w:jc w:val="left"/>
        <w:spacing w:before="216" w:line="214"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9"/>
          <w:sz w:val="21"/>
          <w:szCs w:val="21"/>
          <w:highlight w:val="none"/>
          <w:lang w:eastAsia="en-US"/>
        </w:rPr>
        <w:t xml:space="preserve">供应商：</w:t>
      </w:r>
      <w:r>
        <w:rPr>
          <w:rFonts w:hint="eastAsia" w:ascii="宋体" w:hAnsi="宋体" w:eastAsia="宋体" w:cs="宋体"/>
          <w:color w:val="000000"/>
          <w:sz w:val="21"/>
          <w:szCs w:val="21"/>
          <w:highlight w:val="none"/>
          <w:lang w:eastAsia="en-US"/>
        </w:rPr>
      </w:r>
      <w:r/>
    </w:p>
    <w:p>
      <w:pPr>
        <w:pStyle w:val="861"/>
        <w:jc w:val="left"/>
        <w:spacing w:line="44" w:lineRule="exact"/>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r>
      <w:r/>
    </w:p>
    <w:tbl>
      <w:tblPr>
        <w:tblStyle w:val="115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861"/>
              <w:ind w:left="961"/>
              <w:jc w:val="left"/>
              <w:spacing w:before="249" w:line="212"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采购人</w:t>
            </w:r>
            <w:r>
              <w:rPr>
                <w:rFonts w:hint="eastAsia" w:ascii="宋体" w:hAnsi="宋体" w:eastAsia="宋体" w:cs="宋体"/>
                <w:color w:val="000000"/>
                <w:sz w:val="21"/>
                <w:szCs w:val="21"/>
                <w:highlight w:val="none"/>
                <w:lang w:eastAsia="en-US"/>
              </w:rPr>
            </w:r>
            <w:r/>
          </w:p>
        </w:tc>
        <w:tc>
          <w:tcPr>
            <w:gridSpan w:val="3"/>
            <w:tcW w:w="6708" w:type="dxa"/>
            <w:vAlign w:val="top"/>
            <w:textDirection w:val="lrTb"/>
            <w:noWrap w:val="false"/>
          </w:tcPr>
          <w:p>
            <w:pPr>
              <w:pStyle w:val="861"/>
              <w:jc w:val="left"/>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560"/>
        </w:trPr>
        <w:tc>
          <w:tcPr>
            <w:tcW w:w="2610" w:type="dxa"/>
            <w:vAlign w:val="top"/>
            <w:textDirection w:val="lrTb"/>
            <w:noWrap w:val="false"/>
          </w:tcPr>
          <w:p>
            <w:pPr>
              <w:pStyle w:val="861"/>
              <w:ind w:left="841"/>
              <w:jc w:val="left"/>
              <w:spacing w:before="249" w:line="211"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项目名称</w:t>
            </w:r>
            <w:r>
              <w:rPr>
                <w:rFonts w:hint="eastAsia" w:ascii="宋体" w:hAnsi="宋体" w:eastAsia="宋体" w:cs="宋体"/>
                <w:color w:val="000000"/>
                <w:sz w:val="21"/>
                <w:szCs w:val="21"/>
                <w:highlight w:val="none"/>
                <w:lang w:eastAsia="en-US"/>
              </w:rPr>
            </w:r>
            <w:r/>
          </w:p>
        </w:tc>
        <w:tc>
          <w:tcPr>
            <w:gridSpan w:val="3"/>
            <w:tcW w:w="6708" w:type="dxa"/>
            <w:vAlign w:val="top"/>
            <w:textDirection w:val="lrTb"/>
            <w:noWrap w:val="false"/>
          </w:tcPr>
          <w:p>
            <w:pPr>
              <w:pStyle w:val="861"/>
              <w:jc w:val="left"/>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559"/>
        </w:trPr>
        <w:tc>
          <w:tcPr>
            <w:tcW w:w="2610" w:type="dxa"/>
            <w:vAlign w:val="top"/>
            <w:textDirection w:val="lrTb"/>
            <w:noWrap w:val="false"/>
          </w:tcPr>
          <w:p>
            <w:pPr>
              <w:pStyle w:val="861"/>
              <w:ind w:left="841"/>
              <w:jc w:val="left"/>
              <w:spacing w:before="247" w:line="213"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合同名称</w:t>
            </w:r>
            <w:r>
              <w:rPr>
                <w:rFonts w:hint="eastAsia" w:ascii="宋体" w:hAnsi="宋体" w:eastAsia="宋体" w:cs="宋体"/>
                <w:color w:val="000000"/>
                <w:sz w:val="21"/>
                <w:szCs w:val="21"/>
                <w:highlight w:val="none"/>
                <w:lang w:eastAsia="en-US"/>
              </w:rPr>
            </w:r>
            <w:r/>
          </w:p>
        </w:tc>
        <w:tc>
          <w:tcPr>
            <w:gridSpan w:val="3"/>
            <w:tcW w:w="6708" w:type="dxa"/>
            <w:vAlign w:val="top"/>
            <w:textDirection w:val="lrTb"/>
            <w:noWrap w:val="false"/>
          </w:tcPr>
          <w:p>
            <w:pPr>
              <w:pStyle w:val="861"/>
              <w:jc w:val="left"/>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560"/>
        </w:trPr>
        <w:tc>
          <w:tcPr>
            <w:tcW w:w="2610" w:type="dxa"/>
            <w:vAlign w:val="top"/>
            <w:textDirection w:val="lrTb"/>
            <w:noWrap w:val="false"/>
          </w:tcPr>
          <w:p>
            <w:pPr>
              <w:pStyle w:val="861"/>
              <w:ind w:left="841"/>
              <w:jc w:val="left"/>
              <w:spacing w:before="247" w:line="212"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合同编号</w:t>
            </w:r>
            <w:r>
              <w:rPr>
                <w:rFonts w:hint="eastAsia" w:ascii="宋体" w:hAnsi="宋体" w:eastAsia="宋体" w:cs="宋体"/>
                <w:color w:val="000000"/>
                <w:sz w:val="21"/>
                <w:szCs w:val="21"/>
                <w:highlight w:val="none"/>
                <w:lang w:eastAsia="en-US"/>
              </w:rPr>
            </w:r>
            <w:r/>
          </w:p>
        </w:tc>
        <w:tc>
          <w:tcPr>
            <w:tcW w:w="1961" w:type="dxa"/>
            <w:vAlign w:val="top"/>
            <w:textDirection w:val="lrTb"/>
            <w:noWrap w:val="false"/>
          </w:tcPr>
          <w:p>
            <w:pPr>
              <w:pStyle w:val="861"/>
              <w:jc w:val="left"/>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2139" w:type="dxa"/>
            <w:vAlign w:val="top"/>
            <w:textDirection w:val="lrTb"/>
            <w:noWrap w:val="false"/>
          </w:tcPr>
          <w:p>
            <w:pPr>
              <w:pStyle w:val="861"/>
              <w:ind w:left="607"/>
              <w:jc w:val="left"/>
              <w:spacing w:before="247" w:line="213"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2"/>
                <w:sz w:val="21"/>
                <w:szCs w:val="21"/>
                <w:highlight w:val="none"/>
                <w:lang w:eastAsia="en-US"/>
              </w:rPr>
              <w:t xml:space="preserve">合同金额</w:t>
            </w:r>
            <w:r>
              <w:rPr>
                <w:rFonts w:hint="eastAsia" w:ascii="宋体" w:hAnsi="宋体" w:eastAsia="宋体" w:cs="宋体"/>
                <w:color w:val="000000"/>
                <w:sz w:val="21"/>
                <w:szCs w:val="21"/>
                <w:highlight w:val="none"/>
                <w:lang w:eastAsia="en-US"/>
              </w:rPr>
            </w:r>
            <w:r/>
          </w:p>
        </w:tc>
        <w:tc>
          <w:tcPr>
            <w:tcW w:w="2608" w:type="dxa"/>
            <w:vAlign w:val="top"/>
            <w:textDirection w:val="lrTb"/>
            <w:noWrap w:val="false"/>
          </w:tcPr>
          <w:p>
            <w:pPr>
              <w:pStyle w:val="861"/>
              <w:jc w:val="left"/>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559"/>
        </w:trPr>
        <w:tc>
          <w:tcPr>
            <w:tcW w:w="2610" w:type="dxa"/>
            <w:vAlign w:val="top"/>
            <w:textDirection w:val="lrTb"/>
            <w:noWrap w:val="false"/>
          </w:tcPr>
          <w:p>
            <w:pPr>
              <w:pStyle w:val="861"/>
              <w:ind w:left="841"/>
              <w:jc w:val="left"/>
              <w:spacing w:before="248" w:line="212"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4"/>
                <w:sz w:val="21"/>
                <w:szCs w:val="21"/>
                <w:highlight w:val="none"/>
                <w:lang w:eastAsia="en-US"/>
              </w:rPr>
              <w:t xml:space="preserve">验收时间</w:t>
            </w:r>
            <w:r>
              <w:rPr>
                <w:rFonts w:hint="eastAsia" w:ascii="宋体" w:hAnsi="宋体" w:eastAsia="宋体" w:cs="宋体"/>
                <w:color w:val="000000"/>
                <w:sz w:val="21"/>
                <w:szCs w:val="21"/>
                <w:highlight w:val="none"/>
                <w:lang w:eastAsia="en-US"/>
              </w:rPr>
            </w:r>
            <w:r/>
          </w:p>
        </w:tc>
        <w:tc>
          <w:tcPr>
            <w:tcW w:w="1961" w:type="dxa"/>
            <w:vAlign w:val="top"/>
            <w:textDirection w:val="lrTb"/>
            <w:noWrap w:val="false"/>
          </w:tcPr>
          <w:p>
            <w:pPr>
              <w:pStyle w:val="861"/>
              <w:jc w:val="left"/>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2139" w:type="dxa"/>
            <w:vAlign w:val="top"/>
            <w:textDirection w:val="lrTb"/>
            <w:noWrap w:val="false"/>
          </w:tcPr>
          <w:p>
            <w:pPr>
              <w:pStyle w:val="861"/>
              <w:ind w:left="607"/>
              <w:jc w:val="left"/>
              <w:spacing w:before="248" w:line="213"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4"/>
                <w:sz w:val="21"/>
                <w:szCs w:val="21"/>
                <w:highlight w:val="none"/>
                <w:lang w:eastAsia="en-US"/>
              </w:rPr>
              <w:t xml:space="preserve">验收地点</w:t>
            </w:r>
            <w:r>
              <w:rPr>
                <w:rFonts w:hint="eastAsia" w:ascii="宋体" w:hAnsi="宋体" w:eastAsia="宋体" w:cs="宋体"/>
                <w:color w:val="000000"/>
                <w:sz w:val="21"/>
                <w:szCs w:val="21"/>
                <w:highlight w:val="none"/>
                <w:lang w:eastAsia="en-US"/>
              </w:rPr>
            </w:r>
            <w:r/>
          </w:p>
        </w:tc>
        <w:tc>
          <w:tcPr>
            <w:tcW w:w="2608" w:type="dxa"/>
            <w:vAlign w:val="top"/>
            <w:textDirection w:val="lrTb"/>
            <w:noWrap w:val="false"/>
          </w:tcPr>
          <w:p>
            <w:pPr>
              <w:pStyle w:val="861"/>
              <w:jc w:val="left"/>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560"/>
        </w:trPr>
        <w:tc>
          <w:tcPr>
            <w:tcW w:w="2610" w:type="dxa"/>
            <w:vAlign w:val="top"/>
            <w:textDirection w:val="lrTb"/>
            <w:noWrap w:val="false"/>
          </w:tcPr>
          <w:p>
            <w:pPr>
              <w:pStyle w:val="861"/>
              <w:ind w:left="960"/>
              <w:jc w:val="left"/>
              <w:spacing w:before="248" w:line="213"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1"/>
                <w:sz w:val="21"/>
                <w:szCs w:val="21"/>
                <w:highlight w:val="none"/>
                <w:lang w:eastAsia="en-US"/>
              </w:rPr>
              <w:t xml:space="preserve">联系人</w:t>
            </w:r>
            <w:r>
              <w:rPr>
                <w:rFonts w:hint="eastAsia" w:ascii="宋体" w:hAnsi="宋体" w:eastAsia="宋体" w:cs="宋体"/>
                <w:color w:val="000000"/>
                <w:sz w:val="21"/>
                <w:szCs w:val="21"/>
                <w:highlight w:val="none"/>
                <w:lang w:eastAsia="en-US"/>
              </w:rPr>
            </w:r>
            <w:r/>
          </w:p>
        </w:tc>
        <w:tc>
          <w:tcPr>
            <w:tcW w:w="1961" w:type="dxa"/>
            <w:vAlign w:val="top"/>
            <w:textDirection w:val="lrTb"/>
            <w:noWrap w:val="false"/>
          </w:tcPr>
          <w:p>
            <w:pPr>
              <w:pStyle w:val="861"/>
              <w:jc w:val="left"/>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2139" w:type="dxa"/>
            <w:vAlign w:val="top"/>
            <w:textDirection w:val="lrTb"/>
            <w:noWrap w:val="false"/>
          </w:tcPr>
          <w:p>
            <w:pPr>
              <w:pStyle w:val="861"/>
              <w:ind w:left="605"/>
              <w:jc w:val="left"/>
              <w:spacing w:before="248" w:line="213"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3"/>
                <w:sz w:val="21"/>
                <w:szCs w:val="21"/>
                <w:highlight w:val="none"/>
                <w:lang w:eastAsia="en-US"/>
              </w:rPr>
              <w:t xml:space="preserve">联系电话</w:t>
            </w:r>
            <w:r>
              <w:rPr>
                <w:rFonts w:hint="eastAsia" w:ascii="宋体" w:hAnsi="宋体" w:eastAsia="宋体" w:cs="宋体"/>
                <w:color w:val="000000"/>
                <w:sz w:val="21"/>
                <w:szCs w:val="21"/>
                <w:highlight w:val="none"/>
                <w:lang w:eastAsia="en-US"/>
              </w:rPr>
            </w:r>
            <w:r/>
          </w:p>
        </w:tc>
        <w:tc>
          <w:tcPr>
            <w:tcW w:w="2608" w:type="dxa"/>
            <w:vAlign w:val="top"/>
            <w:textDirection w:val="lrTb"/>
            <w:noWrap w:val="false"/>
          </w:tcPr>
          <w:p>
            <w:pPr>
              <w:pStyle w:val="861"/>
              <w:jc w:val="left"/>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560"/>
        </w:trPr>
        <w:tc>
          <w:tcPr>
            <w:gridSpan w:val="4"/>
            <w:tcW w:w="9318" w:type="dxa"/>
            <w:vAlign w:val="top"/>
            <w:textDirection w:val="lrTb"/>
            <w:noWrap w:val="false"/>
          </w:tcPr>
          <w:p>
            <w:pPr>
              <w:pStyle w:val="861"/>
              <w:ind w:left="3353"/>
              <w:jc w:val="left"/>
              <w:spacing w:before="250" w:line="212" w:lineRule="auto"/>
              <w:widowControl/>
              <w:rPr>
                <w:rFonts w:hint="eastAsia" w:ascii="宋体" w:hAnsi="宋体" w:eastAsia="宋体" w:cs="宋体"/>
                <w:color w:val="000000"/>
                <w:sz w:val="21"/>
                <w:szCs w:val="21"/>
                <w:highlight w:val="none"/>
                <w:lang w:eastAsia="en-US"/>
              </w:rPr>
            </w:pPr>
            <w:r>
              <w:rPr>
                <w:rFonts w:hint="eastAsia" w:ascii="宋体" w:hAnsi="宋体" w:eastAsia="宋体" w:cs="宋体"/>
                <w:color w:val="000000"/>
                <w:spacing w:val="7"/>
                <w:sz w:val="21"/>
                <w:szCs w:val="21"/>
                <w:highlight w:val="none"/>
                <w:lang w:eastAsia="en-US"/>
              </w:rPr>
              <w:t xml:space="preserve">履约验收方案及工作要求</w:t>
            </w:r>
            <w:r>
              <w:rPr>
                <w:rFonts w:hint="eastAsia" w:ascii="宋体" w:hAnsi="宋体" w:eastAsia="宋体" w:cs="宋体"/>
                <w:color w:val="000000"/>
                <w:sz w:val="21"/>
                <w:szCs w:val="21"/>
                <w:highlight w:val="none"/>
                <w:lang w:eastAsia="en-US"/>
              </w:rPr>
            </w:r>
            <w:r/>
          </w:p>
        </w:tc>
      </w:tr>
      <w:tr>
        <w:trPr>
          <w:trHeight w:val="6919"/>
        </w:trPr>
        <w:tc>
          <w:tcPr>
            <w:gridSpan w:val="4"/>
            <w:tcW w:w="9318" w:type="dxa"/>
            <w:vAlign w:val="top"/>
            <w:textDirection w:val="lrTb"/>
            <w:noWrap w:val="false"/>
          </w:tcPr>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1"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2"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jc w:val="left"/>
              <w:spacing w:line="242"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p>
            <w:pPr>
              <w:pStyle w:val="861"/>
              <w:ind w:left="5128" w:right="2893" w:firstLine="183"/>
              <w:jc w:val="left"/>
              <w:spacing w:before="75" w:line="507" w:lineRule="auto"/>
              <w:widowControl/>
              <w:rPr>
                <w:rFonts w:hint="eastAsia" w:ascii="宋体" w:hAnsi="宋体" w:eastAsia="宋体" w:cs="宋体"/>
                <w:color w:val="000000"/>
                <w:sz w:val="23"/>
                <w:szCs w:val="23"/>
                <w:highlight w:val="none"/>
                <w:lang w:eastAsia="en-US"/>
              </w:rPr>
            </w:pPr>
            <w:r>
              <w:rPr>
                <w:rFonts w:hint="eastAsia" w:ascii="宋体" w:hAnsi="宋体" w:eastAsia="宋体" w:cs="宋体"/>
                <w:color w:val="000000"/>
                <w:spacing w:val="3"/>
                <w:sz w:val="21"/>
                <w:szCs w:val="21"/>
                <w:highlight w:val="none"/>
                <w:lang w:eastAsia="en-US"/>
              </w:rPr>
              <w:t xml:space="preserve">单位公章</w:t>
            </w:r>
            <w:r>
              <w:rPr>
                <w:rFonts w:hint="eastAsia" w:ascii="宋体" w:hAnsi="宋体" w:eastAsia="宋体" w:cs="宋体"/>
                <w:color w:val="000000"/>
                <w:sz w:val="21"/>
                <w:szCs w:val="21"/>
                <w:highlight w:val="none"/>
                <w:lang w:eastAsia="en-US"/>
              </w:rPr>
              <w:t xml:space="preserve">  </w:t>
            </w:r>
            <w:r>
              <w:rPr>
                <w:rFonts w:hint="eastAsia" w:ascii="宋体" w:hAnsi="宋体" w:eastAsia="宋体" w:cs="宋体"/>
                <w:color w:val="000000"/>
                <w:spacing w:val="-16"/>
                <w:sz w:val="21"/>
                <w:szCs w:val="21"/>
                <w:highlight w:val="none"/>
                <w:lang w:eastAsia="en-US"/>
              </w:rPr>
              <w:t xml:space="preserve">年</w:t>
            </w:r>
            <w:r>
              <w:rPr>
                <w:rFonts w:hint="eastAsia" w:ascii="宋体" w:hAnsi="宋体" w:eastAsia="宋体" w:cs="宋体"/>
                <w:color w:val="000000"/>
                <w:spacing w:val="18"/>
                <w:sz w:val="21"/>
                <w:szCs w:val="21"/>
                <w:highlight w:val="none"/>
                <w:lang w:eastAsia="en-US"/>
              </w:rPr>
              <w:t xml:space="preserve">  </w:t>
            </w:r>
            <w:r>
              <w:rPr>
                <w:rFonts w:hint="eastAsia" w:ascii="宋体" w:hAnsi="宋体" w:eastAsia="宋体" w:cs="宋体"/>
                <w:color w:val="000000"/>
                <w:spacing w:val="-16"/>
                <w:sz w:val="21"/>
                <w:szCs w:val="21"/>
                <w:highlight w:val="none"/>
                <w:lang w:eastAsia="en-US"/>
              </w:rPr>
              <w:t xml:space="preserve">月</w:t>
            </w:r>
            <w:r>
              <w:rPr>
                <w:rFonts w:hint="eastAsia" w:ascii="宋体" w:hAnsi="宋体" w:eastAsia="宋体" w:cs="宋体"/>
                <w:color w:val="000000"/>
                <w:spacing w:val="12"/>
                <w:sz w:val="21"/>
                <w:szCs w:val="21"/>
                <w:highlight w:val="none"/>
                <w:lang w:eastAsia="en-US"/>
              </w:rPr>
              <w:t xml:space="preserve">  </w:t>
            </w:r>
            <w:r>
              <w:rPr>
                <w:rFonts w:hint="eastAsia" w:ascii="宋体" w:hAnsi="宋体" w:eastAsia="宋体" w:cs="宋体"/>
                <w:color w:val="000000"/>
                <w:spacing w:val="-16"/>
                <w:sz w:val="21"/>
                <w:szCs w:val="21"/>
                <w:highlight w:val="none"/>
                <w:lang w:eastAsia="en-US"/>
              </w:rPr>
              <w:t xml:space="preserve">日</w:t>
            </w:r>
            <w:r>
              <w:rPr>
                <w:rFonts w:hint="eastAsia" w:ascii="宋体" w:hAnsi="宋体" w:eastAsia="宋体" w:cs="宋体"/>
                <w:color w:val="000000"/>
                <w:sz w:val="23"/>
                <w:szCs w:val="23"/>
                <w:highlight w:val="none"/>
                <w:lang w:eastAsia="en-US"/>
              </w:rPr>
            </w:r>
            <w:r/>
          </w:p>
        </w:tc>
      </w:tr>
    </w:tbl>
    <w:p>
      <w:pPr>
        <w:pStyle w:val="861"/>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sectPr>
      <w:headerReference w:type="default" r:id="rId10"/>
      <w:footerReference w:type="default" r:id="rId13"/>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宋体ラ...">
    <w:panose1 w:val="02010600030101010101"/>
  </w:font>
  <w:font w:name="Verdana">
    <w:panose1 w:val="020B0604030504040204"/>
  </w:font>
  <w:font w:name="黑体">
    <w:panose1 w:val="02010609060101010101"/>
  </w:font>
  <w:font w:name="仿宋_GB2312">
    <w:panose1 w:val="02010609060101010101"/>
  </w:font>
  <w:font w:name="Helvetica Neue">
    <w:panose1 w:val="020B0503020202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61"/>
                    </w:pPr>
                    <w:r/>
                    <w:r/>
                  </w:p>
                </w:txbxContent>
              </v:textbox>
            </v:shape>
          </w:pict>
        </mc:Fallback>
      </mc:AlternateContent>
    </w:r>
    <w:r/>
  </w:p>
  <w:p>
    <w:pPr>
      <w:pStyle w:val="891"/>
      <w:ind w:left="0"/>
      <w:spacing w:before="0" w:line="14" w:lineRule="auto"/>
      <w:rPr>
        <w:rFonts w:ascii="Times New Roman" w:eastAsia="等线"/>
        <w:szCs w:val="20"/>
      </w:rPr>
    </w:pPr>
    <w:r>
      <w:rPr>
        <w:rFonts w:ascii="Times New Roman" w:eastAsia="等线"/>
        <w:szCs w:val="20"/>
      </w:rPr>
    </w:r>
    <w:r/>
  </w:p>
  <w:p>
    <w:pPr>
      <w:pStyle w:val="891"/>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rPr>
                              <w:sz w:val="15"/>
                              <w:szCs w:val="15"/>
                            </w:rPr>
                          </w:r>
                          <w:r/>
                        </w:p>
                        <w:p>
                          <w:pPr>
                            <w:pStyle w:val="8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rPr>
                        <w:sz w:val="15"/>
                        <w:szCs w:val="15"/>
                      </w:rPr>
                    </w:r>
                    <w:r/>
                  </w:p>
                  <w:p>
                    <w:pPr>
                      <w:pStyle w:val="8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6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3"/>
      <w:isLgl w:val="false"/>
      <w:suff w:val="tab"/>
      <w:lvlText w:val=""/>
      <w:lvlJc w:val="left"/>
      <w:pPr>
        <w:pStyle w:val="86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861"/>
      </w:pPr>
    </w:lvl>
    <w:lvl w:ilvl="1">
      <w:start w:val="1"/>
      <w:numFmt w:val="bullet"/>
      <w:isLgl w:val="false"/>
      <w:suff w:val="tab"/>
      <w:lvlText w:val="o"/>
      <w:lvlJc w:val="left"/>
      <w:pPr>
        <w:pStyle w:val="861"/>
        <w:ind w:left="1440" w:hanging="360"/>
      </w:pPr>
      <w:rPr>
        <w:rFonts w:ascii="Courier New" w:hAnsi="Courier New" w:eastAsia="Courier New" w:cs="Courier New"/>
      </w:rPr>
    </w:lvl>
    <w:lvl w:ilvl="2">
      <w:start w:val="1"/>
      <w:numFmt w:val="bullet"/>
      <w:isLgl w:val="false"/>
      <w:suff w:val="tab"/>
      <w:lvlText w:val="§"/>
      <w:lvlJc w:val="left"/>
      <w:pPr>
        <w:pStyle w:val="861"/>
        <w:ind w:left="2160" w:hanging="360"/>
      </w:pPr>
      <w:rPr>
        <w:rFonts w:ascii="Wingdings" w:hAnsi="Wingdings" w:eastAsia="Wingdings" w:cs="Wingdings"/>
      </w:rPr>
    </w:lvl>
    <w:lvl w:ilvl="3">
      <w:start w:val="1"/>
      <w:numFmt w:val="bullet"/>
      <w:isLgl w:val="false"/>
      <w:suff w:val="tab"/>
      <w:lvlText w:val="·"/>
      <w:lvlJc w:val="left"/>
      <w:pPr>
        <w:pStyle w:val="861"/>
        <w:ind w:left="2880" w:hanging="360"/>
      </w:pPr>
      <w:rPr>
        <w:rFonts w:ascii="Symbol" w:hAnsi="Symbol" w:eastAsia="Symbol" w:cs="Symbol"/>
      </w:rPr>
    </w:lvl>
    <w:lvl w:ilvl="4">
      <w:start w:val="1"/>
      <w:numFmt w:val="bullet"/>
      <w:isLgl w:val="false"/>
      <w:suff w:val="tab"/>
      <w:lvlText w:val="o"/>
      <w:lvlJc w:val="left"/>
      <w:pPr>
        <w:pStyle w:val="861"/>
        <w:ind w:left="3600" w:hanging="360"/>
      </w:pPr>
      <w:rPr>
        <w:rFonts w:ascii="Courier New" w:hAnsi="Courier New" w:eastAsia="Courier New" w:cs="Courier New"/>
      </w:rPr>
    </w:lvl>
    <w:lvl w:ilvl="5">
      <w:start w:val="1"/>
      <w:numFmt w:val="bullet"/>
      <w:isLgl w:val="false"/>
      <w:suff w:val="tab"/>
      <w:lvlText w:val="§"/>
      <w:lvlJc w:val="left"/>
      <w:pPr>
        <w:pStyle w:val="861"/>
        <w:ind w:left="4320" w:hanging="360"/>
      </w:pPr>
      <w:rPr>
        <w:rFonts w:ascii="Wingdings" w:hAnsi="Wingdings" w:eastAsia="Wingdings" w:cs="Wingdings"/>
      </w:rPr>
    </w:lvl>
    <w:lvl w:ilvl="6">
      <w:start w:val="1"/>
      <w:numFmt w:val="bullet"/>
      <w:isLgl w:val="false"/>
      <w:suff w:val="tab"/>
      <w:lvlText w:val="·"/>
      <w:lvlJc w:val="left"/>
      <w:pPr>
        <w:pStyle w:val="861"/>
        <w:ind w:left="5040" w:hanging="360"/>
      </w:pPr>
      <w:rPr>
        <w:rFonts w:ascii="Symbol" w:hAnsi="Symbol" w:eastAsia="Symbol" w:cs="Symbol"/>
      </w:rPr>
    </w:lvl>
    <w:lvl w:ilvl="7">
      <w:start w:val="1"/>
      <w:numFmt w:val="bullet"/>
      <w:isLgl w:val="false"/>
      <w:suff w:val="tab"/>
      <w:lvlText w:val="o"/>
      <w:lvlJc w:val="left"/>
      <w:pPr>
        <w:pStyle w:val="861"/>
        <w:ind w:left="5760" w:hanging="360"/>
      </w:pPr>
      <w:rPr>
        <w:rFonts w:ascii="Courier New" w:hAnsi="Courier New" w:eastAsia="Courier New" w:cs="Courier New"/>
      </w:rPr>
    </w:lvl>
    <w:lvl w:ilvl="8">
      <w:start w:val="1"/>
      <w:numFmt w:val="bullet"/>
      <w:isLgl w:val="false"/>
      <w:suff w:val="tab"/>
      <w:lvlText w:val="§"/>
      <w:lvlJc w:val="left"/>
      <w:pPr>
        <w:pStyle w:val="861"/>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1、"/>
      <w:lvlJc w:val="left"/>
      <w:pPr>
        <w:pStyle w:val="861"/>
        <w:ind w:left="425" w:hanging="425"/>
      </w:pPr>
      <w:rPr>
        <w:rFonts w:hint="eastAsia"/>
        <w:lang w:val="en-US"/>
      </w:rPr>
    </w:lvl>
    <w:lvl w:ilvl="1">
      <w:start w:val="1"/>
      <w:numFmt w:val="decimal"/>
      <w:isLgl w:val="false"/>
      <w:suff w:val="nothing"/>
      <w:lvlText w:val="%1.%2、"/>
      <w:lvlJc w:val="left"/>
      <w:pPr>
        <w:pStyle w:val="861"/>
        <w:ind w:left="993" w:hanging="567"/>
      </w:pPr>
      <w:rPr>
        <w:rFonts w:ascii="Times New Roman" w:hAnsi="Times New Roman" w:cs="Times New Roman"/>
      </w:rPr>
    </w:lvl>
    <w:lvl w:ilvl="2">
      <w:start w:val="1"/>
      <w:numFmt w:val="decimal"/>
      <w:isLgl w:val="false"/>
      <w:suff w:val="nothing"/>
      <w:lvlText w:val="%1.%2.%3、"/>
      <w:lvlJc w:val="left"/>
      <w:pPr>
        <w:pStyle w:val="861"/>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947"/>
      <w:isLgl w:val="false"/>
      <w:suff w:val="nothing"/>
      <w:lvlText w:val="%1.%2.%3.%4、"/>
      <w:lvlJc w:val="left"/>
      <w:pPr>
        <w:pStyle w:val="861"/>
        <w:ind w:left="1277" w:hanging="851"/>
      </w:pPr>
      <w:rPr>
        <w:rFonts w:ascii="Times New Roman" w:hAnsi="Times New Roman" w:eastAsia="宋体" w:cs="Times New Roman"/>
        <w:sz w:val="24"/>
        <w:szCs w:val="24"/>
      </w:rPr>
    </w:lvl>
    <w:lvl w:ilvl="4">
      <w:start w:val="1"/>
      <w:numFmt w:val="decimal"/>
      <w:isLgl w:val="false"/>
      <w:suff w:val="nothing"/>
      <w:lvlText w:val="%1.%2.%3.%4.%5、"/>
      <w:lvlJc w:val="left"/>
      <w:pPr>
        <w:pStyle w:val="861"/>
        <w:ind w:left="2126" w:hanging="992"/>
      </w:pPr>
      <w:rPr>
        <w:rFonts w:hint="eastAsia"/>
      </w:rPr>
    </w:lvl>
    <w:lvl w:ilvl="5">
      <w:start w:val="1"/>
      <w:numFmt w:val="decimal"/>
      <w:isLgl w:val="false"/>
      <w:suff w:val="nothing"/>
      <w:lvlText w:val="%1.%2.%3.%4.%5.%6、"/>
      <w:lvlJc w:val="left"/>
      <w:pPr>
        <w:pStyle w:val="861"/>
        <w:ind w:left="2268" w:hanging="1134"/>
      </w:pPr>
      <w:rPr>
        <w:rFonts w:ascii="Times New Roman" w:hAnsi="Times New Roman" w:cs="Times New Roman"/>
      </w:rPr>
    </w:lvl>
    <w:lvl w:ilvl="6">
      <w:start w:val="1"/>
      <w:numFmt w:val="decimal"/>
      <w:isLgl w:val="false"/>
      <w:suff w:val="tab"/>
      <w:lvlText w:val="%1.%2.%3.%4.%5.%6.%7"/>
      <w:lvlJc w:val="left"/>
      <w:pPr>
        <w:pStyle w:val="861"/>
        <w:ind w:left="1702" w:hanging="1276"/>
        <w:tabs>
          <w:tab w:val="num" w:pos="2226" w:leader="none"/>
        </w:tabs>
      </w:pPr>
      <w:rPr>
        <w:rFonts w:hint="eastAsia"/>
      </w:rPr>
    </w:lvl>
    <w:lvl w:ilvl="7">
      <w:start w:val="1"/>
      <w:numFmt w:val="decimal"/>
      <w:isLgl w:val="false"/>
      <w:suff w:val="tab"/>
      <w:lvlText w:val="%1.%2.%3.%4.%5.%6.%7.%8"/>
      <w:lvlJc w:val="left"/>
      <w:pPr>
        <w:pStyle w:val="861"/>
        <w:ind w:left="1844" w:hanging="1418"/>
        <w:tabs>
          <w:tab w:val="num" w:pos="2226" w:leader="none"/>
        </w:tabs>
      </w:pPr>
      <w:rPr>
        <w:rFonts w:hint="eastAsia"/>
      </w:rPr>
    </w:lvl>
    <w:lvl w:ilvl="8">
      <w:start w:val="1"/>
      <w:numFmt w:val="decimal"/>
      <w:isLgl w:val="false"/>
      <w:suff w:val="tab"/>
      <w:lvlText w:val="%1.%2.%3.%4.%5.%6.%7.%8.%9"/>
      <w:lvlJc w:val="left"/>
      <w:pPr>
        <w:pStyle w:val="861"/>
        <w:ind w:left="1985" w:hanging="1559"/>
        <w:tabs>
          <w:tab w:val="num" w:pos="2586" w:leader="none"/>
        </w:tabs>
      </w:pPr>
      <w:rPr>
        <w:rFonts w:hint="eastAsia"/>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861"/>
    <w:next w:val="861"/>
    <w:link w:val="977"/>
    <w:uiPriority w:val="9"/>
    <w:qFormat/>
    <w:pPr>
      <w:keepLines/>
      <w:keepNext/>
      <w:spacing w:before="480" w:after="200"/>
      <w:outlineLvl w:val="0"/>
    </w:pPr>
    <w:rPr>
      <w:rFonts w:ascii="Arial" w:hAnsi="Arial" w:eastAsia="Arial" w:cs="Arial"/>
      <w:sz w:val="40"/>
      <w:szCs w:val="40"/>
    </w:rPr>
  </w:style>
  <w:style w:type="paragraph" w:styleId="812">
    <w:name w:val="Heading 2"/>
    <w:basedOn w:val="861"/>
    <w:next w:val="861"/>
    <w:link w:val="978"/>
    <w:uiPriority w:val="9"/>
    <w:unhideWhenUsed/>
    <w:qFormat/>
    <w:pPr>
      <w:keepLines/>
      <w:keepNext/>
      <w:spacing w:before="360" w:after="200"/>
      <w:outlineLvl w:val="1"/>
    </w:pPr>
    <w:rPr>
      <w:rFonts w:ascii="Arial" w:hAnsi="Arial" w:eastAsia="Arial" w:cs="Arial"/>
      <w:sz w:val="34"/>
    </w:rPr>
  </w:style>
  <w:style w:type="paragraph" w:styleId="813">
    <w:name w:val="Heading 3"/>
    <w:basedOn w:val="861"/>
    <w:next w:val="861"/>
    <w:link w:val="979"/>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61"/>
    <w:next w:val="861"/>
    <w:link w:val="980"/>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61"/>
    <w:next w:val="861"/>
    <w:link w:val="981"/>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61"/>
    <w:next w:val="861"/>
    <w:link w:val="982"/>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61"/>
    <w:next w:val="861"/>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61"/>
    <w:next w:val="861"/>
    <w:link w:val="949"/>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61"/>
    <w:next w:val="861"/>
    <w:link w:val="950"/>
    <w:uiPriority w:val="9"/>
    <w:unhideWhenUsed/>
    <w:qFormat/>
    <w:pPr>
      <w:keepLines/>
      <w:keepNext/>
      <w:spacing w:before="320" w:after="200"/>
      <w:outlineLvl w:val="8"/>
    </w:pPr>
    <w:rPr>
      <w:rFonts w:ascii="Arial" w:hAnsi="Arial" w:eastAsia="Arial" w:cs="Arial"/>
      <w:i/>
      <w:iCs/>
      <w:sz w:val="21"/>
      <w:szCs w:val="21"/>
    </w:rPr>
  </w:style>
  <w:style w:type="paragraph" w:styleId="820">
    <w:name w:val="Title"/>
    <w:basedOn w:val="861"/>
    <w:next w:val="861"/>
    <w:link w:val="951"/>
    <w:uiPriority w:val="10"/>
    <w:qFormat/>
    <w:pPr>
      <w:contextualSpacing/>
      <w:spacing w:before="300" w:after="200"/>
    </w:pPr>
    <w:rPr>
      <w:sz w:val="48"/>
      <w:szCs w:val="48"/>
    </w:rPr>
  </w:style>
  <w:style w:type="paragraph" w:styleId="821">
    <w:name w:val="Subtitle"/>
    <w:basedOn w:val="861"/>
    <w:next w:val="861"/>
    <w:link w:val="952"/>
    <w:uiPriority w:val="11"/>
    <w:qFormat/>
    <w:pPr>
      <w:spacing w:before="200" w:after="200"/>
    </w:pPr>
    <w:rPr>
      <w:sz w:val="24"/>
      <w:szCs w:val="24"/>
    </w:rPr>
  </w:style>
  <w:style w:type="paragraph" w:styleId="822">
    <w:name w:val="Header"/>
    <w:basedOn w:val="861"/>
    <w:link w:val="989"/>
    <w:uiPriority w:val="99"/>
    <w:unhideWhenUsed/>
    <w:pPr>
      <w:spacing w:after="0" w:line="240" w:lineRule="auto"/>
      <w:tabs>
        <w:tab w:val="center" w:pos="7143" w:leader="none"/>
        <w:tab w:val="right" w:pos="14287" w:leader="none"/>
      </w:tabs>
    </w:pPr>
  </w:style>
  <w:style w:type="paragraph" w:styleId="823">
    <w:name w:val="Footer"/>
    <w:basedOn w:val="861"/>
    <w:link w:val="991"/>
    <w:uiPriority w:val="99"/>
    <w:unhideWhenUsed/>
    <w:pPr>
      <w:spacing w:after="0" w:line="240" w:lineRule="auto"/>
      <w:tabs>
        <w:tab w:val="center" w:pos="7143" w:leader="none"/>
        <w:tab w:val="right" w:pos="14287" w:leader="none"/>
      </w:tabs>
    </w:pPr>
  </w:style>
  <w:style w:type="paragraph" w:styleId="824">
    <w:name w:val="Caption"/>
    <w:basedOn w:val="861"/>
    <w:next w:val="861"/>
    <w:uiPriority w:val="35"/>
    <w:semiHidden/>
    <w:unhideWhenUsed/>
    <w:qFormat/>
    <w:pPr>
      <w:spacing w:line="276" w:lineRule="auto"/>
    </w:pPr>
    <w:rPr>
      <w:b/>
      <w:bCs/>
      <w:color w:val="4f81bd" w:themeColor="accent1"/>
      <w:sz w:val="18"/>
      <w:szCs w:val="18"/>
    </w:rPr>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5">
    <w:name w:val="Hyperlink"/>
    <w:uiPriority w:val="99"/>
    <w:unhideWhenUsed/>
    <w:rPr>
      <w:color w:val="0000ff" w:themeColor="hyperlink"/>
      <w:u w:val="single"/>
    </w:rPr>
  </w:style>
  <w:style w:type="paragraph" w:styleId="846">
    <w:name w:val="footnote text"/>
    <w:basedOn w:val="861"/>
    <w:link w:val="974"/>
    <w:uiPriority w:val="99"/>
    <w:semiHidden/>
    <w:unhideWhenUsed/>
    <w:pPr>
      <w:spacing w:after="40" w:line="240" w:lineRule="auto"/>
    </w:pPr>
    <w:rPr>
      <w:sz w:val="18"/>
    </w:rPr>
  </w:style>
  <w:style w:type="character" w:styleId="847">
    <w:name w:val="footnote reference"/>
    <w:uiPriority w:val="99"/>
    <w:unhideWhenUsed/>
    <w:rPr>
      <w:vertAlign w:val="superscript"/>
    </w:rPr>
  </w:style>
  <w:style w:type="paragraph" w:styleId="848">
    <w:name w:val="endnote text"/>
    <w:basedOn w:val="861"/>
    <w:link w:val="975"/>
    <w:uiPriority w:val="99"/>
    <w:semiHidden/>
    <w:unhideWhenUsed/>
    <w:pPr>
      <w:spacing w:after="0" w:line="240" w:lineRule="auto"/>
    </w:pPr>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uiPriority w:val="1"/>
    <w:qFormat/>
    <w:pPr>
      <w:widowControl w:val="off"/>
    </w:pPr>
    <w:rPr>
      <w:rFonts w:ascii="宋体" w:hAnsi="Times New Roman" w:eastAsia="宋体" w:cs="宋体"/>
      <w:sz w:val="22"/>
      <w:szCs w:val="22"/>
      <w:lang w:val="en-US" w:eastAsia="zh-CN" w:bidi="ar-SA"/>
    </w:rPr>
  </w:style>
  <w:style w:type="paragraph" w:styleId="862">
    <w:name w:val="标题 1"/>
    <w:basedOn w:val="861"/>
    <w:next w:val="861"/>
    <w:link w:val="873"/>
    <w:uiPriority w:val="1"/>
    <w:qFormat/>
    <w:pPr>
      <w:ind w:right="406"/>
      <w:jc w:val="center"/>
      <w:outlineLvl w:val="0"/>
    </w:pPr>
    <w:rPr>
      <w:rFonts w:cs="Times New Roman"/>
      <w:b/>
      <w:bCs/>
      <w:sz w:val="72"/>
      <w:szCs w:val="72"/>
    </w:rPr>
  </w:style>
  <w:style w:type="paragraph" w:styleId="863">
    <w:name w:val="标题 2"/>
    <w:basedOn w:val="861"/>
    <w:next w:val="861"/>
    <w:link w:val="874"/>
    <w:uiPriority w:val="1"/>
    <w:qFormat/>
    <w:pPr>
      <w:ind w:left="2791"/>
      <w:spacing w:before="26"/>
      <w:outlineLvl w:val="1"/>
    </w:pPr>
    <w:rPr>
      <w:rFonts w:cs="Times New Roman"/>
      <w:b/>
      <w:bCs/>
      <w:sz w:val="44"/>
      <w:szCs w:val="44"/>
    </w:rPr>
  </w:style>
  <w:style w:type="paragraph" w:styleId="864">
    <w:name w:val="标题 3"/>
    <w:basedOn w:val="861"/>
    <w:next w:val="861"/>
    <w:link w:val="875"/>
    <w:uiPriority w:val="1"/>
    <w:qFormat/>
    <w:pPr>
      <w:ind w:left="909"/>
      <w:spacing w:before="1"/>
      <w:outlineLvl w:val="2"/>
    </w:pPr>
    <w:rPr>
      <w:rFonts w:cs="Times New Roman"/>
      <w:b/>
      <w:bCs/>
      <w:sz w:val="36"/>
      <w:szCs w:val="36"/>
    </w:rPr>
  </w:style>
  <w:style w:type="paragraph" w:styleId="865">
    <w:name w:val="标题 4"/>
    <w:basedOn w:val="861"/>
    <w:next w:val="861"/>
    <w:link w:val="876"/>
    <w:uiPriority w:val="1"/>
    <w:qFormat/>
    <w:pPr>
      <w:outlineLvl w:val="3"/>
    </w:pPr>
    <w:rPr>
      <w:rFonts w:cs="Times New Roman"/>
      <w:b/>
      <w:bCs/>
      <w:sz w:val="32"/>
      <w:szCs w:val="32"/>
    </w:rPr>
  </w:style>
  <w:style w:type="paragraph" w:styleId="866">
    <w:name w:val="标题 5"/>
    <w:basedOn w:val="861"/>
    <w:next w:val="861"/>
    <w:link w:val="877"/>
    <w:uiPriority w:val="1"/>
    <w:qFormat/>
    <w:pPr>
      <w:ind w:left="847"/>
      <w:outlineLvl w:val="4"/>
    </w:pPr>
    <w:rPr>
      <w:rFonts w:cs="Times New Roman"/>
      <w:sz w:val="24"/>
      <w:szCs w:val="24"/>
    </w:rPr>
  </w:style>
  <w:style w:type="paragraph" w:styleId="867">
    <w:name w:val="标题 6"/>
    <w:basedOn w:val="861"/>
    <w:next w:val="861"/>
    <w:link w:val="878"/>
    <w:uiPriority w:val="1"/>
    <w:qFormat/>
    <w:pPr>
      <w:ind w:left="367"/>
      <w:outlineLvl w:val="5"/>
    </w:pPr>
    <w:rPr>
      <w:rFonts w:cs="Times New Roman"/>
      <w:b/>
      <w:bCs/>
      <w:sz w:val="20"/>
      <w:szCs w:val="21"/>
    </w:rPr>
  </w:style>
  <w:style w:type="paragraph" w:styleId="868">
    <w:name w:val="标题 7"/>
    <w:basedOn w:val="861"/>
    <w:next w:val="861"/>
    <w:link w:val="879"/>
    <w:uiPriority w:val="9"/>
    <w:unhideWhenUsed/>
    <w:qFormat/>
    <w:pPr>
      <w:keepLines/>
      <w:keepNext/>
      <w:spacing w:before="320" w:after="200"/>
      <w:outlineLvl w:val="6"/>
    </w:pPr>
    <w:rPr>
      <w:rFonts w:ascii="Arial" w:hAnsi="Arial" w:eastAsia="Arial" w:cs="Arial"/>
      <w:b/>
      <w:bCs/>
      <w:i/>
      <w:iCs/>
    </w:rPr>
  </w:style>
  <w:style w:type="paragraph" w:styleId="869">
    <w:name w:val="标题 8"/>
    <w:basedOn w:val="861"/>
    <w:next w:val="861"/>
    <w:link w:val="880"/>
    <w:uiPriority w:val="9"/>
    <w:unhideWhenUsed/>
    <w:qFormat/>
    <w:pPr>
      <w:keepLines/>
      <w:keepNext/>
      <w:spacing w:before="320" w:after="200"/>
      <w:outlineLvl w:val="7"/>
    </w:pPr>
    <w:rPr>
      <w:rFonts w:ascii="Arial" w:hAnsi="Arial" w:eastAsia="Arial" w:cs="Arial"/>
      <w:i/>
      <w:iCs/>
    </w:rPr>
  </w:style>
  <w:style w:type="paragraph" w:styleId="870">
    <w:name w:val="标题 9"/>
    <w:basedOn w:val="861"/>
    <w:next w:val="861"/>
    <w:link w:val="881"/>
    <w:uiPriority w:val="9"/>
    <w:unhideWhenUsed/>
    <w:qFormat/>
    <w:pPr>
      <w:keepLines/>
      <w:keepNext/>
      <w:spacing w:before="320" w:after="200"/>
      <w:outlineLvl w:val="8"/>
    </w:pPr>
    <w:rPr>
      <w:rFonts w:ascii="Arial" w:hAnsi="Arial" w:eastAsia="Arial" w:cs="Arial"/>
      <w:i/>
      <w:iCs/>
      <w:sz w:val="21"/>
      <w:szCs w:val="21"/>
    </w:rPr>
  </w:style>
  <w:style w:type="character" w:styleId="871">
    <w:name w:val="默认段落字体"/>
    <w:next w:val="871"/>
    <w:link w:val="861"/>
    <w:uiPriority w:val="1"/>
    <w:unhideWhenUsed/>
    <w:qFormat/>
  </w:style>
  <w:style w:type="table" w:styleId="872">
    <w:name w:val="普通表格"/>
    <w:next w:val="872"/>
    <w:link w:val="861"/>
    <w:uiPriority w:val="99"/>
    <w:unhideWhenUsed/>
    <w:qFormat/>
    <w:tblPr/>
  </w:style>
  <w:style w:type="character" w:styleId="873">
    <w:name w:val="标题 1 字符"/>
    <w:next w:val="873"/>
    <w:link w:val="862"/>
    <w:uiPriority w:val="1"/>
    <w:qFormat/>
    <w:rPr>
      <w:rFonts w:ascii="宋体" w:hAnsi="Times New Roman" w:eastAsia="宋体" w:cs="宋体"/>
      <w:b/>
      <w:bCs/>
      <w:sz w:val="72"/>
      <w:szCs w:val="72"/>
    </w:rPr>
  </w:style>
  <w:style w:type="character" w:styleId="874">
    <w:name w:val="标题 2 字符"/>
    <w:next w:val="874"/>
    <w:link w:val="863"/>
    <w:qFormat/>
    <w:rPr>
      <w:rFonts w:ascii="宋体" w:hAnsi="Times New Roman" w:eastAsia="宋体" w:cs="宋体"/>
      <w:b/>
      <w:bCs/>
      <w:sz w:val="44"/>
      <w:szCs w:val="44"/>
    </w:rPr>
  </w:style>
  <w:style w:type="character" w:styleId="875">
    <w:name w:val="标题 3 字符"/>
    <w:next w:val="875"/>
    <w:link w:val="864"/>
    <w:uiPriority w:val="1"/>
    <w:qFormat/>
    <w:rPr>
      <w:rFonts w:ascii="宋体" w:hAnsi="Times New Roman" w:eastAsia="宋体" w:cs="宋体"/>
      <w:b/>
      <w:bCs/>
      <w:sz w:val="36"/>
      <w:szCs w:val="36"/>
    </w:rPr>
  </w:style>
  <w:style w:type="character" w:styleId="876">
    <w:name w:val="标题 4 字符"/>
    <w:next w:val="876"/>
    <w:link w:val="865"/>
    <w:uiPriority w:val="1"/>
    <w:qFormat/>
    <w:rPr>
      <w:rFonts w:ascii="宋体" w:hAnsi="Times New Roman" w:eastAsia="宋体" w:cs="宋体"/>
      <w:b/>
      <w:bCs/>
      <w:sz w:val="32"/>
      <w:szCs w:val="32"/>
    </w:rPr>
  </w:style>
  <w:style w:type="character" w:styleId="877">
    <w:name w:val="标题 5 字符"/>
    <w:next w:val="877"/>
    <w:link w:val="866"/>
    <w:uiPriority w:val="1"/>
    <w:qFormat/>
    <w:rPr>
      <w:rFonts w:ascii="宋体" w:hAnsi="Times New Roman" w:eastAsia="宋体" w:cs="宋体"/>
      <w:sz w:val="24"/>
      <w:szCs w:val="24"/>
    </w:rPr>
  </w:style>
  <w:style w:type="character" w:styleId="878">
    <w:name w:val="标题 6 字符"/>
    <w:next w:val="878"/>
    <w:link w:val="867"/>
    <w:uiPriority w:val="1"/>
    <w:qFormat/>
    <w:rPr>
      <w:rFonts w:ascii="宋体" w:hAnsi="Times New Roman" w:eastAsia="宋体" w:cs="宋体"/>
      <w:b/>
      <w:bCs/>
      <w:szCs w:val="21"/>
    </w:rPr>
  </w:style>
  <w:style w:type="character" w:styleId="879">
    <w:name w:val="标题 7 字符"/>
    <w:next w:val="879"/>
    <w:link w:val="868"/>
    <w:uiPriority w:val="9"/>
    <w:qFormat/>
    <w:rPr>
      <w:rFonts w:ascii="Arial" w:hAnsi="Arial" w:eastAsia="Arial" w:cs="Arial"/>
      <w:b/>
      <w:bCs/>
      <w:i/>
      <w:iCs/>
      <w:sz w:val="22"/>
      <w:szCs w:val="22"/>
    </w:rPr>
  </w:style>
  <w:style w:type="character" w:styleId="880">
    <w:name w:val="标题 8 字符"/>
    <w:next w:val="880"/>
    <w:link w:val="869"/>
    <w:uiPriority w:val="9"/>
    <w:qFormat/>
    <w:rPr>
      <w:rFonts w:ascii="Arial" w:hAnsi="Arial" w:eastAsia="Arial" w:cs="Arial"/>
      <w:i/>
      <w:iCs/>
      <w:sz w:val="22"/>
      <w:szCs w:val="22"/>
    </w:rPr>
  </w:style>
  <w:style w:type="character" w:styleId="881">
    <w:name w:val="标题 9 字符"/>
    <w:next w:val="881"/>
    <w:link w:val="870"/>
    <w:uiPriority w:val="9"/>
    <w:qFormat/>
    <w:rPr>
      <w:rFonts w:ascii="Arial" w:hAnsi="Arial" w:eastAsia="Arial" w:cs="Arial"/>
      <w:i/>
      <w:iCs/>
      <w:sz w:val="21"/>
      <w:szCs w:val="21"/>
    </w:rPr>
  </w:style>
  <w:style w:type="paragraph" w:styleId="882">
    <w:name w:val="目录 7"/>
    <w:basedOn w:val="861"/>
    <w:next w:val="861"/>
    <w:link w:val="861"/>
    <w:uiPriority w:val="39"/>
    <w:unhideWhenUsed/>
    <w:qFormat/>
    <w:pPr>
      <w:ind w:left="1701"/>
      <w:spacing w:after="57"/>
    </w:pPr>
  </w:style>
  <w:style w:type="paragraph" w:styleId="883">
    <w:name w:val="正文缩进"/>
    <w:basedOn w:val="861"/>
    <w:next w:val="883"/>
    <w:link w:val="884"/>
    <w:qFormat/>
    <w:pPr>
      <w:ind w:firstLine="420"/>
    </w:pPr>
    <w:rPr>
      <w:rFonts w:ascii="Times New Roman" w:eastAsia="楷体_GB2312" w:cs="Times New Roman"/>
      <w:sz w:val="21"/>
      <w:szCs w:val="20"/>
    </w:rPr>
  </w:style>
  <w:style w:type="character" w:styleId="884">
    <w:name w:val="正文缩进 字符"/>
    <w:next w:val="884"/>
    <w:link w:val="883"/>
    <w:qFormat/>
    <w:rPr>
      <w:rFonts w:ascii="Times New Roman" w:hAnsi="Times New Roman" w:eastAsia="楷体_GB2312"/>
      <w:sz w:val="21"/>
    </w:rPr>
  </w:style>
  <w:style w:type="paragraph" w:styleId="885">
    <w:name w:val="题注"/>
    <w:basedOn w:val="861"/>
    <w:next w:val="861"/>
    <w:link w:val="861"/>
    <w:uiPriority w:val="35"/>
    <w:unhideWhenUsed/>
    <w:qFormat/>
    <w:pPr>
      <w:spacing w:line="276" w:lineRule="auto"/>
    </w:pPr>
    <w:rPr>
      <w:b/>
      <w:bCs/>
      <w:color w:val="4f81bd"/>
      <w:sz w:val="18"/>
      <w:szCs w:val="18"/>
    </w:rPr>
  </w:style>
  <w:style w:type="paragraph" w:styleId="886">
    <w:name w:val="文档结构图"/>
    <w:next w:val="887"/>
    <w:link w:val="861"/>
    <w:uiPriority w:val="99"/>
    <w:qFormat/>
    <w:pPr>
      <w:framePr w:wrap="around" w:vAnchor="margin" w:hAnchor="text" w:y="1"/>
    </w:pPr>
    <w:rPr>
      <w:rFonts w:ascii="宋体" w:hAnsi="Times New Roman" w:eastAsia="Arial Unicode MS" w:cs="Times New Roman"/>
      <w:sz w:val="18"/>
      <w:szCs w:val="18"/>
      <w:lang w:val="en-US" w:eastAsia="en-US" w:bidi="ar-SA"/>
    </w:rPr>
  </w:style>
  <w:style w:type="paragraph" w:styleId="887">
    <w:name w:val="纯文本"/>
    <w:basedOn w:val="861"/>
    <w:next w:val="887"/>
    <w:link w:val="888"/>
    <w:qFormat/>
    <w:pPr>
      <w:jc w:val="both"/>
    </w:pPr>
    <w:rPr>
      <w:rFonts w:hAnsi="Courier New" w:eastAsia="楷体_GB2312" w:cs="Times New Roman"/>
      <w:sz w:val="26"/>
      <w:szCs w:val="20"/>
    </w:rPr>
  </w:style>
  <w:style w:type="character" w:styleId="888">
    <w:name w:val="纯文本 字符2"/>
    <w:next w:val="888"/>
    <w:link w:val="887"/>
    <w:qFormat/>
    <w:rPr>
      <w:rFonts w:ascii="宋体" w:hAnsi="Courier New" w:eastAsia="楷体_GB2312"/>
      <w:sz w:val="26"/>
    </w:rPr>
  </w:style>
  <w:style w:type="paragraph" w:styleId="889">
    <w:name w:val="批注文字"/>
    <w:basedOn w:val="861"/>
    <w:next w:val="889"/>
    <w:link w:val="890"/>
    <w:qFormat/>
    <w:rPr>
      <w:rFonts w:ascii="Calibri" w:hAnsi="Calibri" w:cs="Times New Roman"/>
      <w:sz w:val="20"/>
      <w:szCs w:val="20"/>
    </w:rPr>
  </w:style>
  <w:style w:type="character" w:styleId="890">
    <w:name w:val="批注文字 字符"/>
    <w:next w:val="890"/>
    <w:link w:val="889"/>
    <w:qFormat/>
    <w:rPr>
      <w:rFonts w:ascii="Calibri" w:hAnsi="Calibri" w:eastAsia="宋体" w:cs="宋体"/>
    </w:rPr>
  </w:style>
  <w:style w:type="paragraph" w:styleId="891">
    <w:name w:val="正文文本"/>
    <w:basedOn w:val="861"/>
    <w:next w:val="893"/>
    <w:link w:val="892"/>
    <w:uiPriority w:val="99"/>
    <w:qFormat/>
    <w:pPr>
      <w:ind w:left="367"/>
      <w:spacing w:before="132"/>
    </w:pPr>
    <w:rPr>
      <w:rFonts w:cs="Times New Roman"/>
      <w:sz w:val="20"/>
      <w:szCs w:val="21"/>
    </w:rPr>
  </w:style>
  <w:style w:type="character" w:styleId="892">
    <w:name w:val="正文文本 字符"/>
    <w:next w:val="892"/>
    <w:link w:val="891"/>
    <w:uiPriority w:val="99"/>
    <w:qFormat/>
    <w:rPr>
      <w:rFonts w:ascii="宋体" w:hAnsi="Times New Roman" w:eastAsia="宋体" w:cs="宋体"/>
      <w:szCs w:val="21"/>
    </w:rPr>
  </w:style>
  <w:style w:type="paragraph" w:styleId="893">
    <w:name w:val="列表项目符号 5"/>
    <w:basedOn w:val="861"/>
    <w:next w:val="893"/>
    <w:link w:val="861"/>
    <w:uiPriority w:val="99"/>
    <w:unhideWhenUsed/>
    <w:qFormat/>
    <w:pPr>
      <w:numPr>
        <w:ilvl w:val="0"/>
        <w:numId w:val="1"/>
      </w:numPr>
      <w:tabs>
        <w:tab w:val="left" w:pos="2040" w:leader="none"/>
      </w:tabs>
    </w:pPr>
  </w:style>
  <w:style w:type="paragraph" w:styleId="894">
    <w:name w:val="正文文本缩进"/>
    <w:basedOn w:val="861"/>
    <w:next w:val="894"/>
    <w:link w:val="895"/>
    <w:uiPriority w:val="99"/>
    <w:unhideWhenUsed/>
    <w:qFormat/>
    <w:pPr>
      <w:ind w:left="420"/>
      <w:spacing w:after="120"/>
    </w:pPr>
    <w:rPr>
      <w:rFonts w:cs="Times New Roman"/>
      <w:szCs w:val="20"/>
    </w:rPr>
  </w:style>
  <w:style w:type="character" w:styleId="895">
    <w:name w:val="正文文本缩进 字符"/>
    <w:next w:val="895"/>
    <w:link w:val="894"/>
    <w:uiPriority w:val="99"/>
    <w:qFormat/>
    <w:rPr>
      <w:rFonts w:ascii="宋体" w:hAnsi="Times New Roman" w:eastAsia="宋体" w:cs="宋体"/>
      <w:sz w:val="22"/>
    </w:rPr>
  </w:style>
  <w:style w:type="paragraph" w:styleId="896">
    <w:name w:val="索引 4"/>
    <w:basedOn w:val="861"/>
    <w:next w:val="861"/>
    <w:link w:val="861"/>
    <w:semiHidden/>
    <w:qFormat/>
    <w:pPr>
      <w:ind w:left="600"/>
      <w:jc w:val="both"/>
    </w:pPr>
    <w:rPr>
      <w:rFonts w:ascii="Calibri" w:hAnsi="Calibri"/>
      <w:sz w:val="21"/>
      <w:szCs w:val="20"/>
    </w:rPr>
  </w:style>
  <w:style w:type="paragraph" w:styleId="897">
    <w:name w:val="目录 5"/>
    <w:basedOn w:val="861"/>
    <w:next w:val="861"/>
    <w:link w:val="861"/>
    <w:uiPriority w:val="39"/>
    <w:unhideWhenUsed/>
    <w:qFormat/>
    <w:pPr>
      <w:ind w:left="1134"/>
      <w:spacing w:after="57"/>
    </w:pPr>
  </w:style>
  <w:style w:type="paragraph" w:styleId="898">
    <w:name w:val="目录 3"/>
    <w:basedOn w:val="861"/>
    <w:next w:val="861"/>
    <w:link w:val="861"/>
    <w:uiPriority w:val="39"/>
    <w:unhideWhenUsed/>
    <w:qFormat/>
    <w:pPr>
      <w:ind w:left="567"/>
      <w:spacing w:after="57"/>
    </w:pPr>
  </w:style>
  <w:style w:type="paragraph" w:styleId="899">
    <w:name w:val="目录 8"/>
    <w:basedOn w:val="861"/>
    <w:next w:val="861"/>
    <w:link w:val="861"/>
    <w:uiPriority w:val="39"/>
    <w:unhideWhenUsed/>
    <w:qFormat/>
    <w:pPr>
      <w:ind w:left="1984"/>
      <w:spacing w:after="57"/>
    </w:pPr>
  </w:style>
  <w:style w:type="paragraph" w:styleId="900">
    <w:name w:val="日期"/>
    <w:basedOn w:val="861"/>
    <w:next w:val="861"/>
    <w:link w:val="901"/>
    <w:uiPriority w:val="99"/>
    <w:unhideWhenUsed/>
    <w:qFormat/>
    <w:pPr>
      <w:ind w:left="100"/>
    </w:pPr>
    <w:rPr>
      <w:rFonts w:cs="Times New Roman"/>
    </w:rPr>
  </w:style>
  <w:style w:type="character" w:styleId="901">
    <w:name w:val="日期 字符"/>
    <w:next w:val="901"/>
    <w:link w:val="900"/>
    <w:uiPriority w:val="99"/>
    <w:semiHidden/>
    <w:qFormat/>
    <w:rPr>
      <w:rFonts w:ascii="宋体" w:hAnsi="Times New Roman" w:eastAsia="宋体" w:cs="宋体"/>
      <w:sz w:val="22"/>
      <w:szCs w:val="22"/>
    </w:rPr>
  </w:style>
  <w:style w:type="paragraph" w:styleId="902">
    <w:name w:val="尾注文本"/>
    <w:basedOn w:val="861"/>
    <w:next w:val="902"/>
    <w:link w:val="903"/>
    <w:uiPriority w:val="99"/>
    <w:unhideWhenUsed/>
    <w:qFormat/>
    <w:rPr>
      <w:sz w:val="20"/>
    </w:rPr>
  </w:style>
  <w:style w:type="character" w:styleId="903">
    <w:name w:val="尾注文本 字符"/>
    <w:next w:val="903"/>
    <w:link w:val="902"/>
    <w:uiPriority w:val="99"/>
    <w:qFormat/>
    <w:rPr>
      <w:sz w:val="20"/>
    </w:rPr>
  </w:style>
  <w:style w:type="paragraph" w:styleId="904">
    <w:name w:val="批注框文本"/>
    <w:basedOn w:val="861"/>
    <w:next w:val="904"/>
    <w:link w:val="905"/>
    <w:uiPriority w:val="99"/>
    <w:unhideWhenUsed/>
    <w:qFormat/>
    <w:rPr>
      <w:sz w:val="18"/>
      <w:szCs w:val="18"/>
    </w:rPr>
  </w:style>
  <w:style w:type="character" w:styleId="905">
    <w:name w:val="批注框文本 字符"/>
    <w:basedOn w:val="871"/>
    <w:next w:val="905"/>
    <w:link w:val="904"/>
    <w:uiPriority w:val="99"/>
    <w:semiHidden/>
    <w:qFormat/>
    <w:rPr>
      <w:rFonts w:ascii="宋体" w:cs="宋体"/>
      <w:sz w:val="18"/>
      <w:szCs w:val="18"/>
    </w:rPr>
  </w:style>
  <w:style w:type="paragraph" w:styleId="906">
    <w:name w:val="页脚"/>
    <w:basedOn w:val="861"/>
    <w:next w:val="906"/>
    <w:link w:val="907"/>
    <w:uiPriority w:val="99"/>
    <w:unhideWhenUsed/>
    <w:qFormat/>
    <w:pPr>
      <w:tabs>
        <w:tab w:val="center" w:pos="4153" w:leader="none"/>
        <w:tab w:val="right" w:pos="8306" w:leader="none"/>
      </w:tabs>
    </w:pPr>
    <w:rPr>
      <w:rFonts w:cs="Times New Roman"/>
      <w:sz w:val="18"/>
      <w:szCs w:val="18"/>
    </w:rPr>
  </w:style>
  <w:style w:type="character" w:styleId="907">
    <w:name w:val="页脚 字符"/>
    <w:next w:val="907"/>
    <w:link w:val="906"/>
    <w:uiPriority w:val="99"/>
    <w:qFormat/>
    <w:rPr>
      <w:rFonts w:ascii="宋体" w:hAnsi="Times New Roman" w:eastAsia="宋体" w:cs="宋体"/>
      <w:sz w:val="18"/>
      <w:szCs w:val="18"/>
    </w:rPr>
  </w:style>
  <w:style w:type="paragraph" w:styleId="908">
    <w:name w:val="寄信人地址"/>
    <w:basedOn w:val="861"/>
    <w:next w:val="908"/>
    <w:link w:val="861"/>
    <w:qFormat/>
    <w:rPr>
      <w:rFonts w:ascii="Arial" w:hAnsi="Arial"/>
      <w:sz w:val="21"/>
      <w:szCs w:val="24"/>
    </w:rPr>
  </w:style>
  <w:style w:type="paragraph" w:styleId="909">
    <w:name w:val="页眉"/>
    <w:basedOn w:val="861"/>
    <w:next w:val="861"/>
    <w:link w:val="910"/>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910">
    <w:name w:val="页眉 字符"/>
    <w:next w:val="910"/>
    <w:link w:val="909"/>
    <w:uiPriority w:val="99"/>
    <w:qFormat/>
    <w:rPr>
      <w:rFonts w:ascii="宋体" w:hAnsi="Times New Roman" w:eastAsia="宋体" w:cs="宋体"/>
      <w:sz w:val="18"/>
      <w:szCs w:val="18"/>
    </w:rPr>
  </w:style>
  <w:style w:type="paragraph" w:styleId="911">
    <w:name w:val="目录 1"/>
    <w:basedOn w:val="861"/>
    <w:next w:val="861"/>
    <w:link w:val="861"/>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912">
    <w:name w:val="目录 4"/>
    <w:basedOn w:val="861"/>
    <w:next w:val="861"/>
    <w:link w:val="861"/>
    <w:uiPriority w:val="39"/>
    <w:unhideWhenUsed/>
    <w:qFormat/>
    <w:pPr>
      <w:ind w:left="850"/>
      <w:spacing w:after="57"/>
    </w:pPr>
  </w:style>
  <w:style w:type="paragraph" w:styleId="913">
    <w:name w:val="副标题"/>
    <w:basedOn w:val="861"/>
    <w:next w:val="861"/>
    <w:link w:val="914"/>
    <w:uiPriority w:val="11"/>
    <w:qFormat/>
    <w:pPr>
      <w:spacing w:before="200" w:after="200"/>
    </w:pPr>
    <w:rPr>
      <w:sz w:val="24"/>
      <w:szCs w:val="24"/>
    </w:rPr>
  </w:style>
  <w:style w:type="character" w:styleId="914">
    <w:name w:val="副标题 字符"/>
    <w:next w:val="914"/>
    <w:link w:val="913"/>
    <w:uiPriority w:val="11"/>
    <w:qFormat/>
    <w:rPr>
      <w:sz w:val="24"/>
      <w:szCs w:val="24"/>
    </w:rPr>
  </w:style>
  <w:style w:type="paragraph" w:styleId="915">
    <w:name w:val="脚注文本"/>
    <w:basedOn w:val="861"/>
    <w:next w:val="915"/>
    <w:link w:val="916"/>
    <w:uiPriority w:val="99"/>
    <w:unhideWhenUsed/>
    <w:qFormat/>
    <w:pPr>
      <w:spacing w:after="40"/>
    </w:pPr>
    <w:rPr>
      <w:sz w:val="18"/>
    </w:rPr>
  </w:style>
  <w:style w:type="character" w:styleId="916">
    <w:name w:val="脚注文本 字符"/>
    <w:next w:val="916"/>
    <w:link w:val="915"/>
    <w:uiPriority w:val="99"/>
    <w:qFormat/>
    <w:rPr>
      <w:sz w:val="18"/>
    </w:rPr>
  </w:style>
  <w:style w:type="paragraph" w:styleId="917">
    <w:name w:val="目录 6"/>
    <w:basedOn w:val="861"/>
    <w:next w:val="861"/>
    <w:link w:val="861"/>
    <w:uiPriority w:val="39"/>
    <w:unhideWhenUsed/>
    <w:qFormat/>
    <w:pPr>
      <w:ind w:left="1417"/>
      <w:spacing w:after="57"/>
    </w:pPr>
  </w:style>
  <w:style w:type="paragraph" w:styleId="918">
    <w:name w:val="正文文本缩进 3"/>
    <w:basedOn w:val="861"/>
    <w:next w:val="918"/>
    <w:link w:val="919"/>
    <w:uiPriority w:val="99"/>
    <w:unhideWhenUsed/>
    <w:qFormat/>
    <w:pPr>
      <w:ind w:left="420"/>
      <w:spacing w:after="120"/>
    </w:pPr>
    <w:rPr>
      <w:rFonts w:cs="Times New Roman"/>
      <w:sz w:val="16"/>
      <w:szCs w:val="16"/>
    </w:rPr>
  </w:style>
  <w:style w:type="character" w:styleId="919">
    <w:name w:val="正文文本缩进 3 字符"/>
    <w:next w:val="919"/>
    <w:link w:val="918"/>
    <w:uiPriority w:val="99"/>
    <w:qFormat/>
    <w:rPr>
      <w:rFonts w:ascii="宋体" w:hAnsi="Times New Roman" w:eastAsia="宋体" w:cs="宋体"/>
      <w:sz w:val="16"/>
      <w:szCs w:val="16"/>
    </w:rPr>
  </w:style>
  <w:style w:type="paragraph" w:styleId="920">
    <w:name w:val="图表目录"/>
    <w:basedOn w:val="861"/>
    <w:next w:val="861"/>
    <w:link w:val="861"/>
    <w:uiPriority w:val="99"/>
    <w:unhideWhenUsed/>
    <w:qFormat/>
  </w:style>
  <w:style w:type="paragraph" w:styleId="921">
    <w:name w:val="目录 2"/>
    <w:basedOn w:val="861"/>
    <w:next w:val="861"/>
    <w:link w:val="861"/>
    <w:uiPriority w:val="39"/>
    <w:unhideWhenUsed/>
    <w:qFormat/>
    <w:pPr>
      <w:ind w:left="283"/>
      <w:spacing w:after="57"/>
    </w:pPr>
  </w:style>
  <w:style w:type="paragraph" w:styleId="922">
    <w:name w:val="目录 9"/>
    <w:basedOn w:val="861"/>
    <w:next w:val="861"/>
    <w:link w:val="861"/>
    <w:uiPriority w:val="39"/>
    <w:unhideWhenUsed/>
    <w:qFormat/>
    <w:pPr>
      <w:ind w:left="2268"/>
      <w:spacing w:after="57"/>
    </w:pPr>
  </w:style>
  <w:style w:type="paragraph" w:styleId="923">
    <w:name w:val="普通(网站)"/>
    <w:basedOn w:val="861"/>
    <w:next w:val="861"/>
    <w:link w:val="924"/>
    <w:qFormat/>
    <w:pPr>
      <w:jc w:val="both"/>
    </w:pPr>
    <w:rPr>
      <w:rFonts w:ascii="Times New Roman" w:cs="Times New Roman"/>
      <w:sz w:val="24"/>
      <w:szCs w:val="21"/>
    </w:rPr>
  </w:style>
  <w:style w:type="character" w:styleId="924">
    <w:name w:val="普通(网站) 字符"/>
    <w:next w:val="924"/>
    <w:link w:val="923"/>
    <w:uiPriority w:val="99"/>
    <w:qFormat/>
    <w:rPr>
      <w:rFonts w:ascii="Times New Roman" w:hAnsi="Times New Roman" w:eastAsia="宋体" w:cs="宋体"/>
      <w:sz w:val="24"/>
      <w:szCs w:val="21"/>
    </w:rPr>
  </w:style>
  <w:style w:type="paragraph" w:styleId="925">
    <w:name w:val="标题"/>
    <w:basedOn w:val="861"/>
    <w:next w:val="861"/>
    <w:link w:val="926"/>
    <w:uiPriority w:val="10"/>
    <w:qFormat/>
    <w:pPr>
      <w:contextualSpacing/>
      <w:spacing w:before="300" w:after="200"/>
    </w:pPr>
    <w:rPr>
      <w:sz w:val="48"/>
      <w:szCs w:val="48"/>
    </w:rPr>
  </w:style>
  <w:style w:type="character" w:styleId="926">
    <w:name w:val="标题 字符"/>
    <w:next w:val="926"/>
    <w:link w:val="925"/>
    <w:uiPriority w:val="10"/>
    <w:qFormat/>
    <w:rPr>
      <w:sz w:val="48"/>
      <w:szCs w:val="48"/>
    </w:rPr>
  </w:style>
  <w:style w:type="paragraph" w:styleId="927">
    <w:name w:val="批注主题"/>
    <w:basedOn w:val="889"/>
    <w:next w:val="889"/>
    <w:link w:val="928"/>
    <w:uiPriority w:val="99"/>
    <w:unhideWhenUsed/>
    <w:qFormat/>
    <w:rPr>
      <w:rFonts w:ascii="宋体" w:hAnsi="Times New Roman"/>
      <w:b/>
      <w:bCs/>
      <w:sz w:val="22"/>
      <w:szCs w:val="22"/>
    </w:rPr>
  </w:style>
  <w:style w:type="character" w:styleId="928">
    <w:name w:val="批注主题 字符"/>
    <w:next w:val="928"/>
    <w:link w:val="927"/>
    <w:uiPriority w:val="99"/>
    <w:semiHidden/>
    <w:qFormat/>
    <w:rPr>
      <w:rFonts w:ascii="宋体" w:hAnsi="Times New Roman" w:eastAsia="宋体" w:cs="宋体"/>
      <w:b/>
      <w:bCs/>
      <w:sz w:val="22"/>
      <w:szCs w:val="22"/>
    </w:rPr>
  </w:style>
  <w:style w:type="paragraph" w:styleId="929">
    <w:name w:val="正文首行缩进"/>
    <w:basedOn w:val="861"/>
    <w:next w:val="861"/>
    <w:link w:val="861"/>
    <w:qFormat/>
    <w:pPr>
      <w:ind w:firstLine="200"/>
      <w:spacing w:line="360" w:lineRule="auto"/>
    </w:pPr>
    <w:rPr>
      <w:rFonts w:ascii="仿宋_GB2312" w:hAnsi="宋体" w:eastAsia="仿宋_GB2312" w:cs="宋体"/>
      <w:sz w:val="30"/>
      <w:szCs w:val="30"/>
    </w:rPr>
  </w:style>
  <w:style w:type="paragraph" w:styleId="930">
    <w:name w:val="正文首行缩进 2"/>
    <w:basedOn w:val="894"/>
    <w:next w:val="930"/>
    <w:link w:val="931"/>
    <w:uiPriority w:val="99"/>
    <w:unhideWhenUsed/>
    <w:qFormat/>
    <w:pPr>
      <w:ind w:left="200" w:firstLine="420"/>
    </w:pPr>
    <w:rPr>
      <w:rFonts w:cs="宋体"/>
      <w:szCs w:val="22"/>
    </w:rPr>
  </w:style>
  <w:style w:type="character" w:styleId="931">
    <w:name w:val="正文文本首行缩进 2 字符1"/>
    <w:basedOn w:val="895"/>
    <w:next w:val="931"/>
    <w:link w:val="930"/>
    <w:uiPriority w:val="99"/>
    <w:semiHidden/>
    <w:qFormat/>
    <w:rPr>
      <w:rFonts w:ascii="宋体" w:hAnsi="Times New Roman" w:eastAsia="宋体" w:cs="宋体"/>
      <w:sz w:val="22"/>
      <w:szCs w:val="22"/>
    </w:rPr>
  </w:style>
  <w:style w:type="table" w:styleId="932">
    <w:name w:val="网格型"/>
    <w:basedOn w:val="872"/>
    <w:next w:val="932"/>
    <w:link w:val="861"/>
    <w:uiPriority w:val="39"/>
    <w:qFormat/>
    <w:tblPr/>
  </w:style>
  <w:style w:type="character" w:styleId="933">
    <w:name w:val="要点"/>
    <w:next w:val="933"/>
    <w:link w:val="861"/>
    <w:uiPriority w:val="22"/>
    <w:qFormat/>
    <w:rPr>
      <w:b/>
    </w:rPr>
  </w:style>
  <w:style w:type="character" w:styleId="934">
    <w:name w:val="尾注引用"/>
    <w:next w:val="934"/>
    <w:link w:val="861"/>
    <w:uiPriority w:val="99"/>
    <w:unhideWhenUsed/>
    <w:qFormat/>
    <w:rPr>
      <w:vertAlign w:val="superscript"/>
    </w:rPr>
  </w:style>
  <w:style w:type="character" w:styleId="935">
    <w:name w:val="页码"/>
    <w:next w:val="935"/>
    <w:link w:val="861"/>
    <w:qFormat/>
  </w:style>
  <w:style w:type="character" w:styleId="936">
    <w:name w:val="HTML 打字机"/>
    <w:next w:val="936"/>
    <w:link w:val="861"/>
    <w:qFormat/>
    <w:rPr>
      <w:rFonts w:ascii="黑体" w:hAnsi="Courier New" w:eastAsia="黑体" w:cs="Courier New"/>
      <w:sz w:val="14"/>
      <w:szCs w:val="14"/>
      <w:lang w:val="en-US" w:eastAsia="zh-CN" w:bidi="ar-SA"/>
    </w:rPr>
  </w:style>
  <w:style w:type="character" w:styleId="937">
    <w:name w:val="超链接"/>
    <w:next w:val="937"/>
    <w:link w:val="861"/>
    <w:uiPriority w:val="99"/>
    <w:unhideWhenUsed/>
    <w:qFormat/>
    <w:rPr>
      <w:color w:val="0563c1"/>
      <w:u w:val="single"/>
    </w:rPr>
  </w:style>
  <w:style w:type="character" w:styleId="938">
    <w:name w:val="批注引用"/>
    <w:next w:val="938"/>
    <w:link w:val="861"/>
    <w:uiPriority w:val="99"/>
    <w:unhideWhenUsed/>
    <w:qFormat/>
    <w:rPr>
      <w:sz w:val="21"/>
      <w:szCs w:val="21"/>
    </w:rPr>
  </w:style>
  <w:style w:type="character" w:styleId="939">
    <w:name w:val="脚注引用"/>
    <w:next w:val="939"/>
    <w:link w:val="861"/>
    <w:uiPriority w:val="99"/>
    <w:unhideWhenUsed/>
    <w:qFormat/>
    <w:rPr>
      <w:vertAlign w:val="superscript"/>
    </w:rPr>
  </w:style>
  <w:style w:type="paragraph" w:styleId="940">
    <w:name w:val="正文文本缩进11"/>
    <w:next w:val="941"/>
    <w:link w:val="861"/>
    <w:qFormat/>
    <w:pPr>
      <w:ind w:firstLine="420"/>
      <w:jc w:val="both"/>
      <w:spacing w:line="360" w:lineRule="exact"/>
      <w:widowControl w:val="off"/>
    </w:pPr>
    <w:rPr>
      <w:rFonts w:ascii="宋体" w:hAnsi="宋体" w:eastAsia="宋体" w:cs="Times New Roman"/>
      <w:sz w:val="24"/>
      <w:szCs w:val="21"/>
      <w:lang w:val="en-US" w:eastAsia="zh-CN" w:bidi="ar-SA"/>
    </w:rPr>
  </w:style>
  <w:style w:type="paragraph" w:styleId="941">
    <w:name w:val="寄信人地址1"/>
    <w:basedOn w:val="861"/>
    <w:next w:val="941"/>
    <w:link w:val="861"/>
    <w:qFormat/>
    <w:rPr>
      <w:sz w:val="26"/>
    </w:rPr>
  </w:style>
  <w:style w:type="paragraph" w:styleId="942">
    <w:name w:val="正文文本1"/>
    <w:next w:val="943"/>
    <w:link w:val="861"/>
    <w:uiPriority w:val="99"/>
    <w:qFormat/>
    <w:pPr>
      <w:ind w:left="367"/>
      <w:spacing w:before="132"/>
      <w:widowControl w:val="off"/>
    </w:pPr>
    <w:rPr>
      <w:rFonts w:ascii="宋体" w:hAnsi="Times New Roman" w:eastAsia="宋体" w:cs="Times New Roman"/>
      <w:szCs w:val="21"/>
      <w:lang w:val="en-US" w:eastAsia="zh-CN" w:bidi="ar-SA"/>
    </w:rPr>
  </w:style>
  <w:style w:type="paragraph" w:styleId="943">
    <w:name w:val="正文缩进1"/>
    <w:next w:val="861"/>
    <w:link w:val="861"/>
    <w:qFormat/>
    <w:pPr>
      <w:ind w:firstLine="420"/>
      <w:widowControl w:val="off"/>
    </w:pPr>
    <w:rPr>
      <w:rFonts w:ascii="Times New Roman" w:hAnsi="Times New Roman" w:eastAsia="楷体_GB2312" w:cs="Times New Roman"/>
      <w:sz w:val="21"/>
      <w:lang w:val="en-US" w:eastAsia="zh-CN" w:bidi="ar-SA"/>
    </w:rPr>
  </w:style>
  <w:style w:type="paragraph" w:styleId="944">
    <w:name w:val="正文首行缩进 21"/>
    <w:basedOn w:val="894"/>
    <w:next w:val="945"/>
    <w:link w:val="861"/>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paragraph" w:styleId="945">
    <w:name w:val="正文首行缩进1"/>
    <w:basedOn w:val="891"/>
    <w:next w:val="944"/>
    <w:link w:val="861"/>
    <w:qFormat/>
    <w:pPr>
      <w:ind w:firstLine="420"/>
    </w:pPr>
    <w:rPr>
      <w:rFonts w:ascii="Times New Roman" w:hAnsi="Times New Roman"/>
      <w:sz w:val="20"/>
      <w:szCs w:val="24"/>
    </w:rPr>
  </w:style>
  <w:style w:type="paragraph" w:styleId="946">
    <w:name w:val="Default"/>
    <w:next w:val="946"/>
    <w:link w:val="861"/>
    <w:qFormat/>
    <w:pPr>
      <w:widowControl w:val="off"/>
    </w:pPr>
    <w:rPr>
      <w:rFonts w:ascii="宋体ラ..." w:hAnsi="Times New Roman" w:eastAsia="宋体ラ..." w:cs="宋体ラ..."/>
      <w:color w:val="000000"/>
      <w:sz w:val="24"/>
      <w:szCs w:val="24"/>
      <w:lang w:val="en-US" w:eastAsia="zh-CN" w:bidi="ar-SA"/>
    </w:rPr>
  </w:style>
  <w:style w:type="paragraph" w:styleId="947">
    <w:name w:val="标题 41"/>
    <w:next w:val="861"/>
    <w:link w:val="861"/>
    <w:unhideWhenUsed/>
    <w:qFormat/>
    <w:pPr>
      <w:numPr>
        <w:ilvl w:val="3"/>
        <w:numId w:val="2"/>
      </w:numPr>
      <w:jc w:val="both"/>
      <w:keepLines/>
      <w:keepNext/>
      <w:spacing w:before="120" w:after="120" w:line="360" w:lineRule="auto"/>
      <w:widowControl w:val="off"/>
      <w:outlineLvl w:val="3"/>
    </w:pPr>
    <w:rPr>
      <w:rFonts w:ascii="Times New Roman" w:hAnsi="Times New Roman" w:eastAsia="黑体" w:cs="Times New Roman"/>
      <w:b/>
      <w:bCs/>
      <w:sz w:val="24"/>
      <w:szCs w:val="28"/>
      <w:lang w:val="en-US" w:eastAsia="zh-CN" w:bidi="ar-SA"/>
    </w:rPr>
  </w:style>
  <w:style w:type="character" w:styleId="948">
    <w:name w:val="Heading 7 Char"/>
    <w:basedOn w:val="871"/>
    <w:next w:val="948"/>
    <w:link w:val="861"/>
    <w:uiPriority w:val="9"/>
    <w:qFormat/>
    <w:rPr>
      <w:rFonts w:ascii="Arial" w:hAnsi="Arial" w:eastAsia="Arial" w:cs="Arial"/>
      <w:b/>
      <w:bCs/>
      <w:i/>
      <w:iCs/>
      <w:sz w:val="22"/>
      <w:szCs w:val="22"/>
    </w:rPr>
  </w:style>
  <w:style w:type="character" w:styleId="949">
    <w:name w:val="Heading 8 Char"/>
    <w:basedOn w:val="871"/>
    <w:next w:val="949"/>
    <w:link w:val="861"/>
    <w:uiPriority w:val="9"/>
    <w:qFormat/>
    <w:rPr>
      <w:rFonts w:ascii="Arial" w:hAnsi="Arial" w:eastAsia="Arial" w:cs="Arial"/>
      <w:i/>
      <w:iCs/>
      <w:sz w:val="22"/>
      <w:szCs w:val="22"/>
    </w:rPr>
  </w:style>
  <w:style w:type="character" w:styleId="950">
    <w:name w:val="Heading 9 Char"/>
    <w:basedOn w:val="871"/>
    <w:next w:val="950"/>
    <w:link w:val="861"/>
    <w:uiPriority w:val="9"/>
    <w:qFormat/>
    <w:rPr>
      <w:rFonts w:ascii="Arial" w:hAnsi="Arial" w:eastAsia="Arial" w:cs="Arial"/>
      <w:i/>
      <w:iCs/>
      <w:sz w:val="21"/>
      <w:szCs w:val="21"/>
    </w:rPr>
  </w:style>
  <w:style w:type="character" w:styleId="951">
    <w:name w:val="Title Char"/>
    <w:basedOn w:val="871"/>
    <w:next w:val="951"/>
    <w:link w:val="861"/>
    <w:uiPriority w:val="10"/>
    <w:qFormat/>
    <w:rPr>
      <w:sz w:val="48"/>
      <w:szCs w:val="48"/>
    </w:rPr>
  </w:style>
  <w:style w:type="character" w:styleId="952">
    <w:name w:val="Subtitle Char"/>
    <w:basedOn w:val="871"/>
    <w:next w:val="952"/>
    <w:link w:val="861"/>
    <w:uiPriority w:val="11"/>
    <w:qFormat/>
    <w:rPr>
      <w:sz w:val="24"/>
      <w:szCs w:val="24"/>
    </w:rPr>
  </w:style>
  <w:style w:type="character" w:styleId="953">
    <w:name w:val="Quote Char"/>
    <w:next w:val="953"/>
    <w:link w:val="861"/>
    <w:uiPriority w:val="29"/>
    <w:qFormat/>
    <w:rPr>
      <w:i/>
    </w:rPr>
  </w:style>
  <w:style w:type="character" w:styleId="954">
    <w:name w:val="Intense Quote Char"/>
    <w:next w:val="954"/>
    <w:link w:val="861"/>
    <w:uiPriority w:val="30"/>
    <w:qFormat/>
    <w:rPr>
      <w:i/>
    </w:rPr>
  </w:style>
  <w:style w:type="table" w:styleId="955">
    <w:name w:val="无格式表格 11"/>
    <w:basedOn w:val="872"/>
    <w:next w:val="955"/>
    <w:link w:val="861"/>
    <w:uiPriority w:val="59"/>
    <w:qFormat/>
    <w:tblPr/>
  </w:style>
  <w:style w:type="table" w:styleId="956">
    <w:name w:val="无格式表格 21"/>
    <w:basedOn w:val="872"/>
    <w:next w:val="956"/>
    <w:link w:val="861"/>
    <w:uiPriority w:val="59"/>
    <w:qFormat/>
    <w:tblPr/>
  </w:style>
  <w:style w:type="table" w:styleId="957">
    <w:name w:val="无格式表格 31"/>
    <w:basedOn w:val="872"/>
    <w:next w:val="957"/>
    <w:link w:val="861"/>
    <w:uiPriority w:val="99"/>
    <w:qFormat/>
    <w:tblPr/>
  </w:style>
  <w:style w:type="table" w:styleId="958">
    <w:name w:val="无格式表格 41"/>
    <w:basedOn w:val="872"/>
    <w:next w:val="958"/>
    <w:link w:val="861"/>
    <w:uiPriority w:val="99"/>
    <w:qFormat/>
    <w:tblPr/>
  </w:style>
  <w:style w:type="table" w:styleId="959">
    <w:name w:val="无格式表格 51"/>
    <w:basedOn w:val="872"/>
    <w:next w:val="959"/>
    <w:link w:val="861"/>
    <w:uiPriority w:val="99"/>
    <w:qFormat/>
    <w:tblPr/>
  </w:style>
  <w:style w:type="table" w:styleId="960">
    <w:name w:val="网格表 1 浅色1"/>
    <w:basedOn w:val="872"/>
    <w:next w:val="960"/>
    <w:link w:val="861"/>
    <w:uiPriority w:val="99"/>
    <w:qFormat/>
    <w:tblPr/>
  </w:style>
  <w:style w:type="table" w:styleId="961">
    <w:name w:val="网格表 21"/>
    <w:basedOn w:val="872"/>
    <w:next w:val="961"/>
    <w:link w:val="861"/>
    <w:uiPriority w:val="99"/>
    <w:qFormat/>
    <w:tblPr/>
  </w:style>
  <w:style w:type="table" w:styleId="962">
    <w:name w:val="网格表 31"/>
    <w:basedOn w:val="872"/>
    <w:next w:val="962"/>
    <w:link w:val="861"/>
    <w:uiPriority w:val="99"/>
    <w:qFormat/>
    <w:tblPr/>
  </w:style>
  <w:style w:type="table" w:styleId="963">
    <w:name w:val="网格表 41"/>
    <w:basedOn w:val="872"/>
    <w:next w:val="963"/>
    <w:link w:val="861"/>
    <w:uiPriority w:val="59"/>
    <w:qFormat/>
    <w:tblPr/>
  </w:style>
  <w:style w:type="table" w:styleId="964">
    <w:name w:val="网格表 5 深色1"/>
    <w:basedOn w:val="872"/>
    <w:next w:val="964"/>
    <w:link w:val="861"/>
    <w:uiPriority w:val="99"/>
    <w:qFormat/>
    <w:tblPr/>
  </w:style>
  <w:style w:type="table" w:styleId="965">
    <w:name w:val="网格表 6 彩色1"/>
    <w:basedOn w:val="872"/>
    <w:next w:val="965"/>
    <w:link w:val="861"/>
    <w:uiPriority w:val="99"/>
    <w:qFormat/>
    <w:tblPr/>
  </w:style>
  <w:style w:type="table" w:styleId="966">
    <w:name w:val="网格表 7 彩色1"/>
    <w:basedOn w:val="872"/>
    <w:next w:val="966"/>
    <w:link w:val="861"/>
    <w:uiPriority w:val="99"/>
    <w:qFormat/>
    <w:tblPr/>
  </w:style>
  <w:style w:type="table" w:styleId="967">
    <w:name w:val="清单表 1 浅色1"/>
    <w:basedOn w:val="872"/>
    <w:next w:val="967"/>
    <w:link w:val="861"/>
    <w:uiPriority w:val="99"/>
    <w:qFormat/>
    <w:tblPr/>
  </w:style>
  <w:style w:type="table" w:styleId="968">
    <w:name w:val="清单表 21"/>
    <w:basedOn w:val="872"/>
    <w:next w:val="968"/>
    <w:link w:val="861"/>
    <w:uiPriority w:val="99"/>
    <w:qFormat/>
    <w:tblPr/>
  </w:style>
  <w:style w:type="table" w:styleId="969">
    <w:name w:val="清单表 31"/>
    <w:basedOn w:val="872"/>
    <w:next w:val="969"/>
    <w:link w:val="861"/>
    <w:uiPriority w:val="99"/>
    <w:qFormat/>
    <w:tblPr/>
  </w:style>
  <w:style w:type="table" w:styleId="970">
    <w:name w:val="清单表 41"/>
    <w:basedOn w:val="872"/>
    <w:next w:val="970"/>
    <w:link w:val="861"/>
    <w:uiPriority w:val="99"/>
    <w:qFormat/>
    <w:tblPr/>
  </w:style>
  <w:style w:type="table" w:styleId="971">
    <w:name w:val="清单表 5 深色1"/>
    <w:basedOn w:val="872"/>
    <w:next w:val="971"/>
    <w:link w:val="861"/>
    <w:uiPriority w:val="99"/>
    <w:qFormat/>
    <w:tblPr/>
  </w:style>
  <w:style w:type="table" w:styleId="972">
    <w:name w:val="清单表 6 彩色1"/>
    <w:basedOn w:val="872"/>
    <w:next w:val="972"/>
    <w:link w:val="861"/>
    <w:uiPriority w:val="99"/>
    <w:qFormat/>
    <w:tblPr/>
  </w:style>
  <w:style w:type="table" w:styleId="973">
    <w:name w:val="清单表 7 彩色1"/>
    <w:basedOn w:val="872"/>
    <w:next w:val="973"/>
    <w:link w:val="861"/>
    <w:uiPriority w:val="99"/>
    <w:qFormat/>
    <w:tblPr/>
  </w:style>
  <w:style w:type="character" w:styleId="974">
    <w:name w:val="Footnote Text Char"/>
    <w:next w:val="974"/>
    <w:link w:val="861"/>
    <w:uiPriority w:val="99"/>
    <w:qFormat/>
    <w:rPr>
      <w:sz w:val="18"/>
    </w:rPr>
  </w:style>
  <w:style w:type="character" w:styleId="975">
    <w:name w:val="Endnote Text Char"/>
    <w:next w:val="975"/>
    <w:link w:val="861"/>
    <w:uiPriority w:val="99"/>
    <w:qFormat/>
    <w:rPr>
      <w:sz w:val="20"/>
    </w:rPr>
  </w:style>
  <w:style w:type="paragraph" w:styleId="976">
    <w:name w:val="TOC 标题1"/>
    <w:next w:val="976"/>
    <w:link w:val="861"/>
    <w:uiPriority w:val="39"/>
    <w:unhideWhenUsed/>
    <w:qFormat/>
    <w:rPr>
      <w:rFonts w:ascii="Times New Roman" w:hAnsi="Times New Roman" w:eastAsia="宋体" w:cs="Times New Roman"/>
      <w:lang w:val="en-US" w:eastAsia="zh-CN" w:bidi="ar-SA"/>
    </w:rPr>
  </w:style>
  <w:style w:type="character" w:styleId="977">
    <w:name w:val="Heading 1 Char"/>
    <w:next w:val="977"/>
    <w:link w:val="861"/>
    <w:uiPriority w:val="9"/>
    <w:qFormat/>
    <w:rPr>
      <w:rFonts w:ascii="Arial" w:hAnsi="Arial" w:eastAsia="Arial" w:cs="Arial"/>
      <w:sz w:val="40"/>
      <w:szCs w:val="40"/>
    </w:rPr>
  </w:style>
  <w:style w:type="character" w:styleId="978">
    <w:name w:val="Heading 2 Char"/>
    <w:next w:val="978"/>
    <w:link w:val="861"/>
    <w:uiPriority w:val="9"/>
    <w:qFormat/>
    <w:rPr>
      <w:rFonts w:ascii="Arial" w:hAnsi="Arial" w:eastAsia="Arial" w:cs="Arial"/>
      <w:sz w:val="34"/>
    </w:rPr>
  </w:style>
  <w:style w:type="character" w:styleId="979">
    <w:name w:val="Heading 3 Char"/>
    <w:next w:val="979"/>
    <w:link w:val="861"/>
    <w:uiPriority w:val="9"/>
    <w:qFormat/>
    <w:rPr>
      <w:rFonts w:ascii="Arial" w:hAnsi="Arial" w:eastAsia="Arial" w:cs="Arial"/>
      <w:sz w:val="30"/>
      <w:szCs w:val="30"/>
    </w:rPr>
  </w:style>
  <w:style w:type="character" w:styleId="980">
    <w:name w:val="Heading 4 Char"/>
    <w:next w:val="980"/>
    <w:link w:val="861"/>
    <w:uiPriority w:val="9"/>
    <w:qFormat/>
    <w:rPr>
      <w:rFonts w:ascii="Arial" w:hAnsi="Arial" w:eastAsia="Arial" w:cs="Arial"/>
      <w:b/>
      <w:bCs/>
      <w:sz w:val="26"/>
      <w:szCs w:val="26"/>
    </w:rPr>
  </w:style>
  <w:style w:type="character" w:styleId="981">
    <w:name w:val="Heading 5 Char"/>
    <w:next w:val="981"/>
    <w:link w:val="861"/>
    <w:uiPriority w:val="9"/>
    <w:qFormat/>
    <w:rPr>
      <w:rFonts w:ascii="Arial" w:hAnsi="Arial" w:eastAsia="Arial" w:cs="Arial"/>
      <w:b/>
      <w:bCs/>
      <w:sz w:val="24"/>
      <w:szCs w:val="24"/>
    </w:rPr>
  </w:style>
  <w:style w:type="character" w:styleId="982">
    <w:name w:val="Heading 6 Char"/>
    <w:next w:val="982"/>
    <w:link w:val="861"/>
    <w:uiPriority w:val="9"/>
    <w:qFormat/>
    <w:rPr>
      <w:rFonts w:ascii="Arial" w:hAnsi="Arial" w:eastAsia="Arial" w:cs="Arial"/>
      <w:b/>
      <w:bCs/>
      <w:sz w:val="22"/>
      <w:szCs w:val="22"/>
    </w:rPr>
  </w:style>
  <w:style w:type="paragraph" w:styleId="983">
    <w:name w:val="List Paragraph"/>
    <w:basedOn w:val="861"/>
    <w:next w:val="983"/>
    <w:link w:val="861"/>
    <w:uiPriority w:val="1"/>
    <w:qFormat/>
    <w:pPr>
      <w:contextualSpacing/>
      <w:ind w:left="720"/>
    </w:pPr>
  </w:style>
  <w:style w:type="paragraph" w:styleId="984">
    <w:name w:val="No Spacing"/>
    <w:next w:val="984"/>
    <w:link w:val="861"/>
    <w:uiPriority w:val="1"/>
    <w:qFormat/>
    <w:pPr>
      <w:jc w:val="both"/>
      <w:widowControl w:val="off"/>
    </w:pPr>
    <w:rPr>
      <w:rFonts w:ascii="Times New Roman" w:hAnsi="Times New Roman" w:eastAsia="宋体" w:cs="Times New Roman"/>
      <w:sz w:val="21"/>
      <w:szCs w:val="22"/>
      <w:lang w:val="en-US" w:eastAsia="zh-CN" w:bidi="ar-SA"/>
    </w:rPr>
  </w:style>
  <w:style w:type="paragraph" w:styleId="985">
    <w:name w:val="Quote"/>
    <w:basedOn w:val="861"/>
    <w:next w:val="861"/>
    <w:link w:val="986"/>
    <w:uiPriority w:val="29"/>
    <w:qFormat/>
    <w:pPr>
      <w:ind w:left="720" w:right="720"/>
    </w:pPr>
    <w:rPr>
      <w:i/>
    </w:rPr>
  </w:style>
  <w:style w:type="character" w:styleId="986">
    <w:name w:val="引用 字符"/>
    <w:next w:val="986"/>
    <w:link w:val="985"/>
    <w:uiPriority w:val="29"/>
    <w:qFormat/>
    <w:rPr>
      <w:i/>
    </w:rPr>
  </w:style>
  <w:style w:type="paragraph" w:styleId="987">
    <w:name w:val="Intense Quote"/>
    <w:basedOn w:val="861"/>
    <w:next w:val="861"/>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name w:val="明显引用 字符"/>
    <w:next w:val="988"/>
    <w:link w:val="987"/>
    <w:uiPriority w:val="30"/>
    <w:qFormat/>
    <w:rPr>
      <w:i/>
    </w:rPr>
  </w:style>
  <w:style w:type="character" w:styleId="989">
    <w:name w:val="Header Char"/>
    <w:next w:val="989"/>
    <w:link w:val="861"/>
    <w:uiPriority w:val="99"/>
    <w:qFormat/>
  </w:style>
  <w:style w:type="character" w:styleId="990">
    <w:name w:val="Footer Char"/>
    <w:next w:val="990"/>
    <w:link w:val="861"/>
    <w:uiPriority w:val="99"/>
    <w:qFormat/>
  </w:style>
  <w:style w:type="character" w:styleId="991">
    <w:name w:val="Caption Char"/>
    <w:next w:val="991"/>
    <w:link w:val="861"/>
    <w:uiPriority w:val="99"/>
    <w:qFormat/>
  </w:style>
  <w:style w:type="table" w:styleId="992">
    <w:name w:val="Table Grid Light"/>
    <w:next w:val="992"/>
    <w:link w:val="861"/>
    <w:uiPriority w:val="59"/>
    <w:qFormat/>
    <w:tblPr/>
  </w:style>
  <w:style w:type="table" w:styleId="993">
    <w:name w:val="Grid Table 1 Light - Accent 1"/>
    <w:next w:val="993"/>
    <w:link w:val="861"/>
    <w:uiPriority w:val="99"/>
    <w:qFormat/>
    <w:tblPr/>
  </w:style>
  <w:style w:type="table" w:styleId="994">
    <w:name w:val="Grid Table 1 Light - Accent 2"/>
    <w:next w:val="994"/>
    <w:link w:val="861"/>
    <w:uiPriority w:val="99"/>
    <w:qFormat/>
    <w:tblPr/>
  </w:style>
  <w:style w:type="table" w:styleId="995">
    <w:name w:val="Grid Table 1 Light - Accent 3"/>
    <w:next w:val="995"/>
    <w:link w:val="861"/>
    <w:uiPriority w:val="99"/>
    <w:qFormat/>
    <w:tblPr/>
  </w:style>
  <w:style w:type="table" w:styleId="996">
    <w:name w:val="Grid Table 1 Light - Accent 4"/>
    <w:next w:val="996"/>
    <w:link w:val="861"/>
    <w:uiPriority w:val="99"/>
    <w:qFormat/>
    <w:tblPr/>
  </w:style>
  <w:style w:type="table" w:styleId="997">
    <w:name w:val="Grid Table 1 Light - Accent 5"/>
    <w:next w:val="997"/>
    <w:link w:val="861"/>
    <w:uiPriority w:val="99"/>
    <w:qFormat/>
    <w:tblPr/>
  </w:style>
  <w:style w:type="table" w:styleId="998">
    <w:name w:val="Grid Table 1 Light - Accent 6"/>
    <w:next w:val="998"/>
    <w:link w:val="861"/>
    <w:uiPriority w:val="99"/>
    <w:qFormat/>
    <w:tblPr/>
  </w:style>
  <w:style w:type="table" w:styleId="999">
    <w:name w:val="Grid Table 2 - Accent 1"/>
    <w:next w:val="999"/>
    <w:link w:val="861"/>
    <w:uiPriority w:val="99"/>
    <w:qFormat/>
    <w:tblPr/>
  </w:style>
  <w:style w:type="table" w:styleId="1000">
    <w:name w:val="Grid Table 2 - Accent 2"/>
    <w:next w:val="1000"/>
    <w:link w:val="861"/>
    <w:uiPriority w:val="99"/>
    <w:qFormat/>
    <w:tblPr/>
  </w:style>
  <w:style w:type="table" w:styleId="1001">
    <w:name w:val="Grid Table 2 - Accent 3"/>
    <w:next w:val="1001"/>
    <w:link w:val="861"/>
    <w:uiPriority w:val="99"/>
    <w:qFormat/>
    <w:tblPr/>
  </w:style>
  <w:style w:type="table" w:styleId="1002">
    <w:name w:val="Grid Table 2 - Accent 4"/>
    <w:next w:val="1002"/>
    <w:link w:val="861"/>
    <w:uiPriority w:val="99"/>
    <w:qFormat/>
    <w:tblPr/>
  </w:style>
  <w:style w:type="table" w:styleId="1003">
    <w:name w:val="Grid Table 2 - Accent 5"/>
    <w:next w:val="1003"/>
    <w:link w:val="861"/>
    <w:uiPriority w:val="99"/>
    <w:qFormat/>
    <w:tblPr/>
  </w:style>
  <w:style w:type="table" w:styleId="1004">
    <w:name w:val="Grid Table 2 - Accent 6"/>
    <w:next w:val="1004"/>
    <w:link w:val="861"/>
    <w:uiPriority w:val="99"/>
    <w:qFormat/>
    <w:tblPr/>
  </w:style>
  <w:style w:type="table" w:styleId="1005">
    <w:name w:val="Grid Table 3 - Accent 1"/>
    <w:next w:val="1005"/>
    <w:link w:val="861"/>
    <w:uiPriority w:val="99"/>
    <w:qFormat/>
    <w:tblPr/>
  </w:style>
  <w:style w:type="table" w:styleId="1006">
    <w:name w:val="Grid Table 3 - Accent 2"/>
    <w:next w:val="1006"/>
    <w:link w:val="861"/>
    <w:uiPriority w:val="99"/>
    <w:qFormat/>
    <w:tblPr/>
  </w:style>
  <w:style w:type="table" w:styleId="1007">
    <w:name w:val="Grid Table 3 - Accent 3"/>
    <w:next w:val="1007"/>
    <w:link w:val="861"/>
    <w:uiPriority w:val="99"/>
    <w:qFormat/>
    <w:tblPr/>
  </w:style>
  <w:style w:type="table" w:styleId="1008">
    <w:name w:val="Grid Table 3 - Accent 4"/>
    <w:next w:val="1008"/>
    <w:link w:val="861"/>
    <w:uiPriority w:val="99"/>
    <w:qFormat/>
    <w:tblPr/>
  </w:style>
  <w:style w:type="table" w:styleId="1009">
    <w:name w:val="Grid Table 3 - Accent 5"/>
    <w:next w:val="1009"/>
    <w:link w:val="861"/>
    <w:uiPriority w:val="99"/>
    <w:qFormat/>
    <w:tblPr/>
  </w:style>
  <w:style w:type="table" w:styleId="1010">
    <w:name w:val="Grid Table 3 - Accent 6"/>
    <w:next w:val="1010"/>
    <w:link w:val="861"/>
    <w:uiPriority w:val="99"/>
    <w:qFormat/>
    <w:tblPr/>
  </w:style>
  <w:style w:type="table" w:styleId="1011">
    <w:name w:val="Grid Table 4 - Accent 1"/>
    <w:next w:val="1011"/>
    <w:link w:val="861"/>
    <w:uiPriority w:val="59"/>
    <w:qFormat/>
    <w:tblPr/>
  </w:style>
  <w:style w:type="table" w:styleId="1012">
    <w:name w:val="Grid Table 4 - Accent 2"/>
    <w:next w:val="1012"/>
    <w:link w:val="861"/>
    <w:uiPriority w:val="59"/>
    <w:qFormat/>
    <w:tblPr/>
  </w:style>
  <w:style w:type="table" w:styleId="1013">
    <w:name w:val="Grid Table 4 - Accent 3"/>
    <w:next w:val="1013"/>
    <w:link w:val="861"/>
    <w:uiPriority w:val="59"/>
    <w:qFormat/>
    <w:tblPr/>
  </w:style>
  <w:style w:type="table" w:styleId="1014">
    <w:name w:val="Grid Table 4 - Accent 4"/>
    <w:next w:val="1014"/>
    <w:link w:val="861"/>
    <w:uiPriority w:val="59"/>
    <w:qFormat/>
    <w:tblPr/>
  </w:style>
  <w:style w:type="table" w:styleId="1015">
    <w:name w:val="Grid Table 4 - Accent 5"/>
    <w:next w:val="1015"/>
    <w:link w:val="861"/>
    <w:uiPriority w:val="59"/>
    <w:qFormat/>
    <w:tblPr/>
  </w:style>
  <w:style w:type="table" w:styleId="1016">
    <w:name w:val="Grid Table 4 - Accent 6"/>
    <w:next w:val="1016"/>
    <w:link w:val="861"/>
    <w:uiPriority w:val="59"/>
    <w:qFormat/>
    <w:tblPr/>
  </w:style>
  <w:style w:type="table" w:styleId="1017">
    <w:name w:val="Grid Table 5 Dark- Accent 1"/>
    <w:next w:val="1017"/>
    <w:link w:val="861"/>
    <w:uiPriority w:val="99"/>
    <w:qFormat/>
    <w:tblPr/>
  </w:style>
  <w:style w:type="table" w:styleId="1018">
    <w:name w:val="Grid Table 5 Dark - Accent 2"/>
    <w:next w:val="1018"/>
    <w:link w:val="861"/>
    <w:uiPriority w:val="99"/>
    <w:qFormat/>
    <w:tblPr/>
  </w:style>
  <w:style w:type="table" w:styleId="1019">
    <w:name w:val="Grid Table 5 Dark - Accent 3"/>
    <w:next w:val="1019"/>
    <w:link w:val="861"/>
    <w:uiPriority w:val="99"/>
    <w:qFormat/>
    <w:tblPr/>
  </w:style>
  <w:style w:type="table" w:styleId="1020">
    <w:name w:val="Grid Table 5 Dark- Accent 4"/>
    <w:next w:val="1020"/>
    <w:link w:val="861"/>
    <w:uiPriority w:val="99"/>
    <w:qFormat/>
    <w:tblPr/>
  </w:style>
  <w:style w:type="table" w:styleId="1021">
    <w:name w:val="Grid Table 5 Dark - Accent 5"/>
    <w:next w:val="1021"/>
    <w:link w:val="861"/>
    <w:uiPriority w:val="99"/>
    <w:qFormat/>
    <w:tblPr/>
  </w:style>
  <w:style w:type="table" w:styleId="1022">
    <w:name w:val="Grid Table 5 Dark - Accent 6"/>
    <w:next w:val="1022"/>
    <w:link w:val="861"/>
    <w:uiPriority w:val="99"/>
    <w:qFormat/>
    <w:tblPr/>
  </w:style>
  <w:style w:type="table" w:styleId="1023">
    <w:name w:val="Grid Table 6 Colorful - Accent 1"/>
    <w:next w:val="1023"/>
    <w:link w:val="861"/>
    <w:uiPriority w:val="99"/>
    <w:qFormat/>
    <w:tblPr/>
  </w:style>
  <w:style w:type="table" w:styleId="1024">
    <w:name w:val="Grid Table 6 Colorful - Accent 2"/>
    <w:next w:val="1024"/>
    <w:link w:val="861"/>
    <w:uiPriority w:val="99"/>
    <w:qFormat/>
    <w:tblPr/>
  </w:style>
  <w:style w:type="table" w:styleId="1025">
    <w:name w:val="Grid Table 6 Colorful - Accent 3"/>
    <w:next w:val="1025"/>
    <w:link w:val="861"/>
    <w:uiPriority w:val="99"/>
    <w:qFormat/>
    <w:tblPr/>
  </w:style>
  <w:style w:type="table" w:styleId="1026">
    <w:name w:val="Grid Table 6 Colorful - Accent 4"/>
    <w:next w:val="1026"/>
    <w:link w:val="861"/>
    <w:uiPriority w:val="99"/>
    <w:qFormat/>
    <w:tblPr/>
  </w:style>
  <w:style w:type="table" w:styleId="1027">
    <w:name w:val="Grid Table 6 Colorful - Accent 5"/>
    <w:next w:val="1027"/>
    <w:link w:val="861"/>
    <w:uiPriority w:val="99"/>
    <w:qFormat/>
    <w:tblPr/>
  </w:style>
  <w:style w:type="table" w:styleId="1028">
    <w:name w:val="Grid Table 6 Colorful - Accent 6"/>
    <w:next w:val="1028"/>
    <w:link w:val="861"/>
    <w:uiPriority w:val="99"/>
    <w:qFormat/>
    <w:tblPr/>
  </w:style>
  <w:style w:type="table" w:styleId="1029">
    <w:name w:val="Grid Table 7 Colorful - Accent 1"/>
    <w:next w:val="1029"/>
    <w:link w:val="861"/>
    <w:uiPriority w:val="99"/>
    <w:qFormat/>
    <w:tblPr/>
  </w:style>
  <w:style w:type="table" w:styleId="1030">
    <w:name w:val="Grid Table 7 Colorful - Accent 2"/>
    <w:next w:val="1030"/>
    <w:link w:val="861"/>
    <w:uiPriority w:val="99"/>
    <w:qFormat/>
    <w:tblPr/>
  </w:style>
  <w:style w:type="table" w:styleId="1031">
    <w:name w:val="Grid Table 7 Colorful - Accent 3"/>
    <w:next w:val="1031"/>
    <w:link w:val="861"/>
    <w:uiPriority w:val="99"/>
    <w:qFormat/>
    <w:tblPr/>
  </w:style>
  <w:style w:type="table" w:styleId="1032">
    <w:name w:val="Grid Table 7 Colorful - Accent 4"/>
    <w:next w:val="1032"/>
    <w:link w:val="861"/>
    <w:uiPriority w:val="99"/>
    <w:qFormat/>
    <w:tblPr/>
  </w:style>
  <w:style w:type="table" w:styleId="1033">
    <w:name w:val="Grid Table 7 Colorful - Accent 5"/>
    <w:next w:val="1033"/>
    <w:link w:val="861"/>
    <w:uiPriority w:val="99"/>
    <w:qFormat/>
    <w:tblPr/>
  </w:style>
  <w:style w:type="table" w:styleId="1034">
    <w:name w:val="Grid Table 7 Colorful - Accent 6"/>
    <w:next w:val="1034"/>
    <w:link w:val="861"/>
    <w:uiPriority w:val="99"/>
    <w:qFormat/>
    <w:tblPr/>
  </w:style>
  <w:style w:type="table" w:styleId="1035">
    <w:name w:val="List Table 1 Light - Accent 1"/>
    <w:next w:val="1035"/>
    <w:link w:val="861"/>
    <w:uiPriority w:val="99"/>
    <w:qFormat/>
    <w:tblPr/>
  </w:style>
  <w:style w:type="table" w:styleId="1036">
    <w:name w:val="List Table 1 Light - Accent 2"/>
    <w:next w:val="1036"/>
    <w:link w:val="861"/>
    <w:uiPriority w:val="99"/>
    <w:qFormat/>
    <w:tblPr/>
  </w:style>
  <w:style w:type="table" w:styleId="1037">
    <w:name w:val="List Table 1 Light - Accent 3"/>
    <w:next w:val="1037"/>
    <w:link w:val="861"/>
    <w:uiPriority w:val="99"/>
    <w:qFormat/>
    <w:tblPr/>
  </w:style>
  <w:style w:type="table" w:styleId="1038">
    <w:name w:val="List Table 1 Light - Accent 4"/>
    <w:next w:val="1038"/>
    <w:link w:val="861"/>
    <w:uiPriority w:val="99"/>
    <w:qFormat/>
    <w:tblPr/>
  </w:style>
  <w:style w:type="table" w:styleId="1039">
    <w:name w:val="List Table 1 Light - Accent 5"/>
    <w:next w:val="1039"/>
    <w:link w:val="861"/>
    <w:uiPriority w:val="99"/>
    <w:qFormat/>
    <w:tblPr/>
  </w:style>
  <w:style w:type="table" w:styleId="1040">
    <w:name w:val="List Table 1 Light - Accent 6"/>
    <w:next w:val="1040"/>
    <w:link w:val="861"/>
    <w:uiPriority w:val="99"/>
    <w:qFormat/>
    <w:tblPr/>
  </w:style>
  <w:style w:type="table" w:styleId="1041">
    <w:name w:val="List Table 2 - Accent 1"/>
    <w:next w:val="1041"/>
    <w:link w:val="861"/>
    <w:uiPriority w:val="99"/>
    <w:qFormat/>
    <w:tblPr/>
  </w:style>
  <w:style w:type="table" w:styleId="1042">
    <w:name w:val="List Table 2 - Accent 2"/>
    <w:next w:val="1042"/>
    <w:link w:val="861"/>
    <w:uiPriority w:val="99"/>
    <w:qFormat/>
    <w:tblPr/>
  </w:style>
  <w:style w:type="table" w:styleId="1043">
    <w:name w:val="List Table 2 - Accent 3"/>
    <w:next w:val="1043"/>
    <w:link w:val="861"/>
    <w:uiPriority w:val="99"/>
    <w:qFormat/>
    <w:tblPr/>
  </w:style>
  <w:style w:type="table" w:styleId="1044">
    <w:name w:val="List Table 2 - Accent 4"/>
    <w:next w:val="1044"/>
    <w:link w:val="861"/>
    <w:uiPriority w:val="99"/>
    <w:qFormat/>
    <w:tblPr/>
  </w:style>
  <w:style w:type="table" w:styleId="1045">
    <w:name w:val="List Table 2 - Accent 5"/>
    <w:next w:val="1045"/>
    <w:link w:val="861"/>
    <w:uiPriority w:val="99"/>
    <w:qFormat/>
    <w:tblPr/>
  </w:style>
  <w:style w:type="table" w:styleId="1046">
    <w:name w:val="List Table 2 - Accent 6"/>
    <w:next w:val="1046"/>
    <w:link w:val="861"/>
    <w:uiPriority w:val="99"/>
    <w:qFormat/>
    <w:tblPr/>
  </w:style>
  <w:style w:type="table" w:styleId="1047">
    <w:name w:val="List Table 3 - Accent 1"/>
    <w:next w:val="1047"/>
    <w:link w:val="861"/>
    <w:uiPriority w:val="99"/>
    <w:qFormat/>
    <w:tblPr/>
  </w:style>
  <w:style w:type="table" w:styleId="1048">
    <w:name w:val="List Table 3 - Accent 2"/>
    <w:next w:val="1048"/>
    <w:link w:val="861"/>
    <w:uiPriority w:val="99"/>
    <w:qFormat/>
    <w:tblPr/>
  </w:style>
  <w:style w:type="table" w:styleId="1049">
    <w:name w:val="List Table 3 - Accent 3"/>
    <w:next w:val="1049"/>
    <w:link w:val="861"/>
    <w:uiPriority w:val="99"/>
    <w:qFormat/>
    <w:tblPr/>
  </w:style>
  <w:style w:type="table" w:styleId="1050">
    <w:name w:val="List Table 3 - Accent 4"/>
    <w:next w:val="1050"/>
    <w:link w:val="861"/>
    <w:uiPriority w:val="99"/>
    <w:qFormat/>
    <w:tblPr/>
  </w:style>
  <w:style w:type="table" w:styleId="1051">
    <w:name w:val="List Table 3 - Accent 5"/>
    <w:next w:val="1051"/>
    <w:link w:val="861"/>
    <w:uiPriority w:val="99"/>
    <w:qFormat/>
    <w:tblPr/>
  </w:style>
  <w:style w:type="table" w:styleId="1052">
    <w:name w:val="List Table 3 - Accent 6"/>
    <w:next w:val="1052"/>
    <w:link w:val="861"/>
    <w:uiPriority w:val="99"/>
    <w:qFormat/>
    <w:tblPr/>
  </w:style>
  <w:style w:type="table" w:styleId="1053">
    <w:name w:val="List Table 4 - Accent 1"/>
    <w:next w:val="1053"/>
    <w:link w:val="861"/>
    <w:uiPriority w:val="99"/>
    <w:qFormat/>
    <w:tblPr/>
  </w:style>
  <w:style w:type="table" w:styleId="1054">
    <w:name w:val="List Table 4 - Accent 2"/>
    <w:next w:val="1054"/>
    <w:link w:val="861"/>
    <w:uiPriority w:val="99"/>
    <w:qFormat/>
    <w:tblPr/>
  </w:style>
  <w:style w:type="table" w:styleId="1055">
    <w:name w:val="List Table 4 - Accent 3"/>
    <w:next w:val="1055"/>
    <w:link w:val="861"/>
    <w:uiPriority w:val="99"/>
    <w:qFormat/>
    <w:tblPr/>
  </w:style>
  <w:style w:type="table" w:styleId="1056">
    <w:name w:val="List Table 4 - Accent 4"/>
    <w:next w:val="1056"/>
    <w:link w:val="861"/>
    <w:uiPriority w:val="99"/>
    <w:qFormat/>
    <w:tblPr/>
  </w:style>
  <w:style w:type="table" w:styleId="1057">
    <w:name w:val="List Table 4 - Accent 5"/>
    <w:next w:val="1057"/>
    <w:link w:val="861"/>
    <w:uiPriority w:val="99"/>
    <w:qFormat/>
    <w:tblPr/>
  </w:style>
  <w:style w:type="table" w:styleId="1058">
    <w:name w:val="List Table 4 - Accent 6"/>
    <w:next w:val="1058"/>
    <w:link w:val="861"/>
    <w:uiPriority w:val="99"/>
    <w:qFormat/>
    <w:tblPr/>
  </w:style>
  <w:style w:type="table" w:styleId="1059">
    <w:name w:val="List Table 5 Dark - Accent 1"/>
    <w:next w:val="1059"/>
    <w:link w:val="861"/>
    <w:uiPriority w:val="99"/>
    <w:qFormat/>
    <w:tblPr/>
  </w:style>
  <w:style w:type="table" w:styleId="1060">
    <w:name w:val="List Table 5 Dark - Accent 2"/>
    <w:next w:val="1060"/>
    <w:link w:val="861"/>
    <w:uiPriority w:val="99"/>
    <w:qFormat/>
    <w:tblPr/>
  </w:style>
  <w:style w:type="table" w:styleId="1061">
    <w:name w:val="List Table 5 Dark - Accent 3"/>
    <w:next w:val="1061"/>
    <w:link w:val="861"/>
    <w:uiPriority w:val="99"/>
    <w:qFormat/>
    <w:tblPr/>
  </w:style>
  <w:style w:type="table" w:styleId="1062">
    <w:name w:val="List Table 5 Dark - Accent 4"/>
    <w:next w:val="1062"/>
    <w:link w:val="861"/>
    <w:uiPriority w:val="99"/>
    <w:qFormat/>
    <w:tblPr/>
  </w:style>
  <w:style w:type="table" w:styleId="1063">
    <w:name w:val="List Table 5 Dark - Accent 5"/>
    <w:next w:val="1063"/>
    <w:link w:val="861"/>
    <w:uiPriority w:val="99"/>
    <w:qFormat/>
    <w:tblPr/>
  </w:style>
  <w:style w:type="table" w:styleId="1064">
    <w:name w:val="List Table 5 Dark - Accent 6"/>
    <w:next w:val="1064"/>
    <w:link w:val="861"/>
    <w:uiPriority w:val="99"/>
    <w:qFormat/>
    <w:tblPr/>
  </w:style>
  <w:style w:type="table" w:styleId="1065">
    <w:name w:val="List Table 6 Colorful - Accent 1"/>
    <w:next w:val="1065"/>
    <w:link w:val="861"/>
    <w:uiPriority w:val="99"/>
    <w:qFormat/>
    <w:tblPr/>
  </w:style>
  <w:style w:type="table" w:styleId="1066">
    <w:name w:val="List Table 6 Colorful - Accent 2"/>
    <w:next w:val="1066"/>
    <w:link w:val="861"/>
    <w:uiPriority w:val="99"/>
    <w:qFormat/>
    <w:tblPr/>
  </w:style>
  <w:style w:type="table" w:styleId="1067">
    <w:name w:val="List Table 6 Colorful - Accent 3"/>
    <w:next w:val="1067"/>
    <w:link w:val="861"/>
    <w:uiPriority w:val="99"/>
    <w:qFormat/>
    <w:tblPr/>
  </w:style>
  <w:style w:type="table" w:styleId="1068">
    <w:name w:val="List Table 6 Colorful - Accent 4"/>
    <w:next w:val="1068"/>
    <w:link w:val="861"/>
    <w:uiPriority w:val="99"/>
    <w:qFormat/>
    <w:tblPr/>
  </w:style>
  <w:style w:type="table" w:styleId="1069">
    <w:name w:val="List Table 6 Colorful - Accent 5"/>
    <w:next w:val="1069"/>
    <w:link w:val="861"/>
    <w:uiPriority w:val="99"/>
    <w:qFormat/>
    <w:tblPr/>
  </w:style>
  <w:style w:type="table" w:styleId="1070">
    <w:name w:val="List Table 6 Colorful - Accent 6"/>
    <w:next w:val="1070"/>
    <w:link w:val="861"/>
    <w:uiPriority w:val="99"/>
    <w:qFormat/>
    <w:tblPr/>
  </w:style>
  <w:style w:type="table" w:styleId="1071">
    <w:name w:val="List Table 7 Colorful - Accent 1"/>
    <w:next w:val="1071"/>
    <w:link w:val="861"/>
    <w:uiPriority w:val="99"/>
    <w:qFormat/>
    <w:tblPr/>
  </w:style>
  <w:style w:type="table" w:styleId="1072">
    <w:name w:val="List Table 7 Colorful - Accent 2"/>
    <w:next w:val="1072"/>
    <w:link w:val="861"/>
    <w:uiPriority w:val="99"/>
    <w:qFormat/>
    <w:tblPr/>
  </w:style>
  <w:style w:type="table" w:styleId="1073">
    <w:name w:val="List Table 7 Colorful - Accent 3"/>
    <w:next w:val="1073"/>
    <w:link w:val="861"/>
    <w:uiPriority w:val="99"/>
    <w:qFormat/>
    <w:tblPr/>
  </w:style>
  <w:style w:type="table" w:styleId="1074">
    <w:name w:val="List Table 7 Colorful - Accent 4"/>
    <w:next w:val="1074"/>
    <w:link w:val="861"/>
    <w:uiPriority w:val="99"/>
    <w:qFormat/>
    <w:tblPr/>
  </w:style>
  <w:style w:type="table" w:styleId="1075">
    <w:name w:val="List Table 7 Colorful - Accent 5"/>
    <w:next w:val="1075"/>
    <w:link w:val="861"/>
    <w:uiPriority w:val="99"/>
    <w:qFormat/>
    <w:tblPr/>
  </w:style>
  <w:style w:type="table" w:styleId="1076">
    <w:name w:val="List Table 7 Colorful - Accent 6"/>
    <w:next w:val="1076"/>
    <w:link w:val="861"/>
    <w:uiPriority w:val="99"/>
    <w:qFormat/>
    <w:tblPr/>
  </w:style>
  <w:style w:type="table" w:styleId="1077">
    <w:name w:val="Lined - Accent"/>
    <w:next w:val="1077"/>
    <w:link w:val="861"/>
    <w:uiPriority w:val="99"/>
    <w:qFormat/>
    <w:rPr>
      <w:color w:val="404040"/>
    </w:rPr>
    <w:tblPr/>
  </w:style>
  <w:style w:type="table" w:styleId="1078">
    <w:name w:val="Lined - Accent 1"/>
    <w:next w:val="1078"/>
    <w:link w:val="861"/>
    <w:uiPriority w:val="99"/>
    <w:qFormat/>
    <w:rPr>
      <w:color w:val="404040"/>
    </w:rPr>
    <w:tblPr/>
  </w:style>
  <w:style w:type="table" w:styleId="1079">
    <w:name w:val="Lined - Accent 2"/>
    <w:next w:val="1079"/>
    <w:link w:val="861"/>
    <w:uiPriority w:val="99"/>
    <w:qFormat/>
    <w:rPr>
      <w:color w:val="404040"/>
    </w:rPr>
    <w:tblPr/>
  </w:style>
  <w:style w:type="table" w:styleId="1080">
    <w:name w:val="Lined - Accent 3"/>
    <w:next w:val="1080"/>
    <w:link w:val="861"/>
    <w:uiPriority w:val="99"/>
    <w:qFormat/>
    <w:rPr>
      <w:color w:val="404040"/>
    </w:rPr>
    <w:tblPr/>
  </w:style>
  <w:style w:type="table" w:styleId="1081">
    <w:name w:val="Lined - Accent 4"/>
    <w:next w:val="1081"/>
    <w:link w:val="861"/>
    <w:uiPriority w:val="99"/>
    <w:qFormat/>
    <w:rPr>
      <w:color w:val="404040"/>
    </w:rPr>
    <w:tblPr/>
  </w:style>
  <w:style w:type="table" w:styleId="1082">
    <w:name w:val="Lined - Accent 5"/>
    <w:next w:val="1082"/>
    <w:link w:val="861"/>
    <w:uiPriority w:val="99"/>
    <w:qFormat/>
    <w:rPr>
      <w:color w:val="404040"/>
    </w:rPr>
    <w:tblPr/>
  </w:style>
  <w:style w:type="table" w:styleId="1083">
    <w:name w:val="Lined - Accent 6"/>
    <w:next w:val="1083"/>
    <w:link w:val="861"/>
    <w:uiPriority w:val="99"/>
    <w:qFormat/>
    <w:rPr>
      <w:color w:val="404040"/>
    </w:rPr>
    <w:tblPr/>
  </w:style>
  <w:style w:type="table" w:styleId="1084">
    <w:name w:val="Bordered &amp; Lined - Accent"/>
    <w:next w:val="1084"/>
    <w:link w:val="861"/>
    <w:uiPriority w:val="99"/>
    <w:qFormat/>
    <w:rPr>
      <w:color w:val="404040"/>
    </w:rPr>
    <w:tblPr/>
  </w:style>
  <w:style w:type="table" w:styleId="1085">
    <w:name w:val="Bordered &amp; Lined - Accent 1"/>
    <w:next w:val="1085"/>
    <w:link w:val="861"/>
    <w:uiPriority w:val="99"/>
    <w:qFormat/>
    <w:rPr>
      <w:color w:val="404040"/>
    </w:rPr>
    <w:tblPr/>
  </w:style>
  <w:style w:type="table" w:styleId="1086">
    <w:name w:val="Bordered &amp; Lined - Accent 2"/>
    <w:next w:val="1086"/>
    <w:link w:val="861"/>
    <w:uiPriority w:val="99"/>
    <w:qFormat/>
    <w:rPr>
      <w:color w:val="404040"/>
    </w:rPr>
    <w:tblPr/>
  </w:style>
  <w:style w:type="table" w:styleId="1087">
    <w:name w:val="Bordered &amp; Lined - Accent 3"/>
    <w:next w:val="1087"/>
    <w:link w:val="861"/>
    <w:uiPriority w:val="99"/>
    <w:qFormat/>
    <w:rPr>
      <w:color w:val="404040"/>
    </w:rPr>
    <w:tblPr/>
  </w:style>
  <w:style w:type="table" w:styleId="1088">
    <w:name w:val="Bordered &amp; Lined - Accent 4"/>
    <w:next w:val="1088"/>
    <w:link w:val="861"/>
    <w:uiPriority w:val="99"/>
    <w:qFormat/>
    <w:rPr>
      <w:color w:val="404040"/>
    </w:rPr>
    <w:tblPr/>
  </w:style>
  <w:style w:type="table" w:styleId="1089">
    <w:name w:val="Bordered &amp; Lined - Accent 5"/>
    <w:next w:val="1089"/>
    <w:link w:val="861"/>
    <w:uiPriority w:val="99"/>
    <w:qFormat/>
    <w:rPr>
      <w:color w:val="404040"/>
    </w:rPr>
    <w:tblPr/>
  </w:style>
  <w:style w:type="table" w:styleId="1090">
    <w:name w:val="Bordered &amp; Lined - Accent 6"/>
    <w:next w:val="1090"/>
    <w:link w:val="861"/>
    <w:uiPriority w:val="99"/>
    <w:qFormat/>
    <w:rPr>
      <w:color w:val="404040"/>
    </w:rPr>
    <w:tblPr/>
  </w:style>
  <w:style w:type="table" w:styleId="1091">
    <w:name w:val="Bordered"/>
    <w:next w:val="1091"/>
    <w:link w:val="861"/>
    <w:uiPriority w:val="99"/>
    <w:qFormat/>
    <w:tblPr/>
  </w:style>
  <w:style w:type="table" w:styleId="1092">
    <w:name w:val="Bordered - Accent 1"/>
    <w:next w:val="1092"/>
    <w:link w:val="861"/>
    <w:uiPriority w:val="99"/>
    <w:qFormat/>
    <w:tblPr/>
  </w:style>
  <w:style w:type="table" w:styleId="1093">
    <w:name w:val="Bordered - Accent 2"/>
    <w:next w:val="1093"/>
    <w:link w:val="861"/>
    <w:uiPriority w:val="99"/>
    <w:qFormat/>
    <w:tblPr/>
  </w:style>
  <w:style w:type="table" w:styleId="1094">
    <w:name w:val="Bordered - Accent 3"/>
    <w:next w:val="1094"/>
    <w:link w:val="861"/>
    <w:uiPriority w:val="99"/>
    <w:qFormat/>
    <w:tblPr/>
  </w:style>
  <w:style w:type="table" w:styleId="1095">
    <w:name w:val="Bordered - Accent 4"/>
    <w:next w:val="1095"/>
    <w:link w:val="861"/>
    <w:uiPriority w:val="99"/>
    <w:qFormat/>
    <w:tblPr/>
  </w:style>
  <w:style w:type="table" w:styleId="1096">
    <w:name w:val="Bordered - Accent 5"/>
    <w:next w:val="1096"/>
    <w:link w:val="861"/>
    <w:uiPriority w:val="99"/>
    <w:qFormat/>
    <w:tblPr/>
  </w:style>
  <w:style w:type="table" w:styleId="1097">
    <w:name w:val="Bordered - Accent 6"/>
    <w:next w:val="1097"/>
    <w:link w:val="861"/>
    <w:uiPriority w:val="99"/>
    <w:qFormat/>
    <w:tblPr/>
  </w:style>
  <w:style w:type="paragraph" w:styleId="1098">
    <w:name w:val="TOC 标题11"/>
    <w:next w:val="1098"/>
    <w:link w:val="861"/>
    <w:uiPriority w:val="39"/>
    <w:unhideWhenUsed/>
    <w:qFormat/>
    <w:rPr>
      <w:rFonts w:ascii="Times New Roman" w:hAnsi="Times New Roman" w:eastAsia="宋体" w:cs="Times New Roman"/>
      <w:lang w:val="en-US" w:eastAsia="zh-CN" w:bidi="ar-SA"/>
    </w:rPr>
  </w:style>
  <w:style w:type="character" w:styleId="1099">
    <w:name w:val="纯文本 字符"/>
    <w:next w:val="1099"/>
    <w:link w:val="861"/>
    <w:qFormat/>
    <w:rPr>
      <w:rFonts w:ascii="宋体" w:hAnsi="Courier New" w:eastAsia="楷体_GB2312"/>
      <w:sz w:val="26"/>
    </w:rPr>
  </w:style>
  <w:style w:type="paragraph" w:styleId="1100">
    <w:name w:val="正文文本首行缩进1"/>
    <w:basedOn w:val="891"/>
    <w:next w:val="1100"/>
    <w:link w:val="1101"/>
    <w:uiPriority w:val="99"/>
    <w:unhideWhenUsed/>
    <w:qFormat/>
    <w:pPr>
      <w:ind w:left="0" w:firstLine="420"/>
      <w:spacing w:before="0" w:after="120"/>
    </w:pPr>
    <w:rPr>
      <w:sz w:val="22"/>
      <w:szCs w:val="22"/>
    </w:rPr>
  </w:style>
  <w:style w:type="character" w:styleId="1101">
    <w:name w:val="正文文本首行缩进 字符"/>
    <w:next w:val="1101"/>
    <w:link w:val="1100"/>
    <w:uiPriority w:val="99"/>
    <w:qFormat/>
    <w:rPr>
      <w:rFonts w:ascii="宋体" w:hAnsi="Times New Roman" w:eastAsia="宋体" w:cs="宋体"/>
      <w:sz w:val="22"/>
      <w:szCs w:val="22"/>
    </w:rPr>
  </w:style>
  <w:style w:type="paragraph" w:styleId="1102">
    <w:name w:val="正文文本首行缩进 21"/>
    <w:basedOn w:val="894"/>
    <w:next w:val="1102"/>
    <w:link w:val="1103"/>
    <w:qFormat/>
    <w:pPr>
      <w:ind w:firstLine="420"/>
      <w:jc w:val="both"/>
    </w:pPr>
    <w:rPr>
      <w:sz w:val="21"/>
      <w:szCs w:val="24"/>
    </w:rPr>
  </w:style>
  <w:style w:type="character" w:styleId="1103">
    <w:name w:val="正文文本首行缩进 2 字符"/>
    <w:next w:val="1103"/>
    <w:link w:val="1102"/>
    <w:qFormat/>
    <w:rPr>
      <w:rFonts w:ascii="宋体" w:hAnsi="Times New Roman" w:eastAsia="宋体" w:cs="宋体"/>
      <w:sz w:val="21"/>
      <w:szCs w:val="24"/>
    </w:rPr>
  </w:style>
  <w:style w:type="paragraph" w:styleId="1104">
    <w:name w:val="段"/>
    <w:next w:val="861"/>
    <w:link w:val="861"/>
    <w:qFormat/>
    <w:pPr>
      <w:ind w:firstLine="200"/>
      <w:jc w:val="both"/>
    </w:pPr>
    <w:rPr>
      <w:rFonts w:ascii="宋体" w:hAnsi="Times New Roman" w:eastAsia="宋体" w:cs="Times New Roman"/>
      <w:sz w:val="21"/>
      <w:lang w:val="en-US" w:eastAsia="zh-CN" w:bidi="ar-SA"/>
    </w:rPr>
  </w:style>
  <w:style w:type="paragraph" w:styleId="1105">
    <w:name w:val="列表段落1"/>
    <w:basedOn w:val="861"/>
    <w:next w:val="1105"/>
    <w:link w:val="1106"/>
    <w:uiPriority w:val="34"/>
    <w:qFormat/>
    <w:pPr>
      <w:ind w:left="367" w:firstLine="420"/>
      <w:spacing w:before="132"/>
    </w:pPr>
    <w:rPr>
      <w:sz w:val="24"/>
      <w:szCs w:val="24"/>
    </w:rPr>
  </w:style>
  <w:style w:type="character" w:styleId="1106">
    <w:name w:val="列表段落 字符"/>
    <w:next w:val="1106"/>
    <w:link w:val="1105"/>
    <w:uiPriority w:val="34"/>
    <w:qFormat/>
    <w:rPr>
      <w:rFonts w:ascii="宋体" w:cs="宋体"/>
      <w:sz w:val="24"/>
      <w:szCs w:val="24"/>
    </w:rPr>
  </w:style>
  <w:style w:type="paragraph" w:styleId="1107">
    <w:name w:val="Table Paragraph"/>
    <w:basedOn w:val="861"/>
    <w:next w:val="1107"/>
    <w:link w:val="861"/>
    <w:uiPriority w:val="1"/>
    <w:qFormat/>
    <w:pPr>
      <w:jc w:val="center"/>
      <w:spacing w:before="111"/>
    </w:pPr>
    <w:rPr>
      <w:sz w:val="24"/>
      <w:szCs w:val="24"/>
    </w:rPr>
  </w:style>
  <w:style w:type="paragraph" w:styleId="1108">
    <w:name w:val="Plain Text2"/>
    <w:basedOn w:val="861"/>
    <w:next w:val="1108"/>
    <w:link w:val="861"/>
    <w:qFormat/>
    <w:pPr>
      <w:jc w:val="both"/>
    </w:pPr>
    <w:rPr>
      <w:rFonts w:hAnsi="Courier New" w:eastAsia="楷体_GB2312" w:cs="Times New Roman"/>
      <w:sz w:val="28"/>
      <w:szCs w:val="24"/>
    </w:rPr>
  </w:style>
  <w:style w:type="paragraph" w:styleId="1109">
    <w:name w:val="列表段落11"/>
    <w:basedOn w:val="861"/>
    <w:next w:val="1109"/>
    <w:link w:val="861"/>
    <w:uiPriority w:val="34"/>
    <w:qFormat/>
    <w:pPr>
      <w:ind w:firstLine="420"/>
      <w:jc w:val="both"/>
    </w:pPr>
    <w:rPr>
      <w:rFonts w:ascii="等线" w:hAnsi="等线" w:eastAsia="等线" w:cs="Times New Roman"/>
      <w:sz w:val="21"/>
      <w:szCs w:val="24"/>
    </w:rPr>
  </w:style>
  <w:style w:type="paragraph" w:styleId="1110">
    <w:name w:val="彩色列表 - 强调文字颜色 11"/>
    <w:basedOn w:val="861"/>
    <w:next w:val="1110"/>
    <w:link w:val="861"/>
    <w:qFormat/>
    <w:pPr>
      <w:ind w:firstLine="420"/>
      <w:jc w:val="both"/>
    </w:pPr>
    <w:rPr>
      <w:rFonts w:ascii="Times New Roman" w:eastAsia="等线" w:cs="Times New Roman"/>
      <w:sz w:val="21"/>
      <w:szCs w:val="24"/>
    </w:rPr>
  </w:style>
  <w:style w:type="character" w:styleId="1111">
    <w:name w:val="标题 4 Char"/>
    <w:next w:val="1111"/>
    <w:link w:val="861"/>
    <w:qFormat/>
    <w:rPr>
      <w:rFonts w:ascii="Arial" w:hAnsi="Arial" w:eastAsia="黑体"/>
      <w:b/>
      <w:sz w:val="28"/>
    </w:rPr>
  </w:style>
  <w:style w:type="paragraph" w:styleId="1112">
    <w:name w:val="xl24"/>
    <w:basedOn w:val="861"/>
    <w:next w:val="1112"/>
    <w:link w:val="861"/>
    <w:qFormat/>
    <w:pPr>
      <w:jc w:val="center"/>
      <w:spacing w:before="100" w:beforeAutospacing="1" w:after="100" w:afterAutospacing="1"/>
      <w:widowControl/>
    </w:pPr>
    <w:rPr>
      <w:rFonts w:hint="eastAsia" w:hAnsi="宋体" w:cs="Times New Roman"/>
      <w:sz w:val="24"/>
      <w:szCs w:val="24"/>
    </w:rPr>
  </w:style>
  <w:style w:type="character" w:styleId="1113">
    <w:name w:val="正文文本缩进 字符1"/>
    <w:next w:val="1113"/>
    <w:link w:val="861"/>
    <w:qFormat/>
    <w:rPr>
      <w:rFonts w:ascii="宋体" w:eastAsia="宋体"/>
      <w:sz w:val="28"/>
      <w:lang w:val="en-US" w:eastAsia="zh-CN" w:bidi="ar-SA"/>
    </w:rPr>
  </w:style>
  <w:style w:type="character" w:styleId="1114">
    <w:name w:val="方案正文 Char"/>
    <w:next w:val="1114"/>
    <w:link w:val="1115"/>
    <w:qFormat/>
    <w:rPr>
      <w:sz w:val="24"/>
    </w:rPr>
  </w:style>
  <w:style w:type="paragraph" w:styleId="1115">
    <w:name w:val="方案正文"/>
    <w:basedOn w:val="861"/>
    <w:next w:val="1115"/>
    <w:link w:val="1114"/>
    <w:qFormat/>
    <w:pPr>
      <w:jc w:val="both"/>
      <w:spacing w:line="440" w:lineRule="atLeast"/>
    </w:pPr>
    <w:rPr>
      <w:rFonts w:ascii="Times New Roman" w:cs="Times New Roman"/>
      <w:sz w:val="24"/>
      <w:szCs w:val="20"/>
    </w:rPr>
  </w:style>
  <w:style w:type="paragraph" w:styleId="1116">
    <w:name w:val="列出段落2"/>
    <w:basedOn w:val="861"/>
    <w:next w:val="1116"/>
    <w:link w:val="861"/>
    <w:uiPriority w:val="34"/>
    <w:qFormat/>
    <w:pPr>
      <w:ind w:firstLine="420"/>
      <w:jc w:val="both"/>
      <w:spacing w:line="360" w:lineRule="auto"/>
    </w:pPr>
    <w:rPr>
      <w:rFonts w:ascii="Calibri" w:hAnsi="Calibri" w:cs="Times New Roman"/>
      <w:sz w:val="24"/>
      <w:szCs w:val="20"/>
    </w:rPr>
  </w:style>
  <w:style w:type="paragraph" w:styleId="1117">
    <w:name w:val="列出段落12"/>
    <w:basedOn w:val="861"/>
    <w:next w:val="1117"/>
    <w:link w:val="861"/>
    <w:qFormat/>
    <w:pPr>
      <w:ind w:firstLine="420"/>
      <w:jc w:val="both"/>
    </w:pPr>
    <w:rPr>
      <w:rFonts w:ascii="Times New Roman" w:cs="Times New Roman"/>
      <w:sz w:val="21"/>
      <w:szCs w:val="20"/>
    </w:rPr>
  </w:style>
  <w:style w:type="paragraph" w:styleId="1118">
    <w:name w:val="列出段落5"/>
    <w:basedOn w:val="861"/>
    <w:next w:val="1118"/>
    <w:link w:val="861"/>
    <w:qFormat/>
    <w:pPr>
      <w:ind w:firstLine="420"/>
      <w:jc w:val="both"/>
    </w:pPr>
    <w:rPr>
      <w:rFonts w:ascii="Calibri" w:hAnsi="Calibri" w:cs="Times New Roman"/>
      <w:sz w:val="21"/>
      <w:szCs w:val="20"/>
    </w:rPr>
  </w:style>
  <w:style w:type="paragraph" w:styleId="1119">
    <w:name w:val="正文1"/>
    <w:basedOn w:val="861"/>
    <w:next w:val="861"/>
    <w:link w:val="861"/>
    <w:qFormat/>
    <w:pPr>
      <w:ind w:firstLine="420"/>
      <w:jc w:val="both"/>
      <w:spacing w:line="360" w:lineRule="auto"/>
      <w:tabs>
        <w:tab w:val="left" w:pos="420" w:leader="none"/>
      </w:tabs>
    </w:pPr>
    <w:rPr>
      <w:rFonts w:hAnsi="宋体" w:cs="Times New Roman"/>
      <w:sz w:val="21"/>
      <w:szCs w:val="20"/>
    </w:rPr>
  </w:style>
  <w:style w:type="character" w:styleId="1120">
    <w:name w:val="font41"/>
    <w:next w:val="1120"/>
    <w:link w:val="861"/>
    <w:qFormat/>
    <w:rPr>
      <w:rFonts w:hint="eastAsia" w:ascii="宋体" w:hAnsi="宋体" w:eastAsia="宋体" w:cs="宋体"/>
      <w:color w:val="000000"/>
      <w:sz w:val="20"/>
      <w:szCs w:val="20"/>
      <w:u w:val="none"/>
    </w:rPr>
  </w:style>
  <w:style w:type="character" w:styleId="1121">
    <w:name w:val="Plain Text Char1"/>
    <w:next w:val="1121"/>
    <w:link w:val="1122"/>
    <w:qFormat/>
    <w:rPr>
      <w:rFonts w:ascii="宋体" w:hAnsi="Courier New" w:eastAsia="楷体_GB2312"/>
      <w:sz w:val="26"/>
    </w:rPr>
  </w:style>
  <w:style w:type="paragraph" w:styleId="1122">
    <w:name w:val="纯文本1"/>
    <w:basedOn w:val="861"/>
    <w:next w:val="1122"/>
    <w:link w:val="1121"/>
    <w:qFormat/>
    <w:pPr>
      <w:jc w:val="both"/>
    </w:pPr>
    <w:rPr>
      <w:rFonts w:hAnsi="Courier New" w:eastAsia="楷体_GB2312" w:cs="Times New Roman"/>
      <w:sz w:val="26"/>
      <w:szCs w:val="20"/>
    </w:rPr>
  </w:style>
  <w:style w:type="character" w:styleId="1123">
    <w:name w:val="页眉 字符2"/>
    <w:next w:val="1123"/>
    <w:link w:val="861"/>
    <w:uiPriority w:val="99"/>
    <w:qFormat/>
    <w:rPr>
      <w:rFonts w:eastAsia="宋体"/>
      <w:sz w:val="18"/>
      <w:lang w:val="en-US" w:eastAsia="zh-CN" w:bidi="ar-SA"/>
    </w:rPr>
  </w:style>
  <w:style w:type="character" w:styleId="1124">
    <w:name w:val="页脚 字符2"/>
    <w:next w:val="1124"/>
    <w:link w:val="861"/>
    <w:uiPriority w:val="99"/>
    <w:qFormat/>
    <w:rPr>
      <w:rFonts w:eastAsia="宋体"/>
      <w:sz w:val="18"/>
      <w:lang w:val="en-US" w:eastAsia="zh-CN" w:bidi="ar-SA"/>
    </w:rPr>
  </w:style>
  <w:style w:type="character" w:styleId="1125">
    <w:name w:val="01 章标 Char"/>
    <w:next w:val="1125"/>
    <w:link w:val="1126"/>
    <w:qFormat/>
    <w:rPr>
      <w:b/>
      <w:sz w:val="44"/>
      <w:szCs w:val="44"/>
    </w:rPr>
  </w:style>
  <w:style w:type="paragraph" w:styleId="1126">
    <w:name w:val="01 章标"/>
    <w:basedOn w:val="861"/>
    <w:next w:val="1126"/>
    <w:link w:val="1125"/>
    <w:qFormat/>
    <w:pPr>
      <w:ind w:firstLine="883"/>
      <w:jc w:val="center"/>
      <w:outlineLvl w:val="0"/>
    </w:pPr>
    <w:rPr>
      <w:rFonts w:ascii="Times New Roman" w:cs="Times New Roman"/>
      <w:b/>
      <w:sz w:val="44"/>
      <w:szCs w:val="44"/>
    </w:rPr>
  </w:style>
  <w:style w:type="character" w:styleId="1127">
    <w:name w:val="纯文本 字符1"/>
    <w:next w:val="1127"/>
    <w:link w:val="861"/>
    <w:uiPriority w:val="99"/>
    <w:qFormat/>
    <w:rPr>
      <w:rFonts w:ascii="宋体" w:hAnsi="Courier New" w:eastAsia="宋体" w:cs="Courier New"/>
      <w:sz w:val="21"/>
      <w:szCs w:val="21"/>
    </w:rPr>
  </w:style>
  <w:style w:type="paragraph" w:styleId="1128">
    <w:name w:val="页眉与页脚"/>
    <w:next w:val="1128"/>
    <w:link w:val="861"/>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129">
    <w:name w:val="正文 A A"/>
    <w:next w:val="1129"/>
    <w:link w:val="861"/>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130">
    <w:name w:val="未处理的提及1"/>
    <w:next w:val="1130"/>
    <w:link w:val="861"/>
    <w:uiPriority w:val="99"/>
    <w:unhideWhenUsed/>
    <w:qFormat/>
    <w:rPr>
      <w:color w:val="605e5c"/>
      <w:shd w:val="clear" w:color="auto" w:fill="e1dfdd"/>
    </w:rPr>
  </w:style>
  <w:style w:type="character" w:styleId="1131">
    <w:name w:val="font01"/>
    <w:next w:val="1131"/>
    <w:link w:val="861"/>
    <w:qFormat/>
    <w:rPr>
      <w:rFonts w:ascii="Arial" w:hAnsi="Arial" w:cs="Arial"/>
      <w:color w:val="000000"/>
      <w:sz w:val="20"/>
      <w:szCs w:val="20"/>
      <w:u w:val="none"/>
    </w:rPr>
  </w:style>
  <w:style w:type="paragraph" w:styleId="1132">
    <w:name w:val="正文 A"/>
    <w:next w:val="1132"/>
    <w:link w:val="861"/>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133">
    <w:name w:val="NormalCharacter1"/>
    <w:next w:val="1133"/>
    <w:link w:val="861"/>
    <w:qFormat/>
  </w:style>
  <w:style w:type="paragraph" w:styleId="1134">
    <w:name w:val="Andy_正文"/>
    <w:basedOn w:val="861"/>
    <w:next w:val="1134"/>
    <w:link w:val="861"/>
    <w:qFormat/>
    <w:pPr>
      <w:ind w:firstLine="480"/>
      <w:jc w:val="both"/>
      <w:spacing w:line="360" w:lineRule="auto"/>
    </w:pPr>
    <w:rPr>
      <w:rFonts w:ascii="Times New Roman" w:cs="Times New Roman"/>
      <w:sz w:val="24"/>
      <w:szCs w:val="24"/>
    </w:rPr>
  </w:style>
  <w:style w:type="character" w:styleId="1135">
    <w:name w:val="font51"/>
    <w:next w:val="1135"/>
    <w:link w:val="861"/>
    <w:qFormat/>
    <w:rPr>
      <w:rFonts w:hint="eastAsia" w:ascii="宋体" w:hAnsi="宋体" w:eastAsia="宋体" w:cs="宋体"/>
      <w:b/>
      <w:bCs/>
      <w:color w:val="000000"/>
      <w:sz w:val="21"/>
      <w:szCs w:val="21"/>
      <w:u w:val="none"/>
    </w:rPr>
  </w:style>
  <w:style w:type="character" w:styleId="1136">
    <w:name w:val="font71"/>
    <w:next w:val="1136"/>
    <w:link w:val="861"/>
    <w:qFormat/>
    <w:rPr>
      <w:rFonts w:hint="eastAsia" w:ascii="宋体" w:hAnsi="宋体" w:eastAsia="宋体" w:cs="宋体"/>
      <w:color w:val="000000"/>
      <w:sz w:val="24"/>
      <w:szCs w:val="24"/>
      <w:u w:val="none"/>
    </w:rPr>
  </w:style>
  <w:style w:type="character" w:styleId="1137">
    <w:name w:val="font91"/>
    <w:next w:val="1137"/>
    <w:link w:val="861"/>
    <w:qFormat/>
    <w:rPr>
      <w:rFonts w:hint="eastAsia" w:ascii="宋体" w:hAnsi="宋体" w:eastAsia="宋体" w:cs="宋体"/>
      <w:color w:val="000000"/>
      <w:sz w:val="21"/>
      <w:szCs w:val="21"/>
      <w:u w:val="none"/>
    </w:rPr>
  </w:style>
  <w:style w:type="character" w:styleId="1138">
    <w:name w:val="font61"/>
    <w:next w:val="1138"/>
    <w:link w:val="861"/>
    <w:qFormat/>
    <w:rPr>
      <w:rFonts w:hint="eastAsia" w:ascii="宋体" w:hAnsi="宋体" w:eastAsia="宋体" w:cs="宋体"/>
      <w:color w:val="000000"/>
      <w:sz w:val="21"/>
      <w:szCs w:val="21"/>
      <w:u w:val="none"/>
    </w:rPr>
  </w:style>
  <w:style w:type="character" w:styleId="1139">
    <w:name w:val="font81"/>
    <w:next w:val="1139"/>
    <w:link w:val="861"/>
    <w:qFormat/>
    <w:rPr>
      <w:rFonts w:ascii="Calibri" w:hAnsi="Calibri" w:cs="Calibri"/>
      <w:color w:val="000000"/>
      <w:sz w:val="21"/>
      <w:szCs w:val="21"/>
      <w:u w:val="none"/>
    </w:rPr>
  </w:style>
  <w:style w:type="character" w:styleId="1140">
    <w:name w:val="font101"/>
    <w:next w:val="1140"/>
    <w:link w:val="861"/>
    <w:qFormat/>
    <w:rPr>
      <w:rFonts w:ascii="Calibri" w:hAnsi="Calibri" w:cs="Calibri"/>
      <w:b/>
      <w:bCs/>
      <w:color w:val="000000"/>
      <w:sz w:val="21"/>
      <w:szCs w:val="21"/>
      <w:u w:val="none"/>
    </w:rPr>
  </w:style>
  <w:style w:type="character" w:styleId="1141">
    <w:name w:val="font111"/>
    <w:next w:val="1141"/>
    <w:link w:val="861"/>
    <w:qFormat/>
    <w:rPr>
      <w:rFonts w:hint="eastAsia" w:ascii="宋体" w:hAnsi="宋体" w:eastAsia="宋体" w:cs="宋体"/>
      <w:b/>
      <w:bCs/>
      <w:color w:val="000000"/>
      <w:sz w:val="22"/>
      <w:szCs w:val="22"/>
      <w:u w:val="none"/>
    </w:rPr>
  </w:style>
  <w:style w:type="character" w:styleId="1142">
    <w:name w:val="正文缩进 字符1"/>
    <w:next w:val="1142"/>
    <w:link w:val="861"/>
    <w:qFormat/>
    <w:rPr>
      <w:rFonts w:eastAsia="宋体"/>
      <w:sz w:val="21"/>
      <w:szCs w:val="24"/>
      <w:lang w:val="en-US" w:eastAsia="zh-CN" w:bidi="ar-SA"/>
    </w:rPr>
  </w:style>
  <w:style w:type="paragraph" w:styleId="1143">
    <w:name w:val="首行缩进"/>
    <w:basedOn w:val="861"/>
    <w:next w:val="1143"/>
    <w:link w:val="861"/>
    <w:qFormat/>
    <w:pPr>
      <w:ind w:firstLine="480"/>
    </w:pPr>
    <w:rPr>
      <w:szCs w:val="20"/>
      <w:lang w:val="zh-CN"/>
    </w:rPr>
  </w:style>
  <w:style w:type="paragraph" w:styleId="1144">
    <w:name w:val="+正文"/>
    <w:basedOn w:val="861"/>
    <w:next w:val="1144"/>
    <w:link w:val="861"/>
    <w:qFormat/>
    <w:pPr>
      <w:ind w:firstLine="200"/>
      <w:spacing w:line="360" w:lineRule="auto"/>
      <w:widowControl/>
    </w:pPr>
    <w:rPr>
      <w:rFonts w:ascii="Times New Roman" w:cs="Times New Roman"/>
      <w:sz w:val="24"/>
      <w:szCs w:val="24"/>
    </w:rPr>
  </w:style>
  <w:style w:type="paragraph" w:styleId="1145">
    <w:name w:val="*正文"/>
    <w:basedOn w:val="861"/>
    <w:next w:val="1145"/>
    <w:link w:val="861"/>
    <w:qFormat/>
    <w:rPr>
      <w:rFonts w:hAnsi="宋体"/>
      <w:sz w:val="24"/>
      <w:lang w:val="zh-CN"/>
    </w:rPr>
  </w:style>
  <w:style w:type="paragraph" w:styleId="1146">
    <w:name w:val="p17"/>
    <w:basedOn w:val="861"/>
    <w:next w:val="1146"/>
    <w:link w:val="861"/>
    <w:uiPriority w:val="99"/>
    <w:qFormat/>
    <w:pPr>
      <w:widowControl/>
    </w:pPr>
    <w:rPr>
      <w:rFonts w:hAnsi="宋体"/>
      <w:sz w:val="26"/>
      <w:szCs w:val="26"/>
    </w:rPr>
  </w:style>
  <w:style w:type="paragraph" w:styleId="1147">
    <w:name w:val="列出段落1"/>
    <w:basedOn w:val="861"/>
    <w:next w:val="1147"/>
    <w:link w:val="861"/>
    <w:qFormat/>
    <w:pPr>
      <w:ind w:firstLine="420"/>
    </w:pPr>
    <w:rPr>
      <w:rFonts w:ascii="Calibri" w:hAnsi="Calibri"/>
    </w:rPr>
  </w:style>
  <w:style w:type="character" w:styleId="1148">
    <w:name w:val="正文缩进 Char"/>
    <w:next w:val="1148"/>
    <w:link w:val="861"/>
    <w:qFormat/>
    <w:rPr>
      <w:rFonts w:eastAsia="楷体_GB2312"/>
      <w:sz w:val="24"/>
      <w:lang w:bidi="ar-SA"/>
    </w:rPr>
  </w:style>
  <w:style w:type="paragraph" w:styleId="1149">
    <w:name w:val="Char"/>
    <w:basedOn w:val="861"/>
    <w:next w:val="1149"/>
    <w:link w:val="861"/>
    <w:qFormat/>
    <w:pPr>
      <w:spacing w:after="160" w:line="240" w:lineRule="exact"/>
      <w:widowControl/>
    </w:pPr>
    <w:rPr>
      <w:rFonts w:ascii="Verdana" w:hAnsi="Verdana" w:eastAsia="仿宋_GB2312" w:cs="Times New Roman"/>
      <w:sz w:val="24"/>
      <w:lang w:eastAsia="en-US"/>
    </w:rPr>
  </w:style>
  <w:style w:type="character" w:styleId="1150">
    <w:name w:val="正文缩进 字符3"/>
    <w:next w:val="1150"/>
    <w:link w:val="861"/>
    <w:qFormat/>
    <w:rPr>
      <w:sz w:val="21"/>
    </w:rPr>
  </w:style>
  <w:style w:type="character" w:styleId="1151">
    <w:name w:val="Plain Text Char Char"/>
    <w:next w:val="1151"/>
    <w:link w:val="1152"/>
    <w:qFormat/>
    <w:rPr>
      <w:rFonts w:ascii="宋体" w:hAnsi="Courier New" w:eastAsia="楷体_GB2312"/>
      <w:sz w:val="26"/>
    </w:rPr>
  </w:style>
  <w:style w:type="paragraph" w:styleId="1152">
    <w:name w:val="纯文本2"/>
    <w:basedOn w:val="861"/>
    <w:next w:val="1152"/>
    <w:link w:val="1151"/>
    <w:qFormat/>
    <w:pPr>
      <w:jc w:val="both"/>
    </w:pPr>
    <w:rPr>
      <w:rFonts w:hAnsi="Courier New" w:eastAsia="楷体_GB2312" w:cs="Times New Roman"/>
      <w:sz w:val="26"/>
      <w:szCs w:val="20"/>
    </w:rPr>
  </w:style>
  <w:style w:type="character" w:styleId="1153">
    <w:name w:val="正文文本 Char"/>
    <w:next w:val="1153"/>
    <w:link w:val="861"/>
    <w:uiPriority w:val="99"/>
    <w:qFormat/>
    <w:rPr>
      <w:rFonts w:ascii="宋体" w:hAnsi="Times New Roman" w:eastAsia="宋体" w:cs="宋体"/>
      <w:szCs w:val="21"/>
    </w:rPr>
  </w:style>
  <w:style w:type="character" w:styleId="1154">
    <w:name w:val="纯文本 Char"/>
    <w:next w:val="1154"/>
    <w:link w:val="861"/>
    <w:qFormat/>
    <w:rPr>
      <w:rFonts w:ascii="宋体" w:hAnsi="Courier New" w:eastAsia="楷体_GB2312"/>
      <w:sz w:val="26"/>
    </w:rPr>
  </w:style>
  <w:style w:type="paragraph" w:styleId="1155">
    <w:name w:val="_Style 172"/>
    <w:basedOn w:val="861"/>
    <w:next w:val="983"/>
    <w:link w:val="861"/>
    <w:qFormat/>
    <w:pPr>
      <w:ind w:firstLine="420"/>
      <w:jc w:val="both"/>
      <w:spacing w:line="360" w:lineRule="auto"/>
    </w:pPr>
    <w:rPr>
      <w:rFonts w:ascii="Calibri" w:hAnsi="Calibri" w:cs="Times New Roman"/>
      <w:sz w:val="24"/>
      <w:szCs w:val="20"/>
    </w:rPr>
  </w:style>
  <w:style w:type="character" w:styleId="1156">
    <w:name w:val="_正文段落 Char"/>
    <w:next w:val="1156"/>
    <w:link w:val="1157"/>
    <w:qFormat/>
    <w:rPr>
      <w:rFonts w:ascii="宋体" w:hAnsi="宋体"/>
      <w:sz w:val="24"/>
      <w:szCs w:val="24"/>
    </w:rPr>
  </w:style>
  <w:style w:type="paragraph" w:styleId="1157">
    <w:name w:val="_正文段落"/>
    <w:basedOn w:val="861"/>
    <w:next w:val="861"/>
    <w:link w:val="1156"/>
    <w:qFormat/>
    <w:pPr>
      <w:ind w:firstLine="200"/>
      <w:jc w:val="both"/>
      <w:spacing w:line="360" w:lineRule="auto"/>
    </w:pPr>
    <w:rPr>
      <w:rFonts w:hAnsi="宋体" w:cs="Times New Roman"/>
      <w:sz w:val="24"/>
      <w:szCs w:val="24"/>
    </w:rPr>
  </w:style>
  <w:style w:type="table" w:styleId="1158">
    <w:name w:val="Table Normal"/>
    <w:next w:val="1158"/>
    <w:link w:val="861"/>
    <w:unhideWhenUsed/>
    <w:qFormat/>
    <w:pPr>
      <w:widowControl w:val="off"/>
    </w:pPr>
    <w:rPr>
      <w:rFonts w:ascii="Arial" w:hAnsi="Arial" w:eastAsia="宋体" w:cs="Times New Roman"/>
      <w:sz w:val="22"/>
      <w:szCs w:val="22"/>
      <w:lang w:eastAsia="en-US"/>
    </w:rPr>
    <w:tblPr/>
  </w:style>
  <w:style w:type="character" w:styleId="1159">
    <w:name w:val="纯文本 Char Char"/>
    <w:next w:val="1159"/>
    <w:link w:val="1160"/>
    <w:qFormat/>
    <w:rPr>
      <w:rFonts w:ascii="宋体" w:hAnsi="Courier New" w:eastAsia="楷体_GB2312"/>
      <w:sz w:val="26"/>
      <w:szCs w:val="24"/>
    </w:rPr>
  </w:style>
  <w:style w:type="paragraph" w:styleId="1160">
    <w:name w:val="纯文本11"/>
    <w:basedOn w:val="861"/>
    <w:next w:val="1161"/>
    <w:link w:val="1159"/>
    <w:qFormat/>
    <w:pPr>
      <w:widowControl/>
    </w:pPr>
    <w:rPr>
      <w:rFonts w:hAnsi="Courier New" w:eastAsia="楷体_GB2312" w:cs="Times New Roman"/>
      <w:sz w:val="26"/>
      <w:szCs w:val="24"/>
    </w:rPr>
  </w:style>
  <w:style w:type="paragraph" w:styleId="1161">
    <w:name w:val="页眉1"/>
    <w:basedOn w:val="861"/>
    <w:next w:val="861"/>
    <w:link w:val="86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162">
    <w:name w:val="Placeholder Text"/>
    <w:basedOn w:val="871"/>
    <w:next w:val="1162"/>
    <w:link w:val="861"/>
    <w:uiPriority w:val="99"/>
    <w:semiHidden/>
    <w:qFormat/>
    <w:rPr>
      <w:color w:val="808080"/>
    </w:rPr>
  </w:style>
  <w:style w:type="character" w:styleId="1163">
    <w:name w:val="Table Text Char1"/>
    <w:next w:val="1163"/>
    <w:link w:val="1164"/>
    <w:qFormat/>
    <w:rPr>
      <w:rFonts w:ascii="Arial" w:hAnsi="Arial" w:eastAsia="Times New Roman" w:cs="Arial"/>
      <w:sz w:val="18"/>
      <w:szCs w:val="18"/>
    </w:rPr>
  </w:style>
  <w:style w:type="paragraph" w:styleId="1164">
    <w:name w:val="Table Text"/>
    <w:next w:val="1164"/>
    <w:link w:val="1163"/>
    <w:qFormat/>
    <w:pPr>
      <w:spacing w:before="80" w:after="80"/>
    </w:pPr>
    <w:rPr>
      <w:rFonts w:ascii="Arial" w:hAnsi="Arial" w:eastAsia="Times New Roman" w:cs="Arial"/>
      <w:sz w:val="18"/>
      <w:szCs w:val="18"/>
      <w:lang w:val="en-US" w:eastAsia="zh-CN" w:bidi="ar-SA"/>
    </w:rPr>
  </w:style>
  <w:style w:type="paragraph" w:styleId="1165">
    <w:name w:val="文档结构图1"/>
    <w:basedOn w:val="861"/>
    <w:next w:val="1160"/>
    <w:link w:val="861"/>
    <w:qFormat/>
    <w:pPr>
      <w:widowControl/>
      <w:framePr w:wrap="around" w:vAnchor="margin" w:hAnchor="text" w:y="1"/>
    </w:pPr>
    <w:rPr>
      <w:rFonts w:eastAsia="Arial Unicode MS" w:cs="Times New Roman"/>
      <w:sz w:val="18"/>
      <w:szCs w:val="18"/>
      <w:lang w:eastAsia="en-US"/>
    </w:rPr>
  </w:style>
  <w:style w:type="paragraph" w:styleId="1166">
    <w:name w:val="正文文本缩进1"/>
    <w:basedOn w:val="861"/>
    <w:next w:val="941"/>
    <w:link w:val="861"/>
    <w:uiPriority w:val="99"/>
    <w:unhideWhenUsed/>
    <w:qFormat/>
    <w:pPr>
      <w:ind w:left="420"/>
      <w:spacing w:after="120"/>
    </w:pPr>
    <w:rPr>
      <w:rFonts w:cs="Times New Roman"/>
      <w:szCs w:val="20"/>
    </w:rPr>
  </w:style>
  <w:style w:type="paragraph" w:styleId="1167">
    <w:name w:val="_正文"/>
    <w:basedOn w:val="861"/>
    <w:next w:val="1167"/>
    <w:link w:val="861"/>
    <w:qFormat/>
    <w:pPr>
      <w:ind w:firstLine="200"/>
      <w:spacing w:line="360" w:lineRule="auto"/>
    </w:pPr>
    <w:rPr>
      <w:sz w:val="24"/>
      <w:szCs w:val="24"/>
    </w:rPr>
  </w:style>
  <w:style w:type="paragraph" w:styleId="1168">
    <w:name w:val="纯文本3"/>
    <w:basedOn w:val="861"/>
    <w:next w:val="1168"/>
    <w:link w:val="861"/>
    <w:qFormat/>
    <w:rPr>
      <w:rFonts w:hAnsi="Courier New" w:eastAsia="楷体_GB2312"/>
      <w:sz w:val="26"/>
      <w:szCs w:val="20"/>
    </w:rPr>
  </w:style>
  <w:style w:type="paragraph" w:styleId="1169">
    <w:name w:val="文档结构图11"/>
    <w:basedOn w:val="861"/>
    <w:next w:val="942"/>
    <w:link w:val="861"/>
    <w:qFormat/>
    <w:pPr>
      <w:shd w:val="clear" w:color="auto" w:fill="000080"/>
    </w:pPr>
  </w:style>
  <w:style w:type="paragraph" w:styleId="1170">
    <w:name w:val="目录 11"/>
    <w:basedOn w:val="861"/>
    <w:next w:val="861"/>
    <w:link w:val="861"/>
    <w:qFormat/>
    <w:pPr>
      <w:ind w:left="480"/>
      <w:spacing w:line="360" w:lineRule="auto"/>
      <w:tabs>
        <w:tab w:val="right" w:pos="9022" w:leader="dot"/>
      </w:tabs>
    </w:pPr>
    <w:rPr>
      <w:rFonts w:eastAsia="楷体_GB2312"/>
      <w:b/>
      <w:sz w:val="32"/>
      <w:szCs w:val="32"/>
    </w:rPr>
  </w:style>
  <w:style w:type="paragraph" w:styleId="1171">
    <w:name w:val="正文空2格  1."/>
    <w:basedOn w:val="861"/>
    <w:next w:val="1171"/>
    <w:link w:val="861"/>
    <w:qFormat/>
    <w:pPr>
      <w:ind w:firstLine="480"/>
      <w:jc w:val="both"/>
      <w:spacing w:line="360" w:lineRule="auto"/>
      <w:widowControl w:val="off"/>
    </w:pPr>
    <w:rPr>
      <w:rFonts w:hint="eastAsia" w:ascii="宋体" w:hAnsi="Times New Roman" w:eastAsia="仿宋"/>
      <w:sz w:val="28"/>
      <w:szCs w:val="20"/>
    </w:rPr>
  </w:style>
  <w:style w:type="paragraph" w:styleId="1172">
    <w:name w:val="标题 31"/>
    <w:basedOn w:val="861"/>
    <w:next w:val="861"/>
    <w:link w:val="861"/>
    <w:qFormat/>
    <w:pPr>
      <w:jc w:val="left"/>
      <w:keepLines/>
      <w:keepNext/>
      <w:spacing w:before="360" w:after="120"/>
      <w:outlineLvl w:val="2"/>
    </w:pPr>
    <w:rPr>
      <w:rFonts w:ascii="宋体"/>
      <w:b/>
      <w:sz w:val="24"/>
      <w:szCs w:val="20"/>
      <w:u w:val="single"/>
    </w:rPr>
  </w:style>
  <w:style w:type="paragraph" w:styleId="1173">
    <w:name w:val="页脚1"/>
    <w:next w:val="1173"/>
    <w:link w:val="861"/>
    <w:uiPriority w:val="99"/>
    <w:qFormat/>
    <w:pPr>
      <w:jc w:val="left"/>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character" w:styleId="1174" w:default="1">
    <w:name w:val="Default Paragraph Font"/>
    <w:uiPriority w:val="1"/>
    <w:semiHidden/>
    <w:unhideWhenUsed/>
  </w:style>
  <w:style w:type="numbering" w:styleId="1175" w:default="1">
    <w:name w:val="No List"/>
    <w:uiPriority w:val="99"/>
    <w:semiHidden/>
    <w:unhideWhenUsed/>
  </w:style>
  <w:style w:type="table" w:styleId="11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孙清武</cp:lastModifiedBy>
  <cp:revision>18</cp:revision>
  <dcterms:created xsi:type="dcterms:W3CDTF">2024-08-07T02:37:00Z</dcterms:created>
  <dcterms:modified xsi:type="dcterms:W3CDTF">2026-09-02T09:04:23Z</dcterms:modified>
</cp:coreProperties>
</file>