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102D8">
      <w:pPr>
        <w:widowControl/>
        <w:rPr>
          <w:rFonts w:ascii="黑体" w:hAnsi="宋体" w:eastAsia="黑体"/>
          <w:b/>
          <w:sz w:val="112"/>
          <w:szCs w:val="112"/>
          <w:highlight w:val="none"/>
        </w:rPr>
      </w:pPr>
    </w:p>
    <w:p w14:paraId="53A4FD0B">
      <w:pPr>
        <w:widowControl/>
        <w:jc w:val="center"/>
        <w:rPr>
          <w:rFonts w:ascii="黑体" w:hAnsi="宋体" w:eastAsia="黑体"/>
          <w:b/>
          <w:sz w:val="72"/>
          <w:szCs w:val="72"/>
          <w:highlight w:val="none"/>
        </w:rPr>
      </w:pPr>
      <w:r>
        <w:rPr>
          <w:rFonts w:hint="eastAsia" w:ascii="宋体" w:hAnsi="宋体"/>
          <w:b/>
          <w:color w:val="000000"/>
          <w:sz w:val="44"/>
          <w:szCs w:val="44"/>
          <w:highlight w:val="none"/>
        </w:rPr>
        <w:t>南京邮电大学材料院飞行时间二次离子质谱仪采购</w:t>
      </w:r>
    </w:p>
    <w:p w14:paraId="33D314F9">
      <w:pPr>
        <w:widowControl/>
        <w:jc w:val="center"/>
        <w:rPr>
          <w:rFonts w:ascii="黑体" w:hAnsi="宋体" w:eastAsia="黑体"/>
          <w:b/>
          <w:sz w:val="72"/>
          <w:szCs w:val="72"/>
          <w:highlight w:val="none"/>
        </w:rPr>
      </w:pPr>
    </w:p>
    <w:p w14:paraId="6CB0FCBC">
      <w:pPr>
        <w:widowControl/>
        <w:jc w:val="center"/>
        <w:rPr>
          <w:rFonts w:ascii="黑体" w:hAnsi="宋体" w:eastAsia="黑体"/>
          <w:b/>
          <w:sz w:val="72"/>
          <w:szCs w:val="72"/>
          <w:highlight w:val="none"/>
        </w:rPr>
      </w:pPr>
      <w:r>
        <w:rPr>
          <w:rFonts w:hint="eastAsia" w:ascii="黑体" w:hAnsi="宋体" w:eastAsia="黑体"/>
          <w:b/>
          <w:sz w:val="72"/>
          <w:szCs w:val="72"/>
          <w:highlight w:val="none"/>
        </w:rPr>
        <w:t>招标文件</w:t>
      </w:r>
    </w:p>
    <w:p w14:paraId="2D3DB93D">
      <w:pPr>
        <w:pStyle w:val="507"/>
        <w:ind w:firstLine="0"/>
        <w:jc w:val="center"/>
        <w:rPr>
          <w:rFonts w:ascii="宋体" w:hAnsi="宋体"/>
          <w:b/>
          <w:sz w:val="32"/>
          <w:szCs w:val="32"/>
          <w:highlight w:val="none"/>
        </w:rPr>
      </w:pPr>
      <w:r>
        <w:rPr>
          <w:rFonts w:hint="eastAsia" w:ascii="宋体" w:hAnsi="宋体"/>
          <w:b/>
          <w:sz w:val="32"/>
          <w:szCs w:val="32"/>
          <w:highlight w:val="none"/>
        </w:rPr>
        <w:t>项目编号：JSZC-320000-GPDI-G2026-0010/NYCG2026-H038/GPDI-NJ-2026-04419</w:t>
      </w:r>
    </w:p>
    <w:p w14:paraId="4308E49F">
      <w:pPr>
        <w:widowControl/>
        <w:jc w:val="center"/>
        <w:rPr>
          <w:rFonts w:ascii="黑体" w:hAnsi="宋体" w:eastAsia="黑体"/>
          <w:b/>
          <w:sz w:val="32"/>
          <w:szCs w:val="32"/>
          <w:highlight w:val="none"/>
        </w:rPr>
      </w:pPr>
    </w:p>
    <w:p w14:paraId="6D50C107">
      <w:pPr>
        <w:widowControl/>
        <w:jc w:val="center"/>
        <w:rPr>
          <w:rFonts w:ascii="黑体" w:hAnsi="宋体" w:eastAsia="黑体"/>
          <w:b/>
          <w:sz w:val="32"/>
          <w:szCs w:val="32"/>
          <w:highlight w:val="none"/>
        </w:rPr>
      </w:pPr>
    </w:p>
    <w:p w14:paraId="1C3E8ABD">
      <w:pPr>
        <w:widowControl/>
        <w:jc w:val="center"/>
        <w:rPr>
          <w:rFonts w:ascii="黑体" w:hAnsi="宋体" w:eastAsia="黑体"/>
          <w:b/>
          <w:sz w:val="32"/>
          <w:szCs w:val="32"/>
          <w:highlight w:val="none"/>
        </w:rPr>
      </w:pPr>
    </w:p>
    <w:p w14:paraId="32AF8C12">
      <w:pPr>
        <w:widowControl/>
        <w:jc w:val="center"/>
        <w:rPr>
          <w:rFonts w:ascii="宋体" w:hAnsi="宋体"/>
          <w:b/>
          <w:sz w:val="32"/>
          <w:szCs w:val="32"/>
          <w:highlight w:val="none"/>
        </w:rPr>
      </w:pPr>
      <w:r>
        <w:rPr>
          <w:rFonts w:hint="eastAsia" w:ascii="宋体" w:hAnsi="宋体"/>
          <w:b/>
          <w:sz w:val="32"/>
          <w:szCs w:val="32"/>
          <w:highlight w:val="none"/>
        </w:rPr>
        <w:t>采购人：南京邮电大学</w:t>
      </w:r>
    </w:p>
    <w:p w14:paraId="0C59EA34">
      <w:pPr>
        <w:widowControl/>
        <w:jc w:val="center"/>
        <w:rPr>
          <w:rFonts w:ascii="宋体" w:hAnsi="宋体"/>
          <w:b/>
          <w:sz w:val="32"/>
          <w:szCs w:val="32"/>
          <w:highlight w:val="none"/>
        </w:rPr>
      </w:pPr>
      <w:r>
        <w:rPr>
          <w:rFonts w:hint="eastAsia" w:ascii="宋体" w:hAnsi="宋体"/>
          <w:b/>
          <w:sz w:val="32"/>
          <w:szCs w:val="32"/>
          <w:highlight w:val="none"/>
        </w:rPr>
        <w:t>招标代理：广东省电信规划设计院有限公司</w:t>
      </w:r>
    </w:p>
    <w:p w14:paraId="5EDE89D6">
      <w:pPr>
        <w:widowControl/>
        <w:spacing w:line="360" w:lineRule="auto"/>
        <w:jc w:val="center"/>
        <w:rPr>
          <w:rFonts w:ascii="宋体" w:hAnsi="宋体"/>
          <w:b/>
          <w:sz w:val="32"/>
          <w:szCs w:val="32"/>
          <w:highlight w:val="none"/>
        </w:rPr>
        <w:sectPr>
          <w:headerReference r:id="rId4" w:type="first"/>
          <w:headerReference r:id="rId3" w:type="default"/>
          <w:footerReference r:id="rId5" w:type="default"/>
          <w:pgSz w:w="11906" w:h="16838"/>
          <w:pgMar w:top="1440" w:right="1800" w:bottom="1440" w:left="1800" w:header="794" w:footer="794" w:gutter="0"/>
          <w:pgNumType w:start="1"/>
          <w:cols w:space="1701" w:num="1"/>
          <w:titlePg/>
          <w:docGrid w:linePitch="360" w:charSpace="0"/>
        </w:sectPr>
      </w:pPr>
      <w:r>
        <w:rPr>
          <w:rFonts w:hint="eastAsia" w:ascii="宋体" w:hAnsi="宋体"/>
          <w:b/>
          <w:sz w:val="32"/>
          <w:szCs w:val="32"/>
          <w:highlight w:val="none"/>
        </w:rPr>
        <w:t>2026年</w:t>
      </w:r>
      <w:r>
        <w:rPr>
          <w:rFonts w:hint="eastAsia" w:ascii="宋体" w:hAnsi="宋体"/>
          <w:b/>
          <w:sz w:val="32"/>
          <w:szCs w:val="32"/>
          <w:highlight w:val="none"/>
          <w:lang w:val="en-US" w:eastAsia="zh-CN"/>
        </w:rPr>
        <w:t>9</w:t>
      </w:r>
      <w:r>
        <w:rPr>
          <w:rFonts w:hint="eastAsia" w:ascii="宋体" w:hAnsi="宋体"/>
          <w:b/>
          <w:sz w:val="32"/>
          <w:szCs w:val="32"/>
          <w:highlight w:val="none"/>
        </w:rPr>
        <w:t>月</w:t>
      </w:r>
    </w:p>
    <w:p w14:paraId="1625FC27">
      <w:pPr>
        <w:jc w:val="center"/>
        <w:rPr>
          <w:rFonts w:ascii="宋体" w:hAnsi="宋体" w:cs="宋体"/>
          <w:b/>
          <w:bCs/>
          <w:sz w:val="40"/>
          <w:szCs w:val="40"/>
          <w:highlight w:val="none"/>
        </w:rPr>
      </w:pPr>
      <w:r>
        <w:rPr>
          <w:rFonts w:hint="eastAsia" w:ascii="宋体" w:hAnsi="宋体" w:cs="宋体"/>
          <w:b/>
          <w:bCs/>
          <w:sz w:val="40"/>
          <w:szCs w:val="40"/>
          <w:highlight w:val="none"/>
        </w:rPr>
        <w:t>目录</w:t>
      </w:r>
    </w:p>
    <w:p w14:paraId="2D07A8F7">
      <w:pPr>
        <w:pStyle w:val="264"/>
        <w:tabs>
          <w:tab w:val="right" w:leader="dot" w:pos="8306"/>
        </w:tabs>
        <w:rPr>
          <w:rFonts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highlight w:val="none"/>
        </w:rPr>
        <w:fldChar w:fldCharType="begin"/>
      </w:r>
      <w:r>
        <w:rPr>
          <w:highlight w:val="none"/>
        </w:rPr>
        <w:instrText xml:space="preserve"> HYPERLINK \l "_Toc22893" </w:instrText>
      </w:r>
      <w:r>
        <w:rPr>
          <w:highlight w:val="none"/>
        </w:rPr>
        <w:fldChar w:fldCharType="separate"/>
      </w:r>
      <w:r>
        <w:rPr>
          <w:rFonts w:hint="eastAsia" w:ascii="宋体" w:hAnsi="宋体" w:cs="宋体"/>
          <w:b/>
          <w:bCs/>
          <w:sz w:val="32"/>
          <w:szCs w:val="32"/>
          <w:highlight w:val="none"/>
        </w:rPr>
        <w:t>第一章招标公告</w:t>
      </w:r>
      <w:r>
        <w:rPr>
          <w:rFonts w:hint="eastAsia" w:ascii="宋体" w:hAnsi="宋体" w:cs="宋体"/>
          <w:b/>
          <w:bCs/>
          <w:sz w:val="32"/>
          <w:szCs w:val="32"/>
          <w:highlight w:val="none"/>
        </w:rPr>
        <w:tab/>
      </w:r>
      <w:r>
        <w:rPr>
          <w:rFonts w:hint="eastAsia" w:ascii="宋体" w:hAnsi="宋体" w:cs="宋体"/>
          <w:b/>
          <w:bCs/>
          <w:sz w:val="32"/>
          <w:szCs w:val="32"/>
          <w:highlight w:val="none"/>
        </w:rPr>
        <w:t>1</w:t>
      </w:r>
      <w:r>
        <w:rPr>
          <w:rFonts w:hint="eastAsia" w:ascii="宋体" w:hAnsi="宋体" w:cs="宋体"/>
          <w:b/>
          <w:bCs/>
          <w:sz w:val="32"/>
          <w:szCs w:val="32"/>
          <w:highlight w:val="none"/>
        </w:rPr>
        <w:fldChar w:fldCharType="end"/>
      </w:r>
    </w:p>
    <w:p w14:paraId="43927880">
      <w:pPr>
        <w:pStyle w:val="264"/>
        <w:tabs>
          <w:tab w:val="right" w:leader="dot" w:pos="8306"/>
        </w:tabs>
        <w:rPr>
          <w:rFonts w:ascii="宋体" w:hAnsi="宋体" w:cs="宋体"/>
          <w:b/>
          <w:bCs/>
          <w:sz w:val="32"/>
          <w:szCs w:val="32"/>
          <w:highlight w:val="none"/>
        </w:rPr>
      </w:pPr>
      <w:r>
        <w:rPr>
          <w:highlight w:val="none"/>
        </w:rPr>
        <w:fldChar w:fldCharType="begin"/>
      </w:r>
      <w:r>
        <w:rPr>
          <w:highlight w:val="none"/>
        </w:rPr>
        <w:instrText xml:space="preserve"> HYPERLINK \l "_Toc21410" </w:instrText>
      </w:r>
      <w:r>
        <w:rPr>
          <w:highlight w:val="none"/>
        </w:rPr>
        <w:fldChar w:fldCharType="separate"/>
      </w:r>
      <w:r>
        <w:rPr>
          <w:rFonts w:hint="eastAsia" w:ascii="宋体" w:hAnsi="宋体" w:cs="宋体"/>
          <w:b/>
          <w:bCs/>
          <w:sz w:val="32"/>
          <w:szCs w:val="32"/>
          <w:highlight w:val="none"/>
        </w:rPr>
        <w:t>第二章投标人须知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33BC0EA8">
      <w:pPr>
        <w:pStyle w:val="264"/>
        <w:tabs>
          <w:tab w:val="right" w:leader="dot" w:pos="8306"/>
        </w:tabs>
        <w:rPr>
          <w:rFonts w:ascii="宋体" w:hAnsi="宋体" w:cs="宋体"/>
          <w:b/>
          <w:bCs/>
          <w:sz w:val="32"/>
          <w:szCs w:val="32"/>
          <w:highlight w:val="none"/>
        </w:rPr>
      </w:pPr>
      <w:r>
        <w:rPr>
          <w:highlight w:val="none"/>
        </w:rPr>
        <w:fldChar w:fldCharType="begin"/>
      </w:r>
      <w:r>
        <w:rPr>
          <w:highlight w:val="none"/>
        </w:rPr>
        <w:instrText xml:space="preserve"> HYPERLINK \l "_Toc15243" </w:instrText>
      </w:r>
      <w:r>
        <w:rPr>
          <w:highlight w:val="none"/>
        </w:rPr>
        <w:fldChar w:fldCharType="separate"/>
      </w:r>
      <w:r>
        <w:rPr>
          <w:rFonts w:hint="eastAsia" w:ascii="宋体" w:hAnsi="宋体" w:cs="宋体"/>
          <w:b/>
          <w:bCs/>
          <w:sz w:val="32"/>
          <w:szCs w:val="32"/>
          <w:highlight w:val="none"/>
        </w:rPr>
        <w:t>第三章评标标准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5696DD0A">
      <w:pPr>
        <w:pStyle w:val="264"/>
        <w:tabs>
          <w:tab w:val="right" w:leader="dot" w:pos="8306"/>
        </w:tabs>
        <w:rPr>
          <w:rFonts w:ascii="宋体" w:hAnsi="宋体" w:cs="宋体"/>
          <w:b/>
          <w:bCs/>
          <w:sz w:val="32"/>
          <w:szCs w:val="32"/>
          <w:highlight w:val="none"/>
        </w:rPr>
      </w:pPr>
      <w:r>
        <w:rPr>
          <w:highlight w:val="none"/>
        </w:rPr>
        <w:fldChar w:fldCharType="begin"/>
      </w:r>
      <w:r>
        <w:rPr>
          <w:highlight w:val="none"/>
        </w:rPr>
        <w:instrText xml:space="preserve"> HYPERLINK \l "_Toc3560" </w:instrText>
      </w:r>
      <w:r>
        <w:rPr>
          <w:highlight w:val="none"/>
        </w:rPr>
        <w:fldChar w:fldCharType="separate"/>
      </w:r>
      <w:r>
        <w:rPr>
          <w:rFonts w:hint="eastAsia" w:ascii="宋体" w:hAnsi="宋体" w:cs="宋体"/>
          <w:b/>
          <w:bCs/>
          <w:sz w:val="32"/>
          <w:szCs w:val="32"/>
          <w:highlight w:val="none"/>
        </w:rPr>
        <w:t>第四章项目需求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613082C5">
      <w:pPr>
        <w:pStyle w:val="264"/>
        <w:tabs>
          <w:tab w:val="right" w:leader="dot" w:pos="8306"/>
        </w:tabs>
        <w:rPr>
          <w:rFonts w:ascii="宋体" w:hAnsi="宋体" w:cs="宋体"/>
          <w:b/>
          <w:bCs/>
          <w:sz w:val="32"/>
          <w:szCs w:val="32"/>
          <w:highlight w:val="none"/>
        </w:rPr>
      </w:pPr>
      <w:r>
        <w:rPr>
          <w:highlight w:val="none"/>
        </w:rPr>
        <w:fldChar w:fldCharType="begin"/>
      </w:r>
      <w:r>
        <w:rPr>
          <w:highlight w:val="none"/>
        </w:rPr>
        <w:instrText xml:space="preserve"> HYPERLINK \l "_Toc3958" </w:instrText>
      </w:r>
      <w:r>
        <w:rPr>
          <w:highlight w:val="none"/>
        </w:rPr>
        <w:fldChar w:fldCharType="separate"/>
      </w:r>
      <w:r>
        <w:rPr>
          <w:rFonts w:hint="eastAsia" w:ascii="宋体" w:hAnsi="宋体" w:cs="宋体"/>
          <w:b/>
          <w:bCs/>
          <w:sz w:val="32"/>
          <w:szCs w:val="32"/>
          <w:highlight w:val="none"/>
        </w:rPr>
        <w:t>第五章合同主要条款及格式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32</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6720D53A">
      <w:pPr>
        <w:pStyle w:val="264"/>
        <w:tabs>
          <w:tab w:val="right" w:leader="dot" w:pos="8306"/>
        </w:tabs>
        <w:rPr>
          <w:rFonts w:ascii="宋体" w:hAnsi="宋体" w:cs="宋体"/>
          <w:b/>
          <w:bCs/>
          <w:sz w:val="32"/>
          <w:szCs w:val="32"/>
          <w:highlight w:val="none"/>
        </w:rPr>
      </w:pPr>
      <w:r>
        <w:rPr>
          <w:highlight w:val="none"/>
        </w:rPr>
        <w:fldChar w:fldCharType="begin"/>
      </w:r>
      <w:r>
        <w:rPr>
          <w:highlight w:val="none"/>
        </w:rPr>
        <w:instrText xml:space="preserve"> HYPERLINK \l "_Toc7180" </w:instrText>
      </w:r>
      <w:r>
        <w:rPr>
          <w:highlight w:val="none"/>
        </w:rPr>
        <w:fldChar w:fldCharType="separate"/>
      </w:r>
      <w:r>
        <w:rPr>
          <w:rFonts w:hint="eastAsia" w:ascii="宋体" w:hAnsi="宋体" w:cs="宋体"/>
          <w:b/>
          <w:bCs/>
          <w:sz w:val="32"/>
          <w:szCs w:val="32"/>
          <w:highlight w:val="none"/>
        </w:rPr>
        <w:t>第六章投标文件格式及附件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39</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3855BB0B">
      <w:pPr>
        <w:rPr>
          <w:rFonts w:ascii="宋体" w:hAnsi="宋体" w:cs="宋体"/>
          <w:color w:val="000000"/>
          <w:sz w:val="24"/>
          <w:highlight w:val="none"/>
        </w:rPr>
        <w:sectPr>
          <w:footerReference r:id="rId7" w:type="first"/>
          <w:footerReference r:id="rId6" w:type="default"/>
          <w:pgSz w:w="11906" w:h="16838"/>
          <w:pgMar w:top="1440" w:right="1797" w:bottom="1440" w:left="1797" w:header="794" w:footer="794" w:gutter="0"/>
          <w:pgNumType w:start="1"/>
          <w:cols w:space="1701" w:num="1"/>
          <w:titlePg/>
          <w:docGrid w:linePitch="360" w:charSpace="0"/>
        </w:sectPr>
      </w:pPr>
      <w:r>
        <w:rPr>
          <w:rFonts w:hint="eastAsia" w:ascii="宋体" w:hAnsi="宋体" w:cs="宋体"/>
          <w:b/>
          <w:bCs/>
          <w:sz w:val="32"/>
          <w:szCs w:val="32"/>
          <w:highlight w:val="none"/>
        </w:rPr>
        <w:fldChar w:fldCharType="end"/>
      </w:r>
    </w:p>
    <w:p w14:paraId="32185090">
      <w:pPr>
        <w:widowControl/>
        <w:spacing w:line="360" w:lineRule="auto"/>
        <w:jc w:val="center"/>
        <w:outlineLvl w:val="0"/>
        <w:rPr>
          <w:rFonts w:ascii="宋体" w:hAnsi="宋体"/>
          <w:b/>
          <w:bCs/>
          <w:sz w:val="32"/>
          <w:szCs w:val="40"/>
          <w:highlight w:val="none"/>
        </w:rPr>
      </w:pPr>
      <w:r>
        <w:rPr>
          <w:rFonts w:hint="eastAsia" w:ascii="宋体" w:hAnsi="宋体"/>
          <w:b/>
          <w:bCs/>
          <w:color w:val="000000"/>
          <w:sz w:val="32"/>
          <w:highlight w:val="none"/>
        </w:rPr>
        <w:t>第一章招标公告</w:t>
      </w:r>
    </w:p>
    <w:p w14:paraId="2C56BCF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u w:val="single"/>
        </w:rPr>
        <w:t>南京邮电大学材料院飞行</w:t>
      </w:r>
      <w:r>
        <w:rPr>
          <w:rFonts w:hint="eastAsia" w:ascii="宋体" w:hAnsi="宋体" w:cs="宋体"/>
          <w:color w:val="000000"/>
          <w:sz w:val="24"/>
          <w:highlight w:val="none"/>
          <w:u w:val="single"/>
        </w:rPr>
        <w:t>时间二次离子质谱仪采购</w:t>
      </w:r>
      <w:r>
        <w:rPr>
          <w:rFonts w:hint="eastAsia" w:ascii="宋体" w:hAnsi="宋体" w:cs="宋体"/>
          <w:color w:val="000000"/>
          <w:sz w:val="24"/>
          <w:highlight w:val="none"/>
        </w:rPr>
        <w:t>的潜在供应商应在</w:t>
      </w:r>
      <w:r>
        <w:rPr>
          <w:rFonts w:hint="eastAsia" w:ascii="宋体" w:hAnsi="宋体" w:cs="宋体"/>
          <w:color w:val="000000"/>
          <w:sz w:val="24"/>
          <w:highlight w:val="none"/>
          <w:u w:val="single"/>
        </w:rPr>
        <w:t>“苏采云”系统内免费下载</w:t>
      </w:r>
      <w:r>
        <w:rPr>
          <w:rFonts w:hint="eastAsia" w:ascii="宋体" w:hAnsi="宋体" w:cs="宋体"/>
          <w:color w:val="000000"/>
          <w:sz w:val="24"/>
          <w:highlight w:val="none"/>
        </w:rPr>
        <w:t>招标文件，并于</w:t>
      </w:r>
      <w:r>
        <w:rPr>
          <w:rFonts w:hint="eastAsia" w:ascii="宋体" w:hAnsi="宋体" w:cs="宋体"/>
          <w:color w:val="000000"/>
          <w:sz w:val="24"/>
          <w:highlight w:val="none"/>
          <w:u w:val="single"/>
        </w:rPr>
        <w:t>2026年</w:t>
      </w:r>
      <w:r>
        <w:rPr>
          <w:rFonts w:hint="eastAsia" w:ascii="宋体" w:hAnsi="宋体" w:cs="宋体"/>
          <w:color w:val="000000"/>
          <w:sz w:val="24"/>
          <w:highlight w:val="none"/>
          <w:u w:val="single"/>
          <w:lang w:val="en-US" w:eastAsia="zh-CN"/>
        </w:rPr>
        <w:t>10</w:t>
      </w:r>
      <w:r>
        <w:rPr>
          <w:rFonts w:hint="eastAsia"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8</w:t>
      </w:r>
      <w:r>
        <w:rPr>
          <w:rFonts w:hint="eastAsia" w:ascii="宋体" w:hAnsi="宋体" w:cs="宋体"/>
          <w:color w:val="000000"/>
          <w:sz w:val="24"/>
          <w:highlight w:val="none"/>
          <w:u w:val="single"/>
        </w:rPr>
        <w:t>日14点30分</w:t>
      </w:r>
      <w:r>
        <w:rPr>
          <w:rFonts w:hint="eastAsia" w:ascii="宋体" w:hAnsi="宋体" w:cs="宋体"/>
          <w:color w:val="000000"/>
          <w:sz w:val="24"/>
          <w:highlight w:val="none"/>
        </w:rPr>
        <w:t>（北京时间）前递交投标文件。</w:t>
      </w:r>
    </w:p>
    <w:p w14:paraId="7C8A01E8">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一、项目基本情况</w:t>
      </w:r>
    </w:p>
    <w:p w14:paraId="5AFFF4F1">
      <w:pPr>
        <w:pStyle w:val="507"/>
        <w:jc w:val="both"/>
        <w:rPr>
          <w:rFonts w:ascii="宋体" w:hAnsi="宋体"/>
          <w:b/>
          <w:highlight w:val="none"/>
        </w:rPr>
      </w:pPr>
      <w:r>
        <w:rPr>
          <w:rFonts w:hint="eastAsia" w:ascii="宋体" w:hAnsi="宋体" w:cs="宋体"/>
          <w:color w:val="000000"/>
          <w:highlight w:val="none"/>
        </w:rPr>
        <w:t>1.1项目编号：</w:t>
      </w:r>
      <w:r>
        <w:rPr>
          <w:rFonts w:hint="eastAsia" w:ascii="宋体" w:hAnsi="宋体" w:cs="宋体"/>
          <w:color w:val="000000"/>
          <w:highlight w:val="none"/>
        </w:rPr>
        <w:t>JSZC-320000-GPDI-G2026-</w:t>
      </w:r>
      <w:r>
        <w:rPr>
          <w:rFonts w:hint="eastAsia" w:ascii="宋体" w:hAnsi="宋体" w:cs="宋体"/>
          <w:color w:val="000000"/>
          <w:highlight w:val="none"/>
          <w:lang w:val="en-US" w:eastAsia="zh-CN"/>
        </w:rPr>
        <w:t>0010</w:t>
      </w:r>
      <w:r>
        <w:rPr>
          <w:rFonts w:hint="eastAsia" w:ascii="宋体" w:hAnsi="宋体" w:cs="宋体"/>
          <w:color w:val="000000"/>
          <w:highlight w:val="none"/>
        </w:rPr>
        <w:t>/NYCG2026-H038/GPDI-NJ-2026-04419</w:t>
      </w:r>
    </w:p>
    <w:p w14:paraId="3473798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1.2项目名称：</w:t>
      </w:r>
      <w:r>
        <w:rPr>
          <w:rFonts w:hint="eastAsia" w:ascii="宋体" w:hAnsi="宋体" w:cs="宋体"/>
          <w:color w:val="000000"/>
          <w:sz w:val="24"/>
          <w:highlight w:val="none"/>
          <w:u w:val="single"/>
        </w:rPr>
        <w:t>南京邮电大学材料院飞行时间二次离子质谱仪采购</w:t>
      </w:r>
    </w:p>
    <w:p w14:paraId="59345D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1.3采购方式：公开招标</w:t>
      </w:r>
    </w:p>
    <w:p w14:paraId="1AFF377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1.4预算金额：1200万元</w:t>
      </w:r>
    </w:p>
    <w:p w14:paraId="1CFB5BA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1.5最高限价：1200万元，投标报价超过最高限价的为无效投标。</w:t>
      </w:r>
    </w:p>
    <w:p w14:paraId="091395ED">
      <w:pPr>
        <w:pStyle w:val="495"/>
        <w:spacing w:line="360" w:lineRule="auto"/>
        <w:ind w:firstLine="482"/>
        <w:jc w:val="left"/>
        <w:rPr>
          <w:rFonts w:ascii="宋体" w:hAnsi="宋体" w:cs="宋体"/>
          <w:color w:val="000000"/>
          <w:sz w:val="24"/>
          <w:highlight w:val="none"/>
        </w:rPr>
      </w:pPr>
      <w:r>
        <w:rPr>
          <w:rFonts w:hint="eastAsia" w:ascii="宋体" w:hAnsi="宋体" w:cs="宋体"/>
          <w:color w:val="000000"/>
          <w:sz w:val="24"/>
          <w:highlight w:val="none"/>
        </w:rPr>
        <w:t>1.6采购需求：南京邮电大学拟采购1套飞行时间二次离子质谱仪（具体详见招标文件第四章项目需求）</w:t>
      </w:r>
    </w:p>
    <w:p w14:paraId="5668F387">
      <w:pPr>
        <w:pBdr>
          <w:top w:val="none" w:color="000000" w:sz="0" w:space="0"/>
          <w:left w:val="none" w:color="000000" w:sz="0" w:space="0"/>
          <w:bottom w:val="none" w:color="000000" w:sz="0" w:space="0"/>
          <w:right w:val="none" w:color="000000" w:sz="0" w:space="0"/>
        </w:pBdr>
        <w:tabs>
          <w:tab w:val="left" w:pos="8894"/>
        </w:tabs>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1.7合同履行期限：合同签订后，六个月内到货。设备到货后，两周内开始安装调试并在一个月内完成安装调试。</w:t>
      </w:r>
    </w:p>
    <w:p w14:paraId="00C6729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highlight w:val="none"/>
        </w:rPr>
      </w:pPr>
      <w:r>
        <w:rPr>
          <w:rFonts w:hint="eastAsia" w:ascii="宋体" w:hAnsi="宋体" w:cs="宋体"/>
          <w:color w:val="000000"/>
          <w:sz w:val="24"/>
          <w:highlight w:val="none"/>
        </w:rPr>
        <w:t>1.8</w:t>
      </w:r>
      <w:r>
        <w:rPr>
          <w:rFonts w:hint="eastAsia" w:ascii="宋体" w:hAnsi="宋体" w:cs="宋体"/>
          <w:sz w:val="24"/>
          <w:highlight w:val="none"/>
        </w:rPr>
        <w:t>本项目是否接受进口产品投标：</w:t>
      </w:r>
      <w:r>
        <w:rPr>
          <w:rFonts w:hint="eastAsia" w:ascii="宋体" w:hAnsi="宋体" w:cs="宋体"/>
          <w:sz w:val="24"/>
          <w:highlight w:val="none"/>
        </w:rPr>
        <w:t>接受（注：本文件所称进口产品是指通过中国海关报关验放进入中国境内且产自关境外的产品）。</w:t>
      </w:r>
    </w:p>
    <w:p w14:paraId="1A1D489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1.9本项目不接受联合体投标。</w:t>
      </w:r>
    </w:p>
    <w:p w14:paraId="73D5A8AC">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二、申请人的资格要求</w:t>
      </w:r>
    </w:p>
    <w:p w14:paraId="35C407D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2.1满足《中华人民共和国政府采购法》第二十二条规定：</w:t>
      </w:r>
    </w:p>
    <w:p w14:paraId="014D941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（1）具有独立承担民事责任的能力（提供法人或者其他组织的营业执照，自然人的身份证明扫描件加盖电子公章）；</w:t>
      </w:r>
    </w:p>
    <w:p w14:paraId="01FEB37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（2）具有良好的商业信誉和健全的财务会计制度（提供经审计的2025年度财务报告扫描件加盖电子公章，或提供投标截止时间前6个月内（即</w:t>
      </w:r>
      <w:r>
        <w:rPr>
          <w:rFonts w:hint="eastAsia" w:ascii="宋体" w:hAnsi="宋体" w:cs="宋体"/>
          <w:color w:val="000000"/>
          <w:sz w:val="24"/>
          <w:highlight w:val="none"/>
          <w:lang w:eastAsia="zh-CN"/>
        </w:rPr>
        <w:t>2026年3月以来</w:t>
      </w:r>
      <w:r>
        <w:rPr>
          <w:rFonts w:hint="eastAsia" w:ascii="宋体" w:hAnsi="宋体" w:cs="宋体"/>
          <w:color w:val="000000"/>
          <w:sz w:val="24"/>
          <w:highlight w:val="none"/>
        </w:rPr>
        <w:t>）任意一个月的财务报表（至少包含利润表和资产负债表）扫描件加盖电子公章，</w:t>
      </w:r>
      <w:r>
        <w:rPr>
          <w:rFonts w:hint="eastAsia" w:ascii="宋体" w:hAnsi="宋体" w:cs="宋体"/>
          <w:color w:val="000000"/>
          <w:sz w:val="24"/>
          <w:highlight w:val="none"/>
          <w:lang w:val="zh-TW"/>
        </w:rPr>
        <w:t>或银行出具的投标截止时间前6个月</w:t>
      </w:r>
      <w:r>
        <w:rPr>
          <w:rFonts w:hint="eastAsia" w:ascii="宋体" w:hAnsi="宋体" w:cs="宋体"/>
          <w:color w:val="000000"/>
          <w:sz w:val="24"/>
          <w:highlight w:val="none"/>
        </w:rPr>
        <w:t>（即</w:t>
      </w:r>
      <w:r>
        <w:rPr>
          <w:rFonts w:hint="eastAsia" w:ascii="宋体" w:hAnsi="宋体" w:cs="宋体"/>
          <w:color w:val="000000"/>
          <w:sz w:val="24"/>
          <w:highlight w:val="none"/>
          <w:lang w:eastAsia="zh-CN"/>
        </w:rPr>
        <w:t>2026年3月以来</w:t>
      </w:r>
      <w:r>
        <w:rPr>
          <w:rFonts w:hint="eastAsia" w:ascii="宋体" w:hAnsi="宋体" w:cs="宋体"/>
          <w:color w:val="000000"/>
          <w:sz w:val="24"/>
          <w:highlight w:val="none"/>
        </w:rPr>
        <w:t>）</w:t>
      </w:r>
      <w:r>
        <w:rPr>
          <w:rFonts w:hint="eastAsia" w:ascii="宋体" w:hAnsi="宋体" w:cs="宋体"/>
          <w:color w:val="000000"/>
          <w:sz w:val="24"/>
          <w:highlight w:val="none"/>
          <w:lang w:val="zh-TW"/>
        </w:rPr>
        <w:t>内资信证书</w:t>
      </w:r>
      <w:r>
        <w:rPr>
          <w:rFonts w:hint="eastAsia" w:ascii="宋体" w:hAnsi="宋体" w:cs="宋体"/>
          <w:color w:val="000000"/>
          <w:sz w:val="24"/>
          <w:highlight w:val="none"/>
        </w:rPr>
        <w:t>扫描</w:t>
      </w:r>
      <w:r>
        <w:rPr>
          <w:rFonts w:hint="eastAsia" w:ascii="宋体" w:hAnsi="宋体" w:cs="宋体"/>
          <w:color w:val="000000"/>
          <w:sz w:val="24"/>
          <w:highlight w:val="none"/>
          <w:lang w:val="zh-TW"/>
        </w:rPr>
        <w:t>件加盖</w:t>
      </w:r>
      <w:r>
        <w:rPr>
          <w:rFonts w:hint="eastAsia" w:ascii="宋体" w:hAnsi="宋体" w:cs="宋体"/>
          <w:color w:val="000000"/>
          <w:sz w:val="24"/>
          <w:highlight w:val="none"/>
        </w:rPr>
        <w:t>电子</w:t>
      </w:r>
      <w:r>
        <w:rPr>
          <w:rFonts w:hint="eastAsia" w:ascii="宋体" w:hAnsi="宋体" w:cs="宋体"/>
          <w:color w:val="000000"/>
          <w:sz w:val="24"/>
          <w:highlight w:val="none"/>
          <w:lang w:val="zh-TW"/>
        </w:rPr>
        <w:t>公章，</w:t>
      </w:r>
      <w:r>
        <w:rPr>
          <w:rFonts w:hint="eastAsia" w:ascii="宋体" w:hAnsi="宋体" w:cs="宋体"/>
          <w:color w:val="000000"/>
          <w:sz w:val="24"/>
          <w:highlight w:val="none"/>
        </w:rPr>
        <w:t>或财政部门认可的政府采购专业担保机构出具的投标担保函）；</w:t>
      </w:r>
    </w:p>
    <w:p w14:paraId="2CE4860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（3）具有履行合同所必需的设备和专业技术能力（根据项目需求提供履行合同所必需的设备和专业技术能力的证明材料的承诺书原件）；</w:t>
      </w:r>
    </w:p>
    <w:p w14:paraId="226B391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（4）有依法缴纳税收和社会保障资金的良好记录（提供参加本次政府采购活动前半年内（即</w:t>
      </w:r>
      <w:r>
        <w:rPr>
          <w:rFonts w:hint="eastAsia" w:ascii="宋体" w:hAnsi="宋体" w:cs="宋体"/>
          <w:color w:val="000000"/>
          <w:sz w:val="24"/>
          <w:highlight w:val="none"/>
          <w:lang w:eastAsia="zh-CN"/>
        </w:rPr>
        <w:t>2026年3月以来</w:t>
      </w:r>
      <w:r>
        <w:rPr>
          <w:rFonts w:hint="eastAsia" w:ascii="宋体" w:hAnsi="宋体" w:cs="宋体"/>
          <w:color w:val="000000"/>
          <w:sz w:val="24"/>
          <w:highlight w:val="none"/>
        </w:rPr>
        <w:t>），至少1个月缴纳税收和社会保险的凭证扫描件加盖电子公章，依法享受免缴、缓缴的，提供证明材料扫描件加盖电子公章）；</w:t>
      </w:r>
    </w:p>
    <w:p w14:paraId="557AB7B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（5）参加政府采购活动前三年内，在经营活动中没有重大违法记录（提供参加本次政府采购活动前3年内在经营活动中没有重大违法记录的书面声明）（格式见后附件）；</w:t>
      </w:r>
    </w:p>
    <w:p w14:paraId="4AC7076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（6）法律、行政法规规定的其他条件。</w:t>
      </w:r>
    </w:p>
    <w:p w14:paraId="09244D2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2.2落实政府采购政策满足的资格要求：</w:t>
      </w:r>
    </w:p>
    <w:p w14:paraId="7273725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（1）中小企业政策：本项目不面向中小企业预留采购份额。</w:t>
      </w:r>
    </w:p>
    <w:p w14:paraId="7F0BE74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（2）其它落实政府采购政策的资格要求（如有）：无。</w:t>
      </w:r>
    </w:p>
    <w:p w14:paraId="5921E33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2.3本项目的特定资格要求：</w:t>
      </w:r>
    </w:p>
    <w:p w14:paraId="7C52C9C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1.特定资格条件：</w:t>
      </w:r>
    </w:p>
    <w:p w14:paraId="5FFEC553">
      <w:pPr>
        <w:pStyle w:val="17"/>
        <w:spacing w:line="360" w:lineRule="auto"/>
        <w:ind w:firstLine="480"/>
        <w:rPr>
          <w:rFonts w:ascii="宋体" w:hAnsi="宋体" w:cs="宋体"/>
          <w:bCs/>
          <w:color w:val="000000"/>
          <w:highlight w:val="none"/>
        </w:rPr>
      </w:pPr>
      <w:r>
        <w:rPr>
          <w:rFonts w:hint="eastAsia" w:ascii="宋体" w:hAnsi="宋体" w:cs="宋体"/>
          <w:highlight w:val="none"/>
        </w:rPr>
        <w:t>本项目接受进口产品，所投设备若是进口产品，须提供制造商授权证明（提供针对本项目的专项授权书或有效的产品代理证书复印件并加盖供应商公章）</w:t>
      </w:r>
      <w:r>
        <w:rPr>
          <w:rFonts w:hint="eastAsia" w:ascii="宋体" w:hAnsi="宋体" w:cs="宋体"/>
          <w:color w:val="000000"/>
          <w:highlight w:val="none"/>
        </w:rPr>
        <w:t>。</w:t>
      </w:r>
    </w:p>
    <w:p w14:paraId="6A5536E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2.供应商存在下列情形的不得参加本次招标活动:</w:t>
      </w:r>
    </w:p>
    <w:p w14:paraId="32A7A56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（1）供应商单位负责人为同一人或者存在直接控股、管理关系的不同供应商，不得参加同一合同项下的政府采购活动。</w:t>
      </w:r>
    </w:p>
    <w:p w14:paraId="40AC13F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（2）凡为采购项目提供整体设计、规范编制或者项目管理、监理、检测等服务的供应商，不得再参加本项目的采购活动。</w:t>
      </w:r>
    </w:p>
    <w:p w14:paraId="1C7D571E">
      <w:pPr>
        <w:pBdr>
          <w:top w:val="none" w:color="000000" w:sz="0" w:space="0"/>
          <w:left w:val="none" w:color="000000" w:sz="0" w:space="0"/>
          <w:bottom w:val="none" w:color="000000" w:sz="0" w:space="0"/>
          <w:right w:val="none" w:color="000000" w:sz="0" w:space="0"/>
        </w:pBdr>
        <w:spacing w:line="360" w:lineRule="auto"/>
        <w:ind w:firstLine="480"/>
        <w:rPr>
          <w:color w:val="000000"/>
          <w:sz w:val="24"/>
          <w:highlight w:val="none"/>
        </w:rPr>
      </w:pPr>
      <w:r>
        <w:rPr>
          <w:rFonts w:hint="eastAsia" w:ascii="宋体" w:hAnsi="宋体" w:cs="宋体"/>
          <w:color w:val="000000"/>
          <w:sz w:val="24"/>
          <w:highlight w:val="none"/>
        </w:rPr>
        <w:t>（3）供应商被“信用中国”网站（www.creditchina.gov.cn）、“中国政府采购网”（www.ccgp.gov.cn）列入失信被执行人、重大税收违法失信主体名单、政府采购严重违法失信行为记录名单。</w:t>
      </w:r>
    </w:p>
    <w:p w14:paraId="0BB719E8">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三、获取招标文件</w:t>
      </w:r>
    </w:p>
    <w:p w14:paraId="585722A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 w:val="24"/>
          <w:highlight w:val="none"/>
        </w:rPr>
      </w:pPr>
      <w:r>
        <w:rPr>
          <w:rFonts w:hint="eastAsia" w:ascii="宋体" w:hAnsi="宋体" w:cs="宋体"/>
          <w:color w:val="000000"/>
          <w:sz w:val="24"/>
          <w:highlight w:val="none"/>
        </w:rPr>
        <w:t>3.1时间：</w:t>
      </w:r>
      <w:r>
        <w:rPr>
          <w:rFonts w:hint="eastAsia" w:ascii="宋体" w:hAnsi="Arial" w:cs="宋体"/>
          <w:bCs/>
          <w:color w:val="000000"/>
          <w:sz w:val="24"/>
          <w:highlight w:val="none"/>
        </w:rPr>
        <w:t>自招标文件公告发布之日起5个工作日。</w:t>
      </w:r>
    </w:p>
    <w:p w14:paraId="56CFE2CE">
      <w:pPr>
        <w:spacing w:line="360" w:lineRule="auto"/>
        <w:ind w:firstLine="420"/>
        <w:rPr>
          <w:rFonts w:ascii="宋体" w:hAnsi="宋体" w:cs="宋体"/>
          <w:color w:val="000000"/>
          <w:sz w:val="24"/>
          <w:highlight w:val="none"/>
        </w:rPr>
      </w:pPr>
      <w:r>
        <w:rPr>
          <w:rFonts w:hint="eastAsia" w:ascii="宋体" w:hAnsi="宋体" w:cs="宋体"/>
          <w:color w:val="000000"/>
          <w:sz w:val="24"/>
          <w:highlight w:val="none"/>
        </w:rPr>
        <w:t>3.2地点：“苏采云”系统内免费下载（</w:t>
      </w:r>
      <w:r>
        <w:rPr>
          <w:rFonts w:hint="eastAsia" w:ascii="宋体" w:hAnsi="宋体" w:cs="宋体"/>
          <w:b/>
          <w:bCs/>
          <w:color w:val="000000"/>
          <w:sz w:val="24"/>
          <w:highlight w:val="none"/>
        </w:rPr>
        <w:t>投标人须在规定时间内在苏采云系统中完成报名并获取招标文件，方能参与本次政府采购项目</w:t>
      </w:r>
      <w:r>
        <w:rPr>
          <w:rFonts w:hint="eastAsia" w:ascii="宋体" w:hAnsi="宋体" w:cs="宋体"/>
          <w:color w:val="000000"/>
          <w:sz w:val="24"/>
          <w:highlight w:val="none"/>
        </w:rPr>
        <w:t>）</w:t>
      </w:r>
    </w:p>
    <w:p w14:paraId="3429887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3.3方式：在苏采云电子交易平台首页点击供应商一使用CA锁登录系统(新用户需进行“平台用户注册”)“项目参与”进行登记，在“可参与项目”中选择“我要参与”，参与成功后到“已参与项目”界面中找到该项目下载电子标书并进行操作。</w:t>
      </w:r>
    </w:p>
    <w:p w14:paraId="098A5C3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3.4售价：0元。</w:t>
      </w:r>
    </w:p>
    <w:p w14:paraId="174E5DA6">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四、提交投标文件截止时间、开标时间和地点</w:t>
      </w:r>
    </w:p>
    <w:p w14:paraId="507C020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投标文件截止时间、</w:t>
      </w:r>
      <w:r>
        <w:rPr>
          <w:rFonts w:hint="eastAsia" w:ascii="宋体" w:hAnsi="宋体" w:cs="宋体"/>
          <w:color w:val="000000"/>
          <w:sz w:val="24"/>
          <w:highlight w:val="none"/>
        </w:rPr>
        <w:t>开标时间：2026年</w:t>
      </w: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日14点30分（北京时间）</w:t>
      </w:r>
    </w:p>
    <w:p w14:paraId="5579D47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地点：</w:t>
      </w:r>
      <w:r>
        <w:rPr>
          <w:rFonts w:hint="eastAsia" w:ascii="宋体" w:hAnsi="Arial" w:cs="宋体"/>
          <w:bCs/>
          <w:color w:val="000000"/>
          <w:sz w:val="24"/>
          <w:highlight w:val="none"/>
        </w:rPr>
        <w:t>“苏采云”系统（网址：http://jszfcg.jsczt.cn/）“开标</w:t>
      </w:r>
      <w:r>
        <w:rPr>
          <w:rFonts w:hint="eastAsia" w:ascii="宋体" w:hAnsi="Arial" w:cs="宋体"/>
          <w:bCs/>
          <w:color w:val="000000"/>
          <w:sz w:val="24"/>
          <w:highlight w:val="none"/>
        </w:rPr>
        <w:t>大厅”</w:t>
      </w:r>
    </w:p>
    <w:p w14:paraId="77F35D20">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highlight w:val="none"/>
        </w:rPr>
      </w:pPr>
      <w:r>
        <w:rPr>
          <w:rFonts w:hint="eastAsia" w:ascii="宋体" w:hAnsi="宋体" w:cs="宋体"/>
          <w:b/>
          <w:bCs/>
          <w:color w:val="000000"/>
          <w:sz w:val="24"/>
          <w:highlight w:val="none"/>
        </w:rPr>
        <w:t>五、公告期限</w:t>
      </w:r>
    </w:p>
    <w:p w14:paraId="34440C4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自本公告发布之日起5个工作日</w:t>
      </w:r>
    </w:p>
    <w:p w14:paraId="5D37DA59">
      <w:pPr>
        <w:numPr>
          <w:ilvl w:val="0"/>
          <w:numId w:val="1"/>
        </w:num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其他补充事宜</w:t>
      </w:r>
    </w:p>
    <w:p w14:paraId="10B6B1A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6.1本次招标不收取投标保证金。</w:t>
      </w:r>
    </w:p>
    <w:p w14:paraId="07B009F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6.2落实政府采购政策需满足：</w:t>
      </w:r>
    </w:p>
    <w:p w14:paraId="5C17615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（1）《关于进一步加大政府采购支持中小企业力度的通知》</w:t>
      </w:r>
    </w:p>
    <w:p w14:paraId="67DC12C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（2）《关于政府采购支持监狱企业发展有关问题的通知》</w:t>
      </w:r>
    </w:p>
    <w:p w14:paraId="231E387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（3）《关于促进残疾人就业政府采购政策的通知》</w:t>
      </w:r>
    </w:p>
    <w:p w14:paraId="4AE1614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（4）《关于调整优化节能产品、环境标志产品政府采购执行机制的通知》</w:t>
      </w:r>
    </w:p>
    <w:p w14:paraId="63D51BC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（5）《国务院办公厅关于在政府采购中实施本国产品标准及相关政策的通知》</w:t>
      </w:r>
    </w:p>
    <w:p w14:paraId="11F1DA2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6.3相同品牌产品投标要求</w:t>
      </w:r>
    </w:p>
    <w:p w14:paraId="659CD5B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p>
    <w:p w14:paraId="71B0BAD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（2）在单一品目的货物采购招标中，同一品牌的产品有多家供应商参加投标，只能按照一家供应商计算。</w:t>
      </w:r>
    </w:p>
    <w:p w14:paraId="472AE757">
      <w:pPr>
        <w:pStyle w:val="511"/>
        <w:spacing w:line="360" w:lineRule="auto"/>
        <w:ind w:left="0" w:firstLine="420"/>
        <w:rPr>
          <w:rFonts w:eastAsia="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bCs/>
          <w:color w:val="000000"/>
          <w:sz w:val="24"/>
          <w:szCs w:val="24"/>
          <w:highlight w:val="none"/>
        </w:rPr>
        <w:t>非单一产品采购项目，多家供应商提供的核心产品品牌相同的，按前两款规定处理。</w:t>
      </w:r>
    </w:p>
    <w:p w14:paraId="54432BE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 w:val="24"/>
          <w:highlight w:val="none"/>
        </w:rPr>
      </w:pPr>
      <w:r>
        <w:rPr>
          <w:rFonts w:hint="eastAsia" w:ascii="宋体" w:hAnsi="宋体" w:cs="宋体"/>
          <w:color w:val="000000"/>
          <w:sz w:val="24"/>
          <w:highlight w:val="none"/>
        </w:rPr>
        <w:t>6.4集中现场考察或答疑：本项目不组织。</w:t>
      </w:r>
    </w:p>
    <w:p w14:paraId="52A1779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 w:val="24"/>
          <w:highlight w:val="none"/>
        </w:rPr>
      </w:pPr>
      <w:r>
        <w:rPr>
          <w:rFonts w:hint="eastAsia" w:ascii="宋体" w:hAnsi="宋体" w:cs="宋体"/>
          <w:color w:val="000000"/>
          <w:sz w:val="24"/>
          <w:highlight w:val="none"/>
        </w:rPr>
        <w:t>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p>
    <w:p w14:paraId="24ADFB7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b/>
          <w:bCs/>
          <w:color w:val="000000"/>
          <w:sz w:val="24"/>
          <w:highlight w:val="none"/>
        </w:rPr>
      </w:pPr>
      <w:r>
        <w:rPr>
          <w:rFonts w:hint="eastAsia" w:ascii="宋体" w:hAnsi="宋体" w:cs="宋体"/>
          <w:color w:val="000000"/>
          <w:sz w:val="24"/>
          <w:highlight w:val="none"/>
        </w:rPr>
        <w:t>“苏采云”南京地区客服热线025-83633744、025-83633743。CA数字证书及电子签章办理联系电话025-68505941。</w:t>
      </w:r>
    </w:p>
    <w:p w14:paraId="73EB01B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b/>
          <w:sz w:val="24"/>
          <w:highlight w:val="none"/>
        </w:rPr>
      </w:pPr>
      <w:r>
        <w:rPr>
          <w:rFonts w:hint="eastAsia" w:ascii="宋体" w:hAnsi="宋体" w:cs="宋体"/>
          <w:color w:val="000000"/>
          <w:sz w:val="24"/>
          <w:highlight w:val="none"/>
        </w:rPr>
        <w:t>6.6</w:t>
      </w:r>
      <w:r>
        <w:rPr>
          <w:rFonts w:hint="eastAsia" w:ascii="宋体" w:hAnsi="宋体" w:cs="宋体"/>
          <w:bCs/>
          <w:color w:val="000000"/>
          <w:sz w:val="24"/>
          <w:highlight w:val="none"/>
        </w:rPr>
        <w:t>本次采购公告在“江苏政府采购网”上发布，有关本次采购的事项若存在变动或修改，敬请及时关注代理机构在“江苏政府采购网”发布的更正公告。</w:t>
      </w:r>
    </w:p>
    <w:p w14:paraId="0DB252A6">
      <w:pPr>
        <w:rPr>
          <w:rFonts w:ascii="宋体" w:hAnsi="宋体" w:cs="宋体"/>
          <w:b/>
          <w:sz w:val="24"/>
          <w:highlight w:val="none"/>
        </w:rPr>
      </w:pPr>
      <w:r>
        <w:rPr>
          <w:rFonts w:hint="eastAsia" w:ascii="宋体" w:hAnsi="宋体" w:cs="宋体"/>
          <w:b/>
          <w:sz w:val="24"/>
          <w:highlight w:val="none"/>
        </w:rPr>
        <w:t>七、对本次招标提出询问，请按以下方式联系。</w:t>
      </w:r>
    </w:p>
    <w:p w14:paraId="5E426E6E">
      <w:pPr>
        <w:widowControl/>
        <w:spacing w:line="360" w:lineRule="auto"/>
        <w:ind w:firstLine="480"/>
        <w:rPr>
          <w:rFonts w:ascii="宋体" w:hAnsi="宋体" w:cs="宋体"/>
          <w:sz w:val="24"/>
          <w:highlight w:val="none"/>
        </w:rPr>
      </w:pPr>
      <w:r>
        <w:rPr>
          <w:rFonts w:hint="eastAsia" w:ascii="宋体" w:hAnsi="宋体" w:cs="宋体"/>
          <w:sz w:val="24"/>
          <w:highlight w:val="none"/>
        </w:rPr>
        <w:t>1.采购人信息</w:t>
      </w:r>
    </w:p>
    <w:p w14:paraId="7DFB3671">
      <w:pPr>
        <w:spacing w:line="360" w:lineRule="auto"/>
        <w:ind w:firstLine="480"/>
        <w:rPr>
          <w:rFonts w:ascii="宋体" w:hAnsi="宋体" w:cs="宋体"/>
          <w:sz w:val="24"/>
          <w:highlight w:val="none"/>
        </w:rPr>
      </w:pPr>
      <w:bookmarkStart w:id="0" w:name="_Toc28359086"/>
      <w:bookmarkStart w:id="1" w:name="_Toc28359009"/>
      <w:r>
        <w:rPr>
          <w:rFonts w:hint="eastAsia" w:ascii="宋体" w:hAnsi="宋体" w:cs="宋体"/>
          <w:sz w:val="24"/>
          <w:highlight w:val="none"/>
        </w:rPr>
        <w:t>名称：南京邮电大学</w:t>
      </w:r>
    </w:p>
    <w:p w14:paraId="5746B8ED">
      <w:pPr>
        <w:spacing w:line="360" w:lineRule="auto"/>
        <w:ind w:firstLine="480"/>
        <w:rPr>
          <w:rFonts w:ascii="宋体" w:hAnsi="宋体" w:cs="宋体"/>
          <w:sz w:val="24"/>
          <w:highlight w:val="none"/>
        </w:rPr>
      </w:pPr>
      <w:r>
        <w:rPr>
          <w:rFonts w:hint="eastAsia" w:ascii="宋体" w:hAnsi="宋体" w:cs="宋体"/>
          <w:sz w:val="24"/>
          <w:highlight w:val="none"/>
        </w:rPr>
        <w:t>地址：南京市亚东新城区文苑路9号</w:t>
      </w:r>
    </w:p>
    <w:p w14:paraId="015B4E11">
      <w:pPr>
        <w:spacing w:line="360" w:lineRule="auto"/>
        <w:ind w:firstLine="480"/>
        <w:rPr>
          <w:rFonts w:ascii="宋体" w:hAnsi="宋体" w:cs="宋体"/>
          <w:sz w:val="24"/>
          <w:highlight w:val="none"/>
        </w:rPr>
      </w:pPr>
      <w:r>
        <w:rPr>
          <w:rFonts w:hint="eastAsia" w:ascii="宋体" w:hAnsi="宋体" w:cs="宋体"/>
          <w:sz w:val="24"/>
          <w:highlight w:val="none"/>
        </w:rPr>
        <w:t>联系人：彭老师</w:t>
      </w:r>
    </w:p>
    <w:p w14:paraId="0A6A204D">
      <w:pPr>
        <w:spacing w:line="360" w:lineRule="auto"/>
        <w:ind w:firstLine="480"/>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bCs/>
          <w:sz w:val="24"/>
          <w:highlight w:val="none"/>
        </w:rPr>
        <w:t>025-85866541</w:t>
      </w:r>
    </w:p>
    <w:p w14:paraId="5E31342A">
      <w:pPr>
        <w:spacing w:line="360" w:lineRule="auto"/>
        <w:ind w:firstLine="480"/>
        <w:rPr>
          <w:rFonts w:ascii="宋体" w:hAnsi="宋体" w:cs="宋体"/>
          <w:sz w:val="24"/>
          <w:highlight w:val="none"/>
        </w:rPr>
      </w:pPr>
      <w:r>
        <w:rPr>
          <w:rFonts w:hint="eastAsia" w:ascii="宋体" w:hAnsi="宋体" w:cs="宋体"/>
          <w:sz w:val="24"/>
          <w:highlight w:val="none"/>
        </w:rPr>
        <w:t>2.采购代理机构信息</w:t>
      </w:r>
      <w:bookmarkEnd w:id="0"/>
      <w:bookmarkEnd w:id="1"/>
    </w:p>
    <w:p w14:paraId="666DF25F">
      <w:pPr>
        <w:spacing w:line="360" w:lineRule="auto"/>
        <w:ind w:firstLine="480"/>
        <w:rPr>
          <w:rFonts w:ascii="宋体" w:hAnsi="宋体" w:cs="宋体"/>
          <w:sz w:val="24"/>
          <w:highlight w:val="none"/>
        </w:rPr>
      </w:pPr>
      <w:r>
        <w:rPr>
          <w:rFonts w:hint="eastAsia" w:ascii="宋体" w:hAnsi="宋体" w:cs="宋体"/>
          <w:sz w:val="24"/>
          <w:highlight w:val="none"/>
        </w:rPr>
        <w:t>名称：广东省电信规划设计院有限公司</w:t>
      </w:r>
    </w:p>
    <w:p w14:paraId="6329AD56">
      <w:pPr>
        <w:spacing w:line="360" w:lineRule="auto"/>
        <w:ind w:firstLine="480"/>
        <w:rPr>
          <w:rFonts w:ascii="宋体" w:hAnsi="宋体" w:cs="宋体"/>
          <w:sz w:val="24"/>
          <w:highlight w:val="none"/>
        </w:rPr>
      </w:pPr>
      <w:r>
        <w:rPr>
          <w:rFonts w:hint="eastAsia" w:ascii="宋体" w:hAnsi="宋体" w:cs="宋体"/>
          <w:sz w:val="24"/>
          <w:highlight w:val="none"/>
        </w:rPr>
        <w:t>地址：南京市浦口区万寿路149号万象企业中心B12栋9楼</w:t>
      </w:r>
    </w:p>
    <w:p w14:paraId="0038BE89">
      <w:pPr>
        <w:spacing w:line="360" w:lineRule="auto"/>
        <w:ind w:firstLine="480"/>
        <w:rPr>
          <w:rFonts w:ascii="宋体" w:hAnsi="宋体" w:cs="宋体"/>
          <w:sz w:val="24"/>
          <w:highlight w:val="none"/>
        </w:rPr>
      </w:pPr>
      <w:r>
        <w:rPr>
          <w:rFonts w:hint="eastAsia" w:ascii="宋体" w:hAnsi="宋体" w:cs="宋体"/>
          <w:sz w:val="24"/>
          <w:highlight w:val="none"/>
        </w:rPr>
        <w:t>联系人：卜彩霞、严盼盼、王永琰、蒋卫林、徐康康</w:t>
      </w:r>
    </w:p>
    <w:p w14:paraId="140D0620">
      <w:pPr>
        <w:spacing w:line="360" w:lineRule="auto"/>
        <w:ind w:firstLine="480"/>
        <w:rPr>
          <w:rFonts w:ascii="宋体" w:hAnsi="宋体" w:cs="宋体"/>
          <w:sz w:val="24"/>
          <w:highlight w:val="none"/>
        </w:rPr>
      </w:pPr>
      <w:r>
        <w:rPr>
          <w:rFonts w:hint="eastAsia" w:ascii="宋体" w:hAnsi="宋体" w:cs="宋体"/>
          <w:sz w:val="24"/>
          <w:highlight w:val="none"/>
        </w:rPr>
        <w:t>联系方式：13776678246</w:t>
      </w:r>
    </w:p>
    <w:p w14:paraId="717E2B4F">
      <w:pPr>
        <w:spacing w:line="360" w:lineRule="auto"/>
        <w:ind w:firstLine="480"/>
        <w:rPr>
          <w:rFonts w:ascii="宋体" w:hAnsi="宋体" w:cs="宋体"/>
          <w:sz w:val="24"/>
          <w:highlight w:val="none"/>
        </w:rPr>
      </w:pPr>
      <w:r>
        <w:rPr>
          <w:rFonts w:hint="eastAsia" w:ascii="宋体" w:hAnsi="宋体" w:cs="宋体"/>
          <w:sz w:val="24"/>
          <w:highlight w:val="none"/>
        </w:rPr>
        <w:t>3.项目联系方式</w:t>
      </w:r>
    </w:p>
    <w:p w14:paraId="51970385">
      <w:pPr>
        <w:spacing w:line="360" w:lineRule="auto"/>
        <w:ind w:firstLine="480"/>
        <w:rPr>
          <w:rFonts w:ascii="宋体" w:hAnsi="宋体" w:cs="宋体"/>
          <w:sz w:val="24"/>
          <w:highlight w:val="none"/>
        </w:rPr>
      </w:pPr>
      <w:r>
        <w:rPr>
          <w:rFonts w:hint="eastAsia" w:ascii="宋体" w:hAnsi="宋体" w:cs="宋体"/>
          <w:sz w:val="24"/>
          <w:highlight w:val="none"/>
        </w:rPr>
        <w:t>项目联系人：严盼盼</w:t>
      </w:r>
    </w:p>
    <w:p w14:paraId="5928BD07">
      <w:pPr>
        <w:spacing w:line="360" w:lineRule="auto"/>
        <w:ind w:firstLine="480"/>
        <w:rPr>
          <w:rFonts w:ascii="宋体" w:hAnsi="宋体" w:cs="宋体"/>
          <w:sz w:val="24"/>
          <w:highlight w:val="none"/>
        </w:rPr>
      </w:pPr>
      <w:r>
        <w:rPr>
          <w:rFonts w:hint="eastAsia" w:ascii="宋体" w:hAnsi="宋体" w:cs="宋体"/>
          <w:sz w:val="24"/>
          <w:highlight w:val="none"/>
        </w:rPr>
        <w:t>联系方式：13776678246</w:t>
      </w:r>
    </w:p>
    <w:p w14:paraId="6B95B84E">
      <w:pPr>
        <w:spacing w:line="360" w:lineRule="auto"/>
        <w:ind w:firstLine="480"/>
        <w:rPr>
          <w:rFonts w:ascii="宋体" w:hAnsi="宋体" w:cs="宋体"/>
          <w:szCs w:val="21"/>
          <w:highlight w:val="none"/>
        </w:rPr>
      </w:pPr>
      <w:r>
        <w:rPr>
          <w:rFonts w:hint="eastAsia" w:ascii="宋体" w:hAnsi="宋体" w:cs="宋体"/>
          <w:sz w:val="24"/>
          <w:highlight w:val="none"/>
        </w:rPr>
        <w:t>联系邮箱：</w:t>
      </w:r>
      <w:r>
        <w:rPr>
          <w:rFonts w:hint="eastAsia"/>
          <w:highlight w:val="none"/>
        </w:rPr>
        <w:fldChar w:fldCharType="begin"/>
      </w:r>
      <w:r>
        <w:rPr>
          <w:highlight w:val="none"/>
        </w:rPr>
        <w:instrText xml:space="preserve"> HYPERLINK "mailto:13901582163@139.com" </w:instrText>
      </w:r>
      <w:r>
        <w:rPr>
          <w:rFonts w:hint="eastAsia"/>
          <w:highlight w:val="none"/>
        </w:rPr>
        <w:fldChar w:fldCharType="separate"/>
      </w:r>
      <w:r>
        <w:rPr>
          <w:rStyle w:val="295"/>
          <w:rFonts w:hint="eastAsia" w:ascii="宋体" w:hAnsi="宋体" w:cs="宋体"/>
          <w:sz w:val="24"/>
          <w:szCs w:val="24"/>
          <w:highlight w:val="none"/>
        </w:rPr>
        <w:t>13776678246@139.com</w:t>
      </w:r>
      <w:r>
        <w:rPr>
          <w:rStyle w:val="295"/>
          <w:rFonts w:hint="eastAsia" w:ascii="宋体" w:hAnsi="宋体" w:cs="宋体"/>
          <w:sz w:val="24"/>
          <w:szCs w:val="24"/>
          <w:highlight w:val="none"/>
        </w:rPr>
        <w:br w:type="page" w:clear="all"/>
      </w:r>
      <w:r>
        <w:rPr>
          <w:rStyle w:val="295"/>
          <w:rFonts w:hint="eastAsia" w:ascii="宋体" w:hAnsi="宋体" w:cs="宋体"/>
          <w:sz w:val="24"/>
          <w:szCs w:val="24"/>
          <w:highlight w:val="none"/>
        </w:rPr>
        <w:fldChar w:fldCharType="end"/>
      </w:r>
    </w:p>
    <w:p w14:paraId="3309C0E6">
      <w:pPr>
        <w:widowControl/>
        <w:spacing w:line="360" w:lineRule="auto"/>
        <w:jc w:val="center"/>
        <w:outlineLvl w:val="0"/>
        <w:rPr>
          <w:rFonts w:ascii="宋体" w:hAnsi="宋体"/>
          <w:b/>
          <w:bCs/>
          <w:color w:val="000000"/>
          <w:sz w:val="32"/>
          <w:highlight w:val="none"/>
        </w:rPr>
      </w:pPr>
      <w:bookmarkStart w:id="2" w:name="_Toc21410"/>
      <w:r>
        <w:rPr>
          <w:rFonts w:hint="eastAsia" w:ascii="宋体" w:hAnsi="宋体"/>
          <w:b/>
          <w:bCs/>
          <w:color w:val="000000"/>
          <w:sz w:val="32"/>
          <w:highlight w:val="none"/>
        </w:rPr>
        <w:t>第二章</w:t>
      </w:r>
      <w:bookmarkStart w:id="3" w:name="_Toc452625218"/>
      <w:r>
        <w:rPr>
          <w:rFonts w:hint="eastAsia" w:ascii="宋体" w:hAnsi="宋体"/>
          <w:b/>
          <w:bCs/>
          <w:color w:val="000000"/>
          <w:sz w:val="32"/>
          <w:highlight w:val="none"/>
        </w:rPr>
        <w:t>投标人须知</w:t>
      </w:r>
      <w:bookmarkEnd w:id="2"/>
      <w:bookmarkEnd w:id="3"/>
    </w:p>
    <w:p w14:paraId="7F3A74F5">
      <w:pPr>
        <w:spacing w:before="312" w:after="312"/>
        <w:jc w:val="left"/>
        <w:rPr>
          <w:rFonts w:ascii="宋体" w:hAnsi="宋体"/>
          <w:b/>
          <w:bCs/>
          <w:sz w:val="24"/>
          <w:highlight w:val="none"/>
        </w:rPr>
      </w:pPr>
      <w:r>
        <w:rPr>
          <w:rFonts w:hint="eastAsia" w:ascii="宋体" w:hAnsi="宋体"/>
          <w:b/>
          <w:bCs/>
          <w:sz w:val="24"/>
          <w:highlight w:val="none"/>
        </w:rPr>
        <w:t>投标人须知前附表：</w:t>
      </w:r>
    </w:p>
    <w:tbl>
      <w:tblPr>
        <w:tblStyle w:val="45"/>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7109"/>
      </w:tblGrid>
      <w:tr w14:paraId="52E6D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51" w:type="dxa"/>
            <w:vAlign w:val="center"/>
          </w:tcPr>
          <w:p w14:paraId="7AB23896">
            <w:pPr>
              <w:spacing w:line="300" w:lineRule="auto"/>
              <w:jc w:val="center"/>
              <w:rPr>
                <w:rFonts w:ascii="宋体" w:hAnsi="宋体"/>
                <w:b/>
                <w:szCs w:val="21"/>
                <w:highlight w:val="none"/>
              </w:rPr>
            </w:pPr>
            <w:r>
              <w:rPr>
                <w:rFonts w:hint="eastAsia" w:ascii="宋体" w:hAnsi="宋体"/>
                <w:b/>
                <w:szCs w:val="21"/>
                <w:highlight w:val="none"/>
              </w:rPr>
              <w:t>序号及名称</w:t>
            </w:r>
          </w:p>
        </w:tc>
        <w:tc>
          <w:tcPr>
            <w:tcW w:w="7109" w:type="dxa"/>
            <w:vAlign w:val="center"/>
          </w:tcPr>
          <w:p w14:paraId="6FC3248B">
            <w:pPr>
              <w:spacing w:line="300" w:lineRule="auto"/>
              <w:jc w:val="center"/>
              <w:rPr>
                <w:rFonts w:ascii="宋体" w:hAnsi="宋体"/>
                <w:b/>
                <w:szCs w:val="21"/>
                <w:highlight w:val="none"/>
              </w:rPr>
            </w:pPr>
            <w:r>
              <w:rPr>
                <w:rFonts w:hint="eastAsia" w:ascii="宋体" w:hAnsi="宋体"/>
                <w:b/>
                <w:szCs w:val="21"/>
                <w:highlight w:val="none"/>
              </w:rPr>
              <w:t>内容</w:t>
            </w:r>
          </w:p>
        </w:tc>
      </w:tr>
      <w:tr w14:paraId="0946E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0" w:hRule="atLeast"/>
          <w:jc w:val="center"/>
        </w:trPr>
        <w:tc>
          <w:tcPr>
            <w:tcW w:w="1951" w:type="dxa"/>
            <w:vAlign w:val="center"/>
          </w:tcPr>
          <w:p w14:paraId="11A271B0">
            <w:pPr>
              <w:spacing w:line="300" w:lineRule="auto"/>
              <w:jc w:val="left"/>
              <w:rPr>
                <w:rFonts w:ascii="宋体" w:hAnsi="宋体"/>
                <w:szCs w:val="21"/>
                <w:highlight w:val="none"/>
              </w:rPr>
            </w:pPr>
            <w:r>
              <w:rPr>
                <w:rFonts w:hint="eastAsia" w:ascii="宋体" w:hAnsi="宋体"/>
                <w:szCs w:val="21"/>
                <w:highlight w:val="none"/>
              </w:rPr>
              <w:t>1.招标项目概况</w:t>
            </w:r>
          </w:p>
        </w:tc>
        <w:tc>
          <w:tcPr>
            <w:tcW w:w="7109" w:type="dxa"/>
            <w:vAlign w:val="center"/>
          </w:tcPr>
          <w:p w14:paraId="26D15F36">
            <w:pPr>
              <w:spacing w:line="300" w:lineRule="auto"/>
              <w:jc w:val="left"/>
              <w:rPr>
                <w:rFonts w:ascii="宋体" w:hAnsi="宋体"/>
                <w:szCs w:val="21"/>
                <w:highlight w:val="none"/>
              </w:rPr>
            </w:pPr>
            <w:r>
              <w:rPr>
                <w:rFonts w:hint="eastAsia" w:ascii="宋体" w:hAnsi="宋体"/>
                <w:szCs w:val="21"/>
                <w:highlight w:val="none"/>
              </w:rPr>
              <w:t>采购人：</w:t>
            </w:r>
            <w:r>
              <w:rPr>
                <w:rFonts w:hint="eastAsia" w:ascii="宋体" w:hAnsi="宋体"/>
                <w:szCs w:val="21"/>
                <w:highlight w:val="none"/>
                <w:u w:val="single"/>
              </w:rPr>
              <w:t>南京邮电大学</w:t>
            </w:r>
          </w:p>
          <w:p w14:paraId="26BEBEF2">
            <w:pPr>
              <w:spacing w:line="300" w:lineRule="auto"/>
              <w:jc w:val="left"/>
              <w:rPr>
                <w:rFonts w:ascii="宋体" w:hAnsi="宋体"/>
                <w:szCs w:val="21"/>
                <w:highlight w:val="none"/>
              </w:rPr>
            </w:pPr>
            <w:r>
              <w:rPr>
                <w:rFonts w:hint="eastAsia" w:ascii="宋体" w:hAnsi="宋体"/>
                <w:szCs w:val="21"/>
                <w:highlight w:val="none"/>
              </w:rPr>
              <w:t>招标代理机构：</w:t>
            </w:r>
            <w:r>
              <w:rPr>
                <w:rFonts w:hint="eastAsia" w:ascii="宋体" w:hAnsi="宋体"/>
                <w:szCs w:val="21"/>
                <w:highlight w:val="none"/>
                <w:u w:val="single"/>
              </w:rPr>
              <w:t>广东省电信规划设计院有限公司</w:t>
            </w:r>
          </w:p>
          <w:p w14:paraId="72D32BFF">
            <w:pPr>
              <w:spacing w:line="300" w:lineRule="auto"/>
              <w:jc w:val="left"/>
              <w:rPr>
                <w:rFonts w:ascii="宋体" w:hAnsi="宋体"/>
                <w:szCs w:val="21"/>
                <w:highlight w:val="none"/>
                <w:u w:val="single"/>
              </w:rPr>
            </w:pPr>
            <w:r>
              <w:rPr>
                <w:rFonts w:hint="eastAsia" w:ascii="宋体" w:hAnsi="宋体"/>
                <w:szCs w:val="21"/>
                <w:highlight w:val="none"/>
              </w:rPr>
              <w:t>项目名称：</w:t>
            </w:r>
            <w:r>
              <w:rPr>
                <w:rFonts w:hint="eastAsia" w:ascii="宋体" w:hAnsi="宋体"/>
                <w:szCs w:val="21"/>
                <w:highlight w:val="none"/>
                <w:u w:val="single"/>
              </w:rPr>
              <w:t>南京邮电大学材料院飞行时间二次离子质谱仪采购</w:t>
            </w:r>
          </w:p>
          <w:p w14:paraId="6D9F1043">
            <w:pPr>
              <w:spacing w:line="300" w:lineRule="auto"/>
              <w:jc w:val="left"/>
              <w:rPr>
                <w:rFonts w:ascii="宋体" w:hAnsi="宋体"/>
                <w:bCs/>
                <w:szCs w:val="21"/>
                <w:highlight w:val="none"/>
              </w:rPr>
            </w:pPr>
            <w:r>
              <w:rPr>
                <w:rFonts w:hint="eastAsia" w:ascii="宋体" w:hAnsi="宋体"/>
                <w:szCs w:val="21"/>
                <w:highlight w:val="none"/>
              </w:rPr>
              <w:t>项目概况：具体详见</w:t>
            </w:r>
            <w:r>
              <w:rPr>
                <w:rFonts w:hint="eastAsia" w:ascii="宋体" w:hAnsi="宋体"/>
                <w:bCs/>
                <w:szCs w:val="21"/>
                <w:highlight w:val="none"/>
              </w:rPr>
              <w:t>招标文件第四章</w:t>
            </w:r>
          </w:p>
          <w:p w14:paraId="38D156B3">
            <w:pPr>
              <w:spacing w:line="300" w:lineRule="auto"/>
              <w:jc w:val="left"/>
              <w:rPr>
                <w:rFonts w:ascii="宋体" w:hAnsi="宋体"/>
                <w:szCs w:val="21"/>
                <w:highlight w:val="none"/>
              </w:rPr>
            </w:pPr>
            <w:r>
              <w:rPr>
                <w:rFonts w:hint="eastAsia" w:ascii="宋体" w:hAnsi="宋体"/>
                <w:szCs w:val="21"/>
                <w:highlight w:val="none"/>
              </w:rPr>
              <w:t>资金来源：财政资金</w:t>
            </w:r>
          </w:p>
          <w:p w14:paraId="450FC4BF">
            <w:pPr>
              <w:spacing w:line="300" w:lineRule="auto"/>
              <w:jc w:val="left"/>
              <w:rPr>
                <w:rFonts w:ascii="宋体" w:hAnsi="宋体"/>
                <w:szCs w:val="21"/>
                <w:highlight w:val="none"/>
                <w:u w:val="single"/>
              </w:rPr>
            </w:pPr>
            <w:r>
              <w:rPr>
                <w:rFonts w:hint="eastAsia" w:ascii="宋体" w:hAnsi="宋体"/>
                <w:szCs w:val="21"/>
                <w:highlight w:val="none"/>
              </w:rPr>
              <w:t>交货地点：</w:t>
            </w:r>
            <w:r>
              <w:rPr>
                <w:rFonts w:hint="eastAsia" w:ascii="宋体" w:hAnsi="宋体"/>
                <w:szCs w:val="21"/>
                <w:highlight w:val="none"/>
                <w:u w:val="single"/>
              </w:rPr>
              <w:t>南京邮电大学用户指定地点，并免费提供安装调试服务</w:t>
            </w:r>
          </w:p>
          <w:p w14:paraId="1DC1D68B">
            <w:pPr>
              <w:spacing w:line="300" w:lineRule="auto"/>
              <w:jc w:val="left"/>
              <w:rPr>
                <w:rFonts w:ascii="宋体" w:hAnsi="宋体"/>
                <w:szCs w:val="21"/>
                <w:highlight w:val="none"/>
                <w:u w:val="single"/>
              </w:rPr>
            </w:pPr>
            <w:r>
              <w:rPr>
                <w:rFonts w:hint="eastAsia" w:ascii="宋体" w:hAnsi="宋体"/>
                <w:szCs w:val="21"/>
                <w:highlight w:val="none"/>
              </w:rPr>
              <w:t>交货期：六个月内到货。设备到货后，两周内开始安装调试并在一个月内完成安装调试。</w:t>
            </w:r>
          </w:p>
        </w:tc>
      </w:tr>
      <w:tr w14:paraId="5E62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6659CE34">
            <w:pPr>
              <w:spacing w:line="300" w:lineRule="auto"/>
              <w:jc w:val="left"/>
              <w:rPr>
                <w:rFonts w:ascii="宋体" w:hAnsi="宋体"/>
                <w:szCs w:val="21"/>
                <w:highlight w:val="none"/>
              </w:rPr>
            </w:pPr>
            <w:r>
              <w:rPr>
                <w:rFonts w:hint="eastAsia" w:ascii="宋体" w:hAnsi="宋体"/>
                <w:szCs w:val="21"/>
                <w:highlight w:val="none"/>
              </w:rPr>
              <w:t>2.招标文件组成</w:t>
            </w:r>
          </w:p>
        </w:tc>
        <w:tc>
          <w:tcPr>
            <w:tcW w:w="7109" w:type="dxa"/>
            <w:vAlign w:val="center"/>
          </w:tcPr>
          <w:p w14:paraId="6583F52B">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1</w:t>
            </w:r>
            <w:r>
              <w:rPr>
                <w:rFonts w:hint="eastAsia" w:ascii="宋体" w:hAnsi="宋体"/>
                <w:bCs/>
                <w:szCs w:val="21"/>
                <w:highlight w:val="none"/>
              </w:rPr>
              <w:t>）第一章：招标公告</w:t>
            </w:r>
          </w:p>
          <w:p w14:paraId="1496E4A2">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）第二章：投标人须知</w:t>
            </w:r>
          </w:p>
          <w:p w14:paraId="027C3144">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3</w:t>
            </w:r>
            <w:r>
              <w:rPr>
                <w:rFonts w:hint="eastAsia" w:ascii="宋体" w:hAnsi="宋体"/>
                <w:bCs/>
                <w:szCs w:val="21"/>
                <w:highlight w:val="none"/>
              </w:rPr>
              <w:t>）第三章：评标标准</w:t>
            </w:r>
          </w:p>
          <w:p w14:paraId="67FE6915">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4</w:t>
            </w:r>
            <w:r>
              <w:rPr>
                <w:rFonts w:hint="eastAsia" w:ascii="宋体" w:hAnsi="宋体"/>
                <w:bCs/>
                <w:szCs w:val="21"/>
                <w:highlight w:val="none"/>
              </w:rPr>
              <w:t>）第四章：项目需求</w:t>
            </w:r>
          </w:p>
          <w:p w14:paraId="11ACDBFF">
            <w:pPr>
              <w:spacing w:line="300" w:lineRule="auto"/>
              <w:jc w:val="left"/>
              <w:rPr>
                <w:rFonts w:ascii="宋体" w:hAnsi="宋体"/>
                <w:bCs/>
                <w:szCs w:val="21"/>
                <w:highlight w:val="none"/>
              </w:rPr>
            </w:pPr>
            <w:r>
              <w:rPr>
                <w:rFonts w:hint="eastAsia" w:ascii="宋体" w:hAnsi="宋体"/>
                <w:bCs/>
                <w:szCs w:val="21"/>
                <w:highlight w:val="none"/>
              </w:rPr>
              <w:t>（5）第五章：合同主要条款及格式</w:t>
            </w:r>
          </w:p>
          <w:p w14:paraId="1AA69910">
            <w:pPr>
              <w:spacing w:line="300" w:lineRule="auto"/>
              <w:jc w:val="left"/>
              <w:rPr>
                <w:rFonts w:ascii="宋体" w:hAnsi="宋体"/>
                <w:bCs/>
                <w:szCs w:val="21"/>
                <w:highlight w:val="none"/>
              </w:rPr>
            </w:pPr>
            <w:r>
              <w:rPr>
                <w:rFonts w:hint="eastAsia" w:ascii="宋体" w:hAnsi="宋体"/>
                <w:bCs/>
                <w:szCs w:val="21"/>
                <w:highlight w:val="none"/>
              </w:rPr>
              <w:t>（6）第六章：投标文件格式及附件</w:t>
            </w:r>
          </w:p>
        </w:tc>
      </w:tr>
      <w:tr w14:paraId="67289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jc w:val="center"/>
        </w:trPr>
        <w:tc>
          <w:tcPr>
            <w:tcW w:w="1951" w:type="dxa"/>
            <w:vAlign w:val="center"/>
          </w:tcPr>
          <w:p w14:paraId="4001832E">
            <w:pPr>
              <w:spacing w:line="300" w:lineRule="auto"/>
              <w:jc w:val="left"/>
              <w:rPr>
                <w:rFonts w:ascii="宋体" w:hAnsi="宋体"/>
                <w:szCs w:val="21"/>
                <w:highlight w:val="none"/>
              </w:rPr>
            </w:pPr>
            <w:r>
              <w:rPr>
                <w:rFonts w:hint="eastAsia" w:ascii="宋体" w:hAnsi="宋体"/>
                <w:szCs w:val="21"/>
                <w:highlight w:val="none"/>
              </w:rPr>
              <w:t>3.投标人资格条件</w:t>
            </w:r>
          </w:p>
        </w:tc>
        <w:tc>
          <w:tcPr>
            <w:tcW w:w="7109" w:type="dxa"/>
            <w:vAlign w:val="center"/>
          </w:tcPr>
          <w:p w14:paraId="3BCC3FB1">
            <w:pPr>
              <w:spacing w:line="300" w:lineRule="auto"/>
              <w:jc w:val="left"/>
              <w:rPr>
                <w:szCs w:val="21"/>
                <w:highlight w:val="none"/>
              </w:rPr>
            </w:pPr>
            <w:r>
              <w:rPr>
                <w:rFonts w:hint="eastAsia"/>
                <w:szCs w:val="21"/>
                <w:highlight w:val="none"/>
              </w:rPr>
              <w:t>详见第一章招标公告</w:t>
            </w:r>
          </w:p>
        </w:tc>
      </w:tr>
      <w:tr w14:paraId="1FC21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7" w:hRule="atLeast"/>
          <w:jc w:val="center"/>
        </w:trPr>
        <w:tc>
          <w:tcPr>
            <w:tcW w:w="1951" w:type="dxa"/>
            <w:vAlign w:val="center"/>
          </w:tcPr>
          <w:p w14:paraId="021C5832">
            <w:pPr>
              <w:spacing w:line="300" w:lineRule="auto"/>
              <w:jc w:val="left"/>
              <w:rPr>
                <w:rFonts w:ascii="宋体" w:hAnsi="宋体"/>
                <w:szCs w:val="21"/>
                <w:highlight w:val="none"/>
              </w:rPr>
            </w:pPr>
            <w:r>
              <w:rPr>
                <w:rFonts w:hint="eastAsia" w:ascii="宋体" w:hAnsi="宋体"/>
                <w:szCs w:val="21"/>
                <w:highlight w:val="none"/>
              </w:rPr>
              <w:t>4.信用查询</w:t>
            </w:r>
          </w:p>
        </w:tc>
        <w:tc>
          <w:tcPr>
            <w:tcW w:w="7109" w:type="dxa"/>
            <w:vAlign w:val="center"/>
          </w:tcPr>
          <w:p w14:paraId="688C358A">
            <w:pPr>
              <w:spacing w:line="300" w:lineRule="auto"/>
              <w:jc w:val="left"/>
              <w:rPr>
                <w:rFonts w:ascii="宋体" w:hAnsi="宋体"/>
                <w:szCs w:val="21"/>
                <w:highlight w:val="none"/>
              </w:rPr>
            </w:pPr>
            <w:r>
              <w:rPr>
                <w:rFonts w:hint="eastAsia" w:ascii="宋体" w:hAnsi="宋体"/>
                <w:szCs w:val="21"/>
                <w:highlight w:val="none"/>
              </w:rPr>
              <w:t>1.信用信息查询渠道：“信用中国”网站、中国政府采购网。</w:t>
            </w:r>
          </w:p>
          <w:p w14:paraId="507F60DC">
            <w:pPr>
              <w:spacing w:line="300" w:lineRule="auto"/>
              <w:jc w:val="left"/>
              <w:rPr>
                <w:rFonts w:ascii="宋体" w:hAnsi="宋体"/>
                <w:szCs w:val="21"/>
                <w:highlight w:val="none"/>
              </w:rPr>
            </w:pPr>
            <w:r>
              <w:rPr>
                <w:rFonts w:hint="eastAsia" w:ascii="宋体" w:hAnsi="宋体"/>
                <w:szCs w:val="21"/>
                <w:highlight w:val="none"/>
              </w:rPr>
              <w:t>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p>
          <w:p w14:paraId="0C2DF07F">
            <w:pPr>
              <w:spacing w:line="300" w:lineRule="auto"/>
              <w:jc w:val="left"/>
              <w:rPr>
                <w:rFonts w:ascii="宋体" w:hAnsi="宋体"/>
                <w:szCs w:val="21"/>
                <w:highlight w:val="none"/>
              </w:rPr>
            </w:pPr>
            <w:r>
              <w:rPr>
                <w:rFonts w:hint="eastAsia" w:ascii="宋体" w:hAnsi="宋体"/>
                <w:szCs w:val="21"/>
                <w:highlight w:val="none"/>
              </w:rPr>
              <w:t>3.信用信息查询记录和证据留存的具体方式：信用信息查询记录将以网站截图打印稿形式与招标文件一并保存。</w:t>
            </w:r>
          </w:p>
          <w:p w14:paraId="24429A71">
            <w:pPr>
              <w:spacing w:line="300" w:lineRule="auto"/>
              <w:jc w:val="left"/>
              <w:rPr>
                <w:szCs w:val="21"/>
                <w:highlight w:val="none"/>
              </w:rPr>
            </w:pPr>
            <w:r>
              <w:rPr>
                <w:rFonts w:hint="eastAsia" w:ascii="宋体" w:hAnsi="宋体"/>
                <w:szCs w:val="21"/>
                <w:highlight w:val="none"/>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28B70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4BE456F9">
            <w:pPr>
              <w:spacing w:line="300" w:lineRule="auto"/>
              <w:jc w:val="left"/>
              <w:rPr>
                <w:rFonts w:ascii="宋体" w:hAnsi="宋体"/>
                <w:szCs w:val="21"/>
                <w:highlight w:val="none"/>
              </w:rPr>
            </w:pPr>
            <w:r>
              <w:rPr>
                <w:rFonts w:hint="eastAsia" w:ascii="宋体" w:hAnsi="宋体"/>
                <w:szCs w:val="21"/>
                <w:highlight w:val="none"/>
              </w:rPr>
              <w:t>5.招标文件澄清和修改</w:t>
            </w:r>
          </w:p>
        </w:tc>
        <w:tc>
          <w:tcPr>
            <w:tcW w:w="7109" w:type="dxa"/>
            <w:vAlign w:val="center"/>
          </w:tcPr>
          <w:p w14:paraId="5937662F">
            <w:pPr>
              <w:spacing w:line="300" w:lineRule="auto"/>
              <w:jc w:val="left"/>
              <w:rPr>
                <w:rFonts w:ascii="宋体" w:hAnsi="宋体"/>
                <w:szCs w:val="21"/>
                <w:highlight w:val="none"/>
              </w:rPr>
            </w:pPr>
            <w:r>
              <w:rPr>
                <w:rFonts w:hint="eastAsia" w:ascii="宋体" w:hAnsi="宋体"/>
                <w:szCs w:val="21"/>
                <w:highlight w:val="none"/>
              </w:rPr>
              <w:t>1.代理机构对已发出的招标文件进行必要澄清、补充或者修改的，将在招标文件要求提交投标文件截止时间十五日前，在“江苏省政府采购网”发布更正公告，该澄清、补充或者修改的内容为招标文件的组成部分。</w:t>
            </w:r>
          </w:p>
          <w:p w14:paraId="5DB7DABF">
            <w:pPr>
              <w:spacing w:line="300" w:lineRule="auto"/>
              <w:jc w:val="left"/>
              <w:rPr>
                <w:rFonts w:ascii="宋体" w:hAnsi="宋体"/>
                <w:szCs w:val="21"/>
                <w:highlight w:val="none"/>
              </w:rPr>
            </w:pPr>
            <w:r>
              <w:rPr>
                <w:rFonts w:hint="eastAsia" w:ascii="宋体" w:hAnsi="宋体"/>
                <w:szCs w:val="21"/>
                <w:highlight w:val="none"/>
              </w:rPr>
              <w:t>2.为使投标人在准备投标时，有合理的时间考虑招标文件的补充或修改，招标代理机构将视情况可能推迟投标截止时间和开标时间，并将此变更以书面形式通知所有的投标人。</w:t>
            </w:r>
          </w:p>
        </w:tc>
      </w:tr>
      <w:tr w14:paraId="2292E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34CAB918">
            <w:pPr>
              <w:spacing w:line="300" w:lineRule="auto"/>
              <w:jc w:val="left"/>
              <w:rPr>
                <w:rFonts w:ascii="宋体" w:hAnsi="宋体"/>
                <w:szCs w:val="21"/>
                <w:highlight w:val="none"/>
              </w:rPr>
            </w:pPr>
            <w:r>
              <w:rPr>
                <w:rFonts w:hint="eastAsia" w:ascii="宋体" w:hAnsi="宋体"/>
                <w:szCs w:val="21"/>
                <w:highlight w:val="none"/>
              </w:rPr>
              <w:t>6.联合体投标</w:t>
            </w:r>
          </w:p>
        </w:tc>
        <w:tc>
          <w:tcPr>
            <w:tcW w:w="7109" w:type="dxa"/>
            <w:vAlign w:val="center"/>
          </w:tcPr>
          <w:p w14:paraId="11434D2A">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本项目不接受联合体投标</w:t>
            </w:r>
          </w:p>
          <w:p w14:paraId="7C7E0BB9">
            <w:pPr>
              <w:spacing w:line="300" w:lineRule="auto"/>
              <w:jc w:val="left"/>
              <w:rPr>
                <w:rFonts w:ascii="宋体" w:hAnsi="宋体"/>
                <w:szCs w:val="21"/>
                <w:highlight w:val="none"/>
              </w:rPr>
            </w:pPr>
            <w:r>
              <w:rPr>
                <w:rFonts w:hint="eastAsia" w:ascii="宋体" w:hAnsi="宋体"/>
                <w:szCs w:val="21"/>
                <w:highlight w:val="none"/>
              </w:rPr>
              <w:t>□本项目接受联合体投标</w:t>
            </w:r>
          </w:p>
          <w:p w14:paraId="43FE9196">
            <w:pPr>
              <w:spacing w:line="300" w:lineRule="auto"/>
              <w:jc w:val="left"/>
              <w:rPr>
                <w:rFonts w:ascii="宋体" w:hAnsi="宋体"/>
                <w:szCs w:val="21"/>
                <w:highlight w:val="none"/>
              </w:rPr>
            </w:pPr>
            <w:r>
              <w:rPr>
                <w:rFonts w:hint="eastAsia" w:ascii="宋体" w:hAnsi="宋体"/>
                <w:szCs w:val="21"/>
                <w:highlight w:val="none"/>
              </w:rPr>
              <w:t>应提交联合体协议书、联合体各方资格条件证明文件、其他____________</w:t>
            </w:r>
          </w:p>
        </w:tc>
      </w:tr>
      <w:tr w14:paraId="7B7AA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5D6AA021">
            <w:pPr>
              <w:spacing w:line="300" w:lineRule="auto"/>
              <w:jc w:val="left"/>
              <w:rPr>
                <w:rFonts w:ascii="宋体" w:hAnsi="宋体"/>
                <w:b/>
                <w:i/>
                <w:szCs w:val="21"/>
                <w:highlight w:val="none"/>
              </w:rPr>
            </w:pPr>
            <w:r>
              <w:rPr>
                <w:rFonts w:hint="eastAsia" w:ascii="宋体" w:hAnsi="宋体"/>
                <w:szCs w:val="21"/>
                <w:highlight w:val="none"/>
              </w:rPr>
              <w:t>7.踏勘现场</w:t>
            </w:r>
          </w:p>
        </w:tc>
        <w:tc>
          <w:tcPr>
            <w:tcW w:w="7109" w:type="dxa"/>
            <w:vAlign w:val="center"/>
          </w:tcPr>
          <w:p w14:paraId="45D0D16E">
            <w:pPr>
              <w:spacing w:line="300" w:lineRule="auto"/>
              <w:jc w:val="left"/>
              <w:rPr>
                <w:rFonts w:ascii="宋体" w:hAnsi="宋体"/>
                <w:szCs w:val="21"/>
                <w:highlight w:val="none"/>
              </w:rPr>
            </w:pPr>
            <w:r>
              <w:rPr>
                <w:rFonts w:hint="eastAsia" w:ascii="宋体" w:hAnsi="宋体"/>
                <w:szCs w:val="21"/>
                <w:highlight w:val="none"/>
              </w:rPr>
              <w:t>□采购人组织踏勘现场</w:t>
            </w:r>
          </w:p>
          <w:p w14:paraId="600CF9EA">
            <w:pPr>
              <w:spacing w:line="300" w:lineRule="auto"/>
              <w:jc w:val="left"/>
              <w:rPr>
                <w:rFonts w:ascii="宋体" w:hAnsi="宋体"/>
                <w:szCs w:val="21"/>
                <w:highlight w:val="none"/>
              </w:rPr>
            </w:pPr>
            <w:r>
              <w:rPr>
                <w:rFonts w:hint="eastAsia" w:ascii="宋体" w:hAnsi="宋体"/>
                <w:szCs w:val="21"/>
                <w:highlight w:val="none"/>
              </w:rPr>
              <w:t>时间：</w:t>
            </w:r>
          </w:p>
          <w:p w14:paraId="0035FC9C">
            <w:pPr>
              <w:spacing w:line="300" w:lineRule="auto"/>
              <w:jc w:val="left"/>
              <w:rPr>
                <w:rFonts w:ascii="宋体" w:hAnsi="宋体"/>
                <w:szCs w:val="21"/>
                <w:highlight w:val="none"/>
              </w:rPr>
            </w:pPr>
            <w:r>
              <w:rPr>
                <w:rFonts w:hint="eastAsia" w:ascii="宋体" w:hAnsi="宋体"/>
                <w:szCs w:val="21"/>
                <w:highlight w:val="none"/>
              </w:rPr>
              <w:t>地点：</w:t>
            </w:r>
          </w:p>
          <w:p w14:paraId="53F83C93">
            <w:pPr>
              <w:pStyle w:val="238"/>
              <w:rPr>
                <w:rFonts w:ascii="宋体" w:hAnsi="宋体"/>
                <w:b/>
                <w:i/>
                <w:szCs w:val="21"/>
                <w:highlight w:val="none"/>
              </w:rPr>
            </w:pPr>
            <w:r>
              <w:rPr>
                <w:rFonts w:ascii="Wingdings 2" w:hAnsi="Wingdings 2"/>
                <w:szCs w:val="21"/>
                <w:highlight w:val="none"/>
              </w:rPr>
              <w:t></w:t>
            </w:r>
            <w:r>
              <w:rPr>
                <w:rFonts w:hint="eastAsia" w:ascii="宋体" w:hAnsi="宋体"/>
                <w:szCs w:val="21"/>
                <w:highlight w:val="none"/>
              </w:rPr>
              <w:t>采购人不组织踏勘现场。投标人可自行</w:t>
            </w:r>
            <w:r>
              <w:rPr>
                <w:rFonts w:hint="eastAsia"/>
                <w:highlight w:val="none"/>
              </w:rPr>
              <w:t>踏勘</w:t>
            </w:r>
            <w:r>
              <w:rPr>
                <w:rFonts w:hint="eastAsia" w:ascii="宋体" w:hAnsi="宋体"/>
                <w:szCs w:val="21"/>
                <w:highlight w:val="none"/>
              </w:rPr>
              <w:t>，一切费用及后果由投标人自行承担。</w:t>
            </w:r>
          </w:p>
        </w:tc>
      </w:tr>
      <w:tr w14:paraId="7B6C9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2" w:hRule="atLeast"/>
          <w:jc w:val="center"/>
        </w:trPr>
        <w:tc>
          <w:tcPr>
            <w:tcW w:w="1951" w:type="dxa"/>
            <w:vAlign w:val="center"/>
          </w:tcPr>
          <w:p w14:paraId="1BBF3C2A">
            <w:pPr>
              <w:spacing w:line="300" w:lineRule="auto"/>
              <w:jc w:val="left"/>
              <w:rPr>
                <w:rFonts w:ascii="宋体" w:hAnsi="宋体"/>
                <w:szCs w:val="21"/>
                <w:highlight w:val="none"/>
              </w:rPr>
            </w:pPr>
            <w:r>
              <w:rPr>
                <w:rFonts w:hint="eastAsia" w:ascii="宋体" w:hAnsi="宋体"/>
                <w:szCs w:val="21"/>
                <w:highlight w:val="none"/>
              </w:rPr>
              <w:t>8.最高限价</w:t>
            </w:r>
          </w:p>
        </w:tc>
        <w:tc>
          <w:tcPr>
            <w:tcW w:w="7109" w:type="dxa"/>
            <w:vAlign w:val="center"/>
          </w:tcPr>
          <w:p w14:paraId="1D867FEB">
            <w:pPr>
              <w:spacing w:line="300" w:lineRule="auto"/>
              <w:jc w:val="left"/>
              <w:rPr>
                <w:rFonts w:ascii="宋体" w:hAnsi="宋体"/>
                <w:szCs w:val="21"/>
                <w:highlight w:val="none"/>
              </w:rPr>
            </w:pPr>
            <w:r>
              <w:rPr>
                <w:rFonts w:hint="eastAsia" w:ascii="宋体" w:hAnsi="宋体"/>
                <w:szCs w:val="21"/>
                <w:highlight w:val="none"/>
              </w:rPr>
              <w:t>□无最高限价</w:t>
            </w:r>
          </w:p>
          <w:p w14:paraId="3EF22FC6">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有最高限价，为</w:t>
            </w:r>
            <w:r>
              <w:rPr>
                <w:rFonts w:hint="eastAsia" w:ascii="宋体" w:hAnsi="宋体"/>
                <w:szCs w:val="21"/>
                <w:highlight w:val="none"/>
                <w:u w:val="single"/>
              </w:rPr>
              <w:t>1200万元</w:t>
            </w:r>
          </w:p>
        </w:tc>
      </w:tr>
      <w:tr w14:paraId="0C10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jc w:val="center"/>
        </w:trPr>
        <w:tc>
          <w:tcPr>
            <w:tcW w:w="1951" w:type="dxa"/>
            <w:vAlign w:val="center"/>
          </w:tcPr>
          <w:p w14:paraId="60E39F32">
            <w:pPr>
              <w:spacing w:line="300" w:lineRule="auto"/>
              <w:jc w:val="left"/>
              <w:rPr>
                <w:rFonts w:ascii="宋体" w:hAnsi="宋体"/>
                <w:szCs w:val="21"/>
                <w:highlight w:val="none"/>
              </w:rPr>
            </w:pPr>
            <w:r>
              <w:rPr>
                <w:rFonts w:hint="eastAsia" w:ascii="宋体" w:hAnsi="宋体"/>
                <w:szCs w:val="21"/>
                <w:highlight w:val="none"/>
              </w:rPr>
              <w:t>9.投标文件份数</w:t>
            </w:r>
          </w:p>
        </w:tc>
        <w:tc>
          <w:tcPr>
            <w:tcW w:w="7109" w:type="dxa"/>
            <w:vAlign w:val="center"/>
          </w:tcPr>
          <w:p w14:paraId="438A4CE6">
            <w:pPr>
              <w:spacing w:line="300" w:lineRule="auto"/>
              <w:jc w:val="left"/>
              <w:rPr>
                <w:rFonts w:ascii="宋体" w:hAnsi="宋体"/>
                <w:szCs w:val="21"/>
                <w:highlight w:val="none"/>
              </w:rPr>
            </w:pPr>
            <w:r>
              <w:rPr>
                <w:rFonts w:hint="eastAsia" w:ascii="宋体" w:hAnsi="宋体" w:cs="宋体"/>
                <w:color w:val="000000"/>
                <w:highlight w:val="none"/>
              </w:rPr>
              <w:t>电子投标文件一份（通过系统提交）；纸质投标文件正本一份，副本三份（</w:t>
            </w:r>
            <w:r>
              <w:rPr>
                <w:rFonts w:hint="eastAsia" w:ascii="宋体" w:hAnsi="宋体" w:cs="宋体"/>
                <w:b/>
                <w:bCs/>
                <w:color w:val="000000"/>
                <w:highlight w:val="none"/>
              </w:rPr>
              <w:t>评审结束后由中标人邮寄至采购代理机构，未中标单位不需要提供</w:t>
            </w:r>
            <w:r>
              <w:rPr>
                <w:rFonts w:hint="eastAsia" w:ascii="宋体" w:hAnsi="宋体" w:cs="宋体"/>
                <w:color w:val="000000"/>
                <w:highlight w:val="none"/>
              </w:rPr>
              <w:t>）。</w:t>
            </w:r>
          </w:p>
        </w:tc>
      </w:tr>
      <w:tr w14:paraId="3C311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51" w:type="dxa"/>
            <w:vAlign w:val="center"/>
          </w:tcPr>
          <w:p w14:paraId="06471BC9">
            <w:pPr>
              <w:spacing w:line="300" w:lineRule="auto"/>
              <w:jc w:val="left"/>
              <w:rPr>
                <w:rFonts w:ascii="宋体" w:hAnsi="宋体"/>
                <w:szCs w:val="21"/>
                <w:highlight w:val="none"/>
              </w:rPr>
            </w:pPr>
            <w:r>
              <w:rPr>
                <w:rFonts w:hint="eastAsia" w:ascii="宋体" w:hAnsi="宋体"/>
                <w:szCs w:val="21"/>
                <w:highlight w:val="none"/>
              </w:rPr>
              <w:t>10.投标文件标记</w:t>
            </w:r>
          </w:p>
        </w:tc>
        <w:tc>
          <w:tcPr>
            <w:tcW w:w="7109" w:type="dxa"/>
            <w:vAlign w:val="center"/>
          </w:tcPr>
          <w:p w14:paraId="1F1BC32D">
            <w:pPr>
              <w:spacing w:line="300" w:lineRule="auto"/>
              <w:jc w:val="left"/>
              <w:rPr>
                <w:rFonts w:ascii="宋体" w:hAnsi="宋体"/>
                <w:szCs w:val="21"/>
                <w:highlight w:val="none"/>
              </w:rPr>
            </w:pPr>
            <w:r>
              <w:rPr>
                <w:rFonts w:hint="eastAsia" w:ascii="宋体" w:hAnsi="宋体"/>
                <w:szCs w:val="21"/>
                <w:highlight w:val="none"/>
              </w:rPr>
              <w:t>☑标明“正本”“副本”字样（中标人所递交的纸质文件）；</w:t>
            </w:r>
          </w:p>
          <w:p w14:paraId="386DBF38">
            <w:pPr>
              <w:spacing w:line="300" w:lineRule="auto"/>
              <w:jc w:val="left"/>
              <w:rPr>
                <w:rFonts w:ascii="宋体" w:hAnsi="宋体"/>
                <w:szCs w:val="21"/>
                <w:highlight w:val="none"/>
              </w:rPr>
            </w:pPr>
            <w:r>
              <w:rPr>
                <w:rFonts w:hint="eastAsia" w:ascii="宋体" w:hAnsi="宋体"/>
                <w:szCs w:val="21"/>
                <w:highlight w:val="none"/>
              </w:rPr>
              <w:t>□标明“修改投标文件”“补充投标文件”等字样；</w:t>
            </w:r>
          </w:p>
          <w:p w14:paraId="35E76698">
            <w:pPr>
              <w:spacing w:line="300" w:lineRule="auto"/>
              <w:jc w:val="left"/>
              <w:rPr>
                <w:rFonts w:ascii="宋体" w:hAnsi="宋体"/>
                <w:szCs w:val="21"/>
                <w:highlight w:val="none"/>
              </w:rPr>
            </w:pPr>
            <w:r>
              <w:rPr>
                <w:rFonts w:hint="eastAsia" w:ascii="宋体" w:hAnsi="宋体"/>
                <w:szCs w:val="21"/>
                <w:highlight w:val="none"/>
              </w:rPr>
              <w:t>□标明投标人单位名称、地址、联系方式。</w:t>
            </w:r>
          </w:p>
        </w:tc>
      </w:tr>
      <w:tr w14:paraId="0C6FD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1951" w:type="dxa"/>
            <w:vAlign w:val="center"/>
          </w:tcPr>
          <w:p w14:paraId="4161500C">
            <w:pPr>
              <w:spacing w:line="300" w:lineRule="auto"/>
              <w:jc w:val="left"/>
              <w:rPr>
                <w:rFonts w:ascii="宋体" w:hAnsi="宋体"/>
                <w:szCs w:val="21"/>
                <w:highlight w:val="none"/>
              </w:rPr>
            </w:pPr>
            <w:r>
              <w:rPr>
                <w:rFonts w:hint="eastAsia" w:ascii="宋体" w:hAnsi="宋体"/>
                <w:szCs w:val="21"/>
                <w:highlight w:val="none"/>
              </w:rPr>
              <w:t>11.投标截止时间</w:t>
            </w:r>
          </w:p>
        </w:tc>
        <w:tc>
          <w:tcPr>
            <w:tcW w:w="7109" w:type="dxa"/>
            <w:vAlign w:val="center"/>
          </w:tcPr>
          <w:p w14:paraId="016E03BF">
            <w:pPr>
              <w:spacing w:line="300" w:lineRule="auto"/>
              <w:jc w:val="left"/>
              <w:rPr>
                <w:rFonts w:ascii="宋体" w:hAnsi="宋体"/>
                <w:szCs w:val="21"/>
                <w:highlight w:val="none"/>
              </w:rPr>
            </w:pPr>
            <w:r>
              <w:rPr>
                <w:rFonts w:hint="eastAsia" w:ascii="宋体" w:hAnsi="宋体"/>
                <w:szCs w:val="21"/>
                <w:highlight w:val="none"/>
              </w:rPr>
              <w:t>截止至：</w:t>
            </w:r>
            <w:r>
              <w:rPr>
                <w:rFonts w:hint="eastAsia" w:ascii="宋体" w:hAnsi="宋体"/>
                <w:bCs/>
                <w:szCs w:val="21"/>
                <w:highlight w:val="none"/>
              </w:rPr>
              <w:t>2026年</w:t>
            </w:r>
            <w:r>
              <w:rPr>
                <w:rFonts w:hint="eastAsia" w:ascii="宋体" w:hAnsi="宋体"/>
                <w:bCs/>
                <w:szCs w:val="21"/>
                <w:highlight w:val="none"/>
                <w:lang w:val="en-US" w:eastAsia="zh-CN"/>
              </w:rPr>
              <w:t>10</w:t>
            </w:r>
            <w:r>
              <w:rPr>
                <w:rFonts w:hint="eastAsia" w:ascii="宋体" w:hAnsi="宋体"/>
                <w:bCs/>
                <w:szCs w:val="21"/>
                <w:highlight w:val="none"/>
              </w:rPr>
              <w:t>月</w:t>
            </w:r>
            <w:r>
              <w:rPr>
                <w:rFonts w:hint="eastAsia" w:ascii="宋体" w:hAnsi="宋体"/>
                <w:bCs/>
                <w:szCs w:val="21"/>
                <w:highlight w:val="none"/>
                <w:lang w:val="en-US" w:eastAsia="zh-CN"/>
              </w:rPr>
              <w:t>8</w:t>
            </w:r>
            <w:r>
              <w:rPr>
                <w:rFonts w:hint="eastAsia" w:ascii="宋体" w:hAnsi="宋体"/>
                <w:bCs/>
                <w:szCs w:val="21"/>
                <w:highlight w:val="none"/>
              </w:rPr>
              <w:t>日14:30（北京时间）</w:t>
            </w:r>
          </w:p>
        </w:tc>
      </w:tr>
      <w:tr w14:paraId="7E234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951" w:type="dxa"/>
            <w:vAlign w:val="center"/>
          </w:tcPr>
          <w:p w14:paraId="0AC28A94">
            <w:pPr>
              <w:spacing w:line="300" w:lineRule="auto"/>
              <w:jc w:val="left"/>
              <w:rPr>
                <w:rFonts w:ascii="宋体" w:hAnsi="宋体"/>
                <w:szCs w:val="21"/>
                <w:highlight w:val="none"/>
              </w:rPr>
            </w:pPr>
            <w:r>
              <w:rPr>
                <w:rFonts w:hint="eastAsia" w:ascii="宋体" w:hAnsi="宋体"/>
                <w:szCs w:val="21"/>
                <w:highlight w:val="none"/>
              </w:rPr>
              <w:t>12.投标有效期</w:t>
            </w:r>
          </w:p>
        </w:tc>
        <w:tc>
          <w:tcPr>
            <w:tcW w:w="7109" w:type="dxa"/>
            <w:vAlign w:val="center"/>
          </w:tcPr>
          <w:p w14:paraId="3F94A614">
            <w:pPr>
              <w:spacing w:line="300" w:lineRule="auto"/>
              <w:jc w:val="left"/>
              <w:rPr>
                <w:rFonts w:ascii="宋体" w:hAnsi="宋体"/>
                <w:szCs w:val="21"/>
                <w:highlight w:val="none"/>
              </w:rPr>
            </w:pPr>
            <w:r>
              <w:rPr>
                <w:rFonts w:hint="eastAsia" w:ascii="宋体" w:hAnsi="宋体"/>
                <w:szCs w:val="21"/>
                <w:highlight w:val="none"/>
              </w:rPr>
              <w:t>投标截止时间后90日</w:t>
            </w:r>
          </w:p>
        </w:tc>
      </w:tr>
      <w:tr w14:paraId="4B4B5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951" w:type="dxa"/>
            <w:vAlign w:val="center"/>
          </w:tcPr>
          <w:p w14:paraId="66D1AEE8">
            <w:pPr>
              <w:spacing w:line="300" w:lineRule="auto"/>
              <w:jc w:val="left"/>
              <w:rPr>
                <w:rFonts w:ascii="宋体" w:hAnsi="宋体"/>
                <w:szCs w:val="21"/>
                <w:highlight w:val="none"/>
              </w:rPr>
            </w:pPr>
            <w:r>
              <w:rPr>
                <w:rFonts w:hint="eastAsia" w:ascii="宋体" w:hAnsi="宋体"/>
                <w:szCs w:val="21"/>
                <w:highlight w:val="none"/>
              </w:rPr>
              <w:t>13.投标文件递交</w:t>
            </w:r>
          </w:p>
        </w:tc>
        <w:tc>
          <w:tcPr>
            <w:tcW w:w="7109" w:type="dxa"/>
            <w:vAlign w:val="center"/>
          </w:tcPr>
          <w:p w14:paraId="7B8FD7BD">
            <w:pPr>
              <w:spacing w:line="300" w:lineRule="auto"/>
              <w:jc w:val="left"/>
              <w:rPr>
                <w:rFonts w:ascii="宋体" w:hAnsi="宋体"/>
                <w:szCs w:val="21"/>
                <w:highlight w:val="none"/>
              </w:rPr>
            </w:pPr>
            <w:r>
              <w:rPr>
                <w:rFonts w:hint="eastAsia" w:ascii="宋体" w:hAnsi="宋体"/>
                <w:szCs w:val="21"/>
                <w:highlight w:val="none"/>
              </w:rPr>
              <w:t>地点：“苏采云”政府采购交易系统网上开标大厅</w:t>
            </w:r>
          </w:p>
        </w:tc>
      </w:tr>
      <w:tr w14:paraId="095E4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1951" w:type="dxa"/>
            <w:vAlign w:val="center"/>
          </w:tcPr>
          <w:p w14:paraId="62AD35E5">
            <w:pPr>
              <w:spacing w:line="300" w:lineRule="auto"/>
              <w:jc w:val="left"/>
              <w:rPr>
                <w:rFonts w:ascii="宋体" w:hAnsi="宋体"/>
                <w:szCs w:val="21"/>
                <w:highlight w:val="none"/>
              </w:rPr>
            </w:pPr>
            <w:r>
              <w:rPr>
                <w:rFonts w:hint="eastAsia" w:ascii="宋体" w:hAnsi="宋体"/>
                <w:szCs w:val="21"/>
                <w:highlight w:val="none"/>
              </w:rPr>
              <w:t>14.开标</w:t>
            </w:r>
          </w:p>
        </w:tc>
        <w:tc>
          <w:tcPr>
            <w:tcW w:w="7109" w:type="dxa"/>
            <w:vAlign w:val="center"/>
          </w:tcPr>
          <w:p w14:paraId="6C1F2CAE">
            <w:pPr>
              <w:spacing w:line="300" w:lineRule="auto"/>
              <w:jc w:val="left"/>
              <w:rPr>
                <w:rFonts w:ascii="宋体" w:hAnsi="宋体"/>
                <w:szCs w:val="21"/>
                <w:highlight w:val="none"/>
              </w:rPr>
            </w:pPr>
            <w:r>
              <w:rPr>
                <w:rFonts w:hint="eastAsia" w:ascii="宋体" w:hAnsi="宋体"/>
                <w:szCs w:val="21"/>
                <w:highlight w:val="none"/>
              </w:rPr>
              <w:t>（1）时间：</w:t>
            </w:r>
            <w:r>
              <w:rPr>
                <w:rFonts w:hint="eastAsia" w:ascii="宋体" w:hAnsi="宋体"/>
                <w:bCs/>
                <w:szCs w:val="21"/>
                <w:highlight w:val="none"/>
              </w:rPr>
              <w:t>2026年</w:t>
            </w:r>
            <w:r>
              <w:rPr>
                <w:rFonts w:hint="eastAsia" w:ascii="宋体" w:hAnsi="宋体"/>
                <w:bCs/>
                <w:szCs w:val="21"/>
                <w:highlight w:val="none"/>
                <w:lang w:val="en-US" w:eastAsia="zh-CN"/>
              </w:rPr>
              <w:t>10</w:t>
            </w:r>
            <w:r>
              <w:rPr>
                <w:rFonts w:hint="eastAsia" w:ascii="宋体" w:hAnsi="宋体"/>
                <w:bCs/>
                <w:szCs w:val="21"/>
                <w:highlight w:val="none"/>
              </w:rPr>
              <w:t>月</w:t>
            </w:r>
            <w:r>
              <w:rPr>
                <w:rFonts w:hint="eastAsia" w:ascii="宋体" w:hAnsi="宋体"/>
                <w:bCs/>
                <w:szCs w:val="21"/>
                <w:highlight w:val="none"/>
                <w:lang w:val="en-US" w:eastAsia="zh-CN"/>
              </w:rPr>
              <w:t>8</w:t>
            </w:r>
            <w:r>
              <w:rPr>
                <w:rFonts w:hint="eastAsia" w:ascii="宋体" w:hAnsi="宋体"/>
                <w:bCs/>
                <w:szCs w:val="21"/>
                <w:highlight w:val="none"/>
              </w:rPr>
              <w:t>日14:30（北京时间）</w:t>
            </w:r>
          </w:p>
          <w:p w14:paraId="2D0361F5">
            <w:pPr>
              <w:spacing w:line="300" w:lineRule="auto"/>
              <w:jc w:val="left"/>
              <w:rPr>
                <w:rFonts w:ascii="宋体" w:hAnsi="宋体"/>
                <w:szCs w:val="21"/>
                <w:highlight w:val="none"/>
              </w:rPr>
            </w:pPr>
            <w:r>
              <w:rPr>
                <w:rFonts w:hint="eastAsia" w:ascii="宋体" w:hAnsi="宋体"/>
                <w:szCs w:val="21"/>
                <w:highlight w:val="none"/>
              </w:rPr>
              <w:t>（2）地点：“苏采云”政府采购交易系统网上开标大厅</w:t>
            </w:r>
          </w:p>
        </w:tc>
      </w:tr>
      <w:tr w14:paraId="6B159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951" w:type="dxa"/>
            <w:vAlign w:val="center"/>
          </w:tcPr>
          <w:p w14:paraId="51B8BDF3">
            <w:pPr>
              <w:spacing w:line="300" w:lineRule="auto"/>
              <w:jc w:val="left"/>
              <w:rPr>
                <w:rFonts w:ascii="宋体" w:hAnsi="宋体"/>
                <w:szCs w:val="21"/>
                <w:highlight w:val="none"/>
              </w:rPr>
            </w:pPr>
            <w:r>
              <w:rPr>
                <w:rFonts w:hint="eastAsia" w:ascii="宋体" w:hAnsi="宋体"/>
                <w:szCs w:val="21"/>
                <w:highlight w:val="none"/>
              </w:rPr>
              <w:t>15.评标委员会</w:t>
            </w:r>
          </w:p>
        </w:tc>
        <w:tc>
          <w:tcPr>
            <w:tcW w:w="7109" w:type="dxa"/>
            <w:vAlign w:val="center"/>
          </w:tcPr>
          <w:p w14:paraId="5F7BA54C">
            <w:pPr>
              <w:spacing w:line="300" w:lineRule="auto"/>
              <w:jc w:val="left"/>
              <w:rPr>
                <w:rFonts w:ascii="宋体" w:hAnsi="宋体"/>
                <w:szCs w:val="21"/>
                <w:highlight w:val="none"/>
              </w:rPr>
            </w:pPr>
            <w:r>
              <w:rPr>
                <w:rFonts w:hint="eastAsia" w:ascii="宋体" w:hAnsi="宋体"/>
                <w:szCs w:val="21"/>
                <w:highlight w:val="none"/>
              </w:rPr>
              <w:t>评标委员会由7人组成</w:t>
            </w:r>
          </w:p>
        </w:tc>
      </w:tr>
      <w:tr w14:paraId="2A62E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1" w:hRule="atLeast"/>
          <w:jc w:val="center"/>
        </w:trPr>
        <w:tc>
          <w:tcPr>
            <w:tcW w:w="1951" w:type="dxa"/>
            <w:vAlign w:val="center"/>
          </w:tcPr>
          <w:p w14:paraId="017BECAE">
            <w:pPr>
              <w:spacing w:line="300" w:lineRule="auto"/>
              <w:jc w:val="left"/>
              <w:rPr>
                <w:rFonts w:ascii="宋体" w:hAnsi="宋体"/>
                <w:szCs w:val="21"/>
                <w:highlight w:val="none"/>
              </w:rPr>
            </w:pPr>
            <w:r>
              <w:rPr>
                <w:rFonts w:hint="eastAsia" w:ascii="宋体" w:hAnsi="宋体"/>
                <w:szCs w:val="21"/>
                <w:highlight w:val="none"/>
              </w:rPr>
              <w:t>16.评标方法</w:t>
            </w:r>
          </w:p>
        </w:tc>
        <w:tc>
          <w:tcPr>
            <w:tcW w:w="7109" w:type="dxa"/>
            <w:vAlign w:val="center"/>
          </w:tcPr>
          <w:p w14:paraId="01A38659">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综合评分法</w:t>
            </w:r>
          </w:p>
          <w:p w14:paraId="3B8C37B6">
            <w:pPr>
              <w:spacing w:line="300" w:lineRule="auto"/>
              <w:jc w:val="left"/>
              <w:rPr>
                <w:rFonts w:ascii="宋体" w:hAnsi="宋体"/>
                <w:szCs w:val="21"/>
                <w:highlight w:val="none"/>
              </w:rPr>
            </w:pPr>
            <w:r>
              <w:rPr>
                <w:rFonts w:hint="eastAsia" w:ascii="宋体" w:hAnsi="宋体"/>
                <w:szCs w:val="21"/>
                <w:highlight w:val="none"/>
              </w:rPr>
              <w:t>□经评审的最低投标价法</w:t>
            </w:r>
          </w:p>
          <w:p w14:paraId="28EFB473">
            <w:pPr>
              <w:spacing w:line="300" w:lineRule="auto"/>
              <w:jc w:val="left"/>
              <w:rPr>
                <w:rFonts w:ascii="宋体" w:hAnsi="宋体"/>
                <w:szCs w:val="21"/>
                <w:highlight w:val="none"/>
              </w:rPr>
            </w:pPr>
            <w:r>
              <w:rPr>
                <w:rFonts w:hint="eastAsia" w:ascii="宋体" w:hAnsi="宋体"/>
                <w:szCs w:val="21"/>
                <w:highlight w:val="none"/>
              </w:rPr>
              <w:t>□其他_____________</w:t>
            </w:r>
          </w:p>
        </w:tc>
      </w:tr>
      <w:tr w14:paraId="11E42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247FF1A2">
            <w:pPr>
              <w:spacing w:line="300" w:lineRule="auto"/>
              <w:jc w:val="left"/>
              <w:rPr>
                <w:rFonts w:ascii="宋体" w:hAnsi="宋体"/>
                <w:szCs w:val="21"/>
                <w:highlight w:val="none"/>
              </w:rPr>
            </w:pPr>
            <w:r>
              <w:rPr>
                <w:rFonts w:hint="eastAsia" w:ascii="宋体" w:hAnsi="宋体"/>
                <w:szCs w:val="21"/>
                <w:highlight w:val="none"/>
              </w:rPr>
              <w:t>17.中标人</w:t>
            </w:r>
          </w:p>
        </w:tc>
        <w:tc>
          <w:tcPr>
            <w:tcW w:w="7109" w:type="dxa"/>
            <w:vAlign w:val="center"/>
          </w:tcPr>
          <w:p w14:paraId="05B3DF8F">
            <w:pPr>
              <w:spacing w:line="300" w:lineRule="auto"/>
              <w:jc w:val="left"/>
              <w:rPr>
                <w:rFonts w:ascii="宋体" w:hAnsi="宋体"/>
                <w:szCs w:val="21"/>
                <w:highlight w:val="none"/>
              </w:rPr>
            </w:pPr>
            <w:r>
              <w:rPr>
                <w:rFonts w:hint="eastAsia" w:ascii="宋体" w:hAnsi="宋体"/>
                <w:szCs w:val="21"/>
                <w:highlight w:val="none"/>
              </w:rPr>
              <w:t>中标人为：1人。</w:t>
            </w:r>
          </w:p>
        </w:tc>
      </w:tr>
      <w:tr w14:paraId="7C34F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562EA805">
            <w:pPr>
              <w:spacing w:line="300" w:lineRule="auto"/>
              <w:jc w:val="left"/>
              <w:rPr>
                <w:rFonts w:ascii="宋体" w:hAnsi="宋体"/>
                <w:szCs w:val="21"/>
                <w:highlight w:val="none"/>
              </w:rPr>
            </w:pPr>
            <w:r>
              <w:rPr>
                <w:rFonts w:hint="eastAsia" w:ascii="宋体" w:hAnsi="宋体" w:cs="宋体"/>
                <w:color w:val="000000"/>
                <w:highlight w:val="none"/>
              </w:rPr>
              <w:t>18.</w:t>
            </w:r>
            <w:r>
              <w:rPr>
                <w:rFonts w:ascii="宋体" w:hAnsi="宋体" w:cs="宋体"/>
                <w:color w:val="000000"/>
                <w:highlight w:val="none"/>
              </w:rPr>
              <w:t>报价须知</w:t>
            </w:r>
          </w:p>
        </w:tc>
        <w:tc>
          <w:tcPr>
            <w:tcW w:w="7109" w:type="dxa"/>
            <w:vAlign w:val="center"/>
          </w:tcPr>
          <w:p w14:paraId="7C488C6D">
            <w:pPr>
              <w:pBdr>
                <w:top w:val="none" w:color="000000" w:sz="0" w:space="0"/>
                <w:left w:val="none" w:color="000000" w:sz="0" w:space="0"/>
                <w:bottom w:val="none" w:color="000000" w:sz="0" w:space="0"/>
                <w:right w:val="none" w:color="000000" w:sz="0" w:space="0"/>
              </w:pBdr>
              <w:spacing w:line="312" w:lineRule="auto"/>
              <w:ind w:firstLine="420" w:firstLineChars="200"/>
              <w:rPr>
                <w:rFonts w:ascii="宋体" w:hAnsi="宋体"/>
                <w:szCs w:val="21"/>
                <w:highlight w:val="none"/>
              </w:rPr>
            </w:pPr>
            <w:r>
              <w:rPr>
                <w:rFonts w:hint="eastAsia" w:ascii="宋体" w:hAnsi="宋体" w:cs="宋体"/>
                <w:szCs w:val="21"/>
                <w:highlight w:val="none"/>
              </w:rPr>
              <w:t>如投标产品为进口产品，</w:t>
            </w:r>
            <w:r>
              <w:rPr>
                <w:rFonts w:ascii="宋体" w:hAnsi="宋体" w:cs="宋体"/>
                <w:szCs w:val="21"/>
                <w:highlight w:val="none"/>
              </w:rPr>
              <w:t>进口产品免税报价（CIP南京邮电大学）：包含货物、运输和保险至</w:t>
            </w:r>
            <w:r>
              <w:rPr>
                <w:rFonts w:hint="eastAsia" w:ascii="宋体" w:hAnsi="宋体" w:cs="宋体"/>
                <w:szCs w:val="21"/>
                <w:highlight w:val="none"/>
              </w:rPr>
              <w:t>南京机场</w:t>
            </w:r>
            <w:r>
              <w:rPr>
                <w:rFonts w:ascii="宋体" w:hAnsi="宋体" w:cs="宋体"/>
                <w:szCs w:val="21"/>
                <w:highlight w:val="none"/>
              </w:rPr>
              <w:t>的人民币价格(不包括进口关税、增值税），同时价格需包含进口代理费等。如涉及惩罚性关税，应承诺由</w:t>
            </w:r>
            <w:r>
              <w:rPr>
                <w:rFonts w:hint="eastAsia" w:ascii="宋体" w:hAnsi="宋体" w:cs="宋体"/>
                <w:szCs w:val="21"/>
                <w:highlight w:val="none"/>
              </w:rPr>
              <w:t>投标人</w:t>
            </w:r>
            <w:r>
              <w:rPr>
                <w:rFonts w:ascii="宋体" w:hAnsi="宋体" w:cs="宋体"/>
                <w:szCs w:val="21"/>
                <w:highlight w:val="none"/>
              </w:rPr>
              <w:t>自行承担。</w:t>
            </w:r>
          </w:p>
          <w:p w14:paraId="0668B585">
            <w:pPr>
              <w:pBdr>
                <w:top w:val="none" w:color="000000" w:sz="0" w:space="0"/>
                <w:left w:val="none" w:color="000000" w:sz="0" w:space="0"/>
                <w:bottom w:val="none" w:color="000000" w:sz="0" w:space="0"/>
                <w:right w:val="none" w:color="000000" w:sz="0" w:space="0"/>
              </w:pBdr>
              <w:spacing w:line="312" w:lineRule="auto"/>
              <w:ind w:firstLine="420" w:firstLineChars="200"/>
              <w:rPr>
                <w:rFonts w:ascii="宋体" w:hAnsi="宋体"/>
                <w:szCs w:val="21"/>
                <w:highlight w:val="none"/>
              </w:rPr>
            </w:pPr>
            <w:r>
              <w:rPr>
                <w:rFonts w:hint="eastAsia" w:ascii="宋体" w:hAnsi="宋体"/>
                <w:szCs w:val="21"/>
                <w:highlight w:val="none"/>
              </w:rPr>
              <w:t>如因投标人原因（如：提供的产品型号、技术参数、商品归类信息等与免税清单不符，或未能按海关要求及时提供有效的申报材料）导致无法适用免税政策，由此产生的全部税费、罚款及因清关延误造成的损失，由供应商承担。</w:t>
            </w:r>
          </w:p>
          <w:p w14:paraId="2573C570">
            <w:pPr>
              <w:numPr>
                <w:ilvl w:val="0"/>
                <w:numId w:val="2"/>
              </w:numPr>
              <w:pBdr>
                <w:top w:val="none" w:color="000000" w:sz="0" w:space="0"/>
                <w:left w:val="none" w:color="000000" w:sz="0" w:space="0"/>
                <w:bottom w:val="none" w:color="000000" w:sz="0" w:space="0"/>
                <w:right w:val="none" w:color="000000" w:sz="0" w:space="0"/>
              </w:pBdr>
              <w:spacing w:line="312" w:lineRule="auto"/>
              <w:ind w:firstLine="420" w:firstLineChars="200"/>
              <w:rPr>
                <w:rFonts w:ascii="宋体" w:hAnsi="宋体" w:cs="宋体"/>
                <w:szCs w:val="21"/>
                <w:highlight w:val="none"/>
              </w:rPr>
            </w:pPr>
            <w:r>
              <w:rPr>
                <w:rFonts w:hint="eastAsia" w:ascii="宋体" w:hAnsi="宋体" w:cs="宋体"/>
                <w:szCs w:val="21"/>
                <w:highlight w:val="none"/>
              </w:rPr>
              <w:t>以上报价方式为人民币包干总价报价，即采购人在按照合同规定的付款方式和金额支付完货款后，不承担任何其他或后续费用。（包括但不限于汇差风险）</w:t>
            </w:r>
          </w:p>
          <w:p w14:paraId="70D3968B">
            <w:pPr>
              <w:numPr>
                <w:ilvl w:val="0"/>
                <w:numId w:val="2"/>
              </w:numPr>
              <w:pBdr>
                <w:top w:val="none" w:color="000000" w:sz="0" w:space="0"/>
                <w:left w:val="none" w:color="000000" w:sz="0" w:space="0"/>
                <w:bottom w:val="none" w:color="000000" w:sz="0" w:space="0"/>
                <w:right w:val="none" w:color="000000" w:sz="0" w:space="0"/>
              </w:pBdr>
              <w:spacing w:line="312" w:lineRule="auto"/>
              <w:ind w:firstLine="420" w:firstLineChars="200"/>
              <w:rPr>
                <w:rFonts w:ascii="宋体" w:hAnsi="宋体" w:cs="宋体"/>
                <w:szCs w:val="21"/>
                <w:highlight w:val="none"/>
              </w:rPr>
            </w:pPr>
            <w:r>
              <w:rPr>
                <w:rFonts w:hint="eastAsia" w:ascii="宋体" w:hAnsi="宋体" w:cs="宋体"/>
                <w:szCs w:val="21"/>
                <w:highlight w:val="none"/>
              </w:rPr>
              <w:t>另对原产于美国的产品，进口时在正常科创免税之外，中国政府加征的特殊关税由供应商自行承担。</w:t>
            </w:r>
          </w:p>
          <w:p w14:paraId="5609A6D9">
            <w:pPr>
              <w:numPr>
                <w:ilvl w:val="0"/>
                <w:numId w:val="2"/>
              </w:numPr>
              <w:pBdr>
                <w:top w:val="none" w:color="000000" w:sz="0" w:space="0"/>
                <w:left w:val="none" w:color="000000" w:sz="0" w:space="0"/>
                <w:bottom w:val="none" w:color="000000" w:sz="0" w:space="0"/>
                <w:right w:val="none" w:color="000000" w:sz="0" w:space="0"/>
              </w:pBdr>
              <w:spacing w:line="312" w:lineRule="auto"/>
              <w:ind w:firstLine="420" w:firstLineChars="200"/>
              <w:rPr>
                <w:rFonts w:ascii="宋体" w:hAnsi="宋体" w:cs="宋体"/>
                <w:szCs w:val="21"/>
                <w:highlight w:val="none"/>
              </w:rPr>
            </w:pPr>
            <w:r>
              <w:rPr>
                <w:rFonts w:hint="eastAsia" w:ascii="宋体" w:hAnsi="宋体" w:cs="宋体"/>
                <w:szCs w:val="21"/>
                <w:highlight w:val="none"/>
              </w:rPr>
              <w:t>本项目选定的外贸代理公司为南京邮电大学入围范围内的代理公司，南京邮电大学协助办理入关、免税</w:t>
            </w:r>
            <w:r>
              <w:rPr>
                <w:rFonts w:hint="eastAsia" w:ascii="宋体" w:hAnsi="宋体" w:cs="宋体"/>
                <w:szCs w:val="21"/>
                <w:highlight w:val="none"/>
              </w:rPr>
              <w:t>等相关证明材料手续。</w:t>
            </w:r>
          </w:p>
          <w:p w14:paraId="2C89D891">
            <w:pPr>
              <w:numPr>
                <w:ilvl w:val="0"/>
                <w:numId w:val="2"/>
              </w:numPr>
              <w:pBdr>
                <w:top w:val="none" w:color="000000" w:sz="0" w:space="0"/>
                <w:left w:val="none" w:color="000000" w:sz="0" w:space="0"/>
                <w:bottom w:val="none" w:color="000000" w:sz="0" w:space="0"/>
                <w:right w:val="none" w:color="000000" w:sz="0" w:space="0"/>
              </w:pBdr>
              <w:spacing w:line="312" w:lineRule="auto"/>
              <w:ind w:firstLine="420" w:firstLineChars="200"/>
              <w:rPr>
                <w:rFonts w:ascii="宋体" w:hAnsi="宋体" w:cs="宋体"/>
                <w:szCs w:val="21"/>
                <w:highlight w:val="none"/>
              </w:rPr>
            </w:pPr>
            <w:r>
              <w:rPr>
                <w:rFonts w:hint="eastAsia" w:ascii="宋体" w:hAnsi="宋体" w:cs="宋体"/>
                <w:szCs w:val="21"/>
                <w:highlight w:val="none"/>
              </w:rPr>
              <w:t>本项目外贸代理包干服务费率为：0.07美元，外贸代理包干服务费=货物总价（美元）*0.07，项目成交后，</w:t>
            </w:r>
            <w:r>
              <w:rPr>
                <w:rFonts w:hint="eastAsia" w:ascii="宋体" w:hAnsi="宋体"/>
                <w:szCs w:val="21"/>
                <w:highlight w:val="none"/>
              </w:rPr>
              <w:t>投标人</w:t>
            </w:r>
            <w:r>
              <w:rPr>
                <w:rFonts w:hint="eastAsia" w:ascii="宋体" w:hAnsi="宋体" w:cs="宋体"/>
                <w:szCs w:val="21"/>
                <w:highlight w:val="none"/>
              </w:rPr>
              <w:t>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p>
          <w:p w14:paraId="1B7FFBF6">
            <w:pPr>
              <w:numPr>
                <w:ilvl w:val="0"/>
                <w:numId w:val="2"/>
              </w:numPr>
              <w:pBdr>
                <w:top w:val="none" w:color="000000" w:sz="0" w:space="0"/>
                <w:left w:val="none" w:color="000000" w:sz="0" w:space="0"/>
                <w:bottom w:val="none" w:color="000000" w:sz="0" w:space="0"/>
                <w:right w:val="none" w:color="000000" w:sz="0" w:space="0"/>
              </w:pBdr>
              <w:spacing w:line="312" w:lineRule="auto"/>
              <w:ind w:firstLine="420" w:firstLineChars="200"/>
              <w:rPr>
                <w:rFonts w:ascii="宋体" w:hAnsi="宋体" w:cs="宋体"/>
                <w:szCs w:val="21"/>
                <w:highlight w:val="none"/>
              </w:rPr>
            </w:pPr>
            <w:r>
              <w:rPr>
                <w:rFonts w:hint="eastAsia" w:ascii="宋体" w:hAnsi="宋体" w:cs="宋体"/>
                <w:szCs w:val="21"/>
                <w:highlight w:val="none"/>
              </w:rPr>
              <w:t>外贸代理包干服务费包含：银行费用、国内运费、报关费用、港杂费用、港口至采购人目的现场运保费、办理各项证</w:t>
            </w:r>
            <w:r>
              <w:rPr>
                <w:rFonts w:hint="eastAsia" w:ascii="宋体" w:hAnsi="宋体" w:cs="宋体"/>
                <w:szCs w:val="21"/>
                <w:highlight w:val="none"/>
              </w:rPr>
              <w:t>书、代理报酬等一切费用。</w:t>
            </w:r>
          </w:p>
          <w:p w14:paraId="1786C107">
            <w:pPr>
              <w:spacing w:line="300" w:lineRule="auto"/>
              <w:jc w:val="left"/>
              <w:rPr>
                <w:rFonts w:ascii="宋体" w:hAnsi="宋体"/>
                <w:szCs w:val="21"/>
                <w:highlight w:val="none"/>
              </w:rPr>
            </w:pPr>
            <w:r>
              <w:rPr>
                <w:rFonts w:hint="eastAsia" w:ascii="宋体" w:hAnsi="宋体"/>
                <w:szCs w:val="21"/>
                <w:highlight w:val="none"/>
              </w:rPr>
              <w:t>投标人</w:t>
            </w:r>
            <w:r>
              <w:rPr>
                <w:rFonts w:hint="eastAsia" w:ascii="宋体" w:hAnsi="宋体" w:cs="宋体"/>
                <w:szCs w:val="21"/>
                <w:highlight w:val="none"/>
              </w:rPr>
              <w:t>所投产品如为进口产品，外贸代理费应包含在人民币总报价中，请在报价时综合考虑相关费用。</w:t>
            </w:r>
          </w:p>
        </w:tc>
      </w:tr>
      <w:tr w14:paraId="029E5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47CA3F1F">
            <w:pPr>
              <w:pBdr>
                <w:top w:val="none" w:color="000000" w:sz="0" w:space="0"/>
                <w:left w:val="none" w:color="000000" w:sz="0" w:space="0"/>
                <w:bottom w:val="none" w:color="000000" w:sz="0" w:space="0"/>
                <w:right w:val="none" w:color="000000" w:sz="0" w:space="0"/>
              </w:pBdr>
              <w:spacing w:line="85" w:lineRule="atLeast"/>
              <w:rPr>
                <w:highlight w:val="none"/>
              </w:rPr>
            </w:pPr>
            <w:r>
              <w:rPr>
                <w:rFonts w:hint="eastAsia" w:ascii="宋体" w:hAnsi="宋体" w:cs="宋体"/>
                <w:highlight w:val="none"/>
              </w:rPr>
              <w:t>19.</w:t>
            </w:r>
            <w:r>
              <w:rPr>
                <w:rFonts w:ascii="宋体" w:hAnsi="宋体" w:cs="宋体"/>
                <w:highlight w:val="none"/>
              </w:rPr>
              <w:t>相同品牌产品</w:t>
            </w:r>
          </w:p>
          <w:p w14:paraId="65D0CBD3">
            <w:pPr>
              <w:pBdr>
                <w:top w:val="none" w:color="000000" w:sz="0" w:space="0"/>
                <w:left w:val="none" w:color="000000" w:sz="0" w:space="0"/>
                <w:bottom w:val="none" w:color="000000" w:sz="0" w:space="0"/>
                <w:right w:val="none" w:color="000000" w:sz="0" w:space="0"/>
              </w:pBdr>
              <w:spacing w:line="85" w:lineRule="atLeast"/>
              <w:jc w:val="center"/>
              <w:rPr>
                <w:rFonts w:ascii="宋体" w:hAnsi="宋体"/>
                <w:szCs w:val="21"/>
                <w:highlight w:val="none"/>
              </w:rPr>
            </w:pPr>
            <w:r>
              <w:rPr>
                <w:rFonts w:ascii="宋体" w:hAnsi="宋体" w:cs="宋体"/>
                <w:highlight w:val="none"/>
              </w:rPr>
              <w:t>投标要求</w:t>
            </w:r>
          </w:p>
        </w:tc>
        <w:tc>
          <w:tcPr>
            <w:tcW w:w="7109" w:type="dxa"/>
            <w:vAlign w:val="center"/>
          </w:tcPr>
          <w:p w14:paraId="2896EB00">
            <w:pPr>
              <w:pBdr>
                <w:top w:val="none" w:color="000000" w:sz="0" w:space="0"/>
                <w:left w:val="none" w:color="000000" w:sz="0" w:space="0"/>
                <w:bottom w:val="none" w:color="000000" w:sz="0" w:space="0"/>
                <w:right w:val="none" w:color="000000" w:sz="0" w:space="0"/>
              </w:pBdr>
              <w:wordWrap w:val="0"/>
              <w:rPr>
                <w:rFonts w:cs="宋体"/>
                <w:color w:val="000000"/>
                <w:szCs w:val="21"/>
                <w:highlight w:val="none"/>
                <w:lang w:val="zh-CN"/>
              </w:rPr>
            </w:pPr>
            <w:r>
              <w:rPr>
                <w:rFonts w:hint="eastAsia" w:cs="宋体"/>
                <w:color w:val="000000"/>
                <w:szCs w:val="21"/>
                <w:highlight w:val="none"/>
                <w:lang w:val="zh-CN"/>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p>
          <w:p w14:paraId="28247383">
            <w:pPr>
              <w:pBdr>
                <w:top w:val="none" w:color="000000" w:sz="0" w:space="0"/>
                <w:left w:val="none" w:color="000000" w:sz="0" w:space="0"/>
                <w:bottom w:val="none" w:color="000000" w:sz="0" w:space="0"/>
                <w:right w:val="none" w:color="000000" w:sz="0" w:space="0"/>
              </w:pBdr>
              <w:wordWrap w:val="0"/>
              <w:rPr>
                <w:rFonts w:cs="宋体"/>
                <w:color w:val="000000"/>
                <w:szCs w:val="21"/>
                <w:highlight w:val="none"/>
                <w:lang w:val="zh-CN"/>
              </w:rPr>
            </w:pPr>
            <w:r>
              <w:rPr>
                <w:rFonts w:hint="eastAsia" w:cs="宋体"/>
                <w:color w:val="000000"/>
                <w:szCs w:val="21"/>
                <w:highlight w:val="none"/>
                <w:lang w:val="zh-CN"/>
              </w:rPr>
              <w:t>（2）在单一品目的货物采购招标中，同一品牌的产品有多家供应商参加投标，只能按照一家供应商计算。</w:t>
            </w:r>
          </w:p>
          <w:p w14:paraId="7131752E">
            <w:pPr>
              <w:pBdr>
                <w:top w:val="none" w:color="000000" w:sz="0" w:space="0"/>
                <w:left w:val="none" w:color="000000" w:sz="0" w:space="0"/>
                <w:bottom w:val="none" w:color="000000" w:sz="0" w:space="0"/>
                <w:right w:val="none" w:color="000000" w:sz="0" w:space="0"/>
              </w:pBdr>
              <w:wordWrap w:val="0"/>
              <w:rPr>
                <w:highlight w:val="none"/>
              </w:rPr>
            </w:pPr>
            <w:r>
              <w:rPr>
                <w:rFonts w:hint="eastAsia" w:cs="宋体"/>
                <w:color w:val="000000"/>
                <w:szCs w:val="21"/>
                <w:highlight w:val="none"/>
                <w:lang w:val="zh-CN"/>
              </w:rPr>
              <w:t>（3）非单一产品采购项目，多家供应商提供的核心产品品牌相同的，按前两款规定处理。</w:t>
            </w:r>
          </w:p>
        </w:tc>
      </w:tr>
      <w:tr w14:paraId="74F2A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558B3457">
            <w:pPr>
              <w:pBdr>
                <w:top w:val="none" w:color="000000" w:sz="0" w:space="0"/>
                <w:left w:val="none" w:color="000000" w:sz="0" w:space="0"/>
                <w:bottom w:val="none" w:color="000000" w:sz="0" w:space="0"/>
                <w:right w:val="none" w:color="000000" w:sz="0" w:space="0"/>
              </w:pBdr>
              <w:spacing w:line="85" w:lineRule="atLeast"/>
              <w:jc w:val="center"/>
              <w:rPr>
                <w:rFonts w:ascii="宋体" w:hAnsi="宋体"/>
                <w:szCs w:val="21"/>
                <w:highlight w:val="none"/>
              </w:rPr>
            </w:pPr>
            <w:r>
              <w:rPr>
                <w:rFonts w:hint="eastAsia" w:ascii="宋体" w:hAnsi="宋体" w:cs="宋体"/>
                <w:color w:val="000000"/>
                <w:highlight w:val="none"/>
              </w:rPr>
              <w:t>20.关于异常低价审查</w:t>
            </w:r>
          </w:p>
        </w:tc>
        <w:tc>
          <w:tcPr>
            <w:tcW w:w="7109" w:type="dxa"/>
            <w:vAlign w:val="center"/>
          </w:tcPr>
          <w:p w14:paraId="6FCE32B5">
            <w:pPr>
              <w:pStyle w:val="445"/>
              <w:ind w:firstLine="420"/>
              <w:rPr>
                <w:rFonts w:eastAsia="宋体"/>
                <w:color w:val="000000"/>
                <w:sz w:val="21"/>
                <w:szCs w:val="21"/>
                <w:highlight w:val="none"/>
              </w:rPr>
            </w:pPr>
            <w:r>
              <w:rPr>
                <w:rFonts w:hint="eastAsia" w:eastAsia="宋体"/>
                <w:color w:val="000000"/>
                <w:sz w:val="21"/>
                <w:szCs w:val="21"/>
                <w:highlight w:val="none"/>
              </w:rPr>
              <w:t>根据《财政部关于推动解决政府采购异常低价问题的通知》（财库〔2026〕2号）要求：</w:t>
            </w:r>
          </w:p>
          <w:p w14:paraId="563B333F">
            <w:pPr>
              <w:pStyle w:val="445"/>
              <w:ind w:firstLine="420"/>
              <w:rPr>
                <w:rFonts w:eastAsia="宋体"/>
                <w:color w:val="000000"/>
                <w:sz w:val="21"/>
                <w:szCs w:val="21"/>
                <w:highlight w:val="none"/>
              </w:rPr>
            </w:pPr>
            <w:r>
              <w:rPr>
                <w:rFonts w:hint="eastAsia" w:eastAsia="宋体"/>
                <w:color w:val="000000"/>
                <w:sz w:val="21"/>
                <w:szCs w:val="21"/>
                <w:highlight w:val="none"/>
              </w:rPr>
              <w:t>评标过程中出现下列情形之一的，评标委员会应当启动异常低价投标（响应）审查程序：</w:t>
            </w:r>
          </w:p>
          <w:p w14:paraId="2C15173A">
            <w:pPr>
              <w:pStyle w:val="445"/>
              <w:ind w:firstLine="420"/>
              <w:rPr>
                <w:rFonts w:eastAsia="宋体"/>
                <w:color w:val="000000"/>
                <w:sz w:val="21"/>
                <w:szCs w:val="21"/>
                <w:highlight w:val="none"/>
              </w:rPr>
            </w:pPr>
            <w:r>
              <w:rPr>
                <w:rFonts w:hint="eastAsia" w:eastAsia="宋体"/>
                <w:color w:val="000000"/>
                <w:sz w:val="21"/>
                <w:szCs w:val="21"/>
                <w:highlight w:val="none"/>
              </w:rPr>
              <w:t>①投标（响应）报价低于全部通过符合性审查供应商投标（响应）报价平均值50%的，即投标（响应）报价〈全部通过符合性审查供应商投标（响应）报价平均值×50%；</w:t>
            </w:r>
          </w:p>
          <w:p w14:paraId="7E8FD05C">
            <w:pPr>
              <w:pStyle w:val="445"/>
              <w:ind w:firstLine="420"/>
              <w:rPr>
                <w:rFonts w:eastAsia="宋体"/>
                <w:color w:val="000000"/>
                <w:sz w:val="21"/>
                <w:szCs w:val="21"/>
                <w:highlight w:val="none"/>
              </w:rPr>
            </w:pPr>
            <w:r>
              <w:rPr>
                <w:rFonts w:hint="eastAsia" w:eastAsia="宋体"/>
                <w:color w:val="000000"/>
                <w:sz w:val="21"/>
                <w:szCs w:val="21"/>
                <w:highlight w:val="none"/>
              </w:rPr>
              <w:t>②投标（响应）报价低于通过符合性审查的次低报价供应商投标（响应）报价50%的，即投标（响应）报价〈通过符合性审查的次低报价供应商投标（响应）报价×50%；</w:t>
            </w:r>
          </w:p>
          <w:p w14:paraId="0A16DFCD">
            <w:pPr>
              <w:pStyle w:val="445"/>
              <w:ind w:firstLine="420"/>
              <w:rPr>
                <w:rFonts w:eastAsia="宋体"/>
                <w:color w:val="000000"/>
                <w:sz w:val="21"/>
                <w:szCs w:val="21"/>
                <w:highlight w:val="none"/>
              </w:rPr>
            </w:pPr>
            <w:r>
              <w:rPr>
                <w:rFonts w:hint="eastAsia" w:eastAsia="宋体"/>
                <w:color w:val="000000"/>
                <w:sz w:val="21"/>
                <w:szCs w:val="21"/>
                <w:highlight w:val="none"/>
              </w:rPr>
              <w:t>③投标（响应）报价低于采购项目最高限价45%的，即投标（响应）报价〈采购项目最高限价×45%；</w:t>
            </w:r>
          </w:p>
          <w:p w14:paraId="6F603F4A">
            <w:pPr>
              <w:pStyle w:val="445"/>
              <w:ind w:firstLine="420"/>
              <w:rPr>
                <w:rFonts w:eastAsia="宋体"/>
                <w:color w:val="000000"/>
                <w:sz w:val="21"/>
                <w:szCs w:val="21"/>
                <w:highlight w:val="none"/>
              </w:rPr>
            </w:pPr>
            <w:r>
              <w:rPr>
                <w:rFonts w:hint="eastAsia" w:eastAsia="宋体"/>
                <w:color w:val="000000"/>
                <w:sz w:val="21"/>
                <w:szCs w:val="21"/>
                <w:highlight w:val="none"/>
              </w:rPr>
              <w:t>④评标委员会基于专业判断，认为供应商报价过低，有可能影响产品质量或者不能诚信履约的其他情形。</w:t>
            </w:r>
          </w:p>
          <w:p w14:paraId="2FF8DFD0">
            <w:pPr>
              <w:pStyle w:val="445"/>
              <w:ind w:firstLine="420"/>
              <w:rPr>
                <w:rFonts w:eastAsia="宋体"/>
                <w:color w:val="000000"/>
                <w:sz w:val="21"/>
                <w:szCs w:val="21"/>
                <w:highlight w:val="none"/>
              </w:rPr>
            </w:pPr>
            <w:r>
              <w:rPr>
                <w:rFonts w:hint="eastAsia" w:eastAsia="宋体"/>
                <w:color w:val="000000"/>
                <w:sz w:val="21"/>
                <w:szCs w:val="21"/>
                <w:highlight w:val="none"/>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2E3B323">
            <w:pPr>
              <w:pStyle w:val="445"/>
              <w:ind w:firstLine="420"/>
              <w:rPr>
                <w:rFonts w:eastAsia="宋体"/>
                <w:color w:val="000000"/>
                <w:sz w:val="21"/>
                <w:szCs w:val="21"/>
                <w:highlight w:val="none"/>
              </w:rPr>
            </w:pPr>
            <w:r>
              <w:rPr>
                <w:rFonts w:hint="eastAsia" w:eastAsia="宋体"/>
                <w:color w:val="000000"/>
                <w:sz w:val="21"/>
                <w:szCs w:val="21"/>
                <w:highlight w:val="none"/>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6131680B">
            <w:pPr>
              <w:pStyle w:val="445"/>
              <w:ind w:firstLine="420"/>
              <w:rPr>
                <w:rFonts w:ascii="宋体" w:hAnsi="宋体"/>
                <w:szCs w:val="21"/>
                <w:highlight w:val="none"/>
              </w:rPr>
            </w:pPr>
            <w:r>
              <w:rPr>
                <w:rFonts w:hint="eastAsia" w:eastAsia="宋体"/>
                <w:color w:val="000000"/>
                <w:sz w:val="21"/>
                <w:szCs w:val="21"/>
                <w:highlight w:val="none"/>
              </w:rPr>
              <w:t>（3）异常低价投标（响应）审查的启动原因、审查意见和审查结果应当在评审报告中记录，并随供应商提供的相关书面说明及证明材料，以及评标委员会有关互联网浏览、查询历史一并归档。</w:t>
            </w:r>
          </w:p>
        </w:tc>
      </w:tr>
      <w:tr w14:paraId="2B67D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6B335F6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highlight w:val="none"/>
              </w:rPr>
            </w:pPr>
            <w:r>
              <w:rPr>
                <w:rFonts w:hint="eastAsia" w:ascii="宋体" w:hAnsi="宋体" w:cs="宋体"/>
                <w:color w:val="000000"/>
                <w:highlight w:val="none"/>
              </w:rPr>
              <w:t>21.关于“苏采云”系统的提示说明</w:t>
            </w:r>
          </w:p>
        </w:tc>
        <w:tc>
          <w:tcPr>
            <w:tcW w:w="7109" w:type="dxa"/>
            <w:vAlign w:val="center"/>
          </w:tcPr>
          <w:p w14:paraId="3AE608BE">
            <w:pPr>
              <w:pStyle w:val="445"/>
              <w:ind w:firstLine="420"/>
              <w:rPr>
                <w:rFonts w:eastAsia="宋体"/>
                <w:color w:val="000000"/>
                <w:sz w:val="21"/>
                <w:szCs w:val="21"/>
                <w:highlight w:val="none"/>
              </w:rPr>
            </w:pPr>
            <w:r>
              <w:rPr>
                <w:rFonts w:hint="eastAsia" w:eastAsia="宋体"/>
                <w:color w:val="000000"/>
                <w:sz w:val="21"/>
                <w:szCs w:val="21"/>
                <w:highlight w:val="none"/>
              </w:rPr>
              <w:t>1.潜在供应商访问电子招标响应交易平台的网络地址和方法：</w:t>
            </w:r>
          </w:p>
          <w:p w14:paraId="1D71B707">
            <w:pPr>
              <w:pStyle w:val="445"/>
              <w:ind w:firstLine="420"/>
              <w:rPr>
                <w:rFonts w:eastAsia="宋体"/>
                <w:color w:val="000000"/>
                <w:sz w:val="21"/>
                <w:szCs w:val="21"/>
                <w:highlight w:val="none"/>
              </w:rPr>
            </w:pPr>
            <w:r>
              <w:rPr>
                <w:rFonts w:hint="eastAsia" w:eastAsia="宋体"/>
                <w:color w:val="000000"/>
                <w:sz w:val="21"/>
                <w:szCs w:val="21"/>
                <w:highlight w:val="none"/>
              </w:rPr>
              <w:t>“苏采云”系统用户注册－－获取“CA数字证书”--CA绑定与登录--网上报名－－下载</w:t>
            </w:r>
            <w:r>
              <w:rPr>
                <w:rFonts w:hint="eastAsia" w:eastAsia="宋体"/>
                <w:sz w:val="21"/>
                <w:szCs w:val="21"/>
                <w:highlight w:val="none"/>
                <w:lang w:val="en-US"/>
              </w:rPr>
              <w:t>招标</w:t>
            </w:r>
            <w:r>
              <w:rPr>
                <w:rFonts w:hint="eastAsia" w:eastAsia="宋体"/>
                <w:color w:val="000000"/>
                <w:sz w:val="21"/>
                <w:szCs w:val="21"/>
                <w:highlight w:val="none"/>
              </w:rPr>
              <w:t>文件（后缀名为“.kedt”）--将后缀名为“.kedt”的</w:t>
            </w:r>
            <w:r>
              <w:rPr>
                <w:rFonts w:hint="eastAsia" w:eastAsia="宋体"/>
                <w:color w:val="000000"/>
                <w:sz w:val="21"/>
                <w:szCs w:val="21"/>
                <w:highlight w:val="none"/>
                <w:lang w:val="en-US"/>
              </w:rPr>
              <w:t>招标</w:t>
            </w:r>
            <w:r>
              <w:rPr>
                <w:rFonts w:hint="eastAsia" w:eastAsia="宋体"/>
                <w:color w:val="000000"/>
                <w:sz w:val="21"/>
                <w:szCs w:val="21"/>
                <w:highlight w:val="none"/>
              </w:rPr>
              <w:t>文件导入政府采购客户端工具－－制作</w:t>
            </w:r>
            <w:r>
              <w:rPr>
                <w:rFonts w:hint="eastAsia" w:eastAsia="宋体"/>
                <w:color w:val="000000"/>
                <w:sz w:val="21"/>
                <w:szCs w:val="21"/>
                <w:highlight w:val="none"/>
                <w:lang w:val="en-US"/>
              </w:rPr>
              <w:t>投标</w:t>
            </w:r>
            <w:r>
              <w:rPr>
                <w:rFonts w:hint="eastAsia" w:eastAsia="宋体"/>
                <w:color w:val="000000"/>
                <w:sz w:val="21"/>
                <w:szCs w:val="21"/>
                <w:highlight w:val="none"/>
              </w:rPr>
              <w:t>文件－－导出加密的</w:t>
            </w:r>
            <w:r>
              <w:rPr>
                <w:rFonts w:hint="eastAsia" w:eastAsia="宋体"/>
                <w:color w:val="000000"/>
                <w:sz w:val="21"/>
                <w:szCs w:val="21"/>
                <w:highlight w:val="none"/>
                <w:lang w:val="en-US"/>
              </w:rPr>
              <w:t>投标</w:t>
            </w:r>
            <w:r>
              <w:rPr>
                <w:rFonts w:hint="eastAsia" w:eastAsia="宋体"/>
                <w:color w:val="000000"/>
                <w:sz w:val="21"/>
                <w:szCs w:val="21"/>
                <w:highlight w:val="none"/>
              </w:rPr>
              <w:t>文件（后缀名为zip）--通过“苏采云”系统上传</w:t>
            </w:r>
            <w:r>
              <w:rPr>
                <w:rFonts w:hint="eastAsia" w:eastAsia="宋体"/>
                <w:color w:val="000000"/>
                <w:sz w:val="21"/>
                <w:szCs w:val="21"/>
                <w:highlight w:val="none"/>
                <w:lang w:val="en-US"/>
              </w:rPr>
              <w:t>投标</w:t>
            </w:r>
            <w:r>
              <w:rPr>
                <w:rFonts w:hint="eastAsia" w:eastAsia="宋体"/>
                <w:color w:val="000000"/>
                <w:sz w:val="21"/>
                <w:szCs w:val="21"/>
                <w:highlight w:val="none"/>
              </w:rPr>
              <w:t>文件。具体见《江苏省政府采购管理交易系统（苏采云）供应商操作手册》。</w:t>
            </w:r>
          </w:p>
          <w:p w14:paraId="1285BCE8">
            <w:pPr>
              <w:pStyle w:val="445"/>
              <w:ind w:firstLine="420"/>
              <w:rPr>
                <w:rFonts w:eastAsia="宋体"/>
                <w:color w:val="000000"/>
                <w:sz w:val="21"/>
                <w:szCs w:val="21"/>
                <w:highlight w:val="none"/>
              </w:rPr>
            </w:pPr>
            <w:r>
              <w:rPr>
                <w:rFonts w:hint="eastAsia" w:eastAsia="宋体"/>
                <w:color w:val="000000"/>
                <w:sz w:val="21"/>
                <w:szCs w:val="21"/>
                <w:highlight w:val="none"/>
              </w:rPr>
              <w:t>2.潜在供应商访问“苏采云”系统的网络地址和方法：“苏采云”系统的网址：http://jszfcg.jsczt.cn/。</w:t>
            </w:r>
          </w:p>
          <w:p w14:paraId="08776848">
            <w:pPr>
              <w:pStyle w:val="445"/>
              <w:ind w:firstLine="420"/>
              <w:rPr>
                <w:rFonts w:eastAsia="宋体"/>
                <w:color w:val="000000"/>
                <w:sz w:val="21"/>
                <w:szCs w:val="21"/>
                <w:highlight w:val="none"/>
              </w:rPr>
            </w:pPr>
            <w:r>
              <w:rPr>
                <w:rFonts w:hint="eastAsia" w:eastAsia="宋体"/>
                <w:color w:val="000000"/>
                <w:sz w:val="21"/>
                <w:szCs w:val="21"/>
                <w:highlight w:val="none"/>
              </w:rPr>
              <w:t>3.“CA数字证书”的获取：</w:t>
            </w:r>
          </w:p>
          <w:p w14:paraId="712CB2D9">
            <w:pPr>
              <w:pStyle w:val="445"/>
              <w:ind w:firstLine="420"/>
              <w:rPr>
                <w:rFonts w:eastAsia="宋体"/>
                <w:color w:val="000000"/>
                <w:sz w:val="21"/>
                <w:szCs w:val="21"/>
                <w:highlight w:val="none"/>
              </w:rPr>
            </w:pPr>
            <w:r>
              <w:rPr>
                <w:rFonts w:hint="eastAsia" w:eastAsia="宋体"/>
                <w:color w:val="000000"/>
                <w:sz w:val="21"/>
                <w:szCs w:val="21"/>
                <w:highlight w:val="none"/>
              </w:rPr>
              <w:t>供应商需办理“CA数字证书”，CA办理指南及“苏采云”操作手册可至江苏省政府采购网―办事指南－资料下载中心下载。</w:t>
            </w:r>
          </w:p>
          <w:p w14:paraId="667F7A92">
            <w:pPr>
              <w:pStyle w:val="445"/>
              <w:ind w:firstLine="420"/>
              <w:rPr>
                <w:rFonts w:eastAsia="宋体"/>
                <w:color w:val="000000"/>
                <w:sz w:val="21"/>
                <w:szCs w:val="21"/>
                <w:highlight w:val="none"/>
              </w:rPr>
            </w:pPr>
            <w:r>
              <w:rPr>
                <w:rFonts w:hint="eastAsia" w:eastAsia="宋体"/>
                <w:color w:val="000000"/>
                <w:sz w:val="21"/>
                <w:szCs w:val="21"/>
                <w:highlight w:val="none"/>
              </w:rPr>
              <w:t>通过苏采云系统首页（http://jszfcg.jscz.gov.cn/）的“苏采云控件驱动下载”，选择“政务CA、方正签章控件驱动安装包及安装说明”下载安装，具体安装方法详见下载文件内的《安装说明》。</w:t>
            </w:r>
          </w:p>
          <w:p w14:paraId="1A9A4CD6">
            <w:pPr>
              <w:pStyle w:val="445"/>
              <w:ind w:firstLine="420"/>
              <w:rPr>
                <w:rFonts w:eastAsia="宋体"/>
                <w:color w:val="000000"/>
                <w:sz w:val="21"/>
                <w:szCs w:val="21"/>
                <w:highlight w:val="none"/>
              </w:rPr>
            </w:pPr>
            <w:r>
              <w:rPr>
                <w:rFonts w:hint="eastAsia" w:eastAsia="宋体"/>
                <w:color w:val="000000"/>
                <w:sz w:val="21"/>
                <w:szCs w:val="21"/>
                <w:highlight w:val="none"/>
              </w:rPr>
              <w:t>4.</w:t>
            </w:r>
            <w:r>
              <w:rPr>
                <w:rFonts w:hint="eastAsia" w:eastAsia="宋体"/>
                <w:color w:val="000000"/>
                <w:sz w:val="21"/>
                <w:szCs w:val="21"/>
                <w:highlight w:val="none"/>
                <w:lang w:val="en-US"/>
              </w:rPr>
              <w:t>投标</w:t>
            </w:r>
            <w:r>
              <w:rPr>
                <w:rFonts w:hint="eastAsia" w:eastAsia="宋体"/>
                <w:color w:val="000000"/>
                <w:sz w:val="21"/>
                <w:szCs w:val="21"/>
                <w:highlight w:val="none"/>
              </w:rPr>
              <w:t>文件（后缀名为“.kedt”）、供应商操作手册及政府采购客户端工具可通过“苏采云”系统－－已报名项目－－报名详情页面内相应链接进行下载。</w:t>
            </w:r>
          </w:p>
          <w:p w14:paraId="5CEADAAA">
            <w:pPr>
              <w:pBdr>
                <w:top w:val="none" w:color="000000" w:sz="0" w:space="0"/>
                <w:left w:val="none" w:color="000000" w:sz="0" w:space="0"/>
                <w:bottom w:val="none" w:color="000000" w:sz="0" w:space="0"/>
                <w:right w:val="none" w:color="000000" w:sz="0" w:space="0"/>
              </w:pBdr>
              <w:spacing w:after="160" w:line="85" w:lineRule="atLeast"/>
              <w:ind w:firstLine="420"/>
              <w:rPr>
                <w:color w:val="000000"/>
                <w:szCs w:val="21"/>
                <w:highlight w:val="none"/>
              </w:rPr>
            </w:pPr>
            <w:r>
              <w:rPr>
                <w:rFonts w:hint="eastAsia"/>
                <w:color w:val="000000"/>
                <w:szCs w:val="21"/>
                <w:highlight w:val="none"/>
              </w:rPr>
              <w:t>5.请潜在供应商提前安装相应的控件（详见《江苏省政府采购管理交易系统（苏采云）供应商操作手册》）并使用谷歌浏览器登录“苏采云”系统参与不见面开评标。</w:t>
            </w:r>
          </w:p>
          <w:p w14:paraId="45508D03">
            <w:pPr>
              <w:pBdr>
                <w:top w:val="none" w:color="000000" w:sz="0" w:space="0"/>
                <w:left w:val="none" w:color="000000" w:sz="0" w:space="0"/>
                <w:bottom w:val="none" w:color="000000" w:sz="0" w:space="0"/>
                <w:right w:val="none" w:color="000000" w:sz="0" w:space="0"/>
              </w:pBdr>
              <w:spacing w:after="160" w:line="85" w:lineRule="atLeast"/>
              <w:ind w:firstLine="420"/>
              <w:rPr>
                <w:color w:val="000000"/>
                <w:szCs w:val="21"/>
                <w:highlight w:val="none"/>
              </w:rPr>
            </w:pPr>
            <w:r>
              <w:rPr>
                <w:rFonts w:hint="eastAsia"/>
                <w:color w:val="000000"/>
                <w:szCs w:val="21"/>
                <w:highlight w:val="none"/>
              </w:rPr>
              <w:t>“苏采云”南京地区客服热线025-83633744、025-83633743。CA数字证书及电子签章办理联系电话025-68505941。</w:t>
            </w:r>
          </w:p>
          <w:p w14:paraId="5EC4B564">
            <w:pPr>
              <w:pStyle w:val="445"/>
              <w:ind w:firstLine="422"/>
              <w:rPr>
                <w:rFonts w:ascii="宋体" w:hAnsi="宋体"/>
                <w:szCs w:val="21"/>
                <w:highlight w:val="none"/>
              </w:rPr>
            </w:pPr>
            <w:r>
              <w:rPr>
                <w:rFonts w:hint="eastAsia" w:eastAsia="宋体"/>
                <w:b/>
                <w:bCs/>
                <w:color w:val="000000"/>
                <w:sz w:val="21"/>
                <w:szCs w:val="21"/>
                <w:highlight w:val="none"/>
              </w:rPr>
              <w:t>注：如潜在供应商未按上述要求操作，将自行承担所产生的风险。</w:t>
            </w:r>
          </w:p>
        </w:tc>
      </w:tr>
    </w:tbl>
    <w:p w14:paraId="0E332D87">
      <w:pPr>
        <w:widowControl/>
        <w:spacing w:line="360" w:lineRule="auto"/>
        <w:ind w:firstLine="422"/>
        <w:rPr>
          <w:rFonts w:ascii="宋体" w:hAnsi="宋体"/>
          <w:b/>
          <w:bCs/>
          <w:szCs w:val="21"/>
          <w:highlight w:val="none"/>
        </w:rPr>
      </w:pPr>
    </w:p>
    <w:p w14:paraId="6A3738B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一、总则</w:t>
      </w:r>
    </w:p>
    <w:p w14:paraId="1905B58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1.适用法律</w:t>
      </w:r>
    </w:p>
    <w:p w14:paraId="7839771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1.1《中华人民共和国政府采购法》《政府采购货物和服务招标投标管理办法》等有关法律、规章和规定等。</w:t>
      </w:r>
    </w:p>
    <w:p w14:paraId="1F6FDC9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2.供应商定义</w:t>
      </w:r>
    </w:p>
    <w:p w14:paraId="7FDC7CB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2.1“供应商”、“投标人”是指参加投标竞争，并符合招标文件规定资格条件的法人、其他组织或者自然人。</w:t>
      </w:r>
    </w:p>
    <w:p w14:paraId="7CF1B26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3.货物和服务、用户或使用单位定义。</w:t>
      </w:r>
    </w:p>
    <w:p w14:paraId="2EECBF4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3.1“货物和服务”是指本招标文件中所述产品及相关服务。</w:t>
      </w:r>
    </w:p>
    <w:p w14:paraId="5FF9EF1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3.2“采购人”、“用户”、“使用单位”是指使用货物及接受服务的单位。</w:t>
      </w:r>
    </w:p>
    <w:p w14:paraId="038079C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4.政策功能</w:t>
      </w:r>
    </w:p>
    <w:p w14:paraId="4FEC3F2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4.1中小企业政策（如涉及）</w:t>
      </w:r>
    </w:p>
    <w:p w14:paraId="1A2432B4">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hint="eastAsia" w:ascii="宋体" w:hAnsi="宋体" w:cs="宋体"/>
          <w:color w:val="000000"/>
          <w:szCs w:val="21"/>
          <w:highlight w:val="none"/>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31D9173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4B35C2A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1FD7543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p>
    <w:p w14:paraId="08D2D32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（5）参加政府采购活动的中小企业应当按“关于印发《政府采购促进中小企业发展管理办法》的通知[财库〔2020〕46号]”规定提供《中小企业声明函》。</w:t>
      </w:r>
    </w:p>
    <w:p w14:paraId="16A97BC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17232B3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rPr>
        <w:t>4.2</w:t>
      </w:r>
      <w:r>
        <w:rPr>
          <w:rFonts w:hint="eastAsia" w:ascii="宋体" w:hAnsi="宋体" w:cs="宋体"/>
          <w:color w:val="000000"/>
          <w:szCs w:val="21"/>
          <w:highlight w:val="none"/>
          <w:lang w:val="zh-CN"/>
        </w:rPr>
        <w:t>节能产品政策</w:t>
      </w:r>
    </w:p>
    <w:p w14:paraId="25786DC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（1）节能产品是指列入财政部、国家发展和改革委员会制定的《节能产品政府采购品目清单》，且经过认定的节能产品，依据品目清单和认证证书实施政府优先采购和强制采购。</w:t>
      </w:r>
    </w:p>
    <w:p w14:paraId="1A33C71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05E248C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highlight w:val="none"/>
        </w:rPr>
        <w:t>招标</w:t>
      </w:r>
      <w:r>
        <w:rPr>
          <w:rFonts w:hint="eastAsia" w:ascii="宋体" w:hAnsi="宋体" w:cs="宋体"/>
          <w:color w:val="000000"/>
          <w:szCs w:val="21"/>
          <w:highlight w:val="none"/>
          <w:lang w:val="zh-CN"/>
        </w:rPr>
        <w:t>文件第三章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5B62478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540B6BA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rPr>
        <w:t>4.3</w:t>
      </w:r>
      <w:r>
        <w:rPr>
          <w:rFonts w:hint="eastAsia" w:ascii="宋体" w:hAnsi="宋体" w:cs="宋体"/>
          <w:color w:val="000000"/>
          <w:szCs w:val="21"/>
          <w:highlight w:val="none"/>
          <w:lang w:val="zh-CN"/>
        </w:rPr>
        <w:t>环境标志产品政策</w:t>
      </w:r>
    </w:p>
    <w:p w14:paraId="03A00EF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（1）环境标志产品是指列入财政部、生态环境部制定的《环境标志产品政府采购品目清单》，且依据相关标准的最新版本认证的环境标志产品，依据品目清单和认证证书实施政府优先采购。</w:t>
      </w:r>
    </w:p>
    <w:p w14:paraId="0788A94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3205BEE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highlight w:val="none"/>
        </w:rPr>
        <w:t>招标</w:t>
      </w:r>
      <w:r>
        <w:rPr>
          <w:rFonts w:hint="eastAsia" w:ascii="宋体" w:hAnsi="宋体" w:cs="宋体"/>
          <w:color w:val="000000"/>
          <w:szCs w:val="21"/>
          <w:highlight w:val="none"/>
          <w:lang w:val="zh-CN"/>
        </w:rPr>
        <w:t>文件第三</w:t>
      </w:r>
      <w:r>
        <w:rPr>
          <w:rFonts w:hint="eastAsia" w:ascii="宋体" w:hAnsi="宋体" w:cs="宋体"/>
          <w:color w:val="000000"/>
          <w:szCs w:val="21"/>
          <w:highlight w:val="none"/>
          <w:lang w:val="zh-CN"/>
        </w:rPr>
        <w:t>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7DA532E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4.4进口产品政策</w:t>
      </w:r>
    </w:p>
    <w:p w14:paraId="7D420A6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（1）除招标文件另有规定外，不允许进口产品参加。进口产品认定依照《财政部关于政府采购进口产品管理有关问题的通知》（财办库〔2008〕248号）的规定。</w:t>
      </w:r>
    </w:p>
    <w:p w14:paraId="6D0FCED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（2）允许进口产品参加的，满足需求的国内产品可以参加。</w:t>
      </w:r>
    </w:p>
    <w:p w14:paraId="48C03B8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（3）允许进口产品参加的，优先采购向我国企业转让技术、与我国企业签订消化吸收再创新方案的供应商的进口产品。</w:t>
      </w:r>
    </w:p>
    <w:p w14:paraId="05C1270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4.5采购本国产品的支持政策</w:t>
      </w:r>
    </w:p>
    <w:p w14:paraId="498119A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036AD5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BA9DF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AF917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具体内容如下：</w:t>
      </w:r>
    </w:p>
    <w:p w14:paraId="0D4C1BA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（1）本项目政府采购活动中既有本国产品又有非本国产品参与竞争的，依法对本国产品给予价格评审优惠，对本国产品的报价给予20%的价格扣除，用扣除后的价格参与评审。</w:t>
      </w:r>
    </w:p>
    <w:p w14:paraId="7980930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BEEB50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06A92D4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D32AF3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01E47D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二、招标文件构成</w:t>
      </w:r>
    </w:p>
    <w:p w14:paraId="18C7A14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5.1招标文件由以下部分组成：</w:t>
      </w:r>
    </w:p>
    <w:p w14:paraId="5B403F6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第一章 招标公告</w:t>
      </w:r>
    </w:p>
    <w:p w14:paraId="0213DCD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highlight w:val="none"/>
        </w:rPr>
        <w:fldChar w:fldCharType="separate"/>
      </w:r>
      <w:r>
        <w:rPr>
          <w:rFonts w:hint="eastAsia" w:ascii="宋体" w:hAnsi="宋体" w:cs="宋体"/>
          <w:color w:val="000000"/>
          <w:szCs w:val="21"/>
          <w:highlight w:val="none"/>
        </w:rPr>
        <w:t>第二章 投标人须知</w:t>
      </w:r>
      <w:r>
        <w:rPr>
          <w:rFonts w:hint="eastAsia" w:ascii="宋体" w:hAnsi="宋体" w:cs="宋体"/>
          <w:color w:val="000000"/>
          <w:szCs w:val="21"/>
          <w:highlight w:val="none"/>
        </w:rPr>
        <w:fldChar w:fldCharType="end"/>
      </w:r>
    </w:p>
    <w:p w14:paraId="188CA52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highlight w:val="none"/>
        </w:rPr>
        <w:fldChar w:fldCharType="separate"/>
      </w:r>
      <w:r>
        <w:rPr>
          <w:rFonts w:hint="eastAsia" w:ascii="宋体" w:hAnsi="宋体" w:cs="宋体"/>
          <w:color w:val="000000"/>
          <w:szCs w:val="21"/>
          <w:highlight w:val="none"/>
        </w:rPr>
        <w:t>第三章 评标标准</w:t>
      </w:r>
      <w:r>
        <w:rPr>
          <w:rFonts w:hint="eastAsia" w:ascii="宋体" w:hAnsi="宋体" w:cs="宋体"/>
          <w:color w:val="000000"/>
          <w:szCs w:val="21"/>
          <w:highlight w:val="none"/>
        </w:rPr>
        <w:fldChar w:fldCharType="end"/>
      </w:r>
    </w:p>
    <w:p w14:paraId="03A1F5C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highlight w:val="none"/>
        </w:rPr>
        <w:fldChar w:fldCharType="separate"/>
      </w:r>
      <w:r>
        <w:rPr>
          <w:rFonts w:hint="eastAsia" w:ascii="宋体" w:hAnsi="宋体" w:cs="宋体"/>
          <w:color w:val="000000"/>
          <w:szCs w:val="21"/>
          <w:highlight w:val="none"/>
        </w:rPr>
        <w:t>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需求</w:t>
      </w:r>
    </w:p>
    <w:p w14:paraId="6688AF4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highlight w:val="none"/>
        </w:rPr>
        <w:fldChar w:fldCharType="separate"/>
      </w:r>
      <w:r>
        <w:rPr>
          <w:rFonts w:hint="eastAsia" w:ascii="宋体" w:hAnsi="宋体" w:cs="宋体"/>
          <w:color w:val="000000"/>
          <w:szCs w:val="21"/>
          <w:highlight w:val="none"/>
        </w:rPr>
        <w:t>第五章 合同主要条款及格式</w:t>
      </w:r>
      <w:r>
        <w:rPr>
          <w:rFonts w:hint="eastAsia" w:ascii="宋体" w:hAnsi="宋体" w:cs="宋体"/>
          <w:color w:val="000000"/>
          <w:szCs w:val="21"/>
          <w:highlight w:val="none"/>
        </w:rPr>
        <w:fldChar w:fldCharType="end"/>
      </w:r>
    </w:p>
    <w:p w14:paraId="1502AA1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highlight w:val="none"/>
        </w:rPr>
        <w:fldChar w:fldCharType="separate"/>
      </w:r>
      <w:r>
        <w:rPr>
          <w:rFonts w:hint="eastAsia" w:ascii="宋体" w:hAnsi="宋体" w:cs="宋体"/>
          <w:color w:val="000000"/>
          <w:szCs w:val="21"/>
          <w:highlight w:val="none"/>
        </w:rPr>
        <w:t>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及附件</w:t>
      </w:r>
    </w:p>
    <w:p w14:paraId="679EB18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5.2招标的最小单位是分包。招标货物数量及技术要求中未分包的，供应商对要求提供的货物和服务不得部分投标；招标货物数量及技术要求中已经分包的，可以分包为单位投标。</w:t>
      </w:r>
    </w:p>
    <w:p w14:paraId="2D69DC0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5.3代理机构如果要求供应商按照招标文件规定提交备选供应商方案的，供应商可以提交备选方案；否则，备选方案将被拒绝。</w:t>
      </w:r>
    </w:p>
    <w:p w14:paraId="0C510A5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6.招标文件的澄清、补充或修改</w:t>
      </w:r>
    </w:p>
    <w:p w14:paraId="192E5DC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6.1代理机构对已发出的招标文件进行必要澄清、补充或者修改的，将在招标文件要求提交投标文件截止时间十五日前，在“江苏省政府采购网”发布更正公告，该澄清、补充或者修改的内容为招标文件的组成部分。</w:t>
      </w:r>
    </w:p>
    <w:p w14:paraId="73C7D55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6.2为使供应商在准备投标时，有合理的时间考虑招标文件的补充或修改，招标代理机构将视情况可能推迟投标截止时间和开标时间，并将此变更以书面形式通知所有的供应商。</w:t>
      </w:r>
    </w:p>
    <w:p w14:paraId="3C264A5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三、投标文件的编制</w:t>
      </w:r>
    </w:p>
    <w:p w14:paraId="76E812B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7.投标文件的语言、计量单位、货币和编制</w:t>
      </w:r>
    </w:p>
    <w:p w14:paraId="5A5B80F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4546AD0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7.2供应商所使用的计量单位应为国家法定计量单位。</w:t>
      </w:r>
    </w:p>
    <w:p w14:paraId="27410D6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7.3供应商应用人民币报价。</w:t>
      </w:r>
    </w:p>
    <w:p w14:paraId="09A0588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7.4投标文件应字迹清楚、内容齐全、不得涂改或增删。如有修改和增删，必须有供应商公章或法定代表人或其授权代表签字。因投标文件字迹潦草或表达不清所引起的不利后果由供应商承担。</w:t>
      </w:r>
    </w:p>
    <w:p w14:paraId="47E0F38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8.投标文件的组成</w:t>
      </w:r>
    </w:p>
    <w:p w14:paraId="0FD92D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8.1供应商应当根据招标文件要求编制投标文件，投标文件应对招标文件提出的要求和条件作出实质性响应，并在《商务条款偏离表》和《技术规格偏离表》等处逐条标明满足与否。</w:t>
      </w:r>
    </w:p>
    <w:p w14:paraId="61ACCE5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8.2投标文件由商务部分、技术部分、价格部分以及其他部分组成。</w:t>
      </w:r>
    </w:p>
    <w:p w14:paraId="4C95FA9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9.投标文件的商务部分</w:t>
      </w:r>
    </w:p>
    <w:p w14:paraId="6C7255C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9.1商务部分是证明供应商有资格参加投标和中标后有能力履行合同的文件，这些文件应能满足招标文件的要求，包括但不限于下列文件，其中加“★”项目不得有缺失或无效：</w:t>
      </w:r>
    </w:p>
    <w:p w14:paraId="224A91F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（1）★投标函（投标申请及声明）；</w:t>
      </w:r>
    </w:p>
    <w:p w14:paraId="0643BDF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（2）★法定代表人授权委托书及委托代理人的身份证明文件的扫描件；</w:t>
      </w:r>
    </w:p>
    <w:p w14:paraId="06033B4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（3）★第一章投标邀请书中《中华人民共和国政府采购法》规定的资格条件证明文件；</w:t>
      </w:r>
    </w:p>
    <w:p w14:paraId="7E6AB97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（4）第一章投标邀请书中采购人根据采购项目的特殊要求规定的特定条件证明文件；</w:t>
      </w:r>
    </w:p>
    <w:p w14:paraId="33F099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（5）★《开标一览表》；</w:t>
      </w:r>
    </w:p>
    <w:p w14:paraId="66A794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（6）★《分项报价表》（如有）；</w:t>
      </w:r>
    </w:p>
    <w:p w14:paraId="1A627E8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（7）★《商务条款偏离表》；</w:t>
      </w:r>
    </w:p>
    <w:p w14:paraId="7F48C9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（8）合同草案条款；</w:t>
      </w:r>
    </w:p>
    <w:p w14:paraId="479036E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（9）供应商认为需要提供的其他资格证明文件和商务资料。</w:t>
      </w:r>
    </w:p>
    <w:p w14:paraId="4C35BB9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10.投标文件的技术部分</w:t>
      </w:r>
    </w:p>
    <w:p w14:paraId="246EC65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7448F03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 （1）技术说明和服务方案；</w:t>
      </w:r>
    </w:p>
    <w:p w14:paraId="0525647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 （2）★《技术条款偏离表》；</w:t>
      </w:r>
    </w:p>
    <w:p w14:paraId="1854F23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 （3）服务承诺；</w:t>
      </w:r>
    </w:p>
    <w:p w14:paraId="2AAA55B4">
      <w:pPr>
        <w:pBdr>
          <w:top w:val="none" w:color="000000" w:sz="0" w:space="0"/>
          <w:left w:val="none" w:color="000000" w:sz="0" w:space="0"/>
          <w:bottom w:val="none" w:color="000000" w:sz="0" w:space="0"/>
          <w:right w:val="none" w:color="000000" w:sz="0" w:space="0"/>
        </w:pBdr>
        <w:spacing w:line="360" w:lineRule="auto"/>
        <w:ind w:firstLine="688"/>
        <w:rPr>
          <w:rFonts w:ascii="宋体" w:hAnsi="宋体" w:cs="宋体"/>
          <w:color w:val="000000"/>
          <w:szCs w:val="21"/>
          <w:highlight w:val="none"/>
        </w:rPr>
      </w:pPr>
      <w:r>
        <w:rPr>
          <w:rFonts w:hint="eastAsia" w:ascii="宋体" w:hAnsi="宋体" w:cs="宋体"/>
          <w:color w:val="000000"/>
          <w:szCs w:val="21"/>
          <w:highlight w:val="none"/>
        </w:rPr>
        <w:t>（4）供应商拟投入本项目的设备、人员情况一览表（如有）；</w:t>
      </w:r>
    </w:p>
    <w:p w14:paraId="3A0DC98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 （5）供应商认为需要提供的其他技术资料。</w:t>
      </w:r>
    </w:p>
    <w:p w14:paraId="201FCC7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11.投标文件的价格部分</w:t>
      </w:r>
    </w:p>
    <w:p w14:paraId="36AF655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11.1价格部分是对货物或服务价格构成的说明，招标文件如没有特别说明的话，对每一项货物或服务仅接受一个价格。</w:t>
      </w:r>
    </w:p>
    <w:p w14:paraId="3246D60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11.2报价应包含本次招标项目有关的所有费用，以及技术资料、支付给员工的工资和国家强制缴纳的各种社会保障资金，以及供应商认为需要的其他费用等。</w:t>
      </w:r>
    </w:p>
    <w:p w14:paraId="0241BFF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11.3供应商的任何错漏、优惠、竞争性报价不得作为减轻责任、减少货物/服务、增加收费、降低质量的理由。</w:t>
      </w:r>
    </w:p>
    <w:p w14:paraId="4467048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p>
    <w:p w14:paraId="1E48979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11.6本项目</w:t>
      </w:r>
      <w:r>
        <w:rPr>
          <w:rFonts w:hint="eastAsia" w:ascii="宋体" w:hAnsi="宋体" w:cs="宋体"/>
          <w:b/>
          <w:bCs/>
          <w:color w:val="000000"/>
          <w:szCs w:val="21"/>
          <w:highlight w:val="none"/>
        </w:rPr>
        <w:t>的预算及最高限价</w:t>
      </w:r>
      <w:r>
        <w:rPr>
          <w:rFonts w:hint="eastAsia" w:ascii="宋体" w:hAnsi="宋体" w:cs="宋体"/>
          <w:color w:val="000000"/>
          <w:szCs w:val="21"/>
          <w:highlight w:val="none"/>
        </w:rPr>
        <w:t>详见招标公告。供应商的投标报价不得超过</w:t>
      </w:r>
      <w:r>
        <w:rPr>
          <w:rFonts w:hint="eastAsia" w:ascii="宋体" w:hAnsi="宋体" w:cs="宋体"/>
          <w:b/>
          <w:bCs/>
          <w:color w:val="000000"/>
          <w:szCs w:val="21"/>
          <w:highlight w:val="none"/>
        </w:rPr>
        <w:t>最高限价，</w:t>
      </w:r>
      <w:r>
        <w:rPr>
          <w:rFonts w:hint="eastAsia" w:ascii="宋体" w:hAnsi="宋体" w:cs="宋体"/>
          <w:color w:val="000000"/>
          <w:szCs w:val="21"/>
          <w:highlight w:val="none"/>
        </w:rPr>
        <w:t>否则按无效投标处理。</w:t>
      </w:r>
    </w:p>
    <w:p w14:paraId="5160197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12.投标文件的其他部分</w:t>
      </w:r>
    </w:p>
    <w:p w14:paraId="566E55F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12.1其他部分由供应商根据编制投标文件需要提供的其他相关文件。</w:t>
      </w:r>
    </w:p>
    <w:p w14:paraId="6DE9903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13.投标保证金</w:t>
      </w:r>
    </w:p>
    <w:p w14:paraId="1B54009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本项目无需缴纳投标保证金</w:t>
      </w:r>
    </w:p>
    <w:p w14:paraId="07B5213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14.投标有效期</w:t>
      </w:r>
    </w:p>
    <w:p w14:paraId="2DF982F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14.1自开标之日起90天内投标有效。</w:t>
      </w:r>
    </w:p>
    <w:p w14:paraId="64B284C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14.2在特殊情况下，在原投标有效期截止之前，代理机构可要求投标人同意延长投标有效期，这种要求与答复均以书面形式提交。投标人可拒绝这种要求。接收延长投标有效期的投标人将不会要求和允许修正其投标。</w:t>
      </w:r>
    </w:p>
    <w:p w14:paraId="1C44B4C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15.投标文件签署</w:t>
      </w:r>
    </w:p>
    <w:p w14:paraId="44729BE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15.1投标文件由投标人法定代表人或经正式授权并对投标人有约束力的委托代理人签字。</w:t>
      </w:r>
    </w:p>
    <w:p w14:paraId="26DF69F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16.投标费用</w:t>
      </w:r>
    </w:p>
    <w:p w14:paraId="548D6B5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16.1本项目代理费由社会代理机构向中标（成交）供应商收取。供应商报价应当包含代理费。中标（成交）供应商须在规定时间内向社会代理机构一次性缴清代理费。</w:t>
      </w:r>
    </w:p>
    <w:p w14:paraId="527C89D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p>
    <w:p w14:paraId="7764C52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p>
    <w:p w14:paraId="3B312F8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四、投标文件的递交</w:t>
      </w:r>
    </w:p>
    <w:p w14:paraId="3AB4AC3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17.投标文件的递交</w:t>
      </w:r>
    </w:p>
    <w:p w14:paraId="0E55762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17.1电子投标文件的递交：投标人应当按照《操作手册》规定，在投标截止时间前制作并上传电子投标文件。</w:t>
      </w:r>
    </w:p>
    <w:p w14:paraId="20A2455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17.2投标文件的解密：开标当天各供应商及时登录不见面开标大厅，投标文件递交截止时间后，采购人将在系统内公布供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46042C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18.有下列情形的投标文件将拒收：</w:t>
      </w:r>
    </w:p>
    <w:p w14:paraId="2AF94E4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18.1采购人（代理机构）拒绝接收在其规定的投标截止时间后上传的任何投标文件。</w:t>
      </w:r>
    </w:p>
    <w:p w14:paraId="3333DAC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19.投标文件的修改和撤回</w:t>
      </w:r>
    </w:p>
    <w:p w14:paraId="320B65C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1110822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19.1投标文件的撤回</w:t>
      </w:r>
    </w:p>
    <w:p w14:paraId="7275387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19.1.1电子投标文件的撤回</w:t>
      </w:r>
    </w:p>
    <w:p w14:paraId="0E7D2C3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投标人可在投标截止时间前，撤回其电子投标文件，具体操作方法见《操作手册》。</w:t>
      </w:r>
    </w:p>
    <w:p w14:paraId="0B9B69C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19.1.2投标人撤回电子投标文件，则认为其不再参与本项目投标活动。</w:t>
      </w:r>
    </w:p>
    <w:p w14:paraId="6D074CF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19.2投标文件的修改</w:t>
      </w:r>
    </w:p>
    <w:p w14:paraId="2B781EE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19.2.1投标人可在投标截止时间前，对其电子投标文件进行修改，具体操作方法见《操作手册》。</w:t>
      </w:r>
    </w:p>
    <w:p w14:paraId="1C7D61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19.2.2在投标截止时间之后，投标人不得对其电子投标文件作任何修改。</w:t>
      </w:r>
    </w:p>
    <w:p w14:paraId="0017144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19.3在投标截止时间至招标文件中规定的投标有效期满之间的这段时间内，投标人不得撤回其投标文件。</w:t>
      </w:r>
    </w:p>
    <w:p w14:paraId="15DB1D1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20.诚实信用</w:t>
      </w:r>
    </w:p>
    <w:p w14:paraId="7393E6B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20.1投标人之间不得相互串通投标报价，不得妨碍其他投标人的公平竞争，不得损害采购人和其他投标人的合法权益。</w:t>
      </w:r>
    </w:p>
    <w:p w14:paraId="09CD952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20.2投标人不得以向代理机构工作人员、评标委员会成员行贿或者采取其他不正当手段谋取中标。</w:t>
      </w:r>
    </w:p>
    <w:p w14:paraId="1C11604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五、开标、评标与定标</w:t>
      </w:r>
    </w:p>
    <w:p w14:paraId="764C1F6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21.开标</w:t>
      </w:r>
    </w:p>
    <w:p w14:paraId="73267A7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21.1代理机构将在招标公告中规定的时间和地点组织公开开标。投标人应当按照《操作手册》规定，参加开标活动和在苏采云系统规定的时间内对投标文件进行解密。</w:t>
      </w:r>
    </w:p>
    <w:p w14:paraId="3323456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21.2开标仪式由代理机构组织。苏采云系统将自动对项目进行开标，并宣布各投标人名称和投标价格。</w:t>
      </w:r>
    </w:p>
    <w:p w14:paraId="24F3B65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21.3投标人在开标过程中涉及的投标文件解密、开标结果确认等工作，应按照《操作手册》规定执行。</w:t>
      </w:r>
    </w:p>
    <w:p w14:paraId="5FD7828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21.4投标人如果对开标过程和开标记录有疑义，应当根据《操作手册》规定提出，如在苏采云系统《开标记录表》宣布后5分钟内未提出的，视同认可开标结果。</w:t>
      </w:r>
    </w:p>
    <w:p w14:paraId="4B380B2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21.5开标时，《开标一览表》内容与投标文件中明细表内容不一致的，以《开标一览表》为准。</w:t>
      </w:r>
    </w:p>
    <w:p w14:paraId="446A7F2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671CF2F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21.7投标截止时间结束后参加投标的供应商不足三家的，不得开标。</w:t>
      </w:r>
    </w:p>
    <w:p w14:paraId="00051FC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22.评标</w:t>
      </w:r>
    </w:p>
    <w:p w14:paraId="1301714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22.1评标组织</w:t>
      </w:r>
    </w:p>
    <w:p w14:paraId="55556E2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22.1.1评标工作由代理机构负责组织，具体评标事务由依法组建的评标委员会负责，并独立履行下列职责：</w:t>
      </w:r>
    </w:p>
    <w:p w14:paraId="3656479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（1）审查投标文件是否符合招标文件要求，并作出评价；</w:t>
      </w:r>
    </w:p>
    <w:p w14:paraId="04252EE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（2）要求投标人对投标文件有关事项作出解释或者澄清；</w:t>
      </w:r>
    </w:p>
    <w:p w14:paraId="298B412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（3）推荐中标候选供应商名单，或者按照招标文件规定直接确定中标供应商；</w:t>
      </w:r>
    </w:p>
    <w:p w14:paraId="3B4B333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（4）向代理机构或者有关部门报告非法干预评标工作的行为。</w:t>
      </w:r>
    </w:p>
    <w:p w14:paraId="2656EC6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22.1.2评标委员会由采购人代表和有关技术方面的专家组成，独立开展评审工作。</w:t>
      </w:r>
    </w:p>
    <w:p w14:paraId="262E4B1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22.2评标程序</w:t>
      </w:r>
    </w:p>
    <w:p w14:paraId="761EAC9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22.2.1投标文件的资格性检查。依据法律法规和招标文件的规定，对投标文件中资格证明文件等进行审查，以确定供应商是否具备投标资格。投标文件有下列情况之一的，在资格性、符合性检查时按照无效投标处理：</w:t>
      </w:r>
    </w:p>
    <w:p w14:paraId="0D2AC3F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（1）不具备招标文件中规定的资格条件的；</w:t>
      </w:r>
    </w:p>
    <w:p w14:paraId="56A1DF6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（2）未按照招标文件规定要求签署、盖章的；</w:t>
      </w:r>
    </w:p>
    <w:p w14:paraId="65907FA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42F6168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（4）未实质性响应招标要求的；</w:t>
      </w:r>
    </w:p>
    <w:p w14:paraId="07312AE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（5）提供虚假材料的（包括营业执照、财务报表、资格证明文件等）；</w:t>
      </w:r>
    </w:p>
    <w:p w14:paraId="72D62C5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p>
    <w:p w14:paraId="5D44215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（7）改变招标文件提供的项目清单中的计量单位、数量；</w:t>
      </w:r>
    </w:p>
    <w:p w14:paraId="511C8EF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（8）投标文件载明的采购项目完成期限超过招标文件规定的期限；</w:t>
      </w:r>
    </w:p>
    <w:p w14:paraId="306FB53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（9）明显不符合技术规范、技术标准的要求；</w:t>
      </w:r>
    </w:p>
    <w:p w14:paraId="218D171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（10）法律法规和招标文件规定的其他无效情形。</w:t>
      </w:r>
    </w:p>
    <w:p w14:paraId="30DF525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（11）不符合法律法规和招标文件规定的其他实质性要求的。</w:t>
      </w:r>
    </w:p>
    <w:p w14:paraId="3BF78E0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22.2.2投标文件的符合性检查。依据招标文件规定，从投标文件的有效性、完整性和对招标文件的响应程度进行审查，以确定是否对招标文件的实质性要求作出响应。</w:t>
      </w:r>
    </w:p>
    <w:p w14:paraId="3D3A827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22.2.2.1实质性要求是指：本招标文件加“★”项以及斜体且有下划线部分。</w:t>
      </w:r>
    </w:p>
    <w:p w14:paraId="347CFEA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22.2.2.2有下列情形之一的予以废标，同时将废标理由通知所有供应商：</w:t>
      </w:r>
    </w:p>
    <w:p w14:paraId="5F56883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（1）符合专业条件的供应商或者对招标文件做实质性响应的供应商不足三家的；</w:t>
      </w:r>
    </w:p>
    <w:p w14:paraId="336B87B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（2）出现影响采购公正的违法、违规行为的；</w:t>
      </w:r>
    </w:p>
    <w:p w14:paraId="0035088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（3）供应商的报价均超过了采购预算或者最高限价的，采购人不能支付的；</w:t>
      </w:r>
    </w:p>
    <w:p w14:paraId="14402B9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（4）因重大变故，采购任务取消的。</w:t>
      </w:r>
    </w:p>
    <w:p w14:paraId="01A8F8A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（5）投标文件存在歧义、重大缺陷，或者招标文件内容违反国家有关强制性规定的。</w:t>
      </w:r>
    </w:p>
    <w:p w14:paraId="569F072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22.2.2.3在评标期间，出现符合专业条件的供应商或者对招标文件作出实质性响应的供应商不足三家情形的，不得继续进行评标。</w:t>
      </w:r>
    </w:p>
    <w:p w14:paraId="1C55FB1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22.2.3澄清有关问题。对投标文件中含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067EC3B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22.2.4比较与评价。按照招标文件中规定的评标方法和标准，对资格性检查和符合性检查合格的投标文件进行商务和技术评估，综合比较与评价。</w:t>
      </w:r>
    </w:p>
    <w:p w14:paraId="33A52A4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22.3评标方法和标准</w:t>
      </w:r>
    </w:p>
    <w:p w14:paraId="4A2D16E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p>
    <w:p w14:paraId="12762F5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22.3.2综合评分的主要因素是：价格、商务部分、技术部分等；</w:t>
      </w:r>
    </w:p>
    <w:p w14:paraId="0B5B8DA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22.3.3评分标准详见第三章</w:t>
      </w:r>
    </w:p>
    <w:p w14:paraId="4D6107A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23.确定中标供应商</w:t>
      </w:r>
    </w:p>
    <w:p w14:paraId="7516450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4C1A6EF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23.2中标候选人确定后，默认按照以下第（2）种方式确定中标供应商</w:t>
      </w:r>
    </w:p>
    <w:p w14:paraId="1E59E1A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（1）评标委员会直接确定排名第一的中标候选人为中标供应商；</w:t>
      </w:r>
    </w:p>
    <w:p w14:paraId="5D4FBC0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（2）采购人在评标报告确定的中标候选人名单中按顺序确定中标供应商。</w:t>
      </w:r>
    </w:p>
    <w:p w14:paraId="49EF887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68D1651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D1539D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23.4中标通知书对采购人和中标供应商具有同等法律效力。</w:t>
      </w:r>
    </w:p>
    <w:p w14:paraId="1C92B64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23.5中标通知书发出后，采购人或中标供应商拒绝签订合同的，拒绝签订合同的一方应至少向另一方支付补偿金，以及为招标、投标所发生的有关费用和双方商定的其他补偿。</w:t>
      </w:r>
    </w:p>
    <w:p w14:paraId="30527E5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23.6中标通知书发出后，中标供应商无正当理由不与采购人签订合同的；情节严重的，由财政部门将其列入不良行为记录名单，在一至三年内禁止参加政府采购活动，并予以通报。</w:t>
      </w:r>
    </w:p>
    <w:p w14:paraId="3686522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23.7代理机构对未中标的投标人不作未中标原因的解释。</w:t>
      </w:r>
    </w:p>
    <w:p w14:paraId="58BE16D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23.8所有投标文件都将作为档案保存，不论中标与否，代理机构均不退回。</w:t>
      </w:r>
    </w:p>
    <w:p w14:paraId="4AD1A94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24.编写评标报告</w:t>
      </w:r>
    </w:p>
    <w:p w14:paraId="0926109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24.1评标委员会根据全体评标成员签字的原始评标记录和评标结果编写评标报告。</w:t>
      </w:r>
    </w:p>
    <w:p w14:paraId="26D985A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25.评标过程的保密性</w:t>
      </w:r>
    </w:p>
    <w:p w14:paraId="3200B05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25.1代理机构将采取必要措施，保证评标在严格保密的情况下进行。</w:t>
      </w:r>
    </w:p>
    <w:p w14:paraId="2AF223D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25.2任何单位和个人不得非法干预、影响评标办法的确定，以及评标过程和结果。</w:t>
      </w:r>
    </w:p>
    <w:p w14:paraId="3635FEB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25.3凡是与审查、澄清、评价和比较投标的有关资料等，均不向投标人及与评标无关的其他人员透露。</w:t>
      </w:r>
    </w:p>
    <w:p w14:paraId="6B88626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六、签订合同</w:t>
      </w:r>
    </w:p>
    <w:p w14:paraId="15DA7F7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26.签订合同</w:t>
      </w:r>
    </w:p>
    <w:p w14:paraId="64D69B3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26.1中标供应商应当自中标通知书发出之日起三十日内，按照招标文件和中标供应商投标文件的约定与采购人签订政府采购合同，所签订的合同不得对招标文件和中标供应商投标文件作实质性修改。</w:t>
      </w:r>
    </w:p>
    <w:p w14:paraId="133DABB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26.2采购人不得向中标供应商提出任何不合理的要求作为签订合同的条件，不得与中标供应商私下订立背离合同实质性内容的协议。</w:t>
      </w:r>
    </w:p>
    <w:p w14:paraId="221416F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26.3中标供应商因不可抗力或者自身原因不能履行政府采购合同的，采购人可以重新招标。</w:t>
      </w:r>
    </w:p>
    <w:p w14:paraId="122FF63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26.4政府采购合同履行中，采购人需追加与合同标的相同的货物的，在不改变合同其他条款的前提下，可以与供应商协商签订补充合同，但所有补充合同的采购金额不得超过原合同采购金额的10%。</w:t>
      </w:r>
    </w:p>
    <w:p w14:paraId="6E5D463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七、质疑和投诉</w:t>
      </w:r>
    </w:p>
    <w:p w14:paraId="5390CEC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27.质疑</w:t>
      </w:r>
    </w:p>
    <w:p w14:paraId="7EE08DC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27.1供应商对采购活动事项有疑问的，可以向代理机构提出询问，代理机构将依法作出答复，但答复的内容不涉及商业秘密。</w:t>
      </w:r>
    </w:p>
    <w:p w14:paraId="0447B8B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27.2供应商认为招标文件、招标过程和中标结果使自己的合法权益受到损害的，可以在知道或者应当知道其权益受到损害之日起七个工作日内，将质疑文件原件送达代理机构。</w:t>
      </w:r>
    </w:p>
    <w:p w14:paraId="18A6C78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上述应知其权益受到损害之日，是指：</w:t>
      </w:r>
    </w:p>
    <w:p w14:paraId="524E217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（1）对可以质疑的招标文件提出质疑的，为收到招标文件之日或者招标文件公告期限届满之日；</w:t>
      </w:r>
    </w:p>
    <w:p w14:paraId="128BF01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（2）对采购过程提出质疑的，为各采购程序环节结束之日；</w:t>
      </w:r>
    </w:p>
    <w:p w14:paraId="1CF6FCA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（3）对中标结果提出质疑的，为中标结果公告期限届满之日。</w:t>
      </w:r>
    </w:p>
    <w:p w14:paraId="4068339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1418A8B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质疑文件接收信息：</w:t>
      </w:r>
    </w:p>
    <w:p w14:paraId="6E40F03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（1）接收单位：采购代理机构</w:t>
      </w:r>
    </w:p>
    <w:p w14:paraId="2C6B947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（2）联系人：严工  </w:t>
      </w:r>
    </w:p>
    <w:p w14:paraId="3BA0981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（3）联系电话：13776678246</w:t>
      </w:r>
    </w:p>
    <w:p w14:paraId="551DFE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（4）联系邮箱：13776678246@139.com</w:t>
      </w:r>
    </w:p>
    <w:p w14:paraId="0A6FA39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（5）接收地址：南京市浦口区万寿路149号万象企业中心B12栋9楼</w:t>
      </w:r>
    </w:p>
    <w:p w14:paraId="3094E88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（6）邮 编：210000</w:t>
      </w:r>
    </w:p>
    <w:p w14:paraId="31E4BA2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27.3质疑文件应包括以下主要内容，并按照“谁主张、谁举证”的原则，附上相关证明材料。否则，代理机构不予受理：</w:t>
      </w:r>
    </w:p>
    <w:p w14:paraId="4B258B0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（1）质疑项目名称、项目编号、招标公告发布时间、开标时间；</w:t>
      </w:r>
    </w:p>
    <w:p w14:paraId="638736C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（2）具体的质疑事项及法律依据（具体条款）；</w:t>
      </w:r>
    </w:p>
    <w:p w14:paraId="2905986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（3）质疑相关证明文件或证明材料，如果涉及产品功能或技术指标的，应出具相关制造商的证明文件；</w:t>
      </w:r>
    </w:p>
    <w:p w14:paraId="61467DD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（4）质疑供应商名称、地址、联系方式（包括手机、传真号码）；</w:t>
      </w:r>
    </w:p>
    <w:p w14:paraId="55E3A80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（5）法定代表人签署本人姓名或印盖本人姓名章并加盖投标人公章，或法定代表人授权委托代理人加盖投标人公章，并由参加采购项目的授权委托代理人签署本人姓名或印盖本人姓名章等。</w:t>
      </w:r>
    </w:p>
    <w:p w14:paraId="4913382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57BD362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27.5代理机构在收到供应商的书面质疑后将及时组织调查核实，在七个工作日内作出答复，并以书面或在网站公告形式通知质疑供应商和其他有关供应商，答复的内容不涉及商业秘密。遵循“谁过错谁负担”的原则。</w:t>
      </w:r>
    </w:p>
    <w:p w14:paraId="6B9A0C3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28.投诉</w:t>
      </w:r>
    </w:p>
    <w:p w14:paraId="79EDA64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28.1质疑投标人对代理机构的答复不满意，或代理机构未在规定的时间内作出答复的，可以在答复期满后十五个工作日内向采购人同级财政部门投诉。</w:t>
      </w:r>
    </w:p>
    <w:p w14:paraId="28A1B741">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sz w:val="32"/>
          <w:szCs w:val="32"/>
          <w:highlight w:val="none"/>
        </w:rPr>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第三章</w:t>
      </w:r>
      <w:bookmarkStart w:id="5" w:name="_Toc452625219"/>
      <w:r>
        <w:rPr>
          <w:rFonts w:hint="eastAsia" w:ascii="宋体" w:hAnsi="宋体"/>
          <w:b/>
          <w:bCs/>
          <w:sz w:val="32"/>
          <w:szCs w:val="32"/>
          <w:highlight w:val="none"/>
        </w:rPr>
        <w:t>评标标准</w:t>
      </w:r>
      <w:bookmarkEnd w:id="4"/>
      <w:bookmarkEnd w:id="5"/>
    </w:p>
    <w:p w14:paraId="613FDAA7">
      <w:pPr>
        <w:pStyle w:val="242"/>
        <w:numPr>
          <w:ilvl w:val="0"/>
          <w:numId w:val="3"/>
        </w:numPr>
        <w:tabs>
          <w:tab w:val="left" w:pos="0"/>
        </w:tabs>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评审方法与确定中标人原则</w:t>
      </w:r>
    </w:p>
    <w:p w14:paraId="275DA2D4">
      <w:pPr>
        <w:pStyle w:val="242"/>
        <w:spacing w:line="360" w:lineRule="auto"/>
        <w:ind w:firstLine="480" w:firstLineChars="200"/>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本项目采用综合评分法。评审工作组将对确定为实质性招标文件要求的投标文件进行评审，评分统计方法采用百分制（满分100分），将全部评委评分直接进行算术平均，小数点后保留2位。</w:t>
      </w:r>
    </w:p>
    <w:p w14:paraId="0232686C">
      <w:pPr>
        <w:pStyle w:val="242"/>
        <w:spacing w:line="360" w:lineRule="auto"/>
        <w:ind w:firstLine="480"/>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p>
    <w:p w14:paraId="0DF6DA3A">
      <w:pPr>
        <w:pStyle w:val="242"/>
        <w:numPr>
          <w:ilvl w:val="0"/>
          <w:numId w:val="3"/>
        </w:numPr>
        <w:tabs>
          <w:tab w:val="left" w:pos="0"/>
        </w:tabs>
        <w:spacing w:line="360" w:lineRule="auto"/>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评标标准</w:t>
      </w:r>
    </w:p>
    <w:tbl>
      <w:tblPr>
        <w:tblStyle w:val="4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1229"/>
        <w:gridCol w:w="5935"/>
        <w:gridCol w:w="696"/>
      </w:tblGrid>
      <w:tr w14:paraId="0C8C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1" w:type="dxa"/>
            <w:tcMar>
              <w:top w:w="0" w:type="dxa"/>
              <w:left w:w="108" w:type="dxa"/>
              <w:bottom w:w="0" w:type="dxa"/>
              <w:right w:w="108" w:type="dxa"/>
            </w:tcMar>
            <w:vAlign w:val="center"/>
          </w:tcPr>
          <w:p w14:paraId="54484949">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序号</w:t>
            </w:r>
          </w:p>
        </w:tc>
        <w:tc>
          <w:tcPr>
            <w:tcW w:w="1232" w:type="dxa"/>
            <w:tcMar>
              <w:top w:w="0" w:type="dxa"/>
              <w:left w:w="108" w:type="dxa"/>
              <w:bottom w:w="0" w:type="dxa"/>
              <w:right w:w="108" w:type="dxa"/>
            </w:tcMar>
            <w:vAlign w:val="center"/>
          </w:tcPr>
          <w:p w14:paraId="6E49D31F">
            <w:pPr>
              <w:pBdr>
                <w:top w:val="none" w:color="000000" w:sz="0" w:space="0"/>
                <w:left w:val="none" w:color="000000" w:sz="0" w:space="0"/>
                <w:bottom w:val="none" w:color="000000" w:sz="0" w:space="0"/>
                <w:right w:val="none" w:color="000000" w:sz="0" w:space="0"/>
              </w:pBdr>
              <w:ind w:right="-15"/>
              <w:jc w:val="center"/>
              <w:rPr>
                <w:color w:val="000000"/>
                <w:sz w:val="24"/>
                <w:highlight w:val="none"/>
              </w:rPr>
            </w:pPr>
            <w:r>
              <w:rPr>
                <w:rFonts w:ascii="宋体" w:hAnsi="宋体" w:cs="宋体"/>
                <w:color w:val="000000"/>
                <w:sz w:val="24"/>
                <w:highlight w:val="none"/>
              </w:rPr>
              <w:t>评分因素</w:t>
            </w:r>
          </w:p>
        </w:tc>
        <w:tc>
          <w:tcPr>
            <w:tcW w:w="5962" w:type="dxa"/>
            <w:tcMar>
              <w:top w:w="0" w:type="dxa"/>
              <w:left w:w="108" w:type="dxa"/>
              <w:bottom w:w="0" w:type="dxa"/>
              <w:right w:w="108" w:type="dxa"/>
            </w:tcMar>
            <w:vAlign w:val="center"/>
          </w:tcPr>
          <w:p w14:paraId="26910333">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ascii="宋体" w:hAnsi="宋体" w:cs="宋体"/>
                <w:color w:val="000000"/>
                <w:sz w:val="24"/>
                <w:highlight w:val="none"/>
              </w:rPr>
              <w:t>评审标准</w:t>
            </w:r>
          </w:p>
        </w:tc>
        <w:tc>
          <w:tcPr>
            <w:tcW w:w="696" w:type="dxa"/>
            <w:tcMar>
              <w:top w:w="0" w:type="dxa"/>
              <w:left w:w="108" w:type="dxa"/>
              <w:bottom w:w="0" w:type="dxa"/>
              <w:right w:w="108" w:type="dxa"/>
            </w:tcMar>
            <w:vAlign w:val="center"/>
          </w:tcPr>
          <w:p w14:paraId="43744511">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ascii="宋体" w:hAnsi="宋体" w:cs="宋体"/>
                <w:color w:val="000000"/>
                <w:sz w:val="24"/>
                <w:highlight w:val="none"/>
              </w:rPr>
              <w:t>分值</w:t>
            </w:r>
          </w:p>
        </w:tc>
      </w:tr>
      <w:tr w14:paraId="36C1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51" w:type="dxa"/>
            <w:tcMar>
              <w:top w:w="0" w:type="dxa"/>
              <w:left w:w="108" w:type="dxa"/>
              <w:bottom w:w="0" w:type="dxa"/>
              <w:right w:w="108" w:type="dxa"/>
            </w:tcMar>
            <w:vAlign w:val="center"/>
          </w:tcPr>
          <w:p w14:paraId="139937A9">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1</w:t>
            </w:r>
          </w:p>
        </w:tc>
        <w:tc>
          <w:tcPr>
            <w:tcW w:w="1232" w:type="dxa"/>
            <w:tcMar>
              <w:top w:w="0" w:type="dxa"/>
              <w:left w:w="108" w:type="dxa"/>
              <w:bottom w:w="0" w:type="dxa"/>
              <w:right w:w="108" w:type="dxa"/>
            </w:tcMar>
            <w:vAlign w:val="center"/>
          </w:tcPr>
          <w:p w14:paraId="7B0BDA2A">
            <w:pPr>
              <w:rPr>
                <w:rFonts w:ascii="宋体" w:hAnsi="宋体" w:cs="宋体"/>
                <w:sz w:val="24"/>
                <w:highlight w:val="none"/>
              </w:rPr>
            </w:pPr>
            <w:r>
              <w:rPr>
                <w:rFonts w:hint="eastAsia" w:ascii="宋体" w:hAnsi="宋体" w:cs="宋体"/>
                <w:sz w:val="24"/>
                <w:highlight w:val="none"/>
              </w:rPr>
              <w:t>价格（30分）</w:t>
            </w:r>
          </w:p>
        </w:tc>
        <w:tc>
          <w:tcPr>
            <w:tcW w:w="5962" w:type="dxa"/>
            <w:tcMar>
              <w:top w:w="0" w:type="dxa"/>
              <w:left w:w="108" w:type="dxa"/>
              <w:bottom w:w="0" w:type="dxa"/>
              <w:right w:w="108" w:type="dxa"/>
            </w:tcMar>
            <w:vAlign w:val="center"/>
          </w:tcPr>
          <w:p w14:paraId="1A2B71DE">
            <w:pPr>
              <w:rPr>
                <w:rFonts w:ascii="宋体" w:hAnsi="宋体" w:cs="宋体"/>
                <w:sz w:val="24"/>
                <w:highlight w:val="none"/>
              </w:rPr>
            </w:pPr>
            <w:r>
              <w:rPr>
                <w:rFonts w:hint="eastAsia" w:ascii="宋体" w:hAnsi="宋体" w:cs="宋体"/>
                <w:sz w:val="24"/>
                <w:highlight w:val="none"/>
              </w:rPr>
              <w:t>1.1采用低价优先法计算，即满足招标文件要求且投标价格最低的投标报价为评标基准价，其价格分为满分。</w:t>
            </w:r>
          </w:p>
          <w:p w14:paraId="56F5A643">
            <w:pPr>
              <w:rPr>
                <w:rFonts w:ascii="宋体" w:hAnsi="宋体" w:cs="宋体"/>
                <w:sz w:val="24"/>
                <w:highlight w:val="none"/>
              </w:rPr>
            </w:pPr>
            <w:r>
              <w:rPr>
                <w:rFonts w:hint="eastAsia" w:ascii="宋体" w:hAnsi="宋体" w:cs="宋体"/>
                <w:sz w:val="24"/>
                <w:highlight w:val="none"/>
              </w:rPr>
              <w:t>其他投标人的价格分统一按照下列公式计算:</w:t>
            </w:r>
          </w:p>
          <w:p w14:paraId="717641E7">
            <w:pPr>
              <w:rPr>
                <w:rFonts w:ascii="宋体" w:hAnsi="宋体" w:cs="宋体"/>
                <w:sz w:val="24"/>
                <w:highlight w:val="none"/>
              </w:rPr>
            </w:pPr>
            <w:r>
              <w:rPr>
                <w:rFonts w:hint="eastAsia" w:ascii="宋体" w:hAnsi="宋体" w:cs="宋体"/>
                <w:sz w:val="24"/>
                <w:highlight w:val="none"/>
              </w:rPr>
              <w:t>投标报价得分=(评标基准价/投标报价)×30（小数点保留两位）</w:t>
            </w:r>
          </w:p>
        </w:tc>
        <w:tc>
          <w:tcPr>
            <w:tcW w:w="696" w:type="dxa"/>
            <w:tcMar>
              <w:top w:w="0" w:type="dxa"/>
              <w:left w:w="108" w:type="dxa"/>
              <w:bottom w:w="0" w:type="dxa"/>
              <w:right w:w="108" w:type="dxa"/>
            </w:tcMar>
            <w:vAlign w:val="center"/>
          </w:tcPr>
          <w:p w14:paraId="4C8836BE">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hint="eastAsia" w:ascii="宋体" w:hAnsi="宋体" w:cs="宋体"/>
                <w:color w:val="000000"/>
                <w:sz w:val="24"/>
                <w:highlight w:val="none"/>
              </w:rPr>
              <w:t>30</w:t>
            </w:r>
          </w:p>
        </w:tc>
      </w:tr>
      <w:tr w14:paraId="4062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6" w:hRule="atLeast"/>
        </w:trPr>
        <w:tc>
          <w:tcPr>
            <w:tcW w:w="551" w:type="dxa"/>
            <w:tcMar>
              <w:top w:w="0" w:type="dxa"/>
              <w:left w:w="108" w:type="dxa"/>
              <w:bottom w:w="0" w:type="dxa"/>
              <w:right w:w="108" w:type="dxa"/>
            </w:tcMar>
            <w:vAlign w:val="center"/>
          </w:tcPr>
          <w:p w14:paraId="15C9EBCF">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2</w:t>
            </w:r>
          </w:p>
        </w:tc>
        <w:tc>
          <w:tcPr>
            <w:tcW w:w="1232" w:type="dxa"/>
            <w:tcMar>
              <w:top w:w="0" w:type="dxa"/>
              <w:left w:w="108" w:type="dxa"/>
              <w:bottom w:w="0" w:type="dxa"/>
              <w:right w:w="108" w:type="dxa"/>
            </w:tcMar>
            <w:vAlign w:val="center"/>
          </w:tcPr>
          <w:p w14:paraId="582C3466">
            <w:pPr>
              <w:pBdr>
                <w:top w:val="none" w:color="000000" w:sz="0" w:space="0"/>
                <w:left w:val="none" w:color="000000" w:sz="0" w:space="0"/>
                <w:bottom w:val="none" w:color="000000" w:sz="0" w:space="0"/>
                <w:right w:val="none" w:color="000000" w:sz="0" w:space="0"/>
              </w:pBdr>
              <w:wordWrap w:val="0"/>
              <w:jc w:val="center"/>
              <w:rPr>
                <w:rFonts w:ascii="宋体" w:hAnsi="宋体" w:cs="宋体"/>
                <w:b/>
                <w:sz w:val="24"/>
                <w:highlight w:val="none"/>
              </w:rPr>
            </w:pPr>
            <w:r>
              <w:rPr>
                <w:rFonts w:hint="eastAsia" w:ascii="宋体" w:hAnsi="宋体" w:cs="宋体"/>
                <w:b/>
                <w:sz w:val="24"/>
                <w:highlight w:val="none"/>
              </w:rPr>
              <w:t>技术响应</w:t>
            </w:r>
          </w:p>
          <w:p w14:paraId="00B2D285">
            <w:pPr>
              <w:pBdr>
                <w:top w:val="none" w:color="000000" w:sz="0" w:space="0"/>
                <w:left w:val="none" w:color="000000" w:sz="0" w:space="0"/>
                <w:bottom w:val="none" w:color="000000" w:sz="0" w:space="0"/>
                <w:right w:val="none" w:color="000000" w:sz="0" w:space="0"/>
              </w:pBdr>
              <w:wordWrap w:val="0"/>
              <w:jc w:val="center"/>
              <w:rPr>
                <w:color w:val="000000"/>
                <w:sz w:val="24"/>
                <w:highlight w:val="none"/>
              </w:rPr>
            </w:pPr>
            <w:r>
              <w:rPr>
                <w:rFonts w:hint="eastAsia" w:ascii="宋体" w:hAnsi="宋体" w:cs="宋体"/>
                <w:b/>
                <w:sz w:val="24"/>
                <w:highlight w:val="none"/>
              </w:rPr>
              <w:t>（43分）</w:t>
            </w:r>
          </w:p>
        </w:tc>
        <w:tc>
          <w:tcPr>
            <w:tcW w:w="5962" w:type="dxa"/>
            <w:tcMar>
              <w:top w:w="0" w:type="dxa"/>
              <w:left w:w="108" w:type="dxa"/>
              <w:bottom w:w="0" w:type="dxa"/>
              <w:right w:w="108" w:type="dxa"/>
            </w:tcMar>
            <w:vAlign w:val="center"/>
          </w:tcPr>
          <w:p w14:paraId="6BE27849">
            <w:pPr>
              <w:wordWrap w:val="0"/>
              <w:rPr>
                <w:rFonts w:ascii="宋体" w:hAnsi="宋体" w:cs="宋体"/>
                <w:sz w:val="24"/>
                <w:highlight w:val="none"/>
              </w:rPr>
            </w:pPr>
            <w:r>
              <w:rPr>
                <w:rFonts w:hint="eastAsia" w:ascii="宋体" w:hAnsi="宋体" w:cs="宋体"/>
                <w:sz w:val="24"/>
                <w:highlight w:val="none"/>
              </w:rPr>
              <w:t>根据对招标文件第四章“三、技术</w:t>
            </w:r>
            <w:r>
              <w:rPr>
                <w:rFonts w:hint="eastAsia" w:ascii="宋体" w:hAnsi="宋体" w:cs="宋体"/>
                <w:sz w:val="24"/>
                <w:highlight w:val="none"/>
                <w:lang w:val="en-US" w:eastAsia="zh-CN"/>
              </w:rPr>
              <w:t>参数</w:t>
            </w:r>
            <w:r>
              <w:rPr>
                <w:rFonts w:hint="eastAsia" w:ascii="宋体" w:hAnsi="宋体" w:cs="宋体"/>
                <w:sz w:val="24"/>
                <w:highlight w:val="none"/>
              </w:rPr>
              <w:t>要求”响应情况进行评分，全部满足得43分，招标文件中标注“★”为实质性指标，不满足为无效响应。</w:t>
            </w:r>
          </w:p>
          <w:p w14:paraId="17E07395">
            <w:pPr>
              <w:wordWrap w:val="0"/>
              <w:rPr>
                <w:rFonts w:ascii="宋体" w:hAnsi="宋体" w:cs="宋体"/>
                <w:sz w:val="24"/>
                <w:highlight w:val="none"/>
              </w:rPr>
            </w:pPr>
            <w:r>
              <w:rPr>
                <w:rFonts w:hint="eastAsia" w:ascii="宋体" w:hAnsi="宋体" w:cs="宋体"/>
                <w:sz w:val="24"/>
                <w:highlight w:val="none"/>
              </w:rPr>
              <w:t>1、标“▲”号技术指标（15项）为重要技术条款：完全满足，得30分，每负偏离1条扣2分。</w:t>
            </w:r>
          </w:p>
          <w:p w14:paraId="45AD9A92">
            <w:pPr>
              <w:wordWrap w:val="0"/>
              <w:rPr>
                <w:rFonts w:ascii="宋体" w:hAnsi="宋体" w:cs="宋体"/>
                <w:sz w:val="24"/>
                <w:highlight w:val="none"/>
              </w:rPr>
            </w:pPr>
            <w:r>
              <w:rPr>
                <w:rFonts w:hint="eastAsia" w:ascii="宋体" w:hAnsi="宋体" w:cs="宋体"/>
                <w:sz w:val="24"/>
                <w:highlight w:val="none"/>
              </w:rPr>
              <w:t>2、其他未标记的指标项（52项）为一般技术条款：完全满足，得13分，每有一项负偏离扣0.25分。</w:t>
            </w:r>
          </w:p>
          <w:p w14:paraId="77D5EFCF">
            <w:pPr>
              <w:pStyle w:val="16"/>
              <w:pBdr>
                <w:top w:val="none" w:color="000000" w:sz="0" w:space="0"/>
                <w:left w:val="none" w:color="000000" w:sz="0" w:space="0"/>
                <w:right w:val="none" w:color="000000" w:sz="0" w:space="0"/>
              </w:pBdr>
              <w:wordWrap w:val="0"/>
              <w:rPr>
                <w:rFonts w:ascii="宋体" w:hAnsi="宋体" w:cs="宋体"/>
                <w:b/>
                <w:bCs/>
                <w:sz w:val="24"/>
                <w:highlight w:val="none"/>
              </w:rPr>
            </w:pPr>
            <w:r>
              <w:rPr>
                <w:rFonts w:hint="eastAsia" w:ascii="宋体" w:hAnsi="宋体" w:cs="宋体"/>
                <w:b/>
                <w:bCs/>
                <w:sz w:val="24"/>
                <w:highlight w:val="none"/>
              </w:rPr>
              <w:t>注：</w:t>
            </w:r>
          </w:p>
          <w:p w14:paraId="0D5899F0">
            <w:pPr>
              <w:wordWrap w:val="0"/>
              <w:rPr>
                <w:rFonts w:ascii="宋体" w:hAnsi="宋体" w:cs="宋体"/>
                <w:b/>
                <w:bCs/>
                <w:sz w:val="24"/>
                <w:highlight w:val="none"/>
              </w:rPr>
            </w:pPr>
            <w:r>
              <w:rPr>
                <w:rFonts w:hint="eastAsia" w:ascii="宋体" w:hAnsi="宋体" w:cs="宋体"/>
                <w:b/>
                <w:bCs/>
                <w:sz w:val="24"/>
                <w:highlight w:val="none"/>
              </w:rPr>
              <w:t>（1）凡标有最低一级序号的指标项即为一项技术条款，无论是否隶属于上一级编号；</w:t>
            </w:r>
          </w:p>
          <w:p w14:paraId="702A4B50">
            <w:pPr>
              <w:wordWrap w:val="0"/>
              <w:rPr>
                <w:rFonts w:ascii="宋体" w:hAnsi="宋体" w:cs="宋体"/>
                <w:b/>
                <w:bCs/>
                <w:sz w:val="24"/>
                <w:highlight w:val="none"/>
              </w:rPr>
            </w:pPr>
            <w:r>
              <w:rPr>
                <w:rFonts w:hint="eastAsia" w:ascii="宋体" w:hAnsi="宋体" w:cs="宋体"/>
                <w:b/>
                <w:bCs/>
                <w:sz w:val="24"/>
                <w:highlight w:val="none"/>
              </w:rPr>
              <w:t>（2）对标注“★”“▲”项的技术要求必须在投标文件中提供公开发行的产品说明书或产品彩页或第三方检测报告复印件或可查询的产品制造商官网截图（附官网链接）或功能截图等佐证材料（如为复印件需加盖投标人公章，投标人自行承诺的证明材料不认可），未提供佐证资料的，评标时不予认可：加</w:t>
            </w:r>
            <w:r>
              <w:rPr>
                <w:rFonts w:hint="eastAsia"/>
                <w:b/>
                <w:bCs/>
                <w:sz w:val="24"/>
                <w:highlight w:val="none"/>
              </w:rPr>
              <w:t>“</w:t>
            </w:r>
            <w:r>
              <w:rPr>
                <w:rFonts w:hint="eastAsia" w:ascii="宋体" w:hAnsi="宋体" w:cs="宋体"/>
                <w:b/>
                <w:bCs/>
                <w:sz w:val="24"/>
                <w:highlight w:val="none"/>
              </w:rPr>
              <w:t>★</w:t>
            </w:r>
            <w:r>
              <w:rPr>
                <w:rFonts w:hint="eastAsia"/>
                <w:b/>
                <w:bCs/>
                <w:sz w:val="24"/>
                <w:highlight w:val="none"/>
              </w:rPr>
              <w:t>”</w:t>
            </w:r>
            <w:r>
              <w:rPr>
                <w:rFonts w:hint="eastAsia" w:ascii="宋体" w:hAnsi="宋体" w:cs="宋体"/>
                <w:b/>
                <w:bCs/>
                <w:sz w:val="24"/>
                <w:highlight w:val="none"/>
              </w:rPr>
              <w:t>未提供佐证材料或提供的佐证材料不满足要求，按无效标处理；“▲”未提供佐证材料或提供的佐证材料不满足要求的，按负偏离扣分处理。</w:t>
            </w:r>
          </w:p>
          <w:p w14:paraId="49FC1BD4">
            <w:pPr>
              <w:wordWrap w:val="0"/>
              <w:rPr>
                <w:rFonts w:hint="default" w:ascii="宋体" w:hAnsi="宋体" w:eastAsia="宋体" w:cs="宋体"/>
                <w:b/>
                <w:bCs/>
                <w:sz w:val="24"/>
                <w:highlight w:val="none"/>
              </w:rPr>
            </w:pPr>
            <w:r>
              <w:rPr>
                <w:rFonts w:hint="default" w:ascii="宋体" w:hAnsi="宋体" w:eastAsia="宋体" w:cs="宋体"/>
                <w:b/>
                <w:bCs/>
                <w:sz w:val="24"/>
                <w:highlight w:val="none"/>
              </w:rPr>
              <w:t>（3）一般技术条款以技术规格偏离表应答为准。</w:t>
            </w:r>
          </w:p>
          <w:p w14:paraId="10DAF567">
            <w:pPr>
              <w:wordWrap w:val="0"/>
              <w:rPr>
                <w:rFonts w:ascii="宋体" w:hAnsi="宋体" w:cs="宋体"/>
                <w:b/>
                <w:bCs/>
                <w:sz w:val="24"/>
                <w:highlight w:val="none"/>
              </w:rPr>
            </w:pP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lang w:eastAsia="zh-CN"/>
              </w:rPr>
              <w:t>）</w:t>
            </w:r>
            <w:r>
              <w:rPr>
                <w:rFonts w:hint="default" w:ascii="宋体" w:hAnsi="宋体" w:eastAsia="宋体" w:cs="宋体"/>
                <w:b/>
                <w:bCs/>
                <w:sz w:val="24"/>
                <w:highlight w:val="none"/>
              </w:rPr>
              <w:t>所有证明材料应在技术规格偏离表中注明证明材料页码。</w:t>
            </w:r>
          </w:p>
        </w:tc>
        <w:tc>
          <w:tcPr>
            <w:tcW w:w="696" w:type="dxa"/>
            <w:tcMar>
              <w:top w:w="0" w:type="dxa"/>
              <w:left w:w="108" w:type="dxa"/>
              <w:bottom w:w="0" w:type="dxa"/>
              <w:right w:w="108" w:type="dxa"/>
            </w:tcMar>
            <w:vAlign w:val="center"/>
          </w:tcPr>
          <w:p w14:paraId="26D954BD">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hint="eastAsia" w:ascii="宋体" w:hAnsi="宋体" w:cs="宋体"/>
                <w:color w:val="000000"/>
                <w:sz w:val="24"/>
                <w:highlight w:val="none"/>
              </w:rPr>
              <w:t>43</w:t>
            </w:r>
          </w:p>
        </w:tc>
      </w:tr>
      <w:tr w14:paraId="3C111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tcMar>
              <w:top w:w="0" w:type="dxa"/>
              <w:left w:w="108" w:type="dxa"/>
              <w:bottom w:w="0" w:type="dxa"/>
              <w:right w:w="108" w:type="dxa"/>
            </w:tcMar>
            <w:vAlign w:val="center"/>
          </w:tcPr>
          <w:p w14:paraId="7DABDE57">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ascii="宋体" w:hAnsi="宋体" w:cs="宋体"/>
                <w:color w:val="000000"/>
                <w:sz w:val="24"/>
                <w:highlight w:val="none"/>
              </w:rPr>
              <w:t>3</w:t>
            </w:r>
          </w:p>
        </w:tc>
        <w:tc>
          <w:tcPr>
            <w:tcW w:w="1232" w:type="dxa"/>
            <w:tcMar>
              <w:top w:w="0" w:type="dxa"/>
              <w:left w:w="108" w:type="dxa"/>
              <w:bottom w:w="0" w:type="dxa"/>
              <w:right w:w="108" w:type="dxa"/>
            </w:tcMar>
            <w:vAlign w:val="center"/>
          </w:tcPr>
          <w:p w14:paraId="4AD1C716">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sz w:val="24"/>
                <w:highlight w:val="none"/>
              </w:rPr>
            </w:pPr>
            <w:r>
              <w:rPr>
                <w:rFonts w:hint="eastAsia" w:ascii="宋体" w:hAnsi="宋体" w:cs="宋体"/>
                <w:b/>
                <w:sz w:val="24"/>
                <w:highlight w:val="none"/>
              </w:rPr>
              <w:t>业绩</w:t>
            </w:r>
          </w:p>
          <w:p w14:paraId="4AA92051">
            <w:pPr>
              <w:pBdr>
                <w:top w:val="none" w:color="000000" w:sz="0" w:space="0"/>
                <w:left w:val="none" w:color="000000" w:sz="0" w:space="0"/>
                <w:bottom w:val="none" w:color="000000" w:sz="0" w:space="0"/>
                <w:right w:val="none" w:color="000000" w:sz="0" w:space="0"/>
              </w:pBdr>
              <w:spacing w:before="210" w:after="210" w:line="85" w:lineRule="atLeast"/>
              <w:jc w:val="center"/>
              <w:rPr>
                <w:color w:val="000000"/>
                <w:sz w:val="24"/>
                <w:highlight w:val="none"/>
              </w:rPr>
            </w:pPr>
            <w:r>
              <w:rPr>
                <w:rFonts w:hint="eastAsia" w:ascii="宋体" w:hAnsi="宋体" w:cs="宋体"/>
                <w:b/>
                <w:sz w:val="24"/>
                <w:highlight w:val="none"/>
              </w:rPr>
              <w:t>（4分）</w:t>
            </w:r>
          </w:p>
        </w:tc>
        <w:tc>
          <w:tcPr>
            <w:tcW w:w="5962" w:type="dxa"/>
            <w:tcMar>
              <w:top w:w="0" w:type="dxa"/>
              <w:left w:w="108" w:type="dxa"/>
              <w:bottom w:w="0" w:type="dxa"/>
              <w:right w:w="108" w:type="dxa"/>
            </w:tcMar>
            <w:vAlign w:val="center"/>
          </w:tcPr>
          <w:p w14:paraId="692380C3">
            <w:pPr>
              <w:rPr>
                <w:rFonts w:ascii="宋体" w:hAnsi="宋体" w:cs="宋体"/>
                <w:sz w:val="24"/>
                <w:highlight w:val="none"/>
              </w:rPr>
            </w:pPr>
            <w:r>
              <w:rPr>
                <w:rFonts w:hint="eastAsia" w:ascii="宋体" w:hAnsi="宋体" w:cs="宋体"/>
                <w:sz w:val="24"/>
                <w:highlight w:val="none"/>
              </w:rPr>
              <w:t>根据投标人或投标产品厂家或投标产品国内代理商自2023年</w:t>
            </w:r>
            <w:r>
              <w:rPr>
                <w:rFonts w:hint="eastAsia" w:ascii="宋体" w:hAnsi="宋体" w:cs="宋体"/>
                <w:sz w:val="24"/>
                <w:highlight w:val="none"/>
              </w:rPr>
              <w:t>9月1日以来（以合同签订时间为准）完成过同款产品的业绩进行打分，每提供一个得1分，最高得4分。</w:t>
            </w:r>
          </w:p>
          <w:p w14:paraId="42708EFD">
            <w:pPr>
              <w:rPr>
                <w:rFonts w:ascii="宋体" w:hAnsi="宋体" w:cs="宋体"/>
                <w:sz w:val="24"/>
                <w:highlight w:val="none"/>
              </w:rPr>
            </w:pPr>
            <w:r>
              <w:rPr>
                <w:rFonts w:hint="eastAsia" w:ascii="宋体" w:hAnsi="宋体" w:cs="宋体"/>
                <w:sz w:val="24"/>
                <w:highlight w:val="none"/>
              </w:rPr>
              <w:t>（提供合同复印件及对应的验收合格证明材料并加盖投标人公章，合同需包括合同名称、项目内容、盖章、日期等关键内容。）（上述证明材料缺一不可）</w:t>
            </w:r>
          </w:p>
        </w:tc>
        <w:tc>
          <w:tcPr>
            <w:tcW w:w="696" w:type="dxa"/>
            <w:tcMar>
              <w:top w:w="0" w:type="dxa"/>
              <w:left w:w="108" w:type="dxa"/>
              <w:bottom w:w="0" w:type="dxa"/>
              <w:right w:w="108" w:type="dxa"/>
            </w:tcMar>
            <w:vAlign w:val="center"/>
          </w:tcPr>
          <w:p w14:paraId="18412FAE">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hint="eastAsia" w:ascii="宋体" w:hAnsi="宋体" w:cs="宋体"/>
                <w:sz w:val="24"/>
                <w:highlight w:val="none"/>
              </w:rPr>
              <w:t>4</w:t>
            </w:r>
          </w:p>
        </w:tc>
      </w:tr>
      <w:tr w14:paraId="63C7A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51" w:type="dxa"/>
            <w:tcMar>
              <w:top w:w="0" w:type="dxa"/>
              <w:left w:w="108" w:type="dxa"/>
              <w:bottom w:w="0" w:type="dxa"/>
              <w:right w:w="108" w:type="dxa"/>
            </w:tcMar>
            <w:vAlign w:val="center"/>
          </w:tcPr>
          <w:p w14:paraId="65204AD6">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ascii="宋体" w:hAnsi="宋体" w:cs="宋体"/>
                <w:color w:val="000000"/>
                <w:sz w:val="24"/>
                <w:highlight w:val="none"/>
              </w:rPr>
              <w:t>4</w:t>
            </w:r>
          </w:p>
          <w:p w14:paraId="4651A4CA">
            <w:pPr>
              <w:pBdr>
                <w:top w:val="none" w:color="000000" w:sz="0" w:space="0"/>
                <w:left w:val="none" w:color="000000" w:sz="0" w:space="0"/>
                <w:bottom w:val="none" w:color="000000" w:sz="0" w:space="0"/>
                <w:right w:val="none" w:color="000000" w:sz="0" w:space="0"/>
              </w:pBdr>
              <w:rPr>
                <w:color w:val="000000"/>
                <w:sz w:val="24"/>
                <w:highlight w:val="none"/>
              </w:rPr>
            </w:pPr>
          </w:p>
        </w:tc>
        <w:tc>
          <w:tcPr>
            <w:tcW w:w="1232" w:type="dxa"/>
            <w:tcMar>
              <w:top w:w="0" w:type="dxa"/>
              <w:left w:w="108" w:type="dxa"/>
              <w:bottom w:w="0" w:type="dxa"/>
              <w:right w:w="108" w:type="dxa"/>
            </w:tcMar>
            <w:vAlign w:val="center"/>
          </w:tcPr>
          <w:p w14:paraId="59194474">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sz w:val="24"/>
                <w:highlight w:val="none"/>
              </w:rPr>
            </w:pPr>
            <w:r>
              <w:rPr>
                <w:rFonts w:hint="eastAsia" w:ascii="宋体" w:hAnsi="宋体" w:cs="宋体"/>
                <w:b/>
                <w:sz w:val="24"/>
                <w:highlight w:val="none"/>
              </w:rPr>
              <w:t>项目实施方案</w:t>
            </w:r>
          </w:p>
          <w:p w14:paraId="48DB4EA2">
            <w:pPr>
              <w:pBdr>
                <w:top w:val="none" w:color="000000" w:sz="0" w:space="0"/>
                <w:left w:val="none" w:color="000000" w:sz="0" w:space="0"/>
                <w:bottom w:val="none" w:color="000000" w:sz="0" w:space="0"/>
                <w:right w:val="none" w:color="000000" w:sz="0" w:space="0"/>
              </w:pBdr>
              <w:spacing w:before="210" w:after="210" w:line="85" w:lineRule="atLeast"/>
              <w:jc w:val="center"/>
              <w:rPr>
                <w:color w:val="000000"/>
                <w:sz w:val="24"/>
                <w:highlight w:val="none"/>
              </w:rPr>
            </w:pPr>
            <w:r>
              <w:rPr>
                <w:rFonts w:hint="eastAsia" w:ascii="宋体" w:hAnsi="宋体" w:cs="宋体"/>
                <w:b/>
                <w:sz w:val="24"/>
                <w:highlight w:val="none"/>
              </w:rPr>
              <w:t>(7分)</w:t>
            </w:r>
          </w:p>
        </w:tc>
        <w:tc>
          <w:tcPr>
            <w:tcW w:w="5962" w:type="dxa"/>
            <w:tcMar>
              <w:top w:w="0" w:type="dxa"/>
              <w:left w:w="108" w:type="dxa"/>
              <w:bottom w:w="0" w:type="dxa"/>
              <w:right w:w="108" w:type="dxa"/>
            </w:tcMar>
            <w:vAlign w:val="center"/>
          </w:tcPr>
          <w:p w14:paraId="0D57AFD3">
            <w:pPr>
              <w:pStyle w:val="16"/>
              <w:rPr>
                <w:rFonts w:ascii="宋体" w:hAnsi="宋体" w:cs="宋体"/>
                <w:sz w:val="24"/>
                <w:highlight w:val="none"/>
              </w:rPr>
            </w:pPr>
            <w:r>
              <w:rPr>
                <w:rFonts w:cs="宋体"/>
                <w:sz w:val="24"/>
                <w:highlight w:val="none"/>
              </w:rPr>
              <w:t>根据</w:t>
            </w:r>
            <w:r>
              <w:rPr>
                <w:rFonts w:hint="eastAsia" w:cs="宋体"/>
                <w:sz w:val="24"/>
                <w:highlight w:val="none"/>
              </w:rPr>
              <w:t>投标人</w:t>
            </w:r>
            <w:r>
              <w:rPr>
                <w:rFonts w:cs="宋体"/>
                <w:sz w:val="24"/>
                <w:highlight w:val="none"/>
              </w:rPr>
              <w:t>提供</w:t>
            </w:r>
            <w:r>
              <w:rPr>
                <w:rFonts w:hint="eastAsia" w:ascii="宋体" w:hAnsi="宋体" w:cs="宋体"/>
                <w:sz w:val="24"/>
                <w:highlight w:val="none"/>
              </w:rPr>
              <w:t>项目实施方案（内容包括但不限于：设备安装方案、计划进度、项目管理以及验收方案等）进行评审：</w:t>
            </w:r>
          </w:p>
          <w:p w14:paraId="1A244103">
            <w:pPr>
              <w:rPr>
                <w:rFonts w:ascii="宋体" w:hAnsi="宋体" w:cs="宋体"/>
                <w:sz w:val="24"/>
                <w:highlight w:val="none"/>
              </w:rPr>
            </w:pPr>
            <w:r>
              <w:rPr>
                <w:rFonts w:hint="eastAsia" w:ascii="宋体" w:hAnsi="宋体" w:cs="宋体"/>
                <w:sz w:val="24"/>
                <w:highlight w:val="none"/>
              </w:rPr>
              <w:t>方案内容完整、详细，进度控制合理，项目管理以及验收方案科学合理，可行性强，优于项目实际需求，得7分；</w:t>
            </w:r>
          </w:p>
          <w:p w14:paraId="16D844AC">
            <w:pPr>
              <w:rPr>
                <w:rFonts w:ascii="宋体" w:hAnsi="宋体" w:cs="宋体"/>
                <w:strike/>
                <w:sz w:val="24"/>
                <w:highlight w:val="none"/>
              </w:rPr>
            </w:pPr>
            <w:r>
              <w:rPr>
                <w:rFonts w:hint="eastAsia" w:ascii="宋体" w:hAnsi="宋体" w:cs="宋体"/>
                <w:sz w:val="24"/>
                <w:highlight w:val="none"/>
              </w:rPr>
              <w:t>方案内容完整，进度控制较合理，项目管理以及验收方案合理，可行性较强，满足项目实际需求，得4分；</w:t>
            </w:r>
          </w:p>
          <w:p w14:paraId="1DADB20C">
            <w:pPr>
              <w:rPr>
                <w:rFonts w:ascii="宋体" w:hAnsi="宋体" w:cs="宋体"/>
                <w:sz w:val="24"/>
                <w:highlight w:val="none"/>
              </w:rPr>
            </w:pPr>
            <w:r>
              <w:rPr>
                <w:rFonts w:hint="eastAsia" w:ascii="宋体" w:hAnsi="宋体" w:cs="宋体"/>
                <w:sz w:val="24"/>
                <w:highlight w:val="none"/>
              </w:rPr>
              <w:t>方案内容较完整，进度控制一般，项目管理以及验收方案一般，具有一定可行性，基本满足项目实际需求，得1分；</w:t>
            </w:r>
          </w:p>
          <w:p w14:paraId="6FA7F4A1">
            <w:pPr>
              <w:rPr>
                <w:rFonts w:ascii="宋体" w:hAnsi="宋体" w:cs="宋体"/>
                <w:sz w:val="24"/>
                <w:highlight w:val="none"/>
              </w:rPr>
            </w:pPr>
            <w:r>
              <w:rPr>
                <w:rFonts w:hint="eastAsia" w:ascii="宋体" w:hAnsi="宋体" w:cs="宋体"/>
                <w:sz w:val="24"/>
                <w:highlight w:val="none"/>
              </w:rPr>
              <w:t>不能满足本项目要求或未提供的不得分</w:t>
            </w:r>
          </w:p>
        </w:tc>
        <w:tc>
          <w:tcPr>
            <w:tcW w:w="696" w:type="dxa"/>
            <w:tcMar>
              <w:top w:w="0" w:type="dxa"/>
              <w:left w:w="108" w:type="dxa"/>
              <w:bottom w:w="0" w:type="dxa"/>
              <w:right w:w="108" w:type="dxa"/>
            </w:tcMar>
            <w:vAlign w:val="center"/>
          </w:tcPr>
          <w:p w14:paraId="6F452B41">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hint="eastAsia" w:ascii="宋体" w:hAnsi="宋体" w:cs="宋体"/>
                <w:sz w:val="24"/>
                <w:highlight w:val="none"/>
              </w:rPr>
              <w:t>7</w:t>
            </w:r>
          </w:p>
        </w:tc>
      </w:tr>
      <w:tr w14:paraId="6B4B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551" w:type="dxa"/>
            <w:tcMar>
              <w:top w:w="0" w:type="dxa"/>
              <w:left w:w="108" w:type="dxa"/>
              <w:bottom w:w="0" w:type="dxa"/>
              <w:right w:w="108" w:type="dxa"/>
            </w:tcMar>
            <w:vAlign w:val="center"/>
          </w:tcPr>
          <w:p w14:paraId="75535BBB">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ascii="宋体" w:hAnsi="宋体" w:cs="宋体"/>
                <w:color w:val="000000"/>
                <w:sz w:val="24"/>
                <w:highlight w:val="none"/>
              </w:rPr>
              <w:t>5</w:t>
            </w:r>
          </w:p>
        </w:tc>
        <w:tc>
          <w:tcPr>
            <w:tcW w:w="1232" w:type="dxa"/>
            <w:tcMar>
              <w:top w:w="0" w:type="dxa"/>
              <w:left w:w="108" w:type="dxa"/>
              <w:bottom w:w="0" w:type="dxa"/>
              <w:right w:w="108" w:type="dxa"/>
            </w:tcMar>
            <w:vAlign w:val="center"/>
          </w:tcPr>
          <w:p w14:paraId="483B671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24"/>
                <w:highlight w:val="none"/>
              </w:rPr>
            </w:pPr>
            <w:r>
              <w:rPr>
                <w:rFonts w:hint="eastAsia" w:ascii="宋体" w:hAnsi="宋体" w:cs="宋体"/>
                <w:b/>
                <w:bCs/>
                <w:sz w:val="24"/>
                <w:highlight w:val="none"/>
              </w:rPr>
              <w:t>售后服务</w:t>
            </w:r>
          </w:p>
          <w:p w14:paraId="0ACECBEF">
            <w:pPr>
              <w:pBdr>
                <w:top w:val="none" w:color="000000" w:sz="0" w:space="0"/>
                <w:left w:val="none" w:color="000000" w:sz="0" w:space="0"/>
                <w:bottom w:val="none" w:color="000000" w:sz="0" w:space="0"/>
                <w:right w:val="none" w:color="000000" w:sz="0" w:space="0"/>
              </w:pBdr>
              <w:spacing w:line="85" w:lineRule="atLeast"/>
              <w:jc w:val="center"/>
              <w:rPr>
                <w:rFonts w:ascii="宋体" w:hAnsi="宋体"/>
                <w:sz w:val="24"/>
                <w:highlight w:val="none"/>
              </w:rPr>
            </w:pPr>
            <w:r>
              <w:rPr>
                <w:rFonts w:hint="eastAsia" w:ascii="宋体" w:hAnsi="宋体" w:cs="宋体"/>
                <w:b/>
                <w:bCs/>
                <w:sz w:val="24"/>
                <w:highlight w:val="none"/>
              </w:rPr>
              <w:t>（7分）</w:t>
            </w:r>
          </w:p>
        </w:tc>
        <w:tc>
          <w:tcPr>
            <w:tcW w:w="5962" w:type="dxa"/>
            <w:tcMar>
              <w:top w:w="0" w:type="dxa"/>
              <w:left w:w="108" w:type="dxa"/>
              <w:bottom w:w="0" w:type="dxa"/>
              <w:right w:w="108" w:type="dxa"/>
            </w:tcMar>
            <w:vAlign w:val="center"/>
          </w:tcPr>
          <w:p w14:paraId="7B2A08B6">
            <w:pPr>
              <w:rPr>
                <w:rFonts w:ascii="宋体" w:hAnsi="宋体" w:cs="宋体"/>
                <w:sz w:val="24"/>
                <w:highlight w:val="none"/>
              </w:rPr>
            </w:pPr>
            <w:r>
              <w:rPr>
                <w:rFonts w:hint="eastAsia" w:ascii="宋体" w:hAnsi="宋体" w:cs="宋体"/>
                <w:sz w:val="24"/>
                <w:highlight w:val="none"/>
              </w:rPr>
              <w:t>根据投标人提供的售后服务方案（内容包括但不限于服务体系及服务内容、专业技术人员及服务保障、故障解决方案及响应时间等）进行评审：</w:t>
            </w:r>
          </w:p>
          <w:p w14:paraId="0C112841">
            <w:pPr>
              <w:rPr>
                <w:rFonts w:ascii="宋体" w:hAnsi="宋体" w:cs="宋体"/>
                <w:sz w:val="24"/>
                <w:highlight w:val="none"/>
              </w:rPr>
            </w:pPr>
            <w:r>
              <w:rPr>
                <w:rFonts w:hint="eastAsia" w:ascii="宋体" w:hAnsi="宋体" w:cs="宋体"/>
                <w:sz w:val="24"/>
                <w:highlight w:val="none"/>
              </w:rPr>
              <w:t>售后服务体系完整详细，专业技术人员充足、故障解决方案方案详实、售后响应时间明确且快速，优于项目实际需求，得7分；</w:t>
            </w:r>
          </w:p>
          <w:p w14:paraId="0211B5ED">
            <w:pPr>
              <w:rPr>
                <w:rFonts w:ascii="宋体" w:hAnsi="宋体" w:cs="宋体"/>
                <w:sz w:val="24"/>
                <w:highlight w:val="none"/>
              </w:rPr>
            </w:pPr>
            <w:r>
              <w:rPr>
                <w:rFonts w:hint="eastAsia" w:ascii="宋体" w:hAnsi="宋体" w:cs="宋体"/>
                <w:sz w:val="24"/>
                <w:highlight w:val="none"/>
              </w:rPr>
              <w:t>售后服务体系完整，专业技术人员较充足、故障解决方案方案较详实、售后有明确响应时间，满足项目实际需求，得4分；</w:t>
            </w:r>
          </w:p>
          <w:p w14:paraId="78EB98A5">
            <w:pPr>
              <w:rPr>
                <w:rFonts w:ascii="宋体" w:hAnsi="宋体" w:cs="宋体"/>
                <w:sz w:val="24"/>
                <w:highlight w:val="none"/>
              </w:rPr>
            </w:pPr>
            <w:r>
              <w:rPr>
                <w:rFonts w:hint="eastAsia" w:ascii="宋体" w:hAnsi="宋体" w:cs="宋体"/>
                <w:sz w:val="24"/>
                <w:highlight w:val="none"/>
              </w:rPr>
              <w:t>售后服务体系较完整，专业技术人员充足性一般、故障解决方案方案一般、售后响应一般，基本满足项目实际需求，得1分；</w:t>
            </w:r>
          </w:p>
          <w:p w14:paraId="27F5BB00">
            <w:pPr>
              <w:rPr>
                <w:rFonts w:ascii="宋体" w:hAnsi="宋体" w:cs="宋体"/>
                <w:sz w:val="24"/>
                <w:highlight w:val="none"/>
              </w:rPr>
            </w:pPr>
            <w:r>
              <w:rPr>
                <w:rFonts w:hint="eastAsia" w:ascii="宋体" w:hAnsi="宋体" w:cs="宋体"/>
                <w:sz w:val="24"/>
                <w:highlight w:val="none"/>
              </w:rPr>
              <w:t>不能满足本项目要求或未提供的不得分。</w:t>
            </w:r>
          </w:p>
        </w:tc>
        <w:tc>
          <w:tcPr>
            <w:tcW w:w="696" w:type="dxa"/>
            <w:tcMar>
              <w:top w:w="0" w:type="dxa"/>
              <w:left w:w="108" w:type="dxa"/>
              <w:bottom w:w="0" w:type="dxa"/>
              <w:right w:w="108" w:type="dxa"/>
            </w:tcMar>
            <w:vAlign w:val="center"/>
          </w:tcPr>
          <w:p w14:paraId="124A05FD">
            <w:pPr>
              <w:pBdr>
                <w:top w:val="none" w:color="000000" w:sz="0" w:space="0"/>
                <w:left w:val="none" w:color="000000" w:sz="0" w:space="0"/>
                <w:bottom w:val="none" w:color="000000" w:sz="0" w:space="0"/>
                <w:right w:val="none" w:color="000000" w:sz="0" w:space="0"/>
              </w:pBdr>
              <w:jc w:val="center"/>
              <w:rPr>
                <w:rFonts w:ascii="宋体" w:hAnsi="宋体" w:cs="宋体"/>
                <w:sz w:val="24"/>
                <w:highlight w:val="none"/>
              </w:rPr>
            </w:pPr>
            <w:r>
              <w:rPr>
                <w:rFonts w:hint="eastAsia" w:ascii="宋体" w:hAnsi="宋体" w:cs="宋体"/>
                <w:sz w:val="24"/>
                <w:highlight w:val="none"/>
              </w:rPr>
              <w:t>7</w:t>
            </w:r>
          </w:p>
        </w:tc>
      </w:tr>
      <w:tr w14:paraId="748C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51" w:type="dxa"/>
            <w:tcMar>
              <w:top w:w="0" w:type="dxa"/>
              <w:left w:w="108" w:type="dxa"/>
              <w:bottom w:w="0" w:type="dxa"/>
              <w:right w:w="108" w:type="dxa"/>
            </w:tcMar>
            <w:vAlign w:val="center"/>
          </w:tcPr>
          <w:p w14:paraId="2C1F63C1">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ascii="宋体" w:hAnsi="宋体" w:cs="宋体"/>
                <w:color w:val="000000"/>
                <w:sz w:val="24"/>
                <w:highlight w:val="none"/>
              </w:rPr>
              <w:t>6</w:t>
            </w:r>
          </w:p>
        </w:tc>
        <w:tc>
          <w:tcPr>
            <w:tcW w:w="1232" w:type="dxa"/>
            <w:tcMar>
              <w:top w:w="0" w:type="dxa"/>
              <w:left w:w="108" w:type="dxa"/>
              <w:bottom w:w="0" w:type="dxa"/>
              <w:right w:w="108" w:type="dxa"/>
            </w:tcMar>
            <w:vAlign w:val="center"/>
          </w:tcPr>
          <w:p w14:paraId="4EE9969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24"/>
                <w:highlight w:val="none"/>
              </w:rPr>
            </w:pPr>
            <w:r>
              <w:rPr>
                <w:rFonts w:hint="eastAsia" w:ascii="宋体" w:hAnsi="宋体" w:cs="宋体"/>
                <w:b/>
                <w:sz w:val="24"/>
                <w:highlight w:val="none"/>
              </w:rPr>
              <w:t>培训方案</w:t>
            </w:r>
          </w:p>
          <w:p w14:paraId="7B946DD3">
            <w:pPr>
              <w:pBdr>
                <w:top w:val="none" w:color="000000" w:sz="0" w:space="0"/>
                <w:left w:val="none" w:color="000000" w:sz="0" w:space="0"/>
                <w:bottom w:val="none" w:color="000000" w:sz="0" w:space="0"/>
                <w:right w:val="none" w:color="000000" w:sz="0" w:space="0"/>
              </w:pBdr>
              <w:spacing w:line="85" w:lineRule="atLeast"/>
              <w:jc w:val="center"/>
              <w:rPr>
                <w:color w:val="000000"/>
                <w:sz w:val="24"/>
                <w:highlight w:val="none"/>
              </w:rPr>
            </w:pPr>
            <w:r>
              <w:rPr>
                <w:rFonts w:hint="eastAsia" w:ascii="宋体" w:hAnsi="宋体" w:cs="宋体"/>
                <w:b/>
                <w:sz w:val="24"/>
                <w:highlight w:val="none"/>
              </w:rPr>
              <w:t>（6分）</w:t>
            </w:r>
          </w:p>
        </w:tc>
        <w:tc>
          <w:tcPr>
            <w:tcW w:w="5962" w:type="dxa"/>
            <w:tcMar>
              <w:top w:w="0" w:type="dxa"/>
              <w:left w:w="108" w:type="dxa"/>
              <w:bottom w:w="0" w:type="dxa"/>
              <w:right w:w="108" w:type="dxa"/>
            </w:tcMar>
            <w:vAlign w:val="center"/>
          </w:tcPr>
          <w:p w14:paraId="41B93D98">
            <w:pPr>
              <w:rPr>
                <w:rFonts w:hint="eastAsia" w:ascii="宋体" w:hAnsi="宋体" w:eastAsia="宋体" w:cs="宋体"/>
                <w:sz w:val="24"/>
                <w:highlight w:val="none"/>
                <w:lang w:eastAsia="zh-CN"/>
              </w:rPr>
            </w:pPr>
            <w:r>
              <w:rPr>
                <w:rFonts w:hint="eastAsia" w:ascii="宋体" w:hAnsi="宋体" w:cs="宋体"/>
                <w:sz w:val="24"/>
                <w:highlight w:val="none"/>
              </w:rPr>
              <w:t>根据投标人提供的免费培训方案（包括但不限于频次安排和内容安排等）进行评审：</w:t>
            </w:r>
          </w:p>
          <w:p w14:paraId="78EFAC07">
            <w:pPr>
              <w:rPr>
                <w:rFonts w:hint="eastAsia" w:ascii="宋体" w:hAnsi="宋体" w:eastAsia="宋体" w:cs="宋体"/>
                <w:sz w:val="24"/>
                <w:highlight w:val="none"/>
                <w:lang w:eastAsia="zh-CN"/>
              </w:rPr>
            </w:pPr>
            <w:r>
              <w:rPr>
                <w:rFonts w:hint="eastAsia" w:ascii="宋体" w:hAnsi="宋体" w:cs="宋体"/>
                <w:sz w:val="24"/>
                <w:highlight w:val="none"/>
              </w:rPr>
              <w:t>方案详细、培训时间长、培训内容丰富的，优于项目实际需求，得6分；</w:t>
            </w:r>
          </w:p>
          <w:p w14:paraId="24A36F0A">
            <w:pPr>
              <w:rPr>
                <w:rFonts w:ascii="宋体" w:hAnsi="宋体" w:cs="宋体"/>
                <w:sz w:val="24"/>
                <w:highlight w:val="none"/>
              </w:rPr>
            </w:pPr>
            <w:r>
              <w:rPr>
                <w:rFonts w:hint="eastAsia" w:ascii="宋体" w:hAnsi="宋体" w:cs="宋体"/>
                <w:sz w:val="24"/>
                <w:highlight w:val="none"/>
              </w:rPr>
              <w:t>方案较详细、培训时间较长、培训内容较为丰富的，满足项目实际需求，得3分；</w:t>
            </w:r>
          </w:p>
          <w:p w14:paraId="5B9C0C0C">
            <w:pPr>
              <w:rPr>
                <w:rFonts w:hint="eastAsia" w:ascii="宋体" w:hAnsi="宋体" w:eastAsia="宋体" w:cs="宋体"/>
                <w:sz w:val="24"/>
                <w:highlight w:val="none"/>
                <w:lang w:eastAsia="zh-CN"/>
              </w:rPr>
            </w:pPr>
            <w:r>
              <w:rPr>
                <w:rFonts w:hint="eastAsia" w:ascii="宋体" w:hAnsi="宋体" w:cs="宋体"/>
                <w:sz w:val="24"/>
                <w:highlight w:val="none"/>
              </w:rPr>
              <w:t>方案、培训时间和培训内容一般的，基本满足项目实际需求，得1分；</w:t>
            </w:r>
          </w:p>
          <w:p w14:paraId="342B6010">
            <w:pPr>
              <w:rPr>
                <w:rFonts w:ascii="宋体" w:hAnsi="宋体" w:cs="宋体"/>
                <w:sz w:val="24"/>
                <w:highlight w:val="none"/>
              </w:rPr>
            </w:pPr>
            <w:r>
              <w:rPr>
                <w:rFonts w:hint="eastAsia" w:ascii="宋体" w:hAnsi="宋体" w:cs="宋体"/>
                <w:sz w:val="24"/>
                <w:highlight w:val="none"/>
              </w:rPr>
              <w:t>不能满足本项目要求或未提供的不得分。</w:t>
            </w:r>
          </w:p>
        </w:tc>
        <w:tc>
          <w:tcPr>
            <w:tcW w:w="696" w:type="dxa"/>
            <w:tcMar>
              <w:top w:w="0" w:type="dxa"/>
              <w:left w:w="108" w:type="dxa"/>
              <w:bottom w:w="0" w:type="dxa"/>
              <w:right w:w="108" w:type="dxa"/>
            </w:tcMar>
            <w:vAlign w:val="center"/>
          </w:tcPr>
          <w:p w14:paraId="566A1087">
            <w:pPr>
              <w:pBdr>
                <w:top w:val="none" w:color="000000" w:sz="0" w:space="0"/>
                <w:left w:val="none" w:color="000000" w:sz="0" w:space="0"/>
                <w:bottom w:val="none" w:color="000000" w:sz="0" w:space="0"/>
                <w:right w:val="none" w:color="000000" w:sz="0" w:space="0"/>
              </w:pBdr>
              <w:jc w:val="center"/>
              <w:rPr>
                <w:rFonts w:ascii="宋体" w:hAnsi="宋体" w:cs="宋体"/>
                <w:sz w:val="24"/>
                <w:highlight w:val="none"/>
              </w:rPr>
            </w:pPr>
            <w:r>
              <w:rPr>
                <w:rFonts w:hint="eastAsia" w:ascii="宋体" w:hAnsi="宋体" w:cs="宋体"/>
                <w:sz w:val="24"/>
                <w:highlight w:val="none"/>
              </w:rPr>
              <w:t>6</w:t>
            </w:r>
          </w:p>
        </w:tc>
      </w:tr>
      <w:tr w14:paraId="0DFD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tcMar>
              <w:top w:w="0" w:type="dxa"/>
              <w:left w:w="108" w:type="dxa"/>
              <w:bottom w:w="0" w:type="dxa"/>
              <w:right w:w="108" w:type="dxa"/>
            </w:tcMar>
            <w:vAlign w:val="center"/>
          </w:tcPr>
          <w:p w14:paraId="46E85302">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ascii="宋体" w:hAnsi="宋体" w:cs="宋体"/>
                <w:color w:val="000000"/>
                <w:sz w:val="24"/>
                <w:highlight w:val="none"/>
              </w:rPr>
              <w:t>7</w:t>
            </w:r>
          </w:p>
        </w:tc>
        <w:tc>
          <w:tcPr>
            <w:tcW w:w="1232" w:type="dxa"/>
            <w:tcMar>
              <w:top w:w="0" w:type="dxa"/>
              <w:left w:w="108" w:type="dxa"/>
              <w:bottom w:w="0" w:type="dxa"/>
              <w:right w:w="108" w:type="dxa"/>
            </w:tcMar>
            <w:vAlign w:val="center"/>
          </w:tcPr>
          <w:p w14:paraId="183D606C">
            <w:pPr>
              <w:spacing w:line="440" w:lineRule="exact"/>
              <w:jc w:val="center"/>
              <w:rPr>
                <w:rFonts w:ascii="宋体" w:hAnsi="宋体" w:cs="宋体"/>
                <w:b/>
                <w:bCs/>
                <w:sz w:val="24"/>
                <w:highlight w:val="none"/>
              </w:rPr>
            </w:pPr>
            <w:r>
              <w:rPr>
                <w:rFonts w:hint="eastAsia" w:ascii="宋体" w:hAnsi="宋体" w:cs="宋体"/>
                <w:b/>
                <w:bCs/>
                <w:sz w:val="24"/>
                <w:highlight w:val="none"/>
              </w:rPr>
              <w:t>质保期</w:t>
            </w:r>
          </w:p>
          <w:p w14:paraId="0AB7F039">
            <w:pPr>
              <w:spacing w:line="440" w:lineRule="exact"/>
              <w:jc w:val="center"/>
              <w:rPr>
                <w:color w:val="000000"/>
                <w:sz w:val="24"/>
                <w:highlight w:val="none"/>
              </w:rPr>
            </w:pPr>
            <w:r>
              <w:rPr>
                <w:rFonts w:hint="eastAsia" w:ascii="宋体" w:hAnsi="宋体" w:cs="宋体"/>
                <w:b/>
                <w:bCs/>
                <w:sz w:val="24"/>
                <w:highlight w:val="none"/>
              </w:rPr>
              <w:t>（2分）</w:t>
            </w:r>
          </w:p>
        </w:tc>
        <w:tc>
          <w:tcPr>
            <w:tcW w:w="5962" w:type="dxa"/>
            <w:tcMar>
              <w:top w:w="0" w:type="dxa"/>
              <w:left w:w="108" w:type="dxa"/>
              <w:bottom w:w="0" w:type="dxa"/>
              <w:right w:w="108" w:type="dxa"/>
            </w:tcMar>
            <w:vAlign w:val="center"/>
          </w:tcPr>
          <w:p w14:paraId="7C90ADC2">
            <w:pPr>
              <w:rPr>
                <w:rFonts w:ascii="宋体" w:hAnsi="宋体" w:cs="宋体"/>
                <w:color w:val="000000"/>
                <w:sz w:val="24"/>
                <w:highlight w:val="none"/>
              </w:rPr>
            </w:pPr>
            <w:r>
              <w:rPr>
                <w:rFonts w:hint="eastAsia" w:ascii="宋体" w:hAnsi="宋体" w:cs="宋体"/>
                <w:sz w:val="24"/>
                <w:highlight w:val="none"/>
              </w:rPr>
              <w:t>在满足招标文件要求的免费整机质保5年的基础上，每增加1年整机免费质保得1分，最多得2分。（提供质保承诺加盖投标人公章，格式自拟）</w:t>
            </w:r>
          </w:p>
        </w:tc>
        <w:tc>
          <w:tcPr>
            <w:tcW w:w="696" w:type="dxa"/>
            <w:tcMar>
              <w:top w:w="0" w:type="dxa"/>
              <w:left w:w="108" w:type="dxa"/>
              <w:bottom w:w="0" w:type="dxa"/>
              <w:right w:w="108" w:type="dxa"/>
            </w:tcMar>
            <w:vAlign w:val="center"/>
          </w:tcPr>
          <w:p w14:paraId="39BF0DB8">
            <w:pPr>
              <w:pBdr>
                <w:top w:val="none" w:color="000000" w:sz="0" w:space="0"/>
                <w:left w:val="none" w:color="000000" w:sz="0" w:space="0"/>
                <w:bottom w:val="none" w:color="000000" w:sz="0" w:space="0"/>
                <w:right w:val="none" w:color="000000" w:sz="0" w:space="0"/>
              </w:pBdr>
              <w:jc w:val="center"/>
              <w:rPr>
                <w:rFonts w:ascii="宋体" w:hAnsi="宋体" w:cs="宋体"/>
                <w:sz w:val="24"/>
                <w:highlight w:val="none"/>
              </w:rPr>
            </w:pPr>
            <w:r>
              <w:rPr>
                <w:rFonts w:hint="eastAsia" w:ascii="宋体" w:hAnsi="宋体" w:cs="宋体"/>
                <w:sz w:val="24"/>
                <w:highlight w:val="none"/>
              </w:rPr>
              <w:t>2</w:t>
            </w:r>
          </w:p>
        </w:tc>
      </w:tr>
      <w:tr w14:paraId="6C03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vMerge w:val="restart"/>
            <w:tcMar>
              <w:top w:w="0" w:type="dxa"/>
              <w:left w:w="108" w:type="dxa"/>
              <w:bottom w:w="0" w:type="dxa"/>
              <w:right w:w="108" w:type="dxa"/>
            </w:tcMar>
            <w:vAlign w:val="center"/>
          </w:tcPr>
          <w:p w14:paraId="0ACCE387">
            <w:pPr>
              <w:pBdr>
                <w:top w:val="none" w:color="000000" w:sz="0" w:space="0"/>
                <w:left w:val="none" w:color="000000" w:sz="0" w:space="0"/>
                <w:bottom w:val="none" w:color="000000" w:sz="0" w:space="0"/>
                <w:right w:val="none" w:color="000000" w:sz="0" w:space="0"/>
              </w:pBdr>
              <w:jc w:val="center"/>
              <w:rPr>
                <w:rFonts w:ascii="宋体" w:hAnsi="宋体" w:cs="宋体"/>
                <w:color w:val="000000"/>
                <w:sz w:val="24"/>
                <w:highlight w:val="none"/>
              </w:rPr>
            </w:pPr>
            <w:r>
              <w:rPr>
                <w:rFonts w:hint="eastAsia" w:ascii="宋体" w:hAnsi="宋体" w:cs="宋体"/>
                <w:color w:val="000000"/>
                <w:sz w:val="24"/>
                <w:highlight w:val="none"/>
              </w:rPr>
              <w:t>8</w:t>
            </w:r>
          </w:p>
        </w:tc>
        <w:tc>
          <w:tcPr>
            <w:tcW w:w="1232" w:type="dxa"/>
            <w:vMerge w:val="restart"/>
            <w:tcMar>
              <w:top w:w="0" w:type="dxa"/>
              <w:left w:w="108" w:type="dxa"/>
              <w:bottom w:w="0" w:type="dxa"/>
              <w:right w:w="108" w:type="dxa"/>
            </w:tcMar>
            <w:vAlign w:val="center"/>
          </w:tcPr>
          <w:p w14:paraId="14DD161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24"/>
                <w:highlight w:val="none"/>
              </w:rPr>
            </w:pPr>
            <w:r>
              <w:rPr>
                <w:rFonts w:hint="eastAsia" w:ascii="宋体" w:hAnsi="宋体" w:cs="宋体"/>
                <w:b/>
                <w:bCs/>
                <w:sz w:val="24"/>
                <w:highlight w:val="none"/>
              </w:rPr>
              <w:t>节能与环保</w:t>
            </w:r>
          </w:p>
          <w:p w14:paraId="69FA4A1E">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sz w:val="24"/>
                <w:highlight w:val="none"/>
                <w:lang w:bidi="zh-CN"/>
              </w:rPr>
            </w:pPr>
            <w:r>
              <w:rPr>
                <w:rFonts w:hint="eastAsia" w:ascii="宋体" w:hAnsi="宋体" w:cs="宋体"/>
                <w:b/>
                <w:bCs/>
                <w:sz w:val="24"/>
                <w:highlight w:val="none"/>
              </w:rPr>
              <w:t>（1分）</w:t>
            </w:r>
          </w:p>
        </w:tc>
        <w:tc>
          <w:tcPr>
            <w:tcW w:w="5962" w:type="dxa"/>
            <w:tcMar>
              <w:top w:w="0" w:type="dxa"/>
              <w:left w:w="108" w:type="dxa"/>
              <w:bottom w:w="0" w:type="dxa"/>
              <w:right w:w="108" w:type="dxa"/>
            </w:tcMar>
            <w:vAlign w:val="center"/>
          </w:tcPr>
          <w:p w14:paraId="63A80020">
            <w:pPr>
              <w:rPr>
                <w:rFonts w:ascii="宋体" w:hAnsi="宋体" w:cs="宋体"/>
                <w:sz w:val="24"/>
                <w:highlight w:val="none"/>
              </w:rPr>
            </w:pPr>
            <w:r>
              <w:rPr>
                <w:rFonts w:hint="eastAsia" w:ascii="宋体" w:hAnsi="宋体" w:cs="宋体"/>
                <w:sz w:val="24"/>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696" w:type="dxa"/>
            <w:tcMar>
              <w:top w:w="0" w:type="dxa"/>
              <w:left w:w="108" w:type="dxa"/>
              <w:bottom w:w="0" w:type="dxa"/>
              <w:right w:w="108" w:type="dxa"/>
            </w:tcMar>
            <w:vAlign w:val="center"/>
          </w:tcPr>
          <w:p w14:paraId="38BAAF76">
            <w:pPr>
              <w:pBdr>
                <w:top w:val="none" w:color="000000" w:sz="0" w:space="0"/>
                <w:left w:val="none" w:color="000000" w:sz="0" w:space="0"/>
                <w:bottom w:val="none" w:color="000000" w:sz="0" w:space="0"/>
                <w:right w:val="none" w:color="000000" w:sz="0" w:space="0"/>
              </w:pBdr>
              <w:jc w:val="center"/>
              <w:rPr>
                <w:rFonts w:ascii="宋体" w:hAnsi="宋体" w:cs="宋体"/>
                <w:sz w:val="24"/>
                <w:highlight w:val="none"/>
              </w:rPr>
            </w:pPr>
            <w:r>
              <w:rPr>
                <w:rFonts w:hint="eastAsia" w:ascii="宋体" w:hAnsi="宋体" w:cs="宋体"/>
                <w:sz w:val="24"/>
                <w:highlight w:val="none"/>
              </w:rPr>
              <w:t>0.5</w:t>
            </w:r>
          </w:p>
        </w:tc>
      </w:tr>
      <w:tr w14:paraId="21D2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vMerge w:val="continue"/>
            <w:tcMar>
              <w:top w:w="0" w:type="dxa"/>
              <w:left w:w="108" w:type="dxa"/>
              <w:bottom w:w="0" w:type="dxa"/>
              <w:right w:w="108" w:type="dxa"/>
            </w:tcMar>
            <w:vAlign w:val="center"/>
          </w:tcPr>
          <w:p w14:paraId="68AEBF81">
            <w:pPr>
              <w:pBdr>
                <w:top w:val="none" w:color="000000" w:sz="0" w:space="0"/>
                <w:left w:val="none" w:color="000000" w:sz="0" w:space="0"/>
                <w:bottom w:val="none" w:color="000000" w:sz="0" w:space="0"/>
                <w:right w:val="none" w:color="000000" w:sz="0" w:space="0"/>
              </w:pBdr>
              <w:jc w:val="center"/>
              <w:rPr>
                <w:rFonts w:ascii="宋体" w:hAnsi="宋体" w:cs="宋体"/>
                <w:color w:val="000000"/>
                <w:sz w:val="24"/>
                <w:highlight w:val="none"/>
              </w:rPr>
            </w:pPr>
          </w:p>
        </w:tc>
        <w:tc>
          <w:tcPr>
            <w:tcW w:w="1232" w:type="dxa"/>
            <w:vMerge w:val="continue"/>
            <w:tcMar>
              <w:top w:w="0" w:type="dxa"/>
              <w:left w:w="108" w:type="dxa"/>
              <w:bottom w:w="0" w:type="dxa"/>
              <w:right w:w="108" w:type="dxa"/>
            </w:tcMar>
            <w:vAlign w:val="center"/>
          </w:tcPr>
          <w:p w14:paraId="0AC301D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24"/>
                <w:highlight w:val="none"/>
              </w:rPr>
            </w:pPr>
          </w:p>
        </w:tc>
        <w:tc>
          <w:tcPr>
            <w:tcW w:w="5962" w:type="dxa"/>
            <w:tcMar>
              <w:top w:w="0" w:type="dxa"/>
              <w:left w:w="108" w:type="dxa"/>
              <w:bottom w:w="0" w:type="dxa"/>
              <w:right w:w="108" w:type="dxa"/>
            </w:tcMar>
            <w:vAlign w:val="center"/>
          </w:tcPr>
          <w:p w14:paraId="31E6E9AE">
            <w:pPr>
              <w:rPr>
                <w:rFonts w:ascii="宋体" w:hAnsi="宋体" w:cs="宋体"/>
                <w:sz w:val="24"/>
                <w:highlight w:val="none"/>
              </w:rPr>
            </w:pPr>
            <w:r>
              <w:rPr>
                <w:rFonts w:hint="eastAsia" w:ascii="宋体" w:hAnsi="宋体" w:cs="宋体"/>
                <w:sz w:val="24"/>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696" w:type="dxa"/>
            <w:tcMar>
              <w:top w:w="0" w:type="dxa"/>
              <w:left w:w="108" w:type="dxa"/>
              <w:bottom w:w="0" w:type="dxa"/>
              <w:right w:w="108" w:type="dxa"/>
            </w:tcMar>
            <w:vAlign w:val="center"/>
          </w:tcPr>
          <w:p w14:paraId="4437063A">
            <w:pPr>
              <w:pBdr>
                <w:top w:val="none" w:color="000000" w:sz="0" w:space="0"/>
                <w:left w:val="none" w:color="000000" w:sz="0" w:space="0"/>
                <w:bottom w:val="none" w:color="000000" w:sz="0" w:space="0"/>
                <w:right w:val="none" w:color="000000" w:sz="0" w:space="0"/>
              </w:pBdr>
              <w:jc w:val="center"/>
              <w:rPr>
                <w:rFonts w:ascii="宋体" w:hAnsi="宋体" w:cs="宋体"/>
                <w:sz w:val="24"/>
                <w:highlight w:val="none"/>
              </w:rPr>
            </w:pPr>
            <w:r>
              <w:rPr>
                <w:rFonts w:hint="eastAsia" w:ascii="宋体" w:hAnsi="宋体" w:cs="宋体"/>
                <w:sz w:val="24"/>
                <w:highlight w:val="none"/>
              </w:rPr>
              <w:t>0.5</w:t>
            </w:r>
          </w:p>
        </w:tc>
      </w:tr>
    </w:tbl>
    <w:p w14:paraId="1D6CC957">
      <w:pPr>
        <w:spacing w:line="360" w:lineRule="auto"/>
        <w:rPr>
          <w:rFonts w:ascii="宋体" w:hAnsi="宋体"/>
          <w:highlight w:val="none"/>
        </w:rPr>
      </w:pPr>
    </w:p>
    <w:p w14:paraId="7F4ADD00">
      <w:pPr>
        <w:wordWrap w:val="0"/>
        <w:spacing w:line="360" w:lineRule="auto"/>
        <w:ind w:left="-420" w:leftChars="-200"/>
        <w:rPr>
          <w:rFonts w:ascii="宋体"/>
          <w:b/>
          <w:highlight w:val="none"/>
        </w:rPr>
      </w:pPr>
      <w:r>
        <w:rPr>
          <w:rFonts w:hint="eastAsia" w:ascii="宋体"/>
          <w:b/>
          <w:highlight w:val="none"/>
        </w:rPr>
        <w:t>说明：</w:t>
      </w:r>
    </w:p>
    <w:p w14:paraId="03E9D804">
      <w:pPr>
        <w:wordWrap w:val="0"/>
        <w:adjustRightInd w:val="0"/>
        <w:snapToGrid w:val="0"/>
        <w:spacing w:line="360" w:lineRule="auto"/>
        <w:ind w:firstLine="420" w:firstLineChars="200"/>
        <w:rPr>
          <w:rFonts w:ascii="宋体" w:cs="宋体"/>
          <w:b/>
          <w:highlight w:val="none"/>
        </w:rPr>
      </w:pPr>
      <w:r>
        <w:rPr>
          <w:rFonts w:hint="eastAsia" w:ascii="宋体" w:cs="宋体"/>
          <w:highlight w:val="none"/>
        </w:rPr>
        <w:t>价格标部分优惠政策如下：</w:t>
      </w:r>
    </w:p>
    <w:p w14:paraId="6CDD499F">
      <w:pPr>
        <w:wordWrap w:val="0"/>
        <w:adjustRightInd w:val="0"/>
        <w:snapToGrid w:val="0"/>
        <w:spacing w:line="360" w:lineRule="auto"/>
        <w:ind w:firstLine="420" w:firstLineChars="200"/>
        <w:rPr>
          <w:rFonts w:ascii="宋体" w:cs="宋体"/>
          <w:highlight w:val="none"/>
        </w:rPr>
      </w:pPr>
      <w:r>
        <w:rPr>
          <w:rFonts w:hint="eastAsia" w:ascii="宋体" w:cs="宋体"/>
          <w:highlight w:val="none"/>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074C9696">
      <w:pPr>
        <w:wordWrap w:val="0"/>
        <w:adjustRightInd w:val="0"/>
        <w:snapToGrid w:val="0"/>
        <w:spacing w:line="360" w:lineRule="auto"/>
        <w:ind w:firstLine="420" w:firstLineChars="200"/>
        <w:rPr>
          <w:rFonts w:ascii="宋体" w:cs="宋体"/>
          <w:highlight w:val="none"/>
        </w:rPr>
      </w:pPr>
      <w:r>
        <w:rPr>
          <w:rFonts w:hint="eastAsia" w:ascii="宋体" w:cs="宋体"/>
          <w:highlight w:val="none"/>
        </w:rPr>
        <w:t>2.小微企业的价格扣除</w:t>
      </w:r>
    </w:p>
    <w:p w14:paraId="01D5FEF9">
      <w:pPr>
        <w:wordWrap w:val="0"/>
        <w:adjustRightInd w:val="0"/>
        <w:snapToGrid w:val="0"/>
        <w:spacing w:line="360" w:lineRule="auto"/>
        <w:ind w:firstLine="420" w:firstLineChars="200"/>
        <w:rPr>
          <w:rFonts w:ascii="宋体" w:cs="宋体"/>
          <w:highlight w:val="none"/>
        </w:rPr>
      </w:pPr>
      <w:r>
        <w:rPr>
          <w:rFonts w:hint="eastAsia" w:ascii="宋体" w:cs="宋体"/>
          <w:highlight w:val="none"/>
        </w:rPr>
        <w:t>2.1、对小微企业生产的产品给予投标价的10.00%价格扣除，用扣除后的价格参与评审。</w:t>
      </w:r>
    </w:p>
    <w:p w14:paraId="6DD9F281">
      <w:pPr>
        <w:wordWrap w:val="0"/>
        <w:adjustRightInd w:val="0"/>
        <w:snapToGrid w:val="0"/>
        <w:spacing w:line="360" w:lineRule="auto"/>
        <w:ind w:firstLine="420" w:firstLineChars="200"/>
        <w:rPr>
          <w:rFonts w:ascii="宋体" w:cs="宋体"/>
          <w:highlight w:val="none"/>
        </w:rPr>
      </w:pPr>
      <w:r>
        <w:rPr>
          <w:rFonts w:hint="eastAsia" w:ascii="宋体" w:cs="宋体"/>
          <w:highlight w:val="none"/>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p>
    <w:p w14:paraId="7A4B0759">
      <w:pPr>
        <w:wordWrap w:val="0"/>
        <w:adjustRightInd w:val="0"/>
        <w:snapToGrid w:val="0"/>
        <w:spacing w:line="360" w:lineRule="auto"/>
        <w:ind w:firstLine="420" w:firstLineChars="200"/>
        <w:rPr>
          <w:rFonts w:ascii="宋体" w:cs="宋体"/>
          <w:highlight w:val="none"/>
        </w:rPr>
      </w:pPr>
      <w:r>
        <w:rPr>
          <w:rFonts w:hint="eastAsia" w:ascii="宋体" w:cs="宋体"/>
          <w:highlight w:val="none"/>
        </w:rPr>
        <w:t>2.3、小企业（含小型、微型企业）应当同时符合以下条件：</w:t>
      </w:r>
    </w:p>
    <w:p w14:paraId="21884296">
      <w:pPr>
        <w:wordWrap w:val="0"/>
        <w:adjustRightInd w:val="0"/>
        <w:snapToGrid w:val="0"/>
        <w:spacing w:line="360" w:lineRule="auto"/>
        <w:ind w:firstLine="420" w:firstLineChars="200"/>
        <w:rPr>
          <w:rFonts w:ascii="宋体" w:cs="宋体"/>
          <w:highlight w:val="none"/>
        </w:rPr>
      </w:pPr>
      <w:r>
        <w:rPr>
          <w:rFonts w:hint="eastAsia" w:ascii="宋体" w:cs="宋体"/>
          <w:highlight w:val="none"/>
        </w:rPr>
        <w:t>（1）供应商为小企业，且符合中小企业划分标准；</w:t>
      </w:r>
    </w:p>
    <w:p w14:paraId="20DEBD2F">
      <w:pPr>
        <w:wordWrap w:val="0"/>
        <w:adjustRightInd w:val="0"/>
        <w:snapToGrid w:val="0"/>
        <w:spacing w:line="360" w:lineRule="auto"/>
        <w:ind w:firstLine="420" w:firstLineChars="200"/>
        <w:rPr>
          <w:rFonts w:ascii="宋体" w:cs="宋体"/>
          <w:highlight w:val="none"/>
        </w:rPr>
      </w:pPr>
      <w:r>
        <w:rPr>
          <w:rFonts w:hint="eastAsia" w:ascii="宋体" w:cs="宋体"/>
          <w:highlight w:val="none"/>
        </w:rPr>
        <w:t>（2）提供本企业制造的货物、承担的工程或者服务，或者提供其他小企业制造的货物。如果提供的货物为大中型企业注册商标的货物，视同大中型企业。</w:t>
      </w:r>
    </w:p>
    <w:p w14:paraId="28D1B976">
      <w:pPr>
        <w:wordWrap w:val="0"/>
        <w:adjustRightInd w:val="0"/>
        <w:snapToGrid w:val="0"/>
        <w:spacing w:line="360" w:lineRule="auto"/>
        <w:ind w:firstLine="420" w:firstLineChars="200"/>
        <w:rPr>
          <w:rFonts w:ascii="宋体" w:cs="宋体"/>
          <w:highlight w:val="none"/>
        </w:rPr>
      </w:pPr>
      <w:r>
        <w:rPr>
          <w:rFonts w:hint="eastAsia" w:ascii="宋体" w:cs="宋体"/>
          <w:highlight w:val="none"/>
        </w:rPr>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78F685D4">
      <w:pPr>
        <w:wordWrap w:val="0"/>
        <w:adjustRightInd w:val="0"/>
        <w:snapToGrid w:val="0"/>
        <w:spacing w:line="360" w:lineRule="auto"/>
        <w:ind w:firstLine="420" w:firstLineChars="200"/>
        <w:rPr>
          <w:rFonts w:ascii="宋体" w:cs="宋体"/>
          <w:highlight w:val="none"/>
        </w:rPr>
      </w:pPr>
      <w:r>
        <w:rPr>
          <w:rFonts w:hint="eastAsia" w:ascii="宋体" w:cs="宋体"/>
          <w:highlight w:val="none"/>
        </w:rPr>
        <w:t>3.监狱和戒毒企业的价格扣除</w:t>
      </w:r>
    </w:p>
    <w:p w14:paraId="7B809902">
      <w:pPr>
        <w:wordWrap w:val="0"/>
        <w:adjustRightInd w:val="0"/>
        <w:snapToGrid w:val="0"/>
        <w:spacing w:line="360" w:lineRule="auto"/>
        <w:ind w:firstLine="420" w:firstLineChars="200"/>
        <w:rPr>
          <w:rFonts w:ascii="宋体" w:cs="宋体"/>
          <w:highlight w:val="none"/>
        </w:rPr>
      </w:pPr>
      <w:r>
        <w:rPr>
          <w:rFonts w:hint="eastAsia" w:ascii="宋体" w:cs="宋体"/>
          <w:highlight w:val="none"/>
        </w:rPr>
        <w:t>3.1.本项目对监狱和戒毒企业（简称监狱企业），给予10%的价格扣除，用扣除后的价格参与评审。</w:t>
      </w:r>
    </w:p>
    <w:p w14:paraId="2A733F9D">
      <w:pPr>
        <w:wordWrap w:val="0"/>
        <w:adjustRightInd w:val="0"/>
        <w:snapToGrid w:val="0"/>
        <w:spacing w:line="360" w:lineRule="auto"/>
        <w:ind w:firstLine="420" w:firstLineChars="200"/>
        <w:rPr>
          <w:rFonts w:ascii="宋体" w:cs="宋体"/>
          <w:highlight w:val="none"/>
        </w:rPr>
      </w:pPr>
      <w:r>
        <w:rPr>
          <w:rFonts w:hint="eastAsia" w:ascii="宋体" w:cs="宋体"/>
          <w:highlight w:val="none"/>
        </w:rPr>
        <w:t>3.2.监狱企业需提供由省级以上监狱管理局、戒毒管理局（含新疆生产建设兵团）出具的属于监狱企业的证明文件。</w:t>
      </w:r>
    </w:p>
    <w:p w14:paraId="154F775F">
      <w:pPr>
        <w:wordWrap w:val="0"/>
        <w:adjustRightInd w:val="0"/>
        <w:snapToGrid w:val="0"/>
        <w:spacing w:line="360" w:lineRule="auto"/>
        <w:ind w:firstLine="420" w:firstLineChars="200"/>
        <w:rPr>
          <w:rFonts w:ascii="宋体" w:cs="宋体"/>
          <w:highlight w:val="none"/>
        </w:rPr>
      </w:pPr>
      <w:r>
        <w:rPr>
          <w:rFonts w:hint="eastAsia" w:ascii="宋体" w:cs="宋体"/>
          <w:highlight w:val="none"/>
        </w:rPr>
        <w:t>3.3.监狱企业标准请参照《关于政府采购支持监狱企业发展有关问题的通知》（财库〔2014〕68号）。</w:t>
      </w:r>
    </w:p>
    <w:p w14:paraId="596CC692">
      <w:pPr>
        <w:wordWrap w:val="0"/>
        <w:adjustRightInd w:val="0"/>
        <w:snapToGrid w:val="0"/>
        <w:spacing w:line="360" w:lineRule="auto"/>
        <w:ind w:firstLine="420" w:firstLineChars="200"/>
        <w:rPr>
          <w:rFonts w:ascii="宋体" w:cs="宋体"/>
          <w:highlight w:val="none"/>
        </w:rPr>
      </w:pPr>
      <w:r>
        <w:rPr>
          <w:rFonts w:hint="eastAsia" w:ascii="宋体" w:cs="宋体"/>
          <w:highlight w:val="none"/>
        </w:rPr>
        <w:t>4.残疾人福利性单位的价格扣除</w:t>
      </w:r>
    </w:p>
    <w:p w14:paraId="743CC4E6">
      <w:pPr>
        <w:wordWrap w:val="0"/>
        <w:adjustRightInd w:val="0"/>
        <w:snapToGrid w:val="0"/>
        <w:spacing w:line="360" w:lineRule="auto"/>
        <w:ind w:firstLine="420" w:firstLineChars="200"/>
        <w:rPr>
          <w:rFonts w:ascii="宋体" w:cs="宋体"/>
          <w:highlight w:val="none"/>
        </w:rPr>
      </w:pPr>
      <w:r>
        <w:rPr>
          <w:rFonts w:hint="eastAsia" w:ascii="宋体" w:cs="宋体"/>
          <w:highlight w:val="none"/>
        </w:rPr>
        <w:t>4.1.本项目对残疾人福利性单位，给予10%的价格扣除，用扣除后的价格参与评审。</w:t>
      </w:r>
    </w:p>
    <w:p w14:paraId="1BF34AFF">
      <w:pPr>
        <w:wordWrap w:val="0"/>
        <w:adjustRightInd w:val="0"/>
        <w:snapToGrid w:val="0"/>
        <w:spacing w:line="360" w:lineRule="auto"/>
        <w:ind w:firstLine="420" w:firstLineChars="200"/>
        <w:rPr>
          <w:rFonts w:ascii="宋体" w:cs="宋体"/>
          <w:highlight w:val="none"/>
        </w:rPr>
      </w:pPr>
      <w:r>
        <w:rPr>
          <w:rFonts w:hint="eastAsia" w:ascii="宋体" w:cs="宋体"/>
          <w:highlight w:val="none"/>
        </w:rPr>
        <w:t>4.2.残疾人福利单位需按照招标文件的要求提供《残疾人福利性单位声明函》。</w:t>
      </w:r>
    </w:p>
    <w:p w14:paraId="48DCB171">
      <w:pPr>
        <w:wordWrap w:val="0"/>
        <w:adjustRightInd w:val="0"/>
        <w:snapToGrid w:val="0"/>
        <w:spacing w:line="360" w:lineRule="auto"/>
        <w:ind w:firstLine="420" w:firstLineChars="200"/>
        <w:rPr>
          <w:rFonts w:ascii="宋体" w:cs="宋体"/>
          <w:highlight w:val="none"/>
        </w:rPr>
      </w:pPr>
      <w:r>
        <w:rPr>
          <w:rFonts w:hint="eastAsia" w:ascii="宋体" w:cs="宋体"/>
          <w:highlight w:val="none"/>
        </w:rPr>
        <w:t>4.3.残疾人福利单位标准请参照《关于促进残疾人就业政府采购政策的通知》（财库〔2017〕141号）。</w:t>
      </w:r>
    </w:p>
    <w:p w14:paraId="756B8904">
      <w:pPr>
        <w:wordWrap w:val="0"/>
        <w:adjustRightInd w:val="0"/>
        <w:snapToGrid w:val="0"/>
        <w:spacing w:line="360" w:lineRule="auto"/>
        <w:ind w:firstLine="420" w:firstLineChars="200"/>
        <w:rPr>
          <w:rFonts w:ascii="宋体" w:hAnsi="宋体" w:cs="宋体"/>
          <w:b/>
          <w:highlight w:val="none"/>
        </w:rPr>
      </w:pPr>
      <w:r>
        <w:rPr>
          <w:rFonts w:hint="eastAsia" w:ascii="宋体" w:cs="宋体"/>
          <w:highlight w:val="none"/>
        </w:rPr>
        <w:t>5.监狱企业、残疾人福利单位属于小型、微型企业的，不重复享受政策。</w:t>
      </w:r>
    </w:p>
    <w:p w14:paraId="09EB6C58">
      <w:pPr>
        <w:wordWrap w:val="0"/>
        <w:adjustRightInd w:val="0"/>
        <w:snapToGrid w:val="0"/>
        <w:spacing w:line="360" w:lineRule="auto"/>
        <w:ind w:firstLine="420" w:firstLineChars="200"/>
        <w:rPr>
          <w:rFonts w:ascii="宋体" w:hAnsi="宋体"/>
          <w:highlight w:val="none"/>
        </w:rPr>
      </w:pPr>
      <w:r>
        <w:rPr>
          <w:rFonts w:hint="eastAsia" w:ascii="宋体" w:hAnsi="宋体" w:cs="宋体"/>
          <w:highlight w:val="none"/>
        </w:rPr>
        <w:t>6.</w:t>
      </w:r>
      <w:r>
        <w:rPr>
          <w:rFonts w:hint="eastAsia" w:ascii="宋体" w:hAnsi="宋体"/>
          <w:bCs/>
          <w:highlight w:val="none"/>
        </w:rPr>
        <w:t>所有认证、证明和业绩除上表要求外均须提供有效的证明材料复印件加盖公章，原件备查</w:t>
      </w:r>
      <w:r>
        <w:rPr>
          <w:rFonts w:hint="eastAsia" w:ascii="宋体" w:hAnsi="宋体"/>
          <w:highlight w:val="none"/>
        </w:rPr>
        <w:t>。</w:t>
      </w:r>
    </w:p>
    <w:p w14:paraId="36C8F3DB">
      <w:pPr>
        <w:wordWrap w:val="0"/>
        <w:adjustRightInd w:val="0"/>
        <w:snapToGrid w:val="0"/>
        <w:spacing w:line="360" w:lineRule="auto"/>
        <w:ind w:firstLine="420" w:firstLineChars="200"/>
        <w:rPr>
          <w:rFonts w:ascii="宋体" w:hAnsi="宋体"/>
          <w:highlight w:val="none"/>
        </w:rPr>
      </w:pPr>
    </w:p>
    <w:p w14:paraId="14A605D3">
      <w:pPr>
        <w:spacing w:line="360" w:lineRule="auto"/>
        <w:ind w:firstLine="422"/>
        <w:jc w:val="left"/>
        <w:rPr>
          <w:rFonts w:hAnsi="宋体" w:cs="宋体"/>
          <w:b/>
          <w:bCs/>
          <w:szCs w:val="21"/>
          <w:highlight w:val="none"/>
        </w:rPr>
      </w:pPr>
      <w:r>
        <w:rPr>
          <w:rFonts w:hint="eastAsia" w:hAnsi="宋体" w:cs="宋体"/>
          <w:b/>
          <w:bCs/>
          <w:szCs w:val="21"/>
          <w:highlight w:val="none"/>
        </w:rPr>
        <w:t>如投标人提供虚假材料，将按“政府采购法”相关规定处理并由政府监管部门给予严肃处理。</w:t>
      </w:r>
    </w:p>
    <w:p w14:paraId="47CACE95">
      <w:pPr>
        <w:spacing w:line="360" w:lineRule="auto"/>
        <w:jc w:val="left"/>
        <w:rPr>
          <w:rFonts w:hAnsi="宋体" w:cs="宋体"/>
          <w:b/>
          <w:bCs/>
          <w:szCs w:val="21"/>
          <w:highlight w:val="none"/>
        </w:rPr>
        <w:sectPr>
          <w:footerReference r:id="rId8" w:type="default"/>
          <w:pgSz w:w="11906" w:h="16838"/>
          <w:pgMar w:top="1440" w:right="1797" w:bottom="1440" w:left="1797" w:header="794" w:footer="794" w:gutter="0"/>
          <w:pgNumType w:start="1"/>
          <w:cols w:space="1701" w:num="1"/>
          <w:docGrid w:linePitch="360" w:charSpace="0"/>
        </w:sectPr>
      </w:pPr>
      <w:bookmarkStart w:id="25" w:name="_GoBack"/>
      <w:bookmarkEnd w:id="25"/>
    </w:p>
    <w:p w14:paraId="22FE3739">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b/>
          <w:bCs/>
          <w:sz w:val="32"/>
          <w:szCs w:val="32"/>
          <w:highlight w:val="none"/>
        </w:rPr>
      </w:pPr>
      <w:bookmarkStart w:id="6" w:name="_Toc3560"/>
      <w:r>
        <w:rPr>
          <w:rFonts w:hint="eastAsia" w:ascii="宋体" w:hAnsi="宋体"/>
          <w:b/>
          <w:bCs/>
          <w:sz w:val="32"/>
          <w:szCs w:val="32"/>
          <w:highlight w:val="none"/>
        </w:rPr>
        <w:t>第四章</w:t>
      </w:r>
      <w:bookmarkStart w:id="7" w:name="_Toc452625221"/>
      <w:r>
        <w:rPr>
          <w:rFonts w:hint="eastAsia" w:ascii="宋体" w:hAnsi="宋体"/>
          <w:b/>
          <w:bCs/>
          <w:sz w:val="32"/>
          <w:szCs w:val="32"/>
          <w:highlight w:val="none"/>
        </w:rPr>
        <w:t>项目需求</w:t>
      </w:r>
      <w:bookmarkEnd w:id="6"/>
    </w:p>
    <w:p w14:paraId="7FAFCAA7">
      <w:pPr>
        <w:outlineLvl w:val="1"/>
        <w:rPr>
          <w:rFonts w:ascii="宋体" w:hAnsi="宋体"/>
          <w:b/>
          <w:bCs/>
          <w:color w:val="000000"/>
          <w:sz w:val="28"/>
          <w:szCs w:val="28"/>
          <w:highlight w:val="none"/>
        </w:rPr>
      </w:pPr>
      <w:r>
        <w:rPr>
          <w:rFonts w:hint="eastAsia" w:ascii="宋体" w:hAnsi="宋体" w:cs="宋体"/>
          <w:b/>
          <w:sz w:val="28"/>
          <w:szCs w:val="28"/>
          <w:highlight w:val="none"/>
        </w:rPr>
        <w:t>一</w:t>
      </w:r>
      <w:r>
        <w:rPr>
          <w:rFonts w:ascii="宋体" w:hAnsi="宋体" w:cs="宋体"/>
          <w:b/>
          <w:sz w:val="28"/>
          <w:szCs w:val="28"/>
          <w:highlight w:val="none"/>
        </w:rPr>
        <w:t>、</w:t>
      </w:r>
      <w:r>
        <w:rPr>
          <w:rFonts w:hint="eastAsia" w:ascii="宋体" w:hAnsi="宋体"/>
          <w:b/>
          <w:bCs/>
          <w:color w:val="000000"/>
          <w:sz w:val="28"/>
          <w:szCs w:val="28"/>
          <w:highlight w:val="none"/>
        </w:rPr>
        <w:t>项目基本情况</w:t>
      </w:r>
    </w:p>
    <w:p w14:paraId="068033A9">
      <w:pPr>
        <w:spacing w:line="360" w:lineRule="auto"/>
        <w:ind w:firstLine="480" w:firstLineChars="200"/>
        <w:rPr>
          <w:rFonts w:ascii="宋体" w:hAnsi="宋体" w:cs="宋体"/>
          <w:sz w:val="24"/>
          <w:highlight w:val="none"/>
        </w:rPr>
      </w:pPr>
      <w:r>
        <w:rPr>
          <w:rFonts w:hint="eastAsia" w:ascii="宋体" w:hAnsi="宋体" w:cs="宋体"/>
          <w:sz w:val="24"/>
          <w:highlight w:val="none"/>
        </w:rPr>
        <w:t>飞行时间二次离子质谱仪（TOF-SIMS），使用一次脉冲离子入射固体材料表面，通过表面激发出的二次离子的飞行时间测量其质量，能够表征材料表面的元素成分（H</w:t>
      </w:r>
      <w:r>
        <w:rPr>
          <w:rFonts w:hint="eastAsia" w:ascii="宋体" w:hAnsi="宋体" w:cs="宋体"/>
          <w:color w:val="000000"/>
          <w:sz w:val="24"/>
          <w:highlight w:val="none"/>
          <w:lang w:val="en-GB"/>
        </w:rPr>
        <w:t>～</w:t>
      </w:r>
      <w:r>
        <w:rPr>
          <w:rFonts w:hint="eastAsia" w:ascii="宋体" w:hAnsi="宋体" w:cs="宋体"/>
          <w:sz w:val="24"/>
          <w:highlight w:val="none"/>
        </w:rPr>
        <w:t>U）、同位素、分子结构、分子键接等信息。TOF-SIMS可以分析所有的导体，半导体，绝缘材料；分析深度2nm左右，横向空间分辨率不高于50nm；能鉴别高质量数的有机大分子；探测灵敏度达到ppb量级；可进行2D和3D成像表征成分的分布；对于材料表面成分及分布，表面多层结构/镀膜成分，表面异物残留(污染物、颗粒物、腐蚀物等)，表面痕量掺杂，表面改性，表面缺陷（划痕、凸起等）等具备很好的表征能力。</w:t>
      </w:r>
    </w:p>
    <w:p w14:paraId="198A2B3B">
      <w:pPr>
        <w:outlineLvl w:val="1"/>
        <w:rPr>
          <w:rFonts w:ascii="宋体" w:hAnsi="宋体" w:cs="宋体"/>
          <w:b/>
          <w:sz w:val="28"/>
          <w:szCs w:val="28"/>
          <w:highlight w:val="none"/>
        </w:rPr>
      </w:pPr>
      <w:r>
        <w:rPr>
          <w:rFonts w:hint="eastAsia" w:ascii="宋体" w:hAnsi="宋体" w:cs="宋体"/>
          <w:b/>
          <w:sz w:val="28"/>
          <w:szCs w:val="28"/>
          <w:highlight w:val="none"/>
        </w:rPr>
        <w:t>二、采购项目清单</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93"/>
        <w:gridCol w:w="3282"/>
        <w:gridCol w:w="687"/>
        <w:gridCol w:w="1758"/>
        <w:gridCol w:w="1679"/>
      </w:tblGrid>
      <w:tr w14:paraId="11A68E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8" w:type="pct"/>
            <w:vAlign w:val="center"/>
          </w:tcPr>
          <w:p w14:paraId="2F7B7195">
            <w:pPr>
              <w:widowControl/>
              <w:jc w:val="center"/>
              <w:rPr>
                <w:rFonts w:ascii="宋体" w:hAnsi="宋体"/>
                <w:b/>
                <w:bCs/>
                <w:szCs w:val="21"/>
                <w:highlight w:val="none"/>
              </w:rPr>
            </w:pPr>
            <w:r>
              <w:rPr>
                <w:rFonts w:ascii="宋体" w:hAnsi="宋体"/>
                <w:b/>
                <w:bCs/>
                <w:szCs w:val="21"/>
                <w:highlight w:val="none"/>
              </w:rPr>
              <w:t>序号</w:t>
            </w:r>
          </w:p>
        </w:tc>
        <w:tc>
          <w:tcPr>
            <w:tcW w:w="1977" w:type="pct"/>
            <w:vAlign w:val="center"/>
          </w:tcPr>
          <w:p w14:paraId="2DC13A4C">
            <w:pPr>
              <w:widowControl/>
              <w:jc w:val="center"/>
              <w:rPr>
                <w:rFonts w:ascii="宋体" w:hAnsi="宋体"/>
                <w:b/>
                <w:bCs/>
                <w:szCs w:val="21"/>
                <w:highlight w:val="none"/>
              </w:rPr>
            </w:pPr>
            <w:r>
              <w:rPr>
                <w:rFonts w:hint="eastAsia" w:ascii="宋体" w:hAnsi="宋体"/>
                <w:b/>
                <w:bCs/>
                <w:szCs w:val="21"/>
                <w:highlight w:val="none"/>
              </w:rPr>
              <w:t>产品</w:t>
            </w:r>
          </w:p>
        </w:tc>
        <w:tc>
          <w:tcPr>
            <w:tcW w:w="414" w:type="pct"/>
            <w:vAlign w:val="center"/>
          </w:tcPr>
          <w:p w14:paraId="61A33893">
            <w:pPr>
              <w:widowControl/>
              <w:jc w:val="center"/>
              <w:rPr>
                <w:rFonts w:ascii="宋体" w:hAnsi="宋体"/>
                <w:b/>
                <w:bCs/>
                <w:szCs w:val="21"/>
                <w:highlight w:val="none"/>
              </w:rPr>
            </w:pPr>
            <w:r>
              <w:rPr>
                <w:rFonts w:ascii="宋体" w:hAnsi="宋体"/>
                <w:b/>
                <w:bCs/>
                <w:szCs w:val="21"/>
                <w:highlight w:val="none"/>
              </w:rPr>
              <w:t>数量</w:t>
            </w:r>
          </w:p>
        </w:tc>
        <w:tc>
          <w:tcPr>
            <w:tcW w:w="1059" w:type="pct"/>
            <w:vAlign w:val="center"/>
          </w:tcPr>
          <w:p w14:paraId="33CA695F">
            <w:pPr>
              <w:widowControl/>
              <w:jc w:val="center"/>
              <w:rPr>
                <w:rFonts w:ascii="宋体" w:hAnsi="宋体"/>
                <w:b/>
                <w:bCs/>
                <w:szCs w:val="21"/>
                <w:highlight w:val="none"/>
              </w:rPr>
            </w:pPr>
            <w:r>
              <w:rPr>
                <w:rFonts w:hint="eastAsia" w:ascii="宋体" w:hAnsi="宋体"/>
                <w:b/>
                <w:bCs/>
                <w:szCs w:val="21"/>
                <w:highlight w:val="none"/>
              </w:rPr>
              <w:t>是否核心产品</w:t>
            </w:r>
          </w:p>
        </w:tc>
        <w:tc>
          <w:tcPr>
            <w:tcW w:w="1011" w:type="pct"/>
            <w:vAlign w:val="center"/>
          </w:tcPr>
          <w:p w14:paraId="1927A8D9">
            <w:pPr>
              <w:widowControl/>
              <w:jc w:val="center"/>
              <w:rPr>
                <w:rFonts w:ascii="宋体" w:hAnsi="宋体"/>
                <w:b/>
                <w:bCs/>
                <w:szCs w:val="21"/>
                <w:highlight w:val="none"/>
              </w:rPr>
            </w:pPr>
            <w:r>
              <w:rPr>
                <w:rFonts w:hint="eastAsia" w:ascii="宋体" w:hAnsi="宋体"/>
                <w:b/>
                <w:bCs/>
                <w:szCs w:val="21"/>
                <w:highlight w:val="none"/>
              </w:rPr>
              <w:t>总价预算（万元）</w:t>
            </w:r>
          </w:p>
        </w:tc>
      </w:tr>
      <w:tr w14:paraId="1FB2B2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8" w:type="pct"/>
            <w:vAlign w:val="center"/>
          </w:tcPr>
          <w:p w14:paraId="4C6F7771">
            <w:pPr>
              <w:widowControl/>
              <w:jc w:val="center"/>
              <w:rPr>
                <w:rFonts w:ascii="宋体" w:hAnsi="宋体" w:cs="宋体"/>
                <w:szCs w:val="21"/>
                <w:highlight w:val="none"/>
              </w:rPr>
            </w:pPr>
            <w:r>
              <w:rPr>
                <w:rFonts w:hint="eastAsia" w:ascii="宋体" w:hAnsi="宋体" w:cs="宋体"/>
                <w:szCs w:val="21"/>
                <w:highlight w:val="none"/>
              </w:rPr>
              <w:t>1</w:t>
            </w:r>
          </w:p>
        </w:tc>
        <w:tc>
          <w:tcPr>
            <w:tcW w:w="1977" w:type="pct"/>
            <w:vAlign w:val="center"/>
          </w:tcPr>
          <w:p w14:paraId="6B460636">
            <w:pPr>
              <w:widowControl/>
              <w:jc w:val="center"/>
              <w:rPr>
                <w:rFonts w:ascii="宋体" w:hAnsi="宋体" w:cs="宋体"/>
                <w:szCs w:val="21"/>
                <w:highlight w:val="none"/>
              </w:rPr>
            </w:pPr>
            <w:r>
              <w:rPr>
                <w:rFonts w:hint="eastAsia" w:ascii="宋体" w:hAnsi="宋体" w:cs="宋体"/>
                <w:szCs w:val="21"/>
                <w:highlight w:val="none"/>
              </w:rPr>
              <w:t>飞行时间二次离子质谱仪</w:t>
            </w:r>
          </w:p>
        </w:tc>
        <w:tc>
          <w:tcPr>
            <w:tcW w:w="414" w:type="pct"/>
            <w:vAlign w:val="center"/>
          </w:tcPr>
          <w:p w14:paraId="764FC192">
            <w:pPr>
              <w:widowControl/>
              <w:jc w:val="center"/>
              <w:rPr>
                <w:rFonts w:ascii="宋体" w:hAnsi="宋体" w:cs="宋体"/>
                <w:szCs w:val="21"/>
                <w:highlight w:val="none"/>
              </w:rPr>
            </w:pPr>
            <w:r>
              <w:rPr>
                <w:rFonts w:hint="eastAsia" w:ascii="宋体" w:hAnsi="宋体" w:cs="宋体"/>
                <w:szCs w:val="21"/>
                <w:highlight w:val="none"/>
              </w:rPr>
              <w:t>1台</w:t>
            </w:r>
          </w:p>
        </w:tc>
        <w:tc>
          <w:tcPr>
            <w:tcW w:w="1059" w:type="pct"/>
            <w:vAlign w:val="center"/>
          </w:tcPr>
          <w:p w14:paraId="37E35C28">
            <w:pPr>
              <w:widowControl/>
              <w:jc w:val="center"/>
              <w:rPr>
                <w:rFonts w:ascii="宋体" w:hAnsi="宋体" w:cs="宋体"/>
                <w:szCs w:val="21"/>
                <w:highlight w:val="none"/>
              </w:rPr>
            </w:pPr>
            <w:r>
              <w:rPr>
                <w:rFonts w:hint="eastAsia" w:ascii="宋体" w:hAnsi="宋体" w:cs="宋体"/>
                <w:szCs w:val="21"/>
                <w:highlight w:val="none"/>
              </w:rPr>
              <w:t>是</w:t>
            </w:r>
          </w:p>
        </w:tc>
        <w:tc>
          <w:tcPr>
            <w:tcW w:w="1011" w:type="pct"/>
            <w:vAlign w:val="center"/>
          </w:tcPr>
          <w:p w14:paraId="6A51961C">
            <w:pPr>
              <w:widowControl/>
              <w:jc w:val="center"/>
              <w:rPr>
                <w:rFonts w:ascii="宋体" w:hAnsi="宋体" w:cs="宋体"/>
                <w:szCs w:val="21"/>
                <w:highlight w:val="none"/>
              </w:rPr>
            </w:pPr>
            <w:r>
              <w:rPr>
                <w:rFonts w:hint="eastAsia" w:ascii="宋体" w:hAnsi="宋体" w:cs="宋体"/>
                <w:szCs w:val="21"/>
                <w:highlight w:val="none"/>
              </w:rPr>
              <w:t>1200</w:t>
            </w:r>
          </w:p>
        </w:tc>
      </w:tr>
    </w:tbl>
    <w:p w14:paraId="70D4A1A4">
      <w:pPr>
        <w:numPr>
          <w:ilvl w:val="0"/>
          <w:numId w:val="4"/>
        </w:numPr>
        <w:spacing w:line="360" w:lineRule="auto"/>
        <w:outlineLvl w:val="1"/>
        <w:rPr>
          <w:rFonts w:ascii="宋体" w:hAnsi="宋体" w:cs="宋体"/>
          <w:b/>
          <w:sz w:val="28"/>
          <w:szCs w:val="28"/>
          <w:highlight w:val="none"/>
        </w:rPr>
      </w:pPr>
      <w:r>
        <w:rPr>
          <w:rFonts w:hint="eastAsia" w:ascii="宋体" w:hAnsi="宋体" w:cs="宋体"/>
          <w:b/>
          <w:sz w:val="28"/>
          <w:szCs w:val="28"/>
          <w:highlight w:val="none"/>
        </w:rPr>
        <w:t>技术参数要求</w:t>
      </w:r>
    </w:p>
    <w:p w14:paraId="1B414282">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1、系统配置及性能指标要求</w:t>
      </w:r>
    </w:p>
    <w:p w14:paraId="5C7C341A">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1.1</w:t>
      </w:r>
      <w:r>
        <w:rPr>
          <w:rFonts w:hint="eastAsia" w:ascii="宋体" w:hAnsi="宋体" w:cs="宋体"/>
          <w:b/>
          <w:bCs/>
          <w:color w:val="000000"/>
          <w:sz w:val="24"/>
          <w:highlight w:val="none"/>
          <w:lang w:val="en-GB"/>
        </w:rPr>
        <w:t>质量分析器</w:t>
      </w:r>
    </w:p>
    <w:p w14:paraId="7CBC2ADD">
      <w:pPr>
        <w:numPr>
          <w:ilvl w:val="0"/>
          <w:numId w:val="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★低质量时质量分辨率：m/z=28(Si+)的m/∆</w:t>
      </w:r>
      <w:r>
        <w:rPr>
          <w:rFonts w:hint="eastAsia" w:ascii="宋体" w:hAnsi="宋体" w:cs="宋体"/>
          <w:color w:val="000000"/>
          <w:sz w:val="24"/>
          <w:highlight w:val="none"/>
        </w:rPr>
        <w:t>m≥15</w:t>
      </w:r>
      <w:r>
        <w:rPr>
          <w:sz w:val="24"/>
          <w:highlight w:val="none"/>
          <w:lang w:val="en-GB"/>
        </w:rPr>
        <w:t>,</w:t>
      </w:r>
      <w:r>
        <w:rPr>
          <w:rFonts w:hint="eastAsia" w:ascii="宋体" w:hAnsi="宋体" w:cs="宋体"/>
          <w:color w:val="000000"/>
          <w:sz w:val="24"/>
          <w:highlight w:val="none"/>
        </w:rPr>
        <w:t>000</w:t>
      </w:r>
      <w:r>
        <w:rPr>
          <w:rFonts w:hint="eastAsia" w:ascii="宋体" w:hAnsi="宋体" w:cs="宋体"/>
          <w:color w:val="000000"/>
          <w:sz w:val="24"/>
          <w:highlight w:val="none"/>
          <w:lang w:val="en-GB"/>
        </w:rPr>
        <w:t>；</w:t>
      </w:r>
    </w:p>
    <w:p w14:paraId="38256202">
      <w:pPr>
        <w:numPr>
          <w:ilvl w:val="0"/>
          <w:numId w:val="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★高质量时质量分辨率：m/z≥200的m/∆m≥18</w:t>
      </w:r>
      <w:r>
        <w:rPr>
          <w:sz w:val="24"/>
          <w:highlight w:val="none"/>
          <w:lang w:val="en-GB"/>
        </w:rPr>
        <w:t>,</w:t>
      </w:r>
      <w:r>
        <w:rPr>
          <w:rFonts w:hint="eastAsia" w:ascii="宋体" w:hAnsi="宋体" w:cs="宋体"/>
          <w:color w:val="000000"/>
          <w:sz w:val="24"/>
          <w:highlight w:val="none"/>
          <w:lang w:val="en-GB"/>
        </w:rPr>
        <w:t>000；</w:t>
      </w:r>
    </w:p>
    <w:p w14:paraId="1C29BC72">
      <w:pPr>
        <w:numPr>
          <w:ilvl w:val="0"/>
          <w:numId w:val="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★绝缘材料质量分辨率：PET标准样品m/z=104的m/∆m≥</w:t>
      </w:r>
      <w:r>
        <w:rPr>
          <w:rFonts w:hint="eastAsia" w:ascii="宋体" w:hAnsi="宋体" w:cs="宋体"/>
          <w:color w:val="000000"/>
          <w:sz w:val="24"/>
          <w:highlight w:val="none"/>
        </w:rPr>
        <w:t>15</w:t>
      </w:r>
      <w:r>
        <w:rPr>
          <w:sz w:val="24"/>
          <w:highlight w:val="none"/>
          <w:lang w:val="en-GB"/>
        </w:rPr>
        <w:t>,</w:t>
      </w:r>
      <w:r>
        <w:rPr>
          <w:rFonts w:hint="eastAsia" w:ascii="宋体" w:hAnsi="宋体" w:cs="宋体"/>
          <w:color w:val="000000"/>
          <w:sz w:val="24"/>
          <w:highlight w:val="none"/>
        </w:rPr>
        <w:t>000</w:t>
      </w:r>
      <w:r>
        <w:rPr>
          <w:rFonts w:hint="eastAsia" w:ascii="宋体" w:hAnsi="宋体" w:cs="宋体"/>
          <w:color w:val="000000"/>
          <w:sz w:val="24"/>
          <w:highlight w:val="none"/>
          <w:lang w:val="en-GB"/>
        </w:rPr>
        <w:t>；</w:t>
      </w:r>
    </w:p>
    <w:p w14:paraId="103E6DFF">
      <w:pPr>
        <w:numPr>
          <w:ilvl w:val="0"/>
          <w:numId w:val="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质量范</w:t>
      </w:r>
      <w:r>
        <w:rPr>
          <w:rFonts w:hint="eastAsia" w:ascii="宋体" w:hAnsi="宋体" w:cs="宋体"/>
          <w:color w:val="000000"/>
          <w:sz w:val="24"/>
          <w:highlight w:val="none"/>
          <w:lang w:val="en-GB"/>
        </w:rPr>
        <w:t>围：1～12000amu以上；</w:t>
      </w:r>
    </w:p>
    <w:p w14:paraId="3F28C20A">
      <w:pPr>
        <w:numPr>
          <w:ilvl w:val="0"/>
          <w:numId w:val="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质量精度：&lt;1</w:t>
      </w:r>
      <w:r>
        <w:rPr>
          <w:rFonts w:hint="eastAsia" w:ascii="宋体" w:hAnsi="宋体" w:cs="宋体"/>
          <w:color w:val="000000"/>
          <w:sz w:val="24"/>
          <w:highlight w:val="none"/>
          <w:lang w:val="en-GB"/>
        </w:rPr>
        <w:t>0ppm@m&lt;100u；&lt;10ppm@m&gt;100u；</w:t>
      </w:r>
    </w:p>
    <w:p w14:paraId="0F6CFFA1">
      <w:pPr>
        <w:numPr>
          <w:ilvl w:val="0"/>
          <w:numId w:val="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★空间分辨率：≤50nm；</w:t>
      </w:r>
    </w:p>
    <w:p w14:paraId="036E9C0D">
      <w:pPr>
        <w:numPr>
          <w:ilvl w:val="0"/>
          <w:numId w:val="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灵</w:t>
      </w:r>
      <w:r>
        <w:rPr>
          <w:rFonts w:hint="eastAsia" w:ascii="宋体" w:hAnsi="宋体" w:cs="宋体"/>
          <w:color w:val="000000"/>
          <w:sz w:val="24"/>
          <w:highlight w:val="none"/>
          <w:lang w:val="en-GB"/>
        </w:rPr>
        <w:t>敏度≥</w:t>
      </w:r>
      <w:r>
        <w:rPr>
          <w:rFonts w:hint="eastAsia" w:ascii="宋体" w:hAnsi="宋体" w:cs="宋体"/>
          <w:color w:val="000000"/>
          <w:sz w:val="24"/>
          <w:highlight w:val="none"/>
          <w:lang w:val="en-GB"/>
        </w:rPr>
        <w:t>5.5</w:t>
      </w:r>
      <w:r>
        <w:rPr>
          <w:rFonts w:hint="eastAsia" w:ascii="宋体" w:hAnsi="宋体" w:cs="宋体"/>
          <w:color w:val="000000"/>
          <w:sz w:val="24"/>
          <w:highlight w:val="none"/>
        </w:rPr>
        <w:t>×</w:t>
      </w:r>
      <w:r>
        <w:rPr>
          <w:rFonts w:hint="eastAsia" w:ascii="宋体" w:hAnsi="宋体" w:cs="宋体"/>
          <w:color w:val="000000"/>
          <w:sz w:val="24"/>
          <w:highlight w:val="none"/>
          <w:lang w:val="en-GB"/>
        </w:rPr>
        <w:t>10</w:t>
      </w:r>
      <w:r>
        <w:rPr>
          <w:sz w:val="24"/>
          <w:highlight w:val="none"/>
          <w:vertAlign w:val="superscript"/>
          <w:lang w:val="en-GB"/>
        </w:rPr>
        <w:t>8</w:t>
      </w:r>
      <w:r>
        <w:rPr>
          <w:rFonts w:hint="eastAsia" w:ascii="宋体" w:hAnsi="宋体" w:cs="宋体"/>
          <w:color w:val="000000"/>
          <w:sz w:val="24"/>
          <w:highlight w:val="none"/>
          <w:lang w:val="en-GB"/>
        </w:rPr>
        <w:t>Al</w:t>
      </w:r>
      <w:r>
        <w:rPr>
          <w:sz w:val="24"/>
          <w:highlight w:val="none"/>
          <w:vertAlign w:val="superscript"/>
          <w:lang w:val="en-GB"/>
        </w:rPr>
        <w:t>+</w:t>
      </w:r>
      <w:r>
        <w:rPr>
          <w:rFonts w:hint="eastAsia" w:ascii="宋体" w:hAnsi="宋体" w:cs="宋体"/>
          <w:color w:val="000000"/>
          <w:sz w:val="24"/>
          <w:highlight w:val="none"/>
          <w:lang w:val="en-GB"/>
        </w:rPr>
        <w:t>cts/nanocoulomb。</w:t>
      </w:r>
    </w:p>
    <w:p w14:paraId="6EE59F17">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1.2</w:t>
      </w:r>
      <w:r>
        <w:rPr>
          <w:rFonts w:hint="eastAsia" w:ascii="宋体" w:hAnsi="宋体" w:cs="宋体"/>
          <w:b/>
          <w:bCs/>
          <w:color w:val="000000"/>
          <w:sz w:val="24"/>
          <w:highlight w:val="none"/>
          <w:lang w:val="en-GB"/>
        </w:rPr>
        <w:t>液态金属铋离子源LMIG</w:t>
      </w:r>
    </w:p>
    <w:p w14:paraId="35594530">
      <w:pPr>
        <w:numPr>
          <w:ilvl w:val="0"/>
          <w:numId w:val="6"/>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★离子束最高能量：≥30keV；</w:t>
      </w:r>
    </w:p>
    <w:p w14:paraId="215FD29F">
      <w:pPr>
        <w:numPr>
          <w:ilvl w:val="0"/>
          <w:numId w:val="6"/>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最大离子束</w:t>
      </w:r>
      <w:r>
        <w:rPr>
          <w:rFonts w:hint="eastAsia" w:ascii="宋体" w:hAnsi="宋体" w:cs="宋体"/>
          <w:color w:val="000000"/>
          <w:sz w:val="24"/>
          <w:highlight w:val="none"/>
          <w:lang w:val="en-GB"/>
        </w:rPr>
        <w:t>流：Bi初级离子源≥40nA；</w:t>
      </w:r>
    </w:p>
    <w:p w14:paraId="7273272B">
      <w:pPr>
        <w:numPr>
          <w:ilvl w:val="0"/>
          <w:numId w:val="6"/>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★最小束斑直径：Bi+或Bi3++初级离子束，脉冲模式≤50nm,聚束模式≤0.5µm。</w:t>
      </w:r>
    </w:p>
    <w:p w14:paraId="07DBBEF6">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1.3</w:t>
      </w:r>
      <w:r>
        <w:rPr>
          <w:rFonts w:hint="eastAsia" w:ascii="宋体" w:hAnsi="宋体" w:cs="宋体"/>
          <w:b/>
          <w:bCs/>
          <w:color w:val="000000"/>
          <w:sz w:val="24"/>
          <w:highlight w:val="none"/>
          <w:lang w:val="en-GB"/>
        </w:rPr>
        <w:t>样品观察及操控系统</w:t>
      </w:r>
    </w:p>
    <w:p w14:paraId="2D064BE3">
      <w:pPr>
        <w:numPr>
          <w:ilvl w:val="0"/>
          <w:numId w:val="7"/>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高精度计算机控制全自动5轴样品</w:t>
      </w:r>
      <w:r>
        <w:rPr>
          <w:rFonts w:hint="eastAsia" w:ascii="宋体" w:hAnsi="宋体" w:cs="宋体"/>
          <w:color w:val="000000"/>
          <w:sz w:val="24"/>
          <w:highlight w:val="none"/>
          <w:lang w:val="en-GB"/>
        </w:rPr>
        <w:t>台；</w:t>
      </w:r>
    </w:p>
    <w:p w14:paraId="4F269584">
      <w:pPr>
        <w:numPr>
          <w:ilvl w:val="0"/>
          <w:numId w:val="7"/>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样品台</w:t>
      </w:r>
      <w:r>
        <w:rPr>
          <w:rFonts w:hint="eastAsia" w:ascii="宋体" w:hAnsi="宋体" w:cs="宋体"/>
          <w:color w:val="000000"/>
          <w:sz w:val="24"/>
          <w:highlight w:val="none"/>
          <w:lang w:val="en-GB"/>
        </w:rPr>
        <w:t>移动行程：X轴：≥100mm；Y轴：≥100mm；Z轴：≥20mm；T倾斜轴：+10º～-10º；R旋转轴：+180º～-180º旋转；</w:t>
      </w:r>
    </w:p>
    <w:p w14:paraId="79FC2975">
      <w:pPr>
        <w:numPr>
          <w:ilvl w:val="0"/>
          <w:numId w:val="7"/>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样品最大厚度≥22</w:t>
      </w:r>
      <w:r>
        <w:rPr>
          <w:rFonts w:hint="eastAsia" w:ascii="宋体" w:hAnsi="宋体" w:cs="宋体"/>
          <w:color w:val="000000"/>
          <w:sz w:val="24"/>
          <w:highlight w:val="none"/>
          <w:lang w:val="en-GB"/>
        </w:rPr>
        <w:t>mm；</w:t>
      </w:r>
    </w:p>
    <w:p w14:paraId="15917C03">
      <w:pPr>
        <w:numPr>
          <w:ilvl w:val="0"/>
          <w:numId w:val="7"/>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样品托</w:t>
      </w:r>
      <w:r>
        <w:rPr>
          <w:rFonts w:hint="eastAsia" w:ascii="宋体" w:hAnsi="宋体" w:cs="宋体"/>
          <w:color w:val="000000"/>
          <w:sz w:val="24"/>
          <w:highlight w:val="none"/>
          <w:lang w:val="en-GB"/>
        </w:rPr>
        <w:t>尺寸：≥100mm</w:t>
      </w:r>
      <w:r>
        <w:rPr>
          <w:rFonts w:hint="eastAsia" w:ascii="宋体" w:hAnsi="宋体" w:cs="宋体"/>
          <w:color w:val="000000"/>
          <w:sz w:val="24"/>
          <w:highlight w:val="none"/>
        </w:rPr>
        <w:t>×</w:t>
      </w:r>
      <w:r>
        <w:rPr>
          <w:rFonts w:hint="eastAsia" w:ascii="宋体" w:hAnsi="宋体" w:cs="宋体"/>
          <w:color w:val="000000"/>
          <w:sz w:val="24"/>
          <w:highlight w:val="none"/>
          <w:lang w:val="en-GB"/>
        </w:rPr>
        <w:t>100mm；</w:t>
      </w:r>
    </w:p>
    <w:p w14:paraId="2FC99B03">
      <w:pPr>
        <w:numPr>
          <w:ilvl w:val="0"/>
          <w:numId w:val="7"/>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★进样方式：全自动进样，无需借助样品传送杆。</w:t>
      </w:r>
    </w:p>
    <w:p w14:paraId="3FFB5E2B">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1.4</w:t>
      </w:r>
      <w:r>
        <w:rPr>
          <w:rFonts w:hint="eastAsia" w:ascii="宋体" w:hAnsi="宋体" w:cs="宋体"/>
          <w:b/>
          <w:bCs/>
          <w:color w:val="000000"/>
          <w:sz w:val="24"/>
          <w:highlight w:val="none"/>
          <w:lang w:val="en-GB"/>
        </w:rPr>
        <w:t>UHV超高真空分析腔室</w:t>
      </w:r>
    </w:p>
    <w:p w14:paraId="13DD069C">
      <w:pPr>
        <w:numPr>
          <w:ilvl w:val="0"/>
          <w:numId w:val="8"/>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真</w:t>
      </w:r>
      <w:r>
        <w:rPr>
          <w:rFonts w:hint="eastAsia" w:ascii="宋体" w:hAnsi="宋体" w:cs="宋体"/>
          <w:color w:val="000000"/>
          <w:sz w:val="24"/>
          <w:highlight w:val="none"/>
          <w:lang w:val="en-GB"/>
        </w:rPr>
        <w:t>空系统:配</w:t>
      </w:r>
      <w:r>
        <w:rPr>
          <w:rFonts w:hint="eastAsia" w:ascii="宋体" w:hAnsi="宋体" w:cs="宋体"/>
          <w:color w:val="000000"/>
          <w:sz w:val="24"/>
          <w:highlight w:val="none"/>
          <w:lang w:val="en-GB"/>
        </w:rPr>
        <w:t>备磁悬浮涡轮分子泵，无油机械泵，主分子泵的抽速≥430L/s；</w:t>
      </w:r>
    </w:p>
    <w:p w14:paraId="720E1118">
      <w:pPr>
        <w:numPr>
          <w:ilvl w:val="0"/>
          <w:numId w:val="8"/>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U</w:t>
      </w:r>
      <w:r>
        <w:rPr>
          <w:rFonts w:hint="eastAsia" w:ascii="宋体" w:hAnsi="宋体" w:cs="宋体"/>
          <w:color w:val="000000"/>
          <w:sz w:val="24"/>
          <w:highlight w:val="none"/>
          <w:lang w:val="en-GB"/>
        </w:rPr>
        <w:t>HV系统基础真空指标：≤</w:t>
      </w:r>
      <w:r>
        <w:rPr>
          <w:rFonts w:hint="eastAsia" w:ascii="宋体" w:hAnsi="宋体" w:cs="宋体"/>
          <w:color w:val="000000"/>
          <w:sz w:val="24"/>
          <w:highlight w:val="none"/>
          <w:lang w:val="en-GB"/>
        </w:rPr>
        <w:t>5×10</w:t>
      </w:r>
      <w:r>
        <w:rPr>
          <w:rFonts w:hint="eastAsia"/>
          <w:sz w:val="24"/>
          <w:highlight w:val="none"/>
          <w:vertAlign w:val="superscript"/>
          <w:lang w:val="en-GB"/>
        </w:rPr>
        <w:t>-</w:t>
      </w:r>
      <w:r>
        <w:rPr>
          <w:sz w:val="24"/>
          <w:highlight w:val="none"/>
          <w:vertAlign w:val="superscript"/>
          <w:lang w:val="en-GB"/>
        </w:rPr>
        <w:t>7</w:t>
      </w:r>
      <w:r>
        <w:rPr>
          <w:rFonts w:hint="eastAsia" w:ascii="宋体" w:hAnsi="宋体" w:cs="宋体"/>
          <w:color w:val="000000"/>
          <w:sz w:val="24"/>
          <w:highlight w:val="none"/>
          <w:lang w:val="en-GB"/>
        </w:rPr>
        <w:t>Pa；</w:t>
      </w:r>
    </w:p>
    <w:p w14:paraId="45D70468">
      <w:pPr>
        <w:numPr>
          <w:ilvl w:val="0"/>
          <w:numId w:val="8"/>
        </w:numPr>
        <w:spacing w:line="360" w:lineRule="auto"/>
        <w:ind w:left="193" w:firstLine="227"/>
        <w:rPr>
          <w:rFonts w:ascii="宋体" w:hAnsi="宋体" w:cs="宋体"/>
          <w:color w:val="000000"/>
          <w:sz w:val="24"/>
          <w:highlight w:val="none"/>
        </w:rPr>
      </w:pPr>
      <w:r>
        <w:rPr>
          <w:rFonts w:hint="eastAsia" w:ascii="宋体" w:hAnsi="宋体" w:cs="宋体"/>
          <w:color w:val="000000"/>
          <w:sz w:val="24"/>
          <w:highlight w:val="none"/>
          <w:lang w:val="en-GB"/>
        </w:rPr>
        <w:t>配有烘烤系统</w:t>
      </w:r>
      <w:r>
        <w:rPr>
          <w:rFonts w:hint="eastAsia" w:ascii="宋体" w:hAnsi="宋体" w:cs="宋体"/>
          <w:color w:val="000000"/>
          <w:sz w:val="24"/>
          <w:highlight w:val="none"/>
          <w:lang w:val="en-GB"/>
        </w:rPr>
        <w:t>。</w:t>
      </w:r>
    </w:p>
    <w:p w14:paraId="210D13D4">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1.5</w:t>
      </w:r>
      <w:r>
        <w:rPr>
          <w:rFonts w:hint="eastAsia" w:ascii="宋体" w:hAnsi="宋体" w:cs="宋体"/>
          <w:b/>
          <w:bCs/>
          <w:color w:val="000000"/>
          <w:sz w:val="24"/>
          <w:highlight w:val="none"/>
          <w:lang w:val="en-GB"/>
        </w:rPr>
        <w:t>双束荷电中和系统</w:t>
      </w:r>
    </w:p>
    <w:p w14:paraId="2E85C3B0">
      <w:pPr>
        <w:numPr>
          <w:ilvl w:val="0"/>
          <w:numId w:val="9"/>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★采用低能量脉冲聚焦电子枪和超低能量的离子束对绝缘样品表面的荷电进行双束中和，中和条件自动匹配；</w:t>
      </w:r>
    </w:p>
    <w:p w14:paraId="3F2A37D6">
      <w:pPr>
        <w:numPr>
          <w:ilvl w:val="0"/>
          <w:numId w:val="9"/>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最</w:t>
      </w:r>
      <w:r>
        <w:rPr>
          <w:rFonts w:hint="eastAsia" w:ascii="宋体" w:hAnsi="宋体" w:cs="宋体"/>
          <w:color w:val="000000"/>
          <w:sz w:val="24"/>
          <w:highlight w:val="none"/>
          <w:lang w:val="en-GB"/>
        </w:rPr>
        <w:t>大束流≥3nA</w:t>
      </w:r>
      <w:r>
        <w:rPr>
          <w:rFonts w:hint="eastAsia" w:ascii="宋体" w:hAnsi="宋体" w:cs="宋体"/>
          <w:color w:val="000000"/>
          <w:sz w:val="24"/>
          <w:highlight w:val="none"/>
          <w:lang w:val="en-GB"/>
        </w:rPr>
        <w:t>。</w:t>
      </w:r>
    </w:p>
    <w:p w14:paraId="4B79B06E">
      <w:pPr>
        <w:spacing w:line="360" w:lineRule="auto"/>
        <w:rPr>
          <w:rFonts w:hint="eastAsia" w:ascii="宋体" w:hAnsi="宋体" w:eastAsia="宋体" w:cs="宋体"/>
          <w:color w:val="000000"/>
          <w:sz w:val="24"/>
          <w:highlight w:val="none"/>
          <w:lang w:val="en-GB" w:eastAsia="zh-CN"/>
        </w:rPr>
      </w:pPr>
      <w:r>
        <w:rPr>
          <w:rFonts w:hint="eastAsia" w:ascii="宋体" w:hAnsi="宋体" w:cs="宋体"/>
          <w:b/>
          <w:bCs/>
          <w:color w:val="000000"/>
          <w:sz w:val="24"/>
          <w:highlight w:val="none"/>
        </w:rPr>
        <w:t>1.6</w:t>
      </w:r>
      <w:r>
        <w:rPr>
          <w:rFonts w:hint="eastAsia" w:ascii="宋体" w:hAnsi="宋体" w:cs="宋体"/>
          <w:b/>
          <w:bCs/>
          <w:color w:val="000000"/>
          <w:sz w:val="24"/>
          <w:highlight w:val="none"/>
          <w:lang w:val="en-GB"/>
        </w:rPr>
        <w:t>GCIB氩气团簇离子枪</w:t>
      </w:r>
    </w:p>
    <w:p w14:paraId="2DF8F829">
      <w:pPr>
        <w:numPr>
          <w:ilvl w:val="0"/>
          <w:numId w:val="10"/>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离子束最</w:t>
      </w:r>
      <w:r>
        <w:rPr>
          <w:rFonts w:hint="eastAsia" w:ascii="宋体" w:hAnsi="宋体" w:cs="宋体"/>
          <w:color w:val="000000"/>
          <w:sz w:val="24"/>
          <w:highlight w:val="none"/>
          <w:lang w:val="en-GB"/>
        </w:rPr>
        <w:t>高能量：</w:t>
      </w:r>
      <w:r>
        <w:rPr>
          <w:rFonts w:hint="eastAsia" w:ascii="宋体" w:hAnsi="宋体" w:cs="宋体"/>
          <w:color w:val="000000"/>
          <w:sz w:val="24"/>
          <w:highlight w:val="none"/>
          <w:lang w:val="en-GB"/>
        </w:rPr>
        <w:t>≥20keV；</w:t>
      </w:r>
    </w:p>
    <w:p w14:paraId="5719DC47">
      <w:pPr>
        <w:numPr>
          <w:ilvl w:val="0"/>
          <w:numId w:val="10"/>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★最大束流(DC)：≥20nA@20kV,≥10nA@5kV；</w:t>
      </w:r>
    </w:p>
    <w:p w14:paraId="7D06DD11">
      <w:pPr>
        <w:numPr>
          <w:ilvl w:val="0"/>
          <w:numId w:val="10"/>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最小束斑</w:t>
      </w:r>
      <w:r>
        <w:rPr>
          <w:rFonts w:hint="eastAsia" w:ascii="宋体" w:hAnsi="宋体" w:cs="宋体"/>
          <w:color w:val="000000"/>
          <w:sz w:val="24"/>
          <w:highlight w:val="none"/>
          <w:lang w:val="en-GB"/>
        </w:rPr>
        <w:t>(DC)：≤5</w:t>
      </w:r>
      <w:r>
        <w:rPr>
          <w:rFonts w:hint="eastAsia" w:ascii="宋体" w:hAnsi="宋体" w:cs="宋体"/>
          <w:color w:val="000000"/>
          <w:sz w:val="24"/>
          <w:highlight w:val="none"/>
          <w:lang w:val="en-GB"/>
        </w:rPr>
        <w:t>0µm。</w:t>
      </w:r>
    </w:p>
    <w:p w14:paraId="39532EF2">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1.7</w:t>
      </w:r>
      <w:r>
        <w:rPr>
          <w:rFonts w:hint="eastAsia" w:ascii="宋体" w:hAnsi="宋体" w:cs="宋体"/>
          <w:b/>
          <w:bCs/>
          <w:color w:val="000000"/>
          <w:sz w:val="24"/>
          <w:highlight w:val="none"/>
          <w:lang w:val="en-GB"/>
        </w:rPr>
        <w:t>Cs离子枪</w:t>
      </w:r>
    </w:p>
    <w:p w14:paraId="4C270BEC">
      <w:pPr>
        <w:numPr>
          <w:ilvl w:val="0"/>
          <w:numId w:val="11"/>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束流</w:t>
      </w:r>
      <w:r>
        <w:rPr>
          <w:rFonts w:hint="eastAsia" w:ascii="宋体" w:hAnsi="宋体" w:cs="宋体"/>
          <w:color w:val="000000"/>
          <w:sz w:val="24"/>
          <w:highlight w:val="none"/>
          <w:lang w:val="en-GB"/>
        </w:rPr>
        <w:t>最大能量：≥2keV</w:t>
      </w:r>
      <w:r>
        <w:rPr>
          <w:rFonts w:hint="eastAsia" w:ascii="宋体" w:hAnsi="宋体" w:cs="宋体"/>
          <w:color w:val="000000"/>
          <w:sz w:val="24"/>
          <w:highlight w:val="none"/>
          <w:lang w:val="en-GB"/>
        </w:rPr>
        <w:t>；</w:t>
      </w:r>
    </w:p>
    <w:p w14:paraId="43908373">
      <w:pPr>
        <w:numPr>
          <w:ilvl w:val="0"/>
          <w:numId w:val="11"/>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最大</w:t>
      </w:r>
      <w:r>
        <w:rPr>
          <w:rFonts w:hint="eastAsia" w:ascii="宋体" w:hAnsi="宋体" w:cs="宋体"/>
          <w:color w:val="000000"/>
          <w:sz w:val="24"/>
          <w:highlight w:val="none"/>
          <w:lang w:val="en-GB"/>
        </w:rPr>
        <w:t>束流：≥1</w:t>
      </w:r>
      <w:r>
        <w:rPr>
          <w:rFonts w:hint="eastAsia" w:ascii="宋体" w:hAnsi="宋体" w:cs="宋体"/>
          <w:color w:val="000000"/>
          <w:sz w:val="24"/>
          <w:highlight w:val="none"/>
          <w:lang w:val="en-GB"/>
        </w:rPr>
        <w:t>50nA@2kV(≤40µm)；最小束斑≤40µm。</w:t>
      </w:r>
    </w:p>
    <w:p w14:paraId="1D0F57A0">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1.8</w:t>
      </w:r>
      <w:r>
        <w:rPr>
          <w:rFonts w:hint="eastAsia" w:ascii="宋体" w:hAnsi="宋体" w:cs="宋体"/>
          <w:b/>
          <w:bCs/>
          <w:color w:val="000000"/>
          <w:sz w:val="24"/>
          <w:highlight w:val="none"/>
          <w:lang w:val="en-GB"/>
        </w:rPr>
        <w:t>双气体(Ar/O</w:t>
      </w:r>
      <w:r>
        <w:rPr>
          <w:rFonts w:hint="eastAsia" w:ascii="宋体" w:hAnsi="宋体" w:cs="宋体"/>
          <w:b/>
          <w:bCs/>
          <w:color w:val="000000"/>
          <w:sz w:val="24"/>
          <w:highlight w:val="none"/>
          <w:vertAlign w:val="subscript"/>
          <w:lang w:val="en-GB"/>
        </w:rPr>
        <w:t>2</w:t>
      </w:r>
      <w:r>
        <w:rPr>
          <w:rFonts w:hint="eastAsia" w:ascii="宋体" w:hAnsi="宋体" w:cs="宋体"/>
          <w:b/>
          <w:bCs/>
          <w:color w:val="000000"/>
          <w:sz w:val="24"/>
          <w:highlight w:val="none"/>
          <w:lang w:val="en-GB"/>
        </w:rPr>
        <w:t>)离子枪</w:t>
      </w:r>
    </w:p>
    <w:p w14:paraId="4C6AF1A8">
      <w:pPr>
        <w:numPr>
          <w:ilvl w:val="0"/>
          <w:numId w:val="12"/>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束</w:t>
      </w:r>
      <w:r>
        <w:rPr>
          <w:rFonts w:hint="eastAsia" w:ascii="宋体" w:hAnsi="宋体" w:cs="宋体"/>
          <w:color w:val="000000"/>
          <w:sz w:val="24"/>
          <w:highlight w:val="none"/>
          <w:lang w:val="en-GB"/>
        </w:rPr>
        <w:t>流最大能量：≥3keV；</w:t>
      </w:r>
    </w:p>
    <w:p w14:paraId="3610090A">
      <w:pPr>
        <w:numPr>
          <w:ilvl w:val="0"/>
          <w:numId w:val="12"/>
        </w:numPr>
        <w:spacing w:line="360" w:lineRule="auto"/>
        <w:ind w:left="193" w:firstLine="227"/>
        <w:rPr>
          <w:rFonts w:ascii="宋体" w:hAnsi="宋体" w:cs="宋体"/>
          <w:color w:val="000000"/>
          <w:sz w:val="24"/>
          <w:highlight w:val="none"/>
          <w:lang w:val="pt-BR"/>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最大</w:t>
      </w:r>
      <w:r>
        <w:rPr>
          <w:rFonts w:hint="eastAsia" w:ascii="宋体" w:hAnsi="宋体" w:cs="宋体"/>
          <w:color w:val="000000"/>
          <w:sz w:val="24"/>
          <w:highlight w:val="none"/>
          <w:lang w:val="en-GB"/>
        </w:rPr>
        <w:t>束流：≥</w:t>
      </w:r>
      <w:r>
        <w:rPr>
          <w:rFonts w:hint="eastAsia" w:ascii="宋体" w:hAnsi="宋体" w:cs="宋体"/>
          <w:color w:val="000000"/>
          <w:sz w:val="24"/>
          <w:highlight w:val="none"/>
          <w:lang w:val="en-GB"/>
        </w:rPr>
        <w:t>600nA@2kV（≤120umAr+）；最小束斑≤50µm。</w:t>
      </w:r>
    </w:p>
    <w:p w14:paraId="4A2C10E4">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1.9</w:t>
      </w:r>
      <w:r>
        <w:rPr>
          <w:rFonts w:hint="eastAsia" w:ascii="宋体" w:hAnsi="宋体" w:cs="宋体"/>
          <w:b/>
          <w:bCs/>
          <w:color w:val="000000"/>
          <w:sz w:val="24"/>
          <w:highlight w:val="none"/>
          <w:lang w:val="en-GB"/>
        </w:rPr>
        <w:t>氧喷射源</w:t>
      </w:r>
    </w:p>
    <w:p w14:paraId="7A12E25B">
      <w:pPr>
        <w:numPr>
          <w:ilvl w:val="0"/>
          <w:numId w:val="1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配备专用</w:t>
      </w:r>
      <w:r>
        <w:rPr>
          <w:rFonts w:hint="eastAsia" w:ascii="宋体" w:hAnsi="宋体" w:cs="宋体"/>
          <w:color w:val="000000"/>
          <w:sz w:val="24"/>
          <w:highlight w:val="none"/>
          <w:lang w:val="en-GB"/>
        </w:rPr>
        <w:t>氧喷射源，用于增强二次正离子产额。</w:t>
      </w:r>
    </w:p>
    <w:p w14:paraId="1184CD4F">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1.10</w:t>
      </w:r>
      <w:r>
        <w:rPr>
          <w:rFonts w:hint="eastAsia" w:ascii="宋体" w:hAnsi="宋体" w:cs="宋体"/>
          <w:b/>
          <w:bCs/>
          <w:color w:val="000000"/>
          <w:sz w:val="24"/>
          <w:highlight w:val="none"/>
          <w:lang w:val="en-GB"/>
        </w:rPr>
        <w:t>冷热台组件</w:t>
      </w:r>
    </w:p>
    <w:p w14:paraId="6904A743">
      <w:pPr>
        <w:numPr>
          <w:ilvl w:val="0"/>
          <w:numId w:val="14"/>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温度范围：-10</w:t>
      </w:r>
      <w:r>
        <w:rPr>
          <w:rFonts w:hint="eastAsia" w:ascii="宋体" w:hAnsi="宋体" w:cs="宋体"/>
          <w:color w:val="000000"/>
          <w:sz w:val="24"/>
          <w:highlight w:val="none"/>
          <w:lang w:val="en-GB"/>
        </w:rPr>
        <w:t>0℃到+25</w:t>
      </w:r>
      <w:r>
        <w:rPr>
          <w:rFonts w:hint="eastAsia" w:ascii="宋体" w:hAnsi="宋体" w:cs="宋体"/>
          <w:color w:val="000000"/>
          <w:sz w:val="24"/>
          <w:highlight w:val="none"/>
          <w:lang w:val="en-GB"/>
        </w:rPr>
        <w:t>0℃。</w:t>
      </w:r>
    </w:p>
    <w:p w14:paraId="07936F45">
      <w:pPr>
        <w:numPr>
          <w:ilvl w:val="0"/>
          <w:numId w:val="14"/>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冷却组</w:t>
      </w:r>
      <w:r>
        <w:rPr>
          <w:rFonts w:hint="eastAsia" w:ascii="宋体" w:hAnsi="宋体" w:cs="宋体"/>
          <w:color w:val="000000"/>
          <w:sz w:val="24"/>
          <w:highlight w:val="none"/>
          <w:lang w:val="en-GB"/>
        </w:rPr>
        <w:t>件可控制区域≥18mm</w:t>
      </w:r>
      <w:r>
        <w:rPr>
          <w:rFonts w:hint="eastAsia" w:ascii="宋体" w:hAnsi="宋体" w:cs="宋体"/>
          <w:color w:val="000000"/>
          <w:sz w:val="24"/>
          <w:highlight w:val="none"/>
        </w:rPr>
        <w:t>×</w:t>
      </w:r>
      <w:r>
        <w:rPr>
          <w:rFonts w:hint="eastAsia" w:ascii="宋体" w:hAnsi="宋体" w:cs="宋体"/>
          <w:color w:val="000000"/>
          <w:sz w:val="24"/>
          <w:highlight w:val="none"/>
          <w:lang w:val="en-GB"/>
        </w:rPr>
        <w:t>12mm</w:t>
      </w:r>
      <w:r>
        <w:rPr>
          <w:rFonts w:hint="eastAsia" w:ascii="宋体" w:hAnsi="宋体" w:cs="宋体"/>
          <w:color w:val="000000"/>
          <w:sz w:val="24"/>
          <w:highlight w:val="none"/>
          <w:lang w:val="en-GB"/>
        </w:rPr>
        <w:t>；</w:t>
      </w:r>
    </w:p>
    <w:p w14:paraId="1F6FC3A5">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1.11</w:t>
      </w:r>
      <w:r>
        <w:rPr>
          <w:rFonts w:hint="eastAsia" w:ascii="宋体" w:hAnsi="宋体" w:cs="宋体"/>
          <w:b/>
          <w:bCs/>
          <w:color w:val="000000"/>
          <w:sz w:val="24"/>
          <w:highlight w:val="none"/>
          <w:lang w:val="en-GB"/>
        </w:rPr>
        <w:t>高温组件</w:t>
      </w:r>
    </w:p>
    <w:p w14:paraId="31FF095A">
      <w:pPr>
        <w:numPr>
          <w:ilvl w:val="0"/>
          <w:numId w:val="1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温度范围</w:t>
      </w:r>
      <w:r>
        <w:rPr>
          <w:rFonts w:hint="eastAsia" w:ascii="宋体" w:hAnsi="宋体" w:cs="宋体"/>
          <w:color w:val="000000"/>
          <w:sz w:val="24"/>
          <w:highlight w:val="none"/>
          <w:lang w:val="en-GB"/>
        </w:rPr>
        <w:t>：室温到+600℃；</w:t>
      </w:r>
    </w:p>
    <w:p w14:paraId="322E2C36">
      <w:pPr>
        <w:numPr>
          <w:ilvl w:val="0"/>
          <w:numId w:val="15"/>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可控制区</w:t>
      </w:r>
      <w:r>
        <w:rPr>
          <w:rFonts w:hint="eastAsia" w:ascii="宋体" w:hAnsi="宋体" w:cs="宋体"/>
          <w:color w:val="000000"/>
          <w:sz w:val="24"/>
          <w:highlight w:val="none"/>
          <w:lang w:val="en-GB"/>
        </w:rPr>
        <w:t>域≥18mm</w:t>
      </w:r>
      <w:r>
        <w:rPr>
          <w:rFonts w:hint="eastAsia" w:ascii="宋体" w:hAnsi="宋体" w:cs="宋体"/>
          <w:color w:val="000000"/>
          <w:sz w:val="24"/>
          <w:highlight w:val="none"/>
        </w:rPr>
        <w:t>×</w:t>
      </w:r>
      <w:r>
        <w:rPr>
          <w:rFonts w:hint="eastAsia" w:ascii="宋体" w:hAnsi="宋体" w:cs="宋体"/>
          <w:color w:val="000000"/>
          <w:sz w:val="24"/>
          <w:highlight w:val="none"/>
          <w:lang w:val="en-GB"/>
        </w:rPr>
        <w:t>12mm</w:t>
      </w:r>
    </w:p>
    <w:p w14:paraId="4D2EA7BC">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1.12</w:t>
      </w:r>
      <w:r>
        <w:rPr>
          <w:rFonts w:hint="eastAsia" w:ascii="宋体" w:hAnsi="宋体" w:cs="宋体"/>
          <w:b/>
          <w:bCs/>
          <w:color w:val="000000"/>
          <w:sz w:val="24"/>
          <w:highlight w:val="none"/>
          <w:lang w:val="en-GB"/>
        </w:rPr>
        <w:t>样品传送系统</w:t>
      </w:r>
    </w:p>
    <w:p w14:paraId="4CB8D5AC">
      <w:pPr>
        <w:numPr>
          <w:ilvl w:val="0"/>
          <w:numId w:val="16"/>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能够在惰</w:t>
      </w:r>
      <w:r>
        <w:rPr>
          <w:rFonts w:hint="eastAsia" w:ascii="宋体" w:hAnsi="宋体" w:cs="宋体"/>
          <w:color w:val="000000"/>
          <w:sz w:val="24"/>
          <w:highlight w:val="none"/>
          <w:lang w:val="en-GB"/>
        </w:rPr>
        <w:t>性气体保护下把样品从手套箱传输到系统中。</w:t>
      </w:r>
    </w:p>
    <w:p w14:paraId="1377D62D">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1.13</w:t>
      </w:r>
      <w:r>
        <w:rPr>
          <w:rFonts w:hint="eastAsia" w:ascii="宋体" w:hAnsi="宋体" w:cs="宋体"/>
          <w:b/>
          <w:bCs/>
          <w:color w:val="000000"/>
          <w:sz w:val="24"/>
          <w:highlight w:val="none"/>
          <w:lang w:val="en-GB"/>
        </w:rPr>
        <w:t>FIB-聚焦离子源（用一次LMIG实现）</w:t>
      </w:r>
    </w:p>
    <w:p w14:paraId="34C54A18">
      <w:pPr>
        <w:numPr>
          <w:ilvl w:val="0"/>
          <w:numId w:val="17"/>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束源</w:t>
      </w:r>
      <w:r>
        <w:rPr>
          <w:rFonts w:hint="eastAsia" w:ascii="宋体" w:hAnsi="宋体" w:cs="宋体"/>
          <w:color w:val="000000"/>
          <w:sz w:val="24"/>
          <w:highlight w:val="none"/>
          <w:lang w:val="en-GB"/>
        </w:rPr>
        <w:t>最大能</w:t>
      </w:r>
      <w:r>
        <w:rPr>
          <w:rFonts w:hint="eastAsia" w:ascii="宋体" w:hAnsi="宋体" w:cs="宋体"/>
          <w:color w:val="000000"/>
          <w:sz w:val="24"/>
          <w:highlight w:val="none"/>
          <w:lang w:val="en-GB"/>
        </w:rPr>
        <w:t>量:≥30keV；</w:t>
      </w:r>
    </w:p>
    <w:p w14:paraId="7C1E0074">
      <w:pPr>
        <w:numPr>
          <w:ilvl w:val="0"/>
          <w:numId w:val="17"/>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最</w:t>
      </w:r>
      <w:r>
        <w:rPr>
          <w:rFonts w:hint="eastAsia" w:ascii="宋体" w:hAnsi="宋体" w:cs="宋体"/>
          <w:color w:val="000000"/>
          <w:sz w:val="24"/>
          <w:highlight w:val="none"/>
          <w:lang w:val="en-GB"/>
        </w:rPr>
        <w:t>大束流：≥30nA；</w:t>
      </w:r>
    </w:p>
    <w:p w14:paraId="15A2F9C6">
      <w:pPr>
        <w:numPr>
          <w:ilvl w:val="0"/>
          <w:numId w:val="17"/>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最小束</w:t>
      </w:r>
      <w:r>
        <w:rPr>
          <w:rFonts w:hint="eastAsia" w:ascii="宋体" w:hAnsi="宋体" w:cs="宋体"/>
          <w:color w:val="000000"/>
          <w:sz w:val="24"/>
          <w:highlight w:val="none"/>
          <w:lang w:val="en-GB"/>
        </w:rPr>
        <w:t>斑：≤100nm</w:t>
      </w:r>
    </w:p>
    <w:p w14:paraId="6C764B5A">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1.14</w:t>
      </w:r>
      <w:r>
        <w:rPr>
          <w:rFonts w:hint="eastAsia" w:ascii="宋体" w:hAnsi="宋体" w:cs="宋体"/>
          <w:b/>
          <w:bCs/>
          <w:color w:val="000000"/>
          <w:sz w:val="24"/>
          <w:highlight w:val="none"/>
          <w:lang w:val="en-GB"/>
        </w:rPr>
        <w:t>串联质谱MS/MS</w:t>
      </w:r>
    </w:p>
    <w:p w14:paraId="21604223">
      <w:pPr>
        <w:numPr>
          <w:ilvl w:val="0"/>
          <w:numId w:val="18"/>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TO</w:t>
      </w:r>
      <w:r>
        <w:rPr>
          <w:rFonts w:hint="eastAsia" w:ascii="宋体" w:hAnsi="宋体" w:cs="宋体"/>
          <w:color w:val="000000"/>
          <w:sz w:val="24"/>
          <w:highlight w:val="none"/>
          <w:lang w:val="en-GB"/>
        </w:rPr>
        <w:t>F-TOF串联质谱仪设计可同时进行传统TOF-SIMS成像和采谱分析（MS1)以及对特定离子进行</w:t>
      </w:r>
      <w:r>
        <w:rPr>
          <w:rFonts w:hint="eastAsia" w:ascii="宋体" w:hAnsi="宋体" w:cs="宋体"/>
          <w:color w:val="000000"/>
          <w:sz w:val="24"/>
          <w:highlight w:val="none"/>
          <w:lang w:val="en-GB"/>
        </w:rPr>
        <w:t>离子成像和采谱分析（MS2)；</w:t>
      </w:r>
    </w:p>
    <w:p w14:paraId="1BD5108E">
      <w:pPr>
        <w:numPr>
          <w:ilvl w:val="0"/>
          <w:numId w:val="18"/>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sym w:font="Wingdings 3" w:char="F081"/>
      </w:r>
      <w:r>
        <w:rPr>
          <w:rFonts w:hint="eastAsia" w:ascii="宋体" w:hAnsi="宋体" w:cs="宋体"/>
          <w:color w:val="000000"/>
          <w:sz w:val="24"/>
          <w:highlight w:val="none"/>
          <w:lang w:val="en-GB"/>
        </w:rPr>
        <w:t>校准</w:t>
      </w:r>
      <w:r>
        <w:rPr>
          <w:rFonts w:hint="eastAsia" w:ascii="宋体" w:hAnsi="宋体" w:cs="宋体"/>
          <w:color w:val="000000"/>
          <w:sz w:val="24"/>
          <w:highlight w:val="none"/>
          <w:lang w:val="en-GB"/>
        </w:rPr>
        <w:t>的MS</w:t>
      </w:r>
      <w:r>
        <w:rPr>
          <w:rFonts w:hint="eastAsia" w:ascii="宋体" w:hAnsi="宋体" w:cs="宋体"/>
          <w:color w:val="000000"/>
          <w:sz w:val="24"/>
          <w:highlight w:val="none"/>
          <w:lang w:val="en-GB"/>
        </w:rPr>
        <w:t>2谱图的质量精度：≤20ppm；</w:t>
      </w:r>
    </w:p>
    <w:p w14:paraId="3F94E4E8">
      <w:pPr>
        <w:numPr>
          <w:ilvl w:val="0"/>
          <w:numId w:val="18"/>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平行成像</w:t>
      </w:r>
      <w:r>
        <w:rPr>
          <w:rFonts w:hint="eastAsia" w:ascii="宋体" w:hAnsi="宋体" w:cs="宋体"/>
          <w:color w:val="000000"/>
          <w:sz w:val="24"/>
          <w:highlight w:val="none"/>
          <w:lang w:val="en-GB"/>
        </w:rPr>
        <w:t>MS/MS同时收集MS1和MS2的数据；</w:t>
      </w:r>
    </w:p>
    <w:p w14:paraId="3CFA59E5">
      <w:pPr>
        <w:numPr>
          <w:ilvl w:val="0"/>
          <w:numId w:val="18"/>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串联</w:t>
      </w:r>
      <w:r>
        <w:rPr>
          <w:rFonts w:hint="eastAsia" w:ascii="宋体" w:hAnsi="宋体" w:cs="宋体"/>
          <w:color w:val="000000"/>
          <w:sz w:val="24"/>
          <w:highlight w:val="none"/>
          <w:lang w:val="en-GB"/>
        </w:rPr>
        <w:t>质谱MS2</w:t>
      </w:r>
      <w:r>
        <w:rPr>
          <w:rFonts w:hint="eastAsia" w:ascii="宋体" w:hAnsi="宋体" w:cs="宋体"/>
          <w:color w:val="000000"/>
          <w:sz w:val="24"/>
          <w:highlight w:val="none"/>
          <w:lang w:val="en-GB"/>
        </w:rPr>
        <w:t>质量分辨率(m/Δm)：≥2000（FWHM）@质量数≥200；</w:t>
      </w:r>
    </w:p>
    <w:p w14:paraId="1101C37C">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2.15</w:t>
      </w:r>
      <w:r>
        <w:rPr>
          <w:rFonts w:hint="eastAsia" w:ascii="宋体" w:hAnsi="宋体" w:cs="宋体"/>
          <w:b/>
          <w:bCs/>
          <w:color w:val="000000"/>
          <w:sz w:val="24"/>
          <w:highlight w:val="none"/>
          <w:lang w:val="en-GB"/>
        </w:rPr>
        <w:t>进样室样品加热冷却功能</w:t>
      </w:r>
    </w:p>
    <w:p w14:paraId="423C1340">
      <w:pPr>
        <w:numPr>
          <w:ilvl w:val="0"/>
          <w:numId w:val="19"/>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在进样室</w:t>
      </w:r>
      <w:r>
        <w:rPr>
          <w:rFonts w:hint="eastAsia" w:ascii="宋体" w:hAnsi="宋体" w:cs="宋体"/>
          <w:color w:val="000000"/>
          <w:sz w:val="24"/>
          <w:highlight w:val="none"/>
          <w:lang w:val="en-GB"/>
        </w:rPr>
        <w:t>增加</w:t>
      </w:r>
      <w:r>
        <w:rPr>
          <w:rFonts w:hint="eastAsia" w:ascii="宋体" w:hAnsi="宋体" w:cs="宋体"/>
          <w:color w:val="000000"/>
          <w:sz w:val="24"/>
          <w:highlight w:val="none"/>
          <w:lang w:val="en-GB"/>
        </w:rPr>
        <w:t>样品冷却和加热功能；</w:t>
      </w:r>
    </w:p>
    <w:p w14:paraId="63EE5E61">
      <w:pPr>
        <w:numPr>
          <w:ilvl w:val="0"/>
          <w:numId w:val="19"/>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在进样腔中样品温度控制在-1</w:t>
      </w:r>
      <w:r>
        <w:rPr>
          <w:rFonts w:hint="eastAsia" w:ascii="宋体" w:hAnsi="宋体" w:cs="宋体"/>
          <w:color w:val="000000"/>
          <w:sz w:val="24"/>
          <w:highlight w:val="none"/>
          <w:lang w:val="en-GB"/>
        </w:rPr>
        <w:t>00℃到</w:t>
      </w:r>
      <w:r>
        <w:rPr>
          <w:rFonts w:hint="eastAsia" w:ascii="宋体" w:hAnsi="宋体" w:cs="宋体"/>
          <w:color w:val="000000"/>
          <w:sz w:val="24"/>
          <w:highlight w:val="none"/>
          <w:lang w:val="en-GB"/>
        </w:rPr>
        <w:t>+600℃之间。</w:t>
      </w:r>
    </w:p>
    <w:p w14:paraId="61721AB2">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2.16辅助设备-水冷系统</w:t>
      </w:r>
    </w:p>
    <w:p w14:paraId="5AAF70BC">
      <w:pPr>
        <w:numPr>
          <w:ilvl w:val="0"/>
          <w:numId w:val="20"/>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循环水冷系统，稳定性能</w:t>
      </w:r>
      <w:r>
        <w:rPr>
          <w:rFonts w:hint="eastAsia" w:ascii="宋体" w:hAnsi="宋体" w:cs="宋体"/>
          <w:color w:val="000000"/>
          <w:sz w:val="24"/>
          <w:highlight w:val="none"/>
          <w:lang w:val="en-GB"/>
        </w:rPr>
        <w:t>好，具有过热</w:t>
      </w:r>
      <w:r>
        <w:rPr>
          <w:rFonts w:hint="eastAsia" w:ascii="宋体" w:hAnsi="宋体" w:cs="宋体"/>
          <w:color w:val="000000"/>
          <w:sz w:val="24"/>
          <w:highlight w:val="none"/>
          <w:lang w:val="en-GB"/>
        </w:rPr>
        <w:t>保护系统；</w:t>
      </w:r>
    </w:p>
    <w:p w14:paraId="7F014A4D">
      <w:pPr>
        <w:numPr>
          <w:ilvl w:val="0"/>
          <w:numId w:val="20"/>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工作要求：</w:t>
      </w:r>
      <w:r>
        <w:rPr>
          <w:rFonts w:hint="eastAsia" w:ascii="宋体" w:hAnsi="宋体" w:cs="宋体"/>
          <w:color w:val="000000"/>
          <w:sz w:val="24"/>
          <w:highlight w:val="none"/>
          <w:lang w:val="en-GB"/>
        </w:rPr>
        <w:t>连续7*24</w:t>
      </w:r>
      <w:r>
        <w:rPr>
          <w:rFonts w:hint="eastAsia" w:ascii="宋体" w:hAnsi="宋体" w:cs="宋体"/>
          <w:color w:val="000000"/>
          <w:sz w:val="24"/>
          <w:highlight w:val="none"/>
          <w:lang w:val="en-GB"/>
        </w:rPr>
        <w:t>时工作；</w:t>
      </w:r>
    </w:p>
    <w:p w14:paraId="32AB9C88">
      <w:pPr>
        <w:numPr>
          <w:ilvl w:val="0"/>
          <w:numId w:val="20"/>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控温</w:t>
      </w:r>
      <w:r>
        <w:rPr>
          <w:rFonts w:hint="eastAsia" w:ascii="宋体" w:hAnsi="宋体" w:cs="宋体"/>
          <w:color w:val="000000"/>
          <w:sz w:val="24"/>
          <w:highlight w:val="none"/>
          <w:lang w:val="en-GB"/>
        </w:rPr>
        <w:t>精度</w:t>
      </w:r>
      <w:r>
        <w:rPr>
          <w:rFonts w:hint="eastAsia" w:ascii="宋体" w:hAnsi="宋体" w:cs="宋体"/>
          <w:color w:val="000000"/>
          <w:sz w:val="24"/>
          <w:highlight w:val="none"/>
          <w:lang w:val="en-GB"/>
        </w:rPr>
        <w:t>：≤±1°C，可调；</w:t>
      </w:r>
    </w:p>
    <w:p w14:paraId="2C84ADB0">
      <w:pPr>
        <w:numPr>
          <w:ilvl w:val="0"/>
          <w:numId w:val="20"/>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供水流量：满足仪</w:t>
      </w:r>
      <w:r>
        <w:rPr>
          <w:rFonts w:hint="eastAsia" w:ascii="宋体" w:hAnsi="宋体" w:cs="宋体"/>
          <w:color w:val="000000"/>
          <w:sz w:val="24"/>
          <w:highlight w:val="none"/>
          <w:lang w:val="en-GB"/>
        </w:rPr>
        <w:t>器工作</w:t>
      </w:r>
      <w:r>
        <w:rPr>
          <w:rFonts w:hint="eastAsia" w:ascii="宋体" w:hAnsi="宋体" w:cs="宋体"/>
          <w:color w:val="000000"/>
          <w:sz w:val="24"/>
          <w:highlight w:val="none"/>
        </w:rPr>
        <w:t>基本</w:t>
      </w:r>
      <w:r>
        <w:rPr>
          <w:rFonts w:hint="eastAsia" w:ascii="宋体" w:hAnsi="宋体" w:cs="宋体"/>
          <w:color w:val="000000"/>
          <w:sz w:val="24"/>
          <w:highlight w:val="none"/>
          <w:lang w:val="en-GB"/>
        </w:rPr>
        <w:t>要求；</w:t>
      </w:r>
    </w:p>
    <w:p w14:paraId="4ECB8499">
      <w:pPr>
        <w:numPr>
          <w:ilvl w:val="0"/>
          <w:numId w:val="20"/>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水的温度：可</w:t>
      </w:r>
      <w:r>
        <w:rPr>
          <w:rFonts w:hint="eastAsia" w:ascii="宋体" w:hAnsi="宋体" w:cs="宋体"/>
          <w:color w:val="000000"/>
          <w:sz w:val="24"/>
          <w:highlight w:val="none"/>
          <w:lang w:val="en-GB"/>
        </w:rPr>
        <w:t>调</w:t>
      </w:r>
    </w:p>
    <w:p w14:paraId="428598A3">
      <w:pPr>
        <w:spacing w:line="360" w:lineRule="auto"/>
        <w:rPr>
          <w:rFonts w:ascii="宋体" w:hAnsi="宋体" w:cs="宋体"/>
          <w:color w:val="000000"/>
          <w:sz w:val="24"/>
          <w:highlight w:val="none"/>
        </w:rPr>
      </w:pPr>
      <w:r>
        <w:rPr>
          <w:rFonts w:hint="eastAsia" w:ascii="宋体" w:hAnsi="宋体" w:cs="宋体"/>
          <w:b/>
          <w:bCs/>
          <w:color w:val="000000"/>
          <w:sz w:val="24"/>
          <w:highlight w:val="none"/>
        </w:rPr>
        <w:t>2.17</w:t>
      </w:r>
      <w:r>
        <w:rPr>
          <w:rFonts w:hint="eastAsia" w:ascii="宋体" w:hAnsi="宋体" w:cs="宋体"/>
          <w:b/>
          <w:bCs/>
          <w:color w:val="000000"/>
          <w:sz w:val="24"/>
          <w:highlight w:val="none"/>
          <w:lang w:val="en-GB"/>
        </w:rPr>
        <w:t>计算机及</w:t>
      </w:r>
      <w:r>
        <w:rPr>
          <w:rFonts w:hint="eastAsia" w:ascii="宋体" w:hAnsi="宋体" w:cs="宋体"/>
          <w:b/>
          <w:bCs/>
          <w:color w:val="000000"/>
          <w:sz w:val="24"/>
          <w:highlight w:val="none"/>
        </w:rPr>
        <w:t>系统</w:t>
      </w:r>
      <w:r>
        <w:rPr>
          <w:rFonts w:hint="eastAsia" w:ascii="宋体" w:hAnsi="宋体" w:cs="宋体"/>
          <w:b/>
          <w:bCs/>
          <w:color w:val="000000"/>
          <w:sz w:val="24"/>
          <w:highlight w:val="none"/>
          <w:lang w:val="en-GB"/>
        </w:rPr>
        <w:t>软件</w:t>
      </w:r>
      <w:r>
        <w:rPr>
          <w:rFonts w:ascii="宋体" w:hAnsi="宋体" w:cs="宋体"/>
          <w:b/>
          <w:bCs/>
          <w:color w:val="000000"/>
          <w:sz w:val="24"/>
          <w:highlight w:val="none"/>
        </w:rPr>
        <w:t>规格</w:t>
      </w:r>
      <w:r>
        <w:rPr>
          <w:rFonts w:hint="eastAsia" w:ascii="宋体" w:hAnsi="宋体" w:cs="宋体"/>
          <w:b/>
          <w:bCs/>
          <w:color w:val="000000"/>
          <w:sz w:val="24"/>
          <w:highlight w:val="none"/>
        </w:rPr>
        <w:t>配置</w:t>
      </w:r>
    </w:p>
    <w:p w14:paraId="73BB3921">
      <w:pPr>
        <w:numPr>
          <w:ilvl w:val="0"/>
          <w:numId w:val="21"/>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rPr>
        <w:t>设备自带计</w:t>
      </w:r>
      <w:r>
        <w:rPr>
          <w:rFonts w:hint="eastAsia" w:ascii="宋体" w:hAnsi="宋体" w:cs="宋体"/>
          <w:color w:val="000000"/>
          <w:sz w:val="24"/>
          <w:highlight w:val="none"/>
          <w:lang w:val="en-GB"/>
        </w:rPr>
        <w:t>算</w:t>
      </w:r>
      <w:r>
        <w:rPr>
          <w:rFonts w:hint="eastAsia" w:ascii="宋体" w:hAnsi="宋体" w:cs="宋体"/>
          <w:color w:val="000000"/>
          <w:sz w:val="24"/>
          <w:highlight w:val="none"/>
        </w:rPr>
        <w:t>机一台</w:t>
      </w:r>
      <w:r>
        <w:rPr>
          <w:rFonts w:hint="eastAsia" w:ascii="宋体" w:hAnsi="宋体" w:cs="宋体"/>
          <w:color w:val="000000"/>
          <w:sz w:val="24"/>
          <w:highlight w:val="none"/>
          <w:lang w:val="en-GB"/>
        </w:rPr>
        <w:t>；</w:t>
      </w:r>
    </w:p>
    <w:p w14:paraId="1A5A09FE">
      <w:pPr>
        <w:numPr>
          <w:ilvl w:val="0"/>
          <w:numId w:val="21"/>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rPr>
        <w:t>加配一</w:t>
      </w:r>
      <w:r>
        <w:rPr>
          <w:rFonts w:hint="eastAsia" w:ascii="宋体" w:hAnsi="宋体" w:cs="宋体"/>
          <w:color w:val="000000"/>
          <w:sz w:val="24"/>
          <w:highlight w:val="none"/>
        </w:rPr>
        <w:t>台系统</w:t>
      </w:r>
      <w:r>
        <w:rPr>
          <w:rFonts w:hint="eastAsia" w:ascii="宋体" w:hAnsi="宋体" w:cs="宋体"/>
          <w:color w:val="000000"/>
          <w:sz w:val="24"/>
          <w:highlight w:val="none"/>
          <w:lang w:val="en-GB"/>
        </w:rPr>
        <w:t>计算机</w:t>
      </w:r>
      <w:r>
        <w:rPr>
          <w:rFonts w:hint="eastAsia" w:ascii="宋体" w:hAnsi="宋体" w:cs="宋体"/>
          <w:color w:val="000000"/>
          <w:sz w:val="24"/>
          <w:highlight w:val="none"/>
        </w:rPr>
        <w:t>：</w:t>
      </w:r>
      <w:r>
        <w:rPr>
          <w:rFonts w:hint="eastAsia" w:ascii="宋体" w:hAnsi="宋体" w:cs="宋体"/>
          <w:color w:val="000000"/>
          <w:sz w:val="24"/>
          <w:highlight w:val="none"/>
          <w:lang w:val="en-GB"/>
        </w:rPr>
        <w:t>（</w:t>
      </w:r>
      <w:r>
        <w:rPr>
          <w:rFonts w:hint="eastAsia" w:ascii="宋体" w:hAnsi="宋体" w:cs="宋体"/>
          <w:color w:val="000000"/>
          <w:sz w:val="24"/>
          <w:highlight w:val="none"/>
        </w:rPr>
        <w:t>至少满足以下条件）</w:t>
      </w:r>
    </w:p>
    <w:p w14:paraId="5B4A888C">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CPU：</w:t>
      </w:r>
      <w:r>
        <w:rPr>
          <w:rFonts w:hint="eastAsia" w:ascii="宋体" w:hAnsi="宋体" w:cs="宋体"/>
          <w:color w:val="000000"/>
          <w:sz w:val="24"/>
          <w:highlight w:val="none"/>
        </w:rPr>
        <w:t>混合</w:t>
      </w:r>
      <w:r>
        <w:rPr>
          <w:rFonts w:hint="eastAsia" w:ascii="宋体" w:hAnsi="宋体" w:cs="宋体"/>
          <w:color w:val="000000"/>
          <w:sz w:val="24"/>
          <w:highlight w:val="none"/>
        </w:rPr>
        <w:t>架构，性能核心≥8核，能效核心≥16核，总核心≥24核，总线程≥32；</w:t>
      </w:r>
    </w:p>
    <w:p w14:paraId="18A37B3D">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性能核基础主频≥3.0GHz</w:t>
      </w:r>
      <w:r>
        <w:rPr>
          <w:rFonts w:hint="eastAsia" w:ascii="宋体" w:hAnsi="宋体" w:cs="宋体"/>
          <w:color w:val="000000"/>
          <w:sz w:val="24"/>
          <w:highlight w:val="none"/>
        </w:rPr>
        <w:t>，性能核</w:t>
      </w:r>
      <w:r>
        <w:rPr>
          <w:rFonts w:hint="eastAsia" w:ascii="宋体" w:hAnsi="宋体" w:cs="宋体"/>
          <w:color w:val="000000"/>
          <w:sz w:val="24"/>
          <w:highlight w:val="none"/>
        </w:rPr>
        <w:t>最大睿频≥5.8GHz；</w:t>
      </w:r>
    </w:p>
    <w:p w14:paraId="35B4793F">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能效核基础</w:t>
      </w:r>
      <w:r>
        <w:rPr>
          <w:rFonts w:hint="eastAsia" w:ascii="宋体" w:hAnsi="宋体" w:cs="宋体"/>
          <w:color w:val="000000"/>
          <w:sz w:val="24"/>
          <w:highlight w:val="none"/>
        </w:rPr>
        <w:t>主频≥</w:t>
      </w:r>
      <w:r>
        <w:rPr>
          <w:rFonts w:hint="eastAsia" w:ascii="宋体" w:hAnsi="宋体" w:cs="宋体"/>
          <w:color w:val="000000"/>
          <w:sz w:val="24"/>
          <w:highlight w:val="none"/>
        </w:rPr>
        <w:t>2.4GHz，能效核最大睿频≥4.3GHz；</w:t>
      </w:r>
    </w:p>
    <w:p w14:paraId="793E6E0E">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三</w:t>
      </w:r>
      <w:r>
        <w:rPr>
          <w:rFonts w:hint="eastAsia" w:ascii="宋体" w:hAnsi="宋体" w:cs="宋体"/>
          <w:color w:val="000000"/>
          <w:sz w:val="24"/>
          <w:highlight w:val="none"/>
        </w:rPr>
        <w:t>级缓</w:t>
      </w:r>
      <w:r>
        <w:rPr>
          <w:rFonts w:hint="eastAsia" w:ascii="宋体" w:hAnsi="宋体" w:cs="宋体"/>
          <w:color w:val="000000"/>
          <w:sz w:val="24"/>
          <w:highlight w:val="none"/>
        </w:rPr>
        <w:t>存≥36MB；</w:t>
      </w:r>
    </w:p>
    <w:p w14:paraId="3CFDABC6">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标准处理器功耗125W，最大睿</w:t>
      </w:r>
      <w:r>
        <w:rPr>
          <w:rFonts w:hint="eastAsia" w:ascii="宋体" w:hAnsi="宋体" w:cs="宋体"/>
          <w:color w:val="000000"/>
          <w:sz w:val="24"/>
          <w:highlight w:val="none"/>
        </w:rPr>
        <w:t>频功耗不</w:t>
      </w:r>
      <w:r>
        <w:rPr>
          <w:rFonts w:hint="eastAsia" w:ascii="宋体" w:hAnsi="宋体" w:cs="宋体"/>
          <w:color w:val="000000"/>
          <w:sz w:val="24"/>
          <w:highlight w:val="none"/>
        </w:rPr>
        <w:t>低于250W；</w:t>
      </w:r>
    </w:p>
    <w:p w14:paraId="61469437">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支持双通道DDR5</w:t>
      </w:r>
      <w:r>
        <w:rPr>
          <w:rFonts w:hint="eastAsia" w:ascii="宋体" w:hAnsi="宋体" w:cs="宋体"/>
          <w:color w:val="000000"/>
          <w:sz w:val="24"/>
          <w:highlight w:val="none"/>
        </w:rPr>
        <w:t>高速内存</w:t>
      </w:r>
      <w:r>
        <w:rPr>
          <w:rFonts w:hint="eastAsia" w:ascii="宋体" w:hAnsi="宋体" w:cs="宋体"/>
          <w:color w:val="000000"/>
          <w:sz w:val="24"/>
          <w:highlight w:val="none"/>
        </w:rPr>
        <w:t>，原生PCIe5.0总线</w:t>
      </w:r>
    </w:p>
    <w:p w14:paraId="0F828E64">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内存：DD</w:t>
      </w:r>
      <w:r>
        <w:rPr>
          <w:rFonts w:hint="eastAsia" w:ascii="宋体" w:hAnsi="宋体" w:cs="宋体"/>
          <w:color w:val="000000"/>
          <w:sz w:val="24"/>
          <w:highlight w:val="none"/>
        </w:rPr>
        <w:t>R58000M</w:t>
      </w:r>
      <w:r>
        <w:rPr>
          <w:rFonts w:hint="eastAsia" w:ascii="宋体" w:hAnsi="宋体" w:cs="宋体"/>
          <w:color w:val="000000"/>
          <w:sz w:val="24"/>
          <w:highlight w:val="none"/>
        </w:rPr>
        <w:t>Hz+，64GB</w:t>
      </w:r>
    </w:p>
    <w:p w14:paraId="153DB8E2">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硬盘：</w:t>
      </w:r>
      <w:r>
        <w:rPr>
          <w:rFonts w:hint="eastAsia" w:ascii="宋体" w:hAnsi="宋体" w:cs="宋体"/>
          <w:color w:val="000000"/>
          <w:sz w:val="24"/>
          <w:highlight w:val="none"/>
          <w:lang w:val="en-GB"/>
        </w:rPr>
        <w:t>≥</w:t>
      </w:r>
      <w:r>
        <w:rPr>
          <w:rFonts w:hint="eastAsia" w:ascii="宋体" w:hAnsi="宋体" w:cs="宋体"/>
          <w:color w:val="000000"/>
          <w:sz w:val="24"/>
          <w:highlight w:val="none"/>
        </w:rPr>
        <w:t>1TB</w:t>
      </w:r>
      <w:r>
        <w:rPr>
          <w:rFonts w:hint="eastAsia" w:ascii="宋体" w:hAnsi="宋体" w:cs="宋体"/>
          <w:color w:val="000000"/>
          <w:sz w:val="24"/>
          <w:highlight w:val="none"/>
        </w:rPr>
        <w:t>SS</w:t>
      </w:r>
      <w:r>
        <w:rPr>
          <w:rFonts w:hint="eastAsia" w:ascii="宋体" w:hAnsi="宋体" w:cs="宋体"/>
          <w:color w:val="000000"/>
          <w:sz w:val="24"/>
          <w:highlight w:val="none"/>
        </w:rPr>
        <w:t>D（</w:t>
      </w:r>
      <w:r>
        <w:rPr>
          <w:rFonts w:hint="eastAsia" w:ascii="宋体" w:hAnsi="宋体" w:cs="宋体"/>
          <w:color w:val="000000"/>
          <w:sz w:val="24"/>
          <w:highlight w:val="none"/>
          <w:lang w:val="en-GB"/>
        </w:rPr>
        <w:t>≥</w:t>
      </w:r>
      <w:r>
        <w:rPr>
          <w:rFonts w:hint="eastAsia" w:ascii="宋体" w:hAnsi="宋体" w:cs="宋体"/>
          <w:color w:val="000000"/>
          <w:sz w:val="24"/>
          <w:highlight w:val="none"/>
        </w:rPr>
        <w:t>+4TB数据盘）</w:t>
      </w:r>
    </w:p>
    <w:p w14:paraId="460B57BA">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显示器：</w:t>
      </w:r>
      <w:r>
        <w:rPr>
          <w:rFonts w:hint="eastAsia" w:ascii="宋体" w:hAnsi="宋体" w:cs="宋体"/>
          <w:color w:val="000000"/>
          <w:sz w:val="24"/>
          <w:highlight w:val="none"/>
          <w:lang w:val="en-GB"/>
        </w:rPr>
        <w:t>≥</w:t>
      </w:r>
      <w:r>
        <w:rPr>
          <w:rFonts w:hint="eastAsia" w:ascii="宋体" w:hAnsi="宋体" w:cs="宋体"/>
          <w:color w:val="000000"/>
          <w:sz w:val="24"/>
          <w:highlight w:val="none"/>
        </w:rPr>
        <w:t>27英</w:t>
      </w:r>
      <w:r>
        <w:rPr>
          <w:rFonts w:hint="eastAsia" w:ascii="宋体" w:hAnsi="宋体" w:cs="宋体"/>
          <w:color w:val="000000"/>
          <w:sz w:val="24"/>
          <w:highlight w:val="none"/>
        </w:rPr>
        <w:t>寸</w:t>
      </w:r>
      <w:r>
        <w:rPr>
          <w:rFonts w:hint="eastAsia" w:ascii="宋体" w:hAnsi="宋体" w:cs="宋体"/>
          <w:color w:val="000000"/>
          <w:sz w:val="24"/>
          <w:highlight w:val="none"/>
        </w:rPr>
        <w:t>，分辨率≥2560×1440像素，刷新率≥360Hz</w:t>
      </w:r>
    </w:p>
    <w:p w14:paraId="1EB0483D">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显卡：独立专用</w:t>
      </w:r>
      <w:r>
        <w:rPr>
          <w:rFonts w:hint="eastAsia" w:ascii="宋体" w:hAnsi="宋体" w:cs="宋体"/>
          <w:color w:val="000000"/>
          <w:sz w:val="24"/>
          <w:highlight w:val="none"/>
        </w:rPr>
        <w:t>显存</w:t>
      </w:r>
      <w:r>
        <w:rPr>
          <w:rFonts w:hint="eastAsia" w:ascii="宋体" w:hAnsi="宋体" w:cs="宋体"/>
          <w:color w:val="000000"/>
          <w:sz w:val="24"/>
          <w:highlight w:val="none"/>
        </w:rPr>
        <w:t>≥32GB，显存带宽≥1800GB/s，位宽≥512bit，等效显存性能不低于GDDR7；流处理器≥18432，硬件光追核心≥576，AI张量核心≥576；FP32单精度算力≥140TFLOPS，支持FP8/TF32高精度AI运算；PCIe5.0x16总线，配备DP2.1、HDMI2.1高速视频接口；支持硬件光追、GPU并行计算、深度学习训练、三维仿真渲染，450W原厂散热，可7×24小时稳定运行。</w:t>
      </w:r>
    </w:p>
    <w:p w14:paraId="394EA8F6">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光驱：DVD-RW可擦</w:t>
      </w:r>
      <w:r>
        <w:rPr>
          <w:rFonts w:hint="eastAsia" w:ascii="宋体" w:hAnsi="宋体" w:cs="宋体"/>
          <w:color w:val="000000"/>
          <w:sz w:val="24"/>
          <w:highlight w:val="none"/>
        </w:rPr>
        <w:t>写光驱</w:t>
      </w:r>
    </w:p>
    <w:p w14:paraId="3441EC22">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电源：1200</w:t>
      </w:r>
      <w:r>
        <w:rPr>
          <w:rFonts w:hint="eastAsia" w:ascii="宋体" w:hAnsi="宋体" w:cs="宋体"/>
          <w:color w:val="000000"/>
          <w:sz w:val="24"/>
          <w:highlight w:val="none"/>
        </w:rPr>
        <w:t>w以上</w:t>
      </w:r>
    </w:p>
    <w:p w14:paraId="0EDF448A">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OS：Windows11</w:t>
      </w:r>
      <w:r>
        <w:rPr>
          <w:rFonts w:hint="eastAsia" w:ascii="宋体" w:hAnsi="宋体" w:cs="宋体"/>
          <w:color w:val="000000"/>
          <w:sz w:val="24"/>
          <w:highlight w:val="none"/>
        </w:rPr>
        <w:t>专业</w:t>
      </w:r>
      <w:r>
        <w:rPr>
          <w:rFonts w:hint="eastAsia" w:ascii="宋体" w:hAnsi="宋体" w:cs="宋体"/>
          <w:color w:val="000000"/>
          <w:sz w:val="24"/>
          <w:highlight w:val="none"/>
        </w:rPr>
        <w:t>版</w:t>
      </w:r>
    </w:p>
    <w:p w14:paraId="0D0A53CA">
      <w:pPr>
        <w:numPr>
          <w:ilvl w:val="0"/>
          <w:numId w:val="21"/>
        </w:numPr>
        <w:spacing w:line="360" w:lineRule="auto"/>
        <w:ind w:left="193" w:firstLine="227"/>
        <w:rPr>
          <w:rFonts w:ascii="宋体" w:hAnsi="宋体" w:cs="宋体"/>
          <w:color w:val="000000"/>
          <w:sz w:val="24"/>
          <w:highlight w:val="none"/>
        </w:rPr>
      </w:pPr>
      <w:r>
        <w:rPr>
          <w:rFonts w:hint="eastAsia" w:ascii="宋体" w:hAnsi="宋体" w:cs="宋体"/>
          <w:color w:val="000000"/>
          <w:sz w:val="24"/>
          <w:highlight w:val="none"/>
          <w:lang w:val="en-GB"/>
        </w:rPr>
        <w:t>系</w:t>
      </w:r>
      <w:r>
        <w:rPr>
          <w:rFonts w:hint="eastAsia" w:ascii="宋体" w:hAnsi="宋体" w:cs="宋体"/>
          <w:color w:val="000000"/>
          <w:sz w:val="24"/>
          <w:highlight w:val="none"/>
          <w:lang w:val="en-GB"/>
        </w:rPr>
        <w:t>统运行</w:t>
      </w:r>
      <w:r>
        <w:rPr>
          <w:rFonts w:hint="eastAsia" w:ascii="宋体" w:hAnsi="宋体" w:cs="宋体"/>
          <w:color w:val="000000"/>
          <w:sz w:val="24"/>
          <w:highlight w:val="none"/>
          <w:lang w:val="en-GB"/>
        </w:rPr>
        <w:t>基于MicrosoftWindows®操作系统，集成了数据采集和独特设计的系统控制结构，</w:t>
      </w:r>
      <w:r>
        <w:rPr>
          <w:rFonts w:hint="eastAsia" w:ascii="宋体" w:hAnsi="宋体" w:cs="宋体"/>
          <w:color w:val="000000"/>
          <w:sz w:val="24"/>
          <w:highlight w:val="none"/>
        </w:rPr>
        <w:t>可</w:t>
      </w:r>
      <w:r>
        <w:rPr>
          <w:rFonts w:hint="eastAsia" w:ascii="宋体" w:hAnsi="宋体" w:cs="宋体"/>
          <w:color w:val="000000"/>
          <w:sz w:val="24"/>
          <w:highlight w:val="none"/>
          <w:lang w:val="en-GB"/>
        </w:rPr>
        <w:t>实现高速数据采集和精确的飞行时间测量；系统软件用于硬件控制，数据采集，数据分析，实现真正的多任务实时操作；</w:t>
      </w:r>
    </w:p>
    <w:p w14:paraId="4B8FA4D1">
      <w:pPr>
        <w:numPr>
          <w:ilvl w:val="0"/>
          <w:numId w:val="21"/>
        </w:numPr>
        <w:spacing w:line="360" w:lineRule="auto"/>
        <w:ind w:left="193" w:firstLine="227"/>
        <w:rPr>
          <w:rFonts w:ascii="宋体" w:hAnsi="宋体" w:cs="宋体"/>
          <w:color w:val="000000"/>
          <w:sz w:val="24"/>
          <w:highlight w:val="none"/>
        </w:rPr>
      </w:pPr>
      <w:r>
        <w:rPr>
          <w:rFonts w:hint="eastAsia" w:ascii="宋体" w:hAnsi="宋体" w:cs="宋体"/>
          <w:color w:val="000000"/>
          <w:sz w:val="24"/>
          <w:highlight w:val="none"/>
        </w:rPr>
        <w:t>须提</w:t>
      </w:r>
      <w:r>
        <w:rPr>
          <w:rFonts w:hint="eastAsia" w:ascii="宋体" w:hAnsi="宋体" w:cs="宋体"/>
          <w:color w:val="000000"/>
          <w:sz w:val="24"/>
          <w:highlight w:val="none"/>
        </w:rPr>
        <w:t>供原厂配套TOF-SIM</w:t>
      </w:r>
      <w:r>
        <w:rPr>
          <w:rFonts w:hint="eastAsia" w:ascii="宋体" w:hAnsi="宋体" w:cs="宋体"/>
          <w:color w:val="000000"/>
          <w:sz w:val="24"/>
          <w:highlight w:val="none"/>
        </w:rPr>
        <w:t>S专用质谱数据库1套，含永久授权，与主机软件完全兼容，包含≥10,000种标准物质谱库，支持离线检索。</w:t>
      </w:r>
    </w:p>
    <w:p w14:paraId="2872BA6A">
      <w:pPr>
        <w:spacing w:line="360" w:lineRule="auto"/>
        <w:rPr>
          <w:rFonts w:hint="eastAsia" w:ascii="宋体" w:hAnsi="宋体" w:eastAsia="宋体" w:cs="宋体"/>
          <w:b/>
          <w:bCs/>
          <w:color w:val="000000"/>
          <w:sz w:val="24"/>
          <w:highlight w:val="none"/>
          <w:lang w:val="en-GB" w:eastAsia="zh-CN"/>
        </w:rPr>
      </w:pPr>
      <w:r>
        <w:rPr>
          <w:rFonts w:hint="eastAsia" w:ascii="宋体" w:hAnsi="宋体" w:cs="宋体"/>
          <w:b/>
          <w:bCs/>
          <w:color w:val="000000"/>
          <w:sz w:val="24"/>
          <w:highlight w:val="none"/>
        </w:rPr>
        <w:t>2.18</w:t>
      </w:r>
      <w:r>
        <w:rPr>
          <w:rFonts w:hint="eastAsia" w:ascii="宋体" w:hAnsi="宋体" w:cs="宋体"/>
          <w:b/>
          <w:bCs/>
          <w:color w:val="000000"/>
          <w:sz w:val="24"/>
          <w:highlight w:val="none"/>
          <w:lang w:val="en-GB"/>
        </w:rPr>
        <w:t>仪器附件及零配件</w:t>
      </w:r>
    </w:p>
    <w:p w14:paraId="6D978348">
      <w:pPr>
        <w:numPr>
          <w:ilvl w:val="0"/>
          <w:numId w:val="2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rPr>
        <w:t>正放式样品台至少两套，背放式样品台至少两套，配制样工具。</w:t>
      </w:r>
    </w:p>
    <w:p w14:paraId="0795A2C1">
      <w:pPr>
        <w:numPr>
          <w:ilvl w:val="0"/>
          <w:numId w:val="23"/>
        </w:numPr>
        <w:spacing w:line="360" w:lineRule="auto"/>
        <w:ind w:left="193" w:firstLine="227"/>
        <w:rPr>
          <w:rFonts w:ascii="宋体" w:hAnsi="宋体" w:cs="宋体"/>
          <w:color w:val="000000"/>
          <w:sz w:val="24"/>
          <w:highlight w:val="none"/>
          <w:lang w:val="en-GB"/>
        </w:rPr>
      </w:pPr>
      <w:bookmarkStart w:id="8" w:name="OLE_LINK7"/>
      <w:r>
        <w:rPr>
          <w:rFonts w:hint="eastAsia" w:ascii="宋体" w:hAnsi="宋体" w:cs="宋体"/>
          <w:color w:val="000000"/>
          <w:sz w:val="24"/>
          <w:highlight w:val="none"/>
          <w:lang w:val="en-GB"/>
        </w:rPr>
        <w:t>专用维修维护工具一套</w:t>
      </w:r>
      <w:bookmarkEnd w:id="8"/>
      <w:r>
        <w:rPr>
          <w:rFonts w:hint="eastAsia" w:ascii="宋体" w:hAnsi="宋体" w:cs="宋体"/>
          <w:color w:val="000000"/>
          <w:sz w:val="24"/>
          <w:highlight w:val="none"/>
          <w:lang w:val="en-GB"/>
        </w:rPr>
        <w:t>。</w:t>
      </w:r>
    </w:p>
    <w:p w14:paraId="5796BF67">
      <w:pPr>
        <w:numPr>
          <w:ilvl w:val="0"/>
          <w:numId w:val="2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单</w:t>
      </w:r>
      <w:bookmarkStart w:id="9" w:name="OLE_LINK9"/>
      <w:r>
        <w:rPr>
          <w:rFonts w:hint="eastAsia" w:ascii="宋体" w:hAnsi="宋体" w:cs="宋体"/>
          <w:color w:val="000000"/>
          <w:sz w:val="24"/>
          <w:highlight w:val="none"/>
          <w:lang w:val="en-GB"/>
        </w:rPr>
        <w:t>工位手套箱一台，</w:t>
      </w:r>
      <w:r>
        <w:rPr>
          <w:rFonts w:hint="eastAsia" w:ascii="宋体" w:hAnsi="宋体" w:cs="宋体"/>
          <w:color w:val="000000"/>
          <w:sz w:val="24"/>
          <w:highlight w:val="none"/>
          <w:lang w:val="en-GB"/>
        </w:rPr>
        <w:t>内部有效尺寸≥1</w:t>
      </w:r>
      <w:r>
        <w:rPr>
          <w:rFonts w:ascii="宋体" w:hAnsi="宋体" w:cs="宋体"/>
          <w:color w:val="000000"/>
          <w:sz w:val="24"/>
          <w:highlight w:val="none"/>
          <w:lang w:val="en-GB"/>
        </w:rPr>
        <w:t>200</w:t>
      </w:r>
      <w:r>
        <w:rPr>
          <w:rFonts w:hint="eastAsia" w:ascii="宋体" w:hAnsi="宋体" w:cs="宋体"/>
          <w:color w:val="000000"/>
          <w:sz w:val="24"/>
          <w:highlight w:val="none"/>
          <w:lang w:val="en-GB"/>
        </w:rPr>
        <w:t>×</w:t>
      </w:r>
      <w:r>
        <w:rPr>
          <w:rFonts w:ascii="宋体" w:hAnsi="宋体" w:cs="宋体"/>
          <w:color w:val="000000"/>
          <w:sz w:val="24"/>
          <w:highlight w:val="none"/>
          <w:lang w:val="en-GB"/>
        </w:rPr>
        <w:t>750</w:t>
      </w:r>
      <w:r>
        <w:rPr>
          <w:rFonts w:hint="eastAsia" w:ascii="宋体" w:hAnsi="宋体" w:cs="宋体"/>
          <w:color w:val="000000"/>
          <w:sz w:val="24"/>
          <w:highlight w:val="none"/>
          <w:lang w:val="en-GB"/>
        </w:rPr>
        <w:t>×</w:t>
      </w:r>
      <w:r>
        <w:rPr>
          <w:rFonts w:ascii="宋体" w:hAnsi="宋体" w:cs="宋体"/>
          <w:color w:val="000000"/>
          <w:sz w:val="24"/>
          <w:highlight w:val="none"/>
          <w:lang w:val="en-GB"/>
        </w:rPr>
        <w:t>900</w:t>
      </w:r>
      <w:r>
        <w:rPr>
          <w:rFonts w:hint="eastAsia" w:ascii="宋体" w:hAnsi="宋体" w:cs="宋体"/>
          <w:color w:val="000000"/>
          <w:sz w:val="24"/>
          <w:highlight w:val="none"/>
          <w:lang w:val="en-GB"/>
        </w:rPr>
        <w:t>mm，稳定运行水氧指标H</w:t>
      </w:r>
      <w:r>
        <w:rPr>
          <w:rFonts w:ascii="宋体" w:hAnsi="宋体" w:cs="宋体"/>
          <w:color w:val="000000"/>
          <w:sz w:val="24"/>
          <w:highlight w:val="none"/>
          <w:vertAlign w:val="subscript"/>
          <w:lang w:val="en-GB"/>
        </w:rPr>
        <w:t>2</w:t>
      </w:r>
      <w:r>
        <w:rPr>
          <w:rFonts w:ascii="宋体" w:hAnsi="宋体" w:cs="宋体"/>
          <w:color w:val="000000"/>
          <w:sz w:val="24"/>
          <w:highlight w:val="none"/>
          <w:lang w:val="en-GB"/>
        </w:rPr>
        <w:t>O</w:t>
      </w:r>
      <w:r>
        <w:rPr>
          <w:rFonts w:hint="eastAsia" w:ascii="宋体" w:hAnsi="宋体" w:cs="宋体"/>
          <w:color w:val="000000"/>
          <w:sz w:val="24"/>
          <w:highlight w:val="none"/>
          <w:lang w:val="en-GB"/>
        </w:rPr>
        <w:t>＜1ppm，O</w:t>
      </w:r>
      <w:r>
        <w:rPr>
          <w:rFonts w:ascii="宋体" w:hAnsi="宋体" w:cs="宋体"/>
          <w:color w:val="000000"/>
          <w:sz w:val="24"/>
          <w:highlight w:val="none"/>
          <w:vertAlign w:val="subscript"/>
          <w:lang w:val="en-GB"/>
        </w:rPr>
        <w:t>2</w:t>
      </w:r>
      <w:r>
        <w:rPr>
          <w:rFonts w:hint="eastAsia" w:ascii="宋体" w:hAnsi="宋体" w:cs="宋体"/>
          <w:color w:val="000000"/>
          <w:sz w:val="24"/>
          <w:highlight w:val="none"/>
          <w:lang w:val="en-GB"/>
        </w:rPr>
        <w:t>＜1ppm；P</w:t>
      </w:r>
      <w:r>
        <w:rPr>
          <w:rFonts w:ascii="宋体" w:hAnsi="宋体" w:cs="宋体"/>
          <w:color w:val="000000"/>
          <w:sz w:val="24"/>
          <w:highlight w:val="none"/>
          <w:lang w:val="en-GB"/>
        </w:rPr>
        <w:t>LC</w:t>
      </w:r>
      <w:r>
        <w:rPr>
          <w:rFonts w:hint="eastAsia" w:ascii="宋体" w:hAnsi="宋体" w:cs="宋体"/>
          <w:color w:val="000000"/>
          <w:sz w:val="24"/>
          <w:highlight w:val="none"/>
          <w:lang w:val="en-GB"/>
        </w:rPr>
        <w:t>触摸屏控制，全套真空泵、支架脚轮。</w:t>
      </w:r>
    </w:p>
    <w:bookmarkEnd w:id="9"/>
    <w:p w14:paraId="094E3578">
      <w:pPr>
        <w:numPr>
          <w:ilvl w:val="0"/>
          <w:numId w:val="2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液氮杜瓦</w:t>
      </w:r>
      <w:r>
        <w:rPr>
          <w:rFonts w:hint="eastAsia" w:ascii="宋体" w:hAnsi="宋体" w:cs="宋体"/>
          <w:color w:val="000000"/>
          <w:sz w:val="24"/>
          <w:highlight w:val="none"/>
        </w:rPr>
        <w:t>一台，配套</w:t>
      </w:r>
      <w:r>
        <w:rPr>
          <w:rFonts w:hint="eastAsia" w:ascii="宋体" w:hAnsi="宋体" w:cs="宋体"/>
          <w:color w:val="000000"/>
          <w:sz w:val="24"/>
          <w:highlight w:val="none"/>
          <w:lang w:val="en-GB"/>
        </w:rPr>
        <w:t>低温循环泵</w:t>
      </w:r>
      <w:r>
        <w:rPr>
          <w:rFonts w:hint="eastAsia" w:ascii="宋体" w:hAnsi="宋体" w:cs="宋体"/>
          <w:color w:val="000000"/>
          <w:sz w:val="24"/>
          <w:highlight w:val="none"/>
        </w:rPr>
        <w:t>一台</w:t>
      </w:r>
      <w:r>
        <w:rPr>
          <w:rFonts w:hint="eastAsia" w:ascii="宋体" w:hAnsi="宋体" w:cs="宋体"/>
          <w:color w:val="000000"/>
          <w:sz w:val="24"/>
          <w:highlight w:val="none"/>
          <w:lang w:val="en-GB"/>
        </w:rPr>
        <w:t>，</w:t>
      </w:r>
      <w:r>
        <w:rPr>
          <w:rFonts w:hint="eastAsia" w:ascii="宋体" w:hAnsi="宋体" w:cs="宋体"/>
          <w:color w:val="000000"/>
          <w:sz w:val="24"/>
          <w:highlight w:val="none"/>
          <w:lang w:val="en-GB"/>
        </w:rPr>
        <w:t>杜瓦容积</w:t>
      </w:r>
      <w:r>
        <w:rPr>
          <w:rFonts w:hint="eastAsia" w:ascii="宋体" w:hAnsi="宋体" w:cs="宋体"/>
          <w:color w:val="000000"/>
          <w:sz w:val="24"/>
          <w:highlight w:val="none"/>
        </w:rPr>
        <w:t>≥</w:t>
      </w:r>
      <w:r>
        <w:rPr>
          <w:rFonts w:hint="eastAsia" w:ascii="宋体" w:hAnsi="宋体" w:cs="宋体"/>
          <w:color w:val="000000"/>
          <w:sz w:val="24"/>
          <w:highlight w:val="none"/>
          <w:lang w:val="en-GB"/>
        </w:rPr>
        <w:t>2</w:t>
      </w:r>
      <w:r>
        <w:rPr>
          <w:rFonts w:ascii="宋体" w:hAnsi="宋体" w:cs="宋体"/>
          <w:color w:val="000000"/>
          <w:sz w:val="24"/>
          <w:highlight w:val="none"/>
          <w:lang w:val="en-GB"/>
        </w:rPr>
        <w:t>0L</w:t>
      </w:r>
      <w:r>
        <w:rPr>
          <w:rFonts w:hint="eastAsia" w:ascii="宋体" w:hAnsi="宋体" w:cs="宋体"/>
          <w:color w:val="000000"/>
          <w:sz w:val="24"/>
          <w:highlight w:val="none"/>
          <w:lang w:val="en-GB"/>
        </w:rPr>
        <w:t>，高真空多层绝热，样品冷却温区7</w:t>
      </w:r>
      <w:r>
        <w:rPr>
          <w:rFonts w:ascii="宋体" w:hAnsi="宋体" w:cs="宋体"/>
          <w:color w:val="000000"/>
          <w:sz w:val="24"/>
          <w:highlight w:val="none"/>
          <w:lang w:val="en-GB"/>
        </w:rPr>
        <w:t>7K</w:t>
      </w:r>
      <w:r>
        <w:rPr>
          <w:rFonts w:hint="eastAsia"/>
          <w:highlight w:val="none"/>
        </w:rPr>
        <w:t>~</w:t>
      </w:r>
      <w:r>
        <w:rPr>
          <w:rFonts w:ascii="宋体" w:hAnsi="宋体" w:cs="宋体"/>
          <w:color w:val="000000"/>
          <w:sz w:val="24"/>
          <w:highlight w:val="none"/>
          <w:lang w:val="en-GB"/>
        </w:rPr>
        <w:t>300K</w:t>
      </w:r>
      <w:r>
        <w:rPr>
          <w:rFonts w:hint="eastAsia" w:ascii="宋体" w:hAnsi="宋体" w:cs="宋体"/>
          <w:color w:val="000000"/>
          <w:sz w:val="24"/>
          <w:highlight w:val="none"/>
          <w:lang w:val="en-GB"/>
        </w:rPr>
        <w:t>。</w:t>
      </w:r>
    </w:p>
    <w:p w14:paraId="79C4E7B8">
      <w:pPr>
        <w:numPr>
          <w:ilvl w:val="0"/>
          <w:numId w:val="2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rPr>
        <w:t>标准实验台一套（配两张可移动座椅）。</w:t>
      </w:r>
    </w:p>
    <w:p w14:paraId="79AE34A0">
      <w:pPr>
        <w:numPr>
          <w:ilvl w:val="0"/>
          <w:numId w:val="23"/>
        </w:numPr>
        <w:spacing w:line="360" w:lineRule="auto"/>
        <w:ind w:left="193" w:firstLine="227"/>
        <w:rPr>
          <w:rFonts w:ascii="宋体" w:hAnsi="宋体" w:cs="宋体"/>
          <w:color w:val="000000"/>
          <w:sz w:val="24"/>
          <w:highlight w:val="none"/>
          <w:lang w:val="en-GB"/>
        </w:rPr>
      </w:pPr>
      <w:bookmarkStart w:id="10" w:name="OLE_LINK8"/>
      <w:r>
        <w:rPr>
          <w:rFonts w:hint="eastAsia" w:ascii="宋体" w:hAnsi="宋体" w:cs="宋体"/>
          <w:color w:val="000000"/>
          <w:sz w:val="24"/>
          <w:highlight w:val="none"/>
        </w:rPr>
        <w:t>标准制样台</w:t>
      </w:r>
      <w:bookmarkEnd w:id="10"/>
      <w:r>
        <w:rPr>
          <w:rFonts w:hint="eastAsia" w:ascii="宋体" w:hAnsi="宋体" w:cs="宋体"/>
          <w:color w:val="000000"/>
          <w:sz w:val="24"/>
          <w:highlight w:val="none"/>
        </w:rPr>
        <w:t>一套（配两张可移动座椅）</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台面须</w:t>
      </w:r>
      <w:r>
        <w:rPr>
          <w:rFonts w:hint="eastAsia" w:ascii="宋体" w:hAnsi="宋体" w:cs="宋体"/>
          <w:color w:val="000000"/>
          <w:sz w:val="24"/>
          <w:highlight w:val="none"/>
        </w:rPr>
        <w:t>耐有机溶剂，满足T</w:t>
      </w:r>
      <w:r>
        <w:rPr>
          <w:rFonts w:ascii="宋体" w:hAnsi="宋体" w:cs="宋体"/>
          <w:color w:val="000000"/>
          <w:sz w:val="24"/>
          <w:highlight w:val="none"/>
        </w:rPr>
        <w:t>OP-SIMS</w:t>
      </w:r>
      <w:r>
        <w:rPr>
          <w:rFonts w:hint="eastAsia" w:ascii="宋体" w:hAnsi="宋体" w:cs="宋体"/>
          <w:color w:val="000000"/>
          <w:sz w:val="24"/>
          <w:highlight w:val="none"/>
        </w:rPr>
        <w:t>样品整理、装配、前处理操作。</w:t>
      </w:r>
    </w:p>
    <w:p w14:paraId="303E32BC">
      <w:pPr>
        <w:numPr>
          <w:ilvl w:val="0"/>
          <w:numId w:val="2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rPr>
        <w:t>干燥柜两套，指标包含：</w:t>
      </w:r>
      <w:r>
        <w:rPr>
          <w:rFonts w:hint="eastAsia" w:ascii="宋体" w:hAnsi="宋体" w:cs="宋体"/>
          <w:color w:val="000000"/>
          <w:sz w:val="24"/>
          <w:highlight w:val="none"/>
          <w:lang w:val="en-GB"/>
        </w:rPr>
        <w:t>有效容积：≥320L</w:t>
      </w:r>
      <w:r>
        <w:rPr>
          <w:rFonts w:hint="eastAsia"/>
          <w:highlight w:val="none"/>
        </w:rPr>
        <w:t>，</w:t>
      </w:r>
      <w:r>
        <w:rPr>
          <w:rFonts w:hint="eastAsia" w:ascii="宋体" w:hAnsi="宋体" w:cs="宋体"/>
          <w:color w:val="000000"/>
          <w:sz w:val="24"/>
          <w:highlight w:val="none"/>
          <w:lang w:val="en-GB"/>
        </w:rPr>
        <w:t>湿度范围：</w:t>
      </w:r>
      <w:r>
        <w:rPr>
          <w:rFonts w:hint="eastAsia" w:ascii="宋体" w:hAnsi="宋体" w:cs="宋体"/>
          <w:color w:val="000000"/>
          <w:sz w:val="24"/>
          <w:highlight w:val="none"/>
        </w:rPr>
        <w:t>超低湿度</w:t>
      </w:r>
      <w:r>
        <w:rPr>
          <w:rFonts w:hint="eastAsia" w:ascii="宋体" w:hAnsi="宋体" w:cs="宋体"/>
          <w:color w:val="000000"/>
          <w:sz w:val="24"/>
          <w:highlight w:val="none"/>
          <w:lang w:val="en-GB"/>
        </w:rPr>
        <w:t>1%RH～</w:t>
      </w:r>
      <w:r>
        <w:rPr>
          <w:rFonts w:hint="eastAsia" w:ascii="宋体" w:hAnsi="宋体" w:cs="宋体"/>
          <w:color w:val="000000"/>
          <w:sz w:val="24"/>
          <w:highlight w:val="none"/>
        </w:rPr>
        <w:t>1</w:t>
      </w:r>
      <w:r>
        <w:rPr>
          <w:rFonts w:hint="eastAsia" w:ascii="宋体" w:hAnsi="宋体" w:cs="宋体"/>
          <w:color w:val="000000"/>
          <w:sz w:val="24"/>
          <w:highlight w:val="none"/>
          <w:lang w:val="en-GB"/>
        </w:rPr>
        <w:t>0%RH，控制精度≦±1%RH，湿度均匀性≤3%RH</w:t>
      </w:r>
    </w:p>
    <w:p w14:paraId="3FA1F68F">
      <w:pPr>
        <w:numPr>
          <w:ilvl w:val="0"/>
          <w:numId w:val="2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rPr>
        <w:t>文件柜一个</w:t>
      </w:r>
    </w:p>
    <w:p w14:paraId="7277E3F8">
      <w:pPr>
        <w:numPr>
          <w:ilvl w:val="0"/>
          <w:numId w:val="2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rPr>
        <w:t>除湿机四台</w:t>
      </w:r>
      <w:r>
        <w:rPr>
          <w:rFonts w:hint="eastAsia" w:ascii="宋体" w:hAnsi="宋体" w:cs="宋体"/>
          <w:color w:val="000000"/>
          <w:sz w:val="24"/>
          <w:highlight w:val="none"/>
          <w:lang w:val="en-GB"/>
        </w:rPr>
        <w:t>（标准工况</w:t>
      </w:r>
      <w:r>
        <w:rPr>
          <w:rStyle w:val="56"/>
          <w:rFonts w:hint="eastAsia" w:ascii="宋体" w:hAnsi="宋体" w:cs="宋体"/>
          <w:color w:val="000000"/>
          <w:sz w:val="24"/>
          <w:szCs w:val="24"/>
          <w:highlight w:val="none"/>
          <w:lang w:val="en-GB"/>
        </w:rPr>
        <w:t>日除湿量≥90L/天，低温18℃工况除湿≥55L/天；循环风量≥1200m³/h，单台适用面积≥35㎡；控湿区间</w:t>
      </w:r>
      <w:r>
        <w:rPr>
          <w:rStyle w:val="56"/>
          <w:rFonts w:hint="eastAsia" w:ascii="宋体" w:hAnsi="宋体" w:cs="宋体"/>
          <w:color w:val="000000"/>
          <w:sz w:val="24"/>
          <w:szCs w:val="24"/>
          <w:highlight w:val="none"/>
        </w:rPr>
        <w:t>3</w:t>
      </w:r>
      <w:r>
        <w:rPr>
          <w:rStyle w:val="56"/>
          <w:rFonts w:hint="eastAsia" w:ascii="宋体" w:hAnsi="宋体" w:cs="宋体"/>
          <w:color w:val="000000"/>
          <w:sz w:val="24"/>
          <w:szCs w:val="24"/>
          <w:highlight w:val="none"/>
          <w:lang w:val="en-GB"/>
        </w:rPr>
        <w:t>0%</w:t>
      </w:r>
      <w:r>
        <w:rPr>
          <w:rFonts w:hint="eastAsia"/>
          <w:highlight w:val="none"/>
        </w:rPr>
        <w:t>~</w:t>
      </w:r>
      <w:r>
        <w:rPr>
          <w:rStyle w:val="56"/>
          <w:rFonts w:hint="eastAsia" w:ascii="宋体" w:hAnsi="宋体" w:cs="宋体"/>
          <w:color w:val="000000"/>
          <w:sz w:val="24"/>
          <w:szCs w:val="24"/>
          <w:highlight w:val="none"/>
        </w:rPr>
        <w:t>8</w:t>
      </w:r>
      <w:r>
        <w:rPr>
          <w:rStyle w:val="56"/>
          <w:rFonts w:hint="eastAsia" w:ascii="宋体" w:hAnsi="宋体" w:cs="宋体"/>
          <w:color w:val="000000"/>
          <w:sz w:val="24"/>
          <w:szCs w:val="24"/>
          <w:highlight w:val="none"/>
          <w:lang w:val="en-GB"/>
        </w:rPr>
        <w:t>0%RH，控湿精度±3%RH；支持24h连续运行，自动除霜，可外接连续排水；金属防腐机身，带防尘滤网，运行噪音≤58dB；具备满水、过载、故障报警多重安全保护。）</w:t>
      </w:r>
    </w:p>
    <w:p w14:paraId="3B38BF3F">
      <w:pPr>
        <w:numPr>
          <w:ilvl w:val="0"/>
          <w:numId w:val="23"/>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rPr>
        <w:t>压片机一台</w:t>
      </w:r>
    </w:p>
    <w:p w14:paraId="5775C7EA">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2.19</w:t>
      </w:r>
      <w:r>
        <w:rPr>
          <w:rFonts w:hint="eastAsia" w:ascii="宋体" w:hAnsi="宋体" w:cs="宋体"/>
          <w:b/>
          <w:bCs/>
          <w:color w:val="000000"/>
          <w:sz w:val="24"/>
          <w:highlight w:val="none"/>
          <w:lang w:val="en-GB"/>
        </w:rPr>
        <w:t>提供</w:t>
      </w:r>
      <w:r>
        <w:rPr>
          <w:rFonts w:hint="eastAsia" w:ascii="宋体" w:hAnsi="宋体" w:cs="宋体"/>
          <w:b/>
          <w:bCs/>
          <w:color w:val="000000"/>
          <w:sz w:val="24"/>
          <w:highlight w:val="none"/>
        </w:rPr>
        <w:t>其他</w:t>
      </w:r>
      <w:r>
        <w:rPr>
          <w:rFonts w:hint="eastAsia" w:ascii="宋体" w:hAnsi="宋体" w:cs="宋体"/>
          <w:b/>
          <w:bCs/>
          <w:color w:val="000000"/>
          <w:sz w:val="24"/>
          <w:highlight w:val="none"/>
          <w:lang w:val="en-GB"/>
        </w:rPr>
        <w:t>相关资料</w:t>
      </w:r>
    </w:p>
    <w:p w14:paraId="317D1A06">
      <w:pPr>
        <w:numPr>
          <w:ilvl w:val="0"/>
          <w:numId w:val="24"/>
        </w:numPr>
        <w:spacing w:line="360" w:lineRule="auto"/>
        <w:ind w:left="193" w:firstLine="227"/>
        <w:rPr>
          <w:rFonts w:ascii="宋体" w:hAnsi="宋体" w:cs="宋体"/>
          <w:color w:val="000000"/>
          <w:sz w:val="24"/>
          <w:highlight w:val="none"/>
          <w:lang w:val="en-GB"/>
        </w:rPr>
      </w:pPr>
      <w:r>
        <w:rPr>
          <w:rFonts w:hint="eastAsia" w:ascii="宋体" w:hAnsi="宋体" w:cs="宋体"/>
          <w:sz w:val="24"/>
          <w:highlight w:val="none"/>
        </w:rPr>
        <w:t>飞行时间</w:t>
      </w:r>
      <w:r>
        <w:rPr>
          <w:rFonts w:hint="eastAsia" w:ascii="宋体" w:hAnsi="宋体" w:cs="宋体"/>
          <w:color w:val="000000"/>
          <w:sz w:val="24"/>
          <w:highlight w:val="none"/>
        </w:rPr>
        <w:t>二次离</w:t>
      </w:r>
      <w:r>
        <w:rPr>
          <w:rFonts w:hint="eastAsia" w:ascii="宋体" w:hAnsi="宋体" w:cs="宋体"/>
          <w:sz w:val="24"/>
          <w:highlight w:val="none"/>
        </w:rPr>
        <w:t>子质谱仪</w:t>
      </w:r>
      <w:r>
        <w:rPr>
          <w:rFonts w:hint="eastAsia" w:ascii="宋体" w:hAnsi="宋体" w:cs="宋体"/>
          <w:color w:val="000000"/>
          <w:sz w:val="24"/>
          <w:highlight w:val="none"/>
          <w:lang w:val="en-GB"/>
        </w:rPr>
        <w:t>操作指南和维护说明书及其光盘（</w:t>
      </w:r>
      <w:r>
        <w:rPr>
          <w:rFonts w:hint="eastAsia" w:ascii="宋体" w:hAnsi="宋体" w:cs="宋体"/>
          <w:color w:val="000000"/>
          <w:sz w:val="24"/>
          <w:highlight w:val="none"/>
        </w:rPr>
        <w:t>含中文版</w:t>
      </w:r>
      <w:r>
        <w:rPr>
          <w:rFonts w:hint="eastAsia" w:ascii="宋体" w:hAnsi="宋体" w:cs="宋体"/>
          <w:color w:val="000000"/>
          <w:sz w:val="24"/>
          <w:highlight w:val="none"/>
          <w:lang w:val="en-GB"/>
        </w:rPr>
        <w:t>）</w:t>
      </w:r>
    </w:p>
    <w:p w14:paraId="57A4077F">
      <w:pPr>
        <w:numPr>
          <w:ilvl w:val="0"/>
          <w:numId w:val="24"/>
        </w:numPr>
        <w:spacing w:line="360" w:lineRule="auto"/>
        <w:ind w:left="193" w:firstLine="227"/>
        <w:rPr>
          <w:rFonts w:ascii="宋体" w:hAnsi="宋体" w:cs="宋体"/>
          <w:color w:val="000000"/>
          <w:sz w:val="24"/>
          <w:highlight w:val="none"/>
          <w:lang w:val="en-GB"/>
        </w:rPr>
      </w:pPr>
      <w:r>
        <w:rPr>
          <w:rFonts w:hint="eastAsia" w:ascii="宋体" w:hAnsi="宋体" w:cs="宋体"/>
          <w:color w:val="000000"/>
          <w:sz w:val="24"/>
          <w:highlight w:val="none"/>
          <w:lang w:val="en-GB"/>
        </w:rPr>
        <w:t>TOF-SIM</w:t>
      </w:r>
      <w:r>
        <w:rPr>
          <w:rFonts w:hint="eastAsia" w:ascii="宋体" w:hAnsi="宋体" w:cs="宋体"/>
          <w:color w:val="000000"/>
          <w:sz w:val="24"/>
          <w:highlight w:val="none"/>
          <w:lang w:val="en-GB"/>
        </w:rPr>
        <w:t>S标准</w:t>
      </w:r>
      <w:r>
        <w:rPr>
          <w:rFonts w:hint="eastAsia" w:ascii="宋体" w:hAnsi="宋体" w:cs="宋体"/>
          <w:color w:val="000000"/>
          <w:sz w:val="24"/>
          <w:highlight w:val="none"/>
          <w:lang w:val="en-GB"/>
        </w:rPr>
        <w:t>谱图手册。</w:t>
      </w:r>
    </w:p>
    <w:p w14:paraId="27EA0B70">
      <w:pPr>
        <w:spacing w:line="360" w:lineRule="auto"/>
        <w:rPr>
          <w:rFonts w:ascii="宋体" w:hAnsi="宋体" w:cs="宋体"/>
          <w:sz w:val="24"/>
          <w:highlight w:val="none"/>
        </w:rPr>
      </w:pPr>
    </w:p>
    <w:p w14:paraId="206BD34F">
      <w:pPr>
        <w:pStyle w:val="71"/>
        <w:wordWrap w:val="0"/>
        <w:adjustRightInd w:val="0"/>
        <w:snapToGrid w:val="0"/>
        <w:spacing w:line="360" w:lineRule="auto"/>
        <w:rPr>
          <w:rFonts w:ascii="宋体" w:hAnsi="宋体"/>
          <w:b/>
          <w:bCs/>
          <w:sz w:val="21"/>
          <w:szCs w:val="22"/>
          <w:highlight w:val="none"/>
        </w:rPr>
      </w:pPr>
      <w:r>
        <w:rPr>
          <w:rFonts w:hint="eastAsia" w:ascii="宋体" w:hAnsi="宋体"/>
          <w:b/>
          <w:bCs/>
          <w:sz w:val="21"/>
          <w:szCs w:val="22"/>
          <w:highlight w:val="none"/>
        </w:rPr>
        <w:t>说明：</w:t>
      </w:r>
    </w:p>
    <w:p w14:paraId="29D41603">
      <w:pPr>
        <w:pStyle w:val="71"/>
        <w:wordWrap w:val="0"/>
        <w:adjustRightInd w:val="0"/>
        <w:snapToGrid w:val="0"/>
        <w:spacing w:line="360" w:lineRule="auto"/>
        <w:rPr>
          <w:rFonts w:ascii="宋体" w:hAnsi="宋体"/>
          <w:b/>
          <w:bCs/>
          <w:sz w:val="21"/>
          <w:szCs w:val="22"/>
          <w:highlight w:val="none"/>
        </w:rPr>
      </w:pPr>
      <w:r>
        <w:rPr>
          <w:rFonts w:hint="eastAsia" w:ascii="宋体" w:hAnsi="宋体"/>
          <w:b/>
          <w:bCs/>
          <w:sz w:val="21"/>
          <w:szCs w:val="22"/>
          <w:highlight w:val="none"/>
        </w:rPr>
        <w:t>（1）采购人需求中打“</w:t>
      </w:r>
      <w:r>
        <w:rPr>
          <w:rFonts w:hint="eastAsia" w:ascii="宋体" w:hAnsi="宋体" w:cs="宋体"/>
          <w:sz w:val="21"/>
          <w:szCs w:val="21"/>
          <w:highlight w:val="none"/>
        </w:rPr>
        <w:t>★</w:t>
      </w:r>
      <w:r>
        <w:rPr>
          <w:rFonts w:hint="eastAsia" w:ascii="宋体" w:hAnsi="宋体"/>
          <w:b/>
          <w:bCs/>
          <w:sz w:val="21"/>
          <w:szCs w:val="22"/>
          <w:highlight w:val="none"/>
        </w:rPr>
        <w:t>”号条款为实质性响应条款，投标人如有任何一条负偏离则导致投标无效。采购人需求中打“▲”号条款为重点评审响应条款，投标人如有任何一条负偏离则影响评分。</w:t>
      </w:r>
    </w:p>
    <w:p w14:paraId="202794C4">
      <w:pPr>
        <w:pStyle w:val="71"/>
        <w:wordWrap w:val="0"/>
        <w:adjustRightInd w:val="0"/>
        <w:snapToGrid w:val="0"/>
        <w:spacing w:line="360" w:lineRule="auto"/>
        <w:ind w:firstLine="420" w:firstLineChars="200"/>
        <w:rPr>
          <w:rFonts w:ascii="宋体" w:hAnsi="宋体"/>
          <w:sz w:val="21"/>
          <w:szCs w:val="22"/>
          <w:highlight w:val="none"/>
        </w:rPr>
      </w:pPr>
      <w:r>
        <w:rPr>
          <w:rFonts w:hint="eastAsia" w:ascii="宋体" w:hAnsi="宋体"/>
          <w:sz w:val="21"/>
          <w:szCs w:val="22"/>
          <w:highlight w:val="none"/>
        </w:rPr>
        <w:t>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p>
    <w:p w14:paraId="139C8A04">
      <w:pPr>
        <w:pStyle w:val="71"/>
        <w:wordWrap w:val="0"/>
        <w:adjustRightInd w:val="0"/>
        <w:snapToGrid w:val="0"/>
        <w:spacing w:line="360" w:lineRule="auto"/>
        <w:ind w:firstLine="420" w:firstLineChars="200"/>
        <w:rPr>
          <w:rFonts w:ascii="宋体" w:hAnsi="宋体"/>
          <w:b/>
          <w:bCs/>
          <w:sz w:val="21"/>
          <w:szCs w:val="22"/>
          <w:highlight w:val="none"/>
        </w:rPr>
      </w:pPr>
      <w:r>
        <w:rPr>
          <w:rFonts w:hint="eastAsia" w:ascii="宋体" w:hAnsi="宋体"/>
          <w:sz w:val="21"/>
          <w:szCs w:val="22"/>
          <w:highlight w:val="none"/>
        </w:rPr>
        <w:t>加“★”“▲”未提供佐证资料的，评标时不予认可：加“★”未提供佐证材料或提供的佐证材料不满足要求，按无效标处理；“▲”未提供佐证材料或提供的佐证材料不满足要求的，按负偏离扣分处理。</w:t>
      </w:r>
    </w:p>
    <w:p w14:paraId="26900813">
      <w:pPr>
        <w:pStyle w:val="71"/>
        <w:wordWrap w:val="0"/>
        <w:adjustRightInd w:val="0"/>
        <w:snapToGrid w:val="0"/>
        <w:spacing w:line="360" w:lineRule="auto"/>
        <w:rPr>
          <w:rFonts w:ascii="宋体" w:hAnsi="宋体"/>
          <w:sz w:val="21"/>
          <w:szCs w:val="22"/>
          <w:highlight w:val="none"/>
        </w:rPr>
      </w:pPr>
      <w:r>
        <w:rPr>
          <w:rFonts w:hint="eastAsia" w:ascii="宋体" w:hAnsi="宋体"/>
          <w:sz w:val="21"/>
          <w:szCs w:val="22"/>
          <w:highlight w:val="none"/>
        </w:rPr>
        <w:t>（2）凡属于政府强制采购节能产品，请投标人承诺在交货时提供《节能产品政府采购清单》中的产品。（注：《节能产品政府采购清单》投标人可查询中国政府采购网&lt;http://www.ccgp.gov.cn&gt;）</w:t>
      </w:r>
    </w:p>
    <w:p w14:paraId="50D050B4">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szCs w:val="22"/>
          <w:highlight w:val="none"/>
        </w:rPr>
      </w:pPr>
      <w:r>
        <w:rPr>
          <w:rFonts w:hint="eastAsia" w:ascii="宋体" w:hAnsi="宋体"/>
          <w:szCs w:val="22"/>
          <w:highlight w:val="none"/>
        </w:rPr>
        <w:t>（3）凡属于《中华人民共和国实施强制性产品认证的产品目录》的产品，交货时不能提供超出此目录范畴外的替代品，产品还须同时具备国家认证认可监督管理委员会颁布《中国强制认证》（CCC认证）。</w:t>
      </w:r>
    </w:p>
    <w:p w14:paraId="087C3C89">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szCs w:val="22"/>
          <w:highlight w:val="none"/>
        </w:rPr>
      </w:pPr>
    </w:p>
    <w:p w14:paraId="1C6160C7">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szCs w:val="22"/>
          <w:highlight w:val="none"/>
        </w:rPr>
      </w:pPr>
    </w:p>
    <w:p w14:paraId="3E89D9E5">
      <w:pPr>
        <w:numPr>
          <w:ilvl w:val="0"/>
          <w:numId w:val="4"/>
        </w:numPr>
        <w:spacing w:line="360" w:lineRule="auto"/>
        <w:outlineLvl w:val="1"/>
        <w:rPr>
          <w:rFonts w:ascii="宋体" w:hAnsi="宋体" w:cs="宋体"/>
          <w:b/>
          <w:sz w:val="28"/>
          <w:szCs w:val="28"/>
          <w:highlight w:val="none"/>
        </w:rPr>
      </w:pPr>
      <w:r>
        <w:rPr>
          <w:rFonts w:hint="eastAsia" w:ascii="宋体" w:hAnsi="宋体" w:cs="宋体"/>
          <w:b/>
          <w:sz w:val="28"/>
          <w:szCs w:val="28"/>
          <w:highlight w:val="none"/>
        </w:rPr>
        <w:t>商务条款</w:t>
      </w:r>
    </w:p>
    <w:p w14:paraId="3D523687">
      <w:pPr>
        <w:pBdr>
          <w:top w:val="none" w:color="000000" w:sz="0" w:space="0"/>
          <w:left w:val="none" w:color="000000" w:sz="0" w:space="0"/>
          <w:bottom w:val="none" w:color="000000" w:sz="0" w:space="0"/>
          <w:right w:val="none" w:color="000000" w:sz="0" w:space="0"/>
        </w:pBdr>
        <w:spacing w:line="360" w:lineRule="auto"/>
        <w:rPr>
          <w:rFonts w:ascii="宋体" w:hAnsi="宋体" w:cs="宋体"/>
          <w:b/>
          <w:highlight w:val="none"/>
        </w:rPr>
      </w:pPr>
      <w:r>
        <w:rPr>
          <w:rFonts w:hint="eastAsia" w:ascii="宋体" w:hAnsi="宋体" w:cs="宋体"/>
          <w:b/>
          <w:highlight w:val="none"/>
        </w:rPr>
        <w:t>（一）</w:t>
      </w:r>
      <w:r>
        <w:rPr>
          <w:rFonts w:ascii="宋体" w:hAnsi="宋体" w:cs="宋体"/>
          <w:b/>
          <w:highlight w:val="none"/>
        </w:rPr>
        <w:t>交货期、交货地点</w:t>
      </w:r>
    </w:p>
    <w:p w14:paraId="3E5649D6">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1.交货期：</w:t>
      </w:r>
      <w:r>
        <w:rPr>
          <w:rFonts w:hint="eastAsia" w:ascii="宋体" w:hAnsi="宋体" w:cs="宋体"/>
          <w:highlight w:val="none"/>
        </w:rPr>
        <w:t>六个月内到货。设备到货后，两周内开始安装调试并在一个月内完成安装调试。</w:t>
      </w:r>
    </w:p>
    <w:p w14:paraId="0BBAB0BD">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2.</w:t>
      </w:r>
      <w:r>
        <w:rPr>
          <w:rFonts w:ascii="宋体" w:hAnsi="宋体" w:cs="宋体"/>
          <w:highlight w:val="none"/>
        </w:rPr>
        <w:t>交货地点：</w:t>
      </w:r>
      <w:r>
        <w:rPr>
          <w:rFonts w:hint="eastAsia" w:ascii="宋体" w:hAnsi="宋体" w:cs="宋体"/>
          <w:highlight w:val="none"/>
        </w:rPr>
        <w:t>南京邮电大学用户指定地点，并免费提供安装调试服务。</w:t>
      </w:r>
    </w:p>
    <w:p w14:paraId="5B180EEA">
      <w:pPr>
        <w:pBdr>
          <w:top w:val="none" w:color="000000" w:sz="0" w:space="0"/>
          <w:left w:val="none" w:color="000000" w:sz="0" w:space="0"/>
          <w:bottom w:val="none" w:color="000000" w:sz="0" w:space="0"/>
          <w:right w:val="none" w:color="000000" w:sz="0" w:space="0"/>
        </w:pBdr>
        <w:spacing w:line="360" w:lineRule="auto"/>
        <w:rPr>
          <w:highlight w:val="none"/>
        </w:rPr>
      </w:pPr>
      <w:r>
        <w:rPr>
          <w:rFonts w:hint="eastAsia" w:ascii="宋体" w:hAnsi="宋体" w:cs="宋体"/>
          <w:b/>
          <w:highlight w:val="none"/>
        </w:rPr>
        <w:t>（二）</w:t>
      </w:r>
      <w:r>
        <w:rPr>
          <w:rFonts w:ascii="宋体" w:hAnsi="宋体" w:cs="宋体"/>
          <w:b/>
          <w:highlight w:val="none"/>
        </w:rPr>
        <w:t>安装要求</w:t>
      </w:r>
    </w:p>
    <w:p w14:paraId="0F793B00">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1.按照国家现行行业规范标准进行安装，符合国家或行业质量检验评定标准，没有行业标准的产品，投标人应提供相关制造商标准。</w:t>
      </w:r>
    </w:p>
    <w:p w14:paraId="58C8FF8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ascii="宋体" w:hAnsi="宋体" w:cs="宋体"/>
          <w:highlight w:val="none"/>
        </w:rPr>
        <w:t>2.设备安装调试：设备到货后，中标人在</w:t>
      </w:r>
      <w:r>
        <w:rPr>
          <w:rFonts w:hint="eastAsia" w:ascii="宋体" w:hAnsi="宋体" w:cs="宋体"/>
          <w:highlight w:val="none"/>
        </w:rPr>
        <w:t>两周</w:t>
      </w:r>
      <w:r>
        <w:rPr>
          <w:rFonts w:ascii="宋体" w:hAnsi="宋体" w:cs="宋体"/>
          <w:highlight w:val="none"/>
        </w:rPr>
        <w:t>内</w:t>
      </w:r>
      <w:r>
        <w:rPr>
          <w:rFonts w:hint="eastAsia" w:ascii="宋体" w:hAnsi="宋体" w:cs="宋体"/>
          <w:highlight w:val="none"/>
        </w:rPr>
        <w:t>开始派人</w:t>
      </w:r>
      <w:r>
        <w:rPr>
          <w:rFonts w:ascii="宋体" w:hAnsi="宋体" w:cs="宋体"/>
          <w:highlight w:val="none"/>
        </w:rPr>
        <w:t>安装</w:t>
      </w:r>
      <w:r>
        <w:rPr>
          <w:rFonts w:hint="eastAsia" w:ascii="宋体" w:hAnsi="宋体" w:cs="宋体"/>
          <w:highlight w:val="none"/>
        </w:rPr>
        <w:t>调试并在一个月内完成安装调试</w:t>
      </w:r>
      <w:r>
        <w:rPr>
          <w:rFonts w:ascii="宋体" w:hAnsi="宋体" w:cs="宋体"/>
          <w:highlight w:val="none"/>
        </w:rPr>
        <w:t>，直至达到各项验收指标合格。</w:t>
      </w:r>
      <w:r>
        <w:rPr>
          <w:rFonts w:hint="eastAsia" w:ascii="宋体" w:hAnsi="宋体" w:cs="宋体"/>
          <w:highlight w:val="none"/>
        </w:rPr>
        <w:t>采购人有权指定经验丰富的特定工程师现场安装调试。</w:t>
      </w:r>
    </w:p>
    <w:p w14:paraId="599E0A7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3.</w:t>
      </w:r>
      <w:r>
        <w:rPr>
          <w:rFonts w:ascii="宋体" w:hAnsi="宋体" w:cs="宋体"/>
          <w:highlight w:val="none"/>
        </w:rPr>
        <w:t>针对本次项目</w:t>
      </w:r>
      <w:r>
        <w:rPr>
          <w:rFonts w:hint="eastAsia" w:ascii="宋体" w:hAnsi="宋体" w:cs="宋体"/>
          <w:highlight w:val="none"/>
        </w:rPr>
        <w:t>供应商</w:t>
      </w:r>
      <w:r>
        <w:rPr>
          <w:rFonts w:ascii="宋体" w:hAnsi="宋体" w:cs="宋体"/>
          <w:highlight w:val="none"/>
        </w:rPr>
        <w:t>需提供</w:t>
      </w:r>
      <w:r>
        <w:rPr>
          <w:rFonts w:hint="eastAsia" w:ascii="宋体" w:hAnsi="宋体" w:cs="宋体"/>
          <w:highlight w:val="none"/>
        </w:rPr>
        <w:t>设备安装方案、计划进度、项目管理以及验收方案</w:t>
      </w:r>
      <w:r>
        <w:rPr>
          <w:rFonts w:ascii="宋体" w:hAnsi="宋体" w:cs="宋体"/>
          <w:highlight w:val="none"/>
        </w:rPr>
        <w:t>等服务内容</w:t>
      </w:r>
      <w:r>
        <w:rPr>
          <w:rFonts w:hint="eastAsia" w:ascii="宋体" w:hAnsi="宋体" w:cs="宋体"/>
          <w:highlight w:val="none"/>
        </w:rPr>
        <w:t>，</w:t>
      </w:r>
      <w:r>
        <w:rPr>
          <w:rFonts w:ascii="宋体" w:hAnsi="宋体" w:cs="宋体"/>
          <w:highlight w:val="none"/>
        </w:rPr>
        <w:t>提供</w:t>
      </w:r>
      <w:r>
        <w:rPr>
          <w:rFonts w:hint="eastAsia" w:ascii="宋体" w:hAnsi="宋体" w:cs="宋体"/>
          <w:highlight w:val="none"/>
        </w:rPr>
        <w:t>实施</w:t>
      </w:r>
      <w:r>
        <w:rPr>
          <w:rFonts w:ascii="宋体" w:hAnsi="宋体" w:cs="宋体"/>
          <w:highlight w:val="none"/>
        </w:rPr>
        <w:t>方案</w:t>
      </w:r>
    </w:p>
    <w:p w14:paraId="693CF0BD">
      <w:pPr>
        <w:spacing w:line="360" w:lineRule="auto"/>
        <w:rPr>
          <w:rFonts w:ascii="宋体" w:hAnsi="宋体" w:cs="宋体"/>
          <w:b/>
          <w:highlight w:val="none"/>
        </w:rPr>
      </w:pPr>
      <w:r>
        <w:rPr>
          <w:rFonts w:hint="eastAsia" w:ascii="宋体" w:hAnsi="宋体" w:cs="宋体"/>
          <w:b/>
          <w:highlight w:val="none"/>
        </w:rPr>
        <w:t>（三）质量保证与售后服务</w:t>
      </w:r>
    </w:p>
    <w:p w14:paraId="404DDAD9">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szCs w:val="22"/>
          <w:highlight w:val="none"/>
        </w:rPr>
        <w:t>★</w:t>
      </w:r>
      <w:r>
        <w:rPr>
          <w:rFonts w:hint="eastAsia" w:ascii="宋体" w:hAnsi="宋体" w:cs="宋体"/>
          <w:highlight w:val="none"/>
        </w:rPr>
        <w:t>质保期：自最终验收合格之日起，提供5年的整机免费质保服务，质保期内提供所有运行所需耗材及必要配件、附件和零部件（包括但不限于一次离子源、离子枪灯丝、中和枪灯丝、各类密封圈、真空泵油等）的免费供应</w:t>
      </w:r>
      <w:r>
        <w:rPr>
          <w:rFonts w:ascii="宋体" w:hAnsi="宋体" w:cs="宋体"/>
          <w:highlight w:val="none"/>
        </w:rPr>
        <w:t>（人为损坏除外）</w:t>
      </w:r>
      <w:r>
        <w:rPr>
          <w:rFonts w:hint="eastAsia" w:ascii="宋体" w:hAnsi="宋体" w:cs="宋体"/>
          <w:highlight w:val="none"/>
        </w:rPr>
        <w:t>。质保期满后，继续免费提供5年的耗材及必要配件供应服务（不含人工费）。耗材供应范围包括仪器正常运行所需的所有消耗品和维持仪器正常功能所需的配件、附件和零部件（包括但不限于一次离子源、离子枪灯丝、中和枪灯丝、各类密封圈、真空泵油等）。</w:t>
      </w:r>
      <w:r>
        <w:rPr>
          <w:rFonts w:hint="eastAsia"/>
          <w:bCs/>
          <w:sz w:val="24"/>
          <w:highlight w:val="none"/>
        </w:rPr>
        <w:t>（</w:t>
      </w:r>
      <w:r>
        <w:rPr>
          <w:rFonts w:hint="eastAsia" w:ascii="宋体" w:hAnsi="宋体" w:cs="宋体"/>
          <w:highlight w:val="none"/>
        </w:rPr>
        <w:t>需要提供承诺书并加盖供应商公章）</w:t>
      </w:r>
    </w:p>
    <w:p w14:paraId="1F39F322">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同一故障连续2次维修尚未解决，采购人有权退货换新。</w:t>
      </w:r>
    </w:p>
    <w:p w14:paraId="250CAD25">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质保期到期前一个月内，采购人可要求服务工程师到现场对质谱仪进行完善检修和维护，并形成报告，保证质谱仪状态良好。</w:t>
      </w:r>
    </w:p>
    <w:p w14:paraId="51F42F80">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供应商应在仪器安装前向采购人提出详细的安装要求并提供技术咨询，协助采购人进行安装前准备工作，合同签订两周内免费提供布局图和设计要求，免费提供实验室建设安装资料并作相应指导。</w:t>
      </w:r>
    </w:p>
    <w:p w14:paraId="679C2FA0">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仪器到达采购人所在地后，在接到采购人通知后，</w:t>
      </w:r>
      <w:r>
        <w:rPr>
          <w:rFonts w:ascii="宋体" w:hAnsi="宋体" w:cs="宋体"/>
          <w:highlight w:val="none"/>
        </w:rPr>
        <w:t>供应商</w:t>
      </w:r>
      <w:r>
        <w:rPr>
          <w:rFonts w:hint="eastAsia" w:ascii="宋体" w:hAnsi="宋体" w:cs="宋体"/>
          <w:highlight w:val="none"/>
        </w:rPr>
        <w:t>的技术人员到现场免费进行安装调试。采购人有权指定安装调试工程师。</w:t>
      </w:r>
    </w:p>
    <w:p w14:paraId="1D60C2F9">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定期巡检：质保期内，供应商对设备和系统进行每年一次例行检查、调整和维修保养服务，以保证设备的良好的运行状态，具体时间由双方届时商定。</w:t>
      </w:r>
    </w:p>
    <w:p w14:paraId="11EC8603">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响应时效：中标人应在国内有专门负责的维修工程师或技术支持工程师，中标人应提供7×24小时免费电话技术支持。如设备发生故障应在2小时内电话响应，经确认如有需要到达现场解决的，维修工程师或技术支持工程师须在48小时内到达现场（节假日除外）；重大问题或其他无法迅速解决的问题应在一周内解决或提出明确解决方案，否则中标人应赔偿相应损失。</w:t>
      </w:r>
    </w:p>
    <w:p w14:paraId="30C4C0A1">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设备维修期间，中标人应根据采购人需求提供及时、免费测样服务。</w:t>
      </w:r>
    </w:p>
    <w:p w14:paraId="414B7D5C">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供应商应提供免费移机1次。</w:t>
      </w:r>
    </w:p>
    <w:p w14:paraId="0F05AB6E">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供应商应免费向采购人提供仪器软件升级服务。</w:t>
      </w:r>
    </w:p>
    <w:p w14:paraId="07A916F3">
      <w:pPr>
        <w:numPr>
          <w:ilvl w:val="0"/>
          <w:numId w:val="25"/>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highlight w:val="none"/>
        </w:rPr>
      </w:pPr>
      <w:r>
        <w:rPr>
          <w:rFonts w:hint="eastAsia" w:ascii="宋体" w:hAnsi="宋体" w:cs="宋体"/>
          <w:highlight w:val="none"/>
        </w:rPr>
        <w:t>针对本次项目供应商需提供服务体系及服务内容、专业技术人员及服务保障、故障解决方案及响应时间等服务内容，提供售后服务方案。</w:t>
      </w:r>
    </w:p>
    <w:p w14:paraId="617CEED3">
      <w:pPr>
        <w:spacing w:line="360" w:lineRule="auto"/>
        <w:rPr>
          <w:rFonts w:ascii="宋体" w:hAnsi="宋体" w:cs="宋体"/>
          <w:b/>
          <w:highlight w:val="none"/>
        </w:rPr>
      </w:pPr>
      <w:r>
        <w:rPr>
          <w:rFonts w:hint="eastAsia" w:ascii="宋体" w:hAnsi="宋体" w:cs="宋体"/>
          <w:b/>
          <w:highlight w:val="none"/>
        </w:rPr>
        <w:t>（四）技术培训要求</w:t>
      </w:r>
    </w:p>
    <w:p w14:paraId="2CE8B58D">
      <w:pPr>
        <w:numPr>
          <w:ilvl w:val="0"/>
          <w:numId w:val="26"/>
        </w:numPr>
        <w:pBdr>
          <w:top w:val="none" w:color="000000" w:sz="0" w:space="0"/>
          <w:left w:val="none" w:color="000000" w:sz="0" w:space="0"/>
          <w:bottom w:val="none" w:color="000000" w:sz="0" w:space="0"/>
          <w:right w:val="none" w:color="000000" w:sz="0" w:space="0"/>
        </w:pBdr>
        <w:spacing w:line="360" w:lineRule="auto"/>
        <w:ind w:firstLine="420" w:firstLineChars="200"/>
        <w:rPr>
          <w:rStyle w:val="56"/>
          <w:rFonts w:ascii="宋体" w:hAnsi="宋体" w:cs="宋体"/>
          <w:szCs w:val="24"/>
          <w:highlight w:val="none"/>
        </w:rPr>
      </w:pPr>
      <w:r>
        <w:rPr>
          <w:rFonts w:ascii="宋体" w:hAnsi="宋体" w:cs="宋体"/>
          <w:highlight w:val="none"/>
        </w:rPr>
        <w:t>设备安装调试完成后，</w:t>
      </w:r>
      <w:r>
        <w:rPr>
          <w:rFonts w:hint="eastAsia" w:ascii="宋体" w:hAnsi="宋体" w:cs="宋体"/>
          <w:highlight w:val="none"/>
        </w:rPr>
        <w:t>中标人</w:t>
      </w:r>
      <w:r>
        <w:rPr>
          <w:rFonts w:ascii="宋体" w:hAnsi="宋体" w:cs="宋体"/>
          <w:highlight w:val="none"/>
        </w:rPr>
        <w:t>应对采购</w:t>
      </w:r>
      <w:r>
        <w:rPr>
          <w:rFonts w:hint="eastAsia" w:ascii="宋体" w:hAnsi="宋体" w:cs="宋体"/>
          <w:highlight w:val="none"/>
        </w:rPr>
        <w:t>人相关</w:t>
      </w:r>
      <w:r>
        <w:rPr>
          <w:rFonts w:ascii="宋体" w:hAnsi="宋体" w:cs="宋体"/>
          <w:highlight w:val="none"/>
        </w:rPr>
        <w:t>技术人员进行不少于5天现场</w:t>
      </w:r>
      <w:r>
        <w:rPr>
          <w:rFonts w:hint="eastAsia" w:ascii="宋体" w:hAnsi="宋体" w:cs="宋体"/>
          <w:highlight w:val="none"/>
        </w:rPr>
        <w:t>免费</w:t>
      </w:r>
      <w:r>
        <w:rPr>
          <w:rFonts w:ascii="宋体" w:hAnsi="宋体" w:cs="宋体"/>
          <w:highlight w:val="none"/>
        </w:rPr>
        <w:t>培训。设备验收后，提供不少于5天</w:t>
      </w:r>
      <w:r>
        <w:rPr>
          <w:rFonts w:hint="eastAsia" w:ascii="宋体" w:hAnsi="宋体" w:cs="宋体"/>
          <w:highlight w:val="none"/>
        </w:rPr>
        <w:t>免费</w:t>
      </w:r>
      <w:r>
        <w:rPr>
          <w:rFonts w:ascii="宋体" w:hAnsi="宋体" w:cs="宋体"/>
          <w:highlight w:val="none"/>
        </w:rPr>
        <w:t>进阶应用培训。质保期内每年提供</w:t>
      </w:r>
      <w:r>
        <w:rPr>
          <w:rFonts w:hint="eastAsia" w:ascii="宋体" w:hAnsi="宋体" w:cs="宋体"/>
          <w:highlight w:val="none"/>
        </w:rPr>
        <w:t>不少于</w:t>
      </w:r>
      <w:r>
        <w:rPr>
          <w:rFonts w:ascii="宋体" w:hAnsi="宋体" w:cs="宋体"/>
          <w:highlight w:val="none"/>
        </w:rPr>
        <w:t>1次供应商实验室培训，时间为3天，受训名额</w:t>
      </w:r>
      <w:r>
        <w:rPr>
          <w:rFonts w:hint="eastAsia" w:ascii="宋体" w:hAnsi="宋体" w:cs="宋体"/>
          <w:highlight w:val="none"/>
        </w:rPr>
        <w:t>至少</w:t>
      </w:r>
      <w:r>
        <w:rPr>
          <w:rFonts w:ascii="宋体" w:hAnsi="宋体" w:cs="宋体"/>
          <w:highlight w:val="none"/>
        </w:rPr>
        <w:t>3人</w:t>
      </w:r>
      <w:r>
        <w:rPr>
          <w:rFonts w:hint="eastAsia" w:ascii="宋体" w:hAnsi="宋体" w:cs="宋体"/>
          <w:highlight w:val="none"/>
        </w:rPr>
        <w:t>。具体培训时间根据采购人实际情况选择。中标人有在线培训或技术交流的，应免费向采购人开放。</w:t>
      </w:r>
    </w:p>
    <w:p w14:paraId="09FB2483">
      <w:pPr>
        <w:numPr>
          <w:ilvl w:val="0"/>
          <w:numId w:val="26"/>
        </w:num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★软件终身免费升级，免费使用，并可在多台计算机安装使用，并提供完善的软件使用手册，需提供中文版使用手册。（提供承诺函并加盖公章）</w:t>
      </w:r>
    </w:p>
    <w:p w14:paraId="1EB30B9C">
      <w:pPr>
        <w:numPr>
          <w:ilvl w:val="0"/>
          <w:numId w:val="26"/>
        </w:num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szCs w:val="22"/>
          <w:highlight w:val="none"/>
        </w:rPr>
      </w:pPr>
      <w:r>
        <w:rPr>
          <w:rFonts w:hint="eastAsia" w:ascii="宋体" w:hAnsi="宋体"/>
          <w:szCs w:val="22"/>
          <w:highlight w:val="none"/>
        </w:rPr>
        <w:t>质保期后中标人应提供每年不少于一次免费的操作、应用、维护培训，并提供终身免费技术咨询。</w:t>
      </w:r>
    </w:p>
    <w:p w14:paraId="4FC606C3">
      <w:pPr>
        <w:pBdr>
          <w:top w:val="none" w:color="000000" w:sz="0" w:space="0"/>
          <w:left w:val="none" w:color="000000" w:sz="0" w:space="0"/>
          <w:bottom w:val="none" w:color="000000" w:sz="0" w:space="0"/>
          <w:right w:val="none" w:color="000000" w:sz="0" w:space="0"/>
        </w:pBdr>
        <w:spacing w:line="360" w:lineRule="auto"/>
        <w:ind w:left="425"/>
        <w:rPr>
          <w:rFonts w:ascii="宋体" w:hAnsi="宋体" w:cs="宋体"/>
          <w:highlight w:val="none"/>
        </w:rPr>
      </w:pPr>
      <w:r>
        <w:rPr>
          <w:rFonts w:hint="eastAsia" w:ascii="宋体" w:hAnsi="宋体" w:cs="宋体"/>
          <w:highlight w:val="none"/>
        </w:rPr>
        <w:t>（4</w:t>
      </w:r>
      <w:r>
        <w:rPr>
          <w:rFonts w:ascii="宋体" w:hAnsi="宋体" w:cs="宋体"/>
          <w:highlight w:val="none"/>
        </w:rPr>
        <w:t>）</w:t>
      </w:r>
      <w:r>
        <w:rPr>
          <w:rFonts w:hint="eastAsia" w:ascii="宋体" w:hAnsi="宋体"/>
          <w:szCs w:val="22"/>
          <w:highlight w:val="none"/>
        </w:rPr>
        <w:t>质保期后，</w:t>
      </w:r>
      <w:r>
        <w:rPr>
          <w:rFonts w:hint="eastAsia" w:ascii="宋体" w:hAnsi="宋体" w:cs="宋体"/>
          <w:highlight w:val="none"/>
        </w:rPr>
        <w:t>中标人免费向采购人提供仪器软件升级服务，与之相关的硬件升级仅收取成本费。</w:t>
      </w:r>
    </w:p>
    <w:p w14:paraId="45F7276F">
      <w:pPr>
        <w:pBdr>
          <w:top w:val="none" w:color="000000" w:sz="0" w:space="0"/>
          <w:left w:val="none" w:color="000000" w:sz="0" w:space="0"/>
          <w:bottom w:val="none" w:color="000000" w:sz="0" w:space="0"/>
          <w:right w:val="none" w:color="000000" w:sz="0" w:space="0"/>
        </w:pBdr>
        <w:spacing w:line="360" w:lineRule="auto"/>
        <w:ind w:left="425"/>
        <w:rPr>
          <w:rFonts w:ascii="宋体" w:hAnsi="宋体" w:cs="宋体"/>
          <w:highlight w:val="none"/>
        </w:rPr>
      </w:pPr>
      <w:r>
        <w:rPr>
          <w:rFonts w:ascii="宋体" w:hAnsi="宋体" w:cs="宋体"/>
          <w:highlight w:val="none"/>
        </w:rPr>
        <w:t>（</w:t>
      </w:r>
      <w:r>
        <w:rPr>
          <w:rFonts w:hint="eastAsia" w:ascii="宋体" w:hAnsi="宋体" w:cs="宋体"/>
          <w:highlight w:val="none"/>
        </w:rPr>
        <w:t>5</w:t>
      </w:r>
      <w:r>
        <w:rPr>
          <w:rFonts w:ascii="宋体" w:hAnsi="宋体" w:cs="宋体"/>
          <w:highlight w:val="none"/>
        </w:rPr>
        <w:t>）</w:t>
      </w:r>
      <w:r>
        <w:rPr>
          <w:rFonts w:hint="eastAsia" w:ascii="宋体" w:hAnsi="宋体" w:cs="宋体"/>
          <w:highlight w:val="none"/>
        </w:rPr>
        <w:t>对于疑难样品，提供免费测试服务及技术指导。</w:t>
      </w:r>
    </w:p>
    <w:p w14:paraId="6625084B">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（6）</w:t>
      </w:r>
      <w:r>
        <w:rPr>
          <w:rFonts w:ascii="宋体" w:hAnsi="宋体" w:cs="宋体"/>
          <w:highlight w:val="none"/>
        </w:rPr>
        <w:t>针对本次项目</w:t>
      </w:r>
      <w:r>
        <w:rPr>
          <w:rFonts w:hint="eastAsia" w:ascii="宋体" w:hAnsi="宋体" w:cs="宋体"/>
          <w:highlight w:val="none"/>
        </w:rPr>
        <w:t>供应商</w:t>
      </w:r>
      <w:r>
        <w:rPr>
          <w:rFonts w:ascii="宋体" w:hAnsi="宋体" w:cs="宋体"/>
          <w:highlight w:val="none"/>
        </w:rPr>
        <w:t>需提供</w:t>
      </w:r>
      <w:r>
        <w:rPr>
          <w:rFonts w:hint="eastAsia" w:ascii="宋体" w:hAnsi="宋体" w:cs="宋体"/>
          <w:highlight w:val="none"/>
        </w:rPr>
        <w:t>免费培训频次安排和内容安排</w:t>
      </w:r>
      <w:r>
        <w:rPr>
          <w:rFonts w:ascii="宋体" w:hAnsi="宋体" w:cs="宋体"/>
          <w:highlight w:val="none"/>
        </w:rPr>
        <w:t>等服务内容</w:t>
      </w:r>
      <w:r>
        <w:rPr>
          <w:rFonts w:hint="eastAsia" w:ascii="宋体" w:hAnsi="宋体" w:cs="宋体"/>
          <w:highlight w:val="none"/>
        </w:rPr>
        <w:t>，</w:t>
      </w:r>
      <w:r>
        <w:rPr>
          <w:rFonts w:ascii="宋体" w:hAnsi="宋体" w:cs="宋体"/>
          <w:highlight w:val="none"/>
        </w:rPr>
        <w:t>提供</w:t>
      </w:r>
      <w:r>
        <w:rPr>
          <w:rFonts w:hint="eastAsia" w:ascii="宋体" w:hAnsi="宋体" w:cs="宋体"/>
          <w:highlight w:val="none"/>
        </w:rPr>
        <w:t>培训</w:t>
      </w:r>
      <w:r>
        <w:rPr>
          <w:rFonts w:ascii="宋体" w:hAnsi="宋体" w:cs="宋体"/>
          <w:highlight w:val="none"/>
        </w:rPr>
        <w:t>方案。</w:t>
      </w:r>
    </w:p>
    <w:p w14:paraId="6A5F75C6">
      <w:pPr>
        <w:pBdr>
          <w:top w:val="none" w:color="000000" w:sz="0" w:space="0"/>
          <w:left w:val="none" w:color="000000" w:sz="0" w:space="0"/>
          <w:bottom w:val="none" w:color="000000" w:sz="0" w:space="0"/>
          <w:right w:val="none" w:color="000000" w:sz="0" w:space="0"/>
        </w:pBdr>
        <w:spacing w:line="360" w:lineRule="auto"/>
        <w:rPr>
          <w:rFonts w:ascii="宋体" w:hAnsi="宋体" w:cs="宋体"/>
          <w:b/>
          <w:highlight w:val="none"/>
        </w:rPr>
      </w:pPr>
      <w:r>
        <w:rPr>
          <w:rFonts w:hint="eastAsia" w:ascii="宋体" w:hAnsi="宋体" w:cs="宋体"/>
          <w:b/>
          <w:highlight w:val="none"/>
        </w:rPr>
        <w:t>（五）支付方式</w:t>
      </w:r>
    </w:p>
    <w:p w14:paraId="04943E99">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5.1如为国产设备：验收合格后30日内支付合同总价的100%，付款金额不计利息。</w:t>
      </w:r>
    </w:p>
    <w:p w14:paraId="7A8EF15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若产品存在质量问题，则不受该付款条件约束，应按照合同条款其他要求以及《中华人民共和国民法典》有关规定执行。</w:t>
      </w:r>
    </w:p>
    <w:p w14:paraId="58DD81F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5.2如为进口设备：采购人通过受其委托的外贸公司付款，以开具100%不可撤销信用证（L/C）方式进行支付。</w:t>
      </w:r>
    </w:p>
    <w:p w14:paraId="38AE75D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highlight w:val="none"/>
        </w:rPr>
      </w:pPr>
      <w:r>
        <w:rPr>
          <w:rFonts w:hint="eastAsia" w:ascii="宋体" w:hAnsi="宋体" w:cs="宋体"/>
          <w:highlight w:val="none"/>
        </w:rPr>
        <w:t>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p>
    <w:p w14:paraId="3D1227A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若产品存在质量问题，则不受该付款条件约束，应按照合同条款其他要求以及《中华人民共和国民法典》有关规定执行。</w:t>
      </w:r>
    </w:p>
    <w:p w14:paraId="77CC9C96">
      <w:pPr>
        <w:pBdr>
          <w:top w:val="none" w:color="000000" w:sz="0" w:space="0"/>
          <w:left w:val="none" w:color="000000" w:sz="0" w:space="0"/>
          <w:bottom w:val="none" w:color="000000" w:sz="0" w:space="0"/>
          <w:right w:val="none" w:color="000000" w:sz="0" w:space="0"/>
        </w:pBdr>
        <w:spacing w:line="360" w:lineRule="auto"/>
        <w:rPr>
          <w:rFonts w:ascii="宋体" w:hAnsi="宋体" w:cs="宋体"/>
          <w:b/>
          <w:highlight w:val="none"/>
        </w:rPr>
      </w:pPr>
      <w:r>
        <w:rPr>
          <w:rFonts w:hint="eastAsia" w:ascii="宋体" w:hAnsi="宋体" w:cs="宋体"/>
          <w:b/>
          <w:highlight w:val="none"/>
        </w:rPr>
        <w:t>（六）知识产权的归属和处理方式</w:t>
      </w:r>
    </w:p>
    <w:p w14:paraId="1AD3EBE3">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中标人为执行本项目而提供的设备、技术资料、软件的使用权归采购人所有，该使用权不受时间限制。中标人应保证，采购人在中华人民共和国使用该货物或货物的任何一部分时，免受第三方提出的侵犯其专利权、商标权或其他知识产权的指控。如发生此类纠纷，由中标人承担一切责任，并赔偿采购人因此遭受的一切损失。采购人无法继续使用该设备或设备使用限制超过本项目约定范围的，中标人应当退还全部或部分已付金额。</w:t>
      </w:r>
    </w:p>
    <w:p w14:paraId="2DC288AF">
      <w:pPr>
        <w:pBdr>
          <w:top w:val="none" w:color="000000" w:sz="0" w:space="0"/>
          <w:left w:val="none" w:color="000000" w:sz="0" w:space="0"/>
          <w:bottom w:val="none" w:color="000000" w:sz="0" w:space="0"/>
          <w:right w:val="none" w:color="000000" w:sz="0" w:space="0"/>
        </w:pBdr>
        <w:spacing w:line="360" w:lineRule="auto"/>
        <w:rPr>
          <w:highlight w:val="none"/>
        </w:rPr>
      </w:pPr>
      <w:r>
        <w:rPr>
          <w:rFonts w:hint="eastAsia" w:ascii="宋体" w:hAnsi="宋体" w:cs="宋体"/>
          <w:b/>
          <w:highlight w:val="none"/>
        </w:rPr>
        <w:t>（七）</w:t>
      </w:r>
      <w:r>
        <w:rPr>
          <w:rFonts w:ascii="宋体" w:hAnsi="宋体" w:cs="宋体"/>
          <w:b/>
          <w:highlight w:val="none"/>
        </w:rPr>
        <w:t>验收标准</w:t>
      </w:r>
    </w:p>
    <w:p w14:paraId="48B0A691">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ascii="宋体" w:hAnsi="宋体" w:cs="宋体"/>
          <w:highlight w:val="none"/>
        </w:rPr>
        <w:t>安装调试完毕，</w:t>
      </w:r>
      <w:r>
        <w:rPr>
          <w:rFonts w:hint="eastAsia" w:ascii="宋体" w:hAnsi="宋体" w:cs="宋体"/>
          <w:highlight w:val="none"/>
        </w:rPr>
        <w:t>由采购人组织验收，</w:t>
      </w:r>
      <w:r>
        <w:rPr>
          <w:rFonts w:ascii="宋体" w:hAnsi="宋体" w:cs="宋体"/>
          <w:highlight w:val="none"/>
        </w:rPr>
        <w:t>所有参数达到招标参数要求。</w:t>
      </w:r>
      <w:r>
        <w:rPr>
          <w:rFonts w:hint="eastAsia" w:ascii="宋体" w:hAnsi="宋体" w:cs="宋体"/>
          <w:highlight w:val="none"/>
        </w:rPr>
        <w:t>检验不合格或不符合质量要求，中标人除无条件退货外，还应承担采购人的一切损失。</w:t>
      </w:r>
    </w:p>
    <w:p w14:paraId="53035AED">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p>
    <w:p w14:paraId="381A4B1C">
      <w:pPr>
        <w:jc w:val="left"/>
        <w:rPr>
          <w:rFonts w:ascii="宋体" w:hAnsi="宋体" w:cs="宋体"/>
          <w:b/>
          <w:sz w:val="28"/>
          <w:szCs w:val="28"/>
          <w:highlight w:val="none"/>
        </w:rPr>
      </w:pPr>
    </w:p>
    <w:p w14:paraId="3CCE5859">
      <w:pPr>
        <w:pStyle w:val="61"/>
        <w:rPr>
          <w:rFonts w:ascii="宋体" w:hAnsi="宋体" w:cs="宋体"/>
          <w:b/>
          <w:szCs w:val="28"/>
          <w:highlight w:val="none"/>
        </w:rPr>
      </w:pPr>
    </w:p>
    <w:p w14:paraId="6CE53269">
      <w:pPr>
        <w:jc w:val="left"/>
        <w:rPr>
          <w:rFonts w:ascii="宋体" w:hAnsi="宋体" w:cs="宋体"/>
          <w:b/>
          <w:color w:val="000000"/>
          <w:sz w:val="24"/>
          <w:szCs w:val="28"/>
          <w:highlight w:val="none"/>
        </w:rPr>
      </w:pPr>
      <w:r>
        <w:rPr>
          <w:rFonts w:hint="eastAsia" w:ascii="宋体" w:hAnsi="宋体" w:cs="宋体"/>
          <w:b/>
          <w:color w:val="000000"/>
          <w:sz w:val="24"/>
          <w:szCs w:val="28"/>
          <w:highlight w:val="none"/>
        </w:rPr>
        <w:t>说明：</w:t>
      </w:r>
      <w:r>
        <w:rPr>
          <w:rFonts w:ascii="宋体" w:hAnsi="宋体" w:cs="宋体"/>
          <w:b/>
          <w:color w:val="000000"/>
          <w:sz w:val="24"/>
          <w:szCs w:val="28"/>
          <w:highlight w:val="none"/>
        </w:rPr>
        <w:t>本</w:t>
      </w:r>
      <w:r>
        <w:rPr>
          <w:rFonts w:hint="eastAsia" w:ascii="宋体" w:hAnsi="宋体" w:cs="宋体"/>
          <w:b/>
          <w:color w:val="000000"/>
          <w:sz w:val="24"/>
          <w:szCs w:val="28"/>
          <w:highlight w:val="none"/>
        </w:rPr>
        <w:t>章</w:t>
      </w:r>
      <w:r>
        <w:rPr>
          <w:rFonts w:ascii="宋体" w:hAnsi="宋体" w:cs="宋体"/>
          <w:b/>
          <w:color w:val="000000"/>
          <w:sz w:val="24"/>
          <w:szCs w:val="28"/>
          <w:highlight w:val="none"/>
        </w:rPr>
        <w:t>加“★”为实质性要求，不允许</w:t>
      </w:r>
      <w:r>
        <w:rPr>
          <w:rFonts w:hint="eastAsia" w:ascii="宋体" w:hAnsi="宋体" w:cs="宋体"/>
          <w:b/>
          <w:color w:val="000000"/>
          <w:sz w:val="24"/>
          <w:szCs w:val="28"/>
          <w:highlight w:val="none"/>
        </w:rPr>
        <w:t>负</w:t>
      </w:r>
      <w:r>
        <w:rPr>
          <w:rFonts w:ascii="宋体" w:hAnsi="宋体" w:cs="宋体"/>
          <w:b/>
          <w:color w:val="000000"/>
          <w:sz w:val="24"/>
          <w:szCs w:val="28"/>
          <w:highlight w:val="none"/>
        </w:rPr>
        <w:t>偏离，</w:t>
      </w:r>
      <w:r>
        <w:rPr>
          <w:rFonts w:hint="eastAsia" w:ascii="宋体" w:hAnsi="宋体" w:cs="宋体"/>
          <w:b/>
          <w:color w:val="000000"/>
          <w:sz w:val="24"/>
          <w:szCs w:val="28"/>
          <w:highlight w:val="none"/>
        </w:rPr>
        <w:t>负</w:t>
      </w:r>
      <w:r>
        <w:rPr>
          <w:rFonts w:ascii="宋体" w:hAnsi="宋体" w:cs="宋体"/>
          <w:b/>
          <w:color w:val="000000"/>
          <w:sz w:val="24"/>
          <w:szCs w:val="28"/>
          <w:highlight w:val="none"/>
        </w:rPr>
        <w:t>偏离为无效投标。“▲”为重要</w:t>
      </w:r>
      <w:r>
        <w:rPr>
          <w:rFonts w:hint="eastAsia" w:ascii="宋体" w:hAnsi="宋体" w:cs="宋体"/>
          <w:b/>
          <w:color w:val="000000"/>
          <w:sz w:val="24"/>
          <w:szCs w:val="28"/>
          <w:highlight w:val="none"/>
        </w:rPr>
        <w:t>技术</w:t>
      </w:r>
      <w:r>
        <w:rPr>
          <w:rFonts w:ascii="宋体" w:hAnsi="宋体" w:cs="宋体"/>
          <w:b/>
          <w:color w:val="000000"/>
          <w:sz w:val="24"/>
          <w:szCs w:val="28"/>
          <w:highlight w:val="none"/>
        </w:rPr>
        <w:t>指标。</w:t>
      </w:r>
    </w:p>
    <w:p w14:paraId="47161BB5">
      <w:pPr>
        <w:spacing w:line="360" w:lineRule="auto"/>
        <w:rPr>
          <w:color w:val="000000"/>
          <w:highlight w:val="none"/>
        </w:rPr>
      </w:pPr>
    </w:p>
    <w:p w14:paraId="62E059AE">
      <w:pPr>
        <w:pStyle w:val="284"/>
        <w:outlineLvl w:val="0"/>
        <w:rPr>
          <w:rFonts w:ascii="宋体" w:hAnsi="宋体"/>
          <w:sz w:val="44"/>
          <w:szCs w:val="44"/>
          <w:highlight w:val="none"/>
        </w:rPr>
      </w:pPr>
      <w:r>
        <w:rPr>
          <w:rFonts w:ascii="宋体" w:hAnsi="宋体"/>
          <w:highlight w:val="none"/>
        </w:rPr>
        <w:br w:type="page" w:clear="all"/>
      </w:r>
      <w:bookmarkStart w:id="11" w:name="_Toc3958"/>
      <w:r>
        <w:rPr>
          <w:rFonts w:ascii="宋体" w:hAnsi="宋体"/>
          <w:sz w:val="32"/>
          <w:szCs w:val="32"/>
          <w:highlight w:val="none"/>
        </w:rPr>
        <w:t>第五章</w:t>
      </w:r>
      <w:bookmarkEnd w:id="7"/>
      <w:r>
        <w:rPr>
          <w:rFonts w:hint="eastAsia" w:ascii="宋体" w:hAnsi="宋体"/>
          <w:sz w:val="32"/>
          <w:szCs w:val="32"/>
          <w:highlight w:val="none"/>
        </w:rPr>
        <w:t>合同主要条款及格式</w:t>
      </w:r>
      <w:bookmarkEnd w:id="11"/>
    </w:p>
    <w:p w14:paraId="207D3C31">
      <w:pPr>
        <w:spacing w:line="360" w:lineRule="auto"/>
        <w:ind w:firstLine="480"/>
        <w:rPr>
          <w:rFonts w:ascii="宋体" w:hAnsi="宋体"/>
          <w:bCs/>
          <w:sz w:val="24"/>
          <w:szCs w:val="21"/>
          <w:highlight w:val="none"/>
        </w:rPr>
      </w:pPr>
      <w:r>
        <w:rPr>
          <w:rFonts w:hint="eastAsia" w:ascii="宋体" w:hAnsi="宋体"/>
          <w:bCs/>
          <w:sz w:val="24"/>
          <w:szCs w:val="21"/>
          <w:highlight w:val="none"/>
        </w:rPr>
        <w:t>以下为中标后签订本项目合同的通用条款，中标人不得提出实质性的修改，关于专用条款将由采购人与中标人结合本项目具体情况协商后签订。</w:t>
      </w:r>
    </w:p>
    <w:p w14:paraId="49F617FD">
      <w:pPr>
        <w:jc w:val="center"/>
        <w:rPr>
          <w:b/>
          <w:bCs/>
          <w:sz w:val="44"/>
          <w:szCs w:val="44"/>
          <w:highlight w:val="none"/>
        </w:rPr>
      </w:pPr>
    </w:p>
    <w:p w14:paraId="29DF4ECD">
      <w:pPr>
        <w:jc w:val="center"/>
        <w:rPr>
          <w:b/>
          <w:bCs/>
          <w:sz w:val="44"/>
          <w:szCs w:val="44"/>
          <w:highlight w:val="none"/>
        </w:rPr>
      </w:pPr>
    </w:p>
    <w:p w14:paraId="7229F520">
      <w:pPr>
        <w:jc w:val="center"/>
        <w:rPr>
          <w:highlight w:val="none"/>
        </w:rPr>
      </w:pPr>
      <w:r>
        <w:rPr>
          <w:rFonts w:hint="eastAsia"/>
          <w:b/>
          <w:bCs/>
          <w:sz w:val="44"/>
          <w:szCs w:val="44"/>
          <w:highlight w:val="none"/>
        </w:rPr>
        <w:t>政府采购合同</w:t>
      </w:r>
    </w:p>
    <w:p w14:paraId="2A897CB9">
      <w:pPr>
        <w:rPr>
          <w:highlight w:val="none"/>
        </w:rPr>
      </w:pPr>
    </w:p>
    <w:p w14:paraId="58DEF76D">
      <w:pPr>
        <w:rPr>
          <w:highlight w:val="none"/>
        </w:rPr>
      </w:pPr>
    </w:p>
    <w:p w14:paraId="3C0B5FB4">
      <w:pPr>
        <w:rPr>
          <w:highlight w:val="none"/>
        </w:rPr>
      </w:pPr>
    </w:p>
    <w:p w14:paraId="7C3F57F5">
      <w:pPr>
        <w:rPr>
          <w:highlight w:val="none"/>
        </w:rPr>
      </w:pPr>
    </w:p>
    <w:p w14:paraId="541AE2ED">
      <w:pPr>
        <w:rPr>
          <w:highlight w:val="none"/>
        </w:rPr>
      </w:pPr>
    </w:p>
    <w:p w14:paraId="3B0E7BC1">
      <w:pPr>
        <w:rPr>
          <w:highlight w:val="none"/>
        </w:rPr>
      </w:pPr>
    </w:p>
    <w:p w14:paraId="1178029E">
      <w:pPr>
        <w:rPr>
          <w:highlight w:val="none"/>
        </w:rPr>
      </w:pPr>
    </w:p>
    <w:p w14:paraId="65D4E66F">
      <w:pPr>
        <w:spacing w:line="360" w:lineRule="exact"/>
        <w:ind w:left="1898"/>
        <w:rPr>
          <w:rFonts w:hint="eastAsia" w:ascii="宋体" w:hAnsi="宋体" w:eastAsia="宋体" w:cs="宋体"/>
          <w:sz w:val="28"/>
          <w:szCs w:val="28"/>
          <w:highlight w:val="none"/>
          <w:lang w:eastAsia="zh-CN"/>
        </w:rPr>
      </w:pPr>
      <w:r>
        <w:rPr>
          <w:rFonts w:hint="eastAsia" w:ascii="宋体" w:hAnsi="宋体" w:cs="宋体"/>
          <w:sz w:val="28"/>
          <w:szCs w:val="28"/>
          <w:highlight w:val="none"/>
        </w:rPr>
        <w:t>项目名称：</w:t>
      </w:r>
    </w:p>
    <w:p w14:paraId="4B8F55BE">
      <w:pPr>
        <w:spacing w:line="360" w:lineRule="exact"/>
        <w:rPr>
          <w:rFonts w:ascii="宋体" w:hAnsi="宋体" w:cs="宋体"/>
          <w:sz w:val="28"/>
          <w:szCs w:val="28"/>
          <w:highlight w:val="none"/>
        </w:rPr>
      </w:pPr>
    </w:p>
    <w:p w14:paraId="2E5B6F33">
      <w:pPr>
        <w:spacing w:line="360" w:lineRule="exact"/>
        <w:ind w:left="1898"/>
        <w:rPr>
          <w:rFonts w:hint="eastAsia" w:ascii="宋体" w:hAnsi="宋体" w:eastAsia="宋体" w:cs="宋体"/>
          <w:sz w:val="28"/>
          <w:szCs w:val="28"/>
          <w:highlight w:val="none"/>
          <w:lang w:eastAsia="zh-CN"/>
        </w:rPr>
      </w:pPr>
      <w:r>
        <w:rPr>
          <w:rFonts w:hint="eastAsia" w:ascii="宋体" w:hAnsi="宋体" w:cs="宋体"/>
          <w:sz w:val="28"/>
          <w:szCs w:val="28"/>
          <w:highlight w:val="none"/>
        </w:rPr>
        <w:t>招标采购文件编号：</w:t>
      </w:r>
    </w:p>
    <w:p w14:paraId="4D7FCF5E">
      <w:pPr>
        <w:spacing w:line="360" w:lineRule="exact"/>
        <w:rPr>
          <w:rFonts w:ascii="宋体" w:hAnsi="宋体" w:cs="宋体"/>
          <w:sz w:val="28"/>
          <w:szCs w:val="28"/>
          <w:highlight w:val="none"/>
        </w:rPr>
      </w:pPr>
    </w:p>
    <w:p w14:paraId="12FA915A">
      <w:pPr>
        <w:spacing w:line="360" w:lineRule="exact"/>
        <w:ind w:left="1915" w:firstLine="26"/>
        <w:rPr>
          <w:rFonts w:hint="eastAsia" w:ascii="宋体" w:hAnsi="宋体" w:eastAsia="宋体" w:cs="宋体"/>
          <w:sz w:val="28"/>
          <w:szCs w:val="28"/>
          <w:highlight w:val="none"/>
          <w:lang w:eastAsia="zh-CN"/>
        </w:rPr>
      </w:pPr>
      <w:r>
        <w:rPr>
          <w:rFonts w:hint="eastAsia" w:ascii="宋体" w:hAnsi="宋体" w:cs="宋体"/>
          <w:sz w:val="28"/>
          <w:szCs w:val="28"/>
          <w:highlight w:val="none"/>
        </w:rPr>
        <w:t>甲方合同编号：</w:t>
      </w:r>
    </w:p>
    <w:p w14:paraId="0D02B2AB">
      <w:pPr>
        <w:spacing w:line="360" w:lineRule="exact"/>
        <w:rPr>
          <w:rFonts w:ascii="宋体" w:hAnsi="宋体" w:cs="宋体"/>
          <w:sz w:val="28"/>
          <w:szCs w:val="28"/>
          <w:highlight w:val="none"/>
        </w:rPr>
      </w:pPr>
    </w:p>
    <w:p w14:paraId="229FD0B7">
      <w:pPr>
        <w:spacing w:line="360" w:lineRule="exact"/>
        <w:ind w:firstLine="1920"/>
        <w:rPr>
          <w:rFonts w:hint="eastAsia" w:ascii="宋体" w:hAnsi="宋体" w:eastAsia="宋体" w:cs="宋体"/>
          <w:sz w:val="28"/>
          <w:szCs w:val="28"/>
          <w:highlight w:val="none"/>
          <w:lang w:eastAsia="zh-CN"/>
        </w:rPr>
      </w:pPr>
      <w:r>
        <w:rPr>
          <w:rFonts w:hint="eastAsia" w:ascii="宋体" w:hAnsi="宋体" w:cs="宋体"/>
          <w:sz w:val="28"/>
          <w:szCs w:val="28"/>
          <w:highlight w:val="none"/>
        </w:rPr>
        <w:t>甲方：</w:t>
      </w:r>
    </w:p>
    <w:p w14:paraId="313E1EE9">
      <w:pPr>
        <w:spacing w:line="360" w:lineRule="exact"/>
        <w:ind w:firstLine="2880"/>
        <w:rPr>
          <w:rFonts w:ascii="宋体" w:hAnsi="宋体" w:cs="宋体"/>
          <w:sz w:val="28"/>
          <w:szCs w:val="28"/>
          <w:highlight w:val="none"/>
        </w:rPr>
      </w:pPr>
    </w:p>
    <w:p w14:paraId="543233E0">
      <w:pPr>
        <w:spacing w:line="360" w:lineRule="exact"/>
        <w:ind w:firstLine="1920"/>
        <w:rPr>
          <w:rFonts w:hint="eastAsia" w:eastAsia="宋体"/>
          <w:sz w:val="24"/>
          <w:highlight w:val="none"/>
          <w:lang w:eastAsia="zh-CN"/>
        </w:rPr>
      </w:pPr>
      <w:r>
        <w:rPr>
          <w:rFonts w:hint="eastAsia" w:ascii="宋体" w:hAnsi="宋体" w:cs="宋体"/>
          <w:sz w:val="28"/>
          <w:szCs w:val="28"/>
          <w:highlight w:val="none"/>
        </w:rPr>
        <w:t>乙方：</w:t>
      </w:r>
    </w:p>
    <w:p w14:paraId="7FF464CE">
      <w:pPr>
        <w:spacing w:line="360" w:lineRule="exact"/>
        <w:rPr>
          <w:sz w:val="24"/>
          <w:highlight w:val="none"/>
        </w:rPr>
      </w:pPr>
    </w:p>
    <w:p w14:paraId="6ADFE4B1">
      <w:pPr>
        <w:rPr>
          <w:highlight w:val="none"/>
        </w:rPr>
      </w:pPr>
    </w:p>
    <w:p w14:paraId="1CF6F7D4">
      <w:pPr>
        <w:pStyle w:val="502"/>
        <w:ind w:left="1260"/>
        <w:rPr>
          <w:highlight w:val="none"/>
        </w:rPr>
      </w:pPr>
    </w:p>
    <w:p w14:paraId="315C11F4">
      <w:pPr>
        <w:rPr>
          <w:highlight w:val="none"/>
        </w:rPr>
      </w:pPr>
    </w:p>
    <w:p w14:paraId="4D285747">
      <w:pPr>
        <w:rPr>
          <w:highlight w:val="none"/>
        </w:rPr>
      </w:pPr>
    </w:p>
    <w:p w14:paraId="4BEF165E">
      <w:pPr>
        <w:pStyle w:val="503"/>
        <w:rPr>
          <w:highlight w:val="none"/>
        </w:rPr>
      </w:pPr>
    </w:p>
    <w:p w14:paraId="51624EF1">
      <w:pPr>
        <w:rPr>
          <w:highlight w:val="none"/>
        </w:rPr>
      </w:pPr>
    </w:p>
    <w:p w14:paraId="73B16524">
      <w:pPr>
        <w:rPr>
          <w:highlight w:val="none"/>
        </w:rPr>
      </w:pPr>
    </w:p>
    <w:p w14:paraId="2E394EFA">
      <w:pPr>
        <w:jc w:val="center"/>
        <w:rPr>
          <w:sz w:val="28"/>
          <w:szCs w:val="28"/>
          <w:highlight w:val="none"/>
        </w:rPr>
      </w:pPr>
      <w:r>
        <w:rPr>
          <w:rFonts w:hint="eastAsia"/>
          <w:sz w:val="28"/>
          <w:szCs w:val="28"/>
          <w:highlight w:val="none"/>
        </w:rPr>
        <w:t>签订时间：年月日</w:t>
      </w:r>
    </w:p>
    <w:p w14:paraId="4EDA0835">
      <w:pPr>
        <w:widowControl/>
        <w:snapToGrid w:val="0"/>
        <w:spacing w:before="19"/>
        <w:ind w:left="-418" w:leftChars="-255" w:right="-334" w:rightChars="-159" w:hanging="117" w:hangingChars="49"/>
        <w:jc w:val="center"/>
        <w:rPr>
          <w:rFonts w:eastAsia="仿宋_GB2312"/>
          <w:b/>
          <w:sz w:val="36"/>
          <w:highlight w:val="none"/>
        </w:rPr>
      </w:pPr>
      <w:r>
        <w:rPr>
          <w:rFonts w:hint="eastAsia" w:ascii="仿宋_GB2312"/>
          <w:sz w:val="24"/>
          <w:highlight w:val="none"/>
        </w:rPr>
        <w:br w:type="page" w:clear="all"/>
      </w:r>
      <w:r>
        <w:rPr>
          <w:rFonts w:eastAsia="仿宋_GB2312"/>
          <w:b/>
          <w:sz w:val="36"/>
          <w:highlight w:val="none"/>
        </w:rPr>
        <w:t>南京邮电大学采购合同</w:t>
      </w:r>
    </w:p>
    <w:p w14:paraId="29834922">
      <w:pPr>
        <w:wordWrap w:val="0"/>
        <w:spacing w:line="240" w:lineRule="atLeast"/>
        <w:rPr>
          <w:sz w:val="24"/>
          <w:highlight w:val="none"/>
        </w:rPr>
      </w:pPr>
      <w:r>
        <w:rPr>
          <w:sz w:val="24"/>
          <w:highlight w:val="none"/>
        </w:rPr>
        <w:t>甲方：南京邮电大学签订地点：南京邮电大学</w:t>
      </w:r>
    </w:p>
    <w:p w14:paraId="3C81DFFC">
      <w:pPr>
        <w:widowControl/>
        <w:snapToGrid w:val="0"/>
        <w:spacing w:before="19"/>
        <w:rPr>
          <w:rFonts w:hint="eastAsia" w:eastAsia="宋体"/>
          <w:sz w:val="24"/>
          <w:highlight w:val="none"/>
          <w:lang w:eastAsia="zh-CN"/>
        </w:rPr>
      </w:pPr>
      <w:r>
        <w:rPr>
          <w:sz w:val="24"/>
          <w:highlight w:val="none"/>
        </w:rPr>
        <w:t>乙方：</w:t>
      </w:r>
    </w:p>
    <w:p w14:paraId="50BC0C87">
      <w:pPr>
        <w:widowControl/>
        <w:snapToGrid w:val="0"/>
        <w:spacing w:before="19"/>
        <w:rPr>
          <w:sz w:val="24"/>
          <w:highlight w:val="none"/>
        </w:rPr>
      </w:pPr>
      <w:r>
        <w:rPr>
          <w:sz w:val="24"/>
          <w:highlight w:val="none"/>
        </w:rPr>
        <w:t>甲乙双方根据项目采购结果,依据《中华人民共和国民法典》合同编及相关法律规定，达成如下货物购销合同:</w:t>
      </w:r>
    </w:p>
    <w:p w14:paraId="53E1479B">
      <w:pPr>
        <w:widowControl/>
        <w:snapToGrid w:val="0"/>
        <w:spacing w:before="19"/>
        <w:rPr>
          <w:sz w:val="24"/>
          <w:highlight w:val="none"/>
        </w:rPr>
      </w:pPr>
      <w:r>
        <w:rPr>
          <w:sz w:val="24"/>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7E8FA99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7C3A03D6">
            <w:pPr>
              <w:snapToGrid w:val="0"/>
              <w:spacing w:line="240" w:lineRule="atLeast"/>
              <w:jc w:val="center"/>
              <w:rPr>
                <w:rFonts w:eastAsia="楷体_GB2312"/>
                <w:b/>
                <w:sz w:val="24"/>
                <w:highlight w:val="none"/>
              </w:rPr>
            </w:pPr>
            <w:r>
              <w:rPr>
                <w:rFonts w:eastAsia="楷体_GB2312"/>
                <w:b/>
                <w:sz w:val="24"/>
                <w:highlight w:val="none"/>
              </w:rPr>
              <w:t>编号</w:t>
            </w:r>
          </w:p>
        </w:tc>
        <w:tc>
          <w:tcPr>
            <w:tcW w:w="1260" w:type="dxa"/>
            <w:tcBorders>
              <w:top w:val="single" w:color="auto" w:sz="18" w:space="0"/>
              <w:bottom w:val="single" w:color="auto" w:sz="18" w:space="0"/>
            </w:tcBorders>
            <w:shd w:val="pct10" w:color="auto" w:fill="FFFFFF"/>
            <w:vAlign w:val="center"/>
          </w:tcPr>
          <w:p w14:paraId="24998008">
            <w:pPr>
              <w:snapToGrid w:val="0"/>
              <w:spacing w:line="240" w:lineRule="atLeast"/>
              <w:jc w:val="center"/>
              <w:rPr>
                <w:rFonts w:eastAsia="楷体_GB2312"/>
                <w:b/>
                <w:sz w:val="24"/>
                <w:highlight w:val="none"/>
              </w:rPr>
            </w:pPr>
            <w:r>
              <w:rPr>
                <w:rFonts w:eastAsia="楷体_GB2312"/>
                <w:b/>
                <w:sz w:val="24"/>
                <w:highlight w:val="none"/>
              </w:rPr>
              <w:t>货物名称</w:t>
            </w:r>
          </w:p>
        </w:tc>
        <w:tc>
          <w:tcPr>
            <w:tcW w:w="4320" w:type="dxa"/>
            <w:tcBorders>
              <w:top w:val="single" w:color="auto" w:sz="18" w:space="0"/>
              <w:bottom w:val="single" w:color="auto" w:sz="18" w:space="0"/>
            </w:tcBorders>
            <w:shd w:val="pct10" w:color="auto" w:fill="FFFFFF"/>
            <w:vAlign w:val="center"/>
          </w:tcPr>
          <w:p w14:paraId="6B1E8A5E">
            <w:pPr>
              <w:snapToGrid w:val="0"/>
              <w:spacing w:line="240" w:lineRule="atLeast"/>
              <w:jc w:val="center"/>
              <w:rPr>
                <w:rFonts w:eastAsia="楷体_GB2312"/>
                <w:b/>
                <w:sz w:val="24"/>
                <w:highlight w:val="none"/>
              </w:rPr>
            </w:pPr>
            <w:r>
              <w:rPr>
                <w:rFonts w:eastAsia="楷体_GB2312"/>
                <w:b/>
                <w:sz w:val="24"/>
                <w:highlight w:val="none"/>
              </w:rPr>
              <w:t>规格型号（品牌）</w:t>
            </w:r>
          </w:p>
        </w:tc>
        <w:tc>
          <w:tcPr>
            <w:tcW w:w="1080" w:type="dxa"/>
            <w:tcBorders>
              <w:top w:val="single" w:color="auto" w:sz="18" w:space="0"/>
              <w:bottom w:val="single" w:color="auto" w:sz="18" w:space="0"/>
            </w:tcBorders>
            <w:shd w:val="pct10" w:color="auto" w:fill="FFFFFF"/>
            <w:vAlign w:val="center"/>
          </w:tcPr>
          <w:p w14:paraId="4B75EDA9">
            <w:pPr>
              <w:snapToGrid w:val="0"/>
              <w:spacing w:line="240" w:lineRule="atLeast"/>
              <w:jc w:val="center"/>
              <w:rPr>
                <w:rFonts w:eastAsia="楷体_GB2312"/>
                <w:b/>
                <w:sz w:val="24"/>
                <w:highlight w:val="none"/>
              </w:rPr>
            </w:pPr>
            <w:r>
              <w:rPr>
                <w:rFonts w:eastAsia="楷体_GB2312"/>
                <w:b/>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01CE88C9">
            <w:pPr>
              <w:snapToGrid w:val="0"/>
              <w:spacing w:line="240" w:lineRule="atLeast"/>
              <w:jc w:val="center"/>
              <w:rPr>
                <w:rFonts w:eastAsia="楷体_GB2312"/>
                <w:b/>
                <w:sz w:val="24"/>
                <w:highlight w:val="none"/>
              </w:rPr>
            </w:pPr>
            <w:r>
              <w:rPr>
                <w:rFonts w:eastAsia="楷体_GB2312"/>
                <w:b/>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16092539">
            <w:pPr>
              <w:widowControl/>
              <w:jc w:val="left"/>
              <w:rPr>
                <w:rFonts w:eastAsia="楷体_GB2312"/>
                <w:b/>
                <w:sz w:val="24"/>
                <w:highlight w:val="none"/>
              </w:rPr>
            </w:pPr>
            <w:r>
              <w:rPr>
                <w:rFonts w:eastAsia="楷体_GB2312"/>
                <w:b/>
                <w:sz w:val="24"/>
                <w:highlight w:val="none"/>
              </w:rPr>
              <w:t>总价（元）</w:t>
            </w:r>
          </w:p>
        </w:tc>
      </w:tr>
      <w:tr w14:paraId="5B6CC9C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9544BDC">
            <w:pPr>
              <w:snapToGrid w:val="0"/>
              <w:spacing w:line="600" w:lineRule="atLeast"/>
              <w:rPr>
                <w:b/>
                <w:sz w:val="24"/>
                <w:highlight w:val="none"/>
              </w:rPr>
            </w:pPr>
            <w:r>
              <w:rPr>
                <w:b/>
                <w:sz w:val="24"/>
                <w:highlight w:val="none"/>
              </w:rPr>
              <w:t>1</w:t>
            </w:r>
          </w:p>
        </w:tc>
        <w:tc>
          <w:tcPr>
            <w:tcW w:w="1260" w:type="dxa"/>
            <w:tcBorders>
              <w:top w:val="nil"/>
              <w:bottom w:val="single" w:color="auto" w:sz="4" w:space="0"/>
            </w:tcBorders>
            <w:vAlign w:val="center"/>
          </w:tcPr>
          <w:p w14:paraId="2A290D15">
            <w:pPr>
              <w:snapToGrid w:val="0"/>
              <w:spacing w:line="600" w:lineRule="atLeast"/>
              <w:jc w:val="center"/>
              <w:rPr>
                <w:highlight w:val="none"/>
              </w:rPr>
            </w:pPr>
          </w:p>
        </w:tc>
        <w:tc>
          <w:tcPr>
            <w:tcW w:w="4320" w:type="dxa"/>
            <w:tcBorders>
              <w:top w:val="nil"/>
              <w:bottom w:val="single" w:color="auto" w:sz="4" w:space="0"/>
            </w:tcBorders>
            <w:vAlign w:val="center"/>
          </w:tcPr>
          <w:p w14:paraId="677C897F">
            <w:pPr>
              <w:spacing w:line="360" w:lineRule="auto"/>
              <w:rPr>
                <w:color w:val="000000"/>
                <w:szCs w:val="21"/>
                <w:highlight w:val="none"/>
              </w:rPr>
            </w:pPr>
          </w:p>
        </w:tc>
        <w:tc>
          <w:tcPr>
            <w:tcW w:w="1080" w:type="dxa"/>
            <w:tcBorders>
              <w:top w:val="nil"/>
              <w:bottom w:val="single" w:color="auto" w:sz="4" w:space="0"/>
            </w:tcBorders>
            <w:vAlign w:val="center"/>
          </w:tcPr>
          <w:p w14:paraId="42336C80">
            <w:pPr>
              <w:snapToGrid w:val="0"/>
              <w:spacing w:line="600" w:lineRule="atLeast"/>
              <w:ind w:firstLine="118" w:firstLineChars="49"/>
              <w:rPr>
                <w:b/>
                <w:sz w:val="24"/>
                <w:highlight w:val="none"/>
              </w:rPr>
            </w:pPr>
          </w:p>
        </w:tc>
        <w:tc>
          <w:tcPr>
            <w:tcW w:w="1080" w:type="dxa"/>
            <w:tcBorders>
              <w:top w:val="nil"/>
              <w:bottom w:val="single" w:color="auto" w:sz="4" w:space="0"/>
              <w:right w:val="single" w:color="auto" w:sz="4" w:space="0"/>
            </w:tcBorders>
            <w:vAlign w:val="center"/>
          </w:tcPr>
          <w:p w14:paraId="1EF8F7D7">
            <w:pPr>
              <w:spacing w:line="240" w:lineRule="atLeast"/>
              <w:jc w:val="center"/>
              <w:rPr>
                <w:b/>
                <w:highlight w:val="none"/>
              </w:rPr>
            </w:pPr>
          </w:p>
        </w:tc>
        <w:tc>
          <w:tcPr>
            <w:tcW w:w="1260" w:type="dxa"/>
            <w:tcBorders>
              <w:top w:val="nil"/>
              <w:bottom w:val="single" w:color="auto" w:sz="4" w:space="0"/>
              <w:right w:val="single" w:color="auto" w:sz="4" w:space="0"/>
            </w:tcBorders>
            <w:vAlign w:val="center"/>
          </w:tcPr>
          <w:p w14:paraId="0B274B1C">
            <w:pPr>
              <w:spacing w:line="360" w:lineRule="auto"/>
              <w:rPr>
                <w:highlight w:val="none"/>
              </w:rPr>
            </w:pPr>
          </w:p>
        </w:tc>
      </w:tr>
      <w:tr w14:paraId="7F2CAB2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7D6D1ACD">
            <w:pPr>
              <w:snapToGrid w:val="0"/>
              <w:spacing w:line="600" w:lineRule="atLeast"/>
              <w:rPr>
                <w:b/>
                <w:sz w:val="24"/>
                <w:highlight w:val="none"/>
              </w:rPr>
            </w:pPr>
            <w:r>
              <w:rPr>
                <w:b/>
                <w:sz w:val="24"/>
                <w:highlight w:val="none"/>
              </w:rPr>
              <w:t>2</w:t>
            </w:r>
          </w:p>
        </w:tc>
        <w:tc>
          <w:tcPr>
            <w:tcW w:w="1260" w:type="dxa"/>
            <w:tcBorders>
              <w:top w:val="single" w:color="auto" w:sz="4" w:space="0"/>
              <w:bottom w:val="single" w:color="auto" w:sz="4" w:space="0"/>
            </w:tcBorders>
            <w:vAlign w:val="center"/>
          </w:tcPr>
          <w:p w14:paraId="08796C42">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1935F5C4">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22B76A4F">
            <w:pPr>
              <w:snapToGrid w:val="0"/>
              <w:spacing w:line="600" w:lineRule="atLeast"/>
              <w:ind w:firstLine="118" w:firstLineChars="49"/>
              <w:rPr>
                <w:b/>
                <w:sz w:val="24"/>
                <w:highlight w:val="none"/>
              </w:rPr>
            </w:pPr>
          </w:p>
        </w:tc>
        <w:tc>
          <w:tcPr>
            <w:tcW w:w="1080" w:type="dxa"/>
            <w:tcBorders>
              <w:top w:val="single" w:color="auto" w:sz="4" w:space="0"/>
              <w:bottom w:val="single" w:color="auto" w:sz="4" w:space="0"/>
              <w:right w:val="single" w:color="auto" w:sz="4" w:space="0"/>
            </w:tcBorders>
            <w:vAlign w:val="center"/>
          </w:tcPr>
          <w:p w14:paraId="6FC137D1">
            <w:pPr>
              <w:snapToGrid w:val="0"/>
              <w:spacing w:line="600" w:lineRule="atLeast"/>
              <w:ind w:firstLine="118" w:firstLineChars="49"/>
              <w:rPr>
                <w:b/>
                <w:sz w:val="24"/>
                <w:highlight w:val="none"/>
              </w:rPr>
            </w:pPr>
          </w:p>
        </w:tc>
        <w:tc>
          <w:tcPr>
            <w:tcW w:w="1260" w:type="dxa"/>
            <w:tcBorders>
              <w:top w:val="single" w:color="auto" w:sz="4" w:space="0"/>
              <w:bottom w:val="single" w:color="auto" w:sz="4" w:space="0"/>
              <w:right w:val="single" w:color="auto" w:sz="4" w:space="0"/>
            </w:tcBorders>
            <w:vAlign w:val="center"/>
          </w:tcPr>
          <w:p w14:paraId="6D523436">
            <w:pPr>
              <w:spacing w:line="360" w:lineRule="auto"/>
              <w:rPr>
                <w:highlight w:val="none"/>
              </w:rPr>
            </w:pPr>
          </w:p>
        </w:tc>
      </w:tr>
      <w:tr w14:paraId="2E9C7C0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6D079BA5">
            <w:pPr>
              <w:snapToGrid w:val="0"/>
              <w:spacing w:line="600" w:lineRule="atLeast"/>
              <w:rPr>
                <w:b/>
                <w:sz w:val="24"/>
                <w:highlight w:val="none"/>
              </w:rPr>
            </w:pPr>
            <w:r>
              <w:rPr>
                <w:b/>
                <w:sz w:val="24"/>
                <w:highlight w:val="none"/>
              </w:rPr>
              <w:t>3</w:t>
            </w:r>
          </w:p>
        </w:tc>
        <w:tc>
          <w:tcPr>
            <w:tcW w:w="1260" w:type="dxa"/>
            <w:tcBorders>
              <w:top w:val="single" w:color="auto" w:sz="4" w:space="0"/>
              <w:bottom w:val="single" w:color="auto" w:sz="4" w:space="0"/>
            </w:tcBorders>
            <w:vAlign w:val="center"/>
          </w:tcPr>
          <w:p w14:paraId="5F3F09E6">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48845548">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2F2F0026">
            <w:pPr>
              <w:snapToGrid w:val="0"/>
              <w:spacing w:line="600" w:lineRule="atLeast"/>
              <w:ind w:firstLine="118" w:firstLineChars="49"/>
              <w:rPr>
                <w:b/>
                <w:sz w:val="24"/>
                <w:highlight w:val="none"/>
              </w:rPr>
            </w:pPr>
          </w:p>
        </w:tc>
        <w:tc>
          <w:tcPr>
            <w:tcW w:w="1080" w:type="dxa"/>
            <w:tcBorders>
              <w:top w:val="single" w:color="auto" w:sz="4" w:space="0"/>
              <w:bottom w:val="single" w:color="auto" w:sz="4" w:space="0"/>
              <w:right w:val="single" w:color="auto" w:sz="4" w:space="0"/>
            </w:tcBorders>
            <w:vAlign w:val="center"/>
          </w:tcPr>
          <w:p w14:paraId="33185263">
            <w:pPr>
              <w:snapToGrid w:val="0"/>
              <w:spacing w:line="600" w:lineRule="atLeast"/>
              <w:ind w:firstLine="118" w:firstLineChars="49"/>
              <w:rPr>
                <w:b/>
                <w:sz w:val="24"/>
                <w:highlight w:val="none"/>
              </w:rPr>
            </w:pPr>
          </w:p>
        </w:tc>
        <w:tc>
          <w:tcPr>
            <w:tcW w:w="1260" w:type="dxa"/>
            <w:tcBorders>
              <w:top w:val="single" w:color="auto" w:sz="4" w:space="0"/>
              <w:bottom w:val="single" w:color="auto" w:sz="4" w:space="0"/>
              <w:right w:val="single" w:color="auto" w:sz="4" w:space="0"/>
            </w:tcBorders>
            <w:vAlign w:val="center"/>
          </w:tcPr>
          <w:p w14:paraId="40DA0DB2">
            <w:pPr>
              <w:spacing w:line="360" w:lineRule="auto"/>
              <w:rPr>
                <w:highlight w:val="none"/>
              </w:rPr>
            </w:pPr>
          </w:p>
        </w:tc>
      </w:tr>
      <w:tr w14:paraId="7E61D7A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72DCB9C1">
            <w:pPr>
              <w:rPr>
                <w:highlight w:val="none"/>
              </w:rPr>
            </w:pPr>
            <w:r>
              <w:rPr>
                <w:b/>
                <w:sz w:val="18"/>
                <w:szCs w:val="18"/>
                <w:highlight w:val="none"/>
              </w:rPr>
              <w:t>总价（人民币大写）：</w:t>
            </w:r>
            <w:r>
              <w:rPr>
                <w:highlight w:val="none"/>
              </w:rPr>
              <w:t>合计（小写）：元</w:t>
            </w:r>
          </w:p>
          <w:p w14:paraId="0264CC65">
            <w:pPr>
              <w:rPr>
                <w:highlight w:val="none"/>
              </w:rPr>
            </w:pPr>
            <w:r>
              <w:rPr>
                <w:sz w:val="18"/>
                <w:highlight w:val="none"/>
              </w:rPr>
              <w:t>本合同总价款是货物设计、制造、包装、仓储、运输、安装及验收合格之前以及质保期内备品备件发生的所有含税费用。本合同总价款还包含乙方应当提供的伴随服务/售后服务费用。</w:t>
            </w:r>
          </w:p>
        </w:tc>
      </w:tr>
    </w:tbl>
    <w:p w14:paraId="3F4E16E6">
      <w:pPr>
        <w:widowControl/>
        <w:snapToGrid w:val="0"/>
        <w:spacing w:before="19" w:line="400" w:lineRule="exact"/>
        <w:rPr>
          <w:sz w:val="24"/>
          <w:highlight w:val="none"/>
        </w:rPr>
      </w:pPr>
      <w:r>
        <w:rPr>
          <w:sz w:val="24"/>
          <w:highlight w:val="none"/>
        </w:rPr>
        <w:t>二、交货时间：</w:t>
      </w:r>
      <w:r>
        <w:rPr>
          <w:sz w:val="24"/>
          <w:highlight w:val="none"/>
          <w:u w:val="single"/>
        </w:rPr>
        <w:t>在甲方指定时间供货。</w:t>
      </w:r>
    </w:p>
    <w:p w14:paraId="6D712B08">
      <w:pPr>
        <w:widowControl/>
        <w:snapToGrid w:val="0"/>
        <w:spacing w:before="19" w:line="400" w:lineRule="exact"/>
        <w:rPr>
          <w:sz w:val="24"/>
          <w:highlight w:val="none"/>
        </w:rPr>
      </w:pPr>
      <w:r>
        <w:rPr>
          <w:sz w:val="24"/>
          <w:highlight w:val="none"/>
        </w:rPr>
        <w:t>三、交货地点：由乙方负责运输至</w:t>
      </w:r>
      <w:r>
        <w:rPr>
          <w:sz w:val="24"/>
          <w:highlight w:val="none"/>
          <w:u w:val="single"/>
        </w:rPr>
        <w:t>甲方指定地点。</w:t>
      </w:r>
    </w:p>
    <w:p w14:paraId="494D8EFE">
      <w:pPr>
        <w:widowControl/>
        <w:snapToGrid w:val="0"/>
        <w:spacing w:before="19" w:line="400" w:lineRule="exact"/>
        <w:rPr>
          <w:sz w:val="24"/>
          <w:highlight w:val="none"/>
        </w:rPr>
      </w:pPr>
      <w:r>
        <w:rPr>
          <w:sz w:val="24"/>
          <w:highlight w:val="none"/>
        </w:rPr>
        <w:t>四、合同定价方式及付款方式</w:t>
      </w:r>
    </w:p>
    <w:p w14:paraId="789DCC99">
      <w:pPr>
        <w:adjustRightInd w:val="0"/>
        <w:snapToGrid w:val="0"/>
        <w:spacing w:line="400" w:lineRule="exact"/>
        <w:rPr>
          <w:sz w:val="24"/>
          <w:highlight w:val="none"/>
        </w:rPr>
      </w:pPr>
      <w:r>
        <w:rPr>
          <w:sz w:val="24"/>
          <w:highlight w:val="none"/>
        </w:rPr>
        <w:t>1.合同定价方式：</w:t>
      </w:r>
    </w:p>
    <w:p w14:paraId="7DB6E419">
      <w:pPr>
        <w:adjustRightInd w:val="0"/>
        <w:snapToGrid w:val="0"/>
        <w:spacing w:line="400" w:lineRule="exact"/>
        <w:rPr>
          <w:rFonts w:hint="eastAsia" w:eastAsia="宋体"/>
          <w:sz w:val="24"/>
          <w:highlight w:val="none"/>
          <w:lang w:eastAsia="zh-CN"/>
        </w:rPr>
      </w:pPr>
      <w:r>
        <w:rPr>
          <w:iCs/>
          <w:sz w:val="24"/>
          <w:highlight w:val="none"/>
        </w:rPr>
        <w:sym w:font="Wingdings" w:char="00A8"/>
      </w:r>
      <w:r>
        <w:rPr>
          <w:iCs/>
          <w:sz w:val="24"/>
          <w:highlight w:val="none"/>
        </w:rPr>
        <w:t>固定总价</w:t>
      </w:r>
      <w:r>
        <w:rPr>
          <w:iCs/>
          <w:sz w:val="24"/>
          <w:highlight w:val="none"/>
        </w:rPr>
        <w:sym w:font="Wingdings" w:char="00A8"/>
      </w:r>
      <w:r>
        <w:rPr>
          <w:iCs/>
          <w:sz w:val="24"/>
          <w:highlight w:val="none"/>
        </w:rPr>
        <w:t>固定单价</w:t>
      </w:r>
      <w:r>
        <w:rPr>
          <w:iCs/>
          <w:sz w:val="24"/>
          <w:highlight w:val="none"/>
        </w:rPr>
        <w:sym w:font="Wingdings" w:char="00A8"/>
      </w:r>
      <w:r>
        <w:rPr>
          <w:iCs/>
          <w:sz w:val="24"/>
          <w:highlight w:val="none"/>
        </w:rPr>
        <w:t>固定费率</w:t>
      </w:r>
      <w:r>
        <w:rPr>
          <w:iCs/>
          <w:sz w:val="24"/>
          <w:highlight w:val="none"/>
        </w:rPr>
        <w:sym w:font="Wingdings" w:char="00A8"/>
      </w:r>
      <w:r>
        <w:rPr>
          <w:iCs/>
          <w:sz w:val="24"/>
          <w:highlight w:val="none"/>
        </w:rPr>
        <w:t>其他</w:t>
      </w:r>
    </w:p>
    <w:p w14:paraId="5D432E7B">
      <w:pPr>
        <w:widowControl/>
        <w:snapToGrid w:val="0"/>
        <w:spacing w:before="19" w:line="400" w:lineRule="exact"/>
        <w:rPr>
          <w:sz w:val="24"/>
          <w:highlight w:val="none"/>
        </w:rPr>
      </w:pPr>
      <w:r>
        <w:rPr>
          <w:rFonts w:hint="eastAsia"/>
          <w:sz w:val="24"/>
          <w:highlight w:val="none"/>
        </w:rPr>
        <w:t>2.</w:t>
      </w:r>
      <w:r>
        <w:rPr>
          <w:sz w:val="24"/>
          <w:highlight w:val="none"/>
        </w:rPr>
        <w:t>付款方式</w:t>
      </w:r>
      <w:r>
        <w:rPr>
          <w:rFonts w:hint="eastAsia"/>
          <w:sz w:val="24"/>
          <w:highlight w:val="none"/>
        </w:rPr>
        <w:t>：</w:t>
      </w:r>
    </w:p>
    <w:p w14:paraId="597FA7AF">
      <w:pPr>
        <w:widowControl/>
        <w:snapToGrid w:val="0"/>
        <w:spacing w:before="19" w:line="400" w:lineRule="exact"/>
        <w:rPr>
          <w:sz w:val="24"/>
          <w:highlight w:val="none"/>
        </w:rPr>
      </w:pPr>
      <w:r>
        <w:rPr>
          <w:rFonts w:hint="eastAsia"/>
          <w:sz w:val="24"/>
          <w:highlight w:val="none"/>
        </w:rPr>
        <w:t>验收合格后30日内支付合同总价的100%，付款金额不计利息</w:t>
      </w:r>
    </w:p>
    <w:p w14:paraId="712D8A32">
      <w:pPr>
        <w:widowControl/>
        <w:snapToGrid w:val="0"/>
        <w:spacing w:before="19" w:line="400" w:lineRule="exact"/>
        <w:rPr>
          <w:sz w:val="24"/>
          <w:highlight w:val="none"/>
        </w:rPr>
      </w:pPr>
      <w:r>
        <w:rPr>
          <w:sz w:val="24"/>
          <w:highlight w:val="none"/>
        </w:rPr>
        <w:t>五、质保期：_______(自验收合格之日起计。</w:t>
      </w:r>
      <w:r>
        <w:rPr>
          <w:kern w:val="2"/>
          <w:sz w:val="24"/>
          <w:highlight w:val="none"/>
        </w:rPr>
        <w:t>在质量保证期内所发现的缺陷，</w:t>
      </w:r>
      <w:r>
        <w:rPr>
          <w:rFonts w:hint="eastAsia"/>
          <w:kern w:val="2"/>
          <w:sz w:val="24"/>
          <w:highlight w:val="none"/>
        </w:rPr>
        <w:t>乙方</w:t>
      </w:r>
      <w:r>
        <w:rPr>
          <w:kern w:val="2"/>
          <w:sz w:val="24"/>
          <w:highlight w:val="none"/>
        </w:rPr>
        <w:t>应在</w:t>
      </w:r>
      <w:r>
        <w:rPr>
          <w:rFonts w:hint="eastAsia"/>
          <w:kern w:val="2"/>
          <w:sz w:val="24"/>
          <w:highlight w:val="none"/>
        </w:rPr>
        <w:t>约定</w:t>
      </w:r>
      <w:r>
        <w:rPr>
          <w:kern w:val="2"/>
          <w:sz w:val="24"/>
          <w:highlight w:val="none"/>
        </w:rPr>
        <w:t>的响应时间内以合理的速度免费维修或更换有缺陷的货物或部件</w:t>
      </w:r>
      <w:r>
        <w:rPr>
          <w:sz w:val="24"/>
          <w:highlight w:val="none"/>
        </w:rPr>
        <w:t>。)</w:t>
      </w:r>
    </w:p>
    <w:p w14:paraId="00EDA285">
      <w:pPr>
        <w:widowControl/>
        <w:snapToGrid w:val="0"/>
        <w:spacing w:before="19" w:line="400" w:lineRule="exact"/>
        <w:rPr>
          <w:sz w:val="24"/>
          <w:highlight w:val="none"/>
        </w:rPr>
      </w:pPr>
      <w:r>
        <w:rPr>
          <w:sz w:val="24"/>
          <w:highlight w:val="none"/>
        </w:rPr>
        <w:t>六、质量要求、技术标准、乙方对质量负责的条件和期限：</w:t>
      </w:r>
    </w:p>
    <w:p w14:paraId="3ACBCFBB">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乙方所提供的货物，若技术性能无特殊说明，则按生产企业或国家有关部门最新颁布的标准及规范为准。</w:t>
      </w:r>
    </w:p>
    <w:p w14:paraId="699FE9D6">
      <w:pPr>
        <w:widowControl/>
        <w:snapToGrid w:val="0"/>
        <w:spacing w:before="19" w:line="400" w:lineRule="exact"/>
        <w:rPr>
          <w:sz w:val="24"/>
          <w:highlight w:val="none"/>
        </w:rPr>
      </w:pPr>
      <w:r>
        <w:rPr>
          <w:sz w:val="24"/>
          <w:highlight w:val="none"/>
        </w:rPr>
        <w:t>2</w:t>
      </w:r>
      <w:r>
        <w:rPr>
          <w:rFonts w:hint="eastAsia"/>
          <w:sz w:val="24"/>
          <w:highlight w:val="none"/>
        </w:rPr>
        <w:t>.</w:t>
      </w:r>
      <w:r>
        <w:rPr>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A1EDE79">
      <w:pPr>
        <w:widowControl/>
        <w:snapToGrid w:val="0"/>
        <w:spacing w:before="19" w:line="400" w:lineRule="exact"/>
        <w:rPr>
          <w:sz w:val="24"/>
          <w:highlight w:val="none"/>
        </w:rPr>
      </w:pPr>
      <w:r>
        <w:rPr>
          <w:sz w:val="24"/>
          <w:highlight w:val="none"/>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162D3D40">
      <w:pPr>
        <w:widowControl/>
        <w:snapToGrid w:val="0"/>
        <w:spacing w:before="19" w:line="400" w:lineRule="exact"/>
        <w:rPr>
          <w:sz w:val="24"/>
          <w:highlight w:val="none"/>
        </w:rPr>
      </w:pPr>
      <w:r>
        <w:rPr>
          <w:sz w:val="24"/>
          <w:highlight w:val="none"/>
        </w:rPr>
        <w:t>八、工程部分（两万元</w:t>
      </w:r>
      <w:r>
        <w:rPr>
          <w:rFonts w:hint="eastAsia"/>
          <w:sz w:val="24"/>
          <w:highlight w:val="none"/>
        </w:rPr>
        <w:t>及</w:t>
      </w:r>
      <w:r>
        <w:rPr>
          <w:sz w:val="24"/>
          <w:highlight w:val="none"/>
        </w:rPr>
        <w:t>以上）需按南京邮电大学审计相关规定执行。</w:t>
      </w:r>
    </w:p>
    <w:p w14:paraId="3FA553C6">
      <w:pPr>
        <w:widowControl/>
        <w:snapToGrid w:val="0"/>
        <w:spacing w:before="19" w:line="400" w:lineRule="exact"/>
        <w:rPr>
          <w:sz w:val="24"/>
          <w:highlight w:val="none"/>
        </w:rPr>
      </w:pPr>
      <w:r>
        <w:rPr>
          <w:sz w:val="24"/>
          <w:highlight w:val="none"/>
        </w:rPr>
        <w:t>九、本</w:t>
      </w:r>
      <w:r>
        <w:rPr>
          <w:rFonts w:hint="eastAsia"/>
          <w:sz w:val="24"/>
          <w:highlight w:val="none"/>
        </w:rPr>
        <w:t>合同</w:t>
      </w:r>
      <w:r>
        <w:rPr>
          <w:sz w:val="24"/>
          <w:highlight w:val="none"/>
        </w:rPr>
        <w:t>与下列文件一起构成合同文件，如下述文件之间有任何抵触、矛盾或歧义，应按以下顺序解释：</w:t>
      </w:r>
    </w:p>
    <w:p w14:paraId="77F9DD90">
      <w:pPr>
        <w:widowControl/>
        <w:snapToGrid w:val="0"/>
        <w:spacing w:before="19" w:line="400" w:lineRule="exact"/>
        <w:rPr>
          <w:sz w:val="24"/>
          <w:highlight w:val="none"/>
        </w:rPr>
      </w:pPr>
      <w:r>
        <w:rPr>
          <w:rFonts w:hint="eastAsia"/>
          <w:sz w:val="24"/>
          <w:highlight w:val="none"/>
        </w:rPr>
        <w:t>1.本合同</w:t>
      </w:r>
      <w:r>
        <w:rPr>
          <w:sz w:val="24"/>
          <w:highlight w:val="none"/>
        </w:rPr>
        <w:t>及其变更、补充协议</w:t>
      </w:r>
    </w:p>
    <w:p w14:paraId="0B80F965">
      <w:pPr>
        <w:widowControl/>
        <w:snapToGrid w:val="0"/>
        <w:spacing w:before="19" w:line="400" w:lineRule="exact"/>
        <w:rPr>
          <w:sz w:val="24"/>
          <w:highlight w:val="none"/>
        </w:rPr>
      </w:pPr>
      <w:r>
        <w:rPr>
          <w:rFonts w:hint="eastAsia"/>
          <w:sz w:val="24"/>
          <w:highlight w:val="none"/>
        </w:rPr>
        <w:t>2.</w:t>
      </w:r>
      <w:r>
        <w:rPr>
          <w:sz w:val="24"/>
          <w:highlight w:val="none"/>
        </w:rPr>
        <w:t>中标（成交）通知书</w:t>
      </w:r>
    </w:p>
    <w:p w14:paraId="6BA42F83">
      <w:pPr>
        <w:widowControl/>
        <w:snapToGrid w:val="0"/>
        <w:spacing w:before="19" w:line="400" w:lineRule="exact"/>
        <w:rPr>
          <w:sz w:val="24"/>
          <w:highlight w:val="none"/>
        </w:rPr>
      </w:pPr>
      <w:r>
        <w:rPr>
          <w:rFonts w:hint="eastAsia"/>
          <w:sz w:val="24"/>
          <w:highlight w:val="none"/>
        </w:rPr>
        <w:t>3.</w:t>
      </w:r>
      <w:r>
        <w:rPr>
          <w:sz w:val="24"/>
          <w:highlight w:val="none"/>
        </w:rPr>
        <w:t>投标（响应）文件</w:t>
      </w:r>
    </w:p>
    <w:p w14:paraId="5EC4E3EF">
      <w:pPr>
        <w:widowControl/>
        <w:snapToGrid w:val="0"/>
        <w:spacing w:before="19" w:line="400" w:lineRule="exact"/>
        <w:rPr>
          <w:sz w:val="24"/>
          <w:highlight w:val="none"/>
        </w:rPr>
      </w:pPr>
      <w:r>
        <w:rPr>
          <w:rFonts w:hint="eastAsia"/>
          <w:sz w:val="24"/>
          <w:highlight w:val="none"/>
        </w:rPr>
        <w:t>4.招标</w:t>
      </w:r>
      <w:r>
        <w:rPr>
          <w:sz w:val="24"/>
          <w:highlight w:val="none"/>
        </w:rPr>
        <w:t>文件</w:t>
      </w:r>
    </w:p>
    <w:p w14:paraId="429B191D">
      <w:pPr>
        <w:widowControl/>
        <w:snapToGrid w:val="0"/>
        <w:spacing w:before="19" w:line="400" w:lineRule="exact"/>
        <w:rPr>
          <w:sz w:val="24"/>
          <w:highlight w:val="none"/>
        </w:rPr>
      </w:pPr>
      <w:r>
        <w:rPr>
          <w:rFonts w:hint="eastAsia"/>
          <w:sz w:val="24"/>
          <w:highlight w:val="none"/>
        </w:rPr>
        <w:t>5.</w:t>
      </w:r>
      <w:r>
        <w:rPr>
          <w:sz w:val="24"/>
          <w:highlight w:val="none"/>
        </w:rPr>
        <w:t>有关技术文件，图纸</w:t>
      </w:r>
    </w:p>
    <w:p w14:paraId="20FB0BCC">
      <w:pPr>
        <w:widowControl/>
        <w:snapToGrid w:val="0"/>
        <w:spacing w:before="19" w:line="400" w:lineRule="exact"/>
        <w:rPr>
          <w:sz w:val="24"/>
          <w:highlight w:val="none"/>
        </w:rPr>
      </w:pPr>
      <w:r>
        <w:rPr>
          <w:rFonts w:hint="eastAsia"/>
          <w:sz w:val="24"/>
          <w:highlight w:val="none"/>
        </w:rPr>
        <w:t>6.</w:t>
      </w:r>
      <w:r>
        <w:rPr>
          <w:sz w:val="24"/>
          <w:highlight w:val="none"/>
        </w:rPr>
        <w:t>国家法律、行政法规和规章制度规定或合同约定的作为合同组成部分的其他文件</w:t>
      </w:r>
    </w:p>
    <w:p w14:paraId="1736D4BD">
      <w:pPr>
        <w:widowControl/>
        <w:snapToGrid w:val="0"/>
        <w:spacing w:before="19" w:line="400" w:lineRule="exact"/>
        <w:rPr>
          <w:sz w:val="24"/>
          <w:highlight w:val="none"/>
        </w:rPr>
      </w:pPr>
      <w:r>
        <w:rPr>
          <w:sz w:val="24"/>
          <w:highlight w:val="none"/>
        </w:rPr>
        <w:t>十、违约责任</w:t>
      </w:r>
    </w:p>
    <w:p w14:paraId="276C1D09">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甲方无正当理由拒收货物、拒付货物款的，由甲方向乙方偿付合同总价的10%违约金。如乙方不能交付货物，乙方应向甲方支付合同总价10％的违约金。若该违约金不足以弥补甲方损失的，乙方还应予以赔偿。</w:t>
      </w:r>
    </w:p>
    <w:p w14:paraId="040656B4">
      <w:pPr>
        <w:spacing w:before="19" w:line="400" w:lineRule="exact"/>
        <w:rPr>
          <w:rFonts w:hint="eastAsia" w:eastAsia="宋体"/>
          <w:sz w:val="24"/>
          <w:highlight w:val="none"/>
          <w:lang w:eastAsia="zh-CN"/>
        </w:rPr>
      </w:pPr>
      <w:r>
        <w:rPr>
          <w:sz w:val="24"/>
          <w:highlight w:val="none"/>
        </w:rPr>
        <w:t>2</w:t>
      </w:r>
      <w:r>
        <w:rPr>
          <w:rFonts w:hint="eastAsia"/>
          <w:sz w:val="24"/>
          <w:highlight w:val="none"/>
        </w:rPr>
        <w:t>.</w:t>
      </w:r>
      <w:r>
        <w:rPr>
          <w:sz w:val="24"/>
          <w:highlight w:val="none"/>
        </w:rPr>
        <w:t>乙方逾期交付货物的，乙方应按逾期交货总额每日</w:t>
      </w:r>
      <w:r>
        <w:rPr>
          <w:rFonts w:hint="eastAsia"/>
          <w:sz w:val="24"/>
          <w:highlight w:val="none"/>
          <w:u w:val="single"/>
        </w:rPr>
        <w:t>5</w:t>
      </w:r>
      <w:r>
        <w:rPr>
          <w:sz w:val="24"/>
          <w:highlight w:val="none"/>
          <w:u w:val="single"/>
        </w:rPr>
        <w:t>‰</w:t>
      </w:r>
      <w:r>
        <w:rPr>
          <w:sz w:val="24"/>
          <w:highlight w:val="none"/>
        </w:rPr>
        <w:t>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w:t>
      </w:r>
    </w:p>
    <w:p w14:paraId="68464255">
      <w:pPr>
        <w:spacing w:before="19" w:line="400" w:lineRule="exact"/>
        <w:rPr>
          <w:sz w:val="24"/>
          <w:highlight w:val="none"/>
        </w:rPr>
      </w:pPr>
      <w:r>
        <w:rPr>
          <w:sz w:val="24"/>
          <w:highlight w:val="none"/>
        </w:rPr>
        <w:t>3</w:t>
      </w:r>
      <w:r>
        <w:rPr>
          <w:rFonts w:hint="eastAsia"/>
          <w:sz w:val="24"/>
          <w:highlight w:val="none"/>
        </w:rPr>
        <w:t>.</w:t>
      </w:r>
      <w:r>
        <w:rPr>
          <w:sz w:val="24"/>
          <w:highlight w:val="none"/>
        </w:rPr>
        <w:t>乙方所交的货物品种、型号、规格、技术参数、质量不符合合同规定及</w:t>
      </w:r>
      <w:r>
        <w:rPr>
          <w:rFonts w:hint="eastAsia"/>
          <w:sz w:val="24"/>
          <w:highlight w:val="none"/>
        </w:rPr>
        <w:t>采购</w:t>
      </w:r>
      <w:r>
        <w:rPr>
          <w:sz w:val="24"/>
          <w:highlight w:val="none"/>
        </w:rPr>
        <w:t>文件</w:t>
      </w:r>
      <w:r>
        <w:rPr>
          <w:rFonts w:hint="eastAsia"/>
          <w:sz w:val="24"/>
          <w:highlight w:val="none"/>
        </w:rPr>
        <w:t>、响应文件</w:t>
      </w:r>
      <w:r>
        <w:rPr>
          <w:sz w:val="24"/>
          <w:highlight w:val="none"/>
        </w:rPr>
        <w:t>标准的，甲方有权拒收该货物，乙方愿意更换货物但逾期交货的，按乙方逾期交货处理。乙方拒绝更换货物的，甲方可单方面解除合同。</w:t>
      </w:r>
    </w:p>
    <w:p w14:paraId="3AAF4771">
      <w:pPr>
        <w:widowControl/>
        <w:snapToGrid w:val="0"/>
        <w:spacing w:before="19" w:line="400" w:lineRule="exact"/>
        <w:rPr>
          <w:sz w:val="24"/>
          <w:highlight w:val="none"/>
        </w:rPr>
      </w:pPr>
      <w:r>
        <w:rPr>
          <w:sz w:val="24"/>
          <w:highlight w:val="none"/>
        </w:rPr>
        <w:t>4</w:t>
      </w:r>
      <w:r>
        <w:rPr>
          <w:rFonts w:hint="eastAsia"/>
          <w:sz w:val="24"/>
          <w:highlight w:val="none"/>
        </w:rPr>
        <w:t>.</w:t>
      </w:r>
      <w:r>
        <w:rPr>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4603F77B">
      <w:pPr>
        <w:widowControl/>
        <w:snapToGrid w:val="0"/>
        <w:spacing w:before="19" w:line="400" w:lineRule="exact"/>
        <w:rPr>
          <w:sz w:val="24"/>
          <w:highlight w:val="none"/>
        </w:rPr>
      </w:pPr>
      <w:r>
        <w:rPr>
          <w:sz w:val="24"/>
          <w:highlight w:val="none"/>
        </w:rPr>
        <w:t>十一、合同的变更和终止</w:t>
      </w:r>
    </w:p>
    <w:p w14:paraId="5C466C70">
      <w:pPr>
        <w:widowControl/>
        <w:snapToGrid w:val="0"/>
        <w:spacing w:before="19" w:line="400" w:lineRule="exact"/>
        <w:rPr>
          <w:sz w:val="24"/>
          <w:highlight w:val="none"/>
        </w:rPr>
      </w:pPr>
      <w:r>
        <w:rPr>
          <w:sz w:val="24"/>
          <w:highlight w:val="none"/>
        </w:rPr>
        <w:t>依据《政府采购法》第五十条，本合同一经签订，甲乙双方不得擅自变更、中止或终止合同。特殊情况确需变更且符合规定情形的，应由甲乙双方协商一致，并签订书面补充协议。</w:t>
      </w:r>
    </w:p>
    <w:p w14:paraId="27E3B6A2">
      <w:pPr>
        <w:widowControl/>
        <w:snapToGrid w:val="0"/>
        <w:spacing w:before="19" w:line="400" w:lineRule="exact"/>
        <w:rPr>
          <w:sz w:val="24"/>
          <w:highlight w:val="none"/>
        </w:rPr>
      </w:pPr>
      <w:r>
        <w:rPr>
          <w:sz w:val="24"/>
          <w:highlight w:val="none"/>
        </w:rPr>
        <w:t>十二、合同的转让</w:t>
      </w:r>
    </w:p>
    <w:p w14:paraId="01D25AFB">
      <w:pPr>
        <w:widowControl/>
        <w:snapToGrid w:val="0"/>
        <w:spacing w:before="19" w:line="400" w:lineRule="exact"/>
        <w:rPr>
          <w:sz w:val="24"/>
          <w:highlight w:val="none"/>
        </w:rPr>
      </w:pPr>
      <w:r>
        <w:rPr>
          <w:sz w:val="24"/>
          <w:highlight w:val="none"/>
        </w:rPr>
        <w:t>乙方不得擅自部分或全部转让其应履行的合同义务。</w:t>
      </w:r>
    </w:p>
    <w:p w14:paraId="44718E48">
      <w:pPr>
        <w:widowControl/>
        <w:snapToGrid w:val="0"/>
        <w:spacing w:before="19" w:line="400" w:lineRule="exact"/>
        <w:rPr>
          <w:sz w:val="24"/>
          <w:highlight w:val="none"/>
        </w:rPr>
      </w:pPr>
      <w:r>
        <w:rPr>
          <w:sz w:val="24"/>
          <w:highlight w:val="none"/>
        </w:rPr>
        <w:t>十三、争议的解决</w:t>
      </w:r>
    </w:p>
    <w:p w14:paraId="4B445BB2">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44FB5D07">
      <w:pPr>
        <w:widowControl/>
        <w:snapToGrid w:val="0"/>
        <w:spacing w:before="19" w:line="400" w:lineRule="exact"/>
        <w:rPr>
          <w:sz w:val="24"/>
          <w:highlight w:val="none"/>
        </w:rPr>
      </w:pPr>
      <w:r>
        <w:rPr>
          <w:sz w:val="24"/>
          <w:highlight w:val="none"/>
        </w:rPr>
        <w:t>2</w:t>
      </w:r>
      <w:r>
        <w:rPr>
          <w:rFonts w:hint="eastAsia"/>
          <w:sz w:val="24"/>
          <w:highlight w:val="none"/>
        </w:rPr>
        <w:t>.</w:t>
      </w:r>
      <w:r>
        <w:rPr>
          <w:sz w:val="24"/>
          <w:highlight w:val="none"/>
        </w:rPr>
        <w:t>因履行本合同引起的或与本合同有关的争议，甲、乙双方应首先通过友好协商解决，如果协商不能解决争议，任何一方均可向甲方所在地人民法院起诉解决。</w:t>
      </w:r>
    </w:p>
    <w:p w14:paraId="233A920C">
      <w:pPr>
        <w:widowControl/>
        <w:snapToGrid w:val="0"/>
        <w:spacing w:before="19" w:line="400" w:lineRule="exact"/>
        <w:rPr>
          <w:sz w:val="24"/>
          <w:highlight w:val="none"/>
        </w:rPr>
      </w:pPr>
      <w:r>
        <w:rPr>
          <w:sz w:val="24"/>
          <w:highlight w:val="none"/>
        </w:rPr>
        <w:t>十四、付款前乙方须提供</w:t>
      </w:r>
      <w:r>
        <w:rPr>
          <w:sz w:val="24"/>
          <w:highlight w:val="none"/>
          <w:u w:val="single"/>
        </w:rPr>
        <w:t>增值税</w:t>
      </w:r>
      <w:r>
        <w:rPr>
          <w:rFonts w:hint="eastAsia"/>
          <w:sz w:val="24"/>
          <w:highlight w:val="none"/>
          <w:u w:val="single"/>
        </w:rPr>
        <w:t>专用</w:t>
      </w:r>
      <w:r>
        <w:rPr>
          <w:sz w:val="24"/>
          <w:highlight w:val="none"/>
          <w:u w:val="single"/>
        </w:rPr>
        <w:t>发票</w:t>
      </w:r>
      <w:r>
        <w:rPr>
          <w:sz w:val="24"/>
          <w:highlight w:val="none"/>
        </w:rPr>
        <w:t>，总价不变。</w:t>
      </w:r>
    </w:p>
    <w:p w14:paraId="730328D0">
      <w:pPr>
        <w:widowControl/>
        <w:snapToGrid w:val="0"/>
        <w:spacing w:before="19" w:line="400" w:lineRule="exact"/>
        <w:rPr>
          <w:sz w:val="24"/>
          <w:highlight w:val="none"/>
        </w:rPr>
      </w:pPr>
      <w:r>
        <w:rPr>
          <w:sz w:val="24"/>
          <w:highlight w:val="none"/>
        </w:rPr>
        <w:t>十五、本合同由甲、乙双方共同签订，合同一式份，甲方</w:t>
      </w:r>
      <w:r>
        <w:rPr>
          <w:rFonts w:hint="eastAsia"/>
          <w:sz w:val="24"/>
          <w:highlight w:val="none"/>
          <w:u w:val="single"/>
        </w:rPr>
        <w:t>三</w:t>
      </w:r>
      <w:r>
        <w:rPr>
          <w:sz w:val="24"/>
          <w:highlight w:val="none"/>
        </w:rPr>
        <w:t>份、乙方份。自双方签字、盖章之日起生效。</w:t>
      </w:r>
    </w:p>
    <w:p w14:paraId="0CADEBD2">
      <w:pPr>
        <w:widowControl/>
        <w:snapToGrid w:val="0"/>
        <w:spacing w:before="19" w:line="360" w:lineRule="auto"/>
        <w:ind w:firstLine="360" w:firstLineChars="200"/>
        <w:rPr>
          <w:sz w:val="18"/>
          <w:highlight w:val="none"/>
        </w:rPr>
      </w:pPr>
    </w:p>
    <w:p w14:paraId="1D425BFE">
      <w:pPr>
        <w:widowControl/>
        <w:snapToGrid w:val="0"/>
        <w:spacing w:before="19" w:line="360" w:lineRule="auto"/>
        <w:ind w:firstLine="360" w:firstLineChars="200"/>
        <w:rPr>
          <w:sz w:val="18"/>
          <w:highlight w:val="none"/>
        </w:rPr>
      </w:pPr>
    </w:p>
    <w:p w14:paraId="64135520">
      <w:pPr>
        <w:widowControl/>
        <w:snapToGrid w:val="0"/>
        <w:spacing w:before="19" w:line="360" w:lineRule="auto"/>
        <w:ind w:firstLine="360" w:firstLineChars="200"/>
        <w:rPr>
          <w:sz w:val="18"/>
          <w:highlight w:val="none"/>
        </w:rPr>
      </w:pPr>
      <w:r>
        <w:rPr>
          <w:sz w:val="18"/>
          <w:highlight w:val="none"/>
        </w:rPr>
        <w:t>甲方乙方</w:t>
      </w:r>
    </w:p>
    <w:p w14:paraId="33F0D099">
      <w:pPr>
        <w:widowControl/>
        <w:snapToGrid w:val="0"/>
        <w:spacing w:before="19" w:line="360" w:lineRule="auto"/>
        <w:ind w:firstLine="360" w:firstLineChars="200"/>
        <w:rPr>
          <w:sz w:val="18"/>
          <w:highlight w:val="none"/>
        </w:rPr>
      </w:pPr>
      <w:r>
        <w:rPr>
          <w:sz w:val="18"/>
          <w:highlight w:val="none"/>
        </w:rPr>
        <w:t>单位名称：南京邮电大学单位名称：</w:t>
      </w:r>
    </w:p>
    <w:p w14:paraId="12FCC456">
      <w:pPr>
        <w:widowControl/>
        <w:snapToGrid w:val="0"/>
        <w:spacing w:before="19" w:line="360" w:lineRule="auto"/>
        <w:ind w:firstLine="360" w:firstLineChars="200"/>
        <w:rPr>
          <w:sz w:val="18"/>
          <w:highlight w:val="none"/>
        </w:rPr>
      </w:pPr>
      <w:r>
        <w:rPr>
          <w:sz w:val="18"/>
          <w:highlight w:val="none"/>
        </w:rPr>
        <w:t>单位地址：单位地址：</w:t>
      </w:r>
    </w:p>
    <w:p w14:paraId="3A758228">
      <w:pPr>
        <w:widowControl/>
        <w:snapToGrid w:val="0"/>
        <w:spacing w:before="19" w:line="360" w:lineRule="auto"/>
        <w:ind w:firstLine="360" w:firstLineChars="200"/>
        <w:rPr>
          <w:sz w:val="18"/>
          <w:highlight w:val="none"/>
        </w:rPr>
      </w:pPr>
      <w:r>
        <w:rPr>
          <w:sz w:val="18"/>
          <w:highlight w:val="none"/>
        </w:rPr>
        <w:t>法定代表人：法定代表人：</w:t>
      </w:r>
    </w:p>
    <w:p w14:paraId="1E6A1EAB">
      <w:pPr>
        <w:widowControl/>
        <w:snapToGrid w:val="0"/>
        <w:spacing w:before="19" w:line="360" w:lineRule="auto"/>
        <w:ind w:firstLine="360" w:firstLineChars="200"/>
        <w:rPr>
          <w:sz w:val="18"/>
          <w:highlight w:val="none"/>
        </w:rPr>
      </w:pPr>
      <w:r>
        <w:rPr>
          <w:sz w:val="18"/>
          <w:highlight w:val="none"/>
        </w:rPr>
        <w:t>委托代理人（签字）：委托代理人（签字）：</w:t>
      </w:r>
    </w:p>
    <w:p w14:paraId="691E2C83">
      <w:pPr>
        <w:widowControl/>
        <w:snapToGrid w:val="0"/>
        <w:spacing w:before="19" w:line="360" w:lineRule="auto"/>
        <w:ind w:firstLine="360" w:firstLineChars="200"/>
        <w:rPr>
          <w:rFonts w:hint="eastAsia" w:eastAsia="宋体"/>
          <w:sz w:val="18"/>
          <w:highlight w:val="none"/>
          <w:lang w:eastAsia="zh-CN"/>
        </w:rPr>
      </w:pPr>
      <w:r>
        <w:rPr>
          <w:sz w:val="18"/>
          <w:highlight w:val="none"/>
        </w:rPr>
        <w:t>联系电话：联系电话：</w:t>
      </w:r>
    </w:p>
    <w:p w14:paraId="46D08E0A">
      <w:pPr>
        <w:widowControl/>
        <w:snapToGrid w:val="0"/>
        <w:spacing w:before="19" w:line="360" w:lineRule="auto"/>
        <w:ind w:firstLine="360" w:firstLineChars="200"/>
        <w:rPr>
          <w:rFonts w:hint="eastAsia" w:eastAsia="宋体"/>
          <w:sz w:val="18"/>
          <w:highlight w:val="none"/>
          <w:lang w:eastAsia="zh-CN"/>
        </w:rPr>
      </w:pPr>
      <w:r>
        <w:rPr>
          <w:sz w:val="18"/>
          <w:highlight w:val="none"/>
        </w:rPr>
        <w:t>开户银行：开户银行：</w:t>
      </w:r>
    </w:p>
    <w:p w14:paraId="534AEA6D">
      <w:pPr>
        <w:widowControl/>
        <w:snapToGrid w:val="0"/>
        <w:spacing w:before="19" w:line="360" w:lineRule="auto"/>
        <w:ind w:firstLine="360" w:firstLineChars="200"/>
        <w:rPr>
          <w:rFonts w:hint="eastAsia" w:eastAsia="宋体"/>
          <w:sz w:val="18"/>
          <w:highlight w:val="none"/>
          <w:lang w:eastAsia="zh-CN"/>
        </w:rPr>
      </w:pPr>
      <w:r>
        <w:rPr>
          <w:sz w:val="18"/>
          <w:highlight w:val="none"/>
        </w:rPr>
        <w:t>户名：南京邮电大学户名：</w:t>
      </w:r>
    </w:p>
    <w:p w14:paraId="6B43D1B4">
      <w:pPr>
        <w:widowControl/>
        <w:snapToGrid w:val="0"/>
        <w:spacing w:before="19" w:line="360" w:lineRule="auto"/>
        <w:ind w:firstLine="360" w:firstLineChars="200"/>
        <w:rPr>
          <w:rFonts w:hint="eastAsia" w:eastAsia="宋体"/>
          <w:sz w:val="18"/>
          <w:highlight w:val="none"/>
          <w:lang w:eastAsia="zh-CN"/>
        </w:rPr>
      </w:pPr>
      <w:r>
        <w:rPr>
          <w:sz w:val="18"/>
          <w:highlight w:val="none"/>
        </w:rPr>
        <w:t>账号：</w:t>
      </w:r>
    </w:p>
    <w:p w14:paraId="1C7F57D4">
      <w:pPr>
        <w:widowControl/>
        <w:snapToGrid w:val="0"/>
        <w:spacing w:before="19" w:line="360" w:lineRule="auto"/>
        <w:ind w:firstLine="360" w:firstLineChars="200"/>
        <w:rPr>
          <w:rFonts w:hint="eastAsia" w:eastAsia="宋体"/>
          <w:sz w:val="18"/>
          <w:highlight w:val="none"/>
          <w:lang w:eastAsia="zh-CN"/>
        </w:rPr>
      </w:pPr>
      <w:r>
        <w:rPr>
          <w:sz w:val="18"/>
          <w:highlight w:val="none"/>
        </w:rPr>
        <w:t>行号：</w:t>
      </w:r>
    </w:p>
    <w:p w14:paraId="27D3B016">
      <w:pPr>
        <w:widowControl/>
        <w:snapToGrid w:val="0"/>
        <w:spacing w:before="19" w:line="360" w:lineRule="auto"/>
        <w:ind w:firstLine="360" w:firstLineChars="200"/>
        <w:rPr>
          <w:sz w:val="18"/>
          <w:highlight w:val="none"/>
        </w:rPr>
      </w:pPr>
      <w:r>
        <w:rPr>
          <w:sz w:val="18"/>
          <w:highlight w:val="none"/>
        </w:rPr>
        <w:t>地址、电话：南京市栖霞区文苑路9号　025-85866388项目联系人：</w:t>
      </w:r>
    </w:p>
    <w:p w14:paraId="7D9CB14B">
      <w:pPr>
        <w:widowControl/>
        <w:snapToGrid w:val="0"/>
        <w:spacing w:before="19" w:line="360" w:lineRule="auto"/>
        <w:ind w:firstLine="360" w:firstLineChars="200"/>
        <w:rPr>
          <w:sz w:val="18"/>
          <w:highlight w:val="none"/>
        </w:rPr>
      </w:pPr>
      <w:r>
        <w:rPr>
          <w:sz w:val="18"/>
          <w:highlight w:val="none"/>
        </w:rPr>
        <w:t>签约日期（即合同生效日期）：年月日联系电话：</w:t>
      </w:r>
    </w:p>
    <w:p w14:paraId="06893B58">
      <w:pPr>
        <w:widowControl/>
        <w:snapToGrid w:val="0"/>
        <w:spacing w:before="19" w:line="360" w:lineRule="auto"/>
        <w:ind w:firstLine="562" w:firstLineChars="200"/>
        <w:rPr>
          <w:rFonts w:ascii="宋体" w:hAnsi="宋体" w:cs="宋体"/>
          <w:b/>
          <w:color w:val="000000"/>
          <w:sz w:val="28"/>
          <w:highlight w:val="none"/>
        </w:rPr>
      </w:pPr>
    </w:p>
    <w:p w14:paraId="0F883AC7">
      <w:pPr>
        <w:rPr>
          <w:rFonts w:ascii="宋体" w:hAnsi="宋体" w:cs="宋体"/>
          <w:color w:val="000000"/>
          <w:sz w:val="28"/>
          <w:highlight w:val="none"/>
        </w:rPr>
      </w:pPr>
      <w:r>
        <w:rPr>
          <w:rFonts w:ascii="宋体" w:hAnsi="宋体" w:cs="宋体"/>
          <w:color w:val="000000"/>
          <w:sz w:val="28"/>
          <w:highlight w:val="none"/>
        </w:rPr>
        <w:br w:type="page" w:clear="all"/>
      </w:r>
    </w:p>
    <w:p w14:paraId="56B4C6FE">
      <w:pPr>
        <w:jc w:val="center"/>
        <w:rPr>
          <w:rFonts w:ascii="宋体" w:hAnsi="宋体" w:cs="宋体"/>
          <w:szCs w:val="21"/>
          <w:highlight w:val="none"/>
        </w:rPr>
      </w:pPr>
      <w:r>
        <w:rPr>
          <w:rFonts w:hint="eastAsia" w:ascii="宋体" w:hAnsi="宋体" w:cs="宋体"/>
          <w:b/>
          <w:bCs/>
          <w:sz w:val="28"/>
          <w:szCs w:val="28"/>
          <w:highlight w:val="none"/>
        </w:rPr>
        <w:t>进口设备供货及技术服务协议（进口设备）</w:t>
      </w:r>
    </w:p>
    <w:p w14:paraId="1FAE202B">
      <w:pPr>
        <w:rPr>
          <w:rFonts w:hint="eastAsia" w:ascii="宋体" w:hAnsi="宋体" w:eastAsia="宋体" w:cs="宋体"/>
          <w:szCs w:val="21"/>
          <w:highlight w:val="none"/>
          <w:lang w:eastAsia="zh-CN"/>
        </w:rPr>
      </w:pPr>
    </w:p>
    <w:tbl>
      <w:tblPr>
        <w:tblStyle w:val="45"/>
        <w:tblW w:w="0" w:type="auto"/>
        <w:jc w:val="center"/>
        <w:tblLayout w:type="autofit"/>
        <w:tblCellMar>
          <w:top w:w="0" w:type="dxa"/>
          <w:left w:w="108" w:type="dxa"/>
          <w:bottom w:w="0" w:type="dxa"/>
          <w:right w:w="108" w:type="dxa"/>
        </w:tblCellMar>
      </w:tblPr>
      <w:tblGrid>
        <w:gridCol w:w="4950"/>
        <w:gridCol w:w="3362"/>
      </w:tblGrid>
      <w:tr w14:paraId="722A4137">
        <w:tblPrEx>
          <w:tblCellMar>
            <w:top w:w="0" w:type="dxa"/>
            <w:left w:w="108" w:type="dxa"/>
            <w:bottom w:w="0" w:type="dxa"/>
            <w:right w:w="108" w:type="dxa"/>
          </w:tblCellMar>
        </w:tblPrEx>
        <w:trPr>
          <w:jc w:val="center"/>
        </w:trPr>
        <w:tc>
          <w:tcPr>
            <w:tcW w:w="5328" w:type="dxa"/>
          </w:tcPr>
          <w:p w14:paraId="14513595">
            <w:pPr>
              <w:spacing w:line="360" w:lineRule="auto"/>
              <w:rPr>
                <w:rFonts w:ascii="宋体" w:hAnsi="宋体" w:cs="宋体"/>
                <w:szCs w:val="21"/>
                <w:highlight w:val="none"/>
              </w:rPr>
            </w:pPr>
            <w:r>
              <w:rPr>
                <w:rFonts w:hint="eastAsia" w:ascii="宋体" w:hAnsi="宋体" w:cs="宋体"/>
                <w:szCs w:val="21"/>
                <w:highlight w:val="none"/>
              </w:rPr>
              <w:t>甲方：</w:t>
            </w:r>
            <w:r>
              <w:rPr>
                <w:rFonts w:hint="eastAsia" w:ascii="宋体" w:hAnsi="宋体" w:cs="宋体"/>
                <w:b/>
                <w:szCs w:val="21"/>
                <w:highlight w:val="none"/>
              </w:rPr>
              <w:t>南京邮电大学</w:t>
            </w:r>
          </w:p>
        </w:tc>
        <w:tc>
          <w:tcPr>
            <w:tcW w:w="3600" w:type="dxa"/>
          </w:tcPr>
          <w:p w14:paraId="0E9B70E0">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响应编号：</w:t>
            </w:r>
          </w:p>
        </w:tc>
      </w:tr>
      <w:tr w14:paraId="1844B0A1">
        <w:tblPrEx>
          <w:tblCellMar>
            <w:top w:w="0" w:type="dxa"/>
            <w:left w:w="108" w:type="dxa"/>
            <w:bottom w:w="0" w:type="dxa"/>
            <w:right w:w="108" w:type="dxa"/>
          </w:tblCellMar>
        </w:tblPrEx>
        <w:trPr>
          <w:jc w:val="center"/>
        </w:trPr>
        <w:tc>
          <w:tcPr>
            <w:tcW w:w="5328" w:type="dxa"/>
          </w:tcPr>
          <w:p w14:paraId="5CB6689C">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乙方：</w:t>
            </w:r>
          </w:p>
        </w:tc>
        <w:tc>
          <w:tcPr>
            <w:tcW w:w="3600" w:type="dxa"/>
          </w:tcPr>
          <w:p w14:paraId="44CC9DD0">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协议编号：</w:t>
            </w:r>
          </w:p>
        </w:tc>
      </w:tr>
    </w:tbl>
    <w:p w14:paraId="18B20BDE">
      <w:pPr>
        <w:spacing w:line="360" w:lineRule="auto"/>
        <w:ind w:firstLine="420" w:firstLineChars="200"/>
        <w:rPr>
          <w:rFonts w:ascii="宋体" w:hAnsi="宋体" w:cs="宋体"/>
          <w:szCs w:val="21"/>
          <w:highlight w:val="none"/>
        </w:rPr>
      </w:pPr>
    </w:p>
    <w:p w14:paraId="12D87A6A">
      <w:pPr>
        <w:spacing w:line="360" w:lineRule="auto"/>
        <w:ind w:firstLine="420" w:firstLineChars="200"/>
        <w:rPr>
          <w:rFonts w:ascii="宋体" w:hAnsi="宋体" w:cs="宋体"/>
          <w:szCs w:val="21"/>
          <w:highlight w:val="none"/>
        </w:rPr>
      </w:pPr>
      <w:r>
        <w:rPr>
          <w:rFonts w:hint="eastAsia" w:ascii="宋体" w:hAnsi="宋体" w:cs="宋体"/>
          <w:szCs w:val="21"/>
          <w:highlight w:val="none"/>
        </w:rPr>
        <w:t>经甲乙双方友好协商，就甲方向乙方购买进口及售后服务等事宜达成以下协议：</w:t>
      </w:r>
    </w:p>
    <w:p w14:paraId="5985B151">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第一条：</w:t>
      </w:r>
      <w:r>
        <w:rPr>
          <w:rFonts w:hint="eastAsia" w:ascii="宋体" w:hAnsi="宋体" w:cs="宋体"/>
          <w:szCs w:val="21"/>
          <w:highlight w:val="none"/>
        </w:rPr>
        <w:t>设备名称、型号规格、配置及技术指标要求、数量及成交价格</w:t>
      </w:r>
    </w:p>
    <w:tbl>
      <w:tblPr>
        <w:tblStyle w:val="45"/>
        <w:tblpPr w:leftFromText="180" w:rightFromText="180" w:vertAnchor="text" w:horzAnchor="page" w:tblpX="1709" w:tblpY="153"/>
        <w:tblOverlap w:val="never"/>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2EA0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12" w:type="dxa"/>
            <w:vAlign w:val="center"/>
          </w:tcPr>
          <w:p w14:paraId="2BCBB877">
            <w:pPr>
              <w:spacing w:line="360" w:lineRule="auto"/>
              <w:ind w:firstLine="105" w:firstLineChars="50"/>
              <w:jc w:val="center"/>
              <w:rPr>
                <w:rFonts w:ascii="宋体" w:hAnsi="宋体" w:cs="宋体"/>
                <w:szCs w:val="21"/>
                <w:highlight w:val="none"/>
              </w:rPr>
            </w:pPr>
            <w:r>
              <w:rPr>
                <w:rFonts w:hint="eastAsia" w:ascii="宋体" w:hAnsi="宋体" w:cs="宋体"/>
                <w:szCs w:val="21"/>
                <w:highlight w:val="none"/>
              </w:rPr>
              <w:t>序号</w:t>
            </w:r>
          </w:p>
        </w:tc>
        <w:tc>
          <w:tcPr>
            <w:tcW w:w="1762" w:type="dxa"/>
            <w:vAlign w:val="center"/>
          </w:tcPr>
          <w:p w14:paraId="2B19836E">
            <w:pPr>
              <w:spacing w:line="360" w:lineRule="auto"/>
              <w:jc w:val="center"/>
              <w:rPr>
                <w:rFonts w:ascii="宋体" w:hAnsi="宋体" w:cs="宋体"/>
                <w:szCs w:val="21"/>
                <w:highlight w:val="none"/>
              </w:rPr>
            </w:pPr>
            <w:r>
              <w:rPr>
                <w:rFonts w:hint="eastAsia" w:ascii="宋体" w:hAnsi="宋体" w:cs="宋体"/>
                <w:szCs w:val="21"/>
                <w:highlight w:val="none"/>
              </w:rPr>
              <w:t>设备名称\型号</w:t>
            </w:r>
          </w:p>
        </w:tc>
        <w:tc>
          <w:tcPr>
            <w:tcW w:w="1063" w:type="dxa"/>
            <w:vAlign w:val="center"/>
          </w:tcPr>
          <w:p w14:paraId="1163C59C">
            <w:pPr>
              <w:spacing w:line="360" w:lineRule="auto"/>
              <w:jc w:val="center"/>
              <w:rPr>
                <w:rFonts w:ascii="宋体" w:hAnsi="宋体" w:cs="宋体"/>
                <w:szCs w:val="21"/>
                <w:highlight w:val="none"/>
              </w:rPr>
            </w:pPr>
            <w:r>
              <w:rPr>
                <w:rFonts w:hint="eastAsia" w:ascii="宋体" w:hAnsi="宋体" w:cs="宋体"/>
                <w:szCs w:val="21"/>
                <w:highlight w:val="none"/>
              </w:rPr>
              <w:t>数量</w:t>
            </w:r>
          </w:p>
        </w:tc>
        <w:tc>
          <w:tcPr>
            <w:tcW w:w="1775" w:type="dxa"/>
            <w:vAlign w:val="center"/>
          </w:tcPr>
          <w:p w14:paraId="631448A1">
            <w:pPr>
              <w:spacing w:line="360" w:lineRule="auto"/>
              <w:ind w:firstLine="210" w:firstLineChars="100"/>
              <w:jc w:val="center"/>
              <w:rPr>
                <w:rFonts w:ascii="宋体" w:hAnsi="宋体" w:cs="宋体"/>
                <w:szCs w:val="21"/>
                <w:highlight w:val="none"/>
              </w:rPr>
            </w:pPr>
            <w:r>
              <w:rPr>
                <w:rFonts w:hint="eastAsia" w:ascii="宋体" w:hAnsi="宋体" w:cs="宋体"/>
                <w:szCs w:val="21"/>
                <w:highlight w:val="none"/>
              </w:rPr>
              <w:t>合同总价</w:t>
            </w:r>
          </w:p>
          <w:p w14:paraId="15AB6A68">
            <w:pPr>
              <w:spacing w:line="360" w:lineRule="auto"/>
              <w:jc w:val="center"/>
              <w:rPr>
                <w:rFonts w:ascii="宋体" w:hAnsi="宋体" w:cs="宋体"/>
                <w:szCs w:val="21"/>
                <w:highlight w:val="none"/>
              </w:rPr>
            </w:pPr>
            <w:r>
              <w:rPr>
                <w:rFonts w:hint="eastAsia" w:ascii="宋体" w:hAnsi="宋体" w:cs="宋体"/>
                <w:szCs w:val="21"/>
                <w:highlight w:val="none"/>
              </w:rPr>
              <w:t>（人民币）</w:t>
            </w:r>
          </w:p>
        </w:tc>
        <w:tc>
          <w:tcPr>
            <w:tcW w:w="1388" w:type="dxa"/>
            <w:vAlign w:val="center"/>
          </w:tcPr>
          <w:p w14:paraId="657BD799">
            <w:pPr>
              <w:jc w:val="center"/>
              <w:rPr>
                <w:rFonts w:ascii="宋体" w:hAnsi="宋体" w:cs="宋体"/>
                <w:szCs w:val="21"/>
                <w:highlight w:val="none"/>
              </w:rPr>
            </w:pPr>
            <w:r>
              <w:rPr>
                <w:rFonts w:hint="eastAsia" w:ascii="宋体" w:hAnsi="宋体" w:cs="宋体"/>
                <w:szCs w:val="21"/>
                <w:highlight w:val="none"/>
              </w:rPr>
              <w:t>生产厂家</w:t>
            </w:r>
          </w:p>
        </w:tc>
        <w:tc>
          <w:tcPr>
            <w:tcW w:w="1804" w:type="dxa"/>
            <w:vAlign w:val="center"/>
          </w:tcPr>
          <w:p w14:paraId="1F6E7F2C">
            <w:pPr>
              <w:spacing w:line="360" w:lineRule="auto"/>
              <w:ind w:firstLine="105" w:firstLineChars="50"/>
              <w:jc w:val="center"/>
              <w:rPr>
                <w:rFonts w:ascii="宋体" w:hAnsi="宋体" w:cs="宋体"/>
                <w:szCs w:val="21"/>
                <w:highlight w:val="none"/>
              </w:rPr>
            </w:pPr>
            <w:r>
              <w:rPr>
                <w:rFonts w:hint="eastAsia" w:ascii="宋体" w:hAnsi="宋体" w:cs="宋体"/>
                <w:szCs w:val="21"/>
                <w:highlight w:val="none"/>
              </w:rPr>
              <w:t>生产地</w:t>
            </w:r>
          </w:p>
        </w:tc>
      </w:tr>
      <w:tr w14:paraId="06D4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43DFC236">
            <w:pPr>
              <w:jc w:val="center"/>
              <w:rPr>
                <w:rFonts w:ascii="宋体" w:hAnsi="宋体" w:cs="宋体"/>
                <w:szCs w:val="21"/>
                <w:highlight w:val="none"/>
              </w:rPr>
            </w:pPr>
            <w:r>
              <w:rPr>
                <w:rFonts w:hint="eastAsia" w:ascii="宋体" w:hAnsi="宋体" w:cs="宋体"/>
                <w:szCs w:val="21"/>
                <w:highlight w:val="none"/>
              </w:rPr>
              <w:t>1</w:t>
            </w:r>
          </w:p>
        </w:tc>
        <w:tc>
          <w:tcPr>
            <w:tcW w:w="1762" w:type="dxa"/>
            <w:vAlign w:val="center"/>
          </w:tcPr>
          <w:p w14:paraId="59D81F50">
            <w:pPr>
              <w:jc w:val="center"/>
              <w:rPr>
                <w:rFonts w:ascii="宋体" w:hAnsi="宋体" w:cs="宋体"/>
                <w:szCs w:val="21"/>
                <w:highlight w:val="none"/>
              </w:rPr>
            </w:pPr>
          </w:p>
        </w:tc>
        <w:tc>
          <w:tcPr>
            <w:tcW w:w="1063" w:type="dxa"/>
            <w:vAlign w:val="center"/>
          </w:tcPr>
          <w:p w14:paraId="217A9C6F">
            <w:pPr>
              <w:jc w:val="center"/>
              <w:rPr>
                <w:rFonts w:ascii="宋体" w:hAnsi="宋体" w:cs="宋体"/>
                <w:szCs w:val="21"/>
                <w:highlight w:val="none"/>
              </w:rPr>
            </w:pPr>
          </w:p>
        </w:tc>
        <w:tc>
          <w:tcPr>
            <w:tcW w:w="1775" w:type="dxa"/>
            <w:vAlign w:val="center"/>
          </w:tcPr>
          <w:p w14:paraId="7E17287D">
            <w:pPr>
              <w:jc w:val="center"/>
              <w:rPr>
                <w:rFonts w:ascii="宋体" w:hAnsi="宋体" w:cs="宋体"/>
                <w:szCs w:val="21"/>
                <w:highlight w:val="none"/>
              </w:rPr>
            </w:pPr>
          </w:p>
        </w:tc>
        <w:tc>
          <w:tcPr>
            <w:tcW w:w="1388" w:type="dxa"/>
            <w:vAlign w:val="center"/>
          </w:tcPr>
          <w:p w14:paraId="42858257">
            <w:pPr>
              <w:jc w:val="center"/>
              <w:rPr>
                <w:rFonts w:ascii="宋体" w:hAnsi="宋体" w:cs="宋体"/>
                <w:szCs w:val="21"/>
                <w:highlight w:val="none"/>
              </w:rPr>
            </w:pPr>
          </w:p>
        </w:tc>
        <w:tc>
          <w:tcPr>
            <w:tcW w:w="1804" w:type="dxa"/>
            <w:vAlign w:val="center"/>
          </w:tcPr>
          <w:p w14:paraId="6151D5F7">
            <w:pPr>
              <w:tabs>
                <w:tab w:val="left" w:pos="792"/>
              </w:tabs>
              <w:spacing w:line="360" w:lineRule="auto"/>
              <w:ind w:right="-52"/>
              <w:jc w:val="center"/>
              <w:rPr>
                <w:rFonts w:ascii="宋体" w:hAnsi="宋体" w:cs="宋体"/>
                <w:szCs w:val="21"/>
                <w:highlight w:val="none"/>
              </w:rPr>
            </w:pPr>
          </w:p>
        </w:tc>
      </w:tr>
      <w:tr w14:paraId="2244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5D2F4A64">
            <w:pPr>
              <w:jc w:val="center"/>
              <w:rPr>
                <w:rFonts w:ascii="宋体" w:hAnsi="宋体" w:cs="宋体"/>
                <w:szCs w:val="21"/>
                <w:highlight w:val="none"/>
              </w:rPr>
            </w:pPr>
            <w:r>
              <w:rPr>
                <w:rFonts w:hint="eastAsia" w:ascii="宋体" w:hAnsi="宋体" w:cs="宋体"/>
                <w:szCs w:val="21"/>
                <w:highlight w:val="none"/>
              </w:rPr>
              <w:t>2</w:t>
            </w:r>
          </w:p>
        </w:tc>
        <w:tc>
          <w:tcPr>
            <w:tcW w:w="1762" w:type="dxa"/>
            <w:vAlign w:val="center"/>
          </w:tcPr>
          <w:p w14:paraId="0A72BA5B">
            <w:pPr>
              <w:jc w:val="center"/>
              <w:rPr>
                <w:rFonts w:ascii="宋体" w:hAnsi="宋体" w:cs="宋体"/>
                <w:szCs w:val="21"/>
                <w:highlight w:val="none"/>
              </w:rPr>
            </w:pPr>
          </w:p>
        </w:tc>
        <w:tc>
          <w:tcPr>
            <w:tcW w:w="1063" w:type="dxa"/>
            <w:vAlign w:val="center"/>
          </w:tcPr>
          <w:p w14:paraId="0D1EB2A6">
            <w:pPr>
              <w:jc w:val="center"/>
              <w:rPr>
                <w:rFonts w:ascii="宋体" w:hAnsi="宋体" w:cs="宋体"/>
                <w:szCs w:val="21"/>
                <w:highlight w:val="none"/>
              </w:rPr>
            </w:pPr>
          </w:p>
        </w:tc>
        <w:tc>
          <w:tcPr>
            <w:tcW w:w="1775" w:type="dxa"/>
            <w:vAlign w:val="center"/>
          </w:tcPr>
          <w:p w14:paraId="515F8A2D">
            <w:pPr>
              <w:jc w:val="center"/>
              <w:rPr>
                <w:rFonts w:ascii="宋体" w:hAnsi="宋体" w:cs="宋体"/>
                <w:szCs w:val="21"/>
                <w:highlight w:val="none"/>
              </w:rPr>
            </w:pPr>
          </w:p>
        </w:tc>
        <w:tc>
          <w:tcPr>
            <w:tcW w:w="1388" w:type="dxa"/>
            <w:vAlign w:val="center"/>
          </w:tcPr>
          <w:p w14:paraId="1A1768A2">
            <w:pPr>
              <w:jc w:val="center"/>
              <w:rPr>
                <w:rFonts w:ascii="宋体" w:hAnsi="宋体" w:cs="宋体"/>
                <w:szCs w:val="21"/>
                <w:highlight w:val="none"/>
              </w:rPr>
            </w:pPr>
          </w:p>
        </w:tc>
        <w:tc>
          <w:tcPr>
            <w:tcW w:w="1804" w:type="dxa"/>
            <w:vAlign w:val="center"/>
          </w:tcPr>
          <w:p w14:paraId="6BBE47ED">
            <w:pPr>
              <w:tabs>
                <w:tab w:val="left" w:pos="792"/>
              </w:tabs>
              <w:spacing w:line="360" w:lineRule="auto"/>
              <w:ind w:right="-52"/>
              <w:jc w:val="center"/>
              <w:rPr>
                <w:rFonts w:ascii="宋体" w:hAnsi="宋体" w:cs="宋体"/>
                <w:szCs w:val="21"/>
                <w:highlight w:val="none"/>
              </w:rPr>
            </w:pPr>
          </w:p>
        </w:tc>
      </w:tr>
      <w:tr w14:paraId="1C4F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50CEE65C">
            <w:pPr>
              <w:jc w:val="center"/>
              <w:rPr>
                <w:rFonts w:ascii="宋体" w:hAnsi="宋体" w:cs="宋体"/>
                <w:szCs w:val="21"/>
                <w:highlight w:val="none"/>
              </w:rPr>
            </w:pPr>
            <w:r>
              <w:rPr>
                <w:rFonts w:hint="eastAsia" w:ascii="宋体" w:hAnsi="宋体" w:cs="宋体"/>
                <w:szCs w:val="21"/>
                <w:highlight w:val="none"/>
              </w:rPr>
              <w:t>3</w:t>
            </w:r>
          </w:p>
        </w:tc>
        <w:tc>
          <w:tcPr>
            <w:tcW w:w="1762" w:type="dxa"/>
            <w:vAlign w:val="center"/>
          </w:tcPr>
          <w:p w14:paraId="19959ECB">
            <w:pPr>
              <w:jc w:val="center"/>
              <w:rPr>
                <w:rFonts w:ascii="宋体" w:hAnsi="宋体" w:cs="宋体"/>
                <w:szCs w:val="21"/>
                <w:highlight w:val="none"/>
              </w:rPr>
            </w:pPr>
          </w:p>
        </w:tc>
        <w:tc>
          <w:tcPr>
            <w:tcW w:w="1063" w:type="dxa"/>
            <w:vAlign w:val="center"/>
          </w:tcPr>
          <w:p w14:paraId="3509E322">
            <w:pPr>
              <w:jc w:val="center"/>
              <w:rPr>
                <w:rFonts w:ascii="宋体" w:hAnsi="宋体" w:cs="宋体"/>
                <w:szCs w:val="21"/>
                <w:highlight w:val="none"/>
              </w:rPr>
            </w:pPr>
          </w:p>
        </w:tc>
        <w:tc>
          <w:tcPr>
            <w:tcW w:w="1775" w:type="dxa"/>
            <w:vAlign w:val="center"/>
          </w:tcPr>
          <w:p w14:paraId="545C88BB">
            <w:pPr>
              <w:jc w:val="center"/>
              <w:rPr>
                <w:rFonts w:ascii="宋体" w:hAnsi="宋体" w:cs="宋体"/>
                <w:szCs w:val="21"/>
                <w:highlight w:val="none"/>
              </w:rPr>
            </w:pPr>
          </w:p>
        </w:tc>
        <w:tc>
          <w:tcPr>
            <w:tcW w:w="1388" w:type="dxa"/>
            <w:vAlign w:val="center"/>
          </w:tcPr>
          <w:p w14:paraId="065B1DF7">
            <w:pPr>
              <w:jc w:val="center"/>
              <w:rPr>
                <w:rFonts w:ascii="宋体" w:hAnsi="宋体" w:cs="宋体"/>
                <w:szCs w:val="21"/>
                <w:highlight w:val="none"/>
              </w:rPr>
            </w:pPr>
          </w:p>
        </w:tc>
        <w:tc>
          <w:tcPr>
            <w:tcW w:w="1804" w:type="dxa"/>
            <w:vAlign w:val="center"/>
          </w:tcPr>
          <w:p w14:paraId="4FBE89D6">
            <w:pPr>
              <w:tabs>
                <w:tab w:val="left" w:pos="792"/>
              </w:tabs>
              <w:spacing w:line="360" w:lineRule="auto"/>
              <w:ind w:right="-52"/>
              <w:jc w:val="center"/>
              <w:rPr>
                <w:rFonts w:ascii="宋体" w:hAnsi="宋体" w:cs="宋体"/>
                <w:szCs w:val="21"/>
                <w:highlight w:val="none"/>
              </w:rPr>
            </w:pPr>
          </w:p>
        </w:tc>
      </w:tr>
      <w:tr w14:paraId="64AB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444DAC84">
            <w:pPr>
              <w:jc w:val="center"/>
              <w:rPr>
                <w:rFonts w:ascii="宋体" w:hAnsi="宋体" w:cs="宋体"/>
                <w:szCs w:val="21"/>
                <w:highlight w:val="none"/>
              </w:rPr>
            </w:pPr>
            <w:r>
              <w:rPr>
                <w:rFonts w:hint="eastAsia" w:ascii="宋体" w:hAnsi="宋体" w:cs="宋体"/>
                <w:szCs w:val="21"/>
                <w:highlight w:val="none"/>
              </w:rPr>
              <w:t>4</w:t>
            </w:r>
          </w:p>
        </w:tc>
        <w:tc>
          <w:tcPr>
            <w:tcW w:w="1762" w:type="dxa"/>
            <w:vAlign w:val="center"/>
          </w:tcPr>
          <w:p w14:paraId="4E7DA760">
            <w:pPr>
              <w:jc w:val="center"/>
              <w:rPr>
                <w:rFonts w:ascii="宋体" w:hAnsi="宋体" w:cs="宋体"/>
                <w:szCs w:val="21"/>
                <w:highlight w:val="none"/>
              </w:rPr>
            </w:pPr>
          </w:p>
        </w:tc>
        <w:tc>
          <w:tcPr>
            <w:tcW w:w="1063" w:type="dxa"/>
            <w:vAlign w:val="center"/>
          </w:tcPr>
          <w:p w14:paraId="24BCF112">
            <w:pPr>
              <w:jc w:val="center"/>
              <w:rPr>
                <w:rFonts w:ascii="宋体" w:hAnsi="宋体" w:cs="宋体"/>
                <w:szCs w:val="21"/>
                <w:highlight w:val="none"/>
              </w:rPr>
            </w:pPr>
          </w:p>
        </w:tc>
        <w:tc>
          <w:tcPr>
            <w:tcW w:w="1775" w:type="dxa"/>
            <w:vAlign w:val="center"/>
          </w:tcPr>
          <w:p w14:paraId="7CE3BCE3">
            <w:pPr>
              <w:jc w:val="center"/>
              <w:rPr>
                <w:rFonts w:ascii="宋体" w:hAnsi="宋体" w:cs="宋体"/>
                <w:szCs w:val="21"/>
                <w:highlight w:val="none"/>
              </w:rPr>
            </w:pPr>
          </w:p>
        </w:tc>
        <w:tc>
          <w:tcPr>
            <w:tcW w:w="1388" w:type="dxa"/>
            <w:vAlign w:val="center"/>
          </w:tcPr>
          <w:p w14:paraId="652500B5">
            <w:pPr>
              <w:jc w:val="center"/>
              <w:rPr>
                <w:rFonts w:ascii="宋体" w:hAnsi="宋体" w:cs="宋体"/>
                <w:szCs w:val="21"/>
                <w:highlight w:val="none"/>
              </w:rPr>
            </w:pPr>
          </w:p>
        </w:tc>
        <w:tc>
          <w:tcPr>
            <w:tcW w:w="1804" w:type="dxa"/>
            <w:vAlign w:val="center"/>
          </w:tcPr>
          <w:p w14:paraId="4D624D85">
            <w:pPr>
              <w:tabs>
                <w:tab w:val="left" w:pos="792"/>
              </w:tabs>
              <w:spacing w:line="360" w:lineRule="auto"/>
              <w:ind w:right="-52"/>
              <w:jc w:val="center"/>
              <w:rPr>
                <w:rFonts w:ascii="宋体" w:hAnsi="宋体" w:cs="宋体"/>
                <w:szCs w:val="21"/>
                <w:highlight w:val="none"/>
              </w:rPr>
            </w:pPr>
          </w:p>
        </w:tc>
      </w:tr>
      <w:tr w14:paraId="370C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388426C0">
            <w:pPr>
              <w:jc w:val="center"/>
              <w:rPr>
                <w:rFonts w:ascii="宋体" w:hAnsi="宋体" w:cs="宋体"/>
                <w:szCs w:val="21"/>
                <w:highlight w:val="none"/>
              </w:rPr>
            </w:pPr>
            <w:r>
              <w:rPr>
                <w:rFonts w:hint="eastAsia" w:ascii="宋体" w:hAnsi="宋体" w:cs="宋体"/>
                <w:szCs w:val="21"/>
                <w:highlight w:val="none"/>
              </w:rPr>
              <w:t>5</w:t>
            </w:r>
          </w:p>
        </w:tc>
        <w:tc>
          <w:tcPr>
            <w:tcW w:w="1762" w:type="dxa"/>
            <w:vAlign w:val="center"/>
          </w:tcPr>
          <w:p w14:paraId="1D7C5FA2">
            <w:pPr>
              <w:jc w:val="center"/>
              <w:rPr>
                <w:rFonts w:ascii="宋体" w:hAnsi="宋体" w:cs="宋体"/>
                <w:szCs w:val="21"/>
                <w:highlight w:val="none"/>
              </w:rPr>
            </w:pPr>
          </w:p>
        </w:tc>
        <w:tc>
          <w:tcPr>
            <w:tcW w:w="1063" w:type="dxa"/>
            <w:vAlign w:val="center"/>
          </w:tcPr>
          <w:p w14:paraId="11237038">
            <w:pPr>
              <w:jc w:val="center"/>
              <w:rPr>
                <w:rFonts w:ascii="宋体" w:hAnsi="宋体" w:cs="宋体"/>
                <w:szCs w:val="21"/>
                <w:highlight w:val="none"/>
              </w:rPr>
            </w:pPr>
          </w:p>
        </w:tc>
        <w:tc>
          <w:tcPr>
            <w:tcW w:w="1775" w:type="dxa"/>
            <w:vAlign w:val="center"/>
          </w:tcPr>
          <w:p w14:paraId="571ECFDC">
            <w:pPr>
              <w:jc w:val="center"/>
              <w:rPr>
                <w:rFonts w:ascii="宋体" w:hAnsi="宋体" w:cs="宋体"/>
                <w:szCs w:val="21"/>
                <w:highlight w:val="none"/>
              </w:rPr>
            </w:pPr>
          </w:p>
        </w:tc>
        <w:tc>
          <w:tcPr>
            <w:tcW w:w="1388" w:type="dxa"/>
            <w:vAlign w:val="center"/>
          </w:tcPr>
          <w:p w14:paraId="6E520408">
            <w:pPr>
              <w:jc w:val="center"/>
              <w:rPr>
                <w:rFonts w:ascii="宋体" w:hAnsi="宋体" w:cs="宋体"/>
                <w:szCs w:val="21"/>
                <w:highlight w:val="none"/>
              </w:rPr>
            </w:pPr>
          </w:p>
        </w:tc>
        <w:tc>
          <w:tcPr>
            <w:tcW w:w="1804" w:type="dxa"/>
            <w:vAlign w:val="center"/>
          </w:tcPr>
          <w:p w14:paraId="33359B48">
            <w:pPr>
              <w:tabs>
                <w:tab w:val="left" w:pos="792"/>
              </w:tabs>
              <w:spacing w:line="360" w:lineRule="auto"/>
              <w:ind w:right="-52"/>
              <w:jc w:val="center"/>
              <w:rPr>
                <w:rFonts w:ascii="宋体" w:hAnsi="宋体" w:cs="宋体"/>
                <w:szCs w:val="21"/>
                <w:highlight w:val="none"/>
              </w:rPr>
            </w:pPr>
          </w:p>
        </w:tc>
      </w:tr>
    </w:tbl>
    <w:p w14:paraId="70273508">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第二条：</w:t>
      </w:r>
      <w:r>
        <w:rPr>
          <w:rFonts w:hint="eastAsia" w:ascii="宋体" w:hAnsi="宋体" w:cs="宋体"/>
          <w:szCs w:val="21"/>
          <w:highlight w:val="none"/>
        </w:rPr>
        <w:t>交货期</w:t>
      </w:r>
    </w:p>
    <w:p w14:paraId="6DC58B2E">
      <w:pPr>
        <w:spacing w:line="360" w:lineRule="auto"/>
        <w:ind w:firstLine="420" w:firstLineChars="200"/>
        <w:rPr>
          <w:rFonts w:ascii="宋体" w:hAnsi="宋体" w:cs="宋体"/>
          <w:szCs w:val="21"/>
          <w:highlight w:val="none"/>
        </w:rPr>
      </w:pPr>
      <w:r>
        <w:rPr>
          <w:rFonts w:hint="eastAsia" w:ascii="宋体" w:hAnsi="宋体" w:cs="宋体"/>
          <w:szCs w:val="21"/>
          <w:highlight w:val="none"/>
        </w:rPr>
        <w:t>签订外贸合同之日起_________周内设备到达南京邮电大学项目现场。</w:t>
      </w:r>
    </w:p>
    <w:p w14:paraId="3E53FBAD">
      <w:pPr>
        <w:spacing w:line="360" w:lineRule="auto"/>
        <w:ind w:firstLine="422" w:firstLineChars="200"/>
        <w:rPr>
          <w:rFonts w:hint="eastAsia" w:ascii="宋体" w:hAnsi="宋体" w:eastAsia="宋体" w:cs="宋体"/>
          <w:szCs w:val="21"/>
          <w:highlight w:val="none"/>
          <w:lang w:eastAsia="zh-CN"/>
        </w:rPr>
      </w:pPr>
      <w:r>
        <w:rPr>
          <w:rFonts w:hint="eastAsia" w:ascii="宋体" w:hAnsi="宋体" w:cs="宋体"/>
          <w:b/>
          <w:szCs w:val="21"/>
          <w:highlight w:val="none"/>
        </w:rPr>
        <w:t>第三条：</w:t>
      </w:r>
      <w:r>
        <w:rPr>
          <w:rFonts w:hint="eastAsia" w:ascii="宋体" w:hAnsi="宋体" w:cs="宋体"/>
          <w:szCs w:val="21"/>
          <w:highlight w:val="none"/>
        </w:rPr>
        <w:t>付款方式及条件</w:t>
      </w:r>
    </w:p>
    <w:p w14:paraId="0436C49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highlight w:val="none"/>
        </w:rPr>
      </w:pPr>
      <w:r>
        <w:rPr>
          <w:rFonts w:hint="eastAsia" w:ascii="宋体" w:hAnsi="宋体" w:cs="宋体"/>
          <w:szCs w:val="21"/>
          <w:highlight w:val="none"/>
        </w:rPr>
        <w:t>甲方委托的外贸代理公司向乙方委托的公司/制造商直接支付款项，受甲方委托的外贸代理公司按以下方式支付货款：</w:t>
      </w:r>
      <w:r>
        <w:rPr>
          <w:rFonts w:hint="eastAsia" w:ascii="宋体" w:hAnsi="宋体" w:cs="宋体"/>
          <w:highlight w:val="none"/>
        </w:rPr>
        <w:t>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p>
    <w:p w14:paraId="384127F6">
      <w:pPr>
        <w:pStyle w:val="16"/>
        <w:spacing w:line="360" w:lineRule="auto"/>
        <w:ind w:firstLine="422" w:firstLineChars="200"/>
        <w:rPr>
          <w:rFonts w:ascii="宋体" w:hAnsi="宋体" w:cs="宋体"/>
          <w:szCs w:val="21"/>
          <w:highlight w:val="none"/>
        </w:rPr>
      </w:pPr>
      <w:r>
        <w:rPr>
          <w:rFonts w:hint="eastAsia" w:ascii="宋体" w:hAnsi="宋体" w:cs="宋体"/>
          <w:b/>
          <w:szCs w:val="21"/>
          <w:highlight w:val="none"/>
        </w:rPr>
        <w:t>第四条：</w:t>
      </w:r>
      <w:r>
        <w:rPr>
          <w:rFonts w:hint="eastAsia" w:ascii="宋体" w:hAnsi="宋体" w:cs="宋体"/>
          <w:szCs w:val="21"/>
          <w:highlight w:val="none"/>
        </w:rPr>
        <w:t>原产地、生产商与运输方式及包装。</w:t>
      </w:r>
    </w:p>
    <w:p w14:paraId="5426877C">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原产地：</w:t>
      </w:r>
    </w:p>
    <w:p w14:paraId="79388D10">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生产商：</w:t>
      </w:r>
    </w:p>
    <w:p w14:paraId="59B1FC3E">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发货港：</w:t>
      </w:r>
    </w:p>
    <w:p w14:paraId="6540784A">
      <w:pPr>
        <w:spacing w:line="360" w:lineRule="auto"/>
        <w:ind w:firstLine="420" w:firstLineChars="200"/>
        <w:rPr>
          <w:rFonts w:ascii="宋体" w:hAnsi="宋体" w:cs="宋体"/>
          <w:szCs w:val="21"/>
          <w:highlight w:val="none"/>
        </w:rPr>
      </w:pPr>
      <w:r>
        <w:rPr>
          <w:rFonts w:hint="eastAsia" w:ascii="宋体" w:hAnsi="宋体" w:cs="宋体"/>
          <w:szCs w:val="21"/>
          <w:highlight w:val="none"/>
        </w:rPr>
        <w:t>运输方式：</w:t>
      </w:r>
      <w:r>
        <w:rPr>
          <w:rFonts w:hint="eastAsia" w:ascii="宋体" w:hAnsi="宋体" w:cs="宋体"/>
          <w:szCs w:val="21"/>
          <w:highlight w:val="none"/>
          <w:u w:val="single"/>
        </w:rPr>
        <w:t>空运</w:t>
      </w:r>
      <w:r>
        <w:rPr>
          <w:rFonts w:hint="eastAsia" w:ascii="宋体" w:hAnsi="宋体" w:cs="宋体"/>
          <w:szCs w:val="21"/>
          <w:highlight w:val="none"/>
        </w:rPr>
        <w:t>。货物从发送地至南京机场的运费及保险费由乙方承担。乙方负责为交运设备投保合同总价110%的空运保险。南京机场至南京邮电大学项目现场的部分由甲方指定的外贸公司代为运输。</w:t>
      </w:r>
    </w:p>
    <w:p w14:paraId="061734A4">
      <w:pPr>
        <w:spacing w:line="360" w:lineRule="auto"/>
        <w:ind w:firstLine="420" w:firstLineChars="200"/>
        <w:rPr>
          <w:rFonts w:ascii="宋体" w:hAnsi="宋体" w:cs="宋体"/>
          <w:szCs w:val="21"/>
          <w:highlight w:val="none"/>
        </w:rPr>
      </w:pPr>
      <w:r>
        <w:rPr>
          <w:rFonts w:hint="eastAsia" w:ascii="宋体" w:hAnsi="宋体" w:cs="宋体"/>
          <w:szCs w:val="21"/>
          <w:highlight w:val="none"/>
        </w:rPr>
        <w:t>到货港：南京机场。</w:t>
      </w:r>
    </w:p>
    <w:p w14:paraId="20252602">
      <w:pPr>
        <w:spacing w:line="360" w:lineRule="auto"/>
        <w:ind w:firstLine="420" w:firstLineChars="200"/>
        <w:rPr>
          <w:rFonts w:ascii="宋体" w:hAnsi="宋体" w:cs="宋体"/>
          <w:szCs w:val="21"/>
          <w:highlight w:val="none"/>
        </w:rPr>
      </w:pPr>
      <w:r>
        <w:rPr>
          <w:rFonts w:hint="eastAsia" w:ascii="宋体" w:hAnsi="宋体" w:cs="宋体"/>
          <w:szCs w:val="21"/>
          <w:highlight w:val="none"/>
        </w:rPr>
        <w:t>包装：提供货物的包装需适合远距离的海运/包裹邮递/空运和气候的变化，能防护野蛮装卸、潮湿、雨淋、腐蚀、震动和冷冻。</w:t>
      </w:r>
    </w:p>
    <w:p w14:paraId="6762B083">
      <w:pPr>
        <w:spacing w:line="360" w:lineRule="auto"/>
        <w:ind w:firstLine="422" w:firstLineChars="200"/>
        <w:rPr>
          <w:rFonts w:hint="eastAsia" w:ascii="宋体" w:hAnsi="宋体" w:eastAsia="宋体" w:cs="宋体"/>
          <w:szCs w:val="21"/>
          <w:highlight w:val="none"/>
          <w:lang w:eastAsia="zh-CN"/>
        </w:rPr>
      </w:pPr>
      <w:r>
        <w:rPr>
          <w:rFonts w:hint="eastAsia" w:ascii="宋体" w:hAnsi="宋体" w:cs="宋体"/>
          <w:b/>
          <w:bCs/>
          <w:szCs w:val="21"/>
          <w:highlight w:val="none"/>
        </w:rPr>
        <w:t>第五条：</w:t>
      </w:r>
      <w:r>
        <w:rPr>
          <w:rFonts w:hint="eastAsia" w:ascii="宋体" w:hAnsi="宋体" w:cs="宋体"/>
          <w:bCs/>
          <w:szCs w:val="21"/>
          <w:highlight w:val="none"/>
        </w:rPr>
        <w:t>外贸合同签订方：</w:t>
      </w:r>
    </w:p>
    <w:p w14:paraId="2F4FB328">
      <w:pPr>
        <w:spacing w:line="360" w:lineRule="auto"/>
        <w:ind w:firstLine="420" w:firstLineChars="200"/>
        <w:rPr>
          <w:rFonts w:ascii="宋体" w:hAnsi="宋体" w:cs="宋体"/>
          <w:szCs w:val="21"/>
          <w:highlight w:val="none"/>
        </w:rPr>
      </w:pPr>
      <w:r>
        <w:rPr>
          <w:rFonts w:hint="eastAsia" w:ascii="宋体" w:hAnsi="宋体" w:cs="宋体"/>
          <w:szCs w:val="21"/>
          <w:highlight w:val="none"/>
        </w:rPr>
        <w:t>乙方的代理（中英文名）、地址</w:t>
      </w:r>
    </w:p>
    <w:p w14:paraId="762757CA">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第六条：</w:t>
      </w:r>
      <w:r>
        <w:rPr>
          <w:rFonts w:hint="eastAsia" w:ascii="宋体" w:hAnsi="宋体" w:cs="宋体"/>
          <w:szCs w:val="21"/>
          <w:highlight w:val="none"/>
        </w:rPr>
        <w:t>乙方应在交货时同时向甲方提供与本合同项下货物相符且完整的技术资料。</w:t>
      </w:r>
    </w:p>
    <w:p w14:paraId="5AD819EE">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第七条：</w:t>
      </w:r>
      <w:r>
        <w:rPr>
          <w:rFonts w:hint="eastAsia" w:ascii="宋体" w:hAnsi="宋体" w:cs="宋体"/>
          <w:szCs w:val="21"/>
          <w:highlight w:val="none"/>
        </w:rPr>
        <w:t>质量保证与售后服务</w:t>
      </w:r>
    </w:p>
    <w:p w14:paraId="2A3B5ACF">
      <w:pPr>
        <w:spacing w:line="360" w:lineRule="auto"/>
        <w:ind w:firstLine="420" w:firstLineChars="200"/>
        <w:rPr>
          <w:rFonts w:ascii="宋体" w:hAnsi="宋体" w:cs="宋体"/>
          <w:szCs w:val="21"/>
          <w:highlight w:val="none"/>
        </w:rPr>
      </w:pPr>
      <w:r>
        <w:rPr>
          <w:rFonts w:hint="eastAsia" w:ascii="宋体" w:hAnsi="宋体" w:cs="宋体"/>
          <w:szCs w:val="21"/>
          <w:highlight w:val="none"/>
        </w:rPr>
        <w:t>1.乙方保证供应的设备完全符合本协议所规定的原生产厂商所规定的质量、规格、性能和技术指标，确保该产品为全新未使用过的仪器，否则允许甲方退货或应保证更换并向甲方支付相关损失。</w:t>
      </w:r>
    </w:p>
    <w:p w14:paraId="1EFEF584">
      <w:pPr>
        <w:spacing w:line="360" w:lineRule="auto"/>
        <w:ind w:firstLine="420" w:firstLineChars="200"/>
        <w:rPr>
          <w:rFonts w:ascii="宋体" w:hAnsi="宋体" w:cs="宋体"/>
          <w:szCs w:val="21"/>
          <w:highlight w:val="none"/>
        </w:rPr>
      </w:pPr>
      <w:r>
        <w:rPr>
          <w:rFonts w:hint="eastAsia" w:ascii="宋体" w:hAnsi="宋体" w:cs="宋体"/>
          <w:szCs w:val="21"/>
          <w:highlight w:val="none"/>
        </w:rPr>
        <w:t>2.设备的免费质保期为交货经验收合格后个月。</w:t>
      </w:r>
    </w:p>
    <w:p w14:paraId="7ADC86BB">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szCs w:val="21"/>
          <w:highlight w:val="none"/>
        </w:rPr>
        <w:t>3.乙方在接到甲方用户故障通知后小时内作出响应</w:t>
      </w:r>
      <w:r>
        <w:rPr>
          <w:rFonts w:hint="eastAsia" w:ascii="宋体" w:hAnsi="宋体" w:cs="宋体"/>
          <w:bCs/>
          <w:szCs w:val="21"/>
          <w:highlight w:val="none"/>
        </w:rPr>
        <w:t>。</w:t>
      </w:r>
    </w:p>
    <w:p w14:paraId="6678FDD5">
      <w:pPr>
        <w:spacing w:line="360" w:lineRule="auto"/>
        <w:ind w:firstLine="420" w:firstLineChars="200"/>
        <w:rPr>
          <w:rFonts w:ascii="宋体" w:hAnsi="宋体" w:cs="宋体"/>
          <w:szCs w:val="21"/>
          <w:highlight w:val="none"/>
        </w:rPr>
      </w:pPr>
      <w:r>
        <w:rPr>
          <w:rFonts w:hint="eastAsia" w:ascii="宋体" w:hAnsi="宋体" w:cs="宋体"/>
          <w:bCs/>
          <w:szCs w:val="21"/>
          <w:highlight w:val="none"/>
        </w:rPr>
        <w:t>4.乙方违反质量保证和售后服务条款，甲方可要求合同金额5%的违约金。</w:t>
      </w:r>
    </w:p>
    <w:p w14:paraId="5A568D37">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第八条：</w:t>
      </w:r>
      <w:r>
        <w:rPr>
          <w:rFonts w:hint="eastAsia" w:ascii="宋体" w:hAnsi="宋体" w:cs="宋体"/>
          <w:szCs w:val="21"/>
          <w:highlight w:val="none"/>
        </w:rPr>
        <w:t>安装调试及验收</w:t>
      </w:r>
    </w:p>
    <w:p w14:paraId="1C3B0015">
      <w:pPr>
        <w:spacing w:line="360" w:lineRule="auto"/>
        <w:ind w:firstLine="420" w:firstLineChars="200"/>
        <w:rPr>
          <w:rFonts w:ascii="宋体" w:hAnsi="宋体" w:cs="宋体"/>
          <w:szCs w:val="21"/>
          <w:highlight w:val="none"/>
        </w:rPr>
      </w:pPr>
      <w:r>
        <w:rPr>
          <w:rFonts w:hint="eastAsia" w:ascii="宋体" w:hAnsi="宋体" w:cs="宋体"/>
          <w:szCs w:val="21"/>
          <w:highlight w:val="none"/>
        </w:rPr>
        <w:t>1.乙方在仪器设备抵达甲方</w:t>
      </w:r>
      <w:r>
        <w:rPr>
          <w:rFonts w:hint="eastAsia" w:ascii="宋体" w:hAnsi="宋体" w:cs="宋体"/>
          <w:szCs w:val="21"/>
          <w:highlight w:val="none"/>
          <w:u w:val="single"/>
        </w:rPr>
        <w:t>20</w:t>
      </w:r>
      <w:r>
        <w:rPr>
          <w:rFonts w:hint="eastAsia" w:ascii="宋体" w:hAnsi="宋体" w:cs="宋体"/>
          <w:szCs w:val="21"/>
          <w:highlight w:val="none"/>
        </w:rPr>
        <w:t>个工作日前书面通知甲方设备安装所需条件，以利设备的正常安装调试。</w:t>
      </w:r>
    </w:p>
    <w:p w14:paraId="0E4C7D49">
      <w:pPr>
        <w:spacing w:line="360" w:lineRule="auto"/>
        <w:ind w:firstLine="420" w:firstLineChars="200"/>
        <w:rPr>
          <w:rFonts w:ascii="宋体" w:hAnsi="宋体" w:cs="宋体"/>
          <w:szCs w:val="21"/>
          <w:highlight w:val="none"/>
        </w:rPr>
      </w:pPr>
      <w:r>
        <w:rPr>
          <w:rFonts w:hint="eastAsia" w:ascii="宋体" w:hAnsi="宋体" w:cs="宋体"/>
          <w:szCs w:val="21"/>
          <w:highlight w:val="none"/>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7483F5D5">
      <w:pPr>
        <w:spacing w:line="360" w:lineRule="auto"/>
        <w:ind w:firstLine="420" w:firstLineChars="200"/>
        <w:rPr>
          <w:rFonts w:ascii="宋体" w:hAnsi="宋体" w:cs="宋体"/>
          <w:szCs w:val="21"/>
          <w:highlight w:val="none"/>
        </w:rPr>
      </w:pPr>
      <w:r>
        <w:rPr>
          <w:rFonts w:hint="eastAsia" w:ascii="宋体" w:hAnsi="宋体" w:cs="宋体"/>
          <w:szCs w:val="21"/>
          <w:highlight w:val="none"/>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37BEEDF9">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第九条：</w:t>
      </w:r>
      <w:r>
        <w:rPr>
          <w:rFonts w:hint="eastAsia" w:ascii="宋体" w:hAnsi="宋体" w:cs="宋体"/>
          <w:szCs w:val="21"/>
          <w:highlight w:val="none"/>
        </w:rPr>
        <w:t>不可抗力：由于生产或运输期间遇到的地震、台风、洪水等自然灾害及战争、政变等不可抗力引起的延期发货，乙方不需支付延误交货罚金。乙方应在上述不可抗力发生后14日以内书面通知甲方。</w:t>
      </w:r>
    </w:p>
    <w:p w14:paraId="13C9EA26">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第十条：</w:t>
      </w:r>
      <w:r>
        <w:rPr>
          <w:rFonts w:hint="eastAsia" w:ascii="宋体" w:hAnsi="宋体" w:cs="宋体"/>
          <w:szCs w:val="21"/>
          <w:highlight w:val="none"/>
        </w:rPr>
        <w:t>违约责任</w:t>
      </w:r>
    </w:p>
    <w:p w14:paraId="41521563">
      <w:pPr>
        <w:spacing w:line="360" w:lineRule="auto"/>
        <w:ind w:firstLine="420" w:firstLineChars="200"/>
        <w:rPr>
          <w:rFonts w:ascii="宋体" w:hAnsi="宋体" w:cs="宋体"/>
          <w:szCs w:val="21"/>
          <w:highlight w:val="none"/>
        </w:rPr>
      </w:pPr>
      <w:r>
        <w:rPr>
          <w:rFonts w:hint="eastAsia" w:ascii="宋体" w:hAnsi="宋体" w:cs="宋体"/>
          <w:szCs w:val="21"/>
          <w:highlight w:val="none"/>
        </w:rPr>
        <w:t>1.乙方未能交付物品，则向甲方支付合同总额</w:t>
      </w:r>
      <w:r>
        <w:rPr>
          <w:rFonts w:hint="eastAsia" w:ascii="宋体" w:hAnsi="宋体" w:cs="宋体"/>
          <w:b/>
          <w:szCs w:val="21"/>
          <w:highlight w:val="none"/>
          <w:u w:val="words"/>
        </w:rPr>
        <w:t>5%</w:t>
      </w:r>
      <w:r>
        <w:rPr>
          <w:rFonts w:hint="eastAsia" w:ascii="宋体" w:hAnsi="宋体" w:cs="宋体"/>
          <w:szCs w:val="21"/>
          <w:highlight w:val="none"/>
        </w:rPr>
        <w:t>的违约金。</w:t>
      </w:r>
    </w:p>
    <w:p w14:paraId="6F5DDE73">
      <w:pPr>
        <w:spacing w:line="360" w:lineRule="auto"/>
        <w:ind w:firstLine="420" w:firstLineChars="200"/>
        <w:rPr>
          <w:rFonts w:ascii="宋体" w:hAnsi="宋体" w:cs="宋体"/>
          <w:szCs w:val="21"/>
          <w:highlight w:val="none"/>
        </w:rPr>
      </w:pPr>
      <w:r>
        <w:rPr>
          <w:rFonts w:hint="eastAsia" w:ascii="宋体" w:hAnsi="宋体" w:cs="宋体"/>
          <w:szCs w:val="21"/>
          <w:highlight w:val="none"/>
        </w:rPr>
        <w:t>2.乙方交付的物品不符合合同规定的，甲方有权拒收，乙方向甲方支付合同总额</w:t>
      </w:r>
      <w:r>
        <w:rPr>
          <w:rFonts w:hint="eastAsia" w:ascii="宋体" w:hAnsi="宋体" w:cs="宋体"/>
          <w:b/>
          <w:szCs w:val="21"/>
          <w:highlight w:val="none"/>
          <w:u w:val="words"/>
        </w:rPr>
        <w:t>5%</w:t>
      </w:r>
      <w:r>
        <w:rPr>
          <w:rFonts w:hint="eastAsia" w:ascii="宋体" w:hAnsi="宋体" w:cs="宋体"/>
          <w:szCs w:val="21"/>
          <w:highlight w:val="none"/>
        </w:rPr>
        <w:t>的违约金。</w:t>
      </w:r>
    </w:p>
    <w:p w14:paraId="73FDD8EC">
      <w:pPr>
        <w:spacing w:line="360" w:lineRule="auto"/>
        <w:ind w:firstLine="420" w:firstLineChars="200"/>
        <w:rPr>
          <w:rFonts w:ascii="宋体" w:hAnsi="宋体" w:cs="宋体"/>
          <w:b/>
          <w:szCs w:val="21"/>
          <w:highlight w:val="none"/>
        </w:rPr>
      </w:pPr>
      <w:r>
        <w:rPr>
          <w:rFonts w:hint="eastAsia" w:ascii="宋体" w:hAnsi="宋体" w:cs="宋体"/>
          <w:szCs w:val="21"/>
          <w:highlight w:val="none"/>
        </w:rPr>
        <w:t>3.乙方逾期交付物品，则每日按合同总额</w:t>
      </w:r>
      <w:r>
        <w:rPr>
          <w:rFonts w:hint="eastAsia" w:ascii="宋体" w:hAnsi="宋体" w:cs="宋体"/>
          <w:b/>
          <w:szCs w:val="21"/>
          <w:highlight w:val="none"/>
          <w:u w:val="words"/>
        </w:rPr>
        <w:t>0.5%</w:t>
      </w:r>
      <w:r>
        <w:rPr>
          <w:rFonts w:hint="eastAsia" w:ascii="宋体" w:hAnsi="宋体" w:cs="宋体"/>
          <w:szCs w:val="21"/>
          <w:highlight w:val="none"/>
        </w:rPr>
        <w:t>向甲方偿付违约金。逾期交付超过</w:t>
      </w:r>
      <w:r>
        <w:rPr>
          <w:rFonts w:hint="eastAsia" w:ascii="宋体" w:hAnsi="宋体" w:cs="宋体"/>
          <w:b/>
          <w:szCs w:val="21"/>
          <w:highlight w:val="none"/>
          <w:u w:val="words"/>
        </w:rPr>
        <w:t>30</w:t>
      </w:r>
      <w:r>
        <w:rPr>
          <w:rFonts w:hint="eastAsia" w:ascii="宋体" w:hAnsi="宋体" w:cs="宋体"/>
          <w:szCs w:val="21"/>
          <w:highlight w:val="none"/>
        </w:rPr>
        <w:t>天，甲方有权终止合同。</w:t>
      </w:r>
    </w:p>
    <w:p w14:paraId="7E892801">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第十一条：</w:t>
      </w:r>
      <w:r>
        <w:rPr>
          <w:rFonts w:hint="eastAsia" w:ascii="宋体" w:hAnsi="宋体" w:cs="宋体"/>
          <w:szCs w:val="21"/>
          <w:highlight w:val="none"/>
        </w:rPr>
        <w:t>争端解决：</w:t>
      </w:r>
    </w:p>
    <w:p w14:paraId="5882CB38">
      <w:pPr>
        <w:spacing w:line="360" w:lineRule="auto"/>
        <w:ind w:firstLine="420" w:firstLineChars="200"/>
        <w:rPr>
          <w:rFonts w:ascii="宋体" w:hAnsi="宋体" w:cs="宋体"/>
          <w:szCs w:val="21"/>
          <w:highlight w:val="none"/>
        </w:rPr>
      </w:pPr>
      <w:r>
        <w:rPr>
          <w:rFonts w:hint="eastAsia" w:ascii="宋体" w:hAnsi="宋体" w:cs="宋体"/>
          <w:szCs w:val="21"/>
          <w:highlight w:val="none"/>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1645444C">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第十二条：</w:t>
      </w:r>
      <w:r>
        <w:rPr>
          <w:rFonts w:hint="eastAsia" w:ascii="宋体" w:hAnsi="宋体" w:cs="宋体"/>
          <w:szCs w:val="21"/>
          <w:highlight w:val="none"/>
        </w:rPr>
        <w:t>本协议甲乙双方签字盖章后生效，并作为签订进口合同的有效依据。</w:t>
      </w:r>
    </w:p>
    <w:p w14:paraId="58CBE5B2">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第十三条：</w:t>
      </w:r>
      <w:r>
        <w:rPr>
          <w:rFonts w:hint="eastAsia" w:ascii="宋体" w:hAnsi="宋体" w:cs="宋体"/>
          <w:szCs w:val="21"/>
          <w:highlight w:val="none"/>
        </w:rPr>
        <w:t>本协议一式陆份，甲方伍份、乙方壹份。自双方签字、盖章之日起生效，具有同等的法律效力。</w:t>
      </w:r>
    </w:p>
    <w:p w14:paraId="506CFA6A">
      <w:pPr>
        <w:spacing w:line="360" w:lineRule="auto"/>
        <w:ind w:firstLine="420" w:firstLineChars="200"/>
        <w:rPr>
          <w:rFonts w:ascii="宋体" w:hAnsi="宋体" w:cs="宋体"/>
          <w:szCs w:val="21"/>
          <w:highlight w:val="none"/>
        </w:rPr>
      </w:pPr>
    </w:p>
    <w:p w14:paraId="4C00B064">
      <w:pPr>
        <w:spacing w:line="360" w:lineRule="auto"/>
        <w:rPr>
          <w:rFonts w:ascii="宋体" w:hAnsi="宋体" w:cs="宋体"/>
          <w:szCs w:val="21"/>
          <w:highlight w:val="none"/>
        </w:rPr>
      </w:pPr>
    </w:p>
    <w:tbl>
      <w:tblPr>
        <w:tblStyle w:val="45"/>
        <w:tblW w:w="5000" w:type="pct"/>
        <w:tblInd w:w="-108" w:type="dxa"/>
        <w:tblLayout w:type="autofit"/>
        <w:tblCellMar>
          <w:top w:w="0" w:type="dxa"/>
          <w:left w:w="108" w:type="dxa"/>
          <w:bottom w:w="0" w:type="dxa"/>
          <w:right w:w="108" w:type="dxa"/>
        </w:tblCellMar>
      </w:tblPr>
      <w:tblGrid>
        <w:gridCol w:w="3976"/>
        <w:gridCol w:w="4336"/>
      </w:tblGrid>
      <w:tr w14:paraId="6D76883D">
        <w:tblPrEx>
          <w:tblCellMar>
            <w:top w:w="0" w:type="dxa"/>
            <w:left w:w="108" w:type="dxa"/>
            <w:bottom w:w="0" w:type="dxa"/>
            <w:right w:w="108" w:type="dxa"/>
          </w:tblCellMar>
        </w:tblPrEx>
        <w:trPr>
          <w:trHeight w:val="680" w:hRule="atLeast"/>
        </w:trPr>
        <w:tc>
          <w:tcPr>
            <w:tcW w:w="2392" w:type="pct"/>
          </w:tcPr>
          <w:p w14:paraId="0C60D05E">
            <w:pPr>
              <w:spacing w:line="360" w:lineRule="auto"/>
              <w:rPr>
                <w:rFonts w:ascii="宋体" w:hAnsi="宋体" w:cs="宋体"/>
                <w:szCs w:val="21"/>
                <w:highlight w:val="none"/>
              </w:rPr>
            </w:pPr>
            <w:r>
              <w:rPr>
                <w:rFonts w:hint="eastAsia" w:ascii="宋体" w:hAnsi="宋体" w:cs="宋体"/>
                <w:szCs w:val="21"/>
                <w:highlight w:val="none"/>
              </w:rPr>
              <w:t>甲方（公章）：</w:t>
            </w:r>
            <w:r>
              <w:rPr>
                <w:rFonts w:hint="eastAsia" w:ascii="宋体" w:hAnsi="宋体" w:cs="宋体"/>
                <w:b/>
                <w:szCs w:val="21"/>
                <w:highlight w:val="none"/>
              </w:rPr>
              <w:t>南京邮电大学</w:t>
            </w:r>
          </w:p>
        </w:tc>
        <w:tc>
          <w:tcPr>
            <w:tcW w:w="2608" w:type="pct"/>
          </w:tcPr>
          <w:p w14:paraId="0B107E01">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乙方（公章）：</w:t>
            </w:r>
          </w:p>
        </w:tc>
      </w:tr>
      <w:tr w14:paraId="0A72A4BD">
        <w:tblPrEx>
          <w:tblCellMar>
            <w:top w:w="0" w:type="dxa"/>
            <w:left w:w="108" w:type="dxa"/>
            <w:bottom w:w="0" w:type="dxa"/>
            <w:right w:w="108" w:type="dxa"/>
          </w:tblCellMar>
        </w:tblPrEx>
        <w:trPr>
          <w:trHeight w:val="680" w:hRule="atLeast"/>
        </w:trPr>
        <w:tc>
          <w:tcPr>
            <w:tcW w:w="2392" w:type="pct"/>
          </w:tcPr>
          <w:p w14:paraId="1D75533C">
            <w:pPr>
              <w:spacing w:line="360" w:lineRule="auto"/>
              <w:rPr>
                <w:rFonts w:ascii="宋体" w:hAnsi="宋体" w:cs="宋体"/>
                <w:szCs w:val="21"/>
                <w:highlight w:val="none"/>
              </w:rPr>
            </w:pPr>
            <w:r>
              <w:rPr>
                <w:rFonts w:hint="eastAsia" w:ascii="宋体" w:hAnsi="宋体" w:cs="宋体"/>
                <w:szCs w:val="21"/>
                <w:highlight w:val="none"/>
              </w:rPr>
              <w:t>授权代表：</w:t>
            </w:r>
          </w:p>
        </w:tc>
        <w:tc>
          <w:tcPr>
            <w:tcW w:w="2608" w:type="pct"/>
          </w:tcPr>
          <w:p w14:paraId="2EB1CD4D">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法人代表（委托代理人）：</w:t>
            </w:r>
          </w:p>
        </w:tc>
      </w:tr>
      <w:tr w14:paraId="76BA3046">
        <w:tblPrEx>
          <w:tblCellMar>
            <w:top w:w="0" w:type="dxa"/>
            <w:left w:w="108" w:type="dxa"/>
            <w:bottom w:w="0" w:type="dxa"/>
            <w:right w:w="108" w:type="dxa"/>
          </w:tblCellMar>
        </w:tblPrEx>
        <w:trPr>
          <w:trHeight w:val="680" w:hRule="atLeast"/>
        </w:trPr>
        <w:tc>
          <w:tcPr>
            <w:tcW w:w="2392" w:type="pct"/>
          </w:tcPr>
          <w:p w14:paraId="6B0AFB52">
            <w:pPr>
              <w:spacing w:line="360" w:lineRule="auto"/>
              <w:rPr>
                <w:rFonts w:ascii="宋体" w:hAnsi="宋体" w:cs="宋体"/>
                <w:szCs w:val="21"/>
                <w:highlight w:val="none"/>
              </w:rPr>
            </w:pPr>
            <w:r>
              <w:rPr>
                <w:rFonts w:hint="eastAsia" w:ascii="宋体" w:hAnsi="宋体" w:cs="宋体"/>
                <w:szCs w:val="21"/>
                <w:highlight w:val="none"/>
              </w:rPr>
              <w:t>用户代表：</w:t>
            </w:r>
          </w:p>
        </w:tc>
        <w:tc>
          <w:tcPr>
            <w:tcW w:w="2608" w:type="pct"/>
          </w:tcPr>
          <w:p w14:paraId="0CEBF21E">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经办人：</w:t>
            </w:r>
          </w:p>
        </w:tc>
      </w:tr>
      <w:tr w14:paraId="3CF12866">
        <w:tblPrEx>
          <w:tblCellMar>
            <w:top w:w="0" w:type="dxa"/>
            <w:left w:w="108" w:type="dxa"/>
            <w:bottom w:w="0" w:type="dxa"/>
            <w:right w:w="108" w:type="dxa"/>
          </w:tblCellMar>
        </w:tblPrEx>
        <w:trPr>
          <w:trHeight w:val="680" w:hRule="atLeast"/>
        </w:trPr>
        <w:tc>
          <w:tcPr>
            <w:tcW w:w="2392" w:type="pct"/>
          </w:tcPr>
          <w:p w14:paraId="54B8A42A">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地址：</w:t>
            </w:r>
          </w:p>
        </w:tc>
        <w:tc>
          <w:tcPr>
            <w:tcW w:w="2608" w:type="pct"/>
          </w:tcPr>
          <w:p w14:paraId="44965836">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地址：</w:t>
            </w:r>
          </w:p>
        </w:tc>
      </w:tr>
      <w:tr w14:paraId="63638FF6">
        <w:tblPrEx>
          <w:tblCellMar>
            <w:top w:w="0" w:type="dxa"/>
            <w:left w:w="108" w:type="dxa"/>
            <w:bottom w:w="0" w:type="dxa"/>
            <w:right w:w="108" w:type="dxa"/>
          </w:tblCellMar>
        </w:tblPrEx>
        <w:trPr>
          <w:trHeight w:val="680" w:hRule="atLeast"/>
        </w:trPr>
        <w:tc>
          <w:tcPr>
            <w:tcW w:w="2392" w:type="pct"/>
          </w:tcPr>
          <w:p w14:paraId="0062818C">
            <w:pPr>
              <w:spacing w:line="360" w:lineRule="auto"/>
              <w:rPr>
                <w:rFonts w:ascii="宋体" w:hAnsi="宋体" w:cs="宋体"/>
                <w:szCs w:val="21"/>
                <w:highlight w:val="none"/>
              </w:rPr>
            </w:pPr>
            <w:r>
              <w:rPr>
                <w:rFonts w:hint="eastAsia" w:ascii="宋体" w:hAnsi="宋体" w:cs="宋体"/>
                <w:szCs w:val="21"/>
                <w:highlight w:val="none"/>
              </w:rPr>
              <w:t>联系电话：</w:t>
            </w:r>
          </w:p>
        </w:tc>
        <w:tc>
          <w:tcPr>
            <w:tcW w:w="2608" w:type="pct"/>
          </w:tcPr>
          <w:p w14:paraId="5BBD47ED">
            <w:pPr>
              <w:spacing w:line="360" w:lineRule="auto"/>
              <w:rPr>
                <w:rFonts w:ascii="宋体" w:hAnsi="宋体" w:cs="宋体"/>
                <w:szCs w:val="21"/>
                <w:highlight w:val="none"/>
              </w:rPr>
            </w:pPr>
            <w:r>
              <w:rPr>
                <w:rFonts w:hint="eastAsia" w:ascii="宋体" w:hAnsi="宋体" w:cs="宋体"/>
                <w:szCs w:val="21"/>
                <w:highlight w:val="none"/>
              </w:rPr>
              <w:t>联系电话：</w:t>
            </w:r>
          </w:p>
        </w:tc>
      </w:tr>
      <w:tr w14:paraId="72FDEE27">
        <w:tblPrEx>
          <w:tblCellMar>
            <w:top w:w="0" w:type="dxa"/>
            <w:left w:w="108" w:type="dxa"/>
            <w:bottom w:w="0" w:type="dxa"/>
            <w:right w:w="108" w:type="dxa"/>
          </w:tblCellMar>
        </w:tblPrEx>
        <w:trPr>
          <w:trHeight w:val="680" w:hRule="atLeast"/>
        </w:trPr>
        <w:tc>
          <w:tcPr>
            <w:tcW w:w="2392" w:type="pct"/>
          </w:tcPr>
          <w:p w14:paraId="124D8452">
            <w:pPr>
              <w:spacing w:line="360" w:lineRule="auto"/>
              <w:rPr>
                <w:rFonts w:ascii="宋体" w:hAnsi="宋体" w:cs="宋体"/>
                <w:szCs w:val="21"/>
                <w:highlight w:val="none"/>
              </w:rPr>
            </w:pPr>
            <w:r>
              <w:rPr>
                <w:rFonts w:hint="eastAsia" w:ascii="宋体" w:hAnsi="宋体" w:cs="宋体"/>
                <w:szCs w:val="21"/>
                <w:highlight w:val="none"/>
              </w:rPr>
              <w:t>日期：年月日</w:t>
            </w:r>
          </w:p>
        </w:tc>
        <w:tc>
          <w:tcPr>
            <w:tcW w:w="2608" w:type="pct"/>
          </w:tcPr>
          <w:p w14:paraId="2C5467AE">
            <w:pPr>
              <w:spacing w:line="360" w:lineRule="auto"/>
              <w:rPr>
                <w:rFonts w:ascii="宋体" w:hAnsi="宋体" w:cs="宋体"/>
                <w:szCs w:val="21"/>
                <w:highlight w:val="none"/>
              </w:rPr>
            </w:pPr>
            <w:r>
              <w:rPr>
                <w:rFonts w:hint="eastAsia" w:ascii="宋体" w:hAnsi="宋体" w:cs="宋体"/>
                <w:szCs w:val="21"/>
                <w:highlight w:val="none"/>
              </w:rPr>
              <w:t>日期：年月日</w:t>
            </w:r>
          </w:p>
        </w:tc>
      </w:tr>
    </w:tbl>
    <w:p w14:paraId="2920A52D">
      <w:pPr>
        <w:widowControl/>
        <w:snapToGrid w:val="0"/>
        <w:spacing w:before="19" w:line="360" w:lineRule="auto"/>
        <w:ind w:firstLine="140" w:firstLineChars="67"/>
        <w:rPr>
          <w:rFonts w:ascii="宋体" w:hAnsi="宋体"/>
          <w:szCs w:val="21"/>
          <w:highlight w:val="none"/>
        </w:rPr>
      </w:pPr>
    </w:p>
    <w:p w14:paraId="02521A7D">
      <w:pPr>
        <w:pStyle w:val="284"/>
        <w:outlineLvl w:val="0"/>
        <w:rPr>
          <w:sz w:val="18"/>
          <w:highlight w:val="none"/>
        </w:rPr>
      </w:pPr>
      <w:r>
        <w:rPr>
          <w:rFonts w:ascii="宋体" w:hAnsi="宋体" w:cs="宋体"/>
          <w:color w:val="000000"/>
          <w:sz w:val="28"/>
          <w:highlight w:val="none"/>
        </w:rPr>
        <w:br w:type="page" w:clear="all"/>
      </w:r>
      <w:bookmarkStart w:id="12" w:name="_Toc7180"/>
      <w:r>
        <w:rPr>
          <w:rFonts w:hint="eastAsia" w:ascii="宋体" w:hAnsi="宋体"/>
          <w:sz w:val="32"/>
          <w:szCs w:val="32"/>
          <w:highlight w:val="none"/>
        </w:rPr>
        <w:t>第六章投标</w:t>
      </w:r>
      <w:r>
        <w:rPr>
          <w:rFonts w:ascii="宋体" w:hAnsi="宋体"/>
          <w:sz w:val="32"/>
          <w:szCs w:val="32"/>
          <w:highlight w:val="none"/>
        </w:rPr>
        <w:t>文件格式</w:t>
      </w:r>
      <w:r>
        <w:rPr>
          <w:rFonts w:hint="eastAsia" w:ascii="宋体" w:hAnsi="宋体"/>
          <w:sz w:val="32"/>
          <w:szCs w:val="32"/>
          <w:highlight w:val="none"/>
        </w:rPr>
        <w:t>及附件</w:t>
      </w:r>
      <w:bookmarkEnd w:id="12"/>
    </w:p>
    <w:p w14:paraId="6609E023">
      <w:pPr>
        <w:spacing w:line="440" w:lineRule="exact"/>
        <w:jc w:val="center"/>
        <w:rPr>
          <w:rFonts w:ascii="宋体" w:hAnsi="宋体"/>
          <w:sz w:val="20"/>
          <w:highlight w:val="none"/>
        </w:rPr>
      </w:pPr>
      <w:bookmarkStart w:id="13" w:name="_Toc26539"/>
      <w:bookmarkStart w:id="14" w:name="_Toc479586165"/>
    </w:p>
    <w:p w14:paraId="5E4034B0">
      <w:pPr>
        <w:jc w:val="center"/>
        <w:rPr>
          <w:rFonts w:ascii="宋体" w:hAnsi="宋体"/>
          <w:sz w:val="20"/>
          <w:highlight w:val="none"/>
        </w:rPr>
      </w:pPr>
      <w:bookmarkStart w:id="15" w:name="_Toc13410_WPSOffice_Level1"/>
      <w:r>
        <w:rPr>
          <w:rFonts w:hint="eastAsia" w:ascii="宋体" w:hAnsi="宋体"/>
          <w:sz w:val="28"/>
          <w:szCs w:val="28"/>
          <w:highlight w:val="none"/>
        </w:rPr>
        <w:t>（项目名称）</w:t>
      </w:r>
      <w:bookmarkEnd w:id="15"/>
    </w:p>
    <w:p w14:paraId="14C52211">
      <w:pPr>
        <w:jc w:val="center"/>
        <w:rPr>
          <w:rFonts w:ascii="宋体" w:hAnsi="宋体"/>
          <w:sz w:val="20"/>
          <w:highlight w:val="none"/>
        </w:rPr>
      </w:pPr>
    </w:p>
    <w:p w14:paraId="2607E0B9">
      <w:pPr>
        <w:jc w:val="center"/>
        <w:rPr>
          <w:rFonts w:ascii="宋体" w:hAnsi="宋体"/>
          <w:sz w:val="20"/>
          <w:highlight w:val="none"/>
        </w:rPr>
      </w:pPr>
    </w:p>
    <w:p w14:paraId="369D743A">
      <w:pPr>
        <w:jc w:val="center"/>
        <w:rPr>
          <w:rFonts w:ascii="宋体" w:hAnsi="宋体"/>
          <w:sz w:val="44"/>
          <w:szCs w:val="44"/>
          <w:highlight w:val="none"/>
        </w:rPr>
      </w:pPr>
      <w:r>
        <w:rPr>
          <w:rFonts w:hint="eastAsia" w:ascii="宋体" w:hAnsi="宋体"/>
          <w:sz w:val="44"/>
          <w:szCs w:val="44"/>
          <w:highlight w:val="none"/>
        </w:rPr>
        <w:t>投标文件</w:t>
      </w:r>
    </w:p>
    <w:p w14:paraId="713BE7A9">
      <w:pPr>
        <w:rPr>
          <w:rFonts w:ascii="宋体" w:hAnsi="宋体"/>
          <w:sz w:val="28"/>
          <w:szCs w:val="28"/>
          <w:highlight w:val="none"/>
        </w:rPr>
      </w:pPr>
    </w:p>
    <w:p w14:paraId="3FC17F22">
      <w:pPr>
        <w:rPr>
          <w:rFonts w:ascii="宋体" w:hAnsi="宋体"/>
          <w:sz w:val="28"/>
          <w:szCs w:val="28"/>
          <w:highlight w:val="none"/>
        </w:rPr>
      </w:pPr>
    </w:p>
    <w:p w14:paraId="16D30905">
      <w:pPr>
        <w:rPr>
          <w:rFonts w:ascii="宋体" w:hAnsi="宋体"/>
          <w:sz w:val="28"/>
          <w:szCs w:val="28"/>
          <w:highlight w:val="none"/>
        </w:rPr>
      </w:pPr>
    </w:p>
    <w:p w14:paraId="55AB761D">
      <w:pPr>
        <w:rPr>
          <w:rFonts w:ascii="宋体" w:hAnsi="宋体"/>
          <w:sz w:val="28"/>
          <w:szCs w:val="28"/>
          <w:highlight w:val="none"/>
        </w:rPr>
      </w:pPr>
    </w:p>
    <w:p w14:paraId="205C8DC7">
      <w:pPr>
        <w:rPr>
          <w:rFonts w:ascii="宋体" w:hAnsi="宋体"/>
          <w:sz w:val="28"/>
          <w:szCs w:val="28"/>
          <w:highlight w:val="none"/>
        </w:rPr>
      </w:pPr>
    </w:p>
    <w:p w14:paraId="6FD0551A">
      <w:pPr>
        <w:rPr>
          <w:rFonts w:ascii="宋体" w:hAnsi="宋体"/>
          <w:sz w:val="28"/>
          <w:szCs w:val="28"/>
          <w:highlight w:val="none"/>
        </w:rPr>
      </w:pPr>
    </w:p>
    <w:p w14:paraId="221B66F8">
      <w:pPr>
        <w:rPr>
          <w:rFonts w:ascii="宋体" w:hAnsi="宋体"/>
          <w:sz w:val="28"/>
          <w:szCs w:val="28"/>
          <w:highlight w:val="none"/>
        </w:rPr>
      </w:pPr>
    </w:p>
    <w:p w14:paraId="4F588CBE">
      <w:pPr>
        <w:rPr>
          <w:rFonts w:ascii="宋体" w:hAnsi="宋体"/>
          <w:sz w:val="28"/>
          <w:szCs w:val="28"/>
          <w:highlight w:val="none"/>
        </w:rPr>
      </w:pPr>
    </w:p>
    <w:p w14:paraId="595C00BB">
      <w:pPr>
        <w:rPr>
          <w:rFonts w:ascii="宋体" w:hAnsi="宋体"/>
          <w:sz w:val="28"/>
          <w:szCs w:val="28"/>
          <w:highlight w:val="none"/>
        </w:rPr>
      </w:pPr>
    </w:p>
    <w:p w14:paraId="54CD8C00">
      <w:pPr>
        <w:rPr>
          <w:rFonts w:ascii="宋体" w:hAnsi="宋体"/>
          <w:sz w:val="28"/>
          <w:szCs w:val="28"/>
          <w:highlight w:val="none"/>
        </w:rPr>
      </w:pPr>
    </w:p>
    <w:p w14:paraId="01681045">
      <w:pPr>
        <w:ind w:firstLine="1084"/>
        <w:rPr>
          <w:rFonts w:hint="eastAsia" w:ascii="宋体" w:hAnsi="宋体" w:eastAsia="宋体" w:cs="宋体"/>
          <w:b/>
          <w:sz w:val="36"/>
          <w:szCs w:val="21"/>
          <w:highlight w:val="none"/>
          <w:lang w:eastAsia="zh-CN"/>
        </w:rPr>
      </w:pPr>
      <w:r>
        <w:rPr>
          <w:rFonts w:hint="eastAsia" w:ascii="宋体" w:hAnsi="宋体" w:cs="宋体"/>
          <w:b/>
          <w:sz w:val="36"/>
          <w:szCs w:val="21"/>
          <w:highlight w:val="none"/>
        </w:rPr>
        <w:t>项目名称：</w:t>
      </w:r>
    </w:p>
    <w:p w14:paraId="309FFA10">
      <w:pPr>
        <w:ind w:firstLine="1084"/>
        <w:rPr>
          <w:rFonts w:hint="eastAsia" w:ascii="宋体" w:hAnsi="宋体" w:eastAsia="宋体" w:cs="宋体"/>
          <w:b/>
          <w:sz w:val="36"/>
          <w:szCs w:val="21"/>
          <w:highlight w:val="none"/>
          <w:lang w:eastAsia="zh-CN"/>
        </w:rPr>
      </w:pPr>
      <w:r>
        <w:rPr>
          <w:rFonts w:hint="eastAsia" w:ascii="宋体" w:hAnsi="宋体" w:cs="宋体"/>
          <w:b/>
          <w:sz w:val="36"/>
          <w:szCs w:val="21"/>
          <w:highlight w:val="none"/>
        </w:rPr>
        <w:t>项目编号：</w:t>
      </w:r>
    </w:p>
    <w:p w14:paraId="7BD0B075">
      <w:pPr>
        <w:ind w:firstLine="1084"/>
        <w:rPr>
          <w:rFonts w:ascii="宋体" w:hAnsi="宋体" w:cs="宋体"/>
          <w:b/>
          <w:sz w:val="36"/>
          <w:szCs w:val="21"/>
          <w:highlight w:val="none"/>
          <w:u w:val="single"/>
        </w:rPr>
      </w:pPr>
      <w:r>
        <w:rPr>
          <w:rFonts w:hint="eastAsia" w:ascii="宋体" w:hAnsi="宋体" w:cs="宋体"/>
          <w:b/>
          <w:sz w:val="36"/>
          <w:szCs w:val="21"/>
          <w:highlight w:val="none"/>
        </w:rPr>
        <w:t>投标人名称：</w:t>
      </w:r>
      <w:r>
        <w:rPr>
          <w:rFonts w:hint="eastAsia" w:ascii="宋体" w:hAnsi="宋体" w:cs="宋体"/>
          <w:b/>
          <w:sz w:val="36"/>
          <w:szCs w:val="21"/>
          <w:highlight w:val="none"/>
          <w:u w:val="single"/>
        </w:rPr>
        <w:t>（加盖CA电子公章）</w:t>
      </w:r>
    </w:p>
    <w:p w14:paraId="5AB0258B">
      <w:pPr>
        <w:ind w:firstLine="1084"/>
        <w:rPr>
          <w:rFonts w:hint="eastAsia" w:ascii="宋体" w:hAnsi="宋体" w:eastAsia="宋体" w:cs="宋体"/>
          <w:b/>
          <w:sz w:val="36"/>
          <w:szCs w:val="21"/>
          <w:highlight w:val="none"/>
          <w:u w:val="single"/>
          <w:lang w:eastAsia="zh-CN"/>
        </w:rPr>
      </w:pPr>
      <w:r>
        <w:rPr>
          <w:rFonts w:hint="eastAsia" w:ascii="宋体" w:hAnsi="宋体" w:cs="宋体"/>
          <w:b/>
          <w:sz w:val="36"/>
          <w:szCs w:val="21"/>
          <w:highlight w:val="none"/>
        </w:rPr>
        <w:t>日期：</w:t>
      </w:r>
    </w:p>
    <w:p w14:paraId="1EB1DEC5">
      <w:pPr>
        <w:spacing w:line="440" w:lineRule="exact"/>
        <w:jc w:val="center"/>
        <w:rPr>
          <w:rFonts w:ascii="宋体" w:hAnsi="宋体" w:cs="宋体"/>
          <w:b/>
          <w:bCs/>
          <w:sz w:val="32"/>
          <w:szCs w:val="32"/>
          <w:highlight w:val="none"/>
        </w:rPr>
      </w:pPr>
    </w:p>
    <w:p w14:paraId="1FB6ADBB">
      <w:pPr>
        <w:pStyle w:val="256"/>
        <w:jc w:val="center"/>
        <w:rPr>
          <w:rFonts w:hAnsi="宋体"/>
          <w:b/>
          <w:sz w:val="32"/>
          <w:szCs w:val="32"/>
          <w:highlight w:val="none"/>
        </w:rPr>
      </w:pPr>
      <w:r>
        <w:rPr>
          <w:highlight w:val="none"/>
        </w:rPr>
        <w:br w:type="page" w:clear="all"/>
      </w:r>
      <w:r>
        <w:rPr>
          <w:rFonts w:hint="eastAsia" w:hAnsi="宋体"/>
          <w:b/>
          <w:sz w:val="32"/>
          <w:szCs w:val="32"/>
          <w:highlight w:val="none"/>
        </w:rPr>
        <w:t>评分索引表</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21"/>
        <w:gridCol w:w="4395"/>
      </w:tblGrid>
      <w:tr w14:paraId="46CA2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4A8CF478">
            <w:pPr>
              <w:pStyle w:val="379"/>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评分项目</w:t>
            </w:r>
          </w:p>
        </w:tc>
        <w:tc>
          <w:tcPr>
            <w:tcW w:w="4395" w:type="dxa"/>
            <w:vAlign w:val="center"/>
          </w:tcPr>
          <w:p w14:paraId="766A8E11">
            <w:pPr>
              <w:jc w:val="center"/>
              <w:rPr>
                <w:rFonts w:ascii="宋体" w:hAnsi="宋体"/>
                <w:b/>
                <w:highlight w:val="none"/>
              </w:rPr>
            </w:pPr>
            <w:r>
              <w:rPr>
                <w:rFonts w:hint="eastAsia" w:ascii="宋体" w:hAnsi="宋体"/>
                <w:b/>
                <w:highlight w:val="none"/>
                <w:lang w:bidi="en-US"/>
              </w:rPr>
              <w:t>在投标文件中的页码位置</w:t>
            </w:r>
          </w:p>
        </w:tc>
      </w:tr>
      <w:tr w14:paraId="0E8AD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421" w:type="dxa"/>
            <w:vAlign w:val="center"/>
          </w:tcPr>
          <w:p w14:paraId="76CD122C">
            <w:pPr>
              <w:pStyle w:val="379"/>
              <w:ind w:left="0"/>
              <w:jc w:val="center"/>
              <w:rPr>
                <w:rFonts w:ascii="宋体" w:hAnsi="宋体" w:eastAsia="Times New Roman" w:cs="宋体"/>
                <w:b/>
                <w:highlight w:val="none"/>
                <w:lang w:eastAsia="zh-CN"/>
              </w:rPr>
            </w:pPr>
          </w:p>
        </w:tc>
        <w:tc>
          <w:tcPr>
            <w:tcW w:w="4395" w:type="dxa"/>
            <w:vAlign w:val="center"/>
          </w:tcPr>
          <w:p w14:paraId="3598BA7A">
            <w:pPr>
              <w:rPr>
                <w:rFonts w:ascii="宋体" w:hAnsi="宋体"/>
                <w:b/>
                <w:highlight w:val="none"/>
                <w:lang w:bidi="en-US"/>
              </w:rPr>
            </w:pPr>
          </w:p>
        </w:tc>
      </w:tr>
      <w:tr w14:paraId="6BD6A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16" w:type="dxa"/>
            <w:gridSpan w:val="2"/>
            <w:vAlign w:val="center"/>
          </w:tcPr>
          <w:p w14:paraId="35272454">
            <w:pPr>
              <w:pStyle w:val="379"/>
              <w:ind w:left="0"/>
              <w:jc w:val="center"/>
              <w:rPr>
                <w:rFonts w:ascii="宋体" w:hAnsi="宋体" w:eastAsia="Times New Roman" w:cs="宋体"/>
                <w:highlight w:val="none"/>
                <w:lang w:eastAsia="zh-CN"/>
              </w:rPr>
            </w:pPr>
          </w:p>
        </w:tc>
      </w:tr>
      <w:tr w14:paraId="2519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4F230F23">
            <w:pPr>
              <w:pStyle w:val="379"/>
              <w:ind w:left="0"/>
              <w:jc w:val="center"/>
              <w:rPr>
                <w:rFonts w:ascii="宋体" w:hAnsi="宋体" w:eastAsia="Times New Roman" w:cs="宋体"/>
                <w:highlight w:val="none"/>
                <w:lang w:eastAsia="zh-CN"/>
              </w:rPr>
            </w:pPr>
          </w:p>
        </w:tc>
        <w:tc>
          <w:tcPr>
            <w:tcW w:w="4395" w:type="dxa"/>
            <w:vAlign w:val="center"/>
          </w:tcPr>
          <w:p w14:paraId="03C782F9">
            <w:pPr>
              <w:rPr>
                <w:rFonts w:ascii="宋体" w:hAnsi="宋体"/>
                <w:highlight w:val="none"/>
              </w:rPr>
            </w:pPr>
          </w:p>
        </w:tc>
      </w:tr>
      <w:tr w14:paraId="4209A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58C87081">
            <w:pPr>
              <w:pStyle w:val="379"/>
              <w:ind w:left="0"/>
              <w:jc w:val="center"/>
              <w:rPr>
                <w:rFonts w:ascii="宋体" w:hAnsi="宋体" w:eastAsia="Times New Roman" w:cs="宋体"/>
                <w:highlight w:val="none"/>
                <w:lang w:eastAsia="zh-CN"/>
              </w:rPr>
            </w:pPr>
          </w:p>
        </w:tc>
        <w:tc>
          <w:tcPr>
            <w:tcW w:w="4395" w:type="dxa"/>
            <w:vAlign w:val="center"/>
          </w:tcPr>
          <w:p w14:paraId="3C2B0B67">
            <w:pPr>
              <w:rPr>
                <w:rFonts w:ascii="宋体" w:hAnsi="宋体"/>
                <w:highlight w:val="none"/>
              </w:rPr>
            </w:pPr>
          </w:p>
        </w:tc>
      </w:tr>
      <w:tr w14:paraId="6A69E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64A6BF89">
            <w:pPr>
              <w:pStyle w:val="379"/>
              <w:ind w:left="0"/>
              <w:jc w:val="center"/>
              <w:rPr>
                <w:rFonts w:ascii="宋体" w:hAnsi="宋体" w:eastAsia="Times New Roman" w:cs="宋体"/>
                <w:highlight w:val="none"/>
                <w:lang w:eastAsia="zh-CN"/>
              </w:rPr>
            </w:pPr>
          </w:p>
        </w:tc>
        <w:tc>
          <w:tcPr>
            <w:tcW w:w="4395" w:type="dxa"/>
            <w:vAlign w:val="center"/>
          </w:tcPr>
          <w:p w14:paraId="5F0A7942">
            <w:pPr>
              <w:rPr>
                <w:rFonts w:ascii="宋体" w:hAnsi="宋体"/>
                <w:highlight w:val="none"/>
              </w:rPr>
            </w:pPr>
          </w:p>
        </w:tc>
      </w:tr>
      <w:tr w14:paraId="599C1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221B04CE">
            <w:pPr>
              <w:pStyle w:val="379"/>
              <w:ind w:left="0"/>
              <w:jc w:val="center"/>
              <w:rPr>
                <w:rFonts w:ascii="宋体" w:hAnsi="宋体" w:eastAsia="Times New Roman" w:cs="宋体"/>
                <w:highlight w:val="none"/>
                <w:lang w:eastAsia="zh-CN"/>
              </w:rPr>
            </w:pPr>
          </w:p>
        </w:tc>
        <w:tc>
          <w:tcPr>
            <w:tcW w:w="4395" w:type="dxa"/>
            <w:vAlign w:val="center"/>
          </w:tcPr>
          <w:p w14:paraId="2F605337">
            <w:pPr>
              <w:rPr>
                <w:rFonts w:ascii="宋体" w:hAnsi="宋体"/>
                <w:highlight w:val="none"/>
              </w:rPr>
            </w:pPr>
          </w:p>
        </w:tc>
      </w:tr>
      <w:tr w14:paraId="21E09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156CF57C">
            <w:pPr>
              <w:pStyle w:val="379"/>
              <w:ind w:left="0"/>
              <w:jc w:val="center"/>
              <w:rPr>
                <w:rFonts w:ascii="宋体" w:hAnsi="宋体" w:eastAsia="Times New Roman" w:cs="宋体"/>
                <w:highlight w:val="none"/>
                <w:lang w:eastAsia="zh-CN"/>
              </w:rPr>
            </w:pPr>
          </w:p>
        </w:tc>
        <w:tc>
          <w:tcPr>
            <w:tcW w:w="4395" w:type="dxa"/>
            <w:vAlign w:val="center"/>
          </w:tcPr>
          <w:p w14:paraId="2F49D8A5">
            <w:pPr>
              <w:rPr>
                <w:rFonts w:ascii="宋体" w:hAnsi="宋体"/>
                <w:highlight w:val="none"/>
              </w:rPr>
            </w:pPr>
          </w:p>
        </w:tc>
      </w:tr>
      <w:tr w14:paraId="6F12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7816" w:type="dxa"/>
            <w:gridSpan w:val="2"/>
            <w:vAlign w:val="center"/>
          </w:tcPr>
          <w:p w14:paraId="2B0139A7">
            <w:pPr>
              <w:pStyle w:val="379"/>
              <w:ind w:left="0"/>
              <w:jc w:val="center"/>
              <w:rPr>
                <w:rFonts w:ascii="宋体" w:hAnsi="宋体" w:eastAsia="Times New Roman" w:cs="宋体"/>
                <w:highlight w:val="none"/>
                <w:lang w:eastAsia="zh-CN"/>
              </w:rPr>
            </w:pPr>
          </w:p>
        </w:tc>
      </w:tr>
      <w:tr w14:paraId="55139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421" w:type="dxa"/>
            <w:vAlign w:val="center"/>
          </w:tcPr>
          <w:p w14:paraId="2593D1D7">
            <w:pPr>
              <w:pStyle w:val="379"/>
              <w:ind w:left="0"/>
              <w:jc w:val="center"/>
              <w:rPr>
                <w:rFonts w:ascii="宋体" w:hAnsi="宋体" w:eastAsia="Times New Roman" w:cs="宋体"/>
                <w:highlight w:val="none"/>
                <w:lang w:eastAsia="zh-CN"/>
              </w:rPr>
            </w:pPr>
          </w:p>
        </w:tc>
        <w:tc>
          <w:tcPr>
            <w:tcW w:w="4395" w:type="dxa"/>
            <w:vAlign w:val="center"/>
          </w:tcPr>
          <w:p w14:paraId="78F3A0BF">
            <w:pPr>
              <w:rPr>
                <w:rFonts w:ascii="宋体" w:hAnsi="宋体"/>
                <w:highlight w:val="none"/>
              </w:rPr>
            </w:pPr>
          </w:p>
        </w:tc>
      </w:tr>
      <w:tr w14:paraId="35ACC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3421" w:type="dxa"/>
            <w:vAlign w:val="center"/>
          </w:tcPr>
          <w:p w14:paraId="1ED4EDB1">
            <w:pPr>
              <w:pStyle w:val="379"/>
              <w:ind w:left="0"/>
              <w:jc w:val="center"/>
              <w:rPr>
                <w:rFonts w:ascii="宋体" w:hAnsi="宋体" w:eastAsia="Times New Roman" w:cs="宋体"/>
                <w:highlight w:val="none"/>
                <w:lang w:eastAsia="zh-CN"/>
              </w:rPr>
            </w:pPr>
          </w:p>
        </w:tc>
        <w:tc>
          <w:tcPr>
            <w:tcW w:w="4395" w:type="dxa"/>
            <w:vAlign w:val="center"/>
          </w:tcPr>
          <w:p w14:paraId="14E43CF2">
            <w:pPr>
              <w:rPr>
                <w:rFonts w:ascii="宋体" w:hAnsi="宋体"/>
                <w:highlight w:val="none"/>
              </w:rPr>
            </w:pPr>
          </w:p>
        </w:tc>
      </w:tr>
      <w:tr w14:paraId="48CEC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3421" w:type="dxa"/>
            <w:vAlign w:val="center"/>
          </w:tcPr>
          <w:p w14:paraId="419D1EFA">
            <w:pPr>
              <w:pStyle w:val="379"/>
              <w:ind w:left="0"/>
              <w:jc w:val="center"/>
              <w:rPr>
                <w:rFonts w:ascii="宋体" w:hAnsi="宋体" w:eastAsia="Times New Roman" w:cs="宋体"/>
                <w:highlight w:val="none"/>
                <w:lang w:eastAsia="zh-CN"/>
              </w:rPr>
            </w:pPr>
          </w:p>
        </w:tc>
        <w:tc>
          <w:tcPr>
            <w:tcW w:w="4395" w:type="dxa"/>
            <w:vAlign w:val="center"/>
          </w:tcPr>
          <w:p w14:paraId="002D6CAA">
            <w:pPr>
              <w:rPr>
                <w:rFonts w:ascii="宋体" w:hAnsi="宋体"/>
                <w:highlight w:val="none"/>
              </w:rPr>
            </w:pPr>
          </w:p>
        </w:tc>
      </w:tr>
      <w:tr w14:paraId="5A05E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3421" w:type="dxa"/>
            <w:vAlign w:val="center"/>
          </w:tcPr>
          <w:p w14:paraId="50C6E80C">
            <w:pPr>
              <w:pStyle w:val="379"/>
              <w:ind w:left="0"/>
              <w:jc w:val="center"/>
              <w:rPr>
                <w:rFonts w:ascii="宋体" w:hAnsi="宋体" w:eastAsia="Times New Roman" w:cs="宋体"/>
                <w:highlight w:val="none"/>
                <w:lang w:eastAsia="zh-CN"/>
              </w:rPr>
            </w:pPr>
          </w:p>
        </w:tc>
        <w:tc>
          <w:tcPr>
            <w:tcW w:w="4395" w:type="dxa"/>
            <w:vAlign w:val="center"/>
          </w:tcPr>
          <w:p w14:paraId="0323E9AF">
            <w:pPr>
              <w:rPr>
                <w:rFonts w:ascii="宋体" w:hAnsi="宋体"/>
                <w:highlight w:val="none"/>
              </w:rPr>
            </w:pPr>
          </w:p>
        </w:tc>
      </w:tr>
      <w:tr w14:paraId="01356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3421" w:type="dxa"/>
            <w:vAlign w:val="center"/>
          </w:tcPr>
          <w:p w14:paraId="6CBC2713">
            <w:pPr>
              <w:pStyle w:val="379"/>
              <w:ind w:left="0"/>
              <w:jc w:val="center"/>
              <w:rPr>
                <w:rFonts w:ascii="宋体" w:hAnsi="宋体" w:eastAsia="Times New Roman" w:cs="宋体"/>
                <w:highlight w:val="none"/>
                <w:lang w:eastAsia="zh-CN"/>
              </w:rPr>
            </w:pPr>
          </w:p>
        </w:tc>
        <w:tc>
          <w:tcPr>
            <w:tcW w:w="4395" w:type="dxa"/>
            <w:vAlign w:val="center"/>
          </w:tcPr>
          <w:p w14:paraId="5DF005CA">
            <w:pPr>
              <w:rPr>
                <w:rFonts w:ascii="宋体" w:hAnsi="宋体"/>
                <w:highlight w:val="none"/>
              </w:rPr>
            </w:pPr>
          </w:p>
        </w:tc>
      </w:tr>
      <w:tr w14:paraId="6E854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7816" w:type="dxa"/>
            <w:gridSpan w:val="2"/>
            <w:vAlign w:val="center"/>
          </w:tcPr>
          <w:p w14:paraId="11C8B8F8">
            <w:pPr>
              <w:pStyle w:val="379"/>
              <w:ind w:left="0"/>
              <w:jc w:val="center"/>
              <w:rPr>
                <w:rFonts w:ascii="宋体" w:hAnsi="宋体" w:eastAsia="Times New Roman" w:cs="宋体"/>
                <w:b/>
                <w:highlight w:val="none"/>
                <w:lang w:eastAsia="zh-CN"/>
              </w:rPr>
            </w:pPr>
          </w:p>
        </w:tc>
      </w:tr>
      <w:tr w14:paraId="246B5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5A8E1A43">
            <w:pPr>
              <w:pStyle w:val="379"/>
              <w:ind w:left="0"/>
              <w:jc w:val="center"/>
              <w:rPr>
                <w:rFonts w:ascii="宋体" w:hAnsi="宋体" w:eastAsia="Times New Roman" w:cs="宋体"/>
                <w:b/>
                <w:bCs/>
                <w:highlight w:val="none"/>
                <w:lang w:eastAsia="zh-CN"/>
              </w:rPr>
            </w:pPr>
          </w:p>
        </w:tc>
        <w:tc>
          <w:tcPr>
            <w:tcW w:w="4395" w:type="dxa"/>
            <w:vAlign w:val="center"/>
          </w:tcPr>
          <w:p w14:paraId="37F5D8F8">
            <w:pPr>
              <w:rPr>
                <w:rFonts w:ascii="宋体" w:hAnsi="宋体"/>
                <w:highlight w:val="none"/>
              </w:rPr>
            </w:pPr>
          </w:p>
        </w:tc>
      </w:tr>
      <w:tr w14:paraId="0702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1FF9F514">
            <w:pPr>
              <w:pStyle w:val="379"/>
              <w:ind w:left="0"/>
              <w:jc w:val="center"/>
              <w:rPr>
                <w:rFonts w:ascii="宋体" w:hAnsi="宋体" w:eastAsia="Times New Roman" w:cs="宋体"/>
                <w:highlight w:val="none"/>
                <w:lang w:eastAsia="zh-CN"/>
              </w:rPr>
            </w:pPr>
          </w:p>
        </w:tc>
        <w:tc>
          <w:tcPr>
            <w:tcW w:w="4395" w:type="dxa"/>
            <w:vAlign w:val="center"/>
          </w:tcPr>
          <w:p w14:paraId="60FBEAF6">
            <w:pPr>
              <w:rPr>
                <w:rFonts w:ascii="宋体" w:hAnsi="宋体"/>
                <w:highlight w:val="none"/>
              </w:rPr>
            </w:pPr>
          </w:p>
        </w:tc>
      </w:tr>
      <w:tr w14:paraId="63FA5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791AA4B8">
            <w:pPr>
              <w:pStyle w:val="379"/>
              <w:ind w:left="0"/>
              <w:jc w:val="center"/>
              <w:rPr>
                <w:rFonts w:ascii="宋体" w:hAnsi="宋体" w:eastAsia="Times New Roman" w:cs="宋体"/>
                <w:b/>
                <w:bCs/>
                <w:highlight w:val="none"/>
                <w:lang w:eastAsia="zh-CN"/>
              </w:rPr>
            </w:pPr>
          </w:p>
        </w:tc>
        <w:tc>
          <w:tcPr>
            <w:tcW w:w="4395" w:type="dxa"/>
            <w:vAlign w:val="center"/>
          </w:tcPr>
          <w:p w14:paraId="3AE58D05">
            <w:pPr>
              <w:rPr>
                <w:rFonts w:ascii="宋体" w:hAnsi="宋体"/>
                <w:highlight w:val="none"/>
              </w:rPr>
            </w:pPr>
          </w:p>
        </w:tc>
      </w:tr>
      <w:tr w14:paraId="52FAE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816" w:type="dxa"/>
            <w:gridSpan w:val="2"/>
            <w:vAlign w:val="center"/>
          </w:tcPr>
          <w:p w14:paraId="742F3649">
            <w:pPr>
              <w:pStyle w:val="379"/>
              <w:ind w:left="0"/>
              <w:jc w:val="center"/>
              <w:rPr>
                <w:rFonts w:ascii="宋体" w:hAnsi="宋体" w:eastAsia="Times New Roman" w:cs="宋体"/>
                <w:b/>
                <w:highlight w:val="none"/>
                <w:lang w:eastAsia="zh-CN"/>
              </w:rPr>
            </w:pPr>
          </w:p>
        </w:tc>
      </w:tr>
      <w:tr w14:paraId="76547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3421" w:type="dxa"/>
            <w:vAlign w:val="center"/>
          </w:tcPr>
          <w:p w14:paraId="2685D5C0">
            <w:pPr>
              <w:pStyle w:val="379"/>
              <w:ind w:left="0"/>
              <w:jc w:val="center"/>
              <w:rPr>
                <w:rFonts w:ascii="宋体" w:hAnsi="宋体" w:eastAsia="Times New Roman" w:cs="宋体"/>
                <w:szCs w:val="21"/>
                <w:highlight w:val="none"/>
                <w:lang w:eastAsia="zh-CN"/>
              </w:rPr>
            </w:pPr>
          </w:p>
        </w:tc>
        <w:tc>
          <w:tcPr>
            <w:tcW w:w="4395" w:type="dxa"/>
            <w:vAlign w:val="center"/>
          </w:tcPr>
          <w:p w14:paraId="0D3E8BE6">
            <w:pPr>
              <w:rPr>
                <w:rFonts w:ascii="宋体" w:hAnsi="宋体"/>
                <w:highlight w:val="none"/>
              </w:rPr>
            </w:pPr>
          </w:p>
        </w:tc>
      </w:tr>
      <w:tr w14:paraId="5FE8E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3421" w:type="dxa"/>
            <w:vAlign w:val="center"/>
          </w:tcPr>
          <w:p w14:paraId="3826B9FB">
            <w:pPr>
              <w:pStyle w:val="379"/>
              <w:ind w:left="0"/>
              <w:jc w:val="center"/>
              <w:rPr>
                <w:rFonts w:ascii="宋体" w:hAnsi="宋体" w:eastAsia="Times New Roman" w:cs="宋体"/>
                <w:highlight w:val="none"/>
                <w:lang w:eastAsia="zh-CN"/>
              </w:rPr>
            </w:pPr>
          </w:p>
        </w:tc>
        <w:tc>
          <w:tcPr>
            <w:tcW w:w="4395" w:type="dxa"/>
            <w:vAlign w:val="center"/>
          </w:tcPr>
          <w:p w14:paraId="46C56566">
            <w:pPr>
              <w:rPr>
                <w:rFonts w:ascii="宋体" w:hAnsi="宋体"/>
                <w:highlight w:val="none"/>
              </w:rPr>
            </w:pPr>
          </w:p>
        </w:tc>
      </w:tr>
    </w:tbl>
    <w:p w14:paraId="321E3CF1">
      <w:pPr>
        <w:widowControl/>
        <w:spacing w:line="360" w:lineRule="auto"/>
        <w:jc w:val="left"/>
        <w:outlineLvl w:val="1"/>
        <w:rPr>
          <w:highlight w:val="none"/>
          <w:lang w:val="zh-CN"/>
        </w:rPr>
      </w:pPr>
      <w:bookmarkStart w:id="16" w:name="_Toc38360917"/>
      <w:r>
        <w:rPr>
          <w:rFonts w:ascii="宋体" w:cs="宋体"/>
          <w:b/>
          <w:highlight w:val="none"/>
          <w:lang w:val="zh-CN"/>
        </w:rPr>
        <w:br w:type="page" w:clear="all"/>
      </w:r>
      <w:r>
        <w:rPr>
          <w:rFonts w:hint="eastAsia" w:ascii="宋体" w:cs="宋体"/>
          <w:b/>
          <w:sz w:val="28"/>
          <w:szCs w:val="28"/>
          <w:highlight w:val="none"/>
        </w:rPr>
        <w:t>格式一</w:t>
      </w:r>
      <w:r>
        <w:rPr>
          <w:rFonts w:hint="eastAsia" w:ascii="宋体" w:cs="宋体"/>
          <w:b/>
          <w:sz w:val="28"/>
          <w:szCs w:val="28"/>
          <w:highlight w:val="none"/>
          <w:lang w:val="zh-CN"/>
        </w:rPr>
        <w:t>、投标申请及声明格式</w:t>
      </w:r>
      <w:bookmarkEnd w:id="16"/>
    </w:p>
    <w:p w14:paraId="74BB46EE">
      <w:pPr>
        <w:widowControl/>
        <w:spacing w:line="360" w:lineRule="auto"/>
        <w:jc w:val="center"/>
        <w:rPr>
          <w:rFonts w:ascii="宋体" w:hAnsi="宋体"/>
          <w:szCs w:val="21"/>
          <w:highlight w:val="none"/>
        </w:rPr>
      </w:pPr>
      <w:bookmarkStart w:id="17" w:name="_Toc38360918"/>
      <w:r>
        <w:rPr>
          <w:rFonts w:hint="eastAsia" w:ascii="宋体" w:hAnsi="宋体"/>
          <w:sz w:val="36"/>
          <w:szCs w:val="36"/>
          <w:highlight w:val="none"/>
        </w:rPr>
        <w:t>投标申请及声明</w:t>
      </w:r>
    </w:p>
    <w:p w14:paraId="550F10E1">
      <w:pPr>
        <w:widowControl/>
        <w:spacing w:line="360" w:lineRule="auto"/>
        <w:rPr>
          <w:rFonts w:ascii="宋体" w:hAnsi="宋体"/>
          <w:szCs w:val="21"/>
          <w:highlight w:val="none"/>
        </w:rPr>
      </w:pPr>
      <w:r>
        <w:rPr>
          <w:rFonts w:hint="eastAsia" w:ascii="宋体" w:hAnsi="宋体"/>
          <w:szCs w:val="21"/>
          <w:highlight w:val="none"/>
        </w:rPr>
        <w:t> 致：</w:t>
      </w:r>
      <w:r>
        <w:rPr>
          <w:rFonts w:ascii="宋体" w:hAnsi="宋体"/>
          <w:highlight w:val="none"/>
        </w:rPr>
        <w:t>南京邮电大学</w:t>
      </w:r>
    </w:p>
    <w:p w14:paraId="488E32D0">
      <w:pPr>
        <w:widowControl/>
        <w:spacing w:line="360" w:lineRule="auto"/>
        <w:ind w:firstLine="420"/>
        <w:rPr>
          <w:rFonts w:ascii="宋体" w:hAnsi="宋体"/>
          <w:szCs w:val="21"/>
          <w:highlight w:val="none"/>
        </w:rPr>
      </w:pPr>
      <w:r>
        <w:rPr>
          <w:rFonts w:hint="eastAsia" w:ascii="宋体" w:hAnsi="宋体"/>
          <w:szCs w:val="21"/>
          <w:highlight w:val="none"/>
        </w:rPr>
        <w:t>根据贵方</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b/>
          <w:bCs/>
          <w:szCs w:val="21"/>
          <w:highlight w:val="none"/>
          <w:u w:val="single"/>
        </w:rPr>
        <w:t>（</w:t>
      </w:r>
      <w:r>
        <w:rPr>
          <w:rFonts w:hint="eastAsia" w:ascii="宋体" w:hAnsi="宋体"/>
          <w:b/>
          <w:bCs/>
          <w:szCs w:val="21"/>
          <w:highlight w:val="none"/>
        </w:rPr>
        <w:t>项目名称</w:t>
      </w:r>
      <w:r>
        <w:rPr>
          <w:rFonts w:hint="eastAsia" w:ascii="宋体" w:hAnsi="宋体"/>
          <w:b/>
          <w:szCs w:val="21"/>
          <w:highlight w:val="none"/>
        </w:rPr>
        <w:t>）</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（项目编号）投标邀请，正式授权下述签字人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姓名和职务）代表投标人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（投标人名称），提交投标文件。</w:t>
      </w:r>
    </w:p>
    <w:p w14:paraId="4A865FB6">
      <w:pPr>
        <w:widowControl/>
        <w:spacing w:line="360" w:lineRule="auto"/>
        <w:ind w:firstLine="420"/>
        <w:rPr>
          <w:rFonts w:ascii="宋体" w:hAnsi="宋体"/>
          <w:szCs w:val="21"/>
          <w:highlight w:val="none"/>
        </w:rPr>
      </w:pPr>
      <w:r>
        <w:rPr>
          <w:rFonts w:hint="eastAsia" w:ascii="宋体" w:hAnsi="宋体"/>
          <w:szCs w:val="21"/>
          <w:highlight w:val="none"/>
        </w:rPr>
        <w:t>据此函，签字人兹宣布声明和承诺如下：</w:t>
      </w:r>
    </w:p>
    <w:p w14:paraId="5A065814">
      <w:pPr>
        <w:widowControl/>
        <w:spacing w:line="360" w:lineRule="auto"/>
        <w:ind w:firstLine="420"/>
        <w:rPr>
          <w:rFonts w:ascii="宋体" w:hAnsi="宋体"/>
          <w:szCs w:val="21"/>
          <w:highlight w:val="none"/>
        </w:rPr>
      </w:pPr>
      <w:r>
        <w:rPr>
          <w:rFonts w:hint="eastAsia" w:ascii="宋体" w:hAnsi="宋体"/>
          <w:szCs w:val="21"/>
          <w:highlight w:val="none"/>
        </w:rPr>
        <w:t>1.</w:t>
      </w:r>
      <w:r>
        <w:rPr>
          <w:rFonts w:hint="eastAsia" w:ascii="宋体" w:hAnsi="宋体"/>
          <w:b/>
          <w:bCs/>
          <w:szCs w:val="21"/>
          <w:highlight w:val="none"/>
        </w:rPr>
        <w:t>我们的资格条件完全符合政府采购法和本次招标要求</w:t>
      </w:r>
      <w:r>
        <w:rPr>
          <w:rFonts w:hint="eastAsia" w:ascii="宋体" w:hAnsi="宋体"/>
          <w:szCs w:val="21"/>
          <w:highlight w:val="none"/>
        </w:rPr>
        <w:t>，我们同意并向贵方提供了与投标有关的所有证据和资料。</w:t>
      </w:r>
    </w:p>
    <w:p w14:paraId="517924E7">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hint="eastAsia" w:ascii="宋体" w:hAnsi="宋体" w:cs="宋体"/>
          <w:highlight w:val="none"/>
        </w:rPr>
        <w:t>2.</w:t>
      </w:r>
      <w:r>
        <w:rPr>
          <w:rFonts w:ascii="宋体" w:hAnsi="宋体" w:cs="宋体"/>
          <w:highlight w:val="none"/>
        </w:rPr>
        <w:t>按招标要求，我们的投标总报价为（大写）</w:t>
      </w:r>
      <w:r>
        <w:rPr>
          <w:rFonts w:ascii="宋体" w:hAnsi="宋体" w:cs="宋体"/>
          <w:highlight w:val="none"/>
          <w:u w:val="single"/>
        </w:rPr>
        <w:t>  </w:t>
      </w:r>
      <w:r>
        <w:rPr>
          <w:rFonts w:ascii="宋体" w:hAnsi="宋体" w:cs="宋体"/>
          <w:highlight w:val="none"/>
        </w:rPr>
        <w:t>元人民币。所投产品品牌为</w:t>
      </w:r>
      <w:r>
        <w:rPr>
          <w:rFonts w:ascii="宋体" w:hAnsi="宋体" w:cs="宋体"/>
          <w:highlight w:val="none"/>
          <w:u w:val="single"/>
        </w:rPr>
        <w:t>    </w:t>
      </w:r>
      <w:r>
        <w:rPr>
          <w:rFonts w:hint="eastAsia" w:ascii="宋体" w:hAnsi="宋体" w:cs="宋体"/>
          <w:highlight w:val="none"/>
        </w:rPr>
        <w:t>。</w:t>
      </w:r>
      <w:r>
        <w:rPr>
          <w:rFonts w:ascii="宋体" w:hAnsi="宋体" w:cs="宋体"/>
          <w:highlight w:val="none"/>
        </w:rPr>
        <w:t> </w:t>
      </w:r>
    </w:p>
    <w:p w14:paraId="077BF3EE">
      <w:pPr>
        <w:widowControl/>
        <w:spacing w:line="360" w:lineRule="auto"/>
        <w:ind w:firstLine="420"/>
        <w:rPr>
          <w:rFonts w:ascii="宋体" w:hAnsi="宋体"/>
          <w:szCs w:val="21"/>
          <w:highlight w:val="none"/>
          <w:u w:val="single"/>
        </w:rPr>
      </w:pPr>
      <w:r>
        <w:rPr>
          <w:rFonts w:hint="eastAsia" w:ascii="宋体" w:hAnsi="宋体"/>
          <w:szCs w:val="21"/>
          <w:highlight w:val="none"/>
        </w:rPr>
        <w:t>3.本项目</w:t>
      </w:r>
      <w:r>
        <w:rPr>
          <w:rFonts w:hint="eastAsia" w:ascii="宋体" w:hAnsi="宋体"/>
          <w:highlight w:val="none"/>
        </w:rPr>
        <w:t>交货</w:t>
      </w:r>
      <w:r>
        <w:rPr>
          <w:rFonts w:hint="eastAsia" w:ascii="宋体" w:hAnsi="宋体"/>
          <w:szCs w:val="21"/>
          <w:highlight w:val="none"/>
        </w:rPr>
        <w:t>期时间为：</w:t>
      </w:r>
      <w:r>
        <w:rPr>
          <w:rFonts w:hint="eastAsia" w:ascii="宋体" w:hAnsi="宋体"/>
          <w:szCs w:val="21"/>
          <w:highlight w:val="none"/>
          <w:u w:val="single"/>
        </w:rPr>
        <w:t>（满足招标文件要求或填写优于招标要求的时间）</w:t>
      </w:r>
      <w:r>
        <w:rPr>
          <w:rFonts w:hint="eastAsia" w:ascii="宋体" w:hAnsi="宋体"/>
          <w:szCs w:val="21"/>
          <w:highlight w:val="none"/>
        </w:rPr>
        <w:t>。</w:t>
      </w:r>
    </w:p>
    <w:p w14:paraId="14EF0B5B">
      <w:pPr>
        <w:spacing w:line="360" w:lineRule="auto"/>
        <w:ind w:firstLine="420"/>
        <w:rPr>
          <w:rFonts w:ascii="宋体" w:hAnsi="宋体"/>
          <w:szCs w:val="21"/>
          <w:highlight w:val="none"/>
        </w:rPr>
      </w:pPr>
      <w:r>
        <w:rPr>
          <w:rFonts w:hint="eastAsia" w:ascii="宋体" w:hAnsi="宋体"/>
          <w:szCs w:val="21"/>
          <w:highlight w:val="none"/>
        </w:rPr>
        <w:t>4.</w:t>
      </w:r>
      <w:r>
        <w:rPr>
          <w:rFonts w:hint="eastAsia" w:ascii="宋体" w:hAnsi="宋体"/>
          <w:szCs w:val="21"/>
          <w:highlight w:val="none"/>
          <w:lang w:val="zh-CN"/>
        </w:rPr>
        <w:t>我们的报价产品中</w:t>
      </w:r>
      <w:r>
        <w:rPr>
          <w:rFonts w:hint="eastAsia" w:ascii="宋体" w:hAnsi="宋体"/>
          <w:b/>
          <w:bCs/>
          <w:szCs w:val="21"/>
          <w:highlight w:val="none"/>
          <w:lang w:val="zh-CN"/>
        </w:rPr>
        <w:t>（有或无）进口产品。</w:t>
      </w:r>
    </w:p>
    <w:p w14:paraId="2DCE441C">
      <w:pPr>
        <w:widowControl/>
        <w:spacing w:line="360" w:lineRule="auto"/>
        <w:ind w:firstLine="420"/>
        <w:rPr>
          <w:rFonts w:ascii="宋体" w:hAnsi="宋体"/>
          <w:szCs w:val="21"/>
          <w:highlight w:val="none"/>
        </w:rPr>
      </w:pPr>
      <w:r>
        <w:rPr>
          <w:rFonts w:hint="eastAsia" w:ascii="宋体" w:hAnsi="宋体"/>
          <w:szCs w:val="21"/>
          <w:highlight w:val="none"/>
        </w:rPr>
        <w:t>5.我们已详细审核全部招标文件及其有效补充文件，我们放弃对招标文件任何误解的权利，提交投标文件后，</w:t>
      </w:r>
      <w:r>
        <w:rPr>
          <w:rFonts w:hint="eastAsia" w:ascii="宋体" w:hAnsi="宋体"/>
          <w:b/>
          <w:bCs/>
          <w:szCs w:val="21"/>
          <w:highlight w:val="none"/>
        </w:rPr>
        <w:t>不对招标文件本身提出质疑</w:t>
      </w:r>
      <w:r>
        <w:rPr>
          <w:rFonts w:hint="eastAsia" w:ascii="宋体" w:hAnsi="宋体"/>
          <w:szCs w:val="21"/>
          <w:highlight w:val="none"/>
        </w:rPr>
        <w:t>。</w:t>
      </w:r>
    </w:p>
    <w:p w14:paraId="38B904FD">
      <w:pPr>
        <w:widowControl/>
        <w:spacing w:line="360" w:lineRule="auto"/>
        <w:ind w:firstLine="420"/>
        <w:rPr>
          <w:rFonts w:ascii="宋体" w:hAnsi="宋体"/>
          <w:szCs w:val="21"/>
          <w:highlight w:val="none"/>
        </w:rPr>
      </w:pPr>
      <w:r>
        <w:rPr>
          <w:rFonts w:hint="eastAsia" w:ascii="宋体" w:hAnsi="宋体"/>
          <w:szCs w:val="21"/>
          <w:highlight w:val="none"/>
        </w:rPr>
        <w:t>6.我们同意从规定的开标日期起遵循本投标文件，并在规定的投标有效期</w:t>
      </w:r>
      <w:r>
        <w:rPr>
          <w:rFonts w:hint="eastAsia" w:ascii="宋体" w:hAnsi="宋体"/>
          <w:b/>
          <w:bCs/>
          <w:szCs w:val="21"/>
          <w:highlight w:val="none"/>
        </w:rPr>
        <w:t>（90日）</w:t>
      </w:r>
      <w:r>
        <w:rPr>
          <w:rFonts w:hint="eastAsia" w:ascii="宋体" w:hAnsi="宋体"/>
          <w:szCs w:val="21"/>
          <w:highlight w:val="none"/>
        </w:rPr>
        <w:t>期满之前均具有约束力。</w:t>
      </w:r>
    </w:p>
    <w:p w14:paraId="6385CA91">
      <w:pPr>
        <w:widowControl/>
        <w:spacing w:line="360" w:lineRule="auto"/>
        <w:ind w:firstLine="420"/>
        <w:rPr>
          <w:rFonts w:ascii="宋体" w:hAnsi="宋体"/>
          <w:szCs w:val="21"/>
          <w:highlight w:val="none"/>
        </w:rPr>
      </w:pPr>
      <w:r>
        <w:rPr>
          <w:rFonts w:hint="eastAsia" w:ascii="宋体" w:hAnsi="宋体"/>
          <w:szCs w:val="21"/>
          <w:highlight w:val="none"/>
        </w:rPr>
        <w:t>7.一旦我方中标，我方将根据招标文件的规定严格履行合同，并保证于承诺的时间完成。</w:t>
      </w:r>
    </w:p>
    <w:p w14:paraId="3C6CCCB8">
      <w:pPr>
        <w:widowControl/>
        <w:spacing w:line="360" w:lineRule="auto"/>
        <w:ind w:firstLine="420"/>
        <w:rPr>
          <w:rFonts w:ascii="宋体" w:hAnsi="宋体"/>
          <w:szCs w:val="21"/>
          <w:highlight w:val="none"/>
        </w:rPr>
      </w:pPr>
      <w:r>
        <w:rPr>
          <w:rFonts w:hint="eastAsia" w:ascii="宋体" w:hAnsi="宋体"/>
          <w:szCs w:val="21"/>
          <w:highlight w:val="none"/>
        </w:rPr>
        <w:t>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D4161D">
      <w:pPr>
        <w:widowControl/>
        <w:spacing w:line="360" w:lineRule="auto"/>
        <w:ind w:firstLine="420"/>
        <w:rPr>
          <w:rFonts w:ascii="宋体" w:hAnsi="宋体"/>
          <w:szCs w:val="21"/>
          <w:highlight w:val="none"/>
        </w:rPr>
      </w:pPr>
      <w:r>
        <w:rPr>
          <w:rFonts w:hint="eastAsia" w:ascii="宋体" w:hAnsi="宋体"/>
          <w:szCs w:val="21"/>
          <w:highlight w:val="none"/>
        </w:rPr>
        <w:t>9.与本投标有关的正式联系方式为：</w:t>
      </w:r>
    </w:p>
    <w:p w14:paraId="7E8723E6">
      <w:pPr>
        <w:widowControl/>
        <w:spacing w:line="360" w:lineRule="auto"/>
        <w:ind w:firstLine="420"/>
        <w:rPr>
          <w:rFonts w:ascii="宋体" w:hAnsi="宋体"/>
          <w:szCs w:val="21"/>
          <w:highlight w:val="none"/>
        </w:rPr>
      </w:pPr>
      <w:r>
        <w:rPr>
          <w:rFonts w:hint="eastAsia" w:ascii="宋体" w:hAnsi="宋体"/>
          <w:szCs w:val="21"/>
          <w:highlight w:val="none"/>
        </w:rPr>
        <w:t>地  </w:t>
      </w:r>
      <w:r>
        <w:rPr>
          <w:rFonts w:hint="eastAsia" w:ascii="宋体" w:hAnsi="宋体"/>
          <w:highlight w:val="none"/>
        </w:rPr>
        <w:t> </w:t>
      </w:r>
      <w:r>
        <w:rPr>
          <w:rFonts w:hint="eastAsia" w:ascii="宋体" w:hAnsi="宋体"/>
          <w:szCs w:val="21"/>
          <w:highlight w:val="none"/>
        </w:rPr>
        <w:t>址：</w:t>
      </w:r>
      <w:r>
        <w:rPr>
          <w:rFonts w:hint="eastAsia" w:ascii="宋体" w:hAnsi="宋体"/>
          <w:szCs w:val="21"/>
          <w:highlight w:val="none"/>
          <w:u w:val="single"/>
        </w:rPr>
        <w:t>                      </w:t>
      </w:r>
    </w:p>
    <w:p w14:paraId="570D286A">
      <w:pPr>
        <w:widowControl/>
        <w:spacing w:line="360" w:lineRule="auto"/>
        <w:ind w:firstLine="420"/>
        <w:rPr>
          <w:rFonts w:ascii="宋体" w:hAnsi="宋体"/>
          <w:szCs w:val="21"/>
          <w:highlight w:val="none"/>
        </w:rPr>
      </w:pPr>
      <w:r>
        <w:rPr>
          <w:rFonts w:hint="eastAsia" w:ascii="宋体" w:hAnsi="宋体"/>
          <w:szCs w:val="21"/>
          <w:highlight w:val="none"/>
        </w:rPr>
        <w:t>电  </w:t>
      </w:r>
      <w:r>
        <w:rPr>
          <w:rFonts w:hint="eastAsia" w:ascii="宋体" w:hAnsi="宋体"/>
          <w:highlight w:val="none"/>
        </w:rPr>
        <w:t> </w:t>
      </w:r>
      <w:r>
        <w:rPr>
          <w:rFonts w:hint="eastAsia" w:ascii="宋体" w:hAnsi="宋体"/>
          <w:szCs w:val="21"/>
          <w:highlight w:val="none"/>
        </w:rPr>
        <w:t>话：</w:t>
      </w:r>
      <w:r>
        <w:rPr>
          <w:rFonts w:hint="eastAsia" w:ascii="宋体" w:hAnsi="宋体"/>
          <w:szCs w:val="21"/>
          <w:highlight w:val="none"/>
          <w:u w:val="single"/>
        </w:rPr>
        <w:t>                      </w:t>
      </w:r>
    </w:p>
    <w:p w14:paraId="1DABCAFF">
      <w:pPr>
        <w:widowControl/>
        <w:spacing w:line="360" w:lineRule="auto"/>
        <w:ind w:firstLine="420"/>
        <w:rPr>
          <w:rFonts w:ascii="宋体" w:hAnsi="宋体"/>
          <w:szCs w:val="21"/>
          <w:highlight w:val="none"/>
        </w:rPr>
      </w:pPr>
      <w:r>
        <w:rPr>
          <w:rFonts w:hint="eastAsia" w:ascii="宋体" w:hAnsi="宋体"/>
          <w:szCs w:val="21"/>
          <w:highlight w:val="none"/>
        </w:rPr>
        <w:t>传  </w:t>
      </w:r>
      <w:r>
        <w:rPr>
          <w:rFonts w:hint="eastAsia" w:ascii="宋体" w:hAnsi="宋体"/>
          <w:highlight w:val="none"/>
        </w:rPr>
        <w:t> </w:t>
      </w:r>
      <w:r>
        <w:rPr>
          <w:rFonts w:hint="eastAsia" w:ascii="宋体" w:hAnsi="宋体"/>
          <w:szCs w:val="21"/>
          <w:highlight w:val="none"/>
        </w:rPr>
        <w:t>真：</w:t>
      </w:r>
      <w:r>
        <w:rPr>
          <w:rFonts w:hint="eastAsia" w:ascii="宋体" w:hAnsi="宋体"/>
          <w:szCs w:val="21"/>
          <w:highlight w:val="none"/>
          <w:u w:val="single"/>
        </w:rPr>
        <w:t>                      </w:t>
      </w:r>
    </w:p>
    <w:p w14:paraId="50362704">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开户银行：</w:t>
      </w:r>
      <w:r>
        <w:rPr>
          <w:rFonts w:ascii="宋体" w:hAnsi="宋体" w:cs="宋体"/>
          <w:highlight w:val="none"/>
          <w:u w:val="single"/>
        </w:rPr>
        <w:t>                        </w:t>
      </w:r>
    </w:p>
    <w:p w14:paraId="4CBEB3A0">
      <w:pPr>
        <w:widowControl/>
        <w:spacing w:line="360" w:lineRule="auto"/>
        <w:ind w:firstLine="420"/>
        <w:rPr>
          <w:rFonts w:ascii="宋体" w:hAnsi="宋体" w:cs="宋体"/>
          <w:highlight w:val="none"/>
          <w:u w:val="single"/>
        </w:rPr>
      </w:pPr>
      <w:r>
        <w:rPr>
          <w:rFonts w:ascii="宋体" w:hAnsi="宋体" w:cs="宋体"/>
          <w:highlight w:val="none"/>
        </w:rPr>
        <w:t>银行账号：</w:t>
      </w:r>
      <w:r>
        <w:rPr>
          <w:rFonts w:ascii="宋体" w:hAnsi="宋体" w:cs="宋体"/>
          <w:highlight w:val="none"/>
          <w:u w:val="single"/>
        </w:rPr>
        <w:t>                        </w:t>
      </w:r>
    </w:p>
    <w:p w14:paraId="2BBE91B3">
      <w:pPr>
        <w:widowControl/>
        <w:spacing w:line="360" w:lineRule="auto"/>
        <w:ind w:firstLine="420"/>
        <w:rPr>
          <w:rFonts w:ascii="宋体" w:hAnsi="宋体"/>
          <w:szCs w:val="21"/>
          <w:highlight w:val="none"/>
        </w:rPr>
      </w:pPr>
      <w:r>
        <w:rPr>
          <w:rFonts w:hint="eastAsia" w:ascii="宋体" w:hAnsi="宋体"/>
          <w:szCs w:val="21"/>
          <w:highlight w:val="none"/>
        </w:rPr>
        <w:t>投标人名称：</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w:t>
      </w:r>
      <w:r>
        <w:rPr>
          <w:rFonts w:hint="eastAsia" w:ascii="宋体" w:hAnsi="宋体" w:cs="宋体"/>
          <w:sz w:val="24"/>
          <w:highlight w:val="none"/>
        </w:rPr>
        <w:t>加盖CA电子公章</w:t>
      </w:r>
      <w:r>
        <w:rPr>
          <w:rFonts w:hint="eastAsia" w:ascii="宋体" w:hAnsi="宋体"/>
          <w:szCs w:val="21"/>
          <w:highlight w:val="none"/>
        </w:rPr>
        <w:t>）</w:t>
      </w:r>
    </w:p>
    <w:p w14:paraId="0EC49718">
      <w:pPr>
        <w:spacing w:line="440" w:lineRule="exact"/>
        <w:ind w:firstLine="420"/>
        <w:rPr>
          <w:rFonts w:ascii="宋体" w:hAnsi="宋体" w:cs="微软雅黑"/>
          <w:highlight w:val="none"/>
        </w:rPr>
      </w:pPr>
      <w:r>
        <w:rPr>
          <w:rFonts w:hint="eastAsia" w:ascii="宋体" w:hAnsi="宋体"/>
          <w:szCs w:val="21"/>
          <w:highlight w:val="none"/>
        </w:rPr>
        <w:t>日   </w:t>
      </w:r>
      <w:r>
        <w:rPr>
          <w:rFonts w:hint="eastAsia" w:ascii="宋体" w:hAnsi="宋体"/>
          <w:highlight w:val="none"/>
        </w:rPr>
        <w:t> </w:t>
      </w:r>
      <w:r>
        <w:rPr>
          <w:rFonts w:hint="eastAsia" w:ascii="宋体" w:hAnsi="宋体"/>
          <w:szCs w:val="21"/>
          <w:highlight w:val="none"/>
        </w:rPr>
        <w:t>期：</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年</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月</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日</w:t>
      </w:r>
      <w:bookmarkEnd w:id="17"/>
    </w:p>
    <w:p w14:paraId="15DE6388">
      <w:pPr>
        <w:widowControl/>
        <w:spacing w:line="360" w:lineRule="auto"/>
        <w:jc w:val="left"/>
        <w:outlineLvl w:val="1"/>
        <w:rPr>
          <w:rFonts w:ascii="宋体" w:cs="宋体"/>
          <w:b/>
          <w:highlight w:val="none"/>
          <w:lang w:val="zh-CN"/>
        </w:rPr>
      </w:pPr>
      <w:r>
        <w:rPr>
          <w:rFonts w:ascii="宋体" w:cs="宋体"/>
          <w:b/>
          <w:highlight w:val="none"/>
          <w:lang w:val="zh-CN"/>
        </w:rPr>
        <w:br w:type="page" w:clear="all"/>
      </w:r>
      <w:r>
        <w:rPr>
          <w:rFonts w:hint="eastAsia" w:ascii="宋体" w:cs="宋体"/>
          <w:b/>
          <w:sz w:val="28"/>
          <w:szCs w:val="28"/>
          <w:highlight w:val="none"/>
        </w:rPr>
        <w:t>格式二</w:t>
      </w:r>
      <w:r>
        <w:rPr>
          <w:rFonts w:hint="eastAsia" w:ascii="宋体" w:cs="宋体"/>
          <w:b/>
          <w:sz w:val="28"/>
          <w:szCs w:val="28"/>
          <w:highlight w:val="none"/>
          <w:lang w:val="zh-CN"/>
        </w:rPr>
        <w:t>、法定代表人授权委托书格式</w:t>
      </w:r>
    </w:p>
    <w:p w14:paraId="5F943792">
      <w:pPr>
        <w:widowControl/>
        <w:spacing w:line="360" w:lineRule="auto"/>
        <w:ind w:firstLine="720"/>
        <w:jc w:val="center"/>
        <w:rPr>
          <w:rFonts w:ascii="宋体" w:hAnsi="宋体"/>
          <w:szCs w:val="21"/>
          <w:highlight w:val="none"/>
        </w:rPr>
      </w:pPr>
      <w:r>
        <w:rPr>
          <w:rFonts w:hint="eastAsia" w:ascii="宋体" w:hAnsi="宋体"/>
          <w:sz w:val="36"/>
          <w:szCs w:val="36"/>
          <w:highlight w:val="none"/>
        </w:rPr>
        <w:t>法定代表人授权委托书</w:t>
      </w:r>
    </w:p>
    <w:p w14:paraId="5BFCD657">
      <w:pPr>
        <w:widowControl/>
        <w:spacing w:line="360" w:lineRule="auto"/>
        <w:jc w:val="left"/>
        <w:rPr>
          <w:rFonts w:ascii="宋体" w:hAnsi="宋体"/>
          <w:szCs w:val="21"/>
          <w:highlight w:val="none"/>
        </w:rPr>
      </w:pPr>
    </w:p>
    <w:p w14:paraId="54E2BE93">
      <w:pPr>
        <w:widowControl/>
        <w:spacing w:line="360" w:lineRule="auto"/>
        <w:jc w:val="left"/>
        <w:rPr>
          <w:rFonts w:ascii="宋体" w:hAnsi="宋体"/>
          <w:szCs w:val="21"/>
          <w:highlight w:val="none"/>
        </w:rPr>
      </w:pPr>
      <w:r>
        <w:rPr>
          <w:rFonts w:hint="eastAsia" w:ascii="宋体" w:hAnsi="宋体"/>
          <w:szCs w:val="21"/>
          <w:highlight w:val="none"/>
        </w:rPr>
        <w:t>致：</w:t>
      </w:r>
      <w:r>
        <w:rPr>
          <w:rFonts w:ascii="宋体" w:hAnsi="宋体"/>
          <w:highlight w:val="none"/>
        </w:rPr>
        <w:t>南京邮电大学</w:t>
      </w:r>
    </w:p>
    <w:p w14:paraId="2D7CC1F5">
      <w:pPr>
        <w:widowControl/>
        <w:spacing w:line="360" w:lineRule="auto"/>
        <w:ind w:left="210" w:firstLine="210"/>
        <w:jc w:val="left"/>
        <w:rPr>
          <w:rFonts w:ascii="宋体" w:hAnsi="宋体"/>
          <w:szCs w:val="21"/>
          <w:highlight w:val="none"/>
        </w:rPr>
      </w:pPr>
      <w:r>
        <w:rPr>
          <w:rFonts w:hint="eastAsia" w:ascii="宋体" w:hAnsi="宋体"/>
          <w:szCs w:val="21"/>
          <w:highlight w:val="none"/>
        </w:rPr>
        <w:t>本授权书声明：注册于（投标人住址）的（投标人名称）法定代表人（法定代表人姓名、职务）代表本公司授权在下面签字的</w:t>
      </w:r>
      <w:r>
        <w:rPr>
          <w:rFonts w:hint="eastAsia" w:ascii="宋体" w:hAnsi="宋体"/>
          <w:szCs w:val="21"/>
          <w:highlight w:val="none"/>
          <w:u w:val="single"/>
        </w:rPr>
        <w:t>            </w:t>
      </w:r>
      <w:r>
        <w:rPr>
          <w:rFonts w:hint="eastAsia" w:ascii="宋体" w:hAnsi="宋体"/>
          <w:szCs w:val="21"/>
          <w:highlight w:val="none"/>
        </w:rPr>
        <w:t>（投标人代表姓名、职务）为本公司的合法代理人，就贵方组织的</w:t>
      </w:r>
      <w:r>
        <w:rPr>
          <w:rFonts w:hint="eastAsia" w:ascii="宋体" w:hAnsi="宋体"/>
          <w:szCs w:val="21"/>
          <w:highlight w:val="none"/>
          <w:u w:val="single"/>
        </w:rPr>
        <w:t>                 </w:t>
      </w:r>
      <w:r>
        <w:rPr>
          <w:rFonts w:hint="eastAsia" w:ascii="宋体" w:hAnsi="宋体"/>
          <w:szCs w:val="21"/>
          <w:highlight w:val="none"/>
        </w:rPr>
        <w:t>（项目名称、分包号）</w:t>
      </w:r>
      <w:r>
        <w:rPr>
          <w:rFonts w:hint="eastAsia" w:ascii="宋体" w:hAnsi="宋体"/>
          <w:szCs w:val="21"/>
          <w:highlight w:val="none"/>
          <w:u w:val="single"/>
        </w:rPr>
        <w:t>，               </w:t>
      </w:r>
      <w:r>
        <w:rPr>
          <w:rFonts w:hint="eastAsia" w:ascii="宋体" w:hAnsi="宋体"/>
          <w:szCs w:val="21"/>
          <w:highlight w:val="none"/>
        </w:rPr>
        <w:t>（项目编号）投标，以本公司名义处理一切与之有关的事务。</w:t>
      </w:r>
    </w:p>
    <w:p w14:paraId="15A292C0">
      <w:pPr>
        <w:widowControl/>
        <w:spacing w:line="360" w:lineRule="auto"/>
        <w:jc w:val="left"/>
        <w:rPr>
          <w:rFonts w:ascii="宋体" w:hAnsi="宋体"/>
          <w:szCs w:val="21"/>
          <w:highlight w:val="none"/>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本授权书于   </w:t>
      </w:r>
      <w:r>
        <w:rPr>
          <w:rFonts w:hint="eastAsia" w:ascii="宋体" w:hAnsi="宋体"/>
          <w:highlight w:val="none"/>
        </w:rPr>
        <w:t> </w:t>
      </w:r>
      <w:r>
        <w:rPr>
          <w:rFonts w:hint="eastAsia" w:ascii="宋体" w:hAnsi="宋体"/>
          <w:szCs w:val="21"/>
          <w:highlight w:val="none"/>
        </w:rPr>
        <w:t>年 </w:t>
      </w:r>
      <w:r>
        <w:rPr>
          <w:rFonts w:hint="eastAsia" w:ascii="宋体" w:hAnsi="宋体"/>
          <w:highlight w:val="none"/>
        </w:rPr>
        <w:t> </w:t>
      </w:r>
      <w:r>
        <w:rPr>
          <w:rFonts w:hint="eastAsia" w:ascii="宋体" w:hAnsi="宋体"/>
          <w:szCs w:val="21"/>
          <w:highlight w:val="none"/>
        </w:rPr>
        <w:t>月 </w:t>
      </w:r>
      <w:r>
        <w:rPr>
          <w:rFonts w:hint="eastAsia" w:ascii="宋体" w:hAnsi="宋体"/>
          <w:highlight w:val="none"/>
        </w:rPr>
        <w:t> </w:t>
      </w:r>
      <w:r>
        <w:rPr>
          <w:rFonts w:hint="eastAsia" w:ascii="宋体" w:hAnsi="宋体"/>
          <w:szCs w:val="21"/>
          <w:highlight w:val="none"/>
        </w:rPr>
        <w:t>日签字生效，特此声明。</w:t>
      </w:r>
    </w:p>
    <w:p w14:paraId="5C5CFF80">
      <w:pPr>
        <w:widowControl/>
        <w:spacing w:line="360" w:lineRule="auto"/>
        <w:jc w:val="left"/>
        <w:rPr>
          <w:rFonts w:hint="eastAsia" w:ascii="宋体" w:hAnsi="宋体" w:eastAsia="宋体"/>
          <w:szCs w:val="21"/>
          <w:highlight w:val="none"/>
          <w:lang w:eastAsia="zh-CN"/>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被授权人身份证号码：</w:t>
      </w:r>
    </w:p>
    <w:p w14:paraId="24AB148C">
      <w:pPr>
        <w:widowControl/>
        <w:spacing w:line="360" w:lineRule="auto"/>
        <w:ind w:firstLine="840" w:firstLineChars="400"/>
        <w:jc w:val="left"/>
        <w:rPr>
          <w:rFonts w:hint="eastAsia" w:ascii="宋体" w:hAnsi="宋体" w:eastAsia="宋体"/>
          <w:szCs w:val="21"/>
          <w:highlight w:val="none"/>
          <w:lang w:eastAsia="zh-CN"/>
        </w:rPr>
      </w:pPr>
      <w:r>
        <w:rPr>
          <w:rFonts w:hint="eastAsia" w:ascii="宋体" w:hAnsi="宋体"/>
          <w:szCs w:val="21"/>
          <w:highlight w:val="none"/>
        </w:rPr>
        <w:t>被授权人联系电话：</w:t>
      </w:r>
      <w:r>
        <w:rPr>
          <w:rFonts w:hint="eastAsia" w:ascii="宋体" w:hAnsi="宋体"/>
          <w:szCs w:val="21"/>
          <w:highlight w:val="none"/>
          <w:u w:val="single"/>
        </w:rPr>
        <w:t>（手机）</w:t>
      </w:r>
    </w:p>
    <w:p w14:paraId="611AA349">
      <w:pPr>
        <w:widowControl/>
        <w:spacing w:line="360" w:lineRule="auto"/>
        <w:ind w:firstLine="840"/>
        <w:jc w:val="left"/>
        <w:rPr>
          <w:rFonts w:ascii="宋体" w:hAnsi="宋体"/>
          <w:szCs w:val="21"/>
          <w:highlight w:val="none"/>
          <w:u w:val="single"/>
        </w:rPr>
      </w:pPr>
      <w:r>
        <w:rPr>
          <w:rFonts w:hint="eastAsia" w:ascii="宋体" w:hAnsi="宋体"/>
          <w:szCs w:val="21"/>
          <w:highlight w:val="none"/>
        </w:rPr>
        <w:t>投标人名称：</w:t>
      </w:r>
      <w:r>
        <w:rPr>
          <w:rFonts w:hint="eastAsia" w:ascii="宋体" w:hAnsi="宋体"/>
          <w:b/>
          <w:bCs/>
          <w:szCs w:val="21"/>
          <w:highlight w:val="none"/>
          <w:u w:val="single"/>
        </w:rPr>
        <w:t>（加盖CA电子公章）</w:t>
      </w:r>
    </w:p>
    <w:p w14:paraId="2E2F9751">
      <w:pPr>
        <w:widowControl/>
        <w:spacing w:line="360" w:lineRule="auto"/>
        <w:ind w:firstLine="840" w:firstLineChars="400"/>
        <w:jc w:val="left"/>
        <w:rPr>
          <w:rFonts w:hint="eastAsia" w:ascii="宋体" w:hAnsi="宋体" w:eastAsia="宋体"/>
          <w:szCs w:val="21"/>
          <w:highlight w:val="none"/>
          <w:lang w:eastAsia="zh-CN"/>
        </w:rPr>
      </w:pPr>
      <w:r>
        <w:rPr>
          <w:rFonts w:hint="eastAsia" w:ascii="宋体" w:hAnsi="宋体"/>
          <w:szCs w:val="21"/>
          <w:highlight w:val="none"/>
        </w:rPr>
        <w:t>单位地址：</w:t>
      </w:r>
    </w:p>
    <w:p w14:paraId="3187D066">
      <w:pPr>
        <w:widowControl/>
        <w:spacing w:line="360" w:lineRule="auto"/>
        <w:jc w:val="left"/>
        <w:rPr>
          <w:rFonts w:ascii="宋体" w:hAnsi="宋体"/>
          <w:szCs w:val="21"/>
          <w:highlight w:val="none"/>
        </w:rPr>
      </w:pPr>
      <w:r>
        <w:rPr>
          <w:rFonts w:hint="eastAsia" w:ascii="宋体" w:hAnsi="宋体"/>
          <w:szCs w:val="21"/>
          <w:highlight w:val="none"/>
        </w:rPr>
        <w:t>    日期：</w:t>
      </w:r>
      <w:r>
        <w:rPr>
          <w:rFonts w:hint="eastAsia" w:ascii="宋体" w:hAnsi="宋体"/>
          <w:szCs w:val="21"/>
          <w:highlight w:val="none"/>
          <w:u w:val="single"/>
        </w:rPr>
        <w:t>           </w:t>
      </w:r>
      <w:r>
        <w:rPr>
          <w:rFonts w:hint="eastAsia" w:ascii="宋体" w:hAnsi="宋体"/>
          <w:szCs w:val="21"/>
          <w:highlight w:val="none"/>
        </w:rPr>
        <w:t>   </w:t>
      </w:r>
    </w:p>
    <w:p w14:paraId="093D51C5">
      <w:pPr>
        <w:widowControl/>
        <w:spacing w:line="360" w:lineRule="auto"/>
        <w:ind w:firstLine="840"/>
        <w:jc w:val="left"/>
        <w:rPr>
          <w:rFonts w:ascii="宋体" w:hAnsi="宋体"/>
          <w:szCs w:val="21"/>
          <w:highlight w:val="none"/>
        </w:rPr>
      </w:pPr>
    </w:p>
    <w:p w14:paraId="08FBAC78">
      <w:pPr>
        <w:widowControl/>
        <w:spacing w:line="360" w:lineRule="auto"/>
        <w:ind w:firstLine="840"/>
        <w:jc w:val="left"/>
        <w:rPr>
          <w:rFonts w:ascii="宋体" w:hAnsi="宋体"/>
          <w:szCs w:val="21"/>
          <w:highlight w:val="none"/>
        </w:rPr>
      </w:pPr>
    </w:p>
    <w:p w14:paraId="6EC8CF76">
      <w:pPr>
        <w:spacing w:line="360" w:lineRule="auto"/>
        <w:ind w:firstLine="420"/>
        <w:rPr>
          <w:rFonts w:ascii="宋体"/>
          <w:highlight w:val="none"/>
          <w:lang w:val="zh-CN"/>
        </w:rPr>
      </w:pPr>
      <w:r>
        <w:rPr>
          <w:rFonts w:hint="eastAsia" w:ascii="宋体" w:hAnsi="宋体"/>
          <w:szCs w:val="21"/>
          <w:highlight w:val="none"/>
        </w:rPr>
        <w:t>附：法定代表人及委托代理人的身份证的复印件：</w:t>
      </w:r>
    </w:p>
    <w:p w14:paraId="47DCA3B3">
      <w:pPr>
        <w:widowControl/>
        <w:spacing w:line="240" w:lineRule="atLeast"/>
        <w:jc w:val="left"/>
        <w:rPr>
          <w:rFonts w:ascii="宋体" w:hAnsi="宋体" w:cs="微软雅黑"/>
          <w:b/>
          <w:highlight w:val="none"/>
          <w:lang w:val="zh-CN"/>
        </w:rPr>
      </w:pPr>
    </w:p>
    <w:p w14:paraId="0AE7233B">
      <w:pPr>
        <w:widowControl/>
        <w:spacing w:line="360" w:lineRule="auto"/>
        <w:jc w:val="left"/>
        <w:rPr>
          <w:rFonts w:ascii="宋体" w:cs="宋体"/>
          <w:b/>
          <w:highlight w:val="none"/>
          <w:lang w:val="zh-CN"/>
        </w:rPr>
      </w:pPr>
    </w:p>
    <w:p w14:paraId="3DEDCE02">
      <w:pPr>
        <w:widowControl/>
        <w:spacing w:line="360" w:lineRule="auto"/>
        <w:jc w:val="left"/>
        <w:outlineLvl w:val="1"/>
        <w:rPr>
          <w:rFonts w:ascii="宋体" w:cs="宋体"/>
          <w:b/>
          <w:sz w:val="28"/>
          <w:szCs w:val="28"/>
          <w:highlight w:val="none"/>
          <w:lang w:val="zh-CN"/>
        </w:rPr>
      </w:pPr>
      <w:r>
        <w:rPr>
          <w:rFonts w:ascii="宋体" w:cs="宋体"/>
          <w:b/>
          <w:highlight w:val="none"/>
          <w:lang w:val="zh-CN"/>
        </w:rPr>
        <w:br w:type="page" w:clear="all"/>
      </w:r>
      <w:r>
        <w:rPr>
          <w:rFonts w:hint="eastAsia" w:ascii="宋体" w:cs="宋体"/>
          <w:b/>
          <w:sz w:val="28"/>
          <w:szCs w:val="28"/>
          <w:highlight w:val="none"/>
        </w:rPr>
        <w:t>格式三</w:t>
      </w:r>
      <w:r>
        <w:rPr>
          <w:rFonts w:hint="eastAsia" w:ascii="宋体" w:cs="宋体"/>
          <w:b/>
          <w:sz w:val="28"/>
          <w:szCs w:val="28"/>
          <w:highlight w:val="none"/>
          <w:lang w:val="zh-CN"/>
        </w:rPr>
        <w:t>、</w:t>
      </w:r>
      <w:r>
        <w:rPr>
          <w:rFonts w:hint="eastAsia" w:ascii="宋体" w:cs="宋体"/>
          <w:b/>
          <w:sz w:val="28"/>
          <w:szCs w:val="28"/>
          <w:highlight w:val="none"/>
        </w:rPr>
        <w:t>开标一览</w:t>
      </w:r>
      <w:r>
        <w:rPr>
          <w:rFonts w:hint="eastAsia" w:ascii="宋体" w:cs="宋体"/>
          <w:b/>
          <w:sz w:val="28"/>
          <w:szCs w:val="28"/>
          <w:highlight w:val="none"/>
          <w:lang w:val="zh-CN"/>
        </w:rPr>
        <w:t>表</w:t>
      </w:r>
    </w:p>
    <w:p w14:paraId="76A96CC0">
      <w:pPr>
        <w:pStyle w:val="40"/>
        <w:jc w:val="center"/>
        <w:rPr>
          <w:b/>
          <w:bCs/>
          <w:highlight w:val="none"/>
        </w:rPr>
      </w:pPr>
      <w:r>
        <w:rPr>
          <w:b/>
          <w:bCs/>
          <w:highlight w:val="none"/>
        </w:rPr>
        <w:t>开标一览表（总价）</w:t>
      </w:r>
    </w:p>
    <w:p w14:paraId="05A02D7A">
      <w:pPr>
        <w:pStyle w:val="40"/>
        <w:rPr>
          <w:rFonts w:hint="eastAsia" w:eastAsia="宋体"/>
          <w:highlight w:val="none"/>
          <w:u w:val="single"/>
          <w:lang w:eastAsia="zh-CN"/>
        </w:rPr>
      </w:pPr>
      <w:r>
        <w:rPr>
          <w:highlight w:val="none"/>
        </w:rPr>
        <w:t>投标人全称（CA公章）：</w:t>
      </w:r>
    </w:p>
    <w:p w14:paraId="0AF7DDC4">
      <w:pPr>
        <w:pStyle w:val="40"/>
        <w:rPr>
          <w:highlight w:val="none"/>
          <w:u w:val="single"/>
        </w:rPr>
      </w:pPr>
      <w:r>
        <w:rPr>
          <w:highlight w:val="none"/>
        </w:rPr>
        <w:t>项目名称：</w:t>
      </w:r>
      <w:r>
        <w:rPr>
          <w:highlight w:val="none"/>
          <w:u w:val="single"/>
        </w:rPr>
        <w:t> </w:t>
      </w:r>
    </w:p>
    <w:p w14:paraId="4FC1C0DE">
      <w:pPr>
        <w:pStyle w:val="40"/>
        <w:rPr>
          <w:highlight w:val="none"/>
        </w:rPr>
      </w:pPr>
      <w:r>
        <w:rPr>
          <w:highlight w:val="none"/>
        </w:rPr>
        <w:t>项目编号：</w:t>
      </w:r>
      <w:r>
        <w:rPr>
          <w:highlight w:val="none"/>
          <w:u w:val="single"/>
        </w:rPr>
        <w:t> </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645"/>
        <w:gridCol w:w="5667"/>
      </w:tblGrid>
      <w:tr w14:paraId="244DD0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1" w:hRule="atLeast"/>
        </w:trPr>
        <w:tc>
          <w:tcPr>
            <w:tcW w:w="265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E84EE1">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highlight w:val="none"/>
              </w:rPr>
            </w:pPr>
            <w:r>
              <w:rPr>
                <w:rFonts w:ascii="宋体" w:hAnsi="宋体" w:eastAsia="宋体" w:cs="宋体"/>
                <w:color w:val="000000"/>
                <w:sz w:val="21"/>
                <w:highlight w:val="none"/>
              </w:rPr>
              <w:t>投标总价：</w:t>
            </w:r>
          </w:p>
        </w:tc>
        <w:tc>
          <w:tcPr>
            <w:tcW w:w="56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817F5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4"/>
                <w:highlight w:val="none"/>
              </w:rPr>
              <w:t>小写：                   </w:t>
            </w:r>
          </w:p>
          <w:p w14:paraId="363AAA0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4"/>
                <w:highlight w:val="none"/>
              </w:rPr>
              <w:t xml:space="preserve">大写：           人民币 </w:t>
            </w:r>
          </w:p>
        </w:tc>
      </w:tr>
      <w:tr w14:paraId="20C8C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1" w:hRule="atLeast"/>
        </w:trPr>
        <w:tc>
          <w:tcPr>
            <w:tcW w:w="26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4C750A">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highlight w:val="none"/>
              </w:rPr>
            </w:pPr>
            <w:r>
              <w:rPr>
                <w:rFonts w:ascii="宋体" w:hAnsi="宋体" w:eastAsia="宋体" w:cs="宋体"/>
                <w:color w:val="000000"/>
                <w:sz w:val="21"/>
                <w:highlight w:val="none"/>
              </w:rPr>
              <w:t>所投产品品牌：</w:t>
            </w:r>
          </w:p>
        </w:tc>
        <w:tc>
          <w:tcPr>
            <w:tcW w:w="56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95F46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4"/>
                <w:highlight w:val="none"/>
              </w:rPr>
              <w:t> </w:t>
            </w:r>
          </w:p>
        </w:tc>
      </w:tr>
      <w:tr w14:paraId="4C0071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1" w:hRule="atLeast"/>
        </w:trPr>
        <w:tc>
          <w:tcPr>
            <w:tcW w:w="26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806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宋体" w:hAnsi="宋体" w:eastAsia="宋体" w:cs="宋体"/>
                <w:color w:val="000000"/>
                <w:sz w:val="21"/>
                <w:highlight w:val="none"/>
              </w:rPr>
              <w:t>是否为进口产品</w:t>
            </w:r>
          </w:p>
        </w:tc>
        <w:tc>
          <w:tcPr>
            <w:tcW w:w="56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94B5DC">
            <w:pPr>
              <w:pBdr>
                <w:top w:val="none" w:color="000000" w:sz="0" w:space="0"/>
                <w:left w:val="none" w:color="000000" w:sz="0" w:space="0"/>
                <w:bottom w:val="none" w:color="000000" w:sz="0" w:space="0"/>
                <w:right w:val="none" w:color="000000" w:sz="0" w:space="0"/>
              </w:pBdr>
              <w:spacing w:before="0" w:after="0" w:line="240" w:lineRule="auto"/>
              <w:ind w:left="0" w:right="0" w:firstLine="525"/>
              <w:jc w:val="both"/>
              <w:rPr>
                <w:highlight w:val="none"/>
              </w:rPr>
            </w:pPr>
            <w:r>
              <w:rPr>
                <w:rFonts w:ascii="宋体" w:hAnsi="宋体" w:eastAsia="宋体" w:cs="宋体"/>
                <w:color w:val="000000"/>
                <w:sz w:val="21"/>
                <w:highlight w:val="none"/>
              </w:rPr>
              <w:t>是              否</w:t>
            </w:r>
          </w:p>
        </w:tc>
      </w:tr>
      <w:tr w14:paraId="518F43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1" w:hRule="atLeast"/>
        </w:trPr>
        <w:tc>
          <w:tcPr>
            <w:tcW w:w="26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171C45">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highlight w:val="none"/>
              </w:rPr>
            </w:pPr>
            <w:r>
              <w:rPr>
                <w:rFonts w:ascii="宋体" w:hAnsi="宋体" w:eastAsia="宋体" w:cs="宋体"/>
                <w:color w:val="000000"/>
                <w:sz w:val="21"/>
                <w:highlight w:val="none"/>
              </w:rPr>
              <w:t>规格型号：</w:t>
            </w:r>
          </w:p>
        </w:tc>
        <w:tc>
          <w:tcPr>
            <w:tcW w:w="56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834FC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4"/>
                <w:highlight w:val="none"/>
              </w:rPr>
              <w:t> </w:t>
            </w:r>
          </w:p>
        </w:tc>
      </w:tr>
    </w:tbl>
    <w:p w14:paraId="387DA04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highlight w:val="none"/>
        </w:rPr>
      </w:pPr>
    </w:p>
    <w:p w14:paraId="7BED9DC5">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1"/>
          <w:highlight w:val="none"/>
        </w:rPr>
      </w:pPr>
      <w:r>
        <w:rPr>
          <w:rFonts w:ascii="宋体" w:hAnsi="宋体" w:eastAsia="宋体" w:cs="宋体"/>
          <w:color w:val="000000"/>
          <w:sz w:val="21"/>
          <w:highlight w:val="none"/>
        </w:rPr>
        <w:t>投标单位（盖章）：            </w:t>
      </w:r>
    </w:p>
    <w:p w14:paraId="1DC35FBB">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1"/>
          <w:highlight w:val="none"/>
        </w:rPr>
      </w:pPr>
      <w:r>
        <w:rPr>
          <w:rFonts w:ascii="宋体" w:hAnsi="宋体" w:eastAsia="宋体" w:cs="宋体"/>
          <w:color w:val="000000"/>
          <w:sz w:val="21"/>
          <w:highlight w:val="none"/>
        </w:rPr>
        <w:t>授权代表（签字）：            </w:t>
      </w:r>
    </w:p>
    <w:p w14:paraId="67B638F4">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1"/>
          <w:highlight w:val="none"/>
        </w:rPr>
      </w:pPr>
      <w:r>
        <w:rPr>
          <w:rFonts w:ascii="宋体" w:hAnsi="宋体" w:eastAsia="宋体" w:cs="宋体"/>
          <w:color w:val="000000"/>
          <w:sz w:val="21"/>
          <w:highlight w:val="none"/>
        </w:rPr>
        <w:t>日期：年月日</w:t>
      </w:r>
    </w:p>
    <w:p w14:paraId="0D84A90E">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1"/>
          <w:highlight w:val="none"/>
        </w:rPr>
      </w:pPr>
      <w:r>
        <w:rPr>
          <w:rFonts w:ascii="宋体" w:hAnsi="宋体" w:eastAsia="宋体" w:cs="宋体"/>
          <w:color w:val="000000"/>
          <w:sz w:val="21"/>
          <w:highlight w:val="none"/>
        </w:rPr>
        <w:t>说明：</w:t>
      </w:r>
    </w:p>
    <w:p w14:paraId="4BABAF0C">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1"/>
          <w:highlight w:val="none"/>
        </w:rPr>
      </w:pPr>
      <w:r>
        <w:rPr>
          <w:rFonts w:ascii="宋体" w:hAnsi="宋体" w:eastAsia="宋体" w:cs="宋体"/>
          <w:color w:val="000000"/>
          <w:sz w:val="21"/>
          <w:highlight w:val="none"/>
        </w:rPr>
        <w:t>（1）投标报价应包含为完成本项目所发生的全部费用。</w:t>
      </w:r>
    </w:p>
    <w:p w14:paraId="35FBB64E">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1"/>
          <w:highlight w:val="none"/>
        </w:rPr>
      </w:pPr>
      <w:r>
        <w:rPr>
          <w:rFonts w:ascii="宋体" w:hAnsi="宋体" w:eastAsia="宋体" w:cs="宋体"/>
          <w:color w:val="000000"/>
          <w:sz w:val="21"/>
          <w:highlight w:val="none"/>
        </w:rPr>
        <w:t>（2）投标人不得实质性改动报价一览表格式及内容。</w:t>
      </w:r>
    </w:p>
    <w:p w14:paraId="2A4A57D2">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宋体" w:hAnsi="宋体" w:eastAsia="宋体" w:cs="宋体"/>
          <w:color w:val="000000"/>
          <w:sz w:val="21"/>
          <w:highlight w:val="none"/>
        </w:rPr>
        <w:t>（3）本项目选定的外贸代理公司为南京邮电大学入围范围内的代理公司，南京邮电大学协助办理入关、免税等相关证明材料手续。</w:t>
      </w:r>
    </w:p>
    <w:p w14:paraId="658184EB">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宋体" w:hAnsi="宋体" w:eastAsia="宋体" w:cs="宋体"/>
          <w:color w:val="000000"/>
          <w:sz w:val="21"/>
          <w:highlight w:val="none"/>
        </w:rPr>
        <w:t>本项目外贸代理包干服务费率为：0.07美元。若代理服务费金额＜2000元人民币，则按2000元人民币收取；若代理服务费金额＞20000元人民币，则按20000元人民币收取。</w:t>
      </w:r>
    </w:p>
    <w:p w14:paraId="701D1463">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宋体" w:hAnsi="宋体" w:eastAsia="宋体" w:cs="宋体"/>
          <w:color w:val="000000"/>
          <w:sz w:val="21"/>
          <w:highlight w:val="none"/>
        </w:rPr>
        <w:t>外贸代理包干服务费包含：银行费用、国内运费、报关费用、港杂费用、港口至</w:t>
      </w:r>
      <w:r>
        <w:rPr>
          <w:rFonts w:hint="eastAsia" w:ascii="宋体" w:hAnsi="宋体" w:cs="宋体"/>
          <w:szCs w:val="21"/>
          <w:highlight w:val="none"/>
        </w:rPr>
        <w:t>采购人</w:t>
      </w:r>
      <w:r>
        <w:rPr>
          <w:rFonts w:ascii="宋体" w:hAnsi="宋体" w:eastAsia="宋体" w:cs="宋体"/>
          <w:color w:val="000000"/>
          <w:sz w:val="21"/>
          <w:highlight w:val="none"/>
        </w:rPr>
        <w:t>目的现场运保费、办理各项证书、代理报酬等一切费用。</w:t>
      </w:r>
    </w:p>
    <w:p w14:paraId="0CCC01E8">
      <w:pPr>
        <w:pBdr>
          <w:top w:val="none" w:color="000000" w:sz="0" w:space="0"/>
          <w:left w:val="none" w:color="000000" w:sz="0" w:space="0"/>
          <w:bottom w:val="none" w:color="000000" w:sz="0" w:space="0"/>
          <w:right w:val="none" w:color="000000" w:sz="0" w:space="0"/>
        </w:pBdr>
        <w:spacing w:before="240" w:after="240"/>
        <w:ind w:left="0" w:right="0" w:firstLine="0"/>
        <w:rPr>
          <w:highlight w:val="none"/>
        </w:rPr>
      </w:pPr>
      <w:r>
        <w:rPr>
          <w:rFonts w:ascii="宋体" w:hAnsi="宋体" w:eastAsia="宋体" w:cs="宋体"/>
          <w:color w:val="000000"/>
          <w:sz w:val="21"/>
          <w:highlight w:val="none"/>
        </w:rPr>
        <w:t>备注:投标人所投产品如为进口产品，外贸代理费应包含在人民币总报价中，请在报价时综合考虑相关费用。</w:t>
      </w:r>
    </w:p>
    <w:p w14:paraId="0F967FCD">
      <w:pPr>
        <w:widowControl/>
        <w:spacing w:line="360" w:lineRule="auto"/>
        <w:ind w:firstLine="420"/>
        <w:rPr>
          <w:rFonts w:ascii="宋体" w:hAnsi="宋体" w:cs="宋体"/>
          <w:szCs w:val="21"/>
          <w:highlight w:val="none"/>
        </w:rPr>
      </w:pPr>
    </w:p>
    <w:p w14:paraId="5976ED3A">
      <w:pPr>
        <w:widowControl/>
        <w:spacing w:line="360" w:lineRule="auto"/>
        <w:jc w:val="left"/>
        <w:outlineLvl w:val="1"/>
        <w:rPr>
          <w:rFonts w:ascii="宋体" w:hAnsi="宋体"/>
          <w:b/>
          <w:bCs/>
          <w:szCs w:val="21"/>
          <w:highlight w:val="none"/>
          <w:lang w:val="zh-CN"/>
        </w:rPr>
      </w:pPr>
      <w:r>
        <w:rPr>
          <w:rFonts w:ascii="宋体" w:hAnsi="宋体" w:cs="Verdana"/>
          <w:highlight w:val="none"/>
          <w:lang w:val="zh-CN"/>
        </w:rPr>
        <w:br w:type="page" w:clear="all"/>
      </w:r>
      <w:r>
        <w:rPr>
          <w:rFonts w:hint="eastAsia" w:ascii="宋体" w:cs="宋体"/>
          <w:b/>
          <w:sz w:val="28"/>
          <w:szCs w:val="28"/>
          <w:highlight w:val="none"/>
        </w:rPr>
        <w:t>格式四、</w:t>
      </w:r>
      <w:r>
        <w:rPr>
          <w:rFonts w:hint="eastAsia" w:ascii="宋体" w:cs="宋体"/>
          <w:b/>
          <w:sz w:val="28"/>
          <w:szCs w:val="28"/>
          <w:highlight w:val="none"/>
          <w:lang w:val="zh-CN"/>
        </w:rPr>
        <w:t>投标分项报价表</w:t>
      </w:r>
    </w:p>
    <w:p w14:paraId="29A49892">
      <w:pPr>
        <w:spacing w:line="400" w:lineRule="exact"/>
        <w:jc w:val="center"/>
        <w:rPr>
          <w:rFonts w:ascii="宋体" w:hAnsi="宋体"/>
          <w:b/>
          <w:bCs/>
          <w:szCs w:val="21"/>
          <w:highlight w:val="none"/>
          <w:lang w:val="zh-CN"/>
        </w:rPr>
      </w:pPr>
      <w:bookmarkStart w:id="18" w:name="_Toc489655335"/>
      <w:r>
        <w:rPr>
          <w:rFonts w:ascii="宋体" w:hAnsi="宋体"/>
          <w:b/>
          <w:bCs/>
          <w:szCs w:val="21"/>
          <w:highlight w:val="none"/>
          <w:lang w:val="zh-CN"/>
        </w:rPr>
        <w:t>投标</w:t>
      </w:r>
      <w:r>
        <w:rPr>
          <w:rFonts w:hint="eastAsia" w:ascii="宋体" w:hAnsi="宋体"/>
          <w:b/>
          <w:bCs/>
          <w:szCs w:val="21"/>
          <w:highlight w:val="none"/>
        </w:rPr>
        <w:t>分项报价</w:t>
      </w:r>
      <w:r>
        <w:rPr>
          <w:rFonts w:ascii="宋体" w:hAnsi="宋体"/>
          <w:b/>
          <w:bCs/>
          <w:szCs w:val="21"/>
          <w:highlight w:val="none"/>
          <w:lang w:val="zh-CN"/>
        </w:rPr>
        <w:t>表</w:t>
      </w:r>
    </w:p>
    <w:p w14:paraId="6505CCD6">
      <w:pPr>
        <w:spacing w:line="400" w:lineRule="exact"/>
        <w:jc w:val="center"/>
        <w:rPr>
          <w:rFonts w:ascii="宋体" w:hAnsi="宋体"/>
          <w:b/>
          <w:bCs/>
          <w:szCs w:val="21"/>
          <w:highlight w:val="none"/>
          <w:lang w:val="zh-CN"/>
        </w:rPr>
      </w:pPr>
    </w:p>
    <w:tbl>
      <w:tblPr>
        <w:tblStyle w:val="45"/>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082"/>
        <w:gridCol w:w="1035"/>
        <w:gridCol w:w="758"/>
        <w:gridCol w:w="970"/>
        <w:gridCol w:w="1285"/>
        <w:gridCol w:w="1422"/>
      </w:tblGrid>
      <w:tr w14:paraId="3AEF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835" w:type="dxa"/>
            <w:vMerge w:val="restart"/>
            <w:vAlign w:val="center"/>
          </w:tcPr>
          <w:p w14:paraId="7538A521">
            <w:pPr>
              <w:pStyle w:val="40"/>
              <w:spacing w:before="0" w:beforeAutospacing="0" w:after="0" w:afterAutospacing="0"/>
              <w:jc w:val="center"/>
              <w:rPr>
                <w:highlight w:val="none"/>
              </w:rPr>
            </w:pPr>
            <w:r>
              <w:rPr>
                <w:color w:val="000000"/>
                <w:highlight w:val="none"/>
              </w:rPr>
              <w:t>序号</w:t>
            </w:r>
          </w:p>
        </w:tc>
        <w:tc>
          <w:tcPr>
            <w:tcW w:w="1082" w:type="dxa"/>
            <w:vAlign w:val="center"/>
          </w:tcPr>
          <w:p w14:paraId="5F6B42BE">
            <w:pPr>
              <w:pStyle w:val="40"/>
              <w:spacing w:before="0" w:beforeAutospacing="0" w:after="0" w:afterAutospacing="0"/>
              <w:jc w:val="center"/>
              <w:rPr>
                <w:highlight w:val="none"/>
              </w:rPr>
            </w:pPr>
            <w:r>
              <w:rPr>
                <w:color w:val="000000"/>
                <w:highlight w:val="none"/>
              </w:rPr>
              <w:t>1</w:t>
            </w:r>
          </w:p>
        </w:tc>
        <w:tc>
          <w:tcPr>
            <w:tcW w:w="1035" w:type="dxa"/>
            <w:vAlign w:val="center"/>
          </w:tcPr>
          <w:p w14:paraId="3EA8785F">
            <w:pPr>
              <w:pStyle w:val="40"/>
              <w:spacing w:before="0" w:beforeAutospacing="0" w:after="0" w:afterAutospacing="0"/>
              <w:jc w:val="center"/>
              <w:rPr>
                <w:highlight w:val="none"/>
              </w:rPr>
            </w:pPr>
            <w:r>
              <w:rPr>
                <w:color w:val="000000"/>
                <w:highlight w:val="none"/>
              </w:rPr>
              <w:t>2</w:t>
            </w:r>
          </w:p>
        </w:tc>
        <w:tc>
          <w:tcPr>
            <w:tcW w:w="758" w:type="dxa"/>
            <w:vAlign w:val="center"/>
          </w:tcPr>
          <w:p w14:paraId="05F6611C">
            <w:pPr>
              <w:pStyle w:val="40"/>
              <w:spacing w:before="0" w:beforeAutospacing="0" w:after="0" w:afterAutospacing="0"/>
              <w:jc w:val="center"/>
              <w:rPr>
                <w:highlight w:val="none"/>
              </w:rPr>
            </w:pPr>
            <w:r>
              <w:rPr>
                <w:color w:val="000000"/>
                <w:highlight w:val="none"/>
              </w:rPr>
              <w:t>3</w:t>
            </w:r>
          </w:p>
        </w:tc>
        <w:tc>
          <w:tcPr>
            <w:tcW w:w="970" w:type="dxa"/>
            <w:vAlign w:val="center"/>
          </w:tcPr>
          <w:p w14:paraId="7192A6B1">
            <w:pPr>
              <w:pStyle w:val="40"/>
              <w:spacing w:before="0" w:beforeAutospacing="0" w:after="0" w:afterAutospacing="0"/>
              <w:jc w:val="center"/>
              <w:rPr>
                <w:highlight w:val="none"/>
              </w:rPr>
            </w:pPr>
            <w:r>
              <w:rPr>
                <w:color w:val="000000"/>
                <w:highlight w:val="none"/>
              </w:rPr>
              <w:t>4</w:t>
            </w:r>
          </w:p>
        </w:tc>
        <w:tc>
          <w:tcPr>
            <w:tcW w:w="1285" w:type="dxa"/>
            <w:vAlign w:val="center"/>
          </w:tcPr>
          <w:p w14:paraId="3336849A">
            <w:pPr>
              <w:pStyle w:val="40"/>
              <w:spacing w:before="0" w:beforeAutospacing="0" w:after="0" w:afterAutospacing="0"/>
              <w:jc w:val="center"/>
              <w:rPr>
                <w:highlight w:val="none"/>
              </w:rPr>
            </w:pPr>
            <w:r>
              <w:rPr>
                <w:color w:val="000000"/>
                <w:highlight w:val="none"/>
              </w:rPr>
              <w:t>5</w:t>
            </w:r>
          </w:p>
        </w:tc>
        <w:tc>
          <w:tcPr>
            <w:tcW w:w="1422" w:type="dxa"/>
            <w:vAlign w:val="center"/>
          </w:tcPr>
          <w:p w14:paraId="34AEA1CC">
            <w:pPr>
              <w:pStyle w:val="40"/>
              <w:spacing w:before="0" w:beforeAutospacing="0" w:after="0" w:afterAutospacing="0"/>
              <w:jc w:val="center"/>
              <w:rPr>
                <w:highlight w:val="none"/>
              </w:rPr>
            </w:pPr>
            <w:r>
              <w:rPr>
                <w:color w:val="000000"/>
                <w:highlight w:val="none"/>
              </w:rPr>
              <w:t>6</w:t>
            </w:r>
          </w:p>
        </w:tc>
      </w:tr>
      <w:tr w14:paraId="2596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835" w:type="dxa"/>
            <w:vMerge w:val="continue"/>
            <w:vAlign w:val="center"/>
          </w:tcPr>
          <w:p w14:paraId="51154A37">
            <w:pPr>
              <w:rPr>
                <w:rFonts w:ascii="宋体"/>
                <w:sz w:val="24"/>
                <w:highlight w:val="none"/>
              </w:rPr>
            </w:pPr>
          </w:p>
        </w:tc>
        <w:tc>
          <w:tcPr>
            <w:tcW w:w="1082" w:type="dxa"/>
            <w:vAlign w:val="center"/>
          </w:tcPr>
          <w:p w14:paraId="4B136CE2">
            <w:pPr>
              <w:pStyle w:val="40"/>
              <w:spacing w:before="0" w:beforeAutospacing="0" w:after="0" w:afterAutospacing="0"/>
              <w:jc w:val="center"/>
              <w:rPr>
                <w:highlight w:val="none"/>
              </w:rPr>
            </w:pPr>
            <w:r>
              <w:rPr>
                <w:color w:val="000000"/>
                <w:highlight w:val="none"/>
              </w:rPr>
              <w:t>分项服务名称</w:t>
            </w:r>
          </w:p>
        </w:tc>
        <w:tc>
          <w:tcPr>
            <w:tcW w:w="1035" w:type="dxa"/>
            <w:vAlign w:val="center"/>
          </w:tcPr>
          <w:p w14:paraId="39EAC4AB">
            <w:pPr>
              <w:pStyle w:val="40"/>
              <w:spacing w:before="0" w:beforeAutospacing="0" w:after="0" w:afterAutospacing="0"/>
              <w:jc w:val="center"/>
              <w:rPr>
                <w:highlight w:val="none"/>
              </w:rPr>
            </w:pPr>
            <w:r>
              <w:rPr>
                <w:color w:val="000000"/>
                <w:highlight w:val="none"/>
              </w:rPr>
              <w:t>交付期</w:t>
            </w:r>
          </w:p>
        </w:tc>
        <w:tc>
          <w:tcPr>
            <w:tcW w:w="758" w:type="dxa"/>
            <w:vAlign w:val="center"/>
          </w:tcPr>
          <w:p w14:paraId="012AD2BF">
            <w:pPr>
              <w:pStyle w:val="40"/>
              <w:spacing w:before="0" w:beforeAutospacing="0" w:after="0" w:afterAutospacing="0"/>
              <w:jc w:val="center"/>
              <w:rPr>
                <w:highlight w:val="none"/>
              </w:rPr>
            </w:pPr>
            <w:r>
              <w:rPr>
                <w:color w:val="000000"/>
                <w:highlight w:val="none"/>
              </w:rPr>
              <w:t>分项单位</w:t>
            </w:r>
          </w:p>
        </w:tc>
        <w:tc>
          <w:tcPr>
            <w:tcW w:w="970" w:type="dxa"/>
            <w:vAlign w:val="center"/>
          </w:tcPr>
          <w:p w14:paraId="74A6BD01">
            <w:pPr>
              <w:pStyle w:val="40"/>
              <w:spacing w:before="0" w:beforeAutospacing="0" w:after="0" w:afterAutospacing="0"/>
              <w:jc w:val="center"/>
              <w:rPr>
                <w:highlight w:val="none"/>
              </w:rPr>
            </w:pPr>
            <w:r>
              <w:rPr>
                <w:color w:val="000000"/>
                <w:highlight w:val="none"/>
              </w:rPr>
              <w:t>数量</w:t>
            </w:r>
          </w:p>
        </w:tc>
        <w:tc>
          <w:tcPr>
            <w:tcW w:w="1285" w:type="dxa"/>
            <w:vAlign w:val="center"/>
          </w:tcPr>
          <w:p w14:paraId="6F3727D3">
            <w:pPr>
              <w:pStyle w:val="40"/>
              <w:spacing w:before="0" w:beforeAutospacing="0" w:after="0" w:afterAutospacing="0"/>
              <w:jc w:val="center"/>
              <w:rPr>
                <w:highlight w:val="none"/>
              </w:rPr>
            </w:pPr>
            <w:r>
              <w:rPr>
                <w:color w:val="000000"/>
                <w:highlight w:val="none"/>
              </w:rPr>
              <w:t>分项</w:t>
            </w:r>
          </w:p>
          <w:p w14:paraId="15917F8B">
            <w:pPr>
              <w:pStyle w:val="40"/>
              <w:spacing w:before="0" w:beforeAutospacing="0" w:after="0" w:afterAutospacing="0"/>
              <w:jc w:val="center"/>
              <w:rPr>
                <w:highlight w:val="none"/>
              </w:rPr>
            </w:pPr>
            <w:r>
              <w:rPr>
                <w:color w:val="000000"/>
                <w:highlight w:val="none"/>
              </w:rPr>
              <w:t>单价</w:t>
            </w:r>
          </w:p>
        </w:tc>
        <w:tc>
          <w:tcPr>
            <w:tcW w:w="1422" w:type="dxa"/>
            <w:vAlign w:val="center"/>
          </w:tcPr>
          <w:p w14:paraId="27984198">
            <w:pPr>
              <w:pStyle w:val="40"/>
              <w:spacing w:before="0" w:beforeAutospacing="0" w:after="0" w:afterAutospacing="0"/>
              <w:jc w:val="center"/>
              <w:rPr>
                <w:highlight w:val="none"/>
              </w:rPr>
            </w:pPr>
            <w:r>
              <w:rPr>
                <w:color w:val="000000"/>
                <w:highlight w:val="none"/>
              </w:rPr>
              <w:t>分项</w:t>
            </w:r>
          </w:p>
          <w:p w14:paraId="13A78D24">
            <w:pPr>
              <w:pStyle w:val="40"/>
              <w:spacing w:before="0" w:beforeAutospacing="0" w:after="0" w:afterAutospacing="0"/>
              <w:jc w:val="center"/>
              <w:rPr>
                <w:highlight w:val="none"/>
              </w:rPr>
            </w:pPr>
            <w:r>
              <w:rPr>
                <w:color w:val="000000"/>
                <w:highlight w:val="none"/>
              </w:rPr>
              <w:t>总价</w:t>
            </w:r>
          </w:p>
        </w:tc>
      </w:tr>
      <w:tr w14:paraId="7F07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110EBA1D">
            <w:pPr>
              <w:pStyle w:val="40"/>
              <w:spacing w:before="0" w:beforeAutospacing="0" w:after="0" w:afterAutospacing="0"/>
              <w:jc w:val="center"/>
              <w:rPr>
                <w:highlight w:val="none"/>
              </w:rPr>
            </w:pPr>
            <w:r>
              <w:rPr>
                <w:color w:val="000000"/>
                <w:highlight w:val="none"/>
              </w:rPr>
              <w:t>1</w:t>
            </w:r>
          </w:p>
        </w:tc>
        <w:tc>
          <w:tcPr>
            <w:tcW w:w="1082" w:type="dxa"/>
            <w:vAlign w:val="center"/>
          </w:tcPr>
          <w:p w14:paraId="426EEBD8">
            <w:pPr>
              <w:pStyle w:val="40"/>
              <w:spacing w:before="0" w:beforeAutospacing="0" w:after="0" w:afterAutospacing="0"/>
              <w:jc w:val="center"/>
              <w:rPr>
                <w:highlight w:val="none"/>
              </w:rPr>
            </w:pPr>
            <w:r>
              <w:rPr>
                <w:color w:val="000000"/>
                <w:highlight w:val="none"/>
              </w:rPr>
              <w:t> </w:t>
            </w:r>
          </w:p>
        </w:tc>
        <w:tc>
          <w:tcPr>
            <w:tcW w:w="1035" w:type="dxa"/>
            <w:vAlign w:val="center"/>
          </w:tcPr>
          <w:p w14:paraId="47399F1D">
            <w:pPr>
              <w:pStyle w:val="40"/>
              <w:spacing w:before="0" w:beforeAutospacing="0" w:after="0" w:afterAutospacing="0"/>
              <w:jc w:val="center"/>
              <w:rPr>
                <w:highlight w:val="none"/>
              </w:rPr>
            </w:pPr>
            <w:r>
              <w:rPr>
                <w:color w:val="000000"/>
                <w:highlight w:val="none"/>
              </w:rPr>
              <w:t> </w:t>
            </w:r>
          </w:p>
        </w:tc>
        <w:tc>
          <w:tcPr>
            <w:tcW w:w="758" w:type="dxa"/>
            <w:vAlign w:val="center"/>
          </w:tcPr>
          <w:p w14:paraId="6FF7B786">
            <w:pPr>
              <w:pStyle w:val="40"/>
              <w:spacing w:before="0" w:beforeAutospacing="0" w:after="0" w:afterAutospacing="0"/>
              <w:jc w:val="center"/>
              <w:rPr>
                <w:highlight w:val="none"/>
              </w:rPr>
            </w:pPr>
            <w:r>
              <w:rPr>
                <w:color w:val="000000"/>
                <w:highlight w:val="none"/>
              </w:rPr>
              <w:t> </w:t>
            </w:r>
          </w:p>
        </w:tc>
        <w:tc>
          <w:tcPr>
            <w:tcW w:w="970" w:type="dxa"/>
            <w:vAlign w:val="center"/>
          </w:tcPr>
          <w:p w14:paraId="07E82F46">
            <w:pPr>
              <w:pStyle w:val="40"/>
              <w:spacing w:before="0" w:beforeAutospacing="0" w:after="0" w:afterAutospacing="0"/>
              <w:jc w:val="center"/>
              <w:rPr>
                <w:highlight w:val="none"/>
              </w:rPr>
            </w:pPr>
            <w:r>
              <w:rPr>
                <w:color w:val="000000"/>
                <w:highlight w:val="none"/>
              </w:rPr>
              <w:t> </w:t>
            </w:r>
          </w:p>
        </w:tc>
        <w:tc>
          <w:tcPr>
            <w:tcW w:w="1285" w:type="dxa"/>
            <w:vAlign w:val="center"/>
          </w:tcPr>
          <w:p w14:paraId="202B9E01">
            <w:pPr>
              <w:pStyle w:val="40"/>
              <w:spacing w:before="0" w:beforeAutospacing="0" w:after="0" w:afterAutospacing="0"/>
              <w:jc w:val="center"/>
              <w:rPr>
                <w:highlight w:val="none"/>
              </w:rPr>
            </w:pPr>
            <w:r>
              <w:rPr>
                <w:color w:val="000000"/>
                <w:highlight w:val="none"/>
              </w:rPr>
              <w:t> </w:t>
            </w:r>
          </w:p>
        </w:tc>
        <w:tc>
          <w:tcPr>
            <w:tcW w:w="1422" w:type="dxa"/>
            <w:vAlign w:val="center"/>
          </w:tcPr>
          <w:p w14:paraId="44DE8BCE">
            <w:pPr>
              <w:pStyle w:val="40"/>
              <w:spacing w:before="0" w:beforeAutospacing="0" w:after="0" w:afterAutospacing="0"/>
              <w:jc w:val="center"/>
              <w:rPr>
                <w:highlight w:val="none"/>
              </w:rPr>
            </w:pPr>
            <w:r>
              <w:rPr>
                <w:color w:val="000000"/>
                <w:highlight w:val="none"/>
              </w:rPr>
              <w:t> </w:t>
            </w:r>
          </w:p>
        </w:tc>
      </w:tr>
      <w:tr w14:paraId="54C06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728326A0">
            <w:pPr>
              <w:pStyle w:val="40"/>
              <w:spacing w:before="0" w:beforeAutospacing="0" w:after="0" w:afterAutospacing="0"/>
              <w:jc w:val="center"/>
              <w:rPr>
                <w:highlight w:val="none"/>
              </w:rPr>
            </w:pPr>
            <w:r>
              <w:rPr>
                <w:color w:val="000000"/>
                <w:highlight w:val="none"/>
              </w:rPr>
              <w:t>2</w:t>
            </w:r>
          </w:p>
        </w:tc>
        <w:tc>
          <w:tcPr>
            <w:tcW w:w="1082" w:type="dxa"/>
            <w:vAlign w:val="center"/>
          </w:tcPr>
          <w:p w14:paraId="4BE7F936">
            <w:pPr>
              <w:pStyle w:val="40"/>
              <w:spacing w:before="0" w:beforeAutospacing="0" w:after="0" w:afterAutospacing="0"/>
              <w:jc w:val="center"/>
              <w:rPr>
                <w:highlight w:val="none"/>
              </w:rPr>
            </w:pPr>
            <w:r>
              <w:rPr>
                <w:color w:val="000000"/>
                <w:highlight w:val="none"/>
              </w:rPr>
              <w:t> </w:t>
            </w:r>
          </w:p>
        </w:tc>
        <w:tc>
          <w:tcPr>
            <w:tcW w:w="1035" w:type="dxa"/>
            <w:vAlign w:val="center"/>
          </w:tcPr>
          <w:p w14:paraId="1B8D329D">
            <w:pPr>
              <w:pStyle w:val="40"/>
              <w:spacing w:before="0" w:beforeAutospacing="0" w:after="0" w:afterAutospacing="0"/>
              <w:jc w:val="center"/>
              <w:rPr>
                <w:highlight w:val="none"/>
              </w:rPr>
            </w:pPr>
            <w:r>
              <w:rPr>
                <w:color w:val="000000"/>
                <w:highlight w:val="none"/>
              </w:rPr>
              <w:t> </w:t>
            </w:r>
          </w:p>
        </w:tc>
        <w:tc>
          <w:tcPr>
            <w:tcW w:w="758" w:type="dxa"/>
            <w:vAlign w:val="center"/>
          </w:tcPr>
          <w:p w14:paraId="4505C817">
            <w:pPr>
              <w:pStyle w:val="40"/>
              <w:spacing w:before="0" w:beforeAutospacing="0" w:after="0" w:afterAutospacing="0"/>
              <w:jc w:val="center"/>
              <w:rPr>
                <w:highlight w:val="none"/>
              </w:rPr>
            </w:pPr>
            <w:r>
              <w:rPr>
                <w:color w:val="000000"/>
                <w:highlight w:val="none"/>
              </w:rPr>
              <w:t> </w:t>
            </w:r>
          </w:p>
        </w:tc>
        <w:tc>
          <w:tcPr>
            <w:tcW w:w="970" w:type="dxa"/>
            <w:vAlign w:val="center"/>
          </w:tcPr>
          <w:p w14:paraId="5AB0D74F">
            <w:pPr>
              <w:pStyle w:val="40"/>
              <w:spacing w:before="0" w:beforeAutospacing="0" w:after="0" w:afterAutospacing="0"/>
              <w:jc w:val="center"/>
              <w:rPr>
                <w:highlight w:val="none"/>
              </w:rPr>
            </w:pPr>
            <w:r>
              <w:rPr>
                <w:color w:val="000000"/>
                <w:highlight w:val="none"/>
              </w:rPr>
              <w:t> </w:t>
            </w:r>
          </w:p>
        </w:tc>
        <w:tc>
          <w:tcPr>
            <w:tcW w:w="1285" w:type="dxa"/>
            <w:vAlign w:val="center"/>
          </w:tcPr>
          <w:p w14:paraId="1C791D8A">
            <w:pPr>
              <w:pStyle w:val="40"/>
              <w:spacing w:before="0" w:beforeAutospacing="0" w:after="0" w:afterAutospacing="0"/>
              <w:jc w:val="center"/>
              <w:rPr>
                <w:highlight w:val="none"/>
              </w:rPr>
            </w:pPr>
            <w:r>
              <w:rPr>
                <w:color w:val="000000"/>
                <w:highlight w:val="none"/>
              </w:rPr>
              <w:t> </w:t>
            </w:r>
          </w:p>
        </w:tc>
        <w:tc>
          <w:tcPr>
            <w:tcW w:w="1422" w:type="dxa"/>
            <w:vAlign w:val="center"/>
          </w:tcPr>
          <w:p w14:paraId="287EED44">
            <w:pPr>
              <w:pStyle w:val="40"/>
              <w:spacing w:before="0" w:beforeAutospacing="0" w:after="0" w:afterAutospacing="0"/>
              <w:jc w:val="center"/>
              <w:rPr>
                <w:highlight w:val="none"/>
              </w:rPr>
            </w:pPr>
            <w:r>
              <w:rPr>
                <w:color w:val="000000"/>
                <w:highlight w:val="none"/>
              </w:rPr>
              <w:t> </w:t>
            </w:r>
          </w:p>
        </w:tc>
      </w:tr>
      <w:tr w14:paraId="76247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1E347C2F">
            <w:pPr>
              <w:pStyle w:val="40"/>
              <w:spacing w:before="0" w:beforeAutospacing="0" w:after="0" w:afterAutospacing="0"/>
              <w:jc w:val="center"/>
              <w:rPr>
                <w:highlight w:val="none"/>
              </w:rPr>
            </w:pPr>
            <w:r>
              <w:rPr>
                <w:color w:val="000000"/>
                <w:highlight w:val="none"/>
              </w:rPr>
              <w:t>3</w:t>
            </w:r>
          </w:p>
        </w:tc>
        <w:tc>
          <w:tcPr>
            <w:tcW w:w="1082" w:type="dxa"/>
            <w:vAlign w:val="center"/>
          </w:tcPr>
          <w:p w14:paraId="2FF01ACF">
            <w:pPr>
              <w:pStyle w:val="40"/>
              <w:spacing w:before="0" w:beforeAutospacing="0" w:after="0" w:afterAutospacing="0"/>
              <w:jc w:val="center"/>
              <w:rPr>
                <w:highlight w:val="none"/>
              </w:rPr>
            </w:pPr>
            <w:r>
              <w:rPr>
                <w:color w:val="000000"/>
                <w:highlight w:val="none"/>
              </w:rPr>
              <w:t> </w:t>
            </w:r>
          </w:p>
        </w:tc>
        <w:tc>
          <w:tcPr>
            <w:tcW w:w="1035" w:type="dxa"/>
            <w:vAlign w:val="center"/>
          </w:tcPr>
          <w:p w14:paraId="018EC887">
            <w:pPr>
              <w:pStyle w:val="40"/>
              <w:spacing w:before="0" w:beforeAutospacing="0" w:after="0" w:afterAutospacing="0"/>
              <w:jc w:val="center"/>
              <w:rPr>
                <w:highlight w:val="none"/>
              </w:rPr>
            </w:pPr>
            <w:r>
              <w:rPr>
                <w:color w:val="000000"/>
                <w:highlight w:val="none"/>
              </w:rPr>
              <w:t> </w:t>
            </w:r>
          </w:p>
        </w:tc>
        <w:tc>
          <w:tcPr>
            <w:tcW w:w="758" w:type="dxa"/>
            <w:vAlign w:val="center"/>
          </w:tcPr>
          <w:p w14:paraId="2E4DDEB6">
            <w:pPr>
              <w:pStyle w:val="40"/>
              <w:spacing w:before="0" w:beforeAutospacing="0" w:after="0" w:afterAutospacing="0"/>
              <w:jc w:val="center"/>
              <w:rPr>
                <w:highlight w:val="none"/>
              </w:rPr>
            </w:pPr>
            <w:r>
              <w:rPr>
                <w:color w:val="000000"/>
                <w:highlight w:val="none"/>
              </w:rPr>
              <w:t> </w:t>
            </w:r>
          </w:p>
        </w:tc>
        <w:tc>
          <w:tcPr>
            <w:tcW w:w="970" w:type="dxa"/>
            <w:vAlign w:val="center"/>
          </w:tcPr>
          <w:p w14:paraId="2EAF0D7B">
            <w:pPr>
              <w:pStyle w:val="40"/>
              <w:spacing w:before="0" w:beforeAutospacing="0" w:after="0" w:afterAutospacing="0"/>
              <w:jc w:val="center"/>
              <w:rPr>
                <w:highlight w:val="none"/>
              </w:rPr>
            </w:pPr>
            <w:r>
              <w:rPr>
                <w:color w:val="000000"/>
                <w:highlight w:val="none"/>
              </w:rPr>
              <w:t> </w:t>
            </w:r>
          </w:p>
        </w:tc>
        <w:tc>
          <w:tcPr>
            <w:tcW w:w="1285" w:type="dxa"/>
            <w:vAlign w:val="center"/>
          </w:tcPr>
          <w:p w14:paraId="5AA722BC">
            <w:pPr>
              <w:pStyle w:val="40"/>
              <w:spacing w:before="0" w:beforeAutospacing="0" w:after="0" w:afterAutospacing="0"/>
              <w:jc w:val="center"/>
              <w:rPr>
                <w:highlight w:val="none"/>
              </w:rPr>
            </w:pPr>
            <w:r>
              <w:rPr>
                <w:color w:val="000000"/>
                <w:highlight w:val="none"/>
              </w:rPr>
              <w:t> </w:t>
            </w:r>
          </w:p>
        </w:tc>
        <w:tc>
          <w:tcPr>
            <w:tcW w:w="1422" w:type="dxa"/>
            <w:vAlign w:val="center"/>
          </w:tcPr>
          <w:p w14:paraId="40F65138">
            <w:pPr>
              <w:pStyle w:val="40"/>
              <w:spacing w:before="0" w:beforeAutospacing="0" w:after="0" w:afterAutospacing="0"/>
              <w:jc w:val="center"/>
              <w:rPr>
                <w:highlight w:val="none"/>
              </w:rPr>
            </w:pPr>
            <w:r>
              <w:rPr>
                <w:color w:val="000000"/>
                <w:highlight w:val="none"/>
              </w:rPr>
              <w:t> </w:t>
            </w:r>
          </w:p>
        </w:tc>
      </w:tr>
      <w:tr w14:paraId="1EA3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01A6FC0F">
            <w:pPr>
              <w:pStyle w:val="40"/>
              <w:spacing w:before="0" w:beforeAutospacing="0" w:after="0" w:afterAutospacing="0"/>
              <w:jc w:val="center"/>
              <w:rPr>
                <w:highlight w:val="none"/>
              </w:rPr>
            </w:pPr>
            <w:r>
              <w:rPr>
                <w:color w:val="000000"/>
                <w:highlight w:val="none"/>
              </w:rPr>
              <w:t>……</w:t>
            </w:r>
          </w:p>
        </w:tc>
        <w:tc>
          <w:tcPr>
            <w:tcW w:w="1082" w:type="dxa"/>
            <w:vAlign w:val="center"/>
          </w:tcPr>
          <w:p w14:paraId="2ABAA746">
            <w:pPr>
              <w:pStyle w:val="40"/>
              <w:spacing w:before="0" w:beforeAutospacing="0" w:after="0" w:afterAutospacing="0"/>
              <w:jc w:val="center"/>
              <w:rPr>
                <w:highlight w:val="none"/>
              </w:rPr>
            </w:pPr>
            <w:r>
              <w:rPr>
                <w:color w:val="000000"/>
                <w:highlight w:val="none"/>
              </w:rPr>
              <w:t>……</w:t>
            </w:r>
          </w:p>
        </w:tc>
        <w:tc>
          <w:tcPr>
            <w:tcW w:w="1035" w:type="dxa"/>
            <w:vAlign w:val="center"/>
          </w:tcPr>
          <w:p w14:paraId="62AA3333">
            <w:pPr>
              <w:pStyle w:val="40"/>
              <w:spacing w:before="0" w:beforeAutospacing="0" w:after="0" w:afterAutospacing="0"/>
              <w:jc w:val="center"/>
              <w:rPr>
                <w:highlight w:val="none"/>
              </w:rPr>
            </w:pPr>
            <w:r>
              <w:rPr>
                <w:color w:val="000000"/>
                <w:highlight w:val="none"/>
              </w:rPr>
              <w:t> </w:t>
            </w:r>
          </w:p>
        </w:tc>
        <w:tc>
          <w:tcPr>
            <w:tcW w:w="758" w:type="dxa"/>
            <w:vAlign w:val="center"/>
          </w:tcPr>
          <w:p w14:paraId="6108ADEE">
            <w:pPr>
              <w:pStyle w:val="40"/>
              <w:spacing w:before="0" w:beforeAutospacing="0" w:after="0" w:afterAutospacing="0"/>
              <w:jc w:val="center"/>
              <w:rPr>
                <w:highlight w:val="none"/>
              </w:rPr>
            </w:pPr>
            <w:r>
              <w:rPr>
                <w:color w:val="000000"/>
                <w:highlight w:val="none"/>
              </w:rPr>
              <w:t> </w:t>
            </w:r>
          </w:p>
        </w:tc>
        <w:tc>
          <w:tcPr>
            <w:tcW w:w="970" w:type="dxa"/>
            <w:vAlign w:val="center"/>
          </w:tcPr>
          <w:p w14:paraId="72557BB5">
            <w:pPr>
              <w:pStyle w:val="40"/>
              <w:spacing w:before="0" w:beforeAutospacing="0" w:after="0" w:afterAutospacing="0"/>
              <w:jc w:val="center"/>
              <w:rPr>
                <w:highlight w:val="none"/>
              </w:rPr>
            </w:pPr>
            <w:r>
              <w:rPr>
                <w:color w:val="000000"/>
                <w:highlight w:val="none"/>
              </w:rPr>
              <w:t> </w:t>
            </w:r>
          </w:p>
        </w:tc>
        <w:tc>
          <w:tcPr>
            <w:tcW w:w="1285" w:type="dxa"/>
            <w:vAlign w:val="center"/>
          </w:tcPr>
          <w:p w14:paraId="16496AB5">
            <w:pPr>
              <w:pStyle w:val="40"/>
              <w:spacing w:before="0" w:beforeAutospacing="0" w:after="0" w:afterAutospacing="0"/>
              <w:jc w:val="center"/>
              <w:rPr>
                <w:highlight w:val="none"/>
              </w:rPr>
            </w:pPr>
            <w:r>
              <w:rPr>
                <w:color w:val="000000"/>
                <w:highlight w:val="none"/>
              </w:rPr>
              <w:t> </w:t>
            </w:r>
          </w:p>
        </w:tc>
        <w:tc>
          <w:tcPr>
            <w:tcW w:w="1422" w:type="dxa"/>
            <w:vAlign w:val="center"/>
          </w:tcPr>
          <w:p w14:paraId="37E1A657">
            <w:pPr>
              <w:pStyle w:val="40"/>
              <w:spacing w:before="0" w:beforeAutospacing="0" w:after="0" w:afterAutospacing="0"/>
              <w:jc w:val="center"/>
              <w:rPr>
                <w:highlight w:val="none"/>
              </w:rPr>
            </w:pPr>
            <w:r>
              <w:rPr>
                <w:color w:val="000000"/>
                <w:highlight w:val="none"/>
              </w:rPr>
              <w:t> </w:t>
            </w:r>
          </w:p>
        </w:tc>
      </w:tr>
      <w:tr w14:paraId="1174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CellSpacing w:w="0" w:type="dxa"/>
        </w:trPr>
        <w:tc>
          <w:tcPr>
            <w:tcW w:w="5965" w:type="dxa"/>
            <w:gridSpan w:val="6"/>
            <w:vAlign w:val="center"/>
          </w:tcPr>
          <w:p w14:paraId="74724803">
            <w:pPr>
              <w:pStyle w:val="40"/>
              <w:spacing w:before="0" w:beforeAutospacing="0" w:after="0" w:afterAutospacing="0"/>
              <w:jc w:val="center"/>
              <w:rPr>
                <w:highlight w:val="none"/>
              </w:rPr>
            </w:pPr>
            <w:r>
              <w:rPr>
                <w:color w:val="000000"/>
                <w:highlight w:val="none"/>
              </w:rPr>
              <w:t>投标总报价（人民币：元）</w:t>
            </w:r>
          </w:p>
        </w:tc>
        <w:tc>
          <w:tcPr>
            <w:tcW w:w="1422" w:type="dxa"/>
            <w:vAlign w:val="center"/>
          </w:tcPr>
          <w:p w14:paraId="0F507276">
            <w:pPr>
              <w:pStyle w:val="40"/>
              <w:spacing w:before="0" w:beforeAutospacing="0" w:after="0" w:afterAutospacing="0"/>
              <w:jc w:val="both"/>
              <w:rPr>
                <w:highlight w:val="none"/>
              </w:rPr>
            </w:pPr>
            <w:r>
              <w:rPr>
                <w:color w:val="000000"/>
                <w:highlight w:val="none"/>
              </w:rPr>
              <w:t> </w:t>
            </w:r>
          </w:p>
        </w:tc>
      </w:tr>
    </w:tbl>
    <w:p w14:paraId="389F39FE">
      <w:pPr>
        <w:pStyle w:val="40"/>
        <w:spacing w:before="0" w:beforeAutospacing="0" w:after="0" w:afterAutospacing="0" w:line="360" w:lineRule="auto"/>
        <w:jc w:val="both"/>
        <w:rPr>
          <w:sz w:val="22"/>
          <w:szCs w:val="22"/>
          <w:highlight w:val="none"/>
        </w:rPr>
      </w:pPr>
      <w:r>
        <w:rPr>
          <w:color w:val="000000"/>
          <w:sz w:val="22"/>
          <w:szCs w:val="22"/>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p>
    <w:p w14:paraId="2A9DA385">
      <w:pPr>
        <w:spacing w:line="360" w:lineRule="auto"/>
        <w:ind w:firstLine="412"/>
        <w:rPr>
          <w:rFonts w:ascii="宋体" w:cs="宋体"/>
          <w:b/>
          <w:sz w:val="28"/>
          <w:szCs w:val="28"/>
          <w:highlight w:val="none"/>
        </w:rPr>
      </w:pPr>
    </w:p>
    <w:p w14:paraId="776C7BD8">
      <w:pPr>
        <w:spacing w:line="400" w:lineRule="exact"/>
        <w:ind w:firstLine="210"/>
        <w:jc w:val="center"/>
        <w:rPr>
          <w:rFonts w:ascii="宋体" w:hAnsi="宋体"/>
          <w:szCs w:val="21"/>
          <w:highlight w:val="none"/>
        </w:rPr>
      </w:pPr>
      <w:r>
        <w:rPr>
          <w:rFonts w:hint="eastAsia" w:ascii="宋体" w:hAnsi="宋体"/>
          <w:szCs w:val="21"/>
          <w:highlight w:val="none"/>
        </w:rPr>
        <w:t>投标报价分析表</w:t>
      </w:r>
    </w:p>
    <w:p w14:paraId="0F11B048">
      <w:pPr>
        <w:pStyle w:val="6"/>
        <w:wordWrap w:val="0"/>
        <w:spacing w:line="440" w:lineRule="exact"/>
        <w:ind w:firstLine="0"/>
        <w:rPr>
          <w:rFonts w:ascii="宋体" w:hAnsi="宋体"/>
          <w:szCs w:val="21"/>
          <w:highlight w:val="none"/>
        </w:rPr>
      </w:pPr>
    </w:p>
    <w:tbl>
      <w:tblPr>
        <w:tblStyle w:val="46"/>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411"/>
        <w:gridCol w:w="1833"/>
        <w:gridCol w:w="1065"/>
        <w:gridCol w:w="2129"/>
        <w:gridCol w:w="1097"/>
        <w:gridCol w:w="1097"/>
        <w:gridCol w:w="1098"/>
      </w:tblGrid>
      <w:tr w14:paraId="5BA2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686" w:type="dxa"/>
            <w:tcMar>
              <w:top w:w="0" w:type="dxa"/>
              <w:left w:w="3" w:type="dxa"/>
              <w:bottom w:w="0" w:type="dxa"/>
              <w:right w:w="3" w:type="dxa"/>
            </w:tcMar>
            <w:vAlign w:val="center"/>
          </w:tcPr>
          <w:p w14:paraId="0C25257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序号</w:t>
            </w:r>
          </w:p>
        </w:tc>
        <w:tc>
          <w:tcPr>
            <w:tcW w:w="2244" w:type="dxa"/>
            <w:gridSpan w:val="2"/>
            <w:tcMar>
              <w:top w:w="0" w:type="dxa"/>
              <w:left w:w="3" w:type="dxa"/>
              <w:bottom w:w="0" w:type="dxa"/>
              <w:right w:w="3" w:type="dxa"/>
            </w:tcMar>
            <w:vAlign w:val="center"/>
          </w:tcPr>
          <w:p w14:paraId="7BFA346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分项内容</w:t>
            </w:r>
          </w:p>
        </w:tc>
        <w:tc>
          <w:tcPr>
            <w:tcW w:w="1065" w:type="dxa"/>
            <w:tcMar>
              <w:top w:w="0" w:type="dxa"/>
              <w:left w:w="3" w:type="dxa"/>
              <w:bottom w:w="0" w:type="dxa"/>
              <w:right w:w="3" w:type="dxa"/>
            </w:tcMar>
            <w:vAlign w:val="center"/>
          </w:tcPr>
          <w:p w14:paraId="091C77E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数量</w:t>
            </w:r>
          </w:p>
        </w:tc>
        <w:tc>
          <w:tcPr>
            <w:tcW w:w="2129" w:type="dxa"/>
            <w:tcMar>
              <w:top w:w="0" w:type="dxa"/>
              <w:left w:w="3" w:type="dxa"/>
              <w:bottom w:w="0" w:type="dxa"/>
              <w:right w:w="3" w:type="dxa"/>
            </w:tcMar>
            <w:vAlign w:val="center"/>
          </w:tcPr>
          <w:p w14:paraId="7CA29D7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型号/制造商（品牌）</w:t>
            </w:r>
          </w:p>
        </w:tc>
        <w:tc>
          <w:tcPr>
            <w:tcW w:w="1097" w:type="dxa"/>
            <w:tcMar>
              <w:top w:w="0" w:type="dxa"/>
              <w:left w:w="3" w:type="dxa"/>
              <w:bottom w:w="0" w:type="dxa"/>
              <w:right w:w="3" w:type="dxa"/>
            </w:tcMar>
            <w:vAlign w:val="center"/>
          </w:tcPr>
          <w:p w14:paraId="356D8F3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highlight w:val="none"/>
              </w:rPr>
            </w:pPr>
            <w:r>
              <w:rPr>
                <w:rFonts w:hint="eastAsia" w:ascii="宋体" w:hAnsi="宋体" w:cs="宋体"/>
                <w:color w:val="000000"/>
                <w:highlight w:val="none"/>
              </w:rPr>
              <w:t>产地</w:t>
            </w:r>
          </w:p>
        </w:tc>
        <w:tc>
          <w:tcPr>
            <w:tcW w:w="1097" w:type="dxa"/>
            <w:tcMar>
              <w:top w:w="0" w:type="dxa"/>
              <w:left w:w="3" w:type="dxa"/>
              <w:bottom w:w="0" w:type="dxa"/>
              <w:right w:w="3" w:type="dxa"/>
            </w:tcMar>
            <w:vAlign w:val="center"/>
          </w:tcPr>
          <w:p w14:paraId="7C73325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单价（元）</w:t>
            </w:r>
          </w:p>
        </w:tc>
        <w:tc>
          <w:tcPr>
            <w:tcW w:w="1098" w:type="dxa"/>
            <w:tcMar>
              <w:top w:w="0" w:type="dxa"/>
              <w:left w:w="3" w:type="dxa"/>
              <w:bottom w:w="0" w:type="dxa"/>
              <w:right w:w="3" w:type="dxa"/>
            </w:tcMar>
            <w:vAlign w:val="center"/>
          </w:tcPr>
          <w:p w14:paraId="6929244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总价（元）</w:t>
            </w:r>
          </w:p>
        </w:tc>
      </w:tr>
      <w:tr w14:paraId="33556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tcMar>
              <w:top w:w="0" w:type="dxa"/>
              <w:left w:w="3" w:type="dxa"/>
              <w:bottom w:w="0" w:type="dxa"/>
              <w:right w:w="3" w:type="dxa"/>
            </w:tcMar>
            <w:vAlign w:val="center"/>
          </w:tcPr>
          <w:p w14:paraId="1B2D99A3">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2244" w:type="dxa"/>
            <w:gridSpan w:val="2"/>
            <w:tcMar>
              <w:top w:w="0" w:type="dxa"/>
              <w:left w:w="3" w:type="dxa"/>
              <w:bottom w:w="0" w:type="dxa"/>
              <w:right w:w="3" w:type="dxa"/>
            </w:tcMar>
            <w:vAlign w:val="center"/>
          </w:tcPr>
          <w:p w14:paraId="416CAD65">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1065" w:type="dxa"/>
            <w:tcMar>
              <w:top w:w="0" w:type="dxa"/>
              <w:left w:w="3" w:type="dxa"/>
              <w:bottom w:w="0" w:type="dxa"/>
              <w:right w:w="3" w:type="dxa"/>
            </w:tcMar>
            <w:vAlign w:val="center"/>
          </w:tcPr>
          <w:p w14:paraId="7CD2C5D3">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2129" w:type="dxa"/>
            <w:tcMar>
              <w:top w:w="0" w:type="dxa"/>
              <w:left w:w="3" w:type="dxa"/>
              <w:bottom w:w="0" w:type="dxa"/>
              <w:right w:w="3" w:type="dxa"/>
            </w:tcMar>
            <w:vAlign w:val="center"/>
          </w:tcPr>
          <w:p w14:paraId="25B1BDC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7" w:type="dxa"/>
            <w:tcMar>
              <w:top w:w="0" w:type="dxa"/>
              <w:left w:w="3" w:type="dxa"/>
              <w:bottom w:w="0" w:type="dxa"/>
              <w:right w:w="3" w:type="dxa"/>
            </w:tcMar>
            <w:vAlign w:val="center"/>
          </w:tcPr>
          <w:p w14:paraId="606195A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highlight w:val="none"/>
              </w:rPr>
            </w:pPr>
          </w:p>
        </w:tc>
        <w:tc>
          <w:tcPr>
            <w:tcW w:w="1097" w:type="dxa"/>
            <w:tcMar>
              <w:top w:w="0" w:type="dxa"/>
              <w:left w:w="3" w:type="dxa"/>
              <w:bottom w:w="0" w:type="dxa"/>
              <w:right w:w="3" w:type="dxa"/>
            </w:tcMar>
            <w:vAlign w:val="center"/>
          </w:tcPr>
          <w:p w14:paraId="6C80CCA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8" w:type="dxa"/>
            <w:tcMar>
              <w:top w:w="0" w:type="dxa"/>
              <w:left w:w="3" w:type="dxa"/>
              <w:bottom w:w="0" w:type="dxa"/>
              <w:right w:w="3" w:type="dxa"/>
            </w:tcMar>
            <w:vAlign w:val="center"/>
          </w:tcPr>
          <w:p w14:paraId="7147400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798C9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tcMar>
              <w:top w:w="0" w:type="dxa"/>
              <w:left w:w="3" w:type="dxa"/>
              <w:bottom w:w="0" w:type="dxa"/>
              <w:right w:w="3" w:type="dxa"/>
            </w:tcMar>
            <w:vAlign w:val="center"/>
          </w:tcPr>
          <w:p w14:paraId="5AA06653">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2244" w:type="dxa"/>
            <w:gridSpan w:val="2"/>
            <w:tcMar>
              <w:top w:w="0" w:type="dxa"/>
              <w:left w:w="3" w:type="dxa"/>
              <w:bottom w:w="0" w:type="dxa"/>
              <w:right w:w="3" w:type="dxa"/>
            </w:tcMar>
            <w:vAlign w:val="center"/>
          </w:tcPr>
          <w:p w14:paraId="7F2490AE">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1065" w:type="dxa"/>
            <w:tcMar>
              <w:top w:w="0" w:type="dxa"/>
              <w:left w:w="3" w:type="dxa"/>
              <w:bottom w:w="0" w:type="dxa"/>
              <w:right w:w="3" w:type="dxa"/>
            </w:tcMar>
            <w:vAlign w:val="center"/>
          </w:tcPr>
          <w:p w14:paraId="70AE3528">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2129" w:type="dxa"/>
            <w:tcMar>
              <w:top w:w="0" w:type="dxa"/>
              <w:left w:w="3" w:type="dxa"/>
              <w:bottom w:w="0" w:type="dxa"/>
              <w:right w:w="3" w:type="dxa"/>
            </w:tcMar>
            <w:vAlign w:val="center"/>
          </w:tcPr>
          <w:p w14:paraId="44490E6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7" w:type="dxa"/>
            <w:tcMar>
              <w:top w:w="0" w:type="dxa"/>
              <w:left w:w="3" w:type="dxa"/>
              <w:bottom w:w="0" w:type="dxa"/>
              <w:right w:w="3" w:type="dxa"/>
            </w:tcMar>
            <w:vAlign w:val="center"/>
          </w:tcPr>
          <w:p w14:paraId="619B21A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highlight w:val="none"/>
              </w:rPr>
            </w:pPr>
          </w:p>
        </w:tc>
        <w:tc>
          <w:tcPr>
            <w:tcW w:w="1097" w:type="dxa"/>
            <w:tcMar>
              <w:top w:w="0" w:type="dxa"/>
              <w:left w:w="3" w:type="dxa"/>
              <w:bottom w:w="0" w:type="dxa"/>
              <w:right w:w="3" w:type="dxa"/>
            </w:tcMar>
            <w:vAlign w:val="center"/>
          </w:tcPr>
          <w:p w14:paraId="442790E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8" w:type="dxa"/>
            <w:tcMar>
              <w:top w:w="0" w:type="dxa"/>
              <w:left w:w="3" w:type="dxa"/>
              <w:bottom w:w="0" w:type="dxa"/>
              <w:right w:w="3" w:type="dxa"/>
            </w:tcMar>
            <w:vAlign w:val="center"/>
          </w:tcPr>
          <w:p w14:paraId="6639F4D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2AAF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tcMar>
              <w:top w:w="0" w:type="dxa"/>
              <w:left w:w="3" w:type="dxa"/>
              <w:bottom w:w="0" w:type="dxa"/>
              <w:right w:w="3" w:type="dxa"/>
            </w:tcMar>
            <w:vAlign w:val="center"/>
          </w:tcPr>
          <w:p w14:paraId="50D0C406">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2244" w:type="dxa"/>
            <w:gridSpan w:val="2"/>
            <w:tcMar>
              <w:top w:w="0" w:type="dxa"/>
              <w:left w:w="3" w:type="dxa"/>
              <w:bottom w:w="0" w:type="dxa"/>
              <w:right w:w="3" w:type="dxa"/>
            </w:tcMar>
            <w:vAlign w:val="center"/>
          </w:tcPr>
          <w:p w14:paraId="4D9378EB">
            <w:pPr>
              <w:pBdr>
                <w:top w:val="none" w:color="000000" w:sz="0" w:space="0"/>
                <w:left w:val="none" w:color="000000" w:sz="0" w:space="0"/>
                <w:bottom w:val="none" w:color="000000" w:sz="0" w:space="0"/>
                <w:right w:val="none" w:color="000000" w:sz="0" w:space="0"/>
              </w:pBdr>
              <w:ind w:left="420" w:hanging="420"/>
              <w:rPr>
                <w:highlight w:val="none"/>
              </w:rPr>
            </w:pPr>
            <w:r>
              <w:rPr>
                <w:rFonts w:ascii="宋体" w:hAnsi="宋体" w:cs="宋体"/>
                <w:color w:val="000000"/>
                <w:highlight w:val="none"/>
              </w:rPr>
              <w:t> </w:t>
            </w:r>
          </w:p>
        </w:tc>
        <w:tc>
          <w:tcPr>
            <w:tcW w:w="1065" w:type="dxa"/>
            <w:tcMar>
              <w:top w:w="0" w:type="dxa"/>
              <w:left w:w="3" w:type="dxa"/>
              <w:bottom w:w="0" w:type="dxa"/>
              <w:right w:w="3" w:type="dxa"/>
            </w:tcMar>
            <w:vAlign w:val="center"/>
          </w:tcPr>
          <w:p w14:paraId="6A4FC91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2129" w:type="dxa"/>
            <w:tcMar>
              <w:top w:w="0" w:type="dxa"/>
              <w:left w:w="3" w:type="dxa"/>
              <w:bottom w:w="0" w:type="dxa"/>
              <w:right w:w="3" w:type="dxa"/>
            </w:tcMar>
            <w:vAlign w:val="center"/>
          </w:tcPr>
          <w:p w14:paraId="1ABC158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7" w:type="dxa"/>
            <w:tcMar>
              <w:top w:w="0" w:type="dxa"/>
              <w:left w:w="3" w:type="dxa"/>
              <w:bottom w:w="0" w:type="dxa"/>
              <w:right w:w="3" w:type="dxa"/>
            </w:tcMar>
            <w:vAlign w:val="center"/>
          </w:tcPr>
          <w:p w14:paraId="7230ED5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highlight w:val="none"/>
              </w:rPr>
            </w:pPr>
          </w:p>
        </w:tc>
        <w:tc>
          <w:tcPr>
            <w:tcW w:w="1097" w:type="dxa"/>
            <w:tcMar>
              <w:top w:w="0" w:type="dxa"/>
              <w:left w:w="3" w:type="dxa"/>
              <w:bottom w:w="0" w:type="dxa"/>
              <w:right w:w="3" w:type="dxa"/>
            </w:tcMar>
            <w:vAlign w:val="center"/>
          </w:tcPr>
          <w:p w14:paraId="3702A0C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8" w:type="dxa"/>
            <w:tcMar>
              <w:top w:w="0" w:type="dxa"/>
              <w:left w:w="3" w:type="dxa"/>
              <w:bottom w:w="0" w:type="dxa"/>
              <w:right w:w="3" w:type="dxa"/>
            </w:tcMar>
            <w:vAlign w:val="center"/>
          </w:tcPr>
          <w:p w14:paraId="45CA94B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1D8F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tcMar>
              <w:top w:w="0" w:type="dxa"/>
              <w:left w:w="3" w:type="dxa"/>
              <w:bottom w:w="0" w:type="dxa"/>
              <w:right w:w="3" w:type="dxa"/>
            </w:tcMar>
            <w:vAlign w:val="center"/>
          </w:tcPr>
          <w:p w14:paraId="3732BA10">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2244" w:type="dxa"/>
            <w:gridSpan w:val="2"/>
            <w:tcMar>
              <w:top w:w="0" w:type="dxa"/>
              <w:left w:w="3" w:type="dxa"/>
              <w:bottom w:w="0" w:type="dxa"/>
              <w:right w:w="3" w:type="dxa"/>
            </w:tcMar>
            <w:vAlign w:val="center"/>
          </w:tcPr>
          <w:p w14:paraId="7AC15311">
            <w:pPr>
              <w:pBdr>
                <w:top w:val="none" w:color="000000" w:sz="0" w:space="0"/>
                <w:left w:val="none" w:color="000000" w:sz="0" w:space="0"/>
                <w:bottom w:val="none" w:color="000000" w:sz="0" w:space="0"/>
                <w:right w:val="none" w:color="000000" w:sz="0" w:space="0"/>
              </w:pBdr>
              <w:ind w:left="420" w:hanging="420"/>
              <w:rPr>
                <w:highlight w:val="none"/>
              </w:rPr>
            </w:pPr>
            <w:r>
              <w:rPr>
                <w:rFonts w:ascii="宋体" w:hAnsi="宋体" w:cs="宋体"/>
                <w:color w:val="000000"/>
                <w:highlight w:val="none"/>
              </w:rPr>
              <w:t> </w:t>
            </w:r>
          </w:p>
        </w:tc>
        <w:tc>
          <w:tcPr>
            <w:tcW w:w="1065" w:type="dxa"/>
            <w:tcMar>
              <w:top w:w="0" w:type="dxa"/>
              <w:left w:w="3" w:type="dxa"/>
              <w:bottom w:w="0" w:type="dxa"/>
              <w:right w:w="3" w:type="dxa"/>
            </w:tcMar>
            <w:vAlign w:val="center"/>
          </w:tcPr>
          <w:p w14:paraId="20D7A8E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2129" w:type="dxa"/>
            <w:tcMar>
              <w:top w:w="0" w:type="dxa"/>
              <w:left w:w="3" w:type="dxa"/>
              <w:bottom w:w="0" w:type="dxa"/>
              <w:right w:w="3" w:type="dxa"/>
            </w:tcMar>
            <w:vAlign w:val="center"/>
          </w:tcPr>
          <w:p w14:paraId="2FB8273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7" w:type="dxa"/>
            <w:tcMar>
              <w:top w:w="0" w:type="dxa"/>
              <w:left w:w="3" w:type="dxa"/>
              <w:bottom w:w="0" w:type="dxa"/>
              <w:right w:w="3" w:type="dxa"/>
            </w:tcMar>
            <w:vAlign w:val="center"/>
          </w:tcPr>
          <w:p w14:paraId="7377027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highlight w:val="none"/>
              </w:rPr>
            </w:pPr>
          </w:p>
        </w:tc>
        <w:tc>
          <w:tcPr>
            <w:tcW w:w="1097" w:type="dxa"/>
            <w:tcMar>
              <w:top w:w="0" w:type="dxa"/>
              <w:left w:w="3" w:type="dxa"/>
              <w:bottom w:w="0" w:type="dxa"/>
              <w:right w:w="3" w:type="dxa"/>
            </w:tcMar>
            <w:vAlign w:val="center"/>
          </w:tcPr>
          <w:p w14:paraId="4A9D764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8" w:type="dxa"/>
            <w:tcMar>
              <w:top w:w="0" w:type="dxa"/>
              <w:left w:w="3" w:type="dxa"/>
              <w:bottom w:w="0" w:type="dxa"/>
              <w:right w:w="3" w:type="dxa"/>
            </w:tcMar>
            <w:vAlign w:val="center"/>
          </w:tcPr>
          <w:p w14:paraId="7EE97FE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6BC9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tcMar>
              <w:top w:w="0" w:type="dxa"/>
              <w:left w:w="3" w:type="dxa"/>
              <w:bottom w:w="0" w:type="dxa"/>
              <w:right w:w="3" w:type="dxa"/>
            </w:tcMar>
            <w:vAlign w:val="center"/>
          </w:tcPr>
          <w:p w14:paraId="032D5547">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2244" w:type="dxa"/>
            <w:gridSpan w:val="2"/>
            <w:tcMar>
              <w:top w:w="0" w:type="dxa"/>
              <w:left w:w="3" w:type="dxa"/>
              <w:bottom w:w="0" w:type="dxa"/>
              <w:right w:w="3" w:type="dxa"/>
            </w:tcMar>
            <w:vAlign w:val="center"/>
          </w:tcPr>
          <w:p w14:paraId="0055C52F">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highlight w:val="none"/>
              </w:rPr>
              <w:t> </w:t>
            </w:r>
          </w:p>
        </w:tc>
        <w:tc>
          <w:tcPr>
            <w:tcW w:w="1065" w:type="dxa"/>
            <w:tcMar>
              <w:top w:w="0" w:type="dxa"/>
              <w:left w:w="3" w:type="dxa"/>
              <w:bottom w:w="0" w:type="dxa"/>
              <w:right w:w="3" w:type="dxa"/>
            </w:tcMar>
            <w:vAlign w:val="center"/>
          </w:tcPr>
          <w:p w14:paraId="7544798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2129" w:type="dxa"/>
            <w:tcMar>
              <w:top w:w="0" w:type="dxa"/>
              <w:left w:w="3" w:type="dxa"/>
              <w:bottom w:w="0" w:type="dxa"/>
              <w:right w:w="3" w:type="dxa"/>
            </w:tcMar>
            <w:vAlign w:val="center"/>
          </w:tcPr>
          <w:p w14:paraId="474AA03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7" w:type="dxa"/>
            <w:tcMar>
              <w:top w:w="0" w:type="dxa"/>
              <w:left w:w="3" w:type="dxa"/>
              <w:bottom w:w="0" w:type="dxa"/>
              <w:right w:w="3" w:type="dxa"/>
            </w:tcMar>
            <w:vAlign w:val="center"/>
          </w:tcPr>
          <w:p w14:paraId="528CE3A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highlight w:val="none"/>
              </w:rPr>
            </w:pPr>
          </w:p>
        </w:tc>
        <w:tc>
          <w:tcPr>
            <w:tcW w:w="1097" w:type="dxa"/>
            <w:tcMar>
              <w:top w:w="0" w:type="dxa"/>
              <w:left w:w="3" w:type="dxa"/>
              <w:bottom w:w="0" w:type="dxa"/>
              <w:right w:w="3" w:type="dxa"/>
            </w:tcMar>
            <w:vAlign w:val="center"/>
          </w:tcPr>
          <w:p w14:paraId="0CD6F1C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8" w:type="dxa"/>
            <w:tcMar>
              <w:top w:w="0" w:type="dxa"/>
              <w:left w:w="3" w:type="dxa"/>
              <w:bottom w:w="0" w:type="dxa"/>
              <w:right w:w="3" w:type="dxa"/>
            </w:tcMar>
            <w:vAlign w:val="center"/>
          </w:tcPr>
          <w:p w14:paraId="5BE703E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77F9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6" w:type="dxa"/>
            <w:tcMar>
              <w:top w:w="0" w:type="dxa"/>
              <w:left w:w="3" w:type="dxa"/>
              <w:bottom w:w="0" w:type="dxa"/>
              <w:right w:w="3" w:type="dxa"/>
            </w:tcMar>
            <w:vAlign w:val="center"/>
          </w:tcPr>
          <w:p w14:paraId="08BBA7B4">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2244" w:type="dxa"/>
            <w:gridSpan w:val="2"/>
            <w:tcMar>
              <w:top w:w="0" w:type="dxa"/>
              <w:left w:w="3" w:type="dxa"/>
              <w:bottom w:w="0" w:type="dxa"/>
              <w:right w:w="3" w:type="dxa"/>
            </w:tcMar>
            <w:vAlign w:val="center"/>
          </w:tcPr>
          <w:p w14:paraId="0A48B9D5">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highlight w:val="none"/>
              </w:rPr>
              <w:t> </w:t>
            </w:r>
          </w:p>
        </w:tc>
        <w:tc>
          <w:tcPr>
            <w:tcW w:w="1065" w:type="dxa"/>
            <w:tcMar>
              <w:top w:w="0" w:type="dxa"/>
              <w:left w:w="3" w:type="dxa"/>
              <w:bottom w:w="0" w:type="dxa"/>
              <w:right w:w="3" w:type="dxa"/>
            </w:tcMar>
            <w:vAlign w:val="center"/>
          </w:tcPr>
          <w:p w14:paraId="27C9A2B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2129" w:type="dxa"/>
            <w:tcMar>
              <w:top w:w="0" w:type="dxa"/>
              <w:left w:w="3" w:type="dxa"/>
              <w:bottom w:w="0" w:type="dxa"/>
              <w:right w:w="3" w:type="dxa"/>
            </w:tcMar>
            <w:vAlign w:val="center"/>
          </w:tcPr>
          <w:p w14:paraId="4C79ED3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7" w:type="dxa"/>
            <w:tcMar>
              <w:top w:w="0" w:type="dxa"/>
              <w:left w:w="3" w:type="dxa"/>
              <w:bottom w:w="0" w:type="dxa"/>
              <w:right w:w="3" w:type="dxa"/>
            </w:tcMar>
            <w:vAlign w:val="center"/>
          </w:tcPr>
          <w:p w14:paraId="5BB9FAC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highlight w:val="none"/>
              </w:rPr>
            </w:pPr>
          </w:p>
        </w:tc>
        <w:tc>
          <w:tcPr>
            <w:tcW w:w="1097" w:type="dxa"/>
            <w:tcMar>
              <w:top w:w="0" w:type="dxa"/>
              <w:left w:w="3" w:type="dxa"/>
              <w:bottom w:w="0" w:type="dxa"/>
              <w:right w:w="3" w:type="dxa"/>
            </w:tcMar>
            <w:vAlign w:val="center"/>
          </w:tcPr>
          <w:p w14:paraId="504DBD9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098" w:type="dxa"/>
            <w:tcMar>
              <w:top w:w="0" w:type="dxa"/>
              <w:left w:w="3" w:type="dxa"/>
              <w:bottom w:w="0" w:type="dxa"/>
              <w:right w:w="3" w:type="dxa"/>
            </w:tcMar>
            <w:vAlign w:val="center"/>
          </w:tcPr>
          <w:p w14:paraId="3D04494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7C5B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97" w:type="dxa"/>
            <w:gridSpan w:val="2"/>
            <w:tcMar>
              <w:top w:w="0" w:type="dxa"/>
              <w:left w:w="3" w:type="dxa"/>
              <w:bottom w:w="0" w:type="dxa"/>
              <w:right w:w="3" w:type="dxa"/>
            </w:tcMar>
            <w:vAlign w:val="center"/>
          </w:tcPr>
          <w:p w14:paraId="1BABC81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highlight w:val="none"/>
              </w:rPr>
            </w:pPr>
          </w:p>
        </w:tc>
        <w:tc>
          <w:tcPr>
            <w:tcW w:w="8319" w:type="dxa"/>
            <w:gridSpan w:val="6"/>
            <w:tcMar>
              <w:top w:w="0" w:type="dxa"/>
              <w:left w:w="3" w:type="dxa"/>
              <w:bottom w:w="0" w:type="dxa"/>
              <w:right w:w="3" w:type="dxa"/>
            </w:tcMar>
            <w:vAlign w:val="center"/>
          </w:tcPr>
          <w:p w14:paraId="3B10CEAD">
            <w:pPr>
              <w:pBdr>
                <w:top w:val="none" w:color="000000" w:sz="0" w:space="0"/>
                <w:left w:val="none" w:color="000000" w:sz="0" w:space="0"/>
                <w:bottom w:val="none" w:color="000000" w:sz="0" w:space="0"/>
                <w:right w:val="none" w:color="000000" w:sz="0" w:space="0"/>
              </w:pBdr>
              <w:spacing w:line="360" w:lineRule="auto"/>
              <w:ind w:right="-5"/>
              <w:rPr>
                <w:highlight w:val="none"/>
              </w:rPr>
            </w:pPr>
            <w:r>
              <w:rPr>
                <w:rFonts w:ascii="宋体" w:hAnsi="宋体" w:cs="宋体"/>
                <w:color w:val="000000"/>
                <w:highlight w:val="none"/>
              </w:rPr>
              <w:t>合计：大写</w:t>
            </w:r>
            <w:r>
              <w:rPr>
                <w:rFonts w:eastAsia="Times New Roman"/>
                <w:color w:val="000000"/>
                <w:highlight w:val="none"/>
                <w:u w:val="single"/>
              </w:rPr>
              <w:t>                    </w:t>
            </w:r>
            <w:r>
              <w:rPr>
                <w:rFonts w:ascii="宋体" w:hAnsi="宋体" w:cs="宋体"/>
                <w:color w:val="000000"/>
                <w:highlight w:val="none"/>
              </w:rPr>
              <w:t>小写</w:t>
            </w:r>
            <w:r>
              <w:rPr>
                <w:rFonts w:eastAsia="Times New Roman"/>
                <w:color w:val="000000"/>
                <w:highlight w:val="none"/>
                <w:u w:val="single"/>
              </w:rPr>
              <w:t>                  </w:t>
            </w:r>
          </w:p>
          <w:p w14:paraId="1BF76E69">
            <w:pPr>
              <w:pBdr>
                <w:top w:val="none" w:color="000000" w:sz="0" w:space="0"/>
                <w:left w:val="none" w:color="000000" w:sz="0" w:space="0"/>
                <w:bottom w:val="none" w:color="000000" w:sz="0" w:space="0"/>
                <w:right w:val="none" w:color="000000" w:sz="0" w:space="0"/>
              </w:pBdr>
              <w:spacing w:line="360" w:lineRule="auto"/>
              <w:rPr>
                <w:highlight w:val="none"/>
              </w:rPr>
            </w:pPr>
            <w:r>
              <w:rPr>
                <w:rFonts w:ascii="宋体" w:hAnsi="宋体" w:cs="宋体"/>
                <w:color w:val="000000"/>
                <w:highlight w:val="none"/>
              </w:rPr>
              <w:t>本国产品占比：</w:t>
            </w:r>
            <w:r>
              <w:rPr>
                <w:rFonts w:eastAsia="Times New Roman"/>
                <w:color w:val="000000"/>
                <w:highlight w:val="none"/>
                <w:u w:val="single"/>
              </w:rPr>
              <w:t>      </w:t>
            </w:r>
            <w:r>
              <w:rPr>
                <w:rFonts w:eastAsia="Times New Roman"/>
                <w:color w:val="000000"/>
                <w:highlight w:val="none"/>
              </w:rPr>
              <w:t>%</w:t>
            </w:r>
          </w:p>
          <w:p w14:paraId="31F8843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bl>
    <w:p w14:paraId="41CD6632">
      <w:pPr>
        <w:spacing w:line="400" w:lineRule="exact"/>
        <w:rPr>
          <w:rFonts w:ascii="宋体" w:hAnsi="宋体"/>
          <w:szCs w:val="21"/>
          <w:highlight w:val="none"/>
        </w:rPr>
      </w:pPr>
    </w:p>
    <w:p w14:paraId="28F48B85">
      <w:pPr>
        <w:spacing w:line="400" w:lineRule="exact"/>
        <w:rPr>
          <w:rFonts w:ascii="宋体" w:hAnsi="宋体"/>
          <w:szCs w:val="21"/>
          <w:highlight w:val="none"/>
        </w:rPr>
      </w:pPr>
    </w:p>
    <w:p w14:paraId="6F6130B9">
      <w:pPr>
        <w:spacing w:line="400" w:lineRule="exact"/>
        <w:rPr>
          <w:rFonts w:ascii="宋体" w:hAnsi="宋体"/>
          <w:szCs w:val="21"/>
          <w:highlight w:val="none"/>
        </w:rPr>
      </w:pPr>
    </w:p>
    <w:p w14:paraId="6450EAD5">
      <w:pPr>
        <w:spacing w:line="360" w:lineRule="auto"/>
        <w:ind w:firstLine="412"/>
        <w:rPr>
          <w:rFonts w:hAnsi="宋体"/>
          <w:bCs/>
          <w:szCs w:val="21"/>
          <w:highlight w:val="none"/>
        </w:rPr>
      </w:pPr>
      <w:r>
        <w:rPr>
          <w:rFonts w:hint="eastAsia" w:hAnsi="宋体"/>
          <w:bCs/>
          <w:szCs w:val="21"/>
          <w:highlight w:val="none"/>
        </w:rPr>
        <w:t>注：</w:t>
      </w:r>
    </w:p>
    <w:p w14:paraId="78B0FA02">
      <w:pPr>
        <w:spacing w:line="360" w:lineRule="auto"/>
        <w:ind w:firstLine="412"/>
        <w:rPr>
          <w:rFonts w:hAnsi="宋体"/>
          <w:bCs/>
          <w:szCs w:val="21"/>
          <w:highlight w:val="none"/>
        </w:rPr>
      </w:pPr>
      <w:r>
        <w:rPr>
          <w:rFonts w:hint="eastAsia" w:hAnsi="宋体"/>
          <w:bCs/>
          <w:szCs w:val="21"/>
          <w:highlight w:val="none"/>
        </w:rPr>
        <w:t>1、该表中“投标总报价”数额应当与“开标一览表”中“投标总报价”数额一致。</w:t>
      </w:r>
    </w:p>
    <w:p w14:paraId="3DFCA6DB">
      <w:pPr>
        <w:spacing w:line="360" w:lineRule="auto"/>
        <w:ind w:firstLine="412"/>
        <w:rPr>
          <w:rFonts w:hAnsi="宋体"/>
          <w:bCs/>
          <w:szCs w:val="21"/>
          <w:highlight w:val="none"/>
        </w:rPr>
      </w:pPr>
      <w:r>
        <w:rPr>
          <w:rFonts w:hint="eastAsia" w:hAnsi="宋体"/>
          <w:bCs/>
          <w:szCs w:val="21"/>
          <w:highlight w:val="none"/>
        </w:rPr>
        <w:t>2、本项目含有多种产品时，投标人未填写所提供的符合本国产品标准的产品成本之和占该采购包提供的全部产品成本之和的比例数值的，或比例数值未达到80%的，将不享受本国产品价格评审优惠。</w:t>
      </w:r>
    </w:p>
    <w:p w14:paraId="03EA278E">
      <w:pPr>
        <w:spacing w:line="360" w:lineRule="auto"/>
        <w:ind w:firstLine="412"/>
        <w:rPr>
          <w:rFonts w:hAnsi="宋体"/>
          <w:bCs/>
          <w:szCs w:val="21"/>
          <w:highlight w:val="none"/>
        </w:rPr>
      </w:pPr>
      <w:r>
        <w:rPr>
          <w:rFonts w:hint="eastAsia" w:hAnsi="宋体"/>
          <w:bCs/>
          <w:szCs w:val="21"/>
          <w:highlight w:val="none"/>
        </w:rPr>
        <w:t>3、投标人需认真填写本报价表，尤其注意规格型号的准确填写。</w:t>
      </w:r>
    </w:p>
    <w:p w14:paraId="38E40F70">
      <w:pPr>
        <w:spacing w:line="360" w:lineRule="auto"/>
        <w:ind w:firstLine="412"/>
        <w:rPr>
          <w:rFonts w:ascii="宋体" w:cs="宋体"/>
          <w:b/>
          <w:sz w:val="28"/>
          <w:szCs w:val="28"/>
          <w:highlight w:val="none"/>
        </w:rPr>
      </w:pPr>
    </w:p>
    <w:p w14:paraId="0E5612C2">
      <w:pPr>
        <w:spacing w:line="360" w:lineRule="auto"/>
        <w:ind w:firstLine="412"/>
        <w:rPr>
          <w:rFonts w:ascii="宋体" w:cs="宋体"/>
          <w:b/>
          <w:sz w:val="28"/>
          <w:szCs w:val="28"/>
          <w:highlight w:val="none"/>
          <w:lang w:val="zh-CN"/>
        </w:rPr>
      </w:pPr>
      <w:r>
        <w:rPr>
          <w:rFonts w:hint="eastAsia" w:ascii="宋体" w:cs="宋体"/>
          <w:b/>
          <w:sz w:val="28"/>
          <w:szCs w:val="28"/>
          <w:highlight w:val="none"/>
        </w:rPr>
        <w:t>格式五、</w:t>
      </w:r>
      <w:r>
        <w:rPr>
          <w:rFonts w:hint="eastAsia" w:ascii="宋体" w:cs="宋体"/>
          <w:b/>
          <w:sz w:val="28"/>
          <w:szCs w:val="28"/>
          <w:highlight w:val="none"/>
          <w:lang w:val="zh-CN"/>
        </w:rPr>
        <w:t>资格证明文件</w:t>
      </w:r>
      <w:bookmarkEnd w:id="18"/>
    </w:p>
    <w:p w14:paraId="44FED215">
      <w:pPr>
        <w:spacing w:line="360" w:lineRule="auto"/>
        <w:ind w:firstLine="420"/>
        <w:jc w:val="left"/>
        <w:rPr>
          <w:rFonts w:ascii="宋体" w:hAnsi="宋体" w:cs="微软雅黑"/>
          <w:highlight w:val="none"/>
        </w:rPr>
      </w:pPr>
      <w:r>
        <w:rPr>
          <w:rFonts w:hint="eastAsia" w:ascii="宋体" w:hAnsi="宋体" w:cs="微软雅黑"/>
          <w:highlight w:val="none"/>
        </w:rPr>
        <w:t>1.满足《中华人民共和国政府采购法》第二十二条规定；</w:t>
      </w:r>
    </w:p>
    <w:p w14:paraId="144F0B97">
      <w:pPr>
        <w:spacing w:line="360" w:lineRule="auto"/>
        <w:ind w:firstLine="420"/>
        <w:jc w:val="left"/>
        <w:rPr>
          <w:rFonts w:ascii="宋体" w:hAnsi="宋体" w:cs="微软雅黑"/>
          <w:highlight w:val="none"/>
        </w:rPr>
      </w:pPr>
      <w:r>
        <w:rPr>
          <w:rFonts w:hint="eastAsia" w:ascii="宋体" w:hAnsi="宋体" w:cs="微软雅黑"/>
          <w:highlight w:val="none"/>
        </w:rPr>
        <w:t>（1）具有独立承担民事责任的能力（提供法人或者其他组织的营业执照，自然人的身份证明扫描件加盖电子公章）；</w:t>
      </w:r>
    </w:p>
    <w:p w14:paraId="12FF086A">
      <w:pPr>
        <w:spacing w:line="360" w:lineRule="auto"/>
        <w:ind w:firstLine="420"/>
        <w:jc w:val="left"/>
        <w:rPr>
          <w:rFonts w:ascii="宋体" w:hAnsi="宋体" w:cs="微软雅黑"/>
          <w:highlight w:val="none"/>
        </w:rPr>
      </w:pPr>
      <w:r>
        <w:rPr>
          <w:rFonts w:hint="eastAsia" w:ascii="宋体" w:hAnsi="宋体" w:cs="微软雅黑"/>
          <w:highlight w:val="none"/>
        </w:rPr>
        <w:t>（2）具有良好的商业信誉和健全的财务会计制度（提供经审计的2025年度财务报告扫描件加盖电子公章，或提供投标截止时间前6个月内（即</w:t>
      </w:r>
      <w:r>
        <w:rPr>
          <w:rFonts w:hint="eastAsia" w:ascii="宋体" w:hAnsi="宋体" w:cs="微软雅黑"/>
          <w:highlight w:val="none"/>
          <w:lang w:eastAsia="zh-CN"/>
        </w:rPr>
        <w:t>2026年3月以来</w:t>
      </w:r>
      <w:r>
        <w:rPr>
          <w:rFonts w:hint="eastAsia" w:ascii="宋体" w:hAnsi="宋体" w:cs="微软雅黑"/>
          <w:highlight w:val="none"/>
        </w:rPr>
        <w:t>）任意一个月的财务报表（至少包含利润表和资产负债表）扫描件加盖电子公章，</w:t>
      </w:r>
      <w:r>
        <w:rPr>
          <w:rFonts w:hint="eastAsia" w:ascii="宋体" w:hAnsi="宋体" w:cs="微软雅黑"/>
          <w:highlight w:val="none"/>
          <w:lang w:val="zh-TW"/>
        </w:rPr>
        <w:t>或银行出具的投标截止时间前6个月</w:t>
      </w:r>
      <w:r>
        <w:rPr>
          <w:rFonts w:hint="eastAsia" w:ascii="宋体" w:hAnsi="宋体" w:cs="微软雅黑"/>
          <w:highlight w:val="none"/>
        </w:rPr>
        <w:t>（即</w:t>
      </w:r>
      <w:r>
        <w:rPr>
          <w:rFonts w:hint="eastAsia" w:ascii="宋体" w:hAnsi="宋体" w:cs="微软雅黑"/>
          <w:highlight w:val="none"/>
          <w:lang w:eastAsia="zh-CN"/>
        </w:rPr>
        <w:t>2026年3月以来</w:t>
      </w:r>
      <w:r>
        <w:rPr>
          <w:rFonts w:hint="eastAsia" w:ascii="宋体" w:hAnsi="宋体" w:cs="微软雅黑"/>
          <w:highlight w:val="none"/>
        </w:rPr>
        <w:t>）</w:t>
      </w:r>
      <w:r>
        <w:rPr>
          <w:rFonts w:hint="eastAsia" w:ascii="宋体" w:hAnsi="宋体" w:cs="微软雅黑"/>
          <w:highlight w:val="none"/>
          <w:lang w:val="zh-TW"/>
        </w:rPr>
        <w:t>内资信证书</w:t>
      </w:r>
      <w:r>
        <w:rPr>
          <w:rFonts w:hint="eastAsia" w:ascii="宋体" w:hAnsi="宋体" w:cs="微软雅黑"/>
          <w:highlight w:val="none"/>
        </w:rPr>
        <w:t>扫描</w:t>
      </w:r>
      <w:r>
        <w:rPr>
          <w:rFonts w:hint="eastAsia" w:ascii="宋体" w:hAnsi="宋体" w:cs="微软雅黑"/>
          <w:highlight w:val="none"/>
          <w:lang w:val="zh-TW"/>
        </w:rPr>
        <w:t>件加盖</w:t>
      </w:r>
      <w:r>
        <w:rPr>
          <w:rFonts w:hint="eastAsia" w:ascii="宋体" w:hAnsi="宋体" w:cs="微软雅黑"/>
          <w:highlight w:val="none"/>
        </w:rPr>
        <w:t>电子</w:t>
      </w:r>
      <w:r>
        <w:rPr>
          <w:rFonts w:hint="eastAsia" w:ascii="宋体" w:hAnsi="宋体" w:cs="微软雅黑"/>
          <w:highlight w:val="none"/>
          <w:lang w:val="zh-TW"/>
        </w:rPr>
        <w:t>公章，</w:t>
      </w:r>
      <w:r>
        <w:rPr>
          <w:rFonts w:hint="eastAsia" w:ascii="宋体" w:hAnsi="宋体" w:cs="微软雅黑"/>
          <w:highlight w:val="none"/>
        </w:rPr>
        <w:t>或财政部门认可的政府采购专业担保机构出具的投标担保函）；</w:t>
      </w:r>
    </w:p>
    <w:p w14:paraId="19F71571">
      <w:pPr>
        <w:spacing w:line="360" w:lineRule="auto"/>
        <w:ind w:firstLine="420"/>
        <w:jc w:val="left"/>
        <w:rPr>
          <w:rFonts w:ascii="宋体" w:hAnsi="宋体" w:cs="微软雅黑"/>
          <w:highlight w:val="none"/>
        </w:rPr>
      </w:pPr>
      <w:r>
        <w:rPr>
          <w:rFonts w:hint="eastAsia" w:ascii="宋体" w:hAnsi="宋体" w:cs="微软雅黑"/>
          <w:highlight w:val="none"/>
        </w:rPr>
        <w:t>（3）具有履行合同所必需的设备和专业技术能力（根据项目需求提供履行合同所必需的设备和专业技术能力的证明材料的承诺书原件）；</w:t>
      </w:r>
    </w:p>
    <w:p w14:paraId="1016637E">
      <w:pPr>
        <w:spacing w:line="360" w:lineRule="auto"/>
        <w:ind w:firstLine="420"/>
        <w:jc w:val="left"/>
        <w:rPr>
          <w:rFonts w:ascii="宋体" w:hAnsi="宋体" w:cs="微软雅黑"/>
          <w:highlight w:val="none"/>
        </w:rPr>
      </w:pPr>
      <w:r>
        <w:rPr>
          <w:rFonts w:hint="eastAsia" w:ascii="宋体" w:hAnsi="宋体" w:cs="微软雅黑"/>
          <w:highlight w:val="none"/>
        </w:rPr>
        <w:t>（4）有依法缴纳税收和社会保障资金的良好记录（提供参加本次政府采购活动前半年内（即</w:t>
      </w:r>
      <w:r>
        <w:rPr>
          <w:rFonts w:hint="eastAsia" w:ascii="宋体" w:hAnsi="宋体" w:cs="微软雅黑"/>
          <w:highlight w:val="none"/>
          <w:lang w:eastAsia="zh-CN"/>
        </w:rPr>
        <w:t>2026年3月以来</w:t>
      </w:r>
      <w:r>
        <w:rPr>
          <w:rFonts w:hint="eastAsia" w:ascii="宋体" w:hAnsi="宋体" w:cs="微软雅黑"/>
          <w:highlight w:val="none"/>
        </w:rPr>
        <w:t>），至少1个月缴纳税收和社会保险的凭证扫描件加盖电子公章，依法享受免缴、缓缴的，提供证明材料扫描件加盖电子公章）；</w:t>
      </w:r>
    </w:p>
    <w:p w14:paraId="4E75C717">
      <w:pPr>
        <w:spacing w:line="360" w:lineRule="auto"/>
        <w:ind w:firstLine="420"/>
        <w:jc w:val="left"/>
        <w:rPr>
          <w:rFonts w:ascii="宋体" w:hAnsi="宋体" w:cs="微软雅黑"/>
          <w:highlight w:val="none"/>
        </w:rPr>
      </w:pPr>
      <w:r>
        <w:rPr>
          <w:rFonts w:hint="eastAsia" w:ascii="宋体" w:hAnsi="宋体" w:cs="微软雅黑"/>
          <w:highlight w:val="none"/>
        </w:rPr>
        <w:t>（5）参加政府采购活动前三年内，在经营活动中没有重大违法记录（提供参加本次政府采购活动前3年内在经营活动中没有重大违法记录的书面声明）（格式见后附件）；</w:t>
      </w:r>
    </w:p>
    <w:p w14:paraId="7D784D6C">
      <w:pPr>
        <w:spacing w:line="360" w:lineRule="auto"/>
        <w:ind w:firstLine="420"/>
        <w:jc w:val="left"/>
        <w:rPr>
          <w:rFonts w:ascii="宋体" w:hAnsi="宋体" w:cs="微软雅黑"/>
          <w:highlight w:val="none"/>
        </w:rPr>
      </w:pPr>
      <w:r>
        <w:rPr>
          <w:rFonts w:hint="eastAsia" w:ascii="宋体" w:hAnsi="宋体" w:cs="微软雅黑"/>
          <w:highlight w:val="none"/>
        </w:rPr>
        <w:t>（6）法律、行政法规规定的其他条件。</w:t>
      </w:r>
    </w:p>
    <w:p w14:paraId="31B46386">
      <w:pPr>
        <w:spacing w:line="360" w:lineRule="auto"/>
        <w:ind w:firstLine="420"/>
        <w:jc w:val="left"/>
        <w:rPr>
          <w:rFonts w:ascii="宋体" w:hAnsi="宋体" w:cs="微软雅黑"/>
          <w:highlight w:val="none"/>
        </w:rPr>
      </w:pPr>
      <w:r>
        <w:rPr>
          <w:rFonts w:hint="eastAsia" w:ascii="宋体" w:hAnsi="宋体" w:cs="微软雅黑"/>
          <w:highlight w:val="none"/>
        </w:rPr>
        <w:t>2.落实政府采购政策满足的资格要求：</w:t>
      </w:r>
    </w:p>
    <w:p w14:paraId="629A48CA">
      <w:pPr>
        <w:spacing w:line="360" w:lineRule="auto"/>
        <w:ind w:firstLine="420"/>
        <w:jc w:val="left"/>
        <w:rPr>
          <w:rFonts w:ascii="宋体" w:hAnsi="宋体" w:cs="微软雅黑"/>
          <w:highlight w:val="none"/>
        </w:rPr>
      </w:pPr>
      <w:r>
        <w:rPr>
          <w:rFonts w:hint="eastAsia" w:ascii="宋体" w:hAnsi="宋体" w:cs="微软雅黑"/>
          <w:highlight w:val="none"/>
        </w:rPr>
        <w:t>（1）中小企业政策：本项目不面向中小企业预留采购份额。</w:t>
      </w:r>
    </w:p>
    <w:p w14:paraId="2436262F">
      <w:pPr>
        <w:spacing w:line="360" w:lineRule="auto"/>
        <w:ind w:firstLine="420"/>
        <w:jc w:val="left"/>
        <w:rPr>
          <w:rFonts w:ascii="宋体" w:hAnsi="宋体" w:cs="微软雅黑"/>
          <w:highlight w:val="none"/>
        </w:rPr>
      </w:pPr>
      <w:r>
        <w:rPr>
          <w:rFonts w:hint="eastAsia" w:ascii="宋体" w:hAnsi="宋体" w:cs="微软雅黑"/>
          <w:highlight w:val="none"/>
        </w:rPr>
        <w:t>（2）其它落实政府采购政策的资格要求（如有）：无。</w:t>
      </w:r>
    </w:p>
    <w:p w14:paraId="73D05A1F">
      <w:pPr>
        <w:spacing w:line="360" w:lineRule="auto"/>
        <w:ind w:firstLine="420"/>
        <w:jc w:val="left"/>
        <w:rPr>
          <w:rFonts w:ascii="宋体" w:hAnsi="宋体" w:cs="微软雅黑"/>
          <w:highlight w:val="none"/>
        </w:rPr>
      </w:pPr>
      <w:r>
        <w:rPr>
          <w:rFonts w:hint="eastAsia" w:ascii="宋体" w:hAnsi="宋体" w:cs="微软雅黑"/>
          <w:highlight w:val="none"/>
        </w:rPr>
        <w:t>2.1.本项目的特定资格要求：</w:t>
      </w:r>
    </w:p>
    <w:p w14:paraId="206BDBE4">
      <w:pPr>
        <w:spacing w:line="360" w:lineRule="auto"/>
        <w:ind w:firstLine="420"/>
        <w:jc w:val="left"/>
        <w:rPr>
          <w:rFonts w:ascii="宋体" w:hAnsi="宋体" w:cs="微软雅黑"/>
          <w:highlight w:val="none"/>
        </w:rPr>
      </w:pPr>
      <w:r>
        <w:rPr>
          <w:rFonts w:hint="eastAsia" w:ascii="宋体" w:hAnsi="宋体" w:cs="微软雅黑"/>
          <w:highlight w:val="none"/>
        </w:rPr>
        <w:t>（1）特定资格条件：</w:t>
      </w:r>
    </w:p>
    <w:p w14:paraId="49A09904">
      <w:pPr>
        <w:spacing w:line="360" w:lineRule="auto"/>
        <w:ind w:firstLine="420"/>
        <w:jc w:val="left"/>
        <w:rPr>
          <w:rFonts w:ascii="宋体" w:hAnsi="宋体" w:cs="微软雅黑"/>
          <w:highlight w:val="none"/>
        </w:rPr>
      </w:pPr>
      <w:r>
        <w:rPr>
          <w:rFonts w:hint="eastAsia" w:ascii="宋体" w:hAnsi="宋体" w:cs="微软雅黑"/>
          <w:highlight w:val="none"/>
        </w:rPr>
        <w:t>本项目接受进口产品，所投设备若是进口产品，须提供制造商授权证明（提供针对本项目的专项授权书或有效的产品代理证书复印件加盖供应商公章）。</w:t>
      </w:r>
    </w:p>
    <w:p w14:paraId="1DF8B0B5">
      <w:pPr>
        <w:spacing w:line="360" w:lineRule="auto"/>
        <w:ind w:firstLine="420"/>
        <w:jc w:val="left"/>
        <w:rPr>
          <w:rFonts w:ascii="宋体" w:hAnsi="宋体" w:cs="微软雅黑"/>
          <w:highlight w:val="none"/>
        </w:rPr>
      </w:pPr>
      <w:r>
        <w:rPr>
          <w:rFonts w:hint="eastAsia" w:ascii="宋体" w:hAnsi="宋体" w:cs="微软雅黑"/>
          <w:highlight w:val="none"/>
        </w:rPr>
        <w:t>3.供应商存在下列情形的不得参加本次招标活动:</w:t>
      </w:r>
    </w:p>
    <w:p w14:paraId="5DB09C04">
      <w:pPr>
        <w:spacing w:line="360" w:lineRule="auto"/>
        <w:ind w:firstLine="420"/>
        <w:jc w:val="left"/>
        <w:rPr>
          <w:rFonts w:ascii="宋体" w:hAnsi="宋体" w:cs="微软雅黑"/>
          <w:highlight w:val="none"/>
        </w:rPr>
      </w:pPr>
      <w:r>
        <w:rPr>
          <w:rFonts w:hint="eastAsia" w:ascii="宋体" w:hAnsi="宋体" w:cs="微软雅黑"/>
          <w:highlight w:val="none"/>
        </w:rPr>
        <w:t>（1）供应商单位负责人为同一人或者存在直接控股、管理关系的不同供应商，不得参加同一合同项下的政府采购活动。</w:t>
      </w:r>
    </w:p>
    <w:p w14:paraId="75F4AB45">
      <w:pPr>
        <w:spacing w:line="360" w:lineRule="auto"/>
        <w:ind w:firstLine="420"/>
        <w:jc w:val="left"/>
        <w:rPr>
          <w:rFonts w:ascii="宋体" w:hAnsi="宋体" w:cs="微软雅黑"/>
          <w:highlight w:val="none"/>
        </w:rPr>
      </w:pPr>
      <w:r>
        <w:rPr>
          <w:rFonts w:hint="eastAsia" w:ascii="宋体" w:hAnsi="宋体" w:cs="微软雅黑"/>
          <w:highlight w:val="none"/>
        </w:rPr>
        <w:t>（2）凡为采购项目提供整体设计、规范编制或者项目管理、监理、检测等服务的供应商，不得再参加本项目的采购活动。</w:t>
      </w:r>
    </w:p>
    <w:p w14:paraId="2343AC42">
      <w:pPr>
        <w:spacing w:line="360" w:lineRule="auto"/>
        <w:ind w:firstLine="420"/>
        <w:jc w:val="left"/>
        <w:rPr>
          <w:rFonts w:ascii="宋体" w:hAnsi="宋体" w:cs="微软雅黑"/>
          <w:highlight w:val="none"/>
        </w:rPr>
      </w:pPr>
      <w:r>
        <w:rPr>
          <w:rFonts w:hint="eastAsia" w:ascii="宋体" w:hAnsi="宋体" w:cs="微软雅黑"/>
          <w:highlight w:val="none"/>
        </w:rPr>
        <w:t>（3）供应商被“信用中国”网站（www.creditchina.gov.cn）、“中国政府采购网”（www.ccgp.gov.cn）列入失信被执行人、重大税收违法失信主体名单、政府采购严重违法失信行为记录名单。</w:t>
      </w:r>
    </w:p>
    <w:p w14:paraId="1C295644">
      <w:pPr>
        <w:spacing w:line="360" w:lineRule="auto"/>
        <w:ind w:firstLine="420"/>
        <w:jc w:val="left"/>
        <w:rPr>
          <w:rFonts w:ascii="宋体" w:hAnsi="宋体" w:cs="微软雅黑"/>
          <w:highlight w:val="none"/>
        </w:rPr>
      </w:pPr>
      <w:r>
        <w:rPr>
          <w:rFonts w:hint="eastAsia" w:ascii="宋体" w:hAnsi="宋体" w:cs="微软雅黑"/>
          <w:highlight w:val="none"/>
        </w:rPr>
        <w:t>4.拒绝下述供应商参加本次招标活动：</w:t>
      </w:r>
    </w:p>
    <w:p w14:paraId="0BF63ECE">
      <w:pPr>
        <w:spacing w:line="360" w:lineRule="auto"/>
        <w:ind w:firstLine="420"/>
        <w:jc w:val="left"/>
        <w:rPr>
          <w:rFonts w:ascii="宋体" w:hAnsi="宋体" w:cs="微软雅黑"/>
          <w:highlight w:val="none"/>
        </w:rPr>
      </w:pPr>
      <w:r>
        <w:rPr>
          <w:rFonts w:hint="eastAsia" w:ascii="宋体" w:hAnsi="宋体" w:cs="微软雅黑"/>
          <w:highlight w:val="none"/>
        </w:rPr>
        <w:t>（1）供应商单位负责人为同一人或者存在直接控股、管理关系的不同供应商，不得参加同一合同项下的政府采购活动。</w:t>
      </w:r>
    </w:p>
    <w:p w14:paraId="456AC495">
      <w:pPr>
        <w:spacing w:line="360" w:lineRule="auto"/>
        <w:ind w:firstLine="420"/>
        <w:jc w:val="left"/>
        <w:rPr>
          <w:rFonts w:ascii="宋体" w:hAnsi="宋体" w:cs="微软雅黑"/>
          <w:highlight w:val="none"/>
        </w:rPr>
      </w:pPr>
      <w:r>
        <w:rPr>
          <w:rFonts w:hint="eastAsia" w:ascii="宋体" w:hAnsi="宋体" w:cs="微软雅黑"/>
          <w:highlight w:val="none"/>
        </w:rPr>
        <w:t>（2）凡为采购项目提供整体设计、规范编制或者项目管理、监理、检测等服务的供应商，不得再参加本项目的采购活动。</w:t>
      </w:r>
    </w:p>
    <w:p w14:paraId="0194C3C7">
      <w:pPr>
        <w:spacing w:line="360" w:lineRule="auto"/>
        <w:ind w:firstLine="420"/>
        <w:jc w:val="left"/>
        <w:rPr>
          <w:rFonts w:ascii="宋体" w:hAnsi="宋体" w:cs="微软雅黑"/>
          <w:highlight w:val="none"/>
        </w:rPr>
      </w:pPr>
      <w:r>
        <w:rPr>
          <w:rFonts w:hint="eastAsia" w:ascii="宋体" w:hAnsi="宋体" w:cs="微软雅黑"/>
          <w:highlight w:val="none"/>
        </w:rPr>
        <w:t>（3）供应商被“信用中国”网站（www.creditchina.gov.cn）、“中国政府采购网”（www.ccgp.gov.cn）列入失信被执行人、重大税收违法失信主体名单、政府采购严重违法失信行为记录名单。</w:t>
      </w:r>
    </w:p>
    <w:p w14:paraId="187C3A0A">
      <w:pPr>
        <w:spacing w:line="360" w:lineRule="auto"/>
        <w:jc w:val="left"/>
        <w:rPr>
          <w:rFonts w:ascii="宋体" w:cs="宋体"/>
          <w:b/>
          <w:highlight w:val="none"/>
          <w:lang w:val="zh-CN"/>
        </w:rPr>
      </w:pPr>
      <w:r>
        <w:rPr>
          <w:rFonts w:hint="eastAsia" w:ascii="宋体" w:hAnsi="宋体" w:cs="微软雅黑"/>
          <w:highlight w:val="none"/>
        </w:rPr>
        <w:t>以上材料复印件加加盖CA电子公章。</w:t>
      </w:r>
      <w:r>
        <w:rPr>
          <w:rFonts w:ascii="宋体" w:cs="宋体"/>
          <w:b/>
          <w:highlight w:val="none"/>
          <w:lang w:val="zh-CN"/>
        </w:rPr>
        <w:br w:type="page" w:clear="all"/>
      </w:r>
    </w:p>
    <w:p w14:paraId="4E287E1A">
      <w:pPr>
        <w:jc w:val="left"/>
        <w:rPr>
          <w:rFonts w:ascii="宋体" w:hAnsi="宋体"/>
          <w:b/>
          <w:color w:val="000000"/>
          <w:sz w:val="24"/>
          <w:highlight w:val="none"/>
        </w:rPr>
      </w:pPr>
      <w:r>
        <w:rPr>
          <w:rFonts w:hint="eastAsia" w:ascii="宋体" w:hAnsi="宋体"/>
          <w:b/>
          <w:color w:val="000000"/>
          <w:sz w:val="24"/>
          <w:highlight w:val="none"/>
        </w:rPr>
        <w:t>模板一：</w:t>
      </w:r>
      <w:r>
        <w:rPr>
          <w:rFonts w:ascii="宋体" w:hAnsi="宋体"/>
          <w:b/>
          <w:color w:val="000000"/>
          <w:sz w:val="24"/>
          <w:highlight w:val="none"/>
        </w:rPr>
        <w:t>具备履行合同所必需的设备和专业技术能力的书面声明</w:t>
      </w:r>
    </w:p>
    <w:p w14:paraId="5D8B7024">
      <w:pPr>
        <w:pStyle w:val="244"/>
        <w:rPr>
          <w:rFonts w:ascii="宋体" w:hAnsi="宋体"/>
          <w:b/>
          <w:color w:val="000000"/>
          <w:highlight w:val="none"/>
        </w:rPr>
      </w:pPr>
    </w:p>
    <w:p w14:paraId="24420C56">
      <w:pPr>
        <w:pStyle w:val="244"/>
        <w:jc w:val="center"/>
        <w:rPr>
          <w:rFonts w:ascii="宋体" w:hAnsi="宋体"/>
          <w:bCs/>
          <w:color w:val="000000"/>
          <w:highlight w:val="none"/>
        </w:rPr>
      </w:pPr>
      <w:r>
        <w:rPr>
          <w:rFonts w:ascii="宋体" w:hAnsi="宋体"/>
          <w:bCs/>
          <w:color w:val="000000"/>
          <w:highlight w:val="none"/>
        </w:rPr>
        <w:t>具备履行合同所必需的设备和专业技术能力的书面声明</w:t>
      </w:r>
    </w:p>
    <w:p w14:paraId="2041908D">
      <w:pPr>
        <w:spacing w:line="460" w:lineRule="exact"/>
        <w:ind w:firstLine="492"/>
        <w:rPr>
          <w:rFonts w:ascii="宋体" w:hAnsi="宋体"/>
          <w:bCs/>
          <w:color w:val="000000"/>
          <w:highlight w:val="none"/>
        </w:rPr>
      </w:pPr>
      <w:r>
        <w:rPr>
          <w:rFonts w:ascii="宋体" w:hAnsi="宋体"/>
          <w:bCs/>
          <w:color w:val="000000"/>
          <w:highlight w:val="none"/>
        </w:rPr>
        <w:t>我公司郑重声明：我公司具备履行本项采购合同所必需的设备和专业技术能力，为履行本项采购合同我公司具备如下主要设备和主要专业技术能力：</w:t>
      </w:r>
    </w:p>
    <w:p w14:paraId="33698D86">
      <w:pPr>
        <w:spacing w:line="460" w:lineRule="exact"/>
        <w:ind w:firstLine="492"/>
        <w:rPr>
          <w:rFonts w:ascii="宋体" w:hAnsi="宋体"/>
          <w:bCs/>
          <w:color w:val="000000"/>
          <w:highlight w:val="none"/>
        </w:rPr>
      </w:pPr>
      <w:r>
        <w:rPr>
          <w:rFonts w:ascii="宋体" w:hAnsi="宋体"/>
          <w:bCs/>
          <w:color w:val="000000"/>
          <w:highlight w:val="none"/>
        </w:rPr>
        <w:t>主要设备有：。</w:t>
      </w:r>
    </w:p>
    <w:p w14:paraId="70444ABF">
      <w:pPr>
        <w:spacing w:line="460" w:lineRule="exact"/>
        <w:ind w:firstLine="492"/>
        <w:rPr>
          <w:rFonts w:ascii="宋体" w:hAnsi="宋体"/>
          <w:bCs/>
          <w:color w:val="000000"/>
          <w:highlight w:val="none"/>
        </w:rPr>
      </w:pPr>
      <w:r>
        <w:rPr>
          <w:rFonts w:ascii="宋体" w:hAnsi="宋体"/>
          <w:bCs/>
          <w:color w:val="000000"/>
          <w:highlight w:val="none"/>
        </w:rPr>
        <w:t>主要专业技术能力有：。</w:t>
      </w:r>
    </w:p>
    <w:p w14:paraId="7C602543">
      <w:pPr>
        <w:pStyle w:val="244"/>
        <w:rPr>
          <w:rFonts w:ascii="宋体" w:hAnsi="宋体"/>
          <w:bCs/>
          <w:color w:val="000000"/>
          <w:highlight w:val="none"/>
        </w:rPr>
      </w:pPr>
    </w:p>
    <w:p w14:paraId="6F8480E4">
      <w:pPr>
        <w:pStyle w:val="244"/>
        <w:rPr>
          <w:rFonts w:ascii="宋体" w:hAnsi="宋体"/>
          <w:bCs/>
          <w:color w:val="000000"/>
          <w:highlight w:val="none"/>
        </w:rPr>
      </w:pPr>
    </w:p>
    <w:p w14:paraId="4C88FE8A">
      <w:pPr>
        <w:pStyle w:val="244"/>
        <w:rPr>
          <w:rFonts w:ascii="宋体" w:hAnsi="宋体"/>
          <w:bCs/>
          <w:color w:val="000000"/>
          <w:highlight w:val="none"/>
        </w:rPr>
      </w:pPr>
    </w:p>
    <w:p w14:paraId="30372287">
      <w:pPr>
        <w:pStyle w:val="244"/>
        <w:rPr>
          <w:rFonts w:ascii="宋体" w:hAnsi="宋体"/>
          <w:bCs/>
          <w:color w:val="000000"/>
          <w:highlight w:val="none"/>
        </w:rPr>
      </w:pPr>
    </w:p>
    <w:p w14:paraId="7BC8E4AE">
      <w:pPr>
        <w:pStyle w:val="244"/>
        <w:rPr>
          <w:rFonts w:ascii="宋体" w:hAnsi="宋体"/>
          <w:bCs/>
          <w:color w:val="000000"/>
          <w:highlight w:val="none"/>
        </w:rPr>
      </w:pPr>
    </w:p>
    <w:p w14:paraId="40CE1EA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0AE135A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center"/>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4028FC4C">
      <w:pPr>
        <w:spacing w:line="400" w:lineRule="exact"/>
        <w:ind w:firstLine="3990"/>
        <w:rPr>
          <w:rFonts w:ascii="宋体" w:hAnsi="宋体"/>
          <w:szCs w:val="21"/>
          <w:highlight w:val="none"/>
          <w:u w:val="single"/>
        </w:rPr>
      </w:pPr>
    </w:p>
    <w:p w14:paraId="1447093D">
      <w:pPr>
        <w:pStyle w:val="288"/>
        <w:ind w:firstLine="210"/>
        <w:rPr>
          <w:rFonts w:ascii="宋体" w:hAnsi="宋体"/>
          <w:bCs/>
          <w:color w:val="000000"/>
          <w:szCs w:val="21"/>
          <w:highlight w:val="none"/>
        </w:rPr>
      </w:pPr>
    </w:p>
    <w:p w14:paraId="4063805F">
      <w:pPr>
        <w:pStyle w:val="288"/>
        <w:ind w:firstLine="210"/>
        <w:rPr>
          <w:rFonts w:ascii="宋体" w:hAnsi="宋体"/>
          <w:bCs/>
          <w:color w:val="000000"/>
          <w:szCs w:val="21"/>
          <w:highlight w:val="none"/>
        </w:rPr>
      </w:pPr>
    </w:p>
    <w:p w14:paraId="3C633190">
      <w:pPr>
        <w:pStyle w:val="288"/>
        <w:ind w:firstLine="210"/>
        <w:rPr>
          <w:rFonts w:ascii="宋体" w:hAnsi="宋体"/>
          <w:bCs/>
          <w:color w:val="000000"/>
          <w:szCs w:val="21"/>
          <w:highlight w:val="none"/>
        </w:rPr>
      </w:pPr>
    </w:p>
    <w:p w14:paraId="2A9A2E3B">
      <w:pPr>
        <w:rPr>
          <w:rFonts w:ascii="宋体" w:hAnsi="宋体"/>
          <w:bCs/>
          <w:color w:val="000000"/>
          <w:highlight w:val="none"/>
        </w:rPr>
      </w:pPr>
      <w:r>
        <w:rPr>
          <w:rFonts w:ascii="宋体" w:hAnsi="宋体"/>
          <w:bCs/>
          <w:color w:val="000000"/>
          <w:highlight w:val="none"/>
        </w:rPr>
        <w:br w:type="page" w:clear="all"/>
      </w:r>
    </w:p>
    <w:p w14:paraId="11532FB3">
      <w:pPr>
        <w:jc w:val="left"/>
        <w:rPr>
          <w:rFonts w:ascii="宋体" w:hAnsi="宋体"/>
          <w:b/>
          <w:color w:val="000000"/>
          <w:sz w:val="24"/>
          <w:highlight w:val="none"/>
        </w:rPr>
      </w:pPr>
      <w:r>
        <w:rPr>
          <w:rFonts w:hint="eastAsia" w:ascii="宋体" w:hAnsi="宋体"/>
          <w:b/>
          <w:color w:val="000000"/>
          <w:sz w:val="24"/>
          <w:highlight w:val="none"/>
        </w:rPr>
        <w:t>模板二：</w:t>
      </w:r>
      <w:r>
        <w:rPr>
          <w:rFonts w:ascii="宋体" w:hAnsi="宋体"/>
          <w:b/>
          <w:color w:val="000000"/>
          <w:sz w:val="24"/>
          <w:highlight w:val="none"/>
        </w:rPr>
        <w:t>无</w:t>
      </w:r>
      <w:r>
        <w:rPr>
          <w:rFonts w:hint="eastAsia" w:ascii="宋体" w:hAnsi="宋体"/>
          <w:b/>
          <w:color w:val="000000"/>
          <w:sz w:val="24"/>
          <w:highlight w:val="none"/>
        </w:rPr>
        <w:t>重大违法</w:t>
      </w:r>
      <w:r>
        <w:rPr>
          <w:rFonts w:ascii="宋体" w:hAnsi="宋体"/>
          <w:b/>
          <w:color w:val="000000"/>
          <w:sz w:val="24"/>
          <w:highlight w:val="none"/>
        </w:rPr>
        <w:t>记录声明</w:t>
      </w:r>
    </w:p>
    <w:p w14:paraId="5B43C7B3">
      <w:pPr>
        <w:pStyle w:val="482"/>
        <w:rPr>
          <w:highlight w:val="none"/>
        </w:rPr>
      </w:pPr>
    </w:p>
    <w:p w14:paraId="52C785B4">
      <w:pPr>
        <w:spacing w:line="240" w:lineRule="atLeast"/>
        <w:jc w:val="center"/>
        <w:rPr>
          <w:rFonts w:ascii="黑体" w:eastAsia="黑体"/>
          <w:sz w:val="28"/>
          <w:szCs w:val="36"/>
          <w:highlight w:val="none"/>
        </w:rPr>
      </w:pPr>
      <w:r>
        <w:rPr>
          <w:rFonts w:hint="eastAsia" w:ascii="黑体" w:eastAsia="黑体"/>
          <w:sz w:val="28"/>
          <w:szCs w:val="36"/>
          <w:highlight w:val="none"/>
        </w:rPr>
        <w:t>无重大违法记录声明</w:t>
      </w:r>
    </w:p>
    <w:p w14:paraId="5A8F1D9F">
      <w:pPr>
        <w:spacing w:line="360" w:lineRule="auto"/>
        <w:ind w:firstLine="420"/>
        <w:rPr>
          <w:rFonts w:ascii="宋体" w:hAnsi="宋体"/>
          <w:highlight w:val="none"/>
        </w:rPr>
      </w:pPr>
      <w:r>
        <w:rPr>
          <w:rFonts w:hint="eastAsia" w:ascii="宋体" w:hAnsi="宋体" w:cs="微软雅黑"/>
          <w:highlight w:val="none"/>
        </w:rPr>
        <w:t>致：</w:t>
      </w:r>
      <w:r>
        <w:rPr>
          <w:rFonts w:ascii="宋体" w:hAnsi="宋体"/>
          <w:highlight w:val="none"/>
        </w:rPr>
        <w:t>南京邮电大学</w:t>
      </w:r>
    </w:p>
    <w:p w14:paraId="2FD586D5">
      <w:pPr>
        <w:spacing w:line="360" w:lineRule="auto"/>
        <w:rPr>
          <w:rFonts w:ascii="宋体" w:hAnsi="宋体"/>
          <w:highlight w:val="none"/>
        </w:rPr>
      </w:pPr>
    </w:p>
    <w:p w14:paraId="48926E2F">
      <w:pPr>
        <w:spacing w:line="360" w:lineRule="auto"/>
        <w:ind w:firstLine="420"/>
        <w:rPr>
          <w:rFonts w:ascii="宋体" w:hAnsi="宋体"/>
          <w:highlight w:val="none"/>
        </w:rPr>
      </w:pPr>
      <w:r>
        <w:rPr>
          <w:rFonts w:hint="eastAsia" w:ascii="宋体" w:hAnsi="宋体"/>
          <w:highlight w:val="none"/>
        </w:rPr>
        <w:t>我单位</w:t>
      </w:r>
      <w:r>
        <w:rPr>
          <w:rFonts w:hint="eastAsia" w:ascii="宋体" w:hAnsi="宋体"/>
          <w:highlight w:val="none"/>
          <w:u w:val="single"/>
        </w:rPr>
        <w:t>（供应商名称）</w:t>
      </w:r>
      <w:r>
        <w:rPr>
          <w:rFonts w:hint="eastAsia" w:ascii="宋体" w:hAnsi="宋体"/>
          <w:highlight w:val="none"/>
        </w:rPr>
        <w:t>郑重声明：</w:t>
      </w:r>
    </w:p>
    <w:p w14:paraId="09BFC23E">
      <w:pPr>
        <w:spacing w:line="360" w:lineRule="auto"/>
        <w:rPr>
          <w:rFonts w:ascii="宋体" w:hAnsi="宋体"/>
          <w:highlight w:val="none"/>
        </w:rPr>
      </w:pPr>
      <w:r>
        <w:rPr>
          <w:rFonts w:hint="eastAsia" w:ascii="宋体" w:hAnsi="宋体"/>
          <w:highlight w:val="none"/>
        </w:rPr>
        <w:t>参加政府采购活动前3年内在经营活动中</w:t>
      </w:r>
      <w:r>
        <w:rPr>
          <w:rFonts w:hint="eastAsia" w:ascii="宋体" w:hAnsi="宋体"/>
          <w:highlight w:val="none"/>
          <w:u w:val="single"/>
        </w:rPr>
        <w:t>（</w:t>
      </w:r>
      <w:r>
        <w:rPr>
          <w:rFonts w:hint="eastAsia" w:ascii="宋体" w:hAnsi="宋体"/>
          <w:b/>
          <w:highlight w:val="none"/>
          <w:u w:val="single"/>
        </w:rPr>
        <w:t>在下划线上如实填写：有或没有</w:t>
      </w:r>
      <w:r>
        <w:rPr>
          <w:rFonts w:hint="eastAsia" w:ascii="宋体" w:hAnsi="宋体"/>
          <w:highlight w:val="none"/>
          <w:u w:val="single"/>
        </w:rPr>
        <w:t>）</w:t>
      </w:r>
      <w:r>
        <w:rPr>
          <w:rFonts w:hint="eastAsia" w:ascii="宋体" w:hAnsi="宋体"/>
          <w:highlight w:val="none"/>
        </w:rPr>
        <w:t>重大违法记录。</w:t>
      </w:r>
    </w:p>
    <w:p w14:paraId="17B3B7F9">
      <w:pPr>
        <w:spacing w:line="360" w:lineRule="auto"/>
        <w:rPr>
          <w:rFonts w:ascii="宋体" w:hAnsi="宋体"/>
          <w:highlight w:val="none"/>
        </w:rPr>
      </w:pPr>
      <w:r>
        <w:rPr>
          <w:rFonts w:hint="eastAsia" w:ascii="宋体" w:hAnsi="宋体"/>
          <w:highlight w:val="none"/>
        </w:rPr>
        <w:t>（说明：政府采购法第二十二条第一款第五项所称重大违法记录，是指供应商因违法经营受到刑事处罚或者责令停产停业、吊销许可证或者执照、较大数额罚款等行政处罚。）</w:t>
      </w:r>
    </w:p>
    <w:p w14:paraId="7617B1D3">
      <w:pPr>
        <w:spacing w:line="360" w:lineRule="auto"/>
        <w:rPr>
          <w:rFonts w:ascii="宋体" w:hAnsi="宋体"/>
          <w:highlight w:val="none"/>
        </w:rPr>
      </w:pPr>
    </w:p>
    <w:p w14:paraId="4BC7CB2B">
      <w:pPr>
        <w:spacing w:line="360" w:lineRule="auto"/>
        <w:ind w:firstLine="5040"/>
        <w:rPr>
          <w:rFonts w:ascii="宋体" w:hAnsi="宋体"/>
          <w:highlight w:val="none"/>
        </w:rPr>
      </w:pPr>
      <w:r>
        <w:rPr>
          <w:rFonts w:hint="eastAsia" w:ascii="宋体" w:hAnsi="宋体"/>
          <w:highlight w:val="none"/>
        </w:rPr>
        <w:t>声明人：</w:t>
      </w:r>
      <w:r>
        <w:rPr>
          <w:rFonts w:hint="eastAsia" w:ascii="宋体" w:hAnsi="宋体"/>
          <w:b/>
          <w:bCs/>
          <w:szCs w:val="21"/>
          <w:highlight w:val="none"/>
          <w:u w:val="single"/>
        </w:rPr>
        <w:t>（加盖CA电子公章）</w:t>
      </w:r>
    </w:p>
    <w:p w14:paraId="075D8170">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5089ECF1">
      <w:pPr>
        <w:spacing w:line="360" w:lineRule="auto"/>
        <w:rPr>
          <w:rFonts w:ascii="宋体" w:hAnsi="宋体"/>
          <w:bCs/>
          <w:color w:val="000000"/>
          <w:highlight w:val="none"/>
        </w:rPr>
      </w:pPr>
    </w:p>
    <w:p w14:paraId="029982BD">
      <w:pPr>
        <w:rPr>
          <w:rFonts w:ascii="宋体" w:hAnsi="宋体"/>
          <w:b/>
          <w:color w:val="000000"/>
          <w:sz w:val="24"/>
          <w:highlight w:val="none"/>
        </w:rPr>
      </w:pPr>
      <w:r>
        <w:rPr>
          <w:rFonts w:hint="eastAsia" w:ascii="宋体" w:hAnsi="宋体"/>
          <w:b/>
          <w:color w:val="000000"/>
          <w:sz w:val="24"/>
          <w:highlight w:val="none"/>
        </w:rPr>
        <w:t>模板三：承诺声明</w:t>
      </w:r>
    </w:p>
    <w:p w14:paraId="1DF39458">
      <w:pPr>
        <w:rPr>
          <w:rFonts w:ascii="宋体" w:hAnsi="宋体"/>
          <w:color w:val="000000"/>
          <w:highlight w:val="none"/>
        </w:rPr>
      </w:pPr>
    </w:p>
    <w:p w14:paraId="0CF25504">
      <w:pPr>
        <w:spacing w:line="240" w:lineRule="atLeast"/>
        <w:jc w:val="center"/>
        <w:rPr>
          <w:rFonts w:ascii="黑体" w:eastAsia="黑体"/>
          <w:sz w:val="28"/>
          <w:szCs w:val="36"/>
          <w:highlight w:val="none"/>
        </w:rPr>
      </w:pPr>
      <w:r>
        <w:rPr>
          <w:rFonts w:hint="eastAsia" w:ascii="黑体" w:eastAsia="黑体"/>
          <w:sz w:val="28"/>
          <w:szCs w:val="36"/>
          <w:highlight w:val="none"/>
        </w:rPr>
        <w:t>承诺声明</w:t>
      </w:r>
    </w:p>
    <w:p w14:paraId="718CA9C3">
      <w:pPr>
        <w:spacing w:line="360" w:lineRule="auto"/>
        <w:ind w:firstLine="420"/>
        <w:rPr>
          <w:rFonts w:ascii="宋体" w:hAnsi="宋体"/>
          <w:highlight w:val="none"/>
        </w:rPr>
      </w:pPr>
      <w:r>
        <w:rPr>
          <w:rFonts w:hint="eastAsia" w:ascii="宋体" w:hAnsi="宋体" w:cs="微软雅黑"/>
          <w:highlight w:val="none"/>
        </w:rPr>
        <w:t>致：</w:t>
      </w:r>
      <w:r>
        <w:rPr>
          <w:rFonts w:ascii="宋体" w:hAnsi="宋体"/>
          <w:highlight w:val="none"/>
        </w:rPr>
        <w:t>南京邮电大学</w:t>
      </w:r>
    </w:p>
    <w:p w14:paraId="78B25F47">
      <w:pPr>
        <w:spacing w:line="360" w:lineRule="auto"/>
        <w:ind w:firstLine="420"/>
        <w:rPr>
          <w:rFonts w:ascii="宋体" w:hAnsi="宋体"/>
          <w:highlight w:val="none"/>
        </w:rPr>
      </w:pPr>
      <w:r>
        <w:rPr>
          <w:rFonts w:hint="eastAsia" w:ascii="宋体" w:hAnsi="宋体"/>
          <w:highlight w:val="none"/>
        </w:rPr>
        <w:t>我单位</w:t>
      </w:r>
      <w:r>
        <w:rPr>
          <w:rFonts w:hint="eastAsia" w:ascii="宋体" w:hAnsi="宋体"/>
          <w:highlight w:val="none"/>
          <w:u w:val="single"/>
        </w:rPr>
        <w:t>（供应商名称）</w:t>
      </w:r>
      <w:r>
        <w:rPr>
          <w:rFonts w:hint="eastAsia" w:ascii="宋体" w:hAnsi="宋体"/>
          <w:highlight w:val="none"/>
        </w:rPr>
        <w:t>郑重声明：</w:t>
      </w:r>
    </w:p>
    <w:p w14:paraId="55BD8735">
      <w:pPr>
        <w:numPr>
          <w:ilvl w:val="0"/>
          <w:numId w:val="27"/>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（有/没有）</w:t>
      </w:r>
      <w:r>
        <w:rPr>
          <w:rFonts w:hint="eastAsia" w:ascii="宋体" w:hAnsi="宋体" w:cs="宋体"/>
          <w:szCs w:val="21"/>
          <w:highlight w:val="none"/>
        </w:rPr>
        <w:t>与供应商单位负责人为同一人或者存在直接控股、管理关系的不同供应商参加同一合同项下的政府采购活动。</w:t>
      </w:r>
    </w:p>
    <w:p w14:paraId="7F636965">
      <w:pPr>
        <w:numPr>
          <w:ilvl w:val="0"/>
          <w:numId w:val="27"/>
        </w:numPr>
        <w:pBdr>
          <w:top w:val="none" w:color="000000" w:sz="0" w:space="0"/>
          <w:left w:val="none" w:color="000000" w:sz="0" w:space="0"/>
          <w:bottom w:val="none" w:color="000000" w:sz="0" w:space="0"/>
          <w:right w:val="none" w:color="000000" w:sz="0" w:space="0"/>
        </w:pBdr>
        <w:spacing w:line="360" w:lineRule="auto"/>
        <w:ind w:left="0" w:firstLine="425"/>
        <w:rPr>
          <w:rFonts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（有/没有）</w:t>
      </w:r>
      <w:r>
        <w:rPr>
          <w:rFonts w:hint="eastAsia" w:ascii="宋体" w:hAnsi="宋体" w:cs="宋体"/>
          <w:szCs w:val="21"/>
          <w:highlight w:val="none"/>
        </w:rPr>
        <w:t>为采购项目提供整体设计、规范编制或者项目管理、监理、检测。</w:t>
      </w:r>
    </w:p>
    <w:p w14:paraId="2313BA2A">
      <w:pPr>
        <w:spacing w:line="360" w:lineRule="auto"/>
        <w:ind w:firstLine="420"/>
        <w:rPr>
          <w:rFonts w:ascii="宋体" w:hAnsi="宋体"/>
          <w:highlight w:val="none"/>
        </w:rPr>
      </w:pPr>
    </w:p>
    <w:p w14:paraId="33E31A55">
      <w:pPr>
        <w:spacing w:line="360" w:lineRule="auto"/>
        <w:rPr>
          <w:rFonts w:ascii="宋体" w:hAnsi="宋体"/>
          <w:highlight w:val="none"/>
        </w:rPr>
      </w:pPr>
    </w:p>
    <w:p w14:paraId="385DB083">
      <w:pPr>
        <w:spacing w:line="360" w:lineRule="auto"/>
        <w:ind w:firstLine="5040"/>
        <w:rPr>
          <w:rFonts w:ascii="宋体" w:hAnsi="宋体"/>
          <w:highlight w:val="none"/>
        </w:rPr>
      </w:pPr>
      <w:r>
        <w:rPr>
          <w:rFonts w:hint="eastAsia" w:ascii="宋体" w:hAnsi="宋体"/>
          <w:highlight w:val="none"/>
        </w:rPr>
        <w:t>声明人：</w:t>
      </w:r>
      <w:r>
        <w:rPr>
          <w:rFonts w:hint="eastAsia" w:ascii="宋体" w:hAnsi="宋体"/>
          <w:b/>
          <w:bCs/>
          <w:szCs w:val="21"/>
          <w:highlight w:val="none"/>
          <w:u w:val="single"/>
        </w:rPr>
        <w:t>（加盖CA电子公章）</w:t>
      </w:r>
    </w:p>
    <w:p w14:paraId="12DD6063">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011683F5">
      <w:pPr>
        <w:spacing w:line="360" w:lineRule="auto"/>
        <w:rPr>
          <w:rFonts w:ascii="宋体" w:hAnsi="宋体"/>
          <w:bCs/>
          <w:color w:val="000000"/>
          <w:highlight w:val="none"/>
        </w:rPr>
      </w:pPr>
    </w:p>
    <w:p w14:paraId="586FD33B">
      <w:pPr>
        <w:spacing w:line="460" w:lineRule="exact"/>
        <w:rPr>
          <w:rFonts w:ascii="宋体" w:hAnsi="宋体"/>
          <w:bCs/>
          <w:color w:val="000000"/>
          <w:highlight w:val="none"/>
        </w:rPr>
      </w:pPr>
    </w:p>
    <w:p w14:paraId="3F2C9E75">
      <w:pPr>
        <w:spacing w:line="460" w:lineRule="exact"/>
        <w:rPr>
          <w:rFonts w:ascii="宋体" w:hAnsi="宋体"/>
          <w:bCs/>
          <w:color w:val="000000"/>
          <w:highlight w:val="none"/>
        </w:rPr>
      </w:pPr>
    </w:p>
    <w:p w14:paraId="7768ACDC">
      <w:pPr>
        <w:outlineLvl w:val="1"/>
        <w:rPr>
          <w:rFonts w:ascii="宋体" w:hAnsi="宋体"/>
          <w:b/>
          <w:color w:val="000000"/>
          <w:sz w:val="24"/>
          <w:szCs w:val="21"/>
          <w:highlight w:val="none"/>
        </w:rPr>
      </w:pPr>
      <w:bookmarkStart w:id="19" w:name="_Toc197181359"/>
      <w:bookmarkEnd w:id="19"/>
      <w:bookmarkStart w:id="20" w:name="_Toc198954448"/>
      <w:bookmarkEnd w:id="20"/>
      <w:r>
        <w:rPr>
          <w:rFonts w:ascii="宋体" w:hAnsi="宋体"/>
          <w:color w:val="000000"/>
          <w:highlight w:val="none"/>
        </w:rPr>
        <w:br w:type="page" w:clear="all"/>
      </w:r>
      <w:bookmarkStart w:id="21" w:name="_Toc87364927"/>
      <w:bookmarkStart w:id="22" w:name="_Toc155874812"/>
      <w:r>
        <w:rPr>
          <w:rFonts w:hint="eastAsia" w:ascii="宋体" w:cs="宋体"/>
          <w:b/>
          <w:sz w:val="28"/>
          <w:szCs w:val="28"/>
          <w:highlight w:val="none"/>
        </w:rPr>
        <w:t>格式五、符合性审查内容</w:t>
      </w:r>
    </w:p>
    <w:p w14:paraId="40E06D05">
      <w:pPr>
        <w:spacing w:line="400" w:lineRule="exact"/>
        <w:ind w:firstLine="480"/>
        <w:rPr>
          <w:rFonts w:ascii="宋体" w:hAnsi="宋体"/>
          <w:color w:val="000000"/>
          <w:sz w:val="24"/>
          <w:szCs w:val="21"/>
          <w:highlight w:val="none"/>
        </w:rPr>
      </w:pPr>
      <w:r>
        <w:rPr>
          <w:rFonts w:hint="eastAsia" w:ascii="宋体" w:hAnsi="宋体"/>
          <w:color w:val="000000"/>
          <w:sz w:val="24"/>
          <w:szCs w:val="21"/>
          <w:highlight w:val="none"/>
        </w:rPr>
        <w:t>投标人必须</w:t>
      </w:r>
      <w:r>
        <w:rPr>
          <w:rFonts w:ascii="宋体" w:hAnsi="宋体"/>
          <w:color w:val="000000"/>
          <w:sz w:val="24"/>
          <w:szCs w:val="21"/>
          <w:highlight w:val="none"/>
        </w:rPr>
        <w:t>对</w:t>
      </w:r>
      <w:r>
        <w:rPr>
          <w:rFonts w:hint="eastAsia" w:ascii="宋体" w:hAnsi="宋体"/>
          <w:color w:val="000000"/>
          <w:sz w:val="24"/>
          <w:szCs w:val="21"/>
          <w:highlight w:val="none"/>
        </w:rPr>
        <w:t>第四章项目需求</w:t>
      </w:r>
      <w:r>
        <w:rPr>
          <w:rFonts w:ascii="宋体" w:hAnsi="宋体"/>
          <w:color w:val="000000"/>
          <w:sz w:val="24"/>
          <w:szCs w:val="21"/>
          <w:highlight w:val="none"/>
        </w:rPr>
        <w:t>中实质性要求</w:t>
      </w:r>
      <w:r>
        <w:rPr>
          <w:rFonts w:hint="eastAsia" w:ascii="宋体" w:hAnsi="宋体"/>
          <w:color w:val="000000"/>
          <w:sz w:val="24"/>
          <w:szCs w:val="21"/>
          <w:highlight w:val="none"/>
        </w:rPr>
        <w:t>逐条</w:t>
      </w:r>
      <w:r>
        <w:rPr>
          <w:rFonts w:ascii="宋体" w:hAnsi="宋体"/>
          <w:color w:val="000000"/>
          <w:sz w:val="24"/>
          <w:szCs w:val="21"/>
          <w:highlight w:val="none"/>
        </w:rPr>
        <w:t>做出响应，并按照招标</w:t>
      </w:r>
      <w:r>
        <w:rPr>
          <w:rFonts w:hint="eastAsia" w:ascii="宋体" w:hAnsi="宋体"/>
          <w:color w:val="000000"/>
          <w:sz w:val="24"/>
          <w:szCs w:val="21"/>
          <w:highlight w:val="none"/>
        </w:rPr>
        <w:t>文件</w:t>
      </w:r>
      <w:r>
        <w:rPr>
          <w:rFonts w:ascii="宋体" w:hAnsi="宋体"/>
          <w:color w:val="000000"/>
          <w:sz w:val="24"/>
          <w:szCs w:val="21"/>
          <w:highlight w:val="none"/>
        </w:rPr>
        <w:t>要求提供</w:t>
      </w:r>
      <w:r>
        <w:rPr>
          <w:rFonts w:hint="eastAsia" w:ascii="宋体" w:hAnsi="宋体"/>
          <w:color w:val="000000"/>
          <w:sz w:val="24"/>
          <w:szCs w:val="21"/>
          <w:highlight w:val="none"/>
        </w:rPr>
        <w:t>证明</w:t>
      </w:r>
      <w:r>
        <w:rPr>
          <w:rFonts w:ascii="宋体" w:hAnsi="宋体"/>
          <w:color w:val="000000"/>
          <w:sz w:val="24"/>
          <w:szCs w:val="21"/>
          <w:highlight w:val="none"/>
        </w:rPr>
        <w:t>材料</w:t>
      </w:r>
      <w:r>
        <w:rPr>
          <w:rFonts w:hint="eastAsia" w:ascii="宋体" w:hAnsi="宋体"/>
          <w:color w:val="000000"/>
          <w:sz w:val="24"/>
          <w:szCs w:val="21"/>
          <w:highlight w:val="none"/>
        </w:rPr>
        <w:t>，否则做无效投标处理。</w:t>
      </w:r>
    </w:p>
    <w:p w14:paraId="56DB817A">
      <w:pPr>
        <w:jc w:val="center"/>
        <w:rPr>
          <w:rFonts w:ascii="宋体" w:hAnsi="宋体"/>
          <w:b/>
          <w:color w:val="000000"/>
          <w:sz w:val="24"/>
          <w:highlight w:val="none"/>
        </w:rPr>
      </w:pPr>
      <w:r>
        <w:rPr>
          <w:rFonts w:hint="eastAsia" w:ascii="宋体" w:hAnsi="宋体"/>
          <w:b/>
          <w:color w:val="000000"/>
          <w:sz w:val="24"/>
          <w:highlight w:val="none"/>
        </w:rPr>
        <w:t>实质性要求响应及偏离表（采购包号：**）</w:t>
      </w:r>
    </w:p>
    <w:tbl>
      <w:tblPr>
        <w:tblStyle w:val="45"/>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742"/>
        <w:gridCol w:w="2092"/>
        <w:gridCol w:w="1654"/>
        <w:gridCol w:w="1932"/>
      </w:tblGrid>
      <w:tr w14:paraId="395CB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vAlign w:val="center"/>
          </w:tcPr>
          <w:p w14:paraId="0111249F">
            <w:pPr>
              <w:spacing w:line="400" w:lineRule="exact"/>
              <w:jc w:val="center"/>
              <w:rPr>
                <w:rFonts w:ascii="宋体" w:hAnsi="宋体"/>
                <w:color w:val="000000"/>
                <w:sz w:val="24"/>
                <w:highlight w:val="none"/>
              </w:rPr>
            </w:pPr>
            <w:r>
              <w:rPr>
                <w:rFonts w:hint="eastAsia" w:ascii="宋体" w:hAnsi="宋体"/>
                <w:color w:val="000000"/>
                <w:sz w:val="24"/>
                <w:highlight w:val="none"/>
              </w:rPr>
              <w:t>序号</w:t>
            </w:r>
          </w:p>
        </w:tc>
        <w:tc>
          <w:tcPr>
            <w:tcW w:w="2742" w:type="dxa"/>
            <w:vAlign w:val="center"/>
          </w:tcPr>
          <w:p w14:paraId="23EAC5CC">
            <w:pPr>
              <w:spacing w:line="400" w:lineRule="exact"/>
              <w:jc w:val="center"/>
              <w:rPr>
                <w:rFonts w:ascii="宋体" w:hAnsi="宋体"/>
                <w:color w:val="000000"/>
                <w:sz w:val="24"/>
                <w:highlight w:val="none"/>
              </w:rPr>
            </w:pPr>
            <w:r>
              <w:rPr>
                <w:rFonts w:hint="eastAsia" w:ascii="宋体" w:hAnsi="宋体"/>
                <w:color w:val="000000"/>
                <w:sz w:val="24"/>
                <w:highlight w:val="none"/>
              </w:rPr>
              <w:t>招标文件中的</w:t>
            </w:r>
            <w:r>
              <w:rPr>
                <w:rFonts w:ascii="宋体" w:hAnsi="宋体"/>
                <w:color w:val="000000"/>
                <w:sz w:val="24"/>
                <w:highlight w:val="none"/>
              </w:rPr>
              <w:t>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p>
        </w:tc>
        <w:tc>
          <w:tcPr>
            <w:tcW w:w="2092" w:type="dxa"/>
            <w:vAlign w:val="center"/>
          </w:tcPr>
          <w:p w14:paraId="31659CAA">
            <w:pPr>
              <w:spacing w:line="400" w:lineRule="exact"/>
              <w:jc w:val="center"/>
              <w:rPr>
                <w:rFonts w:ascii="宋体" w:hAnsi="宋体"/>
                <w:color w:val="000000"/>
                <w:sz w:val="24"/>
                <w:highlight w:val="none"/>
              </w:rPr>
            </w:pPr>
            <w:r>
              <w:rPr>
                <w:rFonts w:hint="eastAsia" w:ascii="宋体" w:hAnsi="宋体"/>
                <w:color w:val="000000"/>
                <w:sz w:val="24"/>
                <w:highlight w:val="none"/>
              </w:rPr>
              <w:t>投标响应情况</w:t>
            </w:r>
          </w:p>
        </w:tc>
        <w:tc>
          <w:tcPr>
            <w:tcW w:w="1654" w:type="dxa"/>
            <w:vAlign w:val="center"/>
          </w:tcPr>
          <w:p w14:paraId="69E38AB1">
            <w:pPr>
              <w:spacing w:line="400" w:lineRule="exact"/>
              <w:jc w:val="center"/>
              <w:rPr>
                <w:rFonts w:ascii="宋体" w:hAnsi="宋体"/>
                <w:color w:val="000000"/>
                <w:sz w:val="24"/>
                <w:highlight w:val="none"/>
              </w:rPr>
            </w:pPr>
            <w:r>
              <w:rPr>
                <w:rFonts w:hint="eastAsia" w:ascii="宋体" w:hAnsi="宋体"/>
                <w:color w:val="000000"/>
                <w:sz w:val="24"/>
                <w:highlight w:val="none"/>
              </w:rPr>
              <w:t>超出、符合或偏离</w:t>
            </w:r>
          </w:p>
        </w:tc>
        <w:tc>
          <w:tcPr>
            <w:tcW w:w="1932" w:type="dxa"/>
            <w:vAlign w:val="center"/>
          </w:tcPr>
          <w:p w14:paraId="7A03C38A">
            <w:pPr>
              <w:spacing w:line="400" w:lineRule="exact"/>
              <w:jc w:val="center"/>
              <w:rPr>
                <w:rFonts w:ascii="宋体" w:hAnsi="宋体"/>
                <w:color w:val="000000"/>
                <w:sz w:val="24"/>
                <w:highlight w:val="none"/>
              </w:rPr>
            </w:pPr>
            <w:r>
              <w:rPr>
                <w:rFonts w:hint="eastAsia" w:ascii="宋体" w:hAnsi="宋体"/>
                <w:color w:val="000000"/>
                <w:sz w:val="24"/>
                <w:highlight w:val="none"/>
              </w:rPr>
              <w:t>备注</w:t>
            </w:r>
          </w:p>
        </w:tc>
      </w:tr>
      <w:tr w14:paraId="301C3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9ABE1F8">
            <w:pPr>
              <w:spacing w:line="400" w:lineRule="exact"/>
              <w:jc w:val="center"/>
              <w:rPr>
                <w:rFonts w:ascii="宋体" w:hAnsi="宋体"/>
                <w:color w:val="000000"/>
                <w:sz w:val="24"/>
                <w:highlight w:val="none"/>
              </w:rPr>
            </w:pPr>
            <w:r>
              <w:rPr>
                <w:rFonts w:hint="eastAsia" w:ascii="宋体" w:hAnsi="宋体"/>
                <w:color w:val="000000"/>
                <w:sz w:val="24"/>
                <w:highlight w:val="none"/>
              </w:rPr>
              <w:t>1</w:t>
            </w:r>
          </w:p>
        </w:tc>
        <w:tc>
          <w:tcPr>
            <w:tcW w:w="2742" w:type="dxa"/>
          </w:tcPr>
          <w:p w14:paraId="7F300D2C">
            <w:pPr>
              <w:spacing w:line="400" w:lineRule="exact"/>
              <w:jc w:val="center"/>
              <w:rPr>
                <w:rFonts w:ascii="宋体" w:hAnsi="宋体"/>
                <w:color w:val="000000"/>
                <w:sz w:val="24"/>
                <w:highlight w:val="none"/>
              </w:rPr>
            </w:pPr>
          </w:p>
        </w:tc>
        <w:tc>
          <w:tcPr>
            <w:tcW w:w="2092" w:type="dxa"/>
          </w:tcPr>
          <w:p w14:paraId="5868A658">
            <w:pPr>
              <w:spacing w:line="400" w:lineRule="exact"/>
              <w:jc w:val="center"/>
              <w:rPr>
                <w:rFonts w:ascii="宋体" w:hAnsi="宋体"/>
                <w:color w:val="000000"/>
                <w:sz w:val="24"/>
                <w:highlight w:val="none"/>
              </w:rPr>
            </w:pPr>
          </w:p>
        </w:tc>
        <w:tc>
          <w:tcPr>
            <w:tcW w:w="1654" w:type="dxa"/>
          </w:tcPr>
          <w:p w14:paraId="32FA7928">
            <w:pPr>
              <w:spacing w:line="400" w:lineRule="exact"/>
              <w:jc w:val="center"/>
              <w:rPr>
                <w:rFonts w:ascii="宋体" w:hAnsi="宋体"/>
                <w:color w:val="000000"/>
                <w:sz w:val="24"/>
                <w:highlight w:val="none"/>
              </w:rPr>
            </w:pPr>
          </w:p>
        </w:tc>
        <w:tc>
          <w:tcPr>
            <w:tcW w:w="1932" w:type="dxa"/>
          </w:tcPr>
          <w:p w14:paraId="5E181348">
            <w:pPr>
              <w:spacing w:line="400" w:lineRule="exact"/>
              <w:jc w:val="center"/>
              <w:rPr>
                <w:rFonts w:ascii="宋体" w:hAnsi="宋体"/>
                <w:color w:val="000000"/>
                <w:sz w:val="24"/>
                <w:highlight w:val="none"/>
              </w:rPr>
            </w:pPr>
          </w:p>
        </w:tc>
      </w:tr>
      <w:tr w14:paraId="329C2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34987FD">
            <w:pPr>
              <w:spacing w:line="400" w:lineRule="exact"/>
              <w:jc w:val="center"/>
              <w:rPr>
                <w:rFonts w:ascii="宋体" w:hAnsi="宋体"/>
                <w:color w:val="000000"/>
                <w:sz w:val="24"/>
                <w:highlight w:val="none"/>
              </w:rPr>
            </w:pPr>
            <w:r>
              <w:rPr>
                <w:rFonts w:hint="eastAsia" w:ascii="宋体" w:hAnsi="宋体"/>
                <w:color w:val="000000"/>
                <w:sz w:val="24"/>
                <w:highlight w:val="none"/>
              </w:rPr>
              <w:t>2</w:t>
            </w:r>
          </w:p>
        </w:tc>
        <w:tc>
          <w:tcPr>
            <w:tcW w:w="2742" w:type="dxa"/>
          </w:tcPr>
          <w:p w14:paraId="773E9C50">
            <w:pPr>
              <w:spacing w:line="400" w:lineRule="exact"/>
              <w:jc w:val="center"/>
              <w:rPr>
                <w:rFonts w:ascii="宋体" w:hAnsi="宋体"/>
                <w:color w:val="000000"/>
                <w:sz w:val="24"/>
                <w:highlight w:val="none"/>
              </w:rPr>
            </w:pPr>
          </w:p>
        </w:tc>
        <w:tc>
          <w:tcPr>
            <w:tcW w:w="2092" w:type="dxa"/>
          </w:tcPr>
          <w:p w14:paraId="4DCAA333">
            <w:pPr>
              <w:spacing w:line="400" w:lineRule="exact"/>
              <w:jc w:val="center"/>
              <w:rPr>
                <w:rFonts w:ascii="宋体" w:hAnsi="宋体"/>
                <w:color w:val="000000"/>
                <w:sz w:val="24"/>
                <w:highlight w:val="none"/>
              </w:rPr>
            </w:pPr>
          </w:p>
        </w:tc>
        <w:tc>
          <w:tcPr>
            <w:tcW w:w="1654" w:type="dxa"/>
          </w:tcPr>
          <w:p w14:paraId="1D38BBA6">
            <w:pPr>
              <w:spacing w:line="400" w:lineRule="exact"/>
              <w:jc w:val="center"/>
              <w:rPr>
                <w:rFonts w:ascii="宋体" w:hAnsi="宋体"/>
                <w:color w:val="000000"/>
                <w:sz w:val="24"/>
                <w:highlight w:val="none"/>
              </w:rPr>
            </w:pPr>
          </w:p>
        </w:tc>
        <w:tc>
          <w:tcPr>
            <w:tcW w:w="1932" w:type="dxa"/>
          </w:tcPr>
          <w:p w14:paraId="66DE2A98">
            <w:pPr>
              <w:spacing w:line="400" w:lineRule="exact"/>
              <w:jc w:val="center"/>
              <w:rPr>
                <w:rFonts w:ascii="宋体" w:hAnsi="宋体"/>
                <w:color w:val="000000"/>
                <w:sz w:val="24"/>
                <w:highlight w:val="none"/>
              </w:rPr>
            </w:pPr>
          </w:p>
        </w:tc>
      </w:tr>
      <w:tr w14:paraId="47D9F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3265534">
            <w:pPr>
              <w:spacing w:line="400" w:lineRule="exact"/>
              <w:jc w:val="center"/>
              <w:rPr>
                <w:rFonts w:ascii="宋体" w:hAnsi="宋体"/>
                <w:color w:val="000000"/>
                <w:sz w:val="24"/>
                <w:highlight w:val="none"/>
              </w:rPr>
            </w:pPr>
          </w:p>
        </w:tc>
        <w:tc>
          <w:tcPr>
            <w:tcW w:w="2742" w:type="dxa"/>
          </w:tcPr>
          <w:p w14:paraId="3C90BE62">
            <w:pPr>
              <w:spacing w:line="400" w:lineRule="exact"/>
              <w:jc w:val="center"/>
              <w:rPr>
                <w:rFonts w:ascii="宋体" w:hAnsi="宋体"/>
                <w:color w:val="000000"/>
                <w:sz w:val="24"/>
                <w:highlight w:val="none"/>
              </w:rPr>
            </w:pPr>
            <w:r>
              <w:rPr>
                <w:rFonts w:ascii="宋体" w:hAnsi="宋体"/>
                <w:color w:val="000000"/>
                <w:sz w:val="24"/>
                <w:highlight w:val="none"/>
              </w:rPr>
              <w:t>……</w:t>
            </w:r>
          </w:p>
        </w:tc>
        <w:tc>
          <w:tcPr>
            <w:tcW w:w="2092" w:type="dxa"/>
          </w:tcPr>
          <w:p w14:paraId="052A2C28">
            <w:pPr>
              <w:spacing w:line="400" w:lineRule="exact"/>
              <w:jc w:val="center"/>
              <w:rPr>
                <w:rFonts w:ascii="宋体" w:hAnsi="宋体"/>
                <w:color w:val="000000"/>
                <w:sz w:val="24"/>
                <w:highlight w:val="none"/>
              </w:rPr>
            </w:pPr>
          </w:p>
        </w:tc>
        <w:tc>
          <w:tcPr>
            <w:tcW w:w="1654" w:type="dxa"/>
          </w:tcPr>
          <w:p w14:paraId="01044BF9">
            <w:pPr>
              <w:spacing w:line="400" w:lineRule="exact"/>
              <w:jc w:val="center"/>
              <w:rPr>
                <w:rFonts w:ascii="宋体" w:hAnsi="宋体"/>
                <w:color w:val="000000"/>
                <w:sz w:val="24"/>
                <w:highlight w:val="none"/>
              </w:rPr>
            </w:pPr>
          </w:p>
        </w:tc>
        <w:tc>
          <w:tcPr>
            <w:tcW w:w="1932" w:type="dxa"/>
          </w:tcPr>
          <w:p w14:paraId="3D2AF6F7">
            <w:pPr>
              <w:spacing w:line="400" w:lineRule="exact"/>
              <w:jc w:val="center"/>
              <w:rPr>
                <w:rFonts w:ascii="宋体" w:hAnsi="宋体"/>
                <w:color w:val="000000"/>
                <w:sz w:val="24"/>
                <w:highlight w:val="none"/>
              </w:rPr>
            </w:pPr>
          </w:p>
        </w:tc>
      </w:tr>
    </w:tbl>
    <w:p w14:paraId="1EE95910">
      <w:pPr>
        <w:spacing w:line="400" w:lineRule="exact"/>
        <w:rPr>
          <w:rFonts w:hint="eastAsia" w:ascii="宋体" w:hAnsi="宋体" w:eastAsia="宋体"/>
          <w:color w:val="000000"/>
          <w:sz w:val="24"/>
          <w:highlight w:val="none"/>
          <w:lang w:eastAsia="zh-CN"/>
        </w:rPr>
      </w:pPr>
    </w:p>
    <w:p w14:paraId="7B4EE638">
      <w:pPr>
        <w:spacing w:line="400" w:lineRule="exact"/>
        <w:rPr>
          <w:rFonts w:ascii="宋体" w:hAnsi="宋体"/>
          <w:color w:val="000000"/>
          <w:sz w:val="24"/>
          <w:highlight w:val="none"/>
        </w:rPr>
      </w:pPr>
      <w:r>
        <w:rPr>
          <w:rFonts w:hint="eastAsia" w:ascii="宋体" w:hAnsi="宋体"/>
          <w:color w:val="000000"/>
          <w:sz w:val="24"/>
          <w:highlight w:val="none"/>
        </w:rPr>
        <w:t>证明</w:t>
      </w:r>
      <w:r>
        <w:rPr>
          <w:rFonts w:ascii="宋体" w:hAnsi="宋体"/>
          <w:color w:val="000000"/>
          <w:sz w:val="24"/>
          <w:highlight w:val="none"/>
        </w:rPr>
        <w:t>材料</w:t>
      </w:r>
      <w:r>
        <w:rPr>
          <w:rFonts w:hint="eastAsia" w:ascii="宋体" w:hAnsi="宋体"/>
          <w:color w:val="000000"/>
          <w:sz w:val="24"/>
          <w:highlight w:val="none"/>
        </w:rPr>
        <w:t>1，证明</w:t>
      </w:r>
      <w:r>
        <w:rPr>
          <w:rFonts w:ascii="宋体" w:hAnsi="宋体"/>
          <w:color w:val="000000"/>
          <w:sz w:val="24"/>
          <w:highlight w:val="none"/>
        </w:rPr>
        <w:t>材料</w:t>
      </w:r>
      <w:r>
        <w:rPr>
          <w:rFonts w:hint="eastAsia" w:ascii="宋体" w:hAnsi="宋体"/>
          <w:color w:val="000000"/>
          <w:sz w:val="24"/>
          <w:highlight w:val="none"/>
        </w:rPr>
        <w:t>2，</w:t>
      </w:r>
      <w:r>
        <w:rPr>
          <w:rFonts w:ascii="宋体" w:hAnsi="宋体"/>
          <w:color w:val="000000"/>
          <w:sz w:val="24"/>
          <w:highlight w:val="none"/>
        </w:rPr>
        <w:t>……</w:t>
      </w:r>
    </w:p>
    <w:p w14:paraId="3DA3CA2F">
      <w:pPr>
        <w:spacing w:line="400" w:lineRule="exact"/>
        <w:rPr>
          <w:rFonts w:ascii="宋体" w:hAnsi="宋体"/>
          <w:color w:val="000000"/>
          <w:sz w:val="24"/>
          <w:highlight w:val="none"/>
        </w:rPr>
      </w:pPr>
    </w:p>
    <w:p w14:paraId="5B86D130">
      <w:pPr>
        <w:spacing w:line="400" w:lineRule="exact"/>
        <w:rPr>
          <w:rFonts w:ascii="宋体" w:hAnsi="宋体"/>
          <w:color w:val="000000"/>
          <w:sz w:val="24"/>
          <w:highlight w:val="none"/>
        </w:rPr>
      </w:pPr>
      <w:r>
        <w:rPr>
          <w:rFonts w:hint="eastAsia" w:ascii="宋体" w:hAnsi="宋体"/>
          <w:color w:val="000000"/>
          <w:sz w:val="24"/>
          <w:highlight w:val="none"/>
        </w:rPr>
        <w:t>备注</w:t>
      </w:r>
      <w:r>
        <w:rPr>
          <w:rFonts w:ascii="宋体" w:hAnsi="宋体"/>
          <w:color w:val="000000"/>
          <w:sz w:val="24"/>
          <w:highlight w:val="none"/>
        </w:rPr>
        <w:t>：</w:t>
      </w:r>
    </w:p>
    <w:p w14:paraId="30E11863">
      <w:pPr>
        <w:spacing w:line="400" w:lineRule="exact"/>
        <w:rPr>
          <w:rFonts w:ascii="宋体" w:hAnsi="宋体"/>
          <w:color w:val="000000"/>
          <w:sz w:val="24"/>
          <w:highlight w:val="none"/>
        </w:rPr>
      </w:pPr>
      <w:r>
        <w:rPr>
          <w:rFonts w:hint="eastAsia" w:ascii="宋体" w:hAnsi="宋体"/>
          <w:color w:val="000000"/>
          <w:sz w:val="24"/>
          <w:highlight w:val="none"/>
        </w:rPr>
        <w:t>1.投标人必须</w:t>
      </w:r>
      <w:r>
        <w:rPr>
          <w:rFonts w:ascii="宋体" w:hAnsi="宋体"/>
          <w:color w:val="000000"/>
          <w:sz w:val="24"/>
          <w:highlight w:val="none"/>
        </w:rPr>
        <w:t>对技术</w:t>
      </w:r>
      <w:r>
        <w:rPr>
          <w:rFonts w:hint="eastAsia" w:ascii="宋体" w:hAnsi="宋体"/>
          <w:color w:val="000000"/>
          <w:sz w:val="24"/>
          <w:highlight w:val="none"/>
        </w:rPr>
        <w:t>要求</w:t>
      </w:r>
      <w:r>
        <w:rPr>
          <w:rFonts w:ascii="宋体" w:hAnsi="宋体"/>
          <w:color w:val="000000"/>
          <w:sz w:val="24"/>
          <w:highlight w:val="none"/>
        </w:rPr>
        <w:t>和商务要求中的实质性要求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r>
        <w:rPr>
          <w:rFonts w:ascii="宋体" w:hAnsi="宋体"/>
          <w:color w:val="000000"/>
          <w:sz w:val="24"/>
          <w:highlight w:val="none"/>
        </w:rPr>
        <w:t>逐条做出明确响应</w:t>
      </w:r>
      <w:r>
        <w:rPr>
          <w:rFonts w:hint="eastAsia" w:ascii="宋体" w:hAnsi="宋体"/>
          <w:color w:val="000000"/>
          <w:sz w:val="24"/>
          <w:highlight w:val="none"/>
        </w:rPr>
        <w:t>。</w:t>
      </w:r>
    </w:p>
    <w:p w14:paraId="28810376">
      <w:pPr>
        <w:spacing w:line="400" w:lineRule="exact"/>
        <w:rPr>
          <w:rFonts w:ascii="宋体" w:hAnsi="宋体"/>
          <w:color w:val="000000"/>
          <w:sz w:val="24"/>
          <w:highlight w:val="none"/>
        </w:rPr>
      </w:pPr>
      <w:r>
        <w:rPr>
          <w:rFonts w:hint="eastAsia" w:ascii="宋体" w:hAnsi="宋体"/>
          <w:color w:val="000000"/>
          <w:sz w:val="24"/>
          <w:highlight w:val="none"/>
        </w:rPr>
        <w:t>2.如果招标</w:t>
      </w:r>
      <w:r>
        <w:rPr>
          <w:rFonts w:ascii="宋体" w:hAnsi="宋体"/>
          <w:color w:val="000000"/>
          <w:sz w:val="24"/>
          <w:highlight w:val="none"/>
        </w:rPr>
        <w:t>文件要求提供</w:t>
      </w:r>
      <w:r>
        <w:rPr>
          <w:rFonts w:hint="eastAsia" w:ascii="宋体" w:hAnsi="宋体"/>
          <w:color w:val="000000"/>
          <w:sz w:val="24"/>
          <w:highlight w:val="none"/>
        </w:rPr>
        <w:t>证明</w:t>
      </w:r>
      <w:r>
        <w:rPr>
          <w:rFonts w:ascii="宋体" w:hAnsi="宋体"/>
          <w:color w:val="000000"/>
          <w:sz w:val="24"/>
          <w:highlight w:val="none"/>
        </w:rPr>
        <w:t>材料，投标人</w:t>
      </w:r>
      <w:r>
        <w:rPr>
          <w:rFonts w:hint="eastAsia" w:ascii="宋体" w:hAnsi="宋体"/>
          <w:color w:val="000000"/>
          <w:sz w:val="24"/>
          <w:highlight w:val="none"/>
        </w:rPr>
        <w:t>必须</w:t>
      </w:r>
      <w:r>
        <w:rPr>
          <w:rFonts w:ascii="宋体" w:hAnsi="宋体"/>
          <w:color w:val="000000"/>
          <w:sz w:val="24"/>
          <w:highlight w:val="none"/>
        </w:rPr>
        <w:t>将证明材料</w:t>
      </w:r>
      <w:r>
        <w:rPr>
          <w:rFonts w:hint="eastAsia" w:ascii="宋体" w:hAnsi="宋体"/>
          <w:color w:val="000000"/>
          <w:sz w:val="24"/>
          <w:highlight w:val="none"/>
        </w:rPr>
        <w:t>列于</w:t>
      </w:r>
      <w:r>
        <w:rPr>
          <w:rFonts w:ascii="宋体" w:hAnsi="宋体"/>
          <w:color w:val="000000"/>
          <w:sz w:val="24"/>
          <w:highlight w:val="none"/>
        </w:rPr>
        <w:t>该表之下。</w:t>
      </w:r>
    </w:p>
    <w:p w14:paraId="405F1127">
      <w:pPr>
        <w:spacing w:line="400" w:lineRule="exact"/>
        <w:rPr>
          <w:rFonts w:ascii="宋体" w:hAnsi="宋体"/>
          <w:color w:val="000000"/>
          <w:sz w:val="24"/>
          <w:highlight w:val="none"/>
        </w:rPr>
      </w:pPr>
      <w:r>
        <w:rPr>
          <w:rFonts w:hint="eastAsia" w:ascii="宋体" w:hAnsi="宋体"/>
          <w:color w:val="000000"/>
          <w:sz w:val="24"/>
          <w:highlight w:val="none"/>
        </w:rPr>
        <w:t>3.投标人未对实质性要求逐条作出明确响应的，或未按招标文件要求提供证明材料的，该采购包作无效投标处理。</w:t>
      </w:r>
    </w:p>
    <w:p w14:paraId="4A8906B4">
      <w:pPr>
        <w:outlineLvl w:val="1"/>
        <w:rPr>
          <w:rFonts w:ascii="宋体" w:cs="宋体"/>
          <w:b/>
          <w:sz w:val="28"/>
          <w:szCs w:val="28"/>
          <w:highlight w:val="none"/>
        </w:rPr>
      </w:pPr>
      <w:r>
        <w:rPr>
          <w:rFonts w:hint="eastAsia" w:ascii="宋体" w:cs="宋体"/>
          <w:b/>
          <w:sz w:val="28"/>
          <w:szCs w:val="28"/>
          <w:highlight w:val="none"/>
        </w:rPr>
        <w:br w:type="page" w:clear="all"/>
      </w:r>
      <w:r>
        <w:rPr>
          <w:rFonts w:hint="eastAsia" w:ascii="宋体" w:cs="宋体"/>
          <w:b/>
          <w:sz w:val="28"/>
          <w:szCs w:val="28"/>
          <w:highlight w:val="none"/>
        </w:rPr>
        <w:t>格式六、技术要求响应及偏离表</w:t>
      </w:r>
      <w:bookmarkEnd w:id="21"/>
      <w:bookmarkEnd w:id="22"/>
    </w:p>
    <w:p w14:paraId="7E2ECE32">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bookmarkStart w:id="23" w:name="_Toc87364929"/>
      <w:bookmarkStart w:id="24" w:name="_Toc155874814"/>
      <w:r>
        <w:rPr>
          <w:rFonts w:ascii="宋体" w:hAnsi="宋体" w:cs="宋体"/>
          <w:b/>
          <w:color w:val="000000"/>
          <w:sz w:val="24"/>
          <w:highlight w:val="none"/>
        </w:rPr>
        <w:t>技术规格偏离表格式</w:t>
      </w:r>
    </w:p>
    <w:p w14:paraId="786EA44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hint="eastAsia" w:ascii="宋体" w:hAnsi="宋体" w:cs="宋体"/>
          <w:color w:val="000000"/>
          <w:sz w:val="24"/>
          <w:highlight w:val="none"/>
        </w:rPr>
        <w:t>表1：标注“▲”的</w:t>
      </w:r>
      <w:r>
        <w:rPr>
          <w:rFonts w:ascii="宋体" w:hAnsi="宋体" w:cs="宋体"/>
          <w:color w:val="000000"/>
          <w:sz w:val="24"/>
          <w:highlight w:val="none"/>
        </w:rPr>
        <w:t>技术规格偏离表</w:t>
      </w:r>
    </w:p>
    <w:p w14:paraId="6C36A17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47A400F8">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Cs w:val="21"/>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857"/>
        <w:gridCol w:w="2691"/>
        <w:gridCol w:w="2452"/>
        <w:gridCol w:w="1250"/>
        <w:gridCol w:w="1212"/>
      </w:tblGrid>
      <w:tr w14:paraId="5CB6C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38" w:type="dxa"/>
            <w:tcMar>
              <w:top w:w="80" w:type="dxa"/>
              <w:left w:w="80" w:type="dxa"/>
              <w:bottom w:w="80" w:type="dxa"/>
              <w:right w:w="80" w:type="dxa"/>
            </w:tcMar>
            <w:vAlign w:val="center"/>
          </w:tcPr>
          <w:p w14:paraId="5E1A617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076" w:type="dxa"/>
            <w:tcMar>
              <w:top w:w="80" w:type="dxa"/>
              <w:left w:w="80" w:type="dxa"/>
              <w:bottom w:w="80" w:type="dxa"/>
              <w:right w:w="80" w:type="dxa"/>
            </w:tcMar>
            <w:vAlign w:val="center"/>
          </w:tcPr>
          <w:p w14:paraId="46C4FCE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797" w:type="dxa"/>
            <w:tcMar>
              <w:top w:w="80" w:type="dxa"/>
              <w:left w:w="80" w:type="dxa"/>
              <w:bottom w:w="80" w:type="dxa"/>
              <w:right w:w="80" w:type="dxa"/>
            </w:tcMar>
            <w:vAlign w:val="center"/>
          </w:tcPr>
          <w:p w14:paraId="21F4461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351" w:type="dxa"/>
            <w:tcMar>
              <w:top w:w="80" w:type="dxa"/>
              <w:left w:w="80" w:type="dxa"/>
              <w:bottom w:w="80" w:type="dxa"/>
              <w:right w:w="80" w:type="dxa"/>
            </w:tcMar>
            <w:vAlign w:val="center"/>
          </w:tcPr>
          <w:p w14:paraId="0E81C73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1351" w:type="dxa"/>
            <w:tcMar>
              <w:top w:w="80" w:type="dxa"/>
              <w:left w:w="80" w:type="dxa"/>
              <w:bottom w:w="80" w:type="dxa"/>
              <w:right w:w="80" w:type="dxa"/>
            </w:tcMar>
            <w:vAlign w:val="center"/>
          </w:tcPr>
          <w:p w14:paraId="4037693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r>
              <w:rPr>
                <w:rFonts w:hint="eastAsia" w:ascii="宋体" w:hAnsi="宋体" w:cs="宋体"/>
                <w:color w:val="000000"/>
                <w:highlight w:val="none"/>
              </w:rPr>
              <w:t>备注</w:t>
            </w:r>
          </w:p>
        </w:tc>
      </w:tr>
      <w:tr w14:paraId="1CD9F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tcMar>
              <w:top w:w="80" w:type="dxa"/>
              <w:left w:w="80" w:type="dxa"/>
              <w:bottom w:w="80" w:type="dxa"/>
              <w:right w:w="80" w:type="dxa"/>
            </w:tcMar>
            <w:vAlign w:val="center"/>
          </w:tcPr>
          <w:p w14:paraId="527F203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29E75DF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3F696E9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461D64A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2910694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116AF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tcMar>
              <w:top w:w="80" w:type="dxa"/>
              <w:left w:w="80" w:type="dxa"/>
              <w:bottom w:w="80" w:type="dxa"/>
              <w:right w:w="80" w:type="dxa"/>
            </w:tcMar>
            <w:vAlign w:val="center"/>
          </w:tcPr>
          <w:p w14:paraId="4778706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7677AB3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54B1803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553BA5A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4116037F">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02239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38" w:type="dxa"/>
            <w:tcMar>
              <w:top w:w="80" w:type="dxa"/>
              <w:left w:w="80" w:type="dxa"/>
              <w:bottom w:w="80" w:type="dxa"/>
              <w:right w:w="80" w:type="dxa"/>
            </w:tcMar>
            <w:vAlign w:val="center"/>
          </w:tcPr>
          <w:p w14:paraId="77F5445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42BB246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3D26078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0279B98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4B7BC62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bl>
    <w:p w14:paraId="62D830A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58A54D1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7BC307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29D84383">
      <w:pPr>
        <w:spacing w:line="400" w:lineRule="exact"/>
        <w:rPr>
          <w:rFonts w:ascii="宋体" w:hAnsi="宋体"/>
          <w:sz w:val="24"/>
          <w:highlight w:val="none"/>
        </w:rPr>
      </w:pPr>
      <w:r>
        <w:rPr>
          <w:rFonts w:hint="eastAsia" w:ascii="宋体" w:hAnsi="宋体"/>
          <w:sz w:val="24"/>
          <w:highlight w:val="none"/>
        </w:rPr>
        <w:t>1.投标人需</w:t>
      </w:r>
      <w:r>
        <w:rPr>
          <w:rFonts w:ascii="宋体" w:hAnsi="宋体"/>
          <w:sz w:val="24"/>
          <w:highlight w:val="none"/>
        </w:rPr>
        <w:t>对</w:t>
      </w:r>
      <w:r>
        <w:rPr>
          <w:rFonts w:hint="eastAsia" w:ascii="宋体" w:hAnsi="宋体"/>
          <w:sz w:val="24"/>
          <w:highlight w:val="none"/>
        </w:rPr>
        <w:t>“第四章项目需求”</w:t>
      </w:r>
      <w:r>
        <w:rPr>
          <w:rFonts w:hint="eastAsia" w:ascii="宋体" w:hAnsi="宋体" w:cs="宋体"/>
          <w:color w:val="000000"/>
          <w:sz w:val="24"/>
          <w:highlight w:val="none"/>
        </w:rPr>
        <w:t>标注“▲”的</w:t>
      </w:r>
      <w:r>
        <w:rPr>
          <w:rFonts w:ascii="宋体" w:hAnsi="宋体"/>
          <w:sz w:val="24"/>
          <w:highlight w:val="none"/>
        </w:rPr>
        <w:t>技术</w:t>
      </w:r>
      <w:r>
        <w:rPr>
          <w:rFonts w:hint="eastAsia" w:ascii="宋体" w:hAnsi="宋体"/>
          <w:sz w:val="24"/>
          <w:highlight w:val="none"/>
        </w:rPr>
        <w:t>要求</w:t>
      </w:r>
      <w:r>
        <w:rPr>
          <w:rFonts w:ascii="宋体" w:hAnsi="宋体"/>
          <w:sz w:val="24"/>
          <w:highlight w:val="none"/>
        </w:rPr>
        <w:t>逐条做出明确响应</w:t>
      </w:r>
      <w:r>
        <w:rPr>
          <w:rFonts w:hint="eastAsia" w:ascii="宋体" w:hAnsi="宋体"/>
          <w:sz w:val="24"/>
          <w:highlight w:val="none"/>
        </w:rPr>
        <w:t>。</w:t>
      </w:r>
    </w:p>
    <w:p w14:paraId="51DC76C1">
      <w:pPr>
        <w:spacing w:line="400" w:lineRule="exact"/>
        <w:rPr>
          <w:rFonts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w:t>
      </w:r>
      <w:r>
        <w:rPr>
          <w:rFonts w:hint="eastAsia" w:ascii="宋体" w:hAnsi="宋体"/>
          <w:sz w:val="24"/>
          <w:highlight w:val="none"/>
        </w:rPr>
        <w:t>投标人需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29BBC81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sz w:val="24"/>
          <w:highlight w:val="none"/>
        </w:rPr>
        <w:t> </w:t>
      </w:r>
    </w:p>
    <w:p w14:paraId="33642E9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000000"/>
          <w:sz w:val="24"/>
          <w:highlight w:val="none"/>
        </w:rPr>
      </w:pPr>
      <w:r>
        <w:rPr>
          <w:rFonts w:ascii="宋体" w:hAnsi="宋体" w:cs="宋体"/>
          <w:b/>
          <w:color w:val="000000"/>
          <w:sz w:val="24"/>
          <w:highlight w:val="none"/>
        </w:rPr>
        <w:t> </w:t>
      </w:r>
    </w:p>
    <w:p w14:paraId="6AFE8A4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ascii="宋体" w:hAnsi="宋体" w:cs="宋体"/>
          <w:b/>
          <w:color w:val="000000"/>
          <w:sz w:val="24"/>
          <w:highlight w:val="none"/>
        </w:rPr>
        <w:br w:type="page" w:clear="all"/>
      </w:r>
      <w:r>
        <w:rPr>
          <w:rFonts w:hint="eastAsia" w:ascii="宋体" w:hAnsi="宋体" w:cs="宋体"/>
          <w:color w:val="000000"/>
          <w:sz w:val="24"/>
          <w:highlight w:val="none"/>
        </w:rPr>
        <w:t>表2：其余指标</w:t>
      </w:r>
      <w:r>
        <w:rPr>
          <w:rFonts w:ascii="宋体" w:hAnsi="宋体" w:cs="宋体"/>
          <w:color w:val="000000"/>
          <w:sz w:val="24"/>
          <w:highlight w:val="none"/>
        </w:rPr>
        <w:t>技术规格偏离表</w:t>
      </w:r>
    </w:p>
    <w:p w14:paraId="5374D09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69BECD51">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4"/>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892"/>
        <w:gridCol w:w="2804"/>
        <w:gridCol w:w="2554"/>
        <w:gridCol w:w="1299"/>
        <w:gridCol w:w="913"/>
      </w:tblGrid>
      <w:tr w14:paraId="73DE4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79" w:type="dxa"/>
            <w:tcMar>
              <w:top w:w="80" w:type="dxa"/>
              <w:left w:w="80" w:type="dxa"/>
              <w:bottom w:w="80" w:type="dxa"/>
              <w:right w:w="80" w:type="dxa"/>
            </w:tcMar>
            <w:vAlign w:val="center"/>
          </w:tcPr>
          <w:p w14:paraId="46FA8F42">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208" w:type="dxa"/>
            <w:tcMar>
              <w:top w:w="80" w:type="dxa"/>
              <w:left w:w="80" w:type="dxa"/>
              <w:bottom w:w="80" w:type="dxa"/>
              <w:right w:w="80" w:type="dxa"/>
            </w:tcMar>
            <w:vAlign w:val="center"/>
          </w:tcPr>
          <w:p w14:paraId="5752BEC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917" w:type="dxa"/>
            <w:tcMar>
              <w:top w:w="80" w:type="dxa"/>
              <w:left w:w="80" w:type="dxa"/>
              <w:bottom w:w="80" w:type="dxa"/>
              <w:right w:w="80" w:type="dxa"/>
            </w:tcMar>
            <w:vAlign w:val="center"/>
          </w:tcPr>
          <w:p w14:paraId="16687A4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409" w:type="dxa"/>
            <w:tcMar>
              <w:top w:w="80" w:type="dxa"/>
              <w:left w:w="80" w:type="dxa"/>
              <w:bottom w:w="80" w:type="dxa"/>
              <w:right w:w="80" w:type="dxa"/>
            </w:tcMar>
            <w:vAlign w:val="center"/>
          </w:tcPr>
          <w:p w14:paraId="282B5C4D">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1002" w:type="dxa"/>
            <w:tcMar>
              <w:top w:w="80" w:type="dxa"/>
              <w:left w:w="80" w:type="dxa"/>
              <w:bottom w:w="80" w:type="dxa"/>
              <w:right w:w="80" w:type="dxa"/>
            </w:tcMar>
            <w:vAlign w:val="center"/>
          </w:tcPr>
          <w:p w14:paraId="5483BCF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color w:val="000000"/>
                <w:highlight w:val="none"/>
              </w:rPr>
              <w:t>备注</w:t>
            </w:r>
          </w:p>
        </w:tc>
      </w:tr>
      <w:tr w14:paraId="00320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19BE6B4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578A076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6C0A894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6FA7228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6A7B911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28D1F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61E9AF3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7CA62B3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17FF989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0B3AAA5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1C82E81D">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4E28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79" w:type="dxa"/>
            <w:tcMar>
              <w:top w:w="80" w:type="dxa"/>
              <w:left w:w="80" w:type="dxa"/>
              <w:bottom w:w="80" w:type="dxa"/>
              <w:right w:w="80" w:type="dxa"/>
            </w:tcMar>
            <w:vAlign w:val="center"/>
          </w:tcPr>
          <w:p w14:paraId="000264F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2420BD2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33CABA5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6A12DB8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4FFD077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bl>
    <w:p w14:paraId="560B8D7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4289990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37107DF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04931F3E">
      <w:pPr>
        <w:spacing w:line="360" w:lineRule="auto"/>
        <w:rPr>
          <w:rFonts w:ascii="宋体" w:hAnsi="宋体"/>
          <w:szCs w:val="21"/>
          <w:highlight w:val="none"/>
        </w:rPr>
      </w:pPr>
      <w:r>
        <w:rPr>
          <w:rFonts w:hint="eastAsia" w:ascii="宋体" w:hAnsi="宋体"/>
          <w:szCs w:val="21"/>
          <w:highlight w:val="none"/>
        </w:rPr>
        <w:t>1.投标人需</w:t>
      </w:r>
      <w:r>
        <w:rPr>
          <w:rFonts w:ascii="宋体" w:hAnsi="宋体"/>
          <w:szCs w:val="21"/>
          <w:highlight w:val="none"/>
        </w:rPr>
        <w:t>对</w:t>
      </w:r>
      <w:r>
        <w:rPr>
          <w:rFonts w:hint="eastAsia" w:ascii="宋体" w:hAnsi="宋体"/>
          <w:szCs w:val="21"/>
          <w:highlight w:val="none"/>
        </w:rPr>
        <w:t>“第四章项目需求”</w:t>
      </w:r>
      <w:r>
        <w:rPr>
          <w:rFonts w:hint="eastAsia" w:ascii="宋体" w:hAnsi="宋体" w:cs="宋体"/>
          <w:color w:val="000000"/>
          <w:szCs w:val="21"/>
          <w:highlight w:val="none"/>
        </w:rPr>
        <w:t>无标识的</w:t>
      </w:r>
      <w:r>
        <w:rPr>
          <w:rFonts w:ascii="宋体" w:hAnsi="宋体"/>
          <w:szCs w:val="21"/>
          <w:highlight w:val="none"/>
        </w:rPr>
        <w:t>技术</w:t>
      </w:r>
      <w:r>
        <w:rPr>
          <w:rFonts w:hint="eastAsia" w:ascii="宋体" w:hAnsi="宋体"/>
          <w:szCs w:val="21"/>
          <w:highlight w:val="none"/>
        </w:rPr>
        <w:t>要求</w:t>
      </w:r>
      <w:r>
        <w:rPr>
          <w:rFonts w:ascii="宋体" w:hAnsi="宋体"/>
          <w:szCs w:val="21"/>
          <w:highlight w:val="none"/>
        </w:rPr>
        <w:t>逐条做出明确响应</w:t>
      </w:r>
      <w:r>
        <w:rPr>
          <w:rFonts w:hint="eastAsia" w:ascii="宋体" w:hAnsi="宋体"/>
          <w:szCs w:val="21"/>
          <w:highlight w:val="none"/>
        </w:rPr>
        <w:t>。</w:t>
      </w:r>
    </w:p>
    <w:p w14:paraId="05BB29D9">
      <w:pPr>
        <w:pBdr>
          <w:top w:val="none" w:color="000000" w:sz="0" w:space="0"/>
          <w:left w:val="none" w:color="000000" w:sz="0" w:space="0"/>
          <w:bottom w:val="none" w:color="000000" w:sz="0" w:space="0"/>
          <w:right w:val="none" w:color="000000" w:sz="0" w:space="0"/>
        </w:pBdr>
        <w:shd w:val="clear" w:color="FFFFFF" w:fill="FFFFFF"/>
        <w:spacing w:line="360" w:lineRule="auto"/>
        <w:rPr>
          <w:rFonts w:ascii="宋体" w:hAnsi="宋体"/>
          <w:szCs w:val="21"/>
          <w:highlight w:val="none"/>
        </w:rPr>
      </w:pPr>
      <w:r>
        <w:rPr>
          <w:rFonts w:hint="eastAsia" w:ascii="宋体" w:hAnsi="宋体"/>
          <w:szCs w:val="21"/>
          <w:highlight w:val="none"/>
        </w:rPr>
        <w:t>2.如果招标</w:t>
      </w:r>
      <w:r>
        <w:rPr>
          <w:rFonts w:ascii="宋体" w:hAnsi="宋体"/>
          <w:szCs w:val="21"/>
          <w:highlight w:val="none"/>
        </w:rPr>
        <w:t>文件要求提供</w:t>
      </w:r>
      <w:r>
        <w:rPr>
          <w:rFonts w:hint="eastAsia" w:ascii="宋体" w:hAnsi="宋体"/>
          <w:szCs w:val="21"/>
          <w:highlight w:val="none"/>
        </w:rPr>
        <w:t>证明</w:t>
      </w:r>
      <w:r>
        <w:rPr>
          <w:rFonts w:ascii="宋体" w:hAnsi="宋体"/>
          <w:szCs w:val="21"/>
          <w:highlight w:val="none"/>
        </w:rPr>
        <w:t>材料，</w:t>
      </w:r>
      <w:r>
        <w:rPr>
          <w:rFonts w:hint="eastAsia" w:ascii="宋体" w:hAnsi="宋体"/>
          <w:szCs w:val="21"/>
          <w:highlight w:val="none"/>
        </w:rPr>
        <w:t>投标人需</w:t>
      </w:r>
      <w:r>
        <w:rPr>
          <w:rFonts w:ascii="宋体" w:hAnsi="宋体"/>
          <w:szCs w:val="21"/>
          <w:highlight w:val="none"/>
        </w:rPr>
        <w:t>将证明材料</w:t>
      </w:r>
      <w:r>
        <w:rPr>
          <w:rFonts w:hint="eastAsia" w:ascii="宋体" w:hAnsi="宋体"/>
          <w:szCs w:val="21"/>
          <w:highlight w:val="none"/>
        </w:rPr>
        <w:t>列于</w:t>
      </w:r>
      <w:r>
        <w:rPr>
          <w:rFonts w:ascii="宋体" w:hAnsi="宋体"/>
          <w:szCs w:val="21"/>
          <w:highlight w:val="none"/>
        </w:rPr>
        <w:t>该表之下。</w:t>
      </w:r>
    </w:p>
    <w:p w14:paraId="7F20DED7">
      <w:pPr>
        <w:pBdr>
          <w:top w:val="none" w:color="000000" w:sz="0" w:space="0"/>
          <w:left w:val="none" w:color="000000" w:sz="0" w:space="0"/>
          <w:bottom w:val="none" w:color="000000" w:sz="0" w:space="0"/>
          <w:right w:val="none" w:color="000000" w:sz="0" w:space="0"/>
        </w:pBdr>
        <w:spacing w:line="360" w:lineRule="auto"/>
        <w:rPr>
          <w:color w:val="000000"/>
          <w:szCs w:val="21"/>
          <w:highlight w:val="none"/>
        </w:rPr>
      </w:pPr>
      <w:r>
        <w:rPr>
          <w:rFonts w:hint="eastAsia" w:ascii="宋体" w:hAnsi="宋体" w:cs="宋体"/>
          <w:color w:val="000000"/>
          <w:szCs w:val="21"/>
          <w:highlight w:val="none"/>
        </w:rPr>
        <w:t>3.所有偏离必须在本表中列出，未在本偏离表中列出偏离，将视为投标人已完全接受招标文件要求。如完全无偏离，也无其他说明，可在本表第一行填写“全部无偏离”</w:t>
      </w:r>
    </w:p>
    <w:p w14:paraId="22DE3239">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9EF5A2E">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2A6B07D2">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3D5830D3">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3E05AC7B">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BB024E4">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2B44D783">
      <w:pPr>
        <w:pBdr>
          <w:top w:val="none" w:color="000000" w:sz="0" w:space="0"/>
          <w:left w:val="none" w:color="000000" w:sz="0" w:space="0"/>
          <w:bottom w:val="none" w:color="000000" w:sz="0" w:space="0"/>
          <w:right w:val="none" w:color="000000" w:sz="0" w:space="0"/>
        </w:pBdr>
        <w:spacing w:line="85" w:lineRule="atLeast"/>
        <w:rPr>
          <w:color w:val="000000"/>
          <w:highlight w:val="none"/>
        </w:rPr>
      </w:pPr>
      <w:r>
        <w:rPr>
          <w:color w:val="000000"/>
          <w:highlight w:val="none"/>
        </w:rPr>
        <w:br w:type="page" w:clear="all"/>
      </w:r>
    </w:p>
    <w:p w14:paraId="06110C50">
      <w:pPr>
        <w:outlineLvl w:val="1"/>
        <w:rPr>
          <w:rFonts w:ascii="宋体" w:cs="宋体"/>
          <w:b/>
          <w:sz w:val="28"/>
          <w:szCs w:val="28"/>
          <w:highlight w:val="none"/>
        </w:rPr>
      </w:pPr>
      <w:r>
        <w:rPr>
          <w:rFonts w:hint="eastAsia" w:ascii="宋体" w:cs="宋体"/>
          <w:b/>
          <w:sz w:val="28"/>
          <w:szCs w:val="28"/>
          <w:highlight w:val="none"/>
        </w:rPr>
        <w:t>格式七、商务条款偏离表格式</w:t>
      </w:r>
    </w:p>
    <w:p w14:paraId="3783667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ascii="宋体" w:hAnsi="宋体" w:cs="宋体"/>
          <w:color w:val="000000"/>
          <w:sz w:val="24"/>
          <w:highlight w:val="none"/>
        </w:rPr>
        <w:t>商务条款偏离表</w:t>
      </w:r>
    </w:p>
    <w:p w14:paraId="3DF6467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10A08E64">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4"/>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1655"/>
        <w:gridCol w:w="1950"/>
        <w:gridCol w:w="2649"/>
        <w:gridCol w:w="995"/>
        <w:gridCol w:w="995"/>
      </w:tblGrid>
      <w:tr w14:paraId="13332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530" w:hRule="atLeast"/>
        </w:trPr>
        <w:tc>
          <w:tcPr>
            <w:tcW w:w="1655" w:type="dxa"/>
            <w:tcMar>
              <w:top w:w="80" w:type="dxa"/>
              <w:left w:w="80" w:type="dxa"/>
              <w:bottom w:w="80" w:type="dxa"/>
              <w:right w:w="80" w:type="dxa"/>
            </w:tcMar>
            <w:vAlign w:val="center"/>
          </w:tcPr>
          <w:p w14:paraId="3230488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1950" w:type="dxa"/>
            <w:tcMar>
              <w:top w:w="80" w:type="dxa"/>
              <w:left w:w="80" w:type="dxa"/>
              <w:bottom w:w="80" w:type="dxa"/>
              <w:right w:w="80" w:type="dxa"/>
            </w:tcMar>
            <w:vAlign w:val="center"/>
          </w:tcPr>
          <w:p w14:paraId="5013FB0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招标文件要求的商务条款</w:t>
            </w:r>
          </w:p>
        </w:tc>
        <w:tc>
          <w:tcPr>
            <w:tcW w:w="2649" w:type="dxa"/>
            <w:tcMar>
              <w:top w:w="80" w:type="dxa"/>
              <w:left w:w="80" w:type="dxa"/>
              <w:bottom w:w="80" w:type="dxa"/>
              <w:right w:w="80" w:type="dxa"/>
            </w:tcMar>
            <w:vAlign w:val="center"/>
          </w:tcPr>
          <w:p w14:paraId="6423539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投标响应</w:t>
            </w:r>
          </w:p>
        </w:tc>
        <w:tc>
          <w:tcPr>
            <w:tcW w:w="995" w:type="dxa"/>
            <w:tcMar>
              <w:top w:w="80" w:type="dxa"/>
              <w:left w:w="80" w:type="dxa"/>
              <w:bottom w:w="80" w:type="dxa"/>
              <w:right w:w="80" w:type="dxa"/>
            </w:tcMar>
            <w:vAlign w:val="center"/>
          </w:tcPr>
          <w:p w14:paraId="6066F92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995" w:type="dxa"/>
            <w:tcMar>
              <w:top w:w="80" w:type="dxa"/>
              <w:left w:w="80" w:type="dxa"/>
              <w:bottom w:w="80" w:type="dxa"/>
              <w:right w:w="80" w:type="dxa"/>
            </w:tcMar>
            <w:vAlign w:val="center"/>
          </w:tcPr>
          <w:p w14:paraId="15A2E6F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olor w:val="000000"/>
                <w:sz w:val="24"/>
                <w:highlight w:val="none"/>
              </w:rPr>
            </w:pPr>
            <w:r>
              <w:rPr>
                <w:rFonts w:hint="eastAsia" w:ascii="宋体" w:hAnsi="宋体"/>
                <w:color w:val="000000"/>
                <w:sz w:val="24"/>
                <w:highlight w:val="none"/>
              </w:rPr>
              <w:t>备注</w:t>
            </w:r>
          </w:p>
        </w:tc>
      </w:tr>
      <w:tr w14:paraId="1BC14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6A21AF7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450F6B1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2649" w:type="dxa"/>
            <w:tcMar>
              <w:top w:w="80" w:type="dxa"/>
              <w:left w:w="80" w:type="dxa"/>
              <w:bottom w:w="80" w:type="dxa"/>
              <w:right w:w="80" w:type="dxa"/>
            </w:tcMar>
            <w:vAlign w:val="center"/>
          </w:tcPr>
          <w:p w14:paraId="4E2628D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2A63E9C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6C152B7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3AA16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257934F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1950" w:type="dxa"/>
            <w:tcMar>
              <w:top w:w="80" w:type="dxa"/>
              <w:left w:w="80" w:type="dxa"/>
              <w:bottom w:w="80" w:type="dxa"/>
              <w:right w:w="80" w:type="dxa"/>
            </w:tcMar>
            <w:vAlign w:val="center"/>
          </w:tcPr>
          <w:p w14:paraId="0B3733C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2649" w:type="dxa"/>
            <w:tcMar>
              <w:top w:w="80" w:type="dxa"/>
              <w:left w:w="80" w:type="dxa"/>
              <w:bottom w:w="80" w:type="dxa"/>
              <w:right w:w="80" w:type="dxa"/>
            </w:tcMar>
            <w:vAlign w:val="center"/>
          </w:tcPr>
          <w:p w14:paraId="6CE94E5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tcMar>
              <w:top w:w="80" w:type="dxa"/>
              <w:left w:w="80" w:type="dxa"/>
              <w:bottom w:w="80" w:type="dxa"/>
              <w:right w:w="80" w:type="dxa"/>
            </w:tcMar>
            <w:vAlign w:val="center"/>
          </w:tcPr>
          <w:p w14:paraId="7F2AA38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tcMar>
              <w:top w:w="80" w:type="dxa"/>
              <w:left w:w="80" w:type="dxa"/>
              <w:bottom w:w="80" w:type="dxa"/>
              <w:right w:w="80" w:type="dxa"/>
            </w:tcMar>
            <w:vAlign w:val="center"/>
          </w:tcPr>
          <w:p w14:paraId="544B80FC">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41730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0960843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1950" w:type="dxa"/>
            <w:tcMar>
              <w:top w:w="80" w:type="dxa"/>
              <w:left w:w="80" w:type="dxa"/>
              <w:bottom w:w="80" w:type="dxa"/>
              <w:right w:w="80" w:type="dxa"/>
            </w:tcMar>
            <w:vAlign w:val="center"/>
          </w:tcPr>
          <w:p w14:paraId="41933E2F">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2649" w:type="dxa"/>
            <w:tcMar>
              <w:top w:w="80" w:type="dxa"/>
              <w:left w:w="80" w:type="dxa"/>
              <w:bottom w:w="80" w:type="dxa"/>
              <w:right w:w="80" w:type="dxa"/>
            </w:tcMar>
            <w:vAlign w:val="center"/>
          </w:tcPr>
          <w:p w14:paraId="10D9C52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tcMar>
              <w:top w:w="80" w:type="dxa"/>
              <w:left w:w="80" w:type="dxa"/>
              <w:bottom w:w="80" w:type="dxa"/>
              <w:right w:w="80" w:type="dxa"/>
            </w:tcMar>
            <w:vAlign w:val="center"/>
          </w:tcPr>
          <w:p w14:paraId="236686B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tcMar>
              <w:top w:w="80" w:type="dxa"/>
              <w:left w:w="80" w:type="dxa"/>
              <w:bottom w:w="80" w:type="dxa"/>
              <w:right w:w="80" w:type="dxa"/>
            </w:tcMar>
            <w:vAlign w:val="center"/>
          </w:tcPr>
          <w:p w14:paraId="0F2B781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717C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2AF0C3E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4148507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tcMar>
              <w:top w:w="80" w:type="dxa"/>
              <w:left w:w="80" w:type="dxa"/>
              <w:bottom w:w="80" w:type="dxa"/>
              <w:right w:w="80" w:type="dxa"/>
            </w:tcMar>
            <w:vAlign w:val="center"/>
          </w:tcPr>
          <w:p w14:paraId="47E4F6C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32AC69A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2E7A56A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5C7AC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2F6DBD42">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69B3CCA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tcMar>
              <w:top w:w="80" w:type="dxa"/>
              <w:left w:w="80" w:type="dxa"/>
              <w:bottom w:w="80" w:type="dxa"/>
              <w:right w:w="80" w:type="dxa"/>
            </w:tcMar>
            <w:vAlign w:val="center"/>
          </w:tcPr>
          <w:p w14:paraId="5449C5E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48A135A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4C54D16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4550A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24A8F535">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312949D1">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2649" w:type="dxa"/>
            <w:tcMar>
              <w:top w:w="80" w:type="dxa"/>
              <w:left w:w="80" w:type="dxa"/>
              <w:bottom w:w="80" w:type="dxa"/>
              <w:right w:w="80" w:type="dxa"/>
            </w:tcMar>
            <w:vAlign w:val="center"/>
          </w:tcPr>
          <w:p w14:paraId="5724796A">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2079246">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1DF9B45C">
            <w:pPr>
              <w:pBdr>
                <w:top w:val="none" w:color="000000" w:sz="0" w:space="0"/>
                <w:left w:val="none" w:color="000000" w:sz="0" w:space="0"/>
                <w:bottom w:val="none" w:color="000000" w:sz="0" w:space="0"/>
                <w:right w:val="none" w:color="000000" w:sz="0" w:space="0"/>
              </w:pBdr>
              <w:spacing w:before="200" w:after="200" w:line="85" w:lineRule="atLeast"/>
              <w:rPr>
                <w:rFonts w:ascii="宋体" w:hAnsi="宋体" w:cs="宋体"/>
                <w:color w:val="000000"/>
                <w:highlight w:val="none"/>
              </w:rPr>
            </w:pPr>
          </w:p>
        </w:tc>
      </w:tr>
    </w:tbl>
    <w:p w14:paraId="3AA1283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44217A0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4B51F2C6">
      <w:pPr>
        <w:spacing w:line="400" w:lineRule="exact"/>
        <w:rPr>
          <w:rFonts w:ascii="宋体" w:hAnsi="宋体"/>
          <w:sz w:val="24"/>
          <w:highlight w:val="none"/>
        </w:rPr>
      </w:pPr>
      <w:r>
        <w:rPr>
          <w:rFonts w:hint="eastAsia" w:ascii="宋体" w:hAnsi="宋体"/>
          <w:sz w:val="24"/>
          <w:highlight w:val="none"/>
        </w:rPr>
        <w:t>说明：</w:t>
      </w:r>
    </w:p>
    <w:p w14:paraId="63036BFD">
      <w:pPr>
        <w:pBdr>
          <w:top w:val="none" w:color="000000" w:sz="0" w:space="0"/>
          <w:left w:val="none" w:color="000000" w:sz="0" w:space="0"/>
          <w:bottom w:val="none" w:color="000000" w:sz="0" w:space="0"/>
          <w:right w:val="none" w:color="000000" w:sz="0" w:space="0"/>
        </w:pBdr>
        <w:shd w:val="clear" w:color="FFFFFF" w:fill="FFFFFF"/>
        <w:spacing w:line="360" w:lineRule="auto"/>
        <w:rPr>
          <w:rFonts w:ascii="宋体" w:hAnsi="宋体"/>
          <w:sz w:val="24"/>
          <w:highlight w:val="none"/>
        </w:rPr>
      </w:pPr>
      <w:r>
        <w:rPr>
          <w:rFonts w:hint="eastAsia" w:ascii="宋体" w:hAnsi="宋体"/>
          <w:sz w:val="24"/>
          <w:highlight w:val="none"/>
        </w:rPr>
        <w:t>1.投标人需</w:t>
      </w:r>
      <w:r>
        <w:rPr>
          <w:rFonts w:ascii="宋体" w:hAnsi="宋体"/>
          <w:sz w:val="24"/>
          <w:highlight w:val="none"/>
        </w:rPr>
        <w:t>对</w:t>
      </w:r>
      <w:r>
        <w:rPr>
          <w:rFonts w:hint="eastAsia" w:ascii="宋体" w:hAnsi="宋体"/>
          <w:sz w:val="24"/>
          <w:highlight w:val="none"/>
        </w:rPr>
        <w:t>“第四章项目需求”中除技术指标外的要求</w:t>
      </w:r>
      <w:r>
        <w:rPr>
          <w:rFonts w:ascii="宋体" w:hAnsi="宋体"/>
          <w:sz w:val="24"/>
          <w:highlight w:val="none"/>
        </w:rPr>
        <w:t>逐条做出明确响应</w:t>
      </w:r>
      <w:r>
        <w:rPr>
          <w:rFonts w:hint="eastAsia" w:ascii="宋体" w:hAnsi="宋体"/>
          <w:sz w:val="24"/>
          <w:highlight w:val="none"/>
        </w:rPr>
        <w:t>。</w:t>
      </w:r>
    </w:p>
    <w:p w14:paraId="4FB0C591">
      <w:pPr>
        <w:pBdr>
          <w:top w:val="none" w:color="000000" w:sz="0" w:space="0"/>
          <w:left w:val="none" w:color="000000" w:sz="0" w:space="0"/>
          <w:bottom w:val="none" w:color="000000" w:sz="0" w:space="0"/>
          <w:right w:val="none" w:color="000000" w:sz="0" w:space="0"/>
        </w:pBdr>
        <w:shd w:val="clear" w:color="FFFFFF" w:fill="FFFFFF"/>
        <w:spacing w:line="360" w:lineRule="auto"/>
        <w:rPr>
          <w:rFonts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w:t>
      </w:r>
      <w:r>
        <w:rPr>
          <w:rFonts w:hint="eastAsia" w:ascii="宋体" w:hAnsi="宋体"/>
          <w:sz w:val="24"/>
          <w:highlight w:val="none"/>
        </w:rPr>
        <w:t>投标人需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44859202">
      <w:pPr>
        <w:pBdr>
          <w:top w:val="none" w:color="000000" w:sz="0" w:space="0"/>
          <w:left w:val="none" w:color="000000" w:sz="0" w:space="0"/>
          <w:bottom w:val="none" w:color="000000" w:sz="0" w:space="0"/>
          <w:right w:val="none" w:color="000000" w:sz="0" w:space="0"/>
        </w:pBdr>
        <w:shd w:val="clear" w:color="FFFFFF" w:fill="FFFFFF"/>
        <w:spacing w:line="360" w:lineRule="auto"/>
        <w:rPr>
          <w:rFonts w:ascii="宋体" w:hAnsi="宋体"/>
          <w:sz w:val="24"/>
          <w:highlight w:val="none"/>
        </w:rPr>
      </w:pPr>
      <w:r>
        <w:rPr>
          <w:rFonts w:hint="eastAsia" w:ascii="宋体" w:hAnsi="宋体"/>
          <w:sz w:val="24"/>
          <w:highlight w:val="none"/>
        </w:rPr>
        <w:t>3.所有偏离必须在本表中列出，未在本偏离表中列出偏离，将视为投标人已完全接受招标文件要求。如完全无偏离，也无其他说明，可在本表第一行填写“全部无偏离”。</w:t>
      </w:r>
    </w:p>
    <w:p w14:paraId="32960B3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cs="宋体"/>
          <w:color w:val="000000"/>
          <w:highlight w:val="none"/>
        </w:rPr>
      </w:pPr>
    </w:p>
    <w:p w14:paraId="19416DE4">
      <w:pPr>
        <w:pStyle w:val="210"/>
        <w:tabs>
          <w:tab w:val="left" w:pos="1260"/>
        </w:tabs>
        <w:ind w:left="0" w:firstLine="0"/>
        <w:rPr>
          <w:rFonts w:ascii="宋体" w:hAnsi="宋体" w:cs="宋体"/>
          <w:color w:val="000000"/>
          <w:sz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格式八、评分项审查材料</w:t>
      </w:r>
      <w:bookmarkEnd w:id="23"/>
      <w:bookmarkEnd w:id="24"/>
    </w:p>
    <w:p w14:paraId="24763FCE">
      <w:pPr>
        <w:pStyle w:val="212"/>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业绩</w:t>
      </w:r>
    </w:p>
    <w:p w14:paraId="51B2C4B7">
      <w:pPr>
        <w:pStyle w:val="212"/>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01F24BEF">
      <w:pPr>
        <w:pStyle w:val="212"/>
        <w:ind w:left="174" w:firstLine="0"/>
        <w:jc w:val="left"/>
        <w:rPr>
          <w:rFonts w:ascii="宋体" w:hAnsi="宋体" w:cs="宋体"/>
          <w:b/>
          <w:bCs/>
          <w:color w:val="000000"/>
          <w:sz w:val="24"/>
          <w:highlight w:val="none"/>
        </w:rPr>
      </w:pPr>
    </w:p>
    <w:p w14:paraId="5CDD706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highlight w:val="none"/>
        </w:rPr>
      </w:pPr>
      <w:r>
        <w:rPr>
          <w:rFonts w:hint="eastAsia" w:ascii="宋体" w:hAnsi="宋体" w:cs="宋体"/>
          <w:b/>
          <w:bCs/>
          <w:color w:val="000000"/>
          <w:sz w:val="24"/>
          <w:highlight w:val="none"/>
        </w:rPr>
        <w:t>模板一：</w:t>
      </w:r>
      <w:r>
        <w:rPr>
          <w:rFonts w:hint="eastAsia" w:ascii="宋体" w:hAnsi="宋体" w:cs="宋体"/>
          <w:sz w:val="24"/>
          <w:highlight w:val="none"/>
        </w:rPr>
        <w:t>投标人</w:t>
      </w:r>
      <w:r>
        <w:rPr>
          <w:rFonts w:ascii="宋体" w:hAnsi="宋体" w:cs="宋体"/>
          <w:sz w:val="24"/>
          <w:highlight w:val="none"/>
        </w:rPr>
        <w:t>类似业绩情况表</w:t>
      </w:r>
    </w:p>
    <w:p w14:paraId="76ECD226">
      <w:pPr>
        <w:pStyle w:val="212"/>
        <w:ind w:firstLine="482"/>
        <w:jc w:val="left"/>
        <w:rPr>
          <w:rFonts w:ascii="宋体" w:hAnsi="宋体" w:cs="宋体"/>
          <w:b/>
          <w:bCs/>
          <w:color w:val="000000"/>
          <w:sz w:val="24"/>
          <w:highlight w:val="none"/>
        </w:rPr>
      </w:pPr>
    </w:p>
    <w:tbl>
      <w:tblPr>
        <w:tblStyle w:val="45"/>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09"/>
        <w:gridCol w:w="1352"/>
        <w:gridCol w:w="1250"/>
        <w:gridCol w:w="872"/>
        <w:gridCol w:w="907"/>
        <w:gridCol w:w="1316"/>
        <w:gridCol w:w="993"/>
        <w:gridCol w:w="993"/>
      </w:tblGrid>
      <w:tr w14:paraId="1CFB8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7C8ED4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序号</w:t>
            </w:r>
          </w:p>
        </w:tc>
        <w:tc>
          <w:tcPr>
            <w:tcW w:w="1540" w:type="dxa"/>
            <w:tcMar>
              <w:top w:w="0" w:type="dxa"/>
              <w:left w:w="0" w:type="dxa"/>
              <w:bottom w:w="0" w:type="dxa"/>
              <w:right w:w="0" w:type="dxa"/>
            </w:tcMar>
            <w:vAlign w:val="center"/>
          </w:tcPr>
          <w:p w14:paraId="3E5FE61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项目名称</w:t>
            </w:r>
          </w:p>
        </w:tc>
        <w:tc>
          <w:tcPr>
            <w:tcW w:w="1401" w:type="dxa"/>
            <w:tcMar>
              <w:top w:w="0" w:type="dxa"/>
              <w:left w:w="0" w:type="dxa"/>
              <w:bottom w:w="0" w:type="dxa"/>
              <w:right w:w="0" w:type="dxa"/>
            </w:tcMar>
            <w:vAlign w:val="center"/>
          </w:tcPr>
          <w:p w14:paraId="6DD4239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业主单位</w:t>
            </w:r>
          </w:p>
        </w:tc>
        <w:tc>
          <w:tcPr>
            <w:tcW w:w="980" w:type="dxa"/>
            <w:tcMar>
              <w:top w:w="0" w:type="dxa"/>
              <w:left w:w="0" w:type="dxa"/>
              <w:bottom w:w="0" w:type="dxa"/>
              <w:right w:w="0" w:type="dxa"/>
            </w:tcMar>
            <w:vAlign w:val="center"/>
          </w:tcPr>
          <w:p w14:paraId="786A2BB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合同</w:t>
            </w:r>
          </w:p>
          <w:p w14:paraId="3080C9E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金额</w:t>
            </w:r>
          </w:p>
        </w:tc>
        <w:tc>
          <w:tcPr>
            <w:tcW w:w="1021" w:type="dxa"/>
            <w:tcMar>
              <w:top w:w="0" w:type="dxa"/>
              <w:left w:w="0" w:type="dxa"/>
              <w:bottom w:w="0" w:type="dxa"/>
              <w:right w:w="0" w:type="dxa"/>
            </w:tcMar>
            <w:vAlign w:val="center"/>
          </w:tcPr>
          <w:p w14:paraId="34BC9C0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w:t>
            </w:r>
          </w:p>
          <w:p w14:paraId="623415E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内容</w:t>
            </w:r>
          </w:p>
        </w:tc>
        <w:tc>
          <w:tcPr>
            <w:tcW w:w="1498" w:type="dxa"/>
            <w:tcMar>
              <w:top w:w="0" w:type="dxa"/>
              <w:left w:w="0" w:type="dxa"/>
              <w:bottom w:w="0" w:type="dxa"/>
              <w:right w:w="0" w:type="dxa"/>
            </w:tcMar>
          </w:tcPr>
          <w:p w14:paraId="39C9508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签约及服务</w:t>
            </w:r>
          </w:p>
          <w:p w14:paraId="2D4AB15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时间</w:t>
            </w:r>
          </w:p>
        </w:tc>
        <w:tc>
          <w:tcPr>
            <w:tcW w:w="1120" w:type="dxa"/>
            <w:tcMar>
              <w:top w:w="0" w:type="dxa"/>
              <w:left w:w="0" w:type="dxa"/>
              <w:bottom w:w="0" w:type="dxa"/>
              <w:right w:w="0" w:type="dxa"/>
            </w:tcMar>
          </w:tcPr>
          <w:p w14:paraId="31F4D97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联系人及电话</w:t>
            </w:r>
          </w:p>
        </w:tc>
        <w:tc>
          <w:tcPr>
            <w:tcW w:w="1120" w:type="dxa"/>
            <w:tcMar>
              <w:top w:w="0" w:type="dxa"/>
              <w:left w:w="0" w:type="dxa"/>
              <w:bottom w:w="0" w:type="dxa"/>
              <w:right w:w="0" w:type="dxa"/>
            </w:tcMar>
          </w:tcPr>
          <w:p w14:paraId="465DE0E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备注</w:t>
            </w:r>
          </w:p>
        </w:tc>
      </w:tr>
      <w:tr w14:paraId="1C5F1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46C1C8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4E0A236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67E4DE51">
            <w:pPr>
              <w:pBdr>
                <w:top w:val="none" w:color="000000" w:sz="0" w:space="0"/>
                <w:left w:val="none" w:color="000000" w:sz="0" w:space="0"/>
                <w:bottom w:val="none" w:color="000000" w:sz="0" w:space="0"/>
                <w:right w:val="none" w:color="000000" w:sz="0" w:space="0"/>
              </w:pBdr>
              <w:spacing w:line="85" w:lineRule="atLeast"/>
              <w:ind w:firstLine="120"/>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429BD8A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0B372D7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162FFFC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F510B3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1C85AEE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30777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19161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0F47DE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66119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079432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32DCCD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67CB92C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75D1BE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6AC733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727DE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4DAC9B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0329DC0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44200D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D27A81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041EB01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7F0BA29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70B813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1A4FF1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3026B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068CEC7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25EDC5D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5025530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A2C02F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A7C433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7D3DEB6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F91247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48B12B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4D410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63B3C2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FA4921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1BB5C8F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E70C84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B04611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150BBF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2E76789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753131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5EBD8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6E9ED5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2E62CB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4EFD8A9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32857C0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3808BE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2937D62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AB7F0F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47ACB1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0FAE2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CBCB32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A1AD96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FD7823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7E9615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EA5AB2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0E85B52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68CD0F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6F5A63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18834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3A51C3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641107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52FF735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0742B4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516174A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49ACAAD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C4781C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C49125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bl>
    <w:p w14:paraId="0DFCC5D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投标单位（盖</w:t>
      </w:r>
      <w:r>
        <w:rPr>
          <w:rFonts w:hint="eastAsia" w:ascii="宋体" w:hAnsi="宋体" w:cs="宋体"/>
          <w:highlight w:val="none"/>
        </w:rPr>
        <w:t>电子</w:t>
      </w:r>
      <w:r>
        <w:rPr>
          <w:rFonts w:ascii="宋体" w:hAnsi="宋体" w:cs="宋体"/>
          <w:highlight w:val="none"/>
        </w:rPr>
        <w:t>章）：</w:t>
      </w:r>
      <w:r>
        <w:rPr>
          <w:rFonts w:ascii="宋体" w:hAnsi="宋体" w:cs="宋体"/>
          <w:highlight w:val="none"/>
          <w:u w:val="single"/>
        </w:rPr>
        <w:t>                      </w:t>
      </w:r>
    </w:p>
    <w:p w14:paraId="7C07B9B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授权代表（签字）：</w:t>
      </w:r>
      <w:r>
        <w:rPr>
          <w:rFonts w:ascii="宋体" w:hAnsi="宋体" w:cs="宋体"/>
          <w:highlight w:val="none"/>
          <w:u w:val="single"/>
        </w:rPr>
        <w:t>                      </w:t>
      </w:r>
    </w:p>
    <w:p w14:paraId="7EC9563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日期：</w:t>
      </w:r>
      <w:r>
        <w:rPr>
          <w:rFonts w:ascii="宋体" w:hAnsi="宋体" w:cs="宋体"/>
          <w:highlight w:val="none"/>
          <w:u w:val="single"/>
        </w:rPr>
        <w:t>             </w:t>
      </w:r>
    </w:p>
    <w:p w14:paraId="1B912E8D">
      <w:pPr>
        <w:pBdr>
          <w:top w:val="none" w:color="000000" w:sz="0" w:space="0"/>
          <w:left w:val="none" w:color="000000" w:sz="0" w:space="0"/>
          <w:bottom w:val="none" w:color="000000" w:sz="0" w:space="0"/>
          <w:right w:val="none" w:color="000000" w:sz="0" w:space="0"/>
        </w:pBdr>
        <w:spacing w:line="85" w:lineRule="atLeast"/>
        <w:rPr>
          <w:rFonts w:ascii="宋体" w:hAnsi="宋体" w:cs="宋体"/>
          <w:highlight w:val="none"/>
        </w:rPr>
      </w:pPr>
    </w:p>
    <w:p w14:paraId="1CD673C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说明：具体要求及需提交的证明材料详见评分标准。</w:t>
      </w:r>
    </w:p>
    <w:p w14:paraId="311B7ECC">
      <w:pPr>
        <w:pStyle w:val="212"/>
        <w:ind w:firstLine="199"/>
        <w:jc w:val="left"/>
        <w:rPr>
          <w:rFonts w:ascii="宋体" w:hAnsi="宋体" w:cs="宋体"/>
          <w:sz w:val="24"/>
          <w:highlight w:val="none"/>
        </w:rPr>
      </w:pPr>
    </w:p>
    <w:p w14:paraId="1AE7FFEA">
      <w:pPr>
        <w:pStyle w:val="212"/>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项目实施方案</w:t>
      </w:r>
    </w:p>
    <w:p w14:paraId="3DE0CF1D">
      <w:pPr>
        <w:pStyle w:val="212"/>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0BFEF5EF">
      <w:pPr>
        <w:pStyle w:val="212"/>
        <w:ind w:firstLine="0"/>
        <w:jc w:val="left"/>
        <w:rPr>
          <w:rFonts w:ascii="宋体" w:hAnsi="宋体" w:cs="宋体"/>
          <w:b/>
          <w:bCs/>
          <w:color w:val="000000"/>
          <w:sz w:val="24"/>
          <w:highlight w:val="none"/>
        </w:rPr>
      </w:pPr>
    </w:p>
    <w:p w14:paraId="352C69F8">
      <w:pPr>
        <w:pStyle w:val="212"/>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售后服务</w:t>
      </w:r>
    </w:p>
    <w:p w14:paraId="63FE2D9C">
      <w:pPr>
        <w:pStyle w:val="212"/>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0BFEEF13">
      <w:pPr>
        <w:pStyle w:val="212"/>
        <w:ind w:firstLine="0"/>
        <w:jc w:val="left"/>
        <w:rPr>
          <w:rFonts w:ascii="宋体" w:hAnsi="宋体" w:cs="宋体"/>
          <w:b/>
          <w:bCs/>
          <w:color w:val="000000"/>
          <w:sz w:val="24"/>
          <w:highlight w:val="none"/>
        </w:rPr>
      </w:pPr>
    </w:p>
    <w:p w14:paraId="1A8EBDDE">
      <w:pPr>
        <w:pStyle w:val="212"/>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培训方案</w:t>
      </w:r>
    </w:p>
    <w:p w14:paraId="47BDC2FF">
      <w:pPr>
        <w:pStyle w:val="212"/>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01DAFA6F">
      <w:pPr>
        <w:pStyle w:val="212"/>
        <w:jc w:val="left"/>
        <w:rPr>
          <w:rFonts w:ascii="宋体" w:hAnsi="宋体" w:cs="宋体"/>
          <w:sz w:val="24"/>
          <w:highlight w:val="none"/>
        </w:rPr>
      </w:pPr>
    </w:p>
    <w:p w14:paraId="6ADD2498">
      <w:pPr>
        <w:pStyle w:val="212"/>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质保期</w:t>
      </w:r>
    </w:p>
    <w:p w14:paraId="5A01D49E">
      <w:pPr>
        <w:pStyle w:val="212"/>
        <w:ind w:left="174" w:firstLine="0"/>
        <w:jc w:val="left"/>
        <w:rPr>
          <w:rFonts w:ascii="宋体" w:hAnsi="宋体" w:cs="宋体"/>
          <w:color w:val="000000"/>
          <w:highlight w:val="none"/>
        </w:rPr>
      </w:pPr>
      <w:r>
        <w:rPr>
          <w:rFonts w:hint="eastAsia" w:ascii="宋体" w:hAnsi="宋体" w:cs="宋体"/>
          <w:color w:val="000000"/>
          <w:highlight w:val="none"/>
        </w:rPr>
        <w:t>提供承诺书，格式自拟</w:t>
      </w:r>
    </w:p>
    <w:p w14:paraId="46301D0E">
      <w:pPr>
        <w:pStyle w:val="212"/>
        <w:ind w:left="174" w:firstLine="0"/>
        <w:jc w:val="left"/>
        <w:rPr>
          <w:rFonts w:ascii="宋体" w:hAnsi="宋体" w:cs="宋体"/>
          <w:color w:val="000000"/>
          <w:highlight w:val="none"/>
        </w:rPr>
      </w:pPr>
    </w:p>
    <w:p w14:paraId="75E5D532">
      <w:pPr>
        <w:pStyle w:val="212"/>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节能与环保</w:t>
      </w:r>
    </w:p>
    <w:p w14:paraId="17AFDF55">
      <w:pPr>
        <w:pBdr>
          <w:top w:val="none" w:color="000000" w:sz="0" w:space="0"/>
          <w:left w:val="none" w:color="000000" w:sz="0" w:space="0"/>
          <w:bottom w:val="none" w:color="000000" w:sz="0" w:space="0"/>
          <w:right w:val="none" w:color="000000" w:sz="0" w:space="0"/>
        </w:pBdr>
        <w:spacing w:before="154" w:line="85" w:lineRule="atLeast"/>
        <w:ind w:right="112"/>
        <w:rPr>
          <w:rFonts w:ascii="宋体" w:hAnsi="宋体" w:cs="宋体"/>
          <w:color w:val="000000"/>
          <w:highlight w:val="none"/>
        </w:rPr>
      </w:pPr>
      <w:r>
        <w:rPr>
          <w:rFonts w:ascii="Calibri" w:hAnsi="Calibri" w:cs="Calibri"/>
          <w:highlight w:val="none"/>
        </w:rPr>
        <w:t>①</w:t>
      </w:r>
      <w:r>
        <w:rPr>
          <w:rFonts w:ascii="宋体" w:hAnsi="宋体" w:cs="宋体"/>
          <w:color w:val="000000"/>
          <w:highlight w:val="none"/>
        </w:rPr>
        <w:t>以</w:t>
      </w:r>
      <w:r>
        <w:rPr>
          <w:rFonts w:hint="eastAsia" w:ascii="宋体" w:hAnsi="宋体" w:cs="宋体"/>
          <w:color w:val="000000"/>
          <w:highlight w:val="none"/>
        </w:rPr>
        <w:t>投标人</w:t>
      </w:r>
      <w:r>
        <w:rPr>
          <w:rFonts w:ascii="宋体" w:hAnsi="宋体" w:cs="宋体"/>
          <w:color w:val="000000"/>
          <w:highlight w:val="none"/>
        </w:rPr>
        <w:t>提供经国家确定的认证机构出具的、处于有效期之内的环境标志产品认证证书</w:t>
      </w:r>
      <w:r>
        <w:rPr>
          <w:rFonts w:hint="eastAsia" w:ascii="宋体" w:hAnsi="宋体" w:cs="宋体"/>
          <w:color w:val="000000"/>
          <w:highlight w:val="none"/>
        </w:rPr>
        <w:t>扫描</w:t>
      </w:r>
      <w:r>
        <w:rPr>
          <w:rFonts w:ascii="宋体" w:hAnsi="宋体" w:cs="宋体"/>
          <w:color w:val="000000"/>
          <w:highlight w:val="none"/>
        </w:rPr>
        <w:t>件为准。</w:t>
      </w:r>
    </w:p>
    <w:p w14:paraId="162AD644">
      <w:pPr>
        <w:pBdr>
          <w:top w:val="none" w:color="000000" w:sz="0" w:space="0"/>
          <w:left w:val="none" w:color="000000" w:sz="0" w:space="0"/>
          <w:bottom w:val="none" w:color="000000" w:sz="0" w:space="0"/>
          <w:right w:val="none" w:color="000000" w:sz="0" w:space="0"/>
        </w:pBdr>
        <w:spacing w:before="154" w:line="85" w:lineRule="atLeast"/>
        <w:rPr>
          <w:rFonts w:ascii="宋体" w:hAnsi="宋体" w:cs="宋体"/>
          <w:color w:val="000000"/>
          <w:highlight w:val="none"/>
        </w:rPr>
      </w:pPr>
      <w:r>
        <w:rPr>
          <w:rFonts w:ascii="Calibri" w:hAnsi="Calibri" w:cs="Calibri"/>
          <w:color w:val="000000"/>
          <w:highlight w:val="none"/>
        </w:rPr>
        <w:t>②</w:t>
      </w:r>
      <w:r>
        <w:rPr>
          <w:rFonts w:ascii="宋体" w:hAnsi="宋体" w:cs="宋体"/>
          <w:highlight w:val="none"/>
        </w:rPr>
        <w:t>以</w:t>
      </w:r>
      <w:r>
        <w:rPr>
          <w:rFonts w:hint="eastAsia" w:ascii="宋体" w:hAnsi="宋体" w:cs="宋体"/>
          <w:color w:val="000000"/>
          <w:highlight w:val="none"/>
        </w:rPr>
        <w:t>投标人</w:t>
      </w:r>
      <w:r>
        <w:rPr>
          <w:rFonts w:ascii="宋体" w:hAnsi="宋体" w:cs="宋体"/>
          <w:highlight w:val="none"/>
        </w:rPr>
        <w:t>提供经国家确定的认证机构出具的、处于有效期之内的节能产品认证证书</w:t>
      </w:r>
      <w:r>
        <w:rPr>
          <w:rFonts w:hint="eastAsia" w:ascii="宋体" w:hAnsi="宋体" w:cs="宋体"/>
          <w:highlight w:val="none"/>
        </w:rPr>
        <w:t>扫描</w:t>
      </w:r>
      <w:r>
        <w:rPr>
          <w:rFonts w:ascii="宋体" w:hAnsi="宋体" w:cs="宋体"/>
          <w:highlight w:val="none"/>
        </w:rPr>
        <w:t>件为准。</w:t>
      </w:r>
    </w:p>
    <w:p w14:paraId="429517DD">
      <w:pPr>
        <w:pBdr>
          <w:top w:val="none" w:color="000000" w:sz="0" w:space="0"/>
          <w:left w:val="none" w:color="000000" w:sz="0" w:space="0"/>
          <w:bottom w:val="none" w:color="000000" w:sz="0" w:space="0"/>
          <w:right w:val="none" w:color="000000" w:sz="0" w:space="0"/>
        </w:pBdr>
        <w:spacing w:before="154" w:line="85" w:lineRule="atLeast"/>
        <w:ind w:right="112"/>
        <w:rPr>
          <w:rFonts w:ascii="宋体" w:hAnsi="宋体" w:cs="宋体"/>
          <w:color w:val="000000"/>
          <w:highlight w:val="none"/>
        </w:rPr>
      </w:pPr>
    </w:p>
    <w:p w14:paraId="5924DBFE">
      <w:pPr>
        <w:pStyle w:val="256"/>
        <w:ind w:left="0" w:firstLine="0"/>
        <w:jc w:val="left"/>
        <w:rPr>
          <w:rFonts w:hAnsi="宋体" w:cs="宋体"/>
          <w:color w:val="000000"/>
          <w:sz w:val="24"/>
          <w:szCs w:val="24"/>
          <w:highlight w:val="none"/>
        </w:rPr>
      </w:pPr>
    </w:p>
    <w:p w14:paraId="37EEC449">
      <w:pPr>
        <w:pStyle w:val="256"/>
        <w:jc w:val="left"/>
        <w:outlineLvl w:val="1"/>
        <w:rPr>
          <w:rFonts w:cs="宋体"/>
          <w:b/>
          <w:highlight w:val="none"/>
          <w:lang w:val="zh-CN"/>
        </w:rPr>
      </w:pPr>
      <w:r>
        <w:rPr>
          <w:b/>
          <w:szCs w:val="21"/>
          <w:highlight w:val="none"/>
        </w:rPr>
        <w:br w:type="page" w:clear="all"/>
      </w:r>
      <w:r>
        <w:rPr>
          <w:rFonts w:hint="eastAsia" w:hAnsi="Times New Roman" w:cs="宋体"/>
          <w:b/>
          <w:highlight w:val="none"/>
        </w:rPr>
        <w:t>格式九</w:t>
      </w:r>
      <w:r>
        <w:rPr>
          <w:rFonts w:hint="eastAsia" w:cs="宋体"/>
          <w:b/>
          <w:highlight w:val="none"/>
          <w:lang w:val="zh-CN"/>
        </w:rPr>
        <w:t>、企业声明函格式</w:t>
      </w:r>
    </w:p>
    <w:p w14:paraId="268F6546">
      <w:pPr>
        <w:jc w:val="center"/>
        <w:rPr>
          <w:rFonts w:ascii="宋体" w:hAnsi="宋体" w:cs="宋体"/>
          <w:b/>
          <w:bCs/>
          <w:sz w:val="32"/>
          <w:szCs w:val="32"/>
          <w:highlight w:val="none"/>
        </w:rPr>
      </w:pPr>
      <w:r>
        <w:rPr>
          <w:rFonts w:hint="eastAsia" w:ascii="宋体" w:hAnsi="宋体" w:cs="宋体"/>
          <w:b/>
          <w:bCs/>
          <w:sz w:val="32"/>
          <w:szCs w:val="32"/>
          <w:highlight w:val="none"/>
        </w:rPr>
        <w:t>（1）中小企业声明函</w:t>
      </w:r>
    </w:p>
    <w:p w14:paraId="7618CAF1">
      <w:pPr>
        <w:spacing w:line="360" w:lineRule="auto"/>
        <w:ind w:firstLine="420"/>
        <w:rPr>
          <w:rFonts w:ascii="宋体" w:hAnsi="宋体"/>
          <w:sz w:val="24"/>
          <w:highlight w:val="none"/>
        </w:rPr>
      </w:pPr>
      <w:r>
        <w:rPr>
          <w:rFonts w:ascii="宋体" w:hAnsi="宋体"/>
          <w:sz w:val="24"/>
          <w:highlight w:val="none"/>
        </w:rPr>
        <w:t>本公司（联合体）郑重声明，根据《政府采购促进中小企业发展管理办法》（财库﹝2020﹞46号）的规定，本公司（联合体）参加</w:t>
      </w:r>
      <w:r>
        <w:rPr>
          <w:rFonts w:hint="eastAsia" w:ascii="宋体" w:hAnsi="宋体"/>
          <w:sz w:val="24"/>
          <w:highlight w:val="none"/>
          <w:u w:val="single"/>
        </w:rPr>
        <w:t>（单位名称）</w:t>
      </w:r>
      <w:r>
        <w:rPr>
          <w:rFonts w:ascii="宋体" w:hAnsi="宋体"/>
          <w:sz w:val="24"/>
          <w:highlight w:val="none"/>
        </w:rPr>
        <w:t>的</w:t>
      </w:r>
      <w:r>
        <w:rPr>
          <w:rFonts w:ascii="宋体" w:hAnsi="宋体"/>
          <w:sz w:val="24"/>
          <w:highlight w:val="none"/>
          <w:u w:val="single"/>
        </w:rPr>
        <w:t>（项目名称）</w:t>
      </w:r>
      <w:r>
        <w:rPr>
          <w:rFonts w:ascii="宋体" w:hAnsi="宋体"/>
          <w:sz w:val="24"/>
          <w:highlight w:val="none"/>
        </w:rPr>
        <w:t>采购活动，提供的货物全部由符合政策要求的中小企业制造。相关企业（含联合体中的中小企业、签订分包意向协议的中小企业）的具体情况如下：</w:t>
      </w:r>
    </w:p>
    <w:p w14:paraId="2C86610F">
      <w:pPr>
        <w:spacing w:line="360" w:lineRule="auto"/>
        <w:ind w:firstLine="420"/>
        <w:rPr>
          <w:rFonts w:ascii="宋体" w:hAnsi="宋体"/>
          <w:sz w:val="24"/>
          <w:highlight w:val="none"/>
        </w:rPr>
      </w:pPr>
      <w:r>
        <w:rPr>
          <w:rFonts w:ascii="宋体" w:hAnsi="宋体"/>
          <w:sz w:val="24"/>
          <w:highlight w:val="none"/>
        </w:rPr>
        <w:t>1.</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w:t>
      </w:r>
      <w:r>
        <w:rPr>
          <w:rFonts w:hint="eastAsia" w:ascii="宋体" w:hAnsi="宋体"/>
          <w:sz w:val="24"/>
          <w:highlight w:val="none"/>
          <w:u w:val="single"/>
        </w:rPr>
        <w:t>投标</w:t>
      </w:r>
      <w:r>
        <w:rPr>
          <w:rFonts w:ascii="宋体" w:hAnsi="宋体"/>
          <w:sz w:val="24"/>
          <w:highlight w:val="none"/>
          <w:u w:val="single"/>
        </w:rPr>
        <w:t>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万元1，属于</w:t>
      </w:r>
      <w:r>
        <w:rPr>
          <w:rFonts w:ascii="宋体" w:hAnsi="宋体"/>
          <w:sz w:val="24"/>
          <w:highlight w:val="none"/>
          <w:u w:val="single"/>
        </w:rPr>
        <w:t>（中型企业、小型企业、微型企业）</w:t>
      </w:r>
      <w:r>
        <w:rPr>
          <w:rFonts w:ascii="宋体" w:hAnsi="宋体"/>
          <w:sz w:val="24"/>
          <w:highlight w:val="none"/>
        </w:rPr>
        <w:t>；</w:t>
      </w:r>
    </w:p>
    <w:p w14:paraId="7A7A32AB">
      <w:pPr>
        <w:spacing w:line="360" w:lineRule="auto"/>
        <w:ind w:firstLine="420"/>
        <w:rPr>
          <w:rFonts w:ascii="宋体" w:hAnsi="宋体"/>
          <w:sz w:val="24"/>
          <w:highlight w:val="none"/>
        </w:rPr>
      </w:pPr>
      <w:r>
        <w:rPr>
          <w:rFonts w:ascii="宋体" w:hAnsi="宋体"/>
          <w:sz w:val="24"/>
          <w:highlight w:val="none"/>
        </w:rPr>
        <w:t>2.</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w:t>
      </w:r>
      <w:r>
        <w:rPr>
          <w:rFonts w:hint="eastAsia" w:ascii="宋体" w:hAnsi="宋体"/>
          <w:sz w:val="24"/>
          <w:highlight w:val="none"/>
          <w:u w:val="single"/>
        </w:rPr>
        <w:t>投标</w:t>
      </w:r>
      <w:r>
        <w:rPr>
          <w:rFonts w:ascii="宋体" w:hAnsi="宋体"/>
          <w:sz w:val="24"/>
          <w:highlight w:val="none"/>
          <w:u w:val="single"/>
        </w:rPr>
        <w:t>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万元，属于</w:t>
      </w:r>
      <w:r>
        <w:rPr>
          <w:rFonts w:ascii="宋体" w:hAnsi="宋体"/>
          <w:sz w:val="24"/>
          <w:highlight w:val="none"/>
          <w:u w:val="single"/>
        </w:rPr>
        <w:t>（中型企业、小型企业、微型企业）</w:t>
      </w:r>
      <w:r>
        <w:rPr>
          <w:rFonts w:ascii="宋体" w:hAnsi="宋体"/>
          <w:sz w:val="24"/>
          <w:highlight w:val="none"/>
        </w:rPr>
        <w:t>；</w:t>
      </w:r>
    </w:p>
    <w:p w14:paraId="2724C8C3">
      <w:pPr>
        <w:spacing w:line="360" w:lineRule="auto"/>
        <w:ind w:firstLine="420"/>
        <w:rPr>
          <w:rFonts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6F6A819F">
      <w:pPr>
        <w:spacing w:line="360" w:lineRule="auto"/>
        <w:ind w:firstLine="420"/>
        <w:rPr>
          <w:rFonts w:ascii="宋体" w:hAnsi="宋体"/>
          <w:sz w:val="24"/>
          <w:highlight w:val="none"/>
        </w:rPr>
      </w:pPr>
    </w:p>
    <w:p w14:paraId="13186388">
      <w:pPr>
        <w:spacing w:line="360" w:lineRule="auto"/>
        <w:ind w:firstLine="420"/>
        <w:rPr>
          <w:rFonts w:ascii="宋体" w:hAnsi="宋体"/>
          <w:sz w:val="24"/>
          <w:highlight w:val="none"/>
        </w:rPr>
      </w:pPr>
      <w:r>
        <w:rPr>
          <w:rFonts w:ascii="宋体" w:hAnsi="宋体"/>
          <w:sz w:val="24"/>
          <w:highlight w:val="none"/>
        </w:rPr>
        <w:t>本企业对上述声明内容的真实性负责。如有虚假，将依法承担相应责任。</w:t>
      </w:r>
    </w:p>
    <w:p w14:paraId="519F388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6134F50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6681C41">
      <w:pPr>
        <w:spacing w:line="360" w:lineRule="auto"/>
        <w:ind w:firstLine="2880"/>
        <w:rPr>
          <w:rFonts w:ascii="宋体" w:hAnsi="宋体"/>
          <w:sz w:val="24"/>
          <w:highlight w:val="none"/>
          <w:u w:val="single"/>
        </w:rPr>
      </w:pPr>
    </w:p>
    <w:p w14:paraId="23D23A25">
      <w:pPr>
        <w:pStyle w:val="242"/>
        <w:spacing w:line="360" w:lineRule="auto"/>
        <w:ind w:left="8213"/>
        <w:rPr>
          <w:sz w:val="24"/>
          <w:highlight w:val="none"/>
        </w:rPr>
      </w:pPr>
    </w:p>
    <w:bookmarkEnd w:id="13"/>
    <w:bookmarkEnd w:id="14"/>
    <w:p w14:paraId="487E4073">
      <w:pPr>
        <w:pStyle w:val="256"/>
        <w:spacing w:line="360" w:lineRule="auto"/>
        <w:rPr>
          <w:sz w:val="24"/>
          <w:szCs w:val="24"/>
          <w:highlight w:val="none"/>
        </w:rPr>
      </w:pPr>
    </w:p>
    <w:p w14:paraId="2575E532">
      <w:pPr>
        <w:spacing w:line="240" w:lineRule="atLeast"/>
        <w:rPr>
          <w:rFonts w:ascii="宋体" w:hAnsi="Arial"/>
          <w:sz w:val="28"/>
          <w:szCs w:val="28"/>
          <w:highlight w:val="none"/>
        </w:rPr>
      </w:pPr>
    </w:p>
    <w:p w14:paraId="23D66A3B">
      <w:pPr>
        <w:jc w:val="center"/>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（2）关于符合本国产品标准的声明函</w:t>
      </w:r>
    </w:p>
    <w:p w14:paraId="419F7CCF">
      <w:pPr>
        <w:pBdr>
          <w:top w:val="none" w:color="000000" w:sz="0" w:space="0"/>
          <w:left w:val="none" w:color="000000" w:sz="0" w:space="0"/>
          <w:bottom w:val="none" w:color="000000" w:sz="0" w:space="0"/>
          <w:right w:val="none" w:color="000000" w:sz="0" w:space="0"/>
        </w:pBdr>
        <w:ind w:firstLine="420"/>
        <w:rPr>
          <w:sz w:val="24"/>
          <w:highlight w:val="none"/>
        </w:rPr>
      </w:pPr>
      <w:r>
        <w:rPr>
          <w:rFonts w:ascii="宋体" w:hAnsi="宋体" w:cs="宋体"/>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12713AE5">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1.</w:t>
      </w:r>
      <w:r>
        <w:rPr>
          <w:rFonts w:ascii="宋体" w:hAnsi="宋体" w:cs="宋体"/>
          <w:sz w:val="24"/>
          <w:highlight w:val="none"/>
          <w:u w:val="single"/>
        </w:rPr>
        <w:t>（产品名称1）</w:t>
      </w:r>
      <w:r>
        <w:rPr>
          <w:rFonts w:ascii="宋体" w:hAnsi="宋体" w:cs="宋体"/>
          <w:sz w:val="24"/>
          <w:highlight w:val="none"/>
          <w:vertAlign w:val="superscript"/>
        </w:rPr>
        <w:t>1</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vertAlign w:val="superscript"/>
        </w:rPr>
        <w:t>2</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 （产品名称1）</w:t>
      </w:r>
      <w:r>
        <w:rPr>
          <w:rFonts w:ascii="宋体" w:hAnsi="宋体" w:cs="宋体"/>
          <w:sz w:val="24"/>
          <w:highlight w:val="none"/>
        </w:rPr>
        <w:t>的中国境内生产的组件成本占比≥</w:t>
      </w:r>
      <w:r>
        <w:rPr>
          <w:rFonts w:ascii="宋体" w:hAnsi="宋体" w:cs="宋体"/>
          <w:sz w:val="24"/>
          <w:highlight w:val="none"/>
          <w:u w:val="single"/>
        </w:rPr>
        <w:t>（规定比例）</w:t>
      </w:r>
      <w:r>
        <w:rPr>
          <w:rFonts w:ascii="宋体" w:hAnsi="宋体" w:cs="宋体"/>
          <w:sz w:val="24"/>
          <w:highlight w:val="none"/>
          <w:vertAlign w:val="superscript"/>
        </w:rPr>
        <w:t>3</w:t>
      </w:r>
      <w:r>
        <w:rPr>
          <w:rFonts w:ascii="宋体" w:hAnsi="宋体" w:cs="宋体"/>
          <w:sz w:val="24"/>
          <w:highlight w:val="none"/>
        </w:rPr>
        <w:t>。</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vertAlign w:val="superscript"/>
        </w:rPr>
        <w:t>4</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vertAlign w:val="superscript"/>
        </w:rPr>
        <w:t>5</w:t>
      </w:r>
      <w:r>
        <w:rPr>
          <w:rFonts w:ascii="宋体" w:hAnsi="宋体" w:cs="宋体"/>
          <w:sz w:val="24"/>
          <w:highlight w:val="none"/>
        </w:rPr>
        <w:t>在中国境内完成。</w:t>
      </w:r>
    </w:p>
    <w:p w14:paraId="33E443FC">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2.</w:t>
      </w:r>
      <w:r>
        <w:rPr>
          <w:rFonts w:ascii="宋体" w:hAnsi="宋体" w:cs="宋体"/>
          <w:sz w:val="24"/>
          <w:highlight w:val="none"/>
          <w:u w:val="single"/>
        </w:rPr>
        <w:t>（产品名称2）</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的中国境内生产的组件成本占比≥</w:t>
      </w:r>
      <w:r>
        <w:rPr>
          <w:rFonts w:ascii="宋体" w:hAnsi="宋体" w:cs="宋体"/>
          <w:sz w:val="24"/>
          <w:highlight w:val="none"/>
          <w:u w:val="single"/>
        </w:rPr>
        <w:t>（规定比例）</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rPr>
        <w:t>在中国境内完成。</w:t>
      </w:r>
    </w:p>
    <w:p w14:paraId="0388ACE0">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w:t>
      </w:r>
    </w:p>
    <w:p w14:paraId="04A3264A">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本公司（单位）对上述声明内容的真实性负责。如有虚假，愿承担相应法律责任。</w:t>
      </w:r>
    </w:p>
    <w:p w14:paraId="0B8D818D">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 </w:t>
      </w:r>
    </w:p>
    <w:p w14:paraId="51F22DC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3C41793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3FA6741">
      <w:pPr>
        <w:pBdr>
          <w:top w:val="none" w:color="000000" w:sz="0" w:space="0"/>
          <w:left w:val="none" w:color="000000" w:sz="0" w:space="0"/>
          <w:bottom w:val="none" w:color="000000" w:sz="0" w:space="0"/>
          <w:right w:val="none" w:color="000000" w:sz="0" w:space="0"/>
        </w:pBdr>
        <w:spacing w:before="30" w:after="30"/>
        <w:jc w:val="center"/>
        <w:rPr>
          <w:sz w:val="24"/>
          <w:highlight w:val="none"/>
        </w:rPr>
      </w:pPr>
      <w:r>
        <w:rPr>
          <w:rFonts w:ascii="宋体" w:hAnsi="宋体" w:cs="宋体"/>
          <w:sz w:val="24"/>
          <w:highlight w:val="none"/>
        </w:rPr>
        <w:t>       </w:t>
      </w:r>
    </w:p>
    <w:p w14:paraId="33EB074D">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__________________</w:t>
      </w:r>
    </w:p>
    <w:p w14:paraId="2EC2BA47">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1.产品如有型号，请在“产品名称”栏一并填写。</w:t>
      </w:r>
    </w:p>
    <w:p w14:paraId="59A64E39">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2.生产厂名与厂址应与生产厂营业执照载明的相关信息保持一致。</w:t>
      </w:r>
    </w:p>
    <w:p w14:paraId="545E1F0C">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3.该产品的中国境内生产的组件成本占比相关要求实施前，“规定比例”栏可不填，下同。</w:t>
      </w:r>
    </w:p>
    <w:p w14:paraId="64020D4E">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4.该产品的关键组件要求实施前，“关键组件”栏可不填，下同。</w:t>
      </w:r>
    </w:p>
    <w:p w14:paraId="4F00AC72">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5.该产品的关键工序要求实施前，“关键工序”栏可不填，下同。</w:t>
      </w:r>
    </w:p>
    <w:p w14:paraId="59637CEF">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6.详细内容请参见（国办发〔2025〕34号）</w:t>
      </w:r>
    </w:p>
    <w:p w14:paraId="3ADE6889">
      <w:pPr>
        <w:pStyle w:val="282"/>
        <w:spacing w:before="30" w:beforeAutospacing="0" w:after="30" w:afterAutospacing="0" w:line="360" w:lineRule="auto"/>
        <w:rPr>
          <w:rFonts w:cs="Times New Roman"/>
          <w:highlight w:val="none"/>
        </w:rPr>
      </w:pPr>
    </w:p>
    <w:p w14:paraId="42198663">
      <w:pPr>
        <w:pStyle w:val="495"/>
        <w:spacing w:line="400" w:lineRule="exact"/>
        <w:jc w:val="center"/>
        <w:rPr>
          <w:rFonts w:ascii="宋体" w:hAnsi="宋体"/>
          <w:b/>
          <w:sz w:val="36"/>
          <w:szCs w:val="36"/>
          <w:highlight w:val="none"/>
        </w:rPr>
      </w:pPr>
    </w:p>
    <w:p w14:paraId="02E578EA">
      <w:pPr>
        <w:pStyle w:val="495"/>
        <w:spacing w:line="400" w:lineRule="exact"/>
        <w:jc w:val="center"/>
        <w:rPr>
          <w:rFonts w:ascii="宋体" w:hAnsi="宋体"/>
          <w:b/>
          <w:sz w:val="36"/>
          <w:szCs w:val="36"/>
          <w:highlight w:val="none"/>
        </w:rPr>
      </w:pPr>
    </w:p>
    <w:p w14:paraId="15D71D2A">
      <w:pPr>
        <w:pStyle w:val="495"/>
        <w:spacing w:line="400" w:lineRule="exact"/>
        <w:jc w:val="center"/>
        <w:rPr>
          <w:highlight w:val="none"/>
        </w:rPr>
      </w:pPr>
      <w:r>
        <w:rPr>
          <w:rFonts w:hint="eastAsia" w:ascii="宋体" w:hAnsi="宋体"/>
          <w:b/>
          <w:sz w:val="36"/>
          <w:szCs w:val="36"/>
          <w:highlight w:val="none"/>
        </w:rPr>
        <w:br w:type="page" w:clear="all"/>
      </w:r>
      <w:r>
        <w:rPr>
          <w:rFonts w:hint="eastAsia" w:ascii="宋体" w:hAnsi="宋体"/>
          <w:b/>
          <w:sz w:val="36"/>
          <w:szCs w:val="36"/>
          <w:highlight w:val="none"/>
        </w:rPr>
        <w:t>（3）</w:t>
      </w:r>
      <w:r>
        <w:rPr>
          <w:rFonts w:ascii="宋体" w:hAnsi="宋体"/>
          <w:b/>
          <w:sz w:val="36"/>
          <w:szCs w:val="36"/>
          <w:highlight w:val="none"/>
        </w:rPr>
        <w:t>政府采购节能产品政策</w:t>
      </w:r>
    </w:p>
    <w:p w14:paraId="34DC4FAD">
      <w:pPr>
        <w:pStyle w:val="495"/>
        <w:ind w:left="-19" w:right="-622" w:firstLine="659"/>
        <w:rPr>
          <w:rFonts w:ascii="宋体" w:hAnsi="宋体"/>
          <w:szCs w:val="21"/>
          <w:highlight w:val="none"/>
        </w:rPr>
      </w:pPr>
      <w:r>
        <w:rPr>
          <w:rFonts w:hint="eastAsia" w:ascii="宋体" w:hAnsi="宋体"/>
          <w:szCs w:val="21"/>
          <w:highlight w:val="none"/>
        </w:rPr>
        <w:t>1.</w:t>
      </w:r>
      <w:r>
        <w:rPr>
          <w:rFonts w:ascii="宋体" w:hAnsi="宋体"/>
          <w:szCs w:val="21"/>
          <w:highlight w:val="none"/>
        </w:rPr>
        <w:t>根据财政部、国家发改委《节能产品政府采购实施意见》，投标产品属于政府采购的节能产品（最小计算单位为品目），对相应产品的价格给予</w:t>
      </w:r>
      <w:r>
        <w:rPr>
          <w:rFonts w:hint="eastAsia" w:ascii="宋体" w:hAnsi="宋体"/>
          <w:szCs w:val="21"/>
          <w:highlight w:val="none"/>
        </w:rPr>
        <w:t>5%</w:t>
      </w:r>
      <w:r>
        <w:rPr>
          <w:rFonts w:ascii="宋体" w:hAnsi="宋体"/>
          <w:szCs w:val="21"/>
          <w:highlight w:val="none"/>
        </w:rPr>
        <w:t>的扣除，用扣除后的价格参与评审。</w:t>
      </w:r>
    </w:p>
    <w:p w14:paraId="20196A52">
      <w:pPr>
        <w:pStyle w:val="495"/>
        <w:ind w:left="-19" w:right="-622" w:firstLine="659"/>
        <w:rPr>
          <w:rFonts w:ascii="宋体" w:hAnsi="宋体"/>
          <w:szCs w:val="21"/>
          <w:highlight w:val="none"/>
        </w:rPr>
      </w:pPr>
      <w:r>
        <w:rPr>
          <w:rFonts w:hint="eastAsia" w:ascii="宋体" w:hAnsi="宋体"/>
          <w:szCs w:val="21"/>
          <w:highlight w:val="none"/>
        </w:rPr>
        <w:t>2.</w:t>
      </w:r>
      <w:r>
        <w:rPr>
          <w:rFonts w:ascii="宋体" w:hAnsi="宋体"/>
          <w:szCs w:val="21"/>
          <w:highlight w:val="none"/>
        </w:rPr>
        <w:t>评标委员会根据供应商填制的《节能产品报价表》，计算其所投节能产品（最小计算单位为品目）享受价格折扣部分的多少。</w:t>
      </w:r>
    </w:p>
    <w:p w14:paraId="272E5C8B">
      <w:pPr>
        <w:pStyle w:val="495"/>
        <w:ind w:left="-19" w:right="-622" w:firstLine="659"/>
        <w:rPr>
          <w:rFonts w:ascii="宋体" w:hAnsi="宋体"/>
          <w:szCs w:val="21"/>
          <w:highlight w:val="none"/>
        </w:rPr>
      </w:pPr>
      <w:r>
        <w:rPr>
          <w:rFonts w:hint="eastAsia" w:ascii="宋体" w:hAnsi="宋体"/>
          <w:szCs w:val="21"/>
          <w:highlight w:val="none"/>
        </w:rPr>
        <w:t>4.</w:t>
      </w:r>
      <w:r>
        <w:rPr>
          <w:rFonts w:ascii="宋体" w:hAnsi="宋体"/>
          <w:szCs w:val="21"/>
          <w:highlight w:val="none"/>
        </w:rPr>
        <w:t>投标产品（最小计算单位为品目）如为节能产品的，供应商需提供产品及型号在“中国政府采购网</w:t>
      </w:r>
      <w:r>
        <w:rPr>
          <w:highlight w:val="none"/>
        </w:rPr>
        <w:fldChar w:fldCharType="begin"/>
      </w:r>
      <w:r>
        <w:rPr>
          <w:highlight w:val="none"/>
        </w:rPr>
        <w:instrText xml:space="preserve"> HYPERLINK "http://www.ccgp.gov.cn/" \h </w:instrText>
      </w:r>
      <w:r>
        <w:rPr>
          <w:highlight w:val="none"/>
        </w:rPr>
        <w:fldChar w:fldCharType="separate"/>
      </w:r>
      <w:r>
        <w:rPr>
          <w:rFonts w:ascii="宋体" w:hAnsi="宋体"/>
          <w:szCs w:val="21"/>
          <w:highlight w:val="none"/>
        </w:rPr>
        <w:t>http://www.ccgp.gov.cn”</w:t>
      </w:r>
      <w:r>
        <w:rPr>
          <w:rFonts w:ascii="宋体" w:hAnsi="宋体"/>
          <w:szCs w:val="21"/>
          <w:highlight w:val="none"/>
        </w:rPr>
        <w:fldChar w:fldCharType="end"/>
      </w:r>
      <w:r>
        <w:rPr>
          <w:rFonts w:ascii="宋体" w:hAnsi="宋体"/>
          <w:szCs w:val="21"/>
          <w:highlight w:val="none"/>
        </w:rPr>
        <w:t>等官方网站“节能、环保产品查询系统”网页截图，且以提供的证书复印件为准，如未提供，将不做价格扣除。</w:t>
      </w:r>
    </w:p>
    <w:p w14:paraId="00A0BF51">
      <w:pPr>
        <w:pStyle w:val="495"/>
        <w:ind w:left="-19" w:right="-622" w:firstLine="659"/>
        <w:rPr>
          <w:rFonts w:ascii="宋体" w:hAnsi="宋体"/>
          <w:szCs w:val="21"/>
          <w:highlight w:val="none"/>
        </w:rPr>
      </w:pPr>
      <w:r>
        <w:rPr>
          <w:rFonts w:hint="eastAsia" w:ascii="宋体" w:hAnsi="宋体"/>
          <w:szCs w:val="21"/>
          <w:highlight w:val="none"/>
        </w:rPr>
        <w:t>5.投标人</w:t>
      </w:r>
      <w:r>
        <w:rPr>
          <w:rFonts w:ascii="宋体" w:hAnsi="宋体"/>
          <w:szCs w:val="21"/>
          <w:highlight w:val="none"/>
        </w:rPr>
        <w:t>必须保证使用节能产品参加投标的真实性，如出现虚假响应，一经查实，将按照</w:t>
      </w:r>
      <w:r>
        <w:rPr>
          <w:rFonts w:hint="eastAsia" w:ascii="宋体" w:hAnsi="宋体"/>
          <w:szCs w:val="21"/>
          <w:highlight w:val="none"/>
        </w:rPr>
        <w:t>招标</w:t>
      </w:r>
      <w:r>
        <w:rPr>
          <w:rFonts w:ascii="宋体" w:hAnsi="宋体"/>
          <w:szCs w:val="21"/>
          <w:highlight w:val="none"/>
        </w:rPr>
        <w:t>文件具体规定进行处理。</w:t>
      </w:r>
    </w:p>
    <w:p w14:paraId="5108F7B3">
      <w:pPr>
        <w:pStyle w:val="495"/>
        <w:ind w:left="-19" w:right="-622" w:firstLine="659"/>
        <w:rPr>
          <w:rFonts w:ascii="宋体" w:hAnsi="宋体"/>
          <w:szCs w:val="21"/>
          <w:highlight w:val="none"/>
        </w:rPr>
      </w:pPr>
      <w:r>
        <w:rPr>
          <w:rFonts w:hint="eastAsia" w:ascii="宋体" w:hAnsi="宋体"/>
          <w:szCs w:val="21"/>
          <w:highlight w:val="none"/>
        </w:rPr>
        <w:t>6.</w:t>
      </w:r>
      <w:r>
        <w:rPr>
          <w:rFonts w:ascii="宋体" w:hAnsi="宋体"/>
          <w:szCs w:val="21"/>
          <w:highlight w:val="none"/>
        </w:rPr>
        <w:t>节能产品报价表</w:t>
      </w:r>
    </w:p>
    <w:p w14:paraId="7EBE6ED4">
      <w:pPr>
        <w:pStyle w:val="495"/>
        <w:ind w:left="-708" w:right="-622" w:firstLine="840"/>
        <w:rPr>
          <w:highlight w:val="none"/>
        </w:rPr>
      </w:pPr>
      <w:r>
        <w:rPr>
          <w:rFonts w:ascii="宋体" w:hAnsi="宋体"/>
          <w:szCs w:val="21"/>
          <w:highlight w:val="none"/>
        </w:rPr>
        <w:t>供应商名称（盖单位章）：</w:t>
      </w:r>
      <w:r>
        <w:rPr>
          <w:rFonts w:ascii="宋体" w:hAnsi="宋体"/>
          <w:szCs w:val="21"/>
          <w:highlight w:val="none"/>
        </w:rPr>
        <w:tab/>
      </w:r>
      <w:r>
        <w:rPr>
          <w:rFonts w:ascii="宋体" w:hAnsi="宋体"/>
          <w:szCs w:val="21"/>
          <w:highlight w:val="none"/>
        </w:rPr>
        <w:t>项目编号：</w:t>
      </w:r>
    </w:p>
    <w:p w14:paraId="1373F71B">
      <w:pPr>
        <w:tabs>
          <w:tab w:val="left" w:pos="6960"/>
        </w:tabs>
        <w:spacing w:line="20" w:lineRule="exact"/>
        <w:ind w:left="3470"/>
        <w:rPr>
          <w:sz w:val="2"/>
          <w:highlight w:val="none"/>
        </w:rPr>
      </w:pPr>
      <w:r>
        <w:rPr>
          <w:rFonts w:ascii="宋体"/>
          <w:spacing w:val="5"/>
          <w:sz w:val="2"/>
          <w:highlight w:val="none"/>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15" name="组合 15"/>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16" name="直接连接符 16"/>
                        <wps:cNvCnPr/>
                        <wps:spPr bwMode="auto">
                          <a:xfrm>
                            <a:off x="0" y="10"/>
                            <a:ext cx="2160" cy="0"/>
                          </a:xfrm>
                          <a:prstGeom prst="line">
                            <a:avLst/>
                          </a:prstGeom>
                          <a:solidFill>
                            <a:srgbClr val="FFFFFF"/>
                          </a:solidFill>
                          <a:ln w="12700">
                            <a:solidFill>
                              <a:srgbClr val="000000"/>
                            </a:solidFill>
                          </a:ln>
                        </wps:spPr>
                        <wps:bodyPr/>
                      </wps:wsp>
                    </wpg:wgp>
                  </a:graphicData>
                </a:graphic>
              </wp:anchor>
            </w:drawing>
          </mc:Choice>
          <mc:Fallback>
            <w:pict>
              <v:group id="_x0000_s1026" o:spid="_x0000_s1026" o:spt="203" style="position:absolute;left:0pt;margin-left:0pt;margin-top:0pt;height:1pt;width:108pt;z-index:251659264;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t&#10;e55X0wAAAAMBAAAPAAAAAAAAAAEAIAAAACIAAABkcnMvZG93bnJldi54bWxQSwECFAAUAAAACACH&#10;TuJAdb181CkCAADBBAAADgAAAAAAAAABACAAAAAiAQAAZHJzL2Uyb0RvYy54bWxQSwUGAAAAAAYA&#10;BgBZAQAAvQUAAAAA&#10;">
                <o:lock v:ext="edit" aspectratio="f"/>
                <v:line id="_x0000_s1026" o:spid="_x0000_s1026" o:spt="20" style="position:absolute;left:0;top:10;height:0;width:2160;" fillcolor="#FFFFFF" filled="t" stroked="t" coordsize="21600,21600" o:gfxdata="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MZHugAAANsA&#10;AAAPAAAAAAAAAAEAIAAAACIAAABkcnMvZG93bnJldi54bWxQSwECFAAUAAAACACHTuJAMy8FnjsA&#10;AAA5AAAAEAAAAAAAAAABACAAAAAJAQAAZHJzL3NoYXBleG1sLnhtbFBLBQYAAAAABgAGAFsBAACz&#10;AwAAAAA=&#10;">
                  <v:fill on="t" focussize="0,0"/>
                  <v:stroke weight="1pt" color="#000000" joinstyle="round"/>
                  <v:imagedata o:title=""/>
                  <o:lock v:ext="edit" aspectratio="f"/>
                </v:line>
              </v:group>
            </w:pict>
          </mc:Fallback>
        </mc:AlternateContent>
      </w:r>
      <w:r>
        <w:rPr>
          <w:spacing w:val="5"/>
          <w:sz w:val="2"/>
          <w:highlight w:val="none"/>
        </w:rPr>
        <w:tab/>
      </w:r>
      <w:r>
        <w:rPr>
          <w:spacing w:val="5"/>
          <w:sz w:val="2"/>
          <w:highlight w:val="none"/>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17" name="组合 17"/>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18" name="直接连接符 18"/>
                        <wps:cNvCnPr/>
                        <wps:spPr bwMode="auto">
                          <a:xfrm>
                            <a:off x="0" y="10"/>
                            <a:ext cx="2160" cy="0"/>
                          </a:xfrm>
                          <a:prstGeom prst="line">
                            <a:avLst/>
                          </a:prstGeom>
                          <a:solidFill>
                            <a:srgbClr val="FFFFFF"/>
                          </a:solidFill>
                          <a:ln w="12700">
                            <a:solidFill>
                              <a:srgbClr val="000000"/>
                            </a:solidFill>
                          </a:ln>
                        </wps:spPr>
                        <wps:bodyPr/>
                      </wps:wsp>
                    </wpg:wgp>
                  </a:graphicData>
                </a:graphic>
              </wp:anchor>
            </w:drawing>
          </mc:Choice>
          <mc:Fallback>
            <w:pict>
              <v:group id="_x0000_s1026" o:spid="_x0000_s1026" o:spt="203" style="position:absolute;left:0pt;margin-left:0pt;margin-top:0pt;height:1pt;width:108pt;z-index:251660288;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17nlfTAAAAAwEAAA8AAAAAAAAAAQAgAAAAIgAAAGRycy9kb3ducmV2LnhtbFBLAQIUABQAAAAI&#10;AIdO4kCVBs9dKwIAAMEEAAAOAAAAAAAAAAEAIAAAACIBAABkcnMvZTJvRG9jLnhtbFBLBQYAAAAA&#10;BgAGAFkBAAC/BQAAAAA=&#10;">
                <o:lock v:ext="edit" aspectratio="f"/>
                <v:line id="_x0000_s1026" o:spid="_x0000_s1026" o:spt="20" style="position:absolute;left:0;top:10;height:0;width:2160;" fillcolor="#FFFFFF" filled="t" stroked="t" coordsize="21600,21600" o:gfxdata="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f3rr4A&#10;AADbAAAADwAAAAAAAAABACAAAAAiAAAAZHJzL2Rvd25yZXYueG1sUEsBAhQAFAAAAAgAh07iQDMv&#10;BZ47AAAAOQAAABAAAAAAAAAAAQAgAAAADQEAAGRycy9zaGFwZXhtbC54bWxQSwUGAAAAAAYABgBb&#10;AQAAtwMAAAAA&#10;">
                  <v:fill on="t" focussize="0,0"/>
                  <v:stroke weight="1pt" color="#000000" joinstyle="round"/>
                  <v:imagedata o:title=""/>
                  <o:lock v:ext="edit" aspectratio="f"/>
                </v:line>
              </v:group>
            </w:pict>
          </mc:Fallback>
        </mc:AlternateContent>
      </w:r>
    </w:p>
    <w:p w14:paraId="6A53C9B4">
      <w:pPr>
        <w:pStyle w:val="242"/>
        <w:spacing w:before="6"/>
        <w:rPr>
          <w:sz w:val="16"/>
          <w:highlight w:val="none"/>
        </w:rPr>
      </w:pPr>
    </w:p>
    <w:tbl>
      <w:tblPr>
        <w:tblStyle w:val="4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803"/>
        <w:gridCol w:w="423"/>
        <w:gridCol w:w="960"/>
        <w:gridCol w:w="423"/>
        <w:gridCol w:w="1721"/>
        <w:gridCol w:w="1678"/>
        <w:gridCol w:w="1144"/>
        <w:gridCol w:w="1140"/>
      </w:tblGrid>
      <w:tr w14:paraId="799590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0" w:hRule="atLeast"/>
          <w:jc w:val="center"/>
        </w:trPr>
        <w:tc>
          <w:tcPr>
            <w:tcW w:w="806" w:type="dxa"/>
            <w:vAlign w:val="center"/>
          </w:tcPr>
          <w:p w14:paraId="1B5DD98F">
            <w:pPr>
              <w:pStyle w:val="477"/>
              <w:jc w:val="center"/>
              <w:rPr>
                <w:rFonts w:ascii="宋体" w:hAnsi="宋体"/>
                <w:highlight w:val="none"/>
              </w:rPr>
            </w:pPr>
            <w:r>
              <w:rPr>
                <w:rFonts w:ascii="宋体" w:hAnsi="宋体"/>
                <w:highlight w:val="none"/>
              </w:rPr>
              <w:t>品目序号</w:t>
            </w:r>
          </w:p>
        </w:tc>
        <w:tc>
          <w:tcPr>
            <w:tcW w:w="424" w:type="dxa"/>
            <w:vAlign w:val="center"/>
          </w:tcPr>
          <w:p w14:paraId="14CFA6FB">
            <w:pPr>
              <w:pStyle w:val="477"/>
              <w:jc w:val="center"/>
              <w:rPr>
                <w:rFonts w:ascii="宋体" w:hAnsi="宋体"/>
                <w:highlight w:val="none"/>
              </w:rPr>
            </w:pPr>
            <w:r>
              <w:rPr>
                <w:rFonts w:ascii="宋体" w:hAnsi="宋体"/>
                <w:highlight w:val="none"/>
              </w:rPr>
              <w:t>名称</w:t>
            </w:r>
          </w:p>
        </w:tc>
        <w:tc>
          <w:tcPr>
            <w:tcW w:w="964" w:type="dxa"/>
            <w:vAlign w:val="center"/>
          </w:tcPr>
          <w:p w14:paraId="694FD08A">
            <w:pPr>
              <w:pStyle w:val="477"/>
              <w:jc w:val="center"/>
              <w:rPr>
                <w:rFonts w:ascii="宋体" w:hAnsi="宋体"/>
                <w:highlight w:val="none"/>
              </w:rPr>
            </w:pPr>
            <w:r>
              <w:rPr>
                <w:rFonts w:ascii="宋体" w:hAnsi="宋体"/>
                <w:highlight w:val="none"/>
              </w:rPr>
              <w:t>型号和规格</w:t>
            </w:r>
          </w:p>
        </w:tc>
        <w:tc>
          <w:tcPr>
            <w:tcW w:w="424" w:type="dxa"/>
            <w:vAlign w:val="center"/>
          </w:tcPr>
          <w:p w14:paraId="24E9AFE1">
            <w:pPr>
              <w:pStyle w:val="477"/>
              <w:jc w:val="center"/>
              <w:rPr>
                <w:rFonts w:ascii="宋体" w:hAnsi="宋体"/>
                <w:highlight w:val="none"/>
              </w:rPr>
            </w:pPr>
            <w:r>
              <w:rPr>
                <w:rFonts w:ascii="宋体" w:hAnsi="宋体"/>
                <w:highlight w:val="none"/>
              </w:rPr>
              <w:t>数量</w:t>
            </w:r>
          </w:p>
        </w:tc>
        <w:tc>
          <w:tcPr>
            <w:tcW w:w="1728" w:type="dxa"/>
            <w:vAlign w:val="center"/>
          </w:tcPr>
          <w:p w14:paraId="797A72C0">
            <w:pPr>
              <w:pStyle w:val="477"/>
              <w:jc w:val="center"/>
              <w:rPr>
                <w:rFonts w:ascii="宋体" w:hAnsi="宋体"/>
                <w:highlight w:val="none"/>
              </w:rPr>
            </w:pPr>
            <w:r>
              <w:rPr>
                <w:rFonts w:ascii="宋体" w:hAnsi="宋体"/>
                <w:highlight w:val="none"/>
              </w:rPr>
              <w:t>原产地和制造商名称</w:t>
            </w:r>
          </w:p>
        </w:tc>
        <w:tc>
          <w:tcPr>
            <w:tcW w:w="1685" w:type="dxa"/>
            <w:vAlign w:val="center"/>
          </w:tcPr>
          <w:p w14:paraId="5C77975D">
            <w:pPr>
              <w:pStyle w:val="477"/>
              <w:jc w:val="center"/>
              <w:rPr>
                <w:rFonts w:ascii="宋体" w:hAnsi="宋体"/>
                <w:highlight w:val="none"/>
              </w:rPr>
            </w:pPr>
            <w:r>
              <w:rPr>
                <w:rFonts w:ascii="宋体" w:hAnsi="宋体"/>
                <w:highlight w:val="none"/>
              </w:rPr>
              <w:t>节字标志认证证书号</w:t>
            </w:r>
          </w:p>
        </w:tc>
        <w:tc>
          <w:tcPr>
            <w:tcW w:w="1148" w:type="dxa"/>
            <w:vAlign w:val="center"/>
          </w:tcPr>
          <w:p w14:paraId="6C4B083D">
            <w:pPr>
              <w:pStyle w:val="477"/>
              <w:jc w:val="center"/>
              <w:rPr>
                <w:rFonts w:ascii="宋体" w:hAnsi="宋体"/>
                <w:highlight w:val="none"/>
              </w:rPr>
            </w:pPr>
            <w:r>
              <w:rPr>
                <w:rFonts w:ascii="宋体" w:hAnsi="宋体"/>
                <w:highlight w:val="none"/>
              </w:rPr>
              <w:t>单价</w:t>
            </w:r>
          </w:p>
          <w:p w14:paraId="634B4120">
            <w:pPr>
              <w:pStyle w:val="477"/>
              <w:jc w:val="center"/>
              <w:rPr>
                <w:rFonts w:ascii="宋体" w:hAnsi="宋体"/>
                <w:highlight w:val="none"/>
              </w:rPr>
            </w:pPr>
            <w:r>
              <w:rPr>
                <w:rFonts w:ascii="宋体" w:hAnsi="宋体"/>
                <w:highlight w:val="none"/>
              </w:rPr>
              <w:t>（元人民币）</w:t>
            </w:r>
          </w:p>
        </w:tc>
        <w:tc>
          <w:tcPr>
            <w:tcW w:w="1143" w:type="dxa"/>
            <w:vAlign w:val="center"/>
          </w:tcPr>
          <w:p w14:paraId="118DCB25">
            <w:pPr>
              <w:pStyle w:val="477"/>
              <w:jc w:val="center"/>
              <w:rPr>
                <w:rFonts w:ascii="宋体" w:hAnsi="宋体"/>
                <w:highlight w:val="none"/>
              </w:rPr>
            </w:pPr>
            <w:r>
              <w:rPr>
                <w:rFonts w:ascii="宋体" w:hAnsi="宋体"/>
                <w:highlight w:val="none"/>
              </w:rPr>
              <w:t>总价</w:t>
            </w:r>
          </w:p>
          <w:p w14:paraId="478FE126">
            <w:pPr>
              <w:pStyle w:val="477"/>
              <w:jc w:val="center"/>
              <w:rPr>
                <w:rFonts w:ascii="宋体" w:hAnsi="宋体"/>
                <w:highlight w:val="none"/>
              </w:rPr>
            </w:pPr>
            <w:r>
              <w:rPr>
                <w:rFonts w:ascii="宋体" w:hAnsi="宋体"/>
                <w:highlight w:val="none"/>
              </w:rPr>
              <w:t>（元人民币）</w:t>
            </w:r>
          </w:p>
        </w:tc>
      </w:tr>
      <w:tr w14:paraId="202421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vAlign w:val="center"/>
          </w:tcPr>
          <w:p w14:paraId="6ECA2DF7">
            <w:pPr>
              <w:pStyle w:val="449"/>
              <w:rPr>
                <w:highlight w:val="none"/>
              </w:rPr>
            </w:pPr>
          </w:p>
        </w:tc>
        <w:tc>
          <w:tcPr>
            <w:tcW w:w="424" w:type="dxa"/>
            <w:vAlign w:val="center"/>
          </w:tcPr>
          <w:p w14:paraId="6A64E1FF">
            <w:pPr>
              <w:pStyle w:val="449"/>
              <w:rPr>
                <w:highlight w:val="none"/>
              </w:rPr>
            </w:pPr>
          </w:p>
        </w:tc>
        <w:tc>
          <w:tcPr>
            <w:tcW w:w="964" w:type="dxa"/>
            <w:vAlign w:val="center"/>
          </w:tcPr>
          <w:p w14:paraId="2D26876D">
            <w:pPr>
              <w:pStyle w:val="449"/>
              <w:rPr>
                <w:highlight w:val="none"/>
              </w:rPr>
            </w:pPr>
          </w:p>
        </w:tc>
        <w:tc>
          <w:tcPr>
            <w:tcW w:w="424" w:type="dxa"/>
            <w:vAlign w:val="center"/>
          </w:tcPr>
          <w:p w14:paraId="482939CB">
            <w:pPr>
              <w:pStyle w:val="449"/>
              <w:rPr>
                <w:highlight w:val="none"/>
              </w:rPr>
            </w:pPr>
          </w:p>
        </w:tc>
        <w:tc>
          <w:tcPr>
            <w:tcW w:w="1728" w:type="dxa"/>
            <w:vAlign w:val="center"/>
          </w:tcPr>
          <w:p w14:paraId="4DDDEF19">
            <w:pPr>
              <w:pStyle w:val="449"/>
              <w:rPr>
                <w:highlight w:val="none"/>
              </w:rPr>
            </w:pPr>
          </w:p>
        </w:tc>
        <w:tc>
          <w:tcPr>
            <w:tcW w:w="1685" w:type="dxa"/>
            <w:vAlign w:val="center"/>
          </w:tcPr>
          <w:p w14:paraId="0371835F">
            <w:pPr>
              <w:pStyle w:val="449"/>
              <w:rPr>
                <w:highlight w:val="none"/>
              </w:rPr>
            </w:pPr>
          </w:p>
        </w:tc>
        <w:tc>
          <w:tcPr>
            <w:tcW w:w="1148" w:type="dxa"/>
            <w:vAlign w:val="center"/>
          </w:tcPr>
          <w:p w14:paraId="43AF03E2">
            <w:pPr>
              <w:pStyle w:val="449"/>
              <w:rPr>
                <w:highlight w:val="none"/>
              </w:rPr>
            </w:pPr>
          </w:p>
        </w:tc>
        <w:tc>
          <w:tcPr>
            <w:tcW w:w="1143" w:type="dxa"/>
            <w:vAlign w:val="center"/>
          </w:tcPr>
          <w:p w14:paraId="773BCB44">
            <w:pPr>
              <w:pStyle w:val="449"/>
              <w:rPr>
                <w:highlight w:val="none"/>
              </w:rPr>
            </w:pPr>
          </w:p>
        </w:tc>
      </w:tr>
      <w:tr w14:paraId="4C9227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vAlign w:val="center"/>
          </w:tcPr>
          <w:p w14:paraId="40133A3E">
            <w:pPr>
              <w:pStyle w:val="449"/>
              <w:rPr>
                <w:highlight w:val="none"/>
              </w:rPr>
            </w:pPr>
          </w:p>
        </w:tc>
        <w:tc>
          <w:tcPr>
            <w:tcW w:w="424" w:type="dxa"/>
            <w:vAlign w:val="center"/>
          </w:tcPr>
          <w:p w14:paraId="3DA69B50">
            <w:pPr>
              <w:pStyle w:val="449"/>
              <w:rPr>
                <w:highlight w:val="none"/>
              </w:rPr>
            </w:pPr>
          </w:p>
        </w:tc>
        <w:tc>
          <w:tcPr>
            <w:tcW w:w="964" w:type="dxa"/>
            <w:vAlign w:val="center"/>
          </w:tcPr>
          <w:p w14:paraId="0F609AF0">
            <w:pPr>
              <w:pStyle w:val="449"/>
              <w:rPr>
                <w:highlight w:val="none"/>
              </w:rPr>
            </w:pPr>
          </w:p>
        </w:tc>
        <w:tc>
          <w:tcPr>
            <w:tcW w:w="424" w:type="dxa"/>
            <w:vAlign w:val="center"/>
          </w:tcPr>
          <w:p w14:paraId="0BB6D89F">
            <w:pPr>
              <w:pStyle w:val="449"/>
              <w:rPr>
                <w:highlight w:val="none"/>
              </w:rPr>
            </w:pPr>
          </w:p>
        </w:tc>
        <w:tc>
          <w:tcPr>
            <w:tcW w:w="1728" w:type="dxa"/>
            <w:vAlign w:val="center"/>
          </w:tcPr>
          <w:p w14:paraId="3D07ADD7">
            <w:pPr>
              <w:pStyle w:val="449"/>
              <w:rPr>
                <w:highlight w:val="none"/>
              </w:rPr>
            </w:pPr>
          </w:p>
        </w:tc>
        <w:tc>
          <w:tcPr>
            <w:tcW w:w="1685" w:type="dxa"/>
            <w:vAlign w:val="center"/>
          </w:tcPr>
          <w:p w14:paraId="5898AFD5">
            <w:pPr>
              <w:pStyle w:val="449"/>
              <w:rPr>
                <w:highlight w:val="none"/>
              </w:rPr>
            </w:pPr>
          </w:p>
        </w:tc>
        <w:tc>
          <w:tcPr>
            <w:tcW w:w="1148" w:type="dxa"/>
            <w:vAlign w:val="center"/>
          </w:tcPr>
          <w:p w14:paraId="3A2D09E6">
            <w:pPr>
              <w:pStyle w:val="449"/>
              <w:rPr>
                <w:highlight w:val="none"/>
              </w:rPr>
            </w:pPr>
          </w:p>
        </w:tc>
        <w:tc>
          <w:tcPr>
            <w:tcW w:w="1143" w:type="dxa"/>
            <w:vAlign w:val="center"/>
          </w:tcPr>
          <w:p w14:paraId="2A2A0DED">
            <w:pPr>
              <w:pStyle w:val="449"/>
              <w:rPr>
                <w:highlight w:val="none"/>
              </w:rPr>
            </w:pPr>
          </w:p>
        </w:tc>
      </w:tr>
      <w:tr w14:paraId="7B6948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 w:hRule="atLeast"/>
          <w:jc w:val="center"/>
        </w:trPr>
        <w:tc>
          <w:tcPr>
            <w:tcW w:w="7179" w:type="dxa"/>
            <w:gridSpan w:val="7"/>
            <w:vAlign w:val="center"/>
          </w:tcPr>
          <w:p w14:paraId="15A86BC5">
            <w:pPr>
              <w:pStyle w:val="477"/>
              <w:jc w:val="left"/>
              <w:rPr>
                <w:sz w:val="24"/>
                <w:highlight w:val="none"/>
              </w:rPr>
            </w:pPr>
            <w:r>
              <w:rPr>
                <w:rFonts w:ascii="宋体" w:hAnsi="宋体"/>
                <w:highlight w:val="none"/>
              </w:rPr>
              <w:t>其中，节能产品总计：</w:t>
            </w:r>
          </w:p>
        </w:tc>
        <w:tc>
          <w:tcPr>
            <w:tcW w:w="1143" w:type="dxa"/>
            <w:vAlign w:val="center"/>
          </w:tcPr>
          <w:p w14:paraId="2F240D74">
            <w:pPr>
              <w:pStyle w:val="449"/>
              <w:rPr>
                <w:highlight w:val="none"/>
                <w:lang w:eastAsia="zh-CN"/>
              </w:rPr>
            </w:pPr>
          </w:p>
        </w:tc>
      </w:tr>
    </w:tbl>
    <w:p w14:paraId="6E471598">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rFonts w:ascii="宋体" w:hAnsi="宋体" w:cs="宋体"/>
          <w:color w:val="000000"/>
          <w:highlight w:val="none"/>
        </w:rPr>
      </w:pPr>
    </w:p>
    <w:p w14:paraId="18A70FF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29F53FE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1D6784E1">
      <w:pPr>
        <w:wordWrap w:val="0"/>
        <w:jc w:val="center"/>
        <w:rPr>
          <w:rFonts w:ascii="宋体" w:hAnsi="宋体" w:cs="宋体"/>
          <w:b/>
          <w:bCs/>
          <w:sz w:val="32"/>
          <w:szCs w:val="32"/>
          <w:highlight w:val="none"/>
        </w:rPr>
      </w:pPr>
      <w:r>
        <w:rPr>
          <w:rFonts w:hint="eastAsia" w:ascii="宋体" w:hAnsi="宋体" w:cs="宋体"/>
          <w:b/>
          <w:bCs/>
          <w:sz w:val="32"/>
          <w:szCs w:val="32"/>
          <w:highlight w:val="none"/>
        </w:rPr>
        <w:t>（4）残疾人福利性单位声明函</w:t>
      </w:r>
    </w:p>
    <w:p w14:paraId="282335E7">
      <w:pPr>
        <w:widowControl/>
        <w:wordWrap w:val="0"/>
        <w:spacing w:line="360" w:lineRule="auto"/>
        <w:ind w:firstLine="480" w:firstLineChars="200"/>
        <w:jc w:val="left"/>
        <w:rPr>
          <w:rFonts w:ascii="宋体" w:hAnsi="宋体" w:cs="宋体"/>
          <w:snapToGrid w:val="0"/>
          <w:sz w:val="24"/>
          <w:highlight w:val="none"/>
        </w:rPr>
      </w:pPr>
      <w:r>
        <w:rPr>
          <w:rFonts w:hint="eastAsia" w:ascii="宋体" w:hAnsi="宋体" w:cs="宋体"/>
          <w:snapToGrid w:val="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34A5F0">
      <w:pPr>
        <w:widowControl/>
        <w:wordWrap w:val="0"/>
        <w:spacing w:line="360" w:lineRule="auto"/>
        <w:ind w:firstLine="480" w:firstLineChars="200"/>
        <w:jc w:val="left"/>
        <w:rPr>
          <w:rFonts w:ascii="宋体" w:hAnsi="宋体" w:cs="宋体"/>
          <w:snapToGrid w:val="0"/>
          <w:sz w:val="24"/>
          <w:highlight w:val="none"/>
        </w:rPr>
      </w:pPr>
      <w:r>
        <w:rPr>
          <w:rFonts w:hint="eastAsia" w:ascii="宋体" w:hAnsi="宋体" w:cs="宋体"/>
          <w:snapToGrid w:val="0"/>
          <w:sz w:val="24"/>
          <w:highlight w:val="none"/>
        </w:rPr>
        <w:t>本单位对上述声明的真实性负责。如有虚假，将依法承担相应责任。</w:t>
      </w:r>
    </w:p>
    <w:p w14:paraId="4FFA409A">
      <w:pPr>
        <w:widowControl/>
        <w:wordWrap w:val="0"/>
        <w:spacing w:line="360" w:lineRule="auto"/>
        <w:ind w:firstLine="5760" w:firstLineChars="2400"/>
        <w:jc w:val="left"/>
        <w:rPr>
          <w:rFonts w:ascii="宋体" w:hAnsi="宋体" w:cs="宋体"/>
          <w:snapToGrid w:val="0"/>
          <w:sz w:val="24"/>
          <w:highlight w:val="none"/>
        </w:rPr>
      </w:pPr>
    </w:p>
    <w:p w14:paraId="1F610EF3">
      <w:pPr>
        <w:widowControl/>
        <w:wordWrap w:val="0"/>
        <w:spacing w:line="360" w:lineRule="auto"/>
        <w:ind w:firstLine="5760" w:firstLineChars="2400"/>
        <w:jc w:val="left"/>
        <w:rPr>
          <w:rFonts w:ascii="宋体" w:hAnsi="宋体" w:cs="宋体"/>
          <w:snapToGrid w:val="0"/>
          <w:sz w:val="24"/>
          <w:highlight w:val="none"/>
        </w:rPr>
      </w:pPr>
    </w:p>
    <w:p w14:paraId="60C5921D">
      <w:pPr>
        <w:widowControl/>
        <w:wordWrap w:val="0"/>
        <w:spacing w:line="360" w:lineRule="auto"/>
        <w:ind w:firstLine="5760" w:firstLineChars="2400"/>
        <w:jc w:val="left"/>
        <w:rPr>
          <w:rFonts w:ascii="宋体" w:hAnsi="宋体" w:cs="宋体"/>
          <w:snapToGrid w:val="0"/>
          <w:sz w:val="24"/>
          <w:highlight w:val="none"/>
        </w:rPr>
      </w:pPr>
    </w:p>
    <w:p w14:paraId="2523FFF2">
      <w:pPr>
        <w:widowControl/>
        <w:wordWrap w:val="0"/>
        <w:spacing w:line="360" w:lineRule="auto"/>
        <w:ind w:firstLine="3990" w:firstLineChars="1900"/>
        <w:jc w:val="left"/>
        <w:rPr>
          <w:rFonts w:hint="eastAsia" w:ascii="宋体" w:hAnsi="宋体" w:eastAsia="宋体" w:cs="宋体"/>
          <w:highlight w:val="none"/>
          <w:lang w:eastAsia="zh-CN"/>
        </w:rPr>
      </w:pPr>
      <w:r>
        <w:rPr>
          <w:rFonts w:hint="eastAsia" w:ascii="宋体" w:hAnsi="宋体" w:cs="宋体"/>
          <w:highlight w:val="none"/>
        </w:rPr>
        <w:t>投标人（盖章）：</w:t>
      </w:r>
      <w:r>
        <w:rPr>
          <w:rFonts w:hint="eastAsia" w:ascii="宋体" w:hAnsi="宋体" w:cs="宋体"/>
          <w:highlight w:val="none"/>
          <w:u w:val="single"/>
        </w:rPr>
        <w:t>           </w:t>
      </w:r>
    </w:p>
    <w:p w14:paraId="5EC37919">
      <w:pPr>
        <w:widowControl/>
        <w:wordWrap w:val="0"/>
        <w:spacing w:line="360" w:lineRule="auto"/>
        <w:ind w:firstLine="3990" w:firstLineChars="1900"/>
        <w:jc w:val="left"/>
        <w:rPr>
          <w:rFonts w:ascii="宋体" w:hAnsi="宋体" w:cs="宋体"/>
          <w:b/>
          <w:bCs/>
          <w:highlight w:val="none"/>
        </w:rPr>
      </w:pPr>
      <w:r>
        <w:rPr>
          <w:rFonts w:hint="eastAsia" w:ascii="宋体" w:hAnsi="宋体" w:cs="宋体"/>
          <w:highlight w:val="none"/>
        </w:rPr>
        <w:t>日期：年月日</w:t>
      </w:r>
    </w:p>
    <w:p w14:paraId="4BC13ACD">
      <w:pPr>
        <w:wordWrap w:val="0"/>
        <w:jc w:val="center"/>
        <w:rPr>
          <w:rFonts w:ascii="宋体" w:hAnsi="宋体" w:cs="宋体"/>
          <w:b/>
          <w:bCs/>
          <w:sz w:val="32"/>
          <w:szCs w:val="32"/>
          <w:highlight w:val="none"/>
        </w:rPr>
      </w:pPr>
    </w:p>
    <w:p w14:paraId="00D7CE86">
      <w:pPr>
        <w:wordWrap w:val="0"/>
        <w:jc w:val="center"/>
        <w:rPr>
          <w:rFonts w:ascii="宋体" w:hAnsi="宋体" w:cs="宋体"/>
          <w:b/>
          <w:bCs/>
          <w:sz w:val="32"/>
          <w:szCs w:val="32"/>
          <w:highlight w:val="none"/>
        </w:rPr>
      </w:pPr>
      <w:r>
        <w:rPr>
          <w:rFonts w:hint="eastAsia" w:ascii="宋体" w:hAnsi="宋体" w:cs="宋体"/>
          <w:b/>
          <w:bCs/>
          <w:sz w:val="32"/>
          <w:szCs w:val="32"/>
          <w:highlight w:val="none"/>
        </w:rPr>
        <w:t>（5）属于监狱企业的证明文件</w:t>
      </w:r>
    </w:p>
    <w:p w14:paraId="40042765">
      <w:pPr>
        <w:wordWrap w:val="0"/>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1E9F785D">
      <w:pPr>
        <w:pStyle w:val="282"/>
        <w:spacing w:before="30" w:beforeAutospacing="0" w:after="30" w:afterAutospacing="0" w:line="360" w:lineRule="auto"/>
        <w:rPr>
          <w:rFonts w:cs="Times New Roman"/>
          <w:highlight w:val="none"/>
        </w:rPr>
      </w:pPr>
    </w:p>
    <w:p w14:paraId="344609A9">
      <w:pPr>
        <w:spacing w:line="240" w:lineRule="atLeast"/>
        <w:outlineLvl w:val="1"/>
        <w:rPr>
          <w:rFonts w:ascii="宋体" w:cs="宋体"/>
          <w:b/>
          <w:highlight w:val="none"/>
          <w:lang w:val="zh-CN"/>
        </w:rPr>
      </w:pPr>
      <w:r>
        <w:rPr>
          <w:rFonts w:ascii="宋体" w:cs="宋体"/>
          <w:b/>
          <w:highlight w:val="none"/>
          <w:lang w:val="zh-CN"/>
        </w:rPr>
        <w:br w:type="page" w:clear="all"/>
      </w:r>
      <w:r>
        <w:rPr>
          <w:rFonts w:hint="eastAsia" w:ascii="宋体" w:cs="宋体"/>
          <w:b/>
          <w:sz w:val="28"/>
          <w:szCs w:val="28"/>
          <w:highlight w:val="none"/>
        </w:rPr>
        <w:t>格式</w:t>
      </w:r>
      <w:r>
        <w:rPr>
          <w:rFonts w:hint="eastAsia" w:ascii="宋体" w:cs="宋体"/>
          <w:b/>
          <w:sz w:val="28"/>
          <w:szCs w:val="36"/>
          <w:highlight w:val="none"/>
          <w:lang w:val="zh-CN"/>
        </w:rPr>
        <w:t>十、投标</w:t>
      </w:r>
      <w:r>
        <w:rPr>
          <w:rFonts w:ascii="宋体" w:cs="宋体"/>
          <w:b/>
          <w:sz w:val="28"/>
          <w:szCs w:val="36"/>
          <w:highlight w:val="none"/>
          <w:lang w:val="zh-CN"/>
        </w:rPr>
        <w:t>需要的其他证明文件及材料</w:t>
      </w:r>
    </w:p>
    <w:p w14:paraId="5D2B0F68">
      <w:pPr>
        <w:spacing w:line="240" w:lineRule="atLeast"/>
        <w:jc w:val="center"/>
        <w:rPr>
          <w:b/>
          <w:sz w:val="36"/>
          <w:szCs w:val="36"/>
          <w:highlight w:val="none"/>
        </w:rPr>
      </w:pPr>
    </w:p>
    <w:p w14:paraId="09373651">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000000"/>
          <w:highlight w:val="none"/>
        </w:rPr>
      </w:pPr>
      <w:r>
        <w:rPr>
          <w:rFonts w:ascii="宋体" w:hAnsi="宋体" w:cs="宋体"/>
          <w:color w:val="000000"/>
          <w:highlight w:val="none"/>
        </w:rPr>
        <w:t>（各</w:t>
      </w:r>
      <w:r>
        <w:rPr>
          <w:rFonts w:hint="eastAsia" w:ascii="宋体" w:hAnsi="宋体" w:cs="宋体"/>
          <w:color w:val="000000"/>
          <w:highlight w:val="none"/>
        </w:rPr>
        <w:t>投标人</w:t>
      </w:r>
      <w:r>
        <w:rPr>
          <w:rFonts w:ascii="宋体" w:hAnsi="宋体" w:cs="宋体"/>
          <w:color w:val="000000"/>
          <w:highlight w:val="none"/>
        </w:rPr>
        <w:t>根据</w:t>
      </w:r>
      <w:r>
        <w:rPr>
          <w:rFonts w:hint="eastAsia" w:ascii="宋体" w:hAnsi="宋体" w:cs="宋体"/>
          <w:color w:val="000000"/>
          <w:highlight w:val="none"/>
        </w:rPr>
        <w:t>招标</w:t>
      </w:r>
      <w:r>
        <w:rPr>
          <w:rFonts w:ascii="宋体" w:hAnsi="宋体" w:cs="宋体"/>
          <w:color w:val="000000"/>
          <w:highlight w:val="none"/>
        </w:rPr>
        <w:t>文件规定的打分细则对应提供相关证明材料等，格式自拟）</w:t>
      </w:r>
    </w:p>
    <w:p w14:paraId="7C17DE49">
      <w:pPr>
        <w:spacing w:line="240" w:lineRule="atLeast"/>
        <w:jc w:val="center"/>
        <w:rPr>
          <w:b/>
          <w:sz w:val="36"/>
          <w:szCs w:val="36"/>
          <w:highlight w:val="none"/>
        </w:rPr>
      </w:pPr>
    </w:p>
    <w:sectPr>
      <w:headerReference r:id="rId10" w:type="first"/>
      <w:headerReference r:id="rId9" w:type="default"/>
      <w:pgSz w:w="11906" w:h="16838"/>
      <w:pgMar w:top="1440" w:right="1797" w:bottom="1440" w:left="1797" w:header="794" w:footer="794"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MS P 明朝">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0"/>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Wingdings 3">
    <w:panose1 w:val="050401020108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8AD34">
    <w:pPr>
      <w:pStyle w:val="2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D49BF">
    <w:pPr>
      <w:pStyle w:val="2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0CB034BB">
                          <w:pPr>
                            <w:pStyle w:val="28"/>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O&#10;qXm5zwAAAAUBAAAPAAAAAAAAAAEAIAAAACIAAABkcnMvZG93bnJldi54bWxQSwECFAAUAAAACACH&#10;TuJA9jKZGPQBAAADBAAADgAAAAAAAAABACAAAAAeAQAAZHJzL2Uyb0RvYy54bWxQSwUGAAAAAAYA&#10;BgBZAQAAhAUAAAAA&#10;">
              <v:fill on="f" focussize="0,0"/>
              <v:stroke on="f"/>
              <v:imagedata o:title=""/>
              <o:lock v:ext="edit" aspectratio="f"/>
              <v:textbox inset="0mm,0mm,0mm,0mm" style="mso-fit-shape-to-text:t;">
                <w:txbxContent>
                  <w:p w14:paraId="0CB034BB">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B67B0">
    <w:pPr>
      <w:pStyle w:val="260"/>
    </w:pPr>
    <w:r>
      <mc:AlternateContent>
        <mc:Choice Requires="wps">
          <w:drawing>
            <wp:anchor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SpPr txBox="1">
                      <a:spLocks noChangeArrowheads="1"/>
                    </wps:cNvSpPr>
                    <wps:spPr bwMode="auto">
                      <a:xfrm>
                        <a:off x="0" y="0"/>
                        <a:ext cx="342265" cy="131445"/>
                      </a:xfrm>
                      <a:prstGeom prst="rect">
                        <a:avLst/>
                      </a:prstGeom>
                      <a:noFill/>
                      <a:ln>
                        <a:noFill/>
                      </a:ln>
                    </wps:spPr>
                    <wps:txbx>
                      <w:txbxContent>
                        <w:p w14:paraId="07F2B2DD">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vert="horz" wrap="square" lIns="0" tIns="0" rIns="0" bIns="0" anchor="t" anchorCtr="0" upright="1">
                      <a:spAutoFit/>
                    </wps:bodyPr>
                  </wps:wsp>
                </a:graphicData>
              </a:graphic>
            </wp:anchor>
          </w:drawing>
        </mc:Choice>
        <mc:Fallback>
          <w:pict>
            <v:shape id="Text Box 4" o:spid="_x0000_s1026" o:spt="202" type="#_x0000_t202" style="position:absolute;left:0pt;margin-left:202.55pt;margin-top:0pt;height:10.35pt;width:26.95pt;mso-position-horizontal-relative:margin;z-index:251662336;mso-width-relative:page;mso-height-relative:page;" filled="f" stroked="f" coordsize="21600,21600" o:gfxdata="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ORW19QAAAAHAQAADwAAAAAAAAABACAAAAAiAAAAZHJzL2Rvd25yZXYueG1s&#10;UEsBAhQAFAAAAAgAh07iQM2NumT8AQAAAwQAAA4AAAAAAAAAAQAgAAAAIwEAAGRycy9lMm9Eb2Mu&#10;eG1sUEsFBgAAAAAGAAYAWQEAAJEFAAAAAA==&#10;">
              <v:fill on="f" focussize="0,0"/>
              <v:stroke on="f"/>
              <v:imagedata o:title=""/>
              <o:lock v:ext="edit" aspectratio="f"/>
              <v:textbox inset="0mm,0mm,0mm,0mm" style="mso-fit-shape-to-text:t;">
                <w:txbxContent>
                  <w:p w14:paraId="07F2B2DD">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7507F">
    <w:pPr>
      <w:pStyle w:val="2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9747A66">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26078C5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09747A66">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26078C5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FA41B">
    <w:pPr>
      <w:pStyle w:val="262"/>
      <w:pBdr>
        <w:bottom w:val="none" w:color="000000"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E61D2">
    <w:pPr>
      <w:pStyle w:val="26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2319D">
    <w:pPr>
      <w:pStyle w:val="262"/>
      <w:pBdr>
        <w:bottom w:val="none" w:color="000000"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98E14">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C55B3F"/>
    <w:multiLevelType w:val="singleLevel"/>
    <w:tmpl w:val="98C55B3F"/>
    <w:lvl w:ilvl="0" w:tentative="0">
      <w:start w:val="3"/>
      <w:numFmt w:val="chineseCounting"/>
      <w:suff w:val="nothing"/>
      <w:lvlText w:val="%1、"/>
      <w:lvlJc w:val="left"/>
      <w:rPr>
        <w:rFonts w:hint="eastAsia"/>
      </w:rPr>
    </w:lvl>
  </w:abstractNum>
  <w:abstractNum w:abstractNumId="1">
    <w:nsid w:val="AC9A244A"/>
    <w:multiLevelType w:val="singleLevel"/>
    <w:tmpl w:val="AC9A244A"/>
    <w:lvl w:ilvl="0" w:tentative="0">
      <w:start w:val="1"/>
      <w:numFmt w:val="decimal"/>
      <w:lvlText w:val="%1)"/>
      <w:lvlJc w:val="left"/>
      <w:pPr>
        <w:ind w:left="250" w:hanging="57"/>
      </w:pPr>
      <w:rPr>
        <w:rFonts w:hint="default"/>
      </w:rPr>
    </w:lvl>
  </w:abstractNum>
  <w:abstractNum w:abstractNumId="2">
    <w:nsid w:val="BEA6AE49"/>
    <w:multiLevelType w:val="multilevel"/>
    <w:tmpl w:val="BEA6AE49"/>
    <w:lvl w:ilvl="0" w:tentative="0">
      <w:start w:val="1"/>
      <w:numFmt w:val="decimal"/>
      <w:suff w:val="nothing"/>
      <w:lvlText w:val="%1、"/>
      <w:lvlJc w:val="right"/>
      <w:pPr>
        <w:ind w:left="339" w:hanging="89"/>
      </w:pPr>
      <w:rPr>
        <w:rFonts w:hint="default"/>
      </w:rPr>
    </w:lvl>
    <w:lvl w:ilvl="1" w:tentative="0">
      <w:start w:val="1"/>
      <w:numFmt w:val="bullet"/>
      <w:lvlText w:val="o"/>
      <w:lvlJc w:val="left"/>
      <w:pPr>
        <w:tabs>
          <w:tab w:val="left" w:pos="-420"/>
        </w:tabs>
        <w:ind w:left="1020" w:hanging="360"/>
      </w:pPr>
      <w:rPr>
        <w:rFonts w:hint="default" w:ascii="Courier New" w:hAnsi="Courier New" w:eastAsia="Courier New" w:cs="Courier New"/>
      </w:rPr>
    </w:lvl>
    <w:lvl w:ilvl="2" w:tentative="0">
      <w:start w:val="1"/>
      <w:numFmt w:val="bullet"/>
      <w:lvlText w:val="§"/>
      <w:lvlJc w:val="left"/>
      <w:pPr>
        <w:tabs>
          <w:tab w:val="left" w:pos="-420"/>
        </w:tabs>
        <w:ind w:left="1740" w:hanging="360"/>
      </w:pPr>
      <w:rPr>
        <w:rFonts w:hint="default" w:ascii="Wingdings" w:hAnsi="Wingdings" w:eastAsia="Wingdings" w:cs="Wingdings"/>
      </w:rPr>
    </w:lvl>
    <w:lvl w:ilvl="3" w:tentative="0">
      <w:start w:val="1"/>
      <w:numFmt w:val="bullet"/>
      <w:lvlText w:val="·"/>
      <w:lvlJc w:val="left"/>
      <w:pPr>
        <w:tabs>
          <w:tab w:val="left" w:pos="-420"/>
        </w:tabs>
        <w:ind w:left="2460" w:hanging="360"/>
      </w:pPr>
      <w:rPr>
        <w:rFonts w:hint="default" w:ascii="Symbol" w:hAnsi="Symbol" w:eastAsia="Symbol" w:cs="Symbol"/>
      </w:rPr>
    </w:lvl>
    <w:lvl w:ilvl="4" w:tentative="0">
      <w:start w:val="1"/>
      <w:numFmt w:val="bullet"/>
      <w:lvlText w:val="o"/>
      <w:lvlJc w:val="left"/>
      <w:pPr>
        <w:tabs>
          <w:tab w:val="left" w:pos="-420"/>
        </w:tabs>
        <w:ind w:left="3180" w:hanging="360"/>
      </w:pPr>
      <w:rPr>
        <w:rFonts w:hint="default" w:ascii="Courier New" w:hAnsi="Courier New" w:eastAsia="Courier New" w:cs="Courier New"/>
      </w:rPr>
    </w:lvl>
    <w:lvl w:ilvl="5" w:tentative="0">
      <w:start w:val="1"/>
      <w:numFmt w:val="bullet"/>
      <w:lvlText w:val="§"/>
      <w:lvlJc w:val="left"/>
      <w:pPr>
        <w:tabs>
          <w:tab w:val="left" w:pos="-420"/>
        </w:tabs>
        <w:ind w:left="3900" w:hanging="360"/>
      </w:pPr>
      <w:rPr>
        <w:rFonts w:hint="default" w:ascii="Wingdings" w:hAnsi="Wingdings" w:eastAsia="Wingdings" w:cs="Wingdings"/>
      </w:rPr>
    </w:lvl>
    <w:lvl w:ilvl="6" w:tentative="0">
      <w:start w:val="1"/>
      <w:numFmt w:val="bullet"/>
      <w:lvlText w:val="·"/>
      <w:lvlJc w:val="left"/>
      <w:pPr>
        <w:tabs>
          <w:tab w:val="left" w:pos="-420"/>
        </w:tabs>
        <w:ind w:left="4620" w:hanging="360"/>
      </w:pPr>
      <w:rPr>
        <w:rFonts w:hint="default" w:ascii="Symbol" w:hAnsi="Symbol" w:eastAsia="Symbol" w:cs="Symbol"/>
      </w:rPr>
    </w:lvl>
    <w:lvl w:ilvl="7" w:tentative="0">
      <w:start w:val="1"/>
      <w:numFmt w:val="bullet"/>
      <w:lvlText w:val="o"/>
      <w:lvlJc w:val="left"/>
      <w:pPr>
        <w:tabs>
          <w:tab w:val="left" w:pos="-420"/>
        </w:tabs>
        <w:ind w:left="5340" w:hanging="360"/>
      </w:pPr>
      <w:rPr>
        <w:rFonts w:hint="default" w:ascii="Courier New" w:hAnsi="Courier New" w:eastAsia="Courier New" w:cs="Courier New"/>
      </w:rPr>
    </w:lvl>
    <w:lvl w:ilvl="8" w:tentative="0">
      <w:start w:val="1"/>
      <w:numFmt w:val="bullet"/>
      <w:lvlText w:val="§"/>
      <w:lvlJc w:val="left"/>
      <w:pPr>
        <w:tabs>
          <w:tab w:val="left" w:pos="-420"/>
        </w:tabs>
        <w:ind w:left="6060" w:hanging="360"/>
      </w:pPr>
      <w:rPr>
        <w:rFonts w:hint="default" w:ascii="Wingdings" w:hAnsi="Wingdings" w:eastAsia="Wingdings" w:cs="Wingdings"/>
      </w:rPr>
    </w:lvl>
  </w:abstractNum>
  <w:abstractNum w:abstractNumId="3">
    <w:nsid w:val="D739DF40"/>
    <w:multiLevelType w:val="singleLevel"/>
    <w:tmpl w:val="D739DF40"/>
    <w:lvl w:ilvl="0" w:tentative="0">
      <w:start w:val="1"/>
      <w:numFmt w:val="decimal"/>
      <w:lvlText w:val="%1)"/>
      <w:lvlJc w:val="left"/>
      <w:pPr>
        <w:ind w:left="250" w:hanging="57"/>
      </w:pPr>
      <w:rPr>
        <w:rFonts w:hint="default"/>
      </w:rPr>
    </w:lvl>
  </w:abstractNum>
  <w:abstractNum w:abstractNumId="4">
    <w:nsid w:val="E074F2E7"/>
    <w:multiLevelType w:val="singleLevel"/>
    <w:tmpl w:val="E074F2E7"/>
    <w:lvl w:ilvl="0" w:tentative="0">
      <w:start w:val="1"/>
      <w:numFmt w:val="decimal"/>
      <w:lvlText w:val="%1)"/>
      <w:lvlJc w:val="left"/>
      <w:pPr>
        <w:ind w:left="250" w:hanging="57"/>
      </w:pPr>
      <w:rPr>
        <w:rFonts w:hint="default"/>
      </w:rPr>
    </w:lvl>
  </w:abstractNum>
  <w:abstractNum w:abstractNumId="5">
    <w:nsid w:val="003D0122"/>
    <w:multiLevelType w:val="singleLevel"/>
    <w:tmpl w:val="003D0122"/>
    <w:lvl w:ilvl="0" w:tentative="0">
      <w:start w:val="1"/>
      <w:numFmt w:val="decimal"/>
      <w:lvlText w:val="%1)"/>
      <w:lvlJc w:val="left"/>
      <w:pPr>
        <w:ind w:left="250" w:hanging="57"/>
      </w:pPr>
      <w:rPr>
        <w:rFonts w:hint="default"/>
      </w:rPr>
    </w:lvl>
  </w:abstractNum>
  <w:abstractNum w:abstractNumId="6">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1508564"/>
    <w:multiLevelType w:val="singleLevel"/>
    <w:tmpl w:val="01508564"/>
    <w:lvl w:ilvl="0" w:tentative="0">
      <w:start w:val="1"/>
      <w:numFmt w:val="decimal"/>
      <w:lvlText w:val="%1)"/>
      <w:lvlJc w:val="left"/>
      <w:pPr>
        <w:ind w:left="250" w:hanging="57"/>
      </w:pPr>
      <w:rPr>
        <w:rFonts w:hint="default"/>
      </w:rPr>
    </w:lvl>
  </w:abstractNum>
  <w:abstractNum w:abstractNumId="8">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B97DBF5"/>
    <w:multiLevelType w:val="singleLevel"/>
    <w:tmpl w:val="0B97DBF5"/>
    <w:lvl w:ilvl="0" w:tentative="0">
      <w:start w:val="1"/>
      <w:numFmt w:val="decimal"/>
      <w:lvlText w:val="%1)"/>
      <w:lvlJc w:val="left"/>
      <w:pPr>
        <w:ind w:left="250" w:hanging="57"/>
      </w:pPr>
      <w:rPr>
        <w:rFonts w:hint="default"/>
      </w:rPr>
    </w:lvl>
  </w:abstractNum>
  <w:abstractNum w:abstractNumId="10">
    <w:nsid w:val="0CE300C0"/>
    <w:multiLevelType w:val="singleLevel"/>
    <w:tmpl w:val="0CE300C0"/>
    <w:lvl w:ilvl="0" w:tentative="0">
      <w:start w:val="1"/>
      <w:numFmt w:val="decimal"/>
      <w:lvlText w:val="%1)"/>
      <w:lvlJc w:val="left"/>
      <w:pPr>
        <w:ind w:left="250" w:hanging="57"/>
      </w:pPr>
      <w:rPr>
        <w:rFonts w:hint="default"/>
      </w:rPr>
    </w:lvl>
  </w:abstractNum>
  <w:abstractNum w:abstractNumId="11">
    <w:nsid w:val="1999BF84"/>
    <w:multiLevelType w:val="singleLevel"/>
    <w:tmpl w:val="1999BF84"/>
    <w:lvl w:ilvl="0" w:tentative="0">
      <w:start w:val="1"/>
      <w:numFmt w:val="decimal"/>
      <w:lvlText w:val="%1)"/>
      <w:lvlJc w:val="left"/>
      <w:pPr>
        <w:ind w:left="250" w:hanging="57"/>
      </w:pPr>
      <w:rPr>
        <w:rFonts w:hint="default"/>
      </w:rPr>
    </w:lvl>
  </w:abstractNum>
  <w:abstractNum w:abstractNumId="12">
    <w:nsid w:val="28F7D69F"/>
    <w:multiLevelType w:val="singleLevel"/>
    <w:tmpl w:val="28F7D69F"/>
    <w:lvl w:ilvl="0" w:tentative="0">
      <w:start w:val="1"/>
      <w:numFmt w:val="decimal"/>
      <w:lvlText w:val="%1)"/>
      <w:lvlJc w:val="left"/>
      <w:pPr>
        <w:ind w:left="250" w:hanging="57"/>
      </w:pPr>
      <w:rPr>
        <w:rFonts w:hint="default"/>
      </w:rPr>
    </w:lvl>
  </w:abstractNum>
  <w:abstractNum w:abstractNumId="13">
    <w:nsid w:val="2F245896"/>
    <w:multiLevelType w:val="singleLevel"/>
    <w:tmpl w:val="2F245896"/>
    <w:lvl w:ilvl="0" w:tentative="0">
      <w:start w:val="1"/>
      <w:numFmt w:val="decimal"/>
      <w:suff w:val="space"/>
      <w:lvlText w:val="(%1)"/>
      <w:lvlJc w:val="left"/>
      <w:pPr>
        <w:ind w:left="425" w:hanging="425"/>
      </w:pPr>
      <w:rPr>
        <w:rFonts w:hint="default"/>
      </w:rPr>
    </w:lvl>
  </w:abstractNum>
  <w:abstractNum w:abstractNumId="14">
    <w:nsid w:val="31689074"/>
    <w:multiLevelType w:val="singleLevel"/>
    <w:tmpl w:val="31689074"/>
    <w:lvl w:ilvl="0" w:tentative="0">
      <w:start w:val="1"/>
      <w:numFmt w:val="decimal"/>
      <w:lvlText w:val="%1)"/>
      <w:lvlJc w:val="left"/>
      <w:pPr>
        <w:ind w:left="250" w:hanging="57"/>
      </w:pPr>
      <w:rPr>
        <w:rFonts w:hint="default"/>
      </w:rPr>
    </w:lvl>
  </w:abstractNum>
  <w:abstractNum w:abstractNumId="15">
    <w:nsid w:val="3254489D"/>
    <w:multiLevelType w:val="singleLevel"/>
    <w:tmpl w:val="3254489D"/>
    <w:lvl w:ilvl="0" w:tentative="0">
      <w:start w:val="1"/>
      <w:numFmt w:val="decimal"/>
      <w:lvlText w:val="%1)"/>
      <w:lvlJc w:val="left"/>
      <w:pPr>
        <w:ind w:left="250" w:hanging="57"/>
      </w:pPr>
      <w:rPr>
        <w:rFonts w:hint="default"/>
      </w:rPr>
    </w:lvl>
  </w:abstractNum>
  <w:abstractNum w:abstractNumId="16">
    <w:nsid w:val="3AA2BD15"/>
    <w:multiLevelType w:val="singleLevel"/>
    <w:tmpl w:val="3AA2BD15"/>
    <w:lvl w:ilvl="0" w:tentative="0">
      <w:start w:val="1"/>
      <w:numFmt w:val="decimal"/>
      <w:suff w:val="nothing"/>
      <w:lvlText w:val="（%1）"/>
      <w:lvlJc w:val="left"/>
    </w:lvl>
  </w:abstractNum>
  <w:abstractNum w:abstractNumId="17">
    <w:nsid w:val="3B59C1C5"/>
    <w:multiLevelType w:val="singleLevel"/>
    <w:tmpl w:val="3B59C1C5"/>
    <w:lvl w:ilvl="0" w:tentative="0">
      <w:start w:val="1"/>
      <w:numFmt w:val="decimal"/>
      <w:lvlText w:val="%1)"/>
      <w:lvlJc w:val="left"/>
      <w:pPr>
        <w:ind w:left="250" w:hanging="57"/>
      </w:pPr>
      <w:rPr>
        <w:rFonts w:hint="default"/>
      </w:rPr>
    </w:lvl>
  </w:abstractNum>
  <w:abstractNum w:abstractNumId="18">
    <w:nsid w:val="45512F21"/>
    <w:multiLevelType w:val="singleLevel"/>
    <w:tmpl w:val="45512F21"/>
    <w:lvl w:ilvl="0" w:tentative="0">
      <w:start w:val="1"/>
      <w:numFmt w:val="decimal"/>
      <w:lvlText w:val="%1)"/>
      <w:lvlJc w:val="left"/>
      <w:pPr>
        <w:ind w:left="250" w:hanging="57"/>
      </w:pPr>
      <w:rPr>
        <w:rFonts w:hint="default"/>
      </w:rPr>
    </w:lvl>
  </w:abstractNum>
  <w:abstractNum w:abstractNumId="19">
    <w:nsid w:val="4ADF52D3"/>
    <w:multiLevelType w:val="singleLevel"/>
    <w:tmpl w:val="4ADF52D3"/>
    <w:lvl w:ilvl="0" w:tentative="0">
      <w:start w:val="1"/>
      <w:numFmt w:val="decimalEnclosedCircleChinese"/>
      <w:suff w:val="nothing"/>
      <w:lvlText w:val="%1　"/>
      <w:lvlJc w:val="left"/>
      <w:pPr>
        <w:ind w:left="0" w:firstLine="400"/>
      </w:pPr>
      <w:rPr>
        <w:rFonts w:hint="eastAsia"/>
      </w:rPr>
    </w:lvl>
  </w:abstractNum>
  <w:abstractNum w:abstractNumId="20">
    <w:nsid w:val="555C924E"/>
    <w:multiLevelType w:val="singleLevel"/>
    <w:tmpl w:val="555C924E"/>
    <w:lvl w:ilvl="0" w:tentative="0">
      <w:start w:val="1"/>
      <w:numFmt w:val="decimalEnclosedCircleChinese"/>
      <w:suff w:val="nothing"/>
      <w:lvlText w:val="%1"/>
      <w:lvlJc w:val="left"/>
      <w:pPr>
        <w:ind w:left="17" w:firstLine="403"/>
      </w:pPr>
      <w:rPr>
        <w:rFonts w:hint="eastAsia"/>
      </w:rPr>
    </w:lvl>
  </w:abstractNum>
  <w:abstractNum w:abstractNumId="21">
    <w:nsid w:val="5BAD862D"/>
    <w:multiLevelType w:val="singleLevel"/>
    <w:tmpl w:val="5BAD862D"/>
    <w:lvl w:ilvl="0" w:tentative="0">
      <w:start w:val="1"/>
      <w:numFmt w:val="decimal"/>
      <w:lvlText w:val="%1)"/>
      <w:lvlJc w:val="left"/>
      <w:pPr>
        <w:ind w:left="250" w:hanging="57"/>
      </w:pPr>
      <w:rPr>
        <w:rFonts w:hint="default"/>
      </w:rPr>
    </w:lvl>
  </w:abstractNum>
  <w:abstractNum w:abstractNumId="22">
    <w:nsid w:val="6A0E9BF2"/>
    <w:multiLevelType w:val="singleLevel"/>
    <w:tmpl w:val="6A0E9BF2"/>
    <w:lvl w:ilvl="0" w:tentative="0">
      <w:start w:val="1"/>
      <w:numFmt w:val="decimal"/>
      <w:lvlText w:val="%1)"/>
      <w:lvlJc w:val="left"/>
      <w:pPr>
        <w:ind w:left="250" w:hanging="57"/>
      </w:pPr>
      <w:rPr>
        <w:rFonts w:hint="default"/>
      </w:rPr>
    </w:lvl>
  </w:abstractNum>
  <w:abstractNum w:abstractNumId="23">
    <w:nsid w:val="6B8652F2"/>
    <w:multiLevelType w:val="singleLevel"/>
    <w:tmpl w:val="6B8652F2"/>
    <w:lvl w:ilvl="0" w:tentative="0">
      <w:start w:val="1"/>
      <w:numFmt w:val="decimal"/>
      <w:lvlText w:val="%1)"/>
      <w:lvlJc w:val="left"/>
      <w:pPr>
        <w:ind w:left="250" w:hanging="57"/>
      </w:pPr>
      <w:rPr>
        <w:rFonts w:hint="default"/>
      </w:rPr>
    </w:lvl>
  </w:abstractNum>
  <w:abstractNum w:abstractNumId="24">
    <w:nsid w:val="6D0B7EC4"/>
    <w:multiLevelType w:val="singleLevel"/>
    <w:tmpl w:val="6D0B7EC4"/>
    <w:lvl w:ilvl="0" w:tentative="0">
      <w:start w:val="1"/>
      <w:numFmt w:val="decimal"/>
      <w:lvlText w:val="%1)"/>
      <w:lvlJc w:val="left"/>
      <w:pPr>
        <w:ind w:left="250" w:hanging="57"/>
      </w:pPr>
      <w:rPr>
        <w:rFonts w:hint="default"/>
      </w:rPr>
    </w:lvl>
  </w:abstractNum>
  <w:abstractNum w:abstractNumId="25">
    <w:nsid w:val="6F8D03E8"/>
    <w:multiLevelType w:val="singleLevel"/>
    <w:tmpl w:val="6F8D03E8"/>
    <w:lvl w:ilvl="0" w:tentative="0">
      <w:start w:val="1"/>
      <w:numFmt w:val="decimal"/>
      <w:lvlText w:val="%1)"/>
      <w:lvlJc w:val="left"/>
      <w:pPr>
        <w:ind w:left="250" w:hanging="57"/>
      </w:pPr>
      <w:rPr>
        <w:rFonts w:hint="default"/>
      </w:rPr>
    </w:lvl>
  </w:abstractNum>
  <w:abstractNum w:abstractNumId="26">
    <w:nsid w:val="72183CF9"/>
    <w:multiLevelType w:val="multilevel"/>
    <w:tmpl w:val="72183CF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7">
    <w:nsid w:val="7DFC94B6"/>
    <w:multiLevelType w:val="singleLevel"/>
    <w:tmpl w:val="7DFC94B6"/>
    <w:lvl w:ilvl="0" w:tentative="0">
      <w:start w:val="1"/>
      <w:numFmt w:val="decimal"/>
      <w:lvlText w:val="%1)"/>
      <w:lvlJc w:val="left"/>
      <w:pPr>
        <w:ind w:left="250" w:hanging="57"/>
      </w:pPr>
      <w:rPr>
        <w:rFonts w:hint="default"/>
      </w:rPr>
    </w:lvl>
  </w:abstractNum>
  <w:num w:numId="1">
    <w:abstractNumId w:val="6"/>
  </w:num>
  <w:num w:numId="2">
    <w:abstractNumId w:val="19"/>
  </w:num>
  <w:num w:numId="3">
    <w:abstractNumId w:val="2"/>
  </w:num>
  <w:num w:numId="4">
    <w:abstractNumId w:val="0"/>
  </w:num>
  <w:num w:numId="5">
    <w:abstractNumId w:val="23"/>
  </w:num>
  <w:num w:numId="6">
    <w:abstractNumId w:val="17"/>
  </w:num>
  <w:num w:numId="7">
    <w:abstractNumId w:val="22"/>
  </w:num>
  <w:num w:numId="8">
    <w:abstractNumId w:val="10"/>
  </w:num>
  <w:num w:numId="9">
    <w:abstractNumId w:val="21"/>
  </w:num>
  <w:num w:numId="10">
    <w:abstractNumId w:val="5"/>
  </w:num>
  <w:num w:numId="11">
    <w:abstractNumId w:val="7"/>
  </w:num>
  <w:num w:numId="12">
    <w:abstractNumId w:val="18"/>
  </w:num>
  <w:num w:numId="13">
    <w:abstractNumId w:val="3"/>
  </w:num>
  <w:num w:numId="14">
    <w:abstractNumId w:val="11"/>
  </w:num>
  <w:num w:numId="15">
    <w:abstractNumId w:val="1"/>
  </w:num>
  <w:num w:numId="16">
    <w:abstractNumId w:val="15"/>
  </w:num>
  <w:num w:numId="17">
    <w:abstractNumId w:val="24"/>
  </w:num>
  <w:num w:numId="18">
    <w:abstractNumId w:val="25"/>
  </w:num>
  <w:num w:numId="19">
    <w:abstractNumId w:val="4"/>
  </w:num>
  <w:num w:numId="20">
    <w:abstractNumId w:val="27"/>
  </w:num>
  <w:num w:numId="21">
    <w:abstractNumId w:val="9"/>
  </w:num>
  <w:num w:numId="22">
    <w:abstractNumId w:val="20"/>
  </w:num>
  <w:num w:numId="23">
    <w:abstractNumId w:val="14"/>
  </w:num>
  <w:num w:numId="24">
    <w:abstractNumId w:val="12"/>
  </w:num>
  <w:num w:numId="25">
    <w:abstractNumId w:val="13"/>
  </w:num>
  <w:num w:numId="26">
    <w:abstractNumId w:val="16"/>
  </w:num>
  <w:num w:numId="27">
    <w:abstractNumId w:val="2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27C"/>
    <w:rsid w:val="00110FD8"/>
    <w:rsid w:val="00162FB7"/>
    <w:rsid w:val="00172EDC"/>
    <w:rsid w:val="00360A53"/>
    <w:rsid w:val="003A7B8C"/>
    <w:rsid w:val="00436743"/>
    <w:rsid w:val="004A7299"/>
    <w:rsid w:val="0060127C"/>
    <w:rsid w:val="006701F2"/>
    <w:rsid w:val="00793766"/>
    <w:rsid w:val="007F07D0"/>
    <w:rsid w:val="008D6025"/>
    <w:rsid w:val="009E3A8E"/>
    <w:rsid w:val="00A02734"/>
    <w:rsid w:val="00A13609"/>
    <w:rsid w:val="00A77137"/>
    <w:rsid w:val="00AC7734"/>
    <w:rsid w:val="00D76A1B"/>
    <w:rsid w:val="00DC27C7"/>
    <w:rsid w:val="00DC4A59"/>
    <w:rsid w:val="00DD0940"/>
    <w:rsid w:val="00E21AA7"/>
    <w:rsid w:val="00F35200"/>
    <w:rsid w:val="01087E79"/>
    <w:rsid w:val="016C0FA1"/>
    <w:rsid w:val="01AC5863"/>
    <w:rsid w:val="01CA604F"/>
    <w:rsid w:val="029562D6"/>
    <w:rsid w:val="02E96621"/>
    <w:rsid w:val="0306439E"/>
    <w:rsid w:val="03922815"/>
    <w:rsid w:val="03B95FF4"/>
    <w:rsid w:val="04981656"/>
    <w:rsid w:val="05AF2A38"/>
    <w:rsid w:val="05C34B4B"/>
    <w:rsid w:val="05E60E86"/>
    <w:rsid w:val="05FA2C75"/>
    <w:rsid w:val="060379FA"/>
    <w:rsid w:val="06B31420"/>
    <w:rsid w:val="06DD649D"/>
    <w:rsid w:val="071C5217"/>
    <w:rsid w:val="073B31C8"/>
    <w:rsid w:val="073D0CEA"/>
    <w:rsid w:val="076A2319"/>
    <w:rsid w:val="07F76E9E"/>
    <w:rsid w:val="08080778"/>
    <w:rsid w:val="0834581A"/>
    <w:rsid w:val="089112ED"/>
    <w:rsid w:val="09420839"/>
    <w:rsid w:val="09D75F4D"/>
    <w:rsid w:val="09F67105"/>
    <w:rsid w:val="0A8C214E"/>
    <w:rsid w:val="0B396B52"/>
    <w:rsid w:val="0BB01D78"/>
    <w:rsid w:val="0BE91E2C"/>
    <w:rsid w:val="0C35440C"/>
    <w:rsid w:val="0CBF1DC1"/>
    <w:rsid w:val="0D7E7FA8"/>
    <w:rsid w:val="0E407A3D"/>
    <w:rsid w:val="0E572FD9"/>
    <w:rsid w:val="0E9A3B64"/>
    <w:rsid w:val="0ECA7307"/>
    <w:rsid w:val="102E5E48"/>
    <w:rsid w:val="10303AE2"/>
    <w:rsid w:val="10C61D50"/>
    <w:rsid w:val="11CD57A8"/>
    <w:rsid w:val="11E06E41"/>
    <w:rsid w:val="12203363"/>
    <w:rsid w:val="131F4D56"/>
    <w:rsid w:val="136715C8"/>
    <w:rsid w:val="144D7CB1"/>
    <w:rsid w:val="144E09DA"/>
    <w:rsid w:val="14A95C11"/>
    <w:rsid w:val="15107A3E"/>
    <w:rsid w:val="151B5A6B"/>
    <w:rsid w:val="158C11C1"/>
    <w:rsid w:val="16532632"/>
    <w:rsid w:val="171C189E"/>
    <w:rsid w:val="17214184"/>
    <w:rsid w:val="17DE5E17"/>
    <w:rsid w:val="17EC0EE7"/>
    <w:rsid w:val="182F5A9F"/>
    <w:rsid w:val="194F6D87"/>
    <w:rsid w:val="19805192"/>
    <w:rsid w:val="1A4E3BB2"/>
    <w:rsid w:val="1AAD7136"/>
    <w:rsid w:val="1B262685"/>
    <w:rsid w:val="1BFA4593"/>
    <w:rsid w:val="1C004351"/>
    <w:rsid w:val="1C270ED9"/>
    <w:rsid w:val="1C2D7127"/>
    <w:rsid w:val="1DE73B6D"/>
    <w:rsid w:val="1DED6619"/>
    <w:rsid w:val="1E83516E"/>
    <w:rsid w:val="1F2D360A"/>
    <w:rsid w:val="1F946FFE"/>
    <w:rsid w:val="202C7E22"/>
    <w:rsid w:val="208234C8"/>
    <w:rsid w:val="20E76FA8"/>
    <w:rsid w:val="224B3F7D"/>
    <w:rsid w:val="22743D02"/>
    <w:rsid w:val="230A1F70"/>
    <w:rsid w:val="23144B9D"/>
    <w:rsid w:val="234307D2"/>
    <w:rsid w:val="25390F4E"/>
    <w:rsid w:val="254437AA"/>
    <w:rsid w:val="256C26D3"/>
    <w:rsid w:val="25A85DCC"/>
    <w:rsid w:val="25EB7E37"/>
    <w:rsid w:val="269009DE"/>
    <w:rsid w:val="269C06B4"/>
    <w:rsid w:val="26CF7759"/>
    <w:rsid w:val="276C52E0"/>
    <w:rsid w:val="279D33B3"/>
    <w:rsid w:val="27E17743"/>
    <w:rsid w:val="285C2D0F"/>
    <w:rsid w:val="287C395C"/>
    <w:rsid w:val="293750E5"/>
    <w:rsid w:val="29A21154"/>
    <w:rsid w:val="2B753858"/>
    <w:rsid w:val="2C475FE3"/>
    <w:rsid w:val="2CB05936"/>
    <w:rsid w:val="2CDB45C8"/>
    <w:rsid w:val="2D276B7A"/>
    <w:rsid w:val="2D391DD0"/>
    <w:rsid w:val="2D6F1648"/>
    <w:rsid w:val="2DF823FE"/>
    <w:rsid w:val="2E05737E"/>
    <w:rsid w:val="2E1D524D"/>
    <w:rsid w:val="2F181B69"/>
    <w:rsid w:val="30405223"/>
    <w:rsid w:val="30947C49"/>
    <w:rsid w:val="31AC0DC2"/>
    <w:rsid w:val="31AF440F"/>
    <w:rsid w:val="33316C94"/>
    <w:rsid w:val="33495094"/>
    <w:rsid w:val="35753BC1"/>
    <w:rsid w:val="365B6913"/>
    <w:rsid w:val="373472DF"/>
    <w:rsid w:val="37401A0F"/>
    <w:rsid w:val="38F512A1"/>
    <w:rsid w:val="392A704A"/>
    <w:rsid w:val="39D326E7"/>
    <w:rsid w:val="3A9D15B7"/>
    <w:rsid w:val="3AF85078"/>
    <w:rsid w:val="3B654979"/>
    <w:rsid w:val="3C3025F0"/>
    <w:rsid w:val="3C713B01"/>
    <w:rsid w:val="3C8841DA"/>
    <w:rsid w:val="3C924F4D"/>
    <w:rsid w:val="3CD20866"/>
    <w:rsid w:val="3E1A2D18"/>
    <w:rsid w:val="3EF75F88"/>
    <w:rsid w:val="3F974BC1"/>
    <w:rsid w:val="404870C5"/>
    <w:rsid w:val="404B5C4A"/>
    <w:rsid w:val="40534AFF"/>
    <w:rsid w:val="40B557B9"/>
    <w:rsid w:val="40CB03AF"/>
    <w:rsid w:val="41764F49"/>
    <w:rsid w:val="41807261"/>
    <w:rsid w:val="41A2501B"/>
    <w:rsid w:val="43B1513C"/>
    <w:rsid w:val="43B835F7"/>
    <w:rsid w:val="43EB71C7"/>
    <w:rsid w:val="44427364"/>
    <w:rsid w:val="446077EA"/>
    <w:rsid w:val="44663053"/>
    <w:rsid w:val="4545354D"/>
    <w:rsid w:val="45821177"/>
    <w:rsid w:val="45BC4EF4"/>
    <w:rsid w:val="47C77C83"/>
    <w:rsid w:val="488C3889"/>
    <w:rsid w:val="489A151D"/>
    <w:rsid w:val="489E020D"/>
    <w:rsid w:val="48D662CD"/>
    <w:rsid w:val="48F81399"/>
    <w:rsid w:val="49D01634"/>
    <w:rsid w:val="4A5B4EFF"/>
    <w:rsid w:val="4A841F32"/>
    <w:rsid w:val="4AFF7D5D"/>
    <w:rsid w:val="4B306168"/>
    <w:rsid w:val="4BCD26F5"/>
    <w:rsid w:val="4C0B44E0"/>
    <w:rsid w:val="4C387642"/>
    <w:rsid w:val="4C5B7BEF"/>
    <w:rsid w:val="4C5D1D47"/>
    <w:rsid w:val="4CA26BF2"/>
    <w:rsid w:val="4D331F40"/>
    <w:rsid w:val="4E852DD7"/>
    <w:rsid w:val="4ED46C04"/>
    <w:rsid w:val="4F277882"/>
    <w:rsid w:val="4F4246BC"/>
    <w:rsid w:val="4F4A33DC"/>
    <w:rsid w:val="50045EDC"/>
    <w:rsid w:val="500656EA"/>
    <w:rsid w:val="5008474B"/>
    <w:rsid w:val="501066D2"/>
    <w:rsid w:val="50342257"/>
    <w:rsid w:val="504A4BFC"/>
    <w:rsid w:val="508825A3"/>
    <w:rsid w:val="50F01127"/>
    <w:rsid w:val="510B5F73"/>
    <w:rsid w:val="512322CB"/>
    <w:rsid w:val="51730B5D"/>
    <w:rsid w:val="51B11685"/>
    <w:rsid w:val="51D84E64"/>
    <w:rsid w:val="51E25B32"/>
    <w:rsid w:val="52326C6A"/>
    <w:rsid w:val="5277423E"/>
    <w:rsid w:val="52F56334"/>
    <w:rsid w:val="53795F1A"/>
    <w:rsid w:val="54161C73"/>
    <w:rsid w:val="543547EF"/>
    <w:rsid w:val="545F7ABE"/>
    <w:rsid w:val="550E0F3A"/>
    <w:rsid w:val="55AA2A96"/>
    <w:rsid w:val="55CE3D63"/>
    <w:rsid w:val="55E53FF3"/>
    <w:rsid w:val="56DF0A43"/>
    <w:rsid w:val="57544F8D"/>
    <w:rsid w:val="58FC65C6"/>
    <w:rsid w:val="59A300BA"/>
    <w:rsid w:val="5AFF7905"/>
    <w:rsid w:val="5BB22BCA"/>
    <w:rsid w:val="5C0E2FD3"/>
    <w:rsid w:val="5C467509"/>
    <w:rsid w:val="5CA06A58"/>
    <w:rsid w:val="5CE227CC"/>
    <w:rsid w:val="5D587BEB"/>
    <w:rsid w:val="5DC567BE"/>
    <w:rsid w:val="5ED54C05"/>
    <w:rsid w:val="5F4C0C3F"/>
    <w:rsid w:val="5F5C06A6"/>
    <w:rsid w:val="5F742670"/>
    <w:rsid w:val="60E47381"/>
    <w:rsid w:val="6173685E"/>
    <w:rsid w:val="620763EB"/>
    <w:rsid w:val="62C751AC"/>
    <w:rsid w:val="62CD2E06"/>
    <w:rsid w:val="63217604"/>
    <w:rsid w:val="6359301B"/>
    <w:rsid w:val="63CC5F76"/>
    <w:rsid w:val="644D018C"/>
    <w:rsid w:val="644F4D35"/>
    <w:rsid w:val="64F13CD2"/>
    <w:rsid w:val="65024900"/>
    <w:rsid w:val="652F51F0"/>
    <w:rsid w:val="65A632A8"/>
    <w:rsid w:val="66FD73EF"/>
    <w:rsid w:val="67566D51"/>
    <w:rsid w:val="67FF2CF3"/>
    <w:rsid w:val="68717CD0"/>
    <w:rsid w:val="69A2427D"/>
    <w:rsid w:val="6AB029CA"/>
    <w:rsid w:val="6CE7327B"/>
    <w:rsid w:val="6CE92C37"/>
    <w:rsid w:val="6D97445E"/>
    <w:rsid w:val="6DC67619"/>
    <w:rsid w:val="6DCE4BE7"/>
    <w:rsid w:val="6DEF7793"/>
    <w:rsid w:val="6E1C0070"/>
    <w:rsid w:val="6E920903"/>
    <w:rsid w:val="6EBC21BD"/>
    <w:rsid w:val="6EC24A7A"/>
    <w:rsid w:val="6EDA6267"/>
    <w:rsid w:val="6F241722"/>
    <w:rsid w:val="70EB475C"/>
    <w:rsid w:val="715A3DCC"/>
    <w:rsid w:val="717973E1"/>
    <w:rsid w:val="71EB6A1F"/>
    <w:rsid w:val="720C498A"/>
    <w:rsid w:val="734E3339"/>
    <w:rsid w:val="74FA14DF"/>
    <w:rsid w:val="78D4731D"/>
    <w:rsid w:val="792C69B4"/>
    <w:rsid w:val="79C913B2"/>
    <w:rsid w:val="7B144247"/>
    <w:rsid w:val="7BB37C24"/>
    <w:rsid w:val="7BB5399C"/>
    <w:rsid w:val="7C495ABF"/>
    <w:rsid w:val="7D0C4B31"/>
    <w:rsid w:val="7DE20C95"/>
    <w:rsid w:val="7E3F3FAA"/>
    <w:rsid w:val="7FE505C8"/>
    <w:rsid w:val="7FEA6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3"/>
    <w:next w:val="1"/>
    <w:link w:val="38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3"/>
    <w:qFormat/>
    <w:uiPriority w:val="0"/>
    <w:pPr>
      <w:keepNext/>
      <w:keepLines/>
      <w:spacing w:before="360" w:after="200"/>
      <w:outlineLvl w:val="1"/>
    </w:pPr>
    <w:rPr>
      <w:rFonts w:ascii="Arial" w:hAnsi="Arial" w:eastAsia="Arial" w:cs="Arial"/>
      <w:sz w:val="34"/>
    </w:rPr>
  </w:style>
  <w:style w:type="paragraph" w:styleId="5">
    <w:name w:val="heading 3"/>
    <w:basedOn w:val="1"/>
    <w:next w:val="6"/>
    <w:link w:val="356"/>
    <w:qFormat/>
    <w:uiPriority w:val="0"/>
    <w:pPr>
      <w:keepNext/>
      <w:keepLines/>
      <w:spacing w:before="320" w:after="200"/>
      <w:outlineLvl w:val="2"/>
    </w:pPr>
    <w:rPr>
      <w:rFonts w:ascii="Arial" w:hAnsi="Arial" w:eastAsia="Arial" w:cs="Arial"/>
      <w:sz w:val="30"/>
      <w:szCs w:val="30"/>
    </w:rPr>
  </w:style>
  <w:style w:type="paragraph" w:styleId="7">
    <w:name w:val="heading 4"/>
    <w:basedOn w:val="1"/>
    <w:next w:val="1"/>
    <w:link w:val="321"/>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302"/>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367"/>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332"/>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26"/>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20"/>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557"/>
    <w:qFormat/>
    <w:uiPriority w:val="34"/>
    <w:pPr>
      <w:ind w:left="720"/>
      <w:contextualSpacing/>
    </w:pPr>
  </w:style>
  <w:style w:type="paragraph" w:styleId="6">
    <w:name w:val="Normal Indent"/>
    <w:basedOn w:val="1"/>
    <w:qFormat/>
    <w:uiPriority w:val="99"/>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qFormat/>
    <w:uiPriority w:val="35"/>
    <w:pPr>
      <w:spacing w:line="276" w:lineRule="auto"/>
    </w:pPr>
    <w:rPr>
      <w:b/>
      <w:bCs/>
      <w:color w:val="4F81BD" w:themeColor="accent1"/>
      <w:sz w:val="18"/>
      <w:szCs w:val="18"/>
      <w14:textFill>
        <w14:solidFill>
          <w14:schemeClr w14:val="accent1"/>
        </w14:solidFill>
      </w14:textFill>
    </w:rPr>
  </w:style>
  <w:style w:type="paragraph" w:styleId="15">
    <w:name w:val="toa heading"/>
    <w:basedOn w:val="1"/>
    <w:next w:val="1"/>
    <w:unhideWhenUsed/>
    <w:qFormat/>
    <w:uiPriority w:val="99"/>
    <w:pPr>
      <w:spacing w:before="120"/>
    </w:pPr>
    <w:rPr>
      <w:rFonts w:ascii="Arial" w:hAnsi="Arial"/>
      <w:sz w:val="24"/>
      <w:szCs w:val="22"/>
    </w:rPr>
  </w:style>
  <w:style w:type="paragraph" w:styleId="16">
    <w:name w:val="annotation text"/>
    <w:basedOn w:val="1"/>
    <w:link w:val="366"/>
    <w:unhideWhenUsed/>
    <w:qFormat/>
    <w:uiPriority w:val="99"/>
    <w:pPr>
      <w:jc w:val="left"/>
    </w:pPr>
  </w:style>
  <w:style w:type="paragraph" w:styleId="17">
    <w:name w:val="Body Text"/>
    <w:basedOn w:val="1"/>
    <w:link w:val="384"/>
    <w:qFormat/>
    <w:uiPriority w:val="99"/>
    <w:pPr>
      <w:spacing w:after="120" w:line="300" w:lineRule="auto"/>
      <w:ind w:firstLine="420" w:firstLineChars="200"/>
    </w:pPr>
    <w:rPr>
      <w:sz w:val="24"/>
      <w:szCs w:val="22"/>
    </w:rPr>
  </w:style>
  <w:style w:type="paragraph" w:styleId="18">
    <w:name w:val="Body Text Indent"/>
    <w:basedOn w:val="1"/>
    <w:next w:val="1"/>
    <w:qFormat/>
    <w:uiPriority w:val="0"/>
    <w:pPr>
      <w:spacing w:line="480" w:lineRule="exact"/>
      <w:ind w:firstLine="480" w:firstLineChars="200"/>
    </w:pPr>
    <w:rPr>
      <w:rFonts w:ascii="宋体" w:hAnsi="宋体"/>
      <w:sz w:val="24"/>
      <w:szCs w:val="22"/>
    </w:rPr>
  </w:style>
  <w:style w:type="paragraph" w:styleId="19">
    <w:name w:val="index 4"/>
    <w:basedOn w:val="1"/>
    <w:next w:val="1"/>
    <w:qFormat/>
    <w:uiPriority w:val="99"/>
    <w:pPr>
      <w:ind w:left="600" w:leftChars="600"/>
    </w:pPr>
    <w:rPr>
      <w:rFonts w:ascii="Verdana" w:hAnsi="Verdana"/>
      <w:szCs w:val="22"/>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spacing w:after="57"/>
      <w:ind w:left="567"/>
    </w:pPr>
  </w:style>
  <w:style w:type="paragraph" w:styleId="22">
    <w:name w:val="Plain Text"/>
    <w:basedOn w:val="1"/>
    <w:link w:val="252"/>
    <w:qFormat/>
    <w:uiPriority w:val="0"/>
    <w:rPr>
      <w:rFonts w:ascii="宋体" w:hAnsi="Courier New"/>
      <w:szCs w:val="22"/>
    </w:rPr>
  </w:style>
  <w:style w:type="paragraph" w:styleId="23">
    <w:name w:val="toc 8"/>
    <w:basedOn w:val="1"/>
    <w:next w:val="1"/>
    <w:unhideWhenUsed/>
    <w:qFormat/>
    <w:uiPriority w:val="39"/>
    <w:pPr>
      <w:spacing w:after="57"/>
      <w:ind w:left="1984"/>
    </w:pPr>
  </w:style>
  <w:style w:type="paragraph" w:styleId="24">
    <w:name w:val="Date"/>
    <w:basedOn w:val="1"/>
    <w:next w:val="1"/>
    <w:link w:val="419"/>
    <w:qFormat/>
    <w:uiPriority w:val="0"/>
    <w:pPr>
      <w:ind w:left="100"/>
    </w:p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522"/>
    <w:unhideWhenUsed/>
    <w:qFormat/>
    <w:uiPriority w:val="99"/>
    <w:rPr>
      <w:sz w:val="20"/>
    </w:rPr>
  </w:style>
  <w:style w:type="paragraph" w:styleId="27">
    <w:name w:val="Balloon Text"/>
    <w:basedOn w:val="1"/>
    <w:link w:val="374"/>
    <w:unhideWhenUsed/>
    <w:qFormat/>
    <w:uiPriority w:val="99"/>
    <w:rPr>
      <w:rFonts w:ascii="Calibri" w:hAnsi="Calibri"/>
      <w:sz w:val="18"/>
      <w:szCs w:val="18"/>
    </w:rPr>
  </w:style>
  <w:style w:type="paragraph" w:styleId="28">
    <w:name w:val="footer"/>
    <w:basedOn w:val="1"/>
    <w:link w:val="80"/>
    <w:unhideWhenUsed/>
    <w:qFormat/>
    <w:uiPriority w:val="99"/>
    <w:pPr>
      <w:tabs>
        <w:tab w:val="center" w:pos="7143"/>
        <w:tab w:val="right" w:pos="14287"/>
      </w:tabs>
    </w:pPr>
  </w:style>
  <w:style w:type="paragraph" w:styleId="29">
    <w:name w:val="envelope return"/>
    <w:basedOn w:val="1"/>
    <w:qFormat/>
    <w:uiPriority w:val="0"/>
    <w:pPr>
      <w:snapToGrid w:val="0"/>
    </w:pPr>
    <w:rPr>
      <w:rFonts w:ascii="Arial" w:hAnsi="Arial"/>
      <w:szCs w:val="22"/>
    </w:rPr>
  </w:style>
  <w:style w:type="paragraph" w:styleId="30">
    <w:name w:val="header"/>
    <w:basedOn w:val="1"/>
    <w:link w:val="78"/>
    <w:unhideWhenUsed/>
    <w:qFormat/>
    <w:uiPriority w:val="99"/>
    <w:pPr>
      <w:tabs>
        <w:tab w:val="center" w:pos="7143"/>
        <w:tab w:val="right" w:pos="14287"/>
      </w:tabs>
    </w:pPr>
  </w:style>
  <w:style w:type="paragraph" w:styleId="31">
    <w:name w:val="toc 1"/>
    <w:basedOn w:val="1"/>
    <w:next w:val="1"/>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412"/>
    <w:qFormat/>
    <w:uiPriority w:val="11"/>
    <w:pPr>
      <w:spacing w:before="200" w:after="200"/>
    </w:pPr>
    <w:rPr>
      <w:sz w:val="24"/>
    </w:rPr>
  </w:style>
  <w:style w:type="paragraph" w:styleId="34">
    <w:name w:val="footnote text"/>
    <w:basedOn w:val="1"/>
    <w:link w:val="523"/>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link w:val="28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1">
    <w:name w:val="Title"/>
    <w:basedOn w:val="1"/>
    <w:next w:val="1"/>
    <w:link w:val="337"/>
    <w:qFormat/>
    <w:uiPriority w:val="0"/>
    <w:pPr>
      <w:spacing w:before="300" w:after="200"/>
      <w:contextualSpacing/>
    </w:pPr>
    <w:rPr>
      <w:sz w:val="48"/>
      <w:szCs w:val="48"/>
    </w:rPr>
  </w:style>
  <w:style w:type="paragraph" w:styleId="42">
    <w:name w:val="annotation subject"/>
    <w:basedOn w:val="16"/>
    <w:next w:val="16"/>
    <w:link w:val="406"/>
    <w:unhideWhenUsed/>
    <w:qFormat/>
    <w:uiPriority w:val="99"/>
    <w:rPr>
      <w:b/>
      <w:bCs/>
    </w:rPr>
  </w:style>
  <w:style w:type="paragraph" w:styleId="43">
    <w:name w:val="Body Text First Indent"/>
    <w:basedOn w:val="17"/>
    <w:link w:val="556"/>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22"/>
    <w:rPr>
      <w:rFonts w:ascii="Times New Roman" w:hAnsi="Times New Roman" w:eastAsia="宋体" w:cs="Times New Roman"/>
      <w:b/>
      <w:bCs/>
    </w:rPr>
  </w:style>
  <w:style w:type="character" w:styleId="49">
    <w:name w:val="endnote reference"/>
    <w:unhideWhenUsed/>
    <w:qFormat/>
    <w:uiPriority w:val="99"/>
    <w:rPr>
      <w:vertAlign w:val="superscript"/>
    </w:rPr>
  </w:style>
  <w:style w:type="character" w:styleId="50">
    <w:name w:val="FollowedHyperlink"/>
    <w:qFormat/>
    <w:uiPriority w:val="0"/>
    <w:rPr>
      <w:rFonts w:ascii="Times New Roman" w:hAnsi="Times New Roman" w:eastAsia="宋体" w:cs="Times New Roman"/>
      <w:color w:val="800080"/>
      <w:u w:val="single"/>
    </w:rPr>
  </w:style>
  <w:style w:type="character" w:styleId="51">
    <w:name w:val="Emphasis"/>
    <w:qFormat/>
    <w:uiPriority w:val="20"/>
    <w:rPr>
      <w:rFonts w:ascii="Times New Roman" w:hAnsi="Times New Roman" w:eastAsia="宋体" w:cs="Times New Roman"/>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rPr>
      <w:rFonts w:ascii="Times New Roman" w:hAnsi="Times New Roman" w:eastAsia="宋体" w:cs="Times New Roman"/>
    </w:rPr>
  </w:style>
  <w:style w:type="character" w:styleId="54">
    <w:name w:val="Hyperlink"/>
    <w:unhideWhenUsed/>
    <w:qFormat/>
    <w:uiPriority w:val="99"/>
    <w:rPr>
      <w:color w:val="0000FF" w:themeColor="hyperlink"/>
      <w:u w:val="single"/>
      <w14:textFill>
        <w14:solidFill>
          <w14:schemeClr w14:val="hlink"/>
        </w14:solidFill>
      </w14:textFill>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rFonts w:ascii="Times New Roman" w:hAnsi="Times New Roman" w:eastAsia="宋体" w:cs="Times New Roman"/>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61">
    <w:name w:val="正文文本1"/>
    <w:basedOn w:val="1"/>
    <w:qFormat/>
    <w:uiPriority w:val="99"/>
    <w:rPr>
      <w:rFonts w:ascii="楷体_GB2312" w:hAnsi="Arial" w:eastAsia="楷体_GB2312"/>
      <w:sz w:val="28"/>
      <w:szCs w:val="20"/>
    </w:rPr>
  </w:style>
  <w:style w:type="character" w:customStyle="1" w:styleId="62">
    <w:name w:val="Heading 1 Char"/>
    <w:qFormat/>
    <w:uiPriority w:val="9"/>
    <w:rPr>
      <w:rFonts w:ascii="Arial" w:hAnsi="Arial" w:eastAsia="Arial" w:cs="Arial"/>
      <w:sz w:val="40"/>
      <w:szCs w:val="40"/>
    </w:rPr>
  </w:style>
  <w:style w:type="character" w:customStyle="1" w:styleId="63">
    <w:name w:val="Heading 2 Char"/>
    <w:qFormat/>
    <w:uiPriority w:val="9"/>
    <w:rPr>
      <w:rFonts w:ascii="Arial" w:hAnsi="Arial" w:eastAsia="Arial" w:cs="Arial"/>
      <w:sz w:val="34"/>
    </w:rPr>
  </w:style>
  <w:style w:type="character" w:customStyle="1" w:styleId="64">
    <w:name w:val="Heading 3 Char"/>
    <w:qFormat/>
    <w:uiPriority w:val="9"/>
    <w:rPr>
      <w:rFonts w:ascii="Arial" w:hAnsi="Arial" w:eastAsia="Arial" w:cs="Arial"/>
      <w:sz w:val="30"/>
      <w:szCs w:val="30"/>
    </w:rPr>
  </w:style>
  <w:style w:type="character" w:customStyle="1" w:styleId="65">
    <w:name w:val="Heading 4 Char"/>
    <w:qFormat/>
    <w:uiPriority w:val="9"/>
    <w:rPr>
      <w:rFonts w:ascii="Arial" w:hAnsi="Arial" w:eastAsia="Arial" w:cs="Arial"/>
      <w:b/>
      <w:bCs/>
      <w:sz w:val="26"/>
      <w:szCs w:val="26"/>
    </w:rPr>
  </w:style>
  <w:style w:type="character" w:customStyle="1" w:styleId="66">
    <w:name w:val="Heading 5 Char"/>
    <w:qFormat/>
    <w:uiPriority w:val="9"/>
    <w:rPr>
      <w:rFonts w:ascii="Arial" w:hAnsi="Arial" w:eastAsia="Arial" w:cs="Arial"/>
      <w:b/>
      <w:bCs/>
      <w:sz w:val="24"/>
      <w:szCs w:val="24"/>
    </w:rPr>
  </w:style>
  <w:style w:type="character" w:customStyle="1" w:styleId="67">
    <w:name w:val="Heading 6 Char"/>
    <w:qFormat/>
    <w:uiPriority w:val="9"/>
    <w:rPr>
      <w:rFonts w:ascii="Arial" w:hAnsi="Arial" w:eastAsia="Arial" w:cs="Arial"/>
      <w:b/>
      <w:bCs/>
      <w:sz w:val="22"/>
      <w:szCs w:val="22"/>
    </w:rPr>
  </w:style>
  <w:style w:type="character" w:customStyle="1" w:styleId="68">
    <w:name w:val="Heading 7 Char"/>
    <w:qFormat/>
    <w:uiPriority w:val="9"/>
    <w:rPr>
      <w:rFonts w:ascii="Arial" w:hAnsi="Arial" w:eastAsia="Arial" w:cs="Arial"/>
      <w:b/>
      <w:bCs/>
      <w:i/>
      <w:iCs/>
      <w:sz w:val="22"/>
      <w:szCs w:val="22"/>
    </w:rPr>
  </w:style>
  <w:style w:type="character" w:customStyle="1" w:styleId="69">
    <w:name w:val="Heading 8 Char"/>
    <w:qFormat/>
    <w:uiPriority w:val="9"/>
    <w:rPr>
      <w:rFonts w:ascii="Arial" w:hAnsi="Arial" w:eastAsia="Arial" w:cs="Arial"/>
      <w:i/>
      <w:iCs/>
      <w:sz w:val="22"/>
      <w:szCs w:val="22"/>
    </w:rPr>
  </w:style>
  <w:style w:type="character" w:customStyle="1" w:styleId="70">
    <w:name w:val="Heading 9 Char"/>
    <w:qFormat/>
    <w:uiPriority w:val="9"/>
    <w:rPr>
      <w:rFonts w:ascii="Arial" w:hAnsi="Arial" w:eastAsia="Arial" w:cs="Arial"/>
      <w:i/>
      <w:iCs/>
      <w:sz w:val="21"/>
      <w:szCs w:val="21"/>
    </w:r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Title Char"/>
    <w:qFormat/>
    <w:uiPriority w:val="10"/>
    <w:rPr>
      <w:sz w:val="48"/>
      <w:szCs w:val="48"/>
    </w:rPr>
  </w:style>
  <w:style w:type="character" w:customStyle="1" w:styleId="73">
    <w:name w:val="Subtitle Char"/>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2"/>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2"/>
    <w:link w:val="76"/>
    <w:qFormat/>
    <w:uiPriority w:val="30"/>
    <w:rPr>
      <w:i/>
    </w:rPr>
  </w:style>
  <w:style w:type="character" w:customStyle="1" w:styleId="78">
    <w:name w:val="页眉 字符2"/>
    <w:link w:val="30"/>
    <w:qFormat/>
    <w:uiPriority w:val="99"/>
  </w:style>
  <w:style w:type="character" w:customStyle="1" w:styleId="79">
    <w:name w:val="Footer Char"/>
    <w:qFormat/>
    <w:uiPriority w:val="99"/>
  </w:style>
  <w:style w:type="character" w:customStyle="1" w:styleId="80">
    <w:name w:val="页脚 字符2"/>
    <w:link w:val="28"/>
    <w:qFormat/>
    <w:uiPriority w:val="99"/>
  </w:style>
  <w:style w:type="table" w:customStyle="1" w:styleId="8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3">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84">
    <w:name w:val="无格式表格 31"/>
    <w:basedOn w:val="45"/>
    <w:qFormat/>
    <w:uiPriority w:val="99"/>
    <w:tblPr>
      <w:tblCellMar>
        <w:left w:w="0" w:type="dxa"/>
        <w:right w:w="0"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5">
    <w:name w:val="无格式表格 41"/>
    <w:basedOn w:val="4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6">
    <w:name w:val="无格式表格 51"/>
    <w:basedOn w:val="45"/>
    <w:qFormat/>
    <w:uiPriority w:val="99"/>
    <w:tblPr>
      <w:tblCellMar>
        <w:left w:w="0" w:type="dxa"/>
        <w:right w:w="0"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7">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8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9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0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0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2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3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45"/>
    <w:qFormat/>
    <w:uiPriority w:val="99"/>
    <w:tblPr>
      <w:tblCellMar>
        <w:left w:w="0" w:type="dxa"/>
        <w:right w:w="0"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4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5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5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6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7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17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qFormat/>
    <w:uiPriority w:val="99"/>
    <w:rPr>
      <w:sz w:val="18"/>
    </w:rPr>
  </w:style>
  <w:style w:type="character" w:customStyle="1" w:styleId="207">
    <w:name w:val="Endnote Text Char"/>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paragraph" w:customStyle="1" w:styleId="209">
    <w:name w:val="标题 11"/>
    <w:basedOn w:val="1"/>
    <w:next w:val="1"/>
    <w:link w:val="223"/>
    <w:qFormat/>
    <w:uiPriority w:val="0"/>
    <w:pPr>
      <w:keepNext/>
      <w:keepLines/>
      <w:spacing w:before="340" w:after="330" w:line="578" w:lineRule="auto"/>
      <w:jc w:val="center"/>
      <w:outlineLvl w:val="0"/>
    </w:pPr>
    <w:rPr>
      <w:b/>
      <w:bCs/>
      <w:sz w:val="32"/>
      <w:szCs w:val="44"/>
    </w:rPr>
  </w:style>
  <w:style w:type="paragraph" w:customStyle="1" w:styleId="210">
    <w:name w:val="标题 21"/>
    <w:basedOn w:val="1"/>
    <w:next w:val="1"/>
    <w:link w:val="224"/>
    <w:qFormat/>
    <w:uiPriority w:val="0"/>
    <w:pPr>
      <w:keepNext/>
      <w:keepLines/>
      <w:tabs>
        <w:tab w:val="left" w:pos="840"/>
      </w:tabs>
      <w:spacing w:before="260" w:after="260" w:line="416" w:lineRule="auto"/>
      <w:ind w:left="840" w:hanging="420"/>
      <w:outlineLvl w:val="1"/>
    </w:pPr>
    <w:rPr>
      <w:rFonts w:ascii="Cambria" w:hAnsi="Cambria"/>
      <w:b/>
      <w:bCs/>
      <w:sz w:val="32"/>
      <w:szCs w:val="32"/>
    </w:rPr>
  </w:style>
  <w:style w:type="paragraph" w:customStyle="1" w:styleId="211">
    <w:name w:val="标题 31"/>
    <w:basedOn w:val="1"/>
    <w:next w:val="212"/>
    <w:link w:val="225"/>
    <w:qFormat/>
    <w:uiPriority w:val="0"/>
    <w:pPr>
      <w:keepNext/>
      <w:keepLines/>
      <w:tabs>
        <w:tab w:val="left" w:pos="1260"/>
      </w:tabs>
      <w:spacing w:before="260" w:after="260" w:line="416" w:lineRule="auto"/>
      <w:ind w:left="1260" w:hanging="420"/>
      <w:outlineLvl w:val="2"/>
    </w:pPr>
    <w:rPr>
      <w:b/>
      <w:bCs/>
      <w:sz w:val="32"/>
      <w:szCs w:val="32"/>
    </w:rPr>
  </w:style>
  <w:style w:type="paragraph" w:customStyle="1" w:styleId="212">
    <w:name w:val="正文缩进1"/>
    <w:basedOn w:val="1"/>
    <w:link w:val="226"/>
    <w:qFormat/>
    <w:uiPriority w:val="99"/>
    <w:pPr>
      <w:ind w:firstLine="420"/>
    </w:pPr>
  </w:style>
  <w:style w:type="paragraph" w:customStyle="1" w:styleId="213">
    <w:name w:val="标题 41"/>
    <w:basedOn w:val="1"/>
    <w:next w:val="1"/>
    <w:link w:val="227"/>
    <w:qFormat/>
    <w:uiPriority w:val="0"/>
    <w:pPr>
      <w:keepNext/>
      <w:keepLines/>
      <w:tabs>
        <w:tab w:val="left" w:pos="1680"/>
      </w:tabs>
      <w:spacing w:before="280" w:after="290" w:line="376" w:lineRule="auto"/>
      <w:ind w:left="1680" w:hanging="420"/>
      <w:outlineLvl w:val="3"/>
    </w:pPr>
    <w:rPr>
      <w:rFonts w:ascii="Cambria" w:hAnsi="Cambria"/>
      <w:b/>
      <w:bCs/>
      <w:sz w:val="28"/>
      <w:szCs w:val="28"/>
    </w:rPr>
  </w:style>
  <w:style w:type="paragraph" w:customStyle="1" w:styleId="214">
    <w:name w:val="标题 51"/>
    <w:basedOn w:val="1"/>
    <w:link w:val="228"/>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215">
    <w:name w:val="标题 61"/>
    <w:basedOn w:val="1"/>
    <w:link w:val="229"/>
    <w:qFormat/>
    <w:uiPriority w:val="0"/>
    <w:pPr>
      <w:keepNext/>
      <w:keepLines/>
      <w:tabs>
        <w:tab w:val="left" w:pos="2520"/>
      </w:tabs>
      <w:spacing w:before="240" w:after="64" w:line="320" w:lineRule="auto"/>
      <w:ind w:left="2520" w:hanging="420"/>
      <w:outlineLvl w:val="5"/>
    </w:pPr>
    <w:rPr>
      <w:rFonts w:ascii="Cambria" w:hAnsi="Cambria"/>
      <w:b/>
      <w:bCs/>
      <w:sz w:val="24"/>
    </w:rPr>
  </w:style>
  <w:style w:type="paragraph" w:customStyle="1" w:styleId="216">
    <w:name w:val="标题 71"/>
    <w:basedOn w:val="1"/>
    <w:next w:val="1"/>
    <w:link w:val="230"/>
    <w:qFormat/>
    <w:uiPriority w:val="0"/>
    <w:pPr>
      <w:keepNext/>
      <w:keepLines/>
      <w:tabs>
        <w:tab w:val="left" w:pos="2940"/>
      </w:tabs>
      <w:spacing w:before="240" w:after="64" w:line="320" w:lineRule="auto"/>
      <w:ind w:left="2940" w:hanging="420"/>
      <w:outlineLvl w:val="6"/>
    </w:pPr>
    <w:rPr>
      <w:b/>
      <w:bCs/>
      <w:sz w:val="24"/>
    </w:rPr>
  </w:style>
  <w:style w:type="paragraph" w:customStyle="1" w:styleId="217">
    <w:name w:val="标题 81"/>
    <w:basedOn w:val="1"/>
    <w:next w:val="1"/>
    <w:link w:val="231"/>
    <w:qFormat/>
    <w:uiPriority w:val="0"/>
    <w:pPr>
      <w:keepNext/>
      <w:keepLines/>
      <w:tabs>
        <w:tab w:val="left" w:pos="3360"/>
      </w:tabs>
      <w:spacing w:before="240" w:after="64" w:line="320" w:lineRule="auto"/>
      <w:ind w:left="3360" w:hanging="420"/>
      <w:outlineLvl w:val="7"/>
    </w:pPr>
    <w:rPr>
      <w:rFonts w:ascii="Cambria" w:hAnsi="Cambria"/>
      <w:sz w:val="24"/>
    </w:rPr>
  </w:style>
  <w:style w:type="paragraph" w:customStyle="1" w:styleId="218">
    <w:name w:val="标题 91"/>
    <w:basedOn w:val="1"/>
    <w:next w:val="1"/>
    <w:link w:val="232"/>
    <w:qFormat/>
    <w:uiPriority w:val="0"/>
    <w:pPr>
      <w:keepNext/>
      <w:keepLines/>
      <w:tabs>
        <w:tab w:val="left" w:pos="3780"/>
      </w:tabs>
      <w:spacing w:before="240" w:after="64" w:line="320" w:lineRule="auto"/>
      <w:ind w:left="3780" w:hanging="420"/>
      <w:outlineLvl w:val="8"/>
    </w:pPr>
    <w:rPr>
      <w:rFonts w:ascii="Cambria" w:hAnsi="Cambria"/>
      <w:szCs w:val="21"/>
    </w:rPr>
  </w:style>
  <w:style w:type="character" w:customStyle="1" w:styleId="219">
    <w:name w:val="默认段落字体1"/>
    <w:unhideWhenUsed/>
    <w:qFormat/>
    <w:uiPriority w:val="1"/>
  </w:style>
  <w:style w:type="table" w:customStyle="1" w:styleId="220">
    <w:name w:val="普通表格1"/>
    <w:unhideWhenUsed/>
    <w:qFormat/>
    <w:uiPriority w:val="99"/>
    <w:tblPr>
      <w:tblCellMar>
        <w:top w:w="0" w:type="dxa"/>
        <w:left w:w="0" w:type="dxa"/>
        <w:bottom w:w="0" w:type="dxa"/>
        <w:right w:w="0" w:type="dxa"/>
      </w:tblCellMar>
    </w:tblPr>
  </w:style>
  <w:style w:type="paragraph" w:customStyle="1" w:styleId="221">
    <w:name w:val="宏文本1"/>
    <w:link w:val="22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zh-CN" w:bidi="ar-SA"/>
    </w:rPr>
  </w:style>
  <w:style w:type="character" w:customStyle="1" w:styleId="222">
    <w:name w:val="宏文本 字符"/>
    <w:link w:val="221"/>
    <w:semiHidden/>
    <w:qFormat/>
    <w:uiPriority w:val="0"/>
    <w:rPr>
      <w:rFonts w:ascii="Courier New" w:hAnsi="Courier New"/>
      <w:lang w:val="en-US" w:eastAsia="zh-CN" w:bidi="ar-SA"/>
    </w:rPr>
  </w:style>
  <w:style w:type="character" w:customStyle="1" w:styleId="223">
    <w:name w:val="标题 1 字符2"/>
    <w:link w:val="209"/>
    <w:qFormat/>
    <w:uiPriority w:val="0"/>
    <w:rPr>
      <w:b/>
      <w:bCs/>
      <w:sz w:val="32"/>
      <w:szCs w:val="44"/>
    </w:rPr>
  </w:style>
  <w:style w:type="character" w:customStyle="1" w:styleId="224">
    <w:name w:val="标题 2 字符2"/>
    <w:link w:val="210"/>
    <w:qFormat/>
    <w:uiPriority w:val="0"/>
    <w:rPr>
      <w:rFonts w:ascii="Cambria" w:hAnsi="Cambria"/>
      <w:b/>
      <w:bCs/>
      <w:sz w:val="32"/>
      <w:szCs w:val="32"/>
    </w:rPr>
  </w:style>
  <w:style w:type="character" w:customStyle="1" w:styleId="225">
    <w:name w:val="标题 3 字符2"/>
    <w:link w:val="211"/>
    <w:qFormat/>
    <w:uiPriority w:val="0"/>
    <w:rPr>
      <w:b/>
      <w:bCs/>
      <w:sz w:val="32"/>
      <w:szCs w:val="32"/>
    </w:rPr>
  </w:style>
  <w:style w:type="character" w:customStyle="1" w:styleId="226">
    <w:name w:val="正文缩进 字符"/>
    <w:link w:val="212"/>
    <w:qFormat/>
    <w:uiPriority w:val="99"/>
    <w:rPr>
      <w:sz w:val="21"/>
      <w:szCs w:val="24"/>
    </w:rPr>
  </w:style>
  <w:style w:type="character" w:customStyle="1" w:styleId="227">
    <w:name w:val="标题 4 字符2"/>
    <w:link w:val="213"/>
    <w:qFormat/>
    <w:uiPriority w:val="0"/>
    <w:rPr>
      <w:rFonts w:ascii="Cambria" w:hAnsi="Cambria"/>
      <w:b/>
      <w:bCs/>
      <w:sz w:val="28"/>
      <w:szCs w:val="28"/>
    </w:rPr>
  </w:style>
  <w:style w:type="character" w:customStyle="1" w:styleId="228">
    <w:name w:val="标题 5 字符2"/>
    <w:link w:val="214"/>
    <w:qFormat/>
    <w:uiPriority w:val="0"/>
    <w:rPr>
      <w:b/>
      <w:bCs/>
      <w:sz w:val="28"/>
      <w:szCs w:val="28"/>
    </w:rPr>
  </w:style>
  <w:style w:type="character" w:customStyle="1" w:styleId="229">
    <w:name w:val="标题 6 字符2"/>
    <w:link w:val="215"/>
    <w:qFormat/>
    <w:uiPriority w:val="0"/>
    <w:rPr>
      <w:rFonts w:ascii="Cambria" w:hAnsi="Cambria"/>
      <w:b/>
      <w:bCs/>
      <w:sz w:val="24"/>
      <w:szCs w:val="24"/>
    </w:rPr>
  </w:style>
  <w:style w:type="character" w:customStyle="1" w:styleId="230">
    <w:name w:val="标题 7 字符2"/>
    <w:link w:val="216"/>
    <w:qFormat/>
    <w:uiPriority w:val="0"/>
    <w:rPr>
      <w:b/>
      <w:bCs/>
      <w:sz w:val="24"/>
      <w:szCs w:val="24"/>
    </w:rPr>
  </w:style>
  <w:style w:type="character" w:customStyle="1" w:styleId="231">
    <w:name w:val="标题 8 字符2"/>
    <w:link w:val="217"/>
    <w:qFormat/>
    <w:uiPriority w:val="0"/>
    <w:rPr>
      <w:rFonts w:ascii="Cambria" w:hAnsi="Cambria"/>
      <w:sz w:val="24"/>
      <w:szCs w:val="24"/>
    </w:rPr>
  </w:style>
  <w:style w:type="character" w:customStyle="1" w:styleId="232">
    <w:name w:val="标题 9 字符2"/>
    <w:link w:val="218"/>
    <w:qFormat/>
    <w:uiPriority w:val="0"/>
    <w:rPr>
      <w:rFonts w:ascii="Cambria" w:hAnsi="Cambria"/>
      <w:sz w:val="21"/>
      <w:szCs w:val="21"/>
    </w:rPr>
  </w:style>
  <w:style w:type="paragraph" w:customStyle="1" w:styleId="233">
    <w:name w:val="目录 71"/>
    <w:basedOn w:val="1"/>
    <w:next w:val="1"/>
    <w:unhideWhenUsed/>
    <w:qFormat/>
    <w:uiPriority w:val="99"/>
    <w:pPr>
      <w:ind w:left="2520"/>
    </w:pPr>
    <w:rPr>
      <w:rFonts w:ascii="等线" w:hAnsi="等线" w:eastAsia="等线"/>
      <w:szCs w:val="22"/>
    </w:rPr>
  </w:style>
  <w:style w:type="paragraph" w:customStyle="1" w:styleId="234">
    <w:name w:val="题注1"/>
    <w:basedOn w:val="1"/>
    <w:next w:val="1"/>
    <w:qFormat/>
    <w:uiPriority w:val="0"/>
    <w:rPr>
      <w:rFonts w:ascii="Cambria" w:hAnsi="Cambria" w:eastAsia="黑体"/>
      <w:sz w:val="20"/>
      <w:szCs w:val="20"/>
    </w:rPr>
  </w:style>
  <w:style w:type="paragraph" w:customStyle="1" w:styleId="235">
    <w:name w:val="列表项目符号1"/>
    <w:basedOn w:val="1"/>
    <w:qFormat/>
    <w:uiPriority w:val="99"/>
    <w:pPr>
      <w:tabs>
        <w:tab w:val="left" w:pos="0"/>
      </w:tabs>
    </w:pPr>
    <w:rPr>
      <w:szCs w:val="20"/>
    </w:rPr>
  </w:style>
  <w:style w:type="paragraph" w:customStyle="1" w:styleId="236">
    <w:name w:val="文档结构图1"/>
    <w:basedOn w:val="1"/>
    <w:link w:val="237"/>
    <w:qFormat/>
    <w:uiPriority w:val="0"/>
    <w:rPr>
      <w:rFonts w:ascii="宋体"/>
      <w:sz w:val="18"/>
      <w:szCs w:val="18"/>
    </w:rPr>
  </w:style>
  <w:style w:type="character" w:customStyle="1" w:styleId="237">
    <w:name w:val="文档结构图 字符2"/>
    <w:link w:val="236"/>
    <w:qFormat/>
    <w:uiPriority w:val="0"/>
    <w:rPr>
      <w:rFonts w:ascii="宋体"/>
      <w:sz w:val="18"/>
      <w:szCs w:val="18"/>
    </w:rPr>
  </w:style>
  <w:style w:type="paragraph" w:customStyle="1" w:styleId="238">
    <w:name w:val="批注文字11"/>
    <w:basedOn w:val="1"/>
    <w:link w:val="239"/>
    <w:qFormat/>
    <w:uiPriority w:val="99"/>
    <w:pPr>
      <w:jc w:val="left"/>
    </w:pPr>
  </w:style>
  <w:style w:type="character" w:customStyle="1" w:styleId="239">
    <w:name w:val="批注文字 字符1"/>
    <w:link w:val="238"/>
    <w:qFormat/>
    <w:uiPriority w:val="99"/>
    <w:rPr>
      <w:sz w:val="21"/>
      <w:szCs w:val="24"/>
    </w:rPr>
  </w:style>
  <w:style w:type="paragraph" w:customStyle="1" w:styleId="240">
    <w:name w:val="正文文本 31"/>
    <w:basedOn w:val="1"/>
    <w:link w:val="241"/>
    <w:qFormat/>
    <w:uiPriority w:val="0"/>
    <w:pPr>
      <w:spacing w:after="120"/>
    </w:pPr>
    <w:rPr>
      <w:sz w:val="16"/>
      <w:szCs w:val="16"/>
    </w:rPr>
  </w:style>
  <w:style w:type="character" w:customStyle="1" w:styleId="241">
    <w:name w:val="正文文本 3 字符2"/>
    <w:link w:val="240"/>
    <w:qFormat/>
    <w:uiPriority w:val="0"/>
    <w:rPr>
      <w:sz w:val="16"/>
      <w:szCs w:val="16"/>
    </w:rPr>
  </w:style>
  <w:style w:type="paragraph" w:customStyle="1" w:styleId="242">
    <w:name w:val="正文文本11"/>
    <w:basedOn w:val="1"/>
    <w:next w:val="1"/>
    <w:link w:val="243"/>
    <w:qFormat/>
    <w:uiPriority w:val="99"/>
    <w:pPr>
      <w:jc w:val="left"/>
    </w:pPr>
    <w:rPr>
      <w:rFonts w:eastAsia="幼圆"/>
      <w:b/>
      <w:bCs/>
      <w:sz w:val="44"/>
    </w:rPr>
  </w:style>
  <w:style w:type="character" w:customStyle="1" w:styleId="243">
    <w:name w:val="正文文本 字符2"/>
    <w:link w:val="242"/>
    <w:qFormat/>
    <w:uiPriority w:val="99"/>
    <w:rPr>
      <w:rFonts w:ascii="Times New Roman" w:hAnsi="Times New Roman" w:eastAsia="幼圆"/>
      <w:b/>
      <w:bCs/>
      <w:sz w:val="44"/>
      <w:szCs w:val="24"/>
    </w:rPr>
  </w:style>
  <w:style w:type="paragraph" w:customStyle="1" w:styleId="244">
    <w:name w:val="正文文本缩进11"/>
    <w:basedOn w:val="1"/>
    <w:next w:val="245"/>
    <w:link w:val="246"/>
    <w:qFormat/>
    <w:uiPriority w:val="0"/>
    <w:pPr>
      <w:spacing w:after="120"/>
      <w:ind w:left="420"/>
    </w:pPr>
  </w:style>
  <w:style w:type="paragraph" w:customStyle="1" w:styleId="245">
    <w:name w:val="寄信人地址11"/>
    <w:basedOn w:val="1"/>
    <w:qFormat/>
    <w:uiPriority w:val="0"/>
    <w:rPr>
      <w:rFonts w:ascii="Arial" w:hAnsi="Arial"/>
    </w:rPr>
  </w:style>
  <w:style w:type="character" w:customStyle="1" w:styleId="246">
    <w:name w:val="正文文本缩进 字符2"/>
    <w:link w:val="244"/>
    <w:qFormat/>
    <w:uiPriority w:val="0"/>
    <w:rPr>
      <w:sz w:val="21"/>
      <w:szCs w:val="24"/>
    </w:rPr>
  </w:style>
  <w:style w:type="paragraph" w:customStyle="1" w:styleId="247">
    <w:name w:val="文本块1"/>
    <w:basedOn w:val="1"/>
    <w:unhideWhenUsed/>
    <w:qFormat/>
    <w:uiPriority w:val="99"/>
    <w:pPr>
      <w:spacing w:after="120"/>
      <w:ind w:left="1440" w:right="1440"/>
    </w:pPr>
    <w:rPr>
      <w:sz w:val="24"/>
    </w:rPr>
  </w:style>
  <w:style w:type="paragraph" w:customStyle="1" w:styleId="248">
    <w:name w:val="索引 411"/>
    <w:basedOn w:val="1"/>
    <w:next w:val="1"/>
    <w:qFormat/>
    <w:uiPriority w:val="99"/>
    <w:pPr>
      <w:ind w:left="600"/>
    </w:pPr>
  </w:style>
  <w:style w:type="paragraph" w:customStyle="1" w:styleId="249">
    <w:name w:val="目录 51"/>
    <w:basedOn w:val="1"/>
    <w:next w:val="1"/>
    <w:unhideWhenUsed/>
    <w:qFormat/>
    <w:uiPriority w:val="99"/>
    <w:pPr>
      <w:ind w:left="1680"/>
    </w:pPr>
    <w:rPr>
      <w:rFonts w:ascii="等线" w:hAnsi="等线" w:eastAsia="等线"/>
      <w:szCs w:val="22"/>
    </w:rPr>
  </w:style>
  <w:style w:type="paragraph" w:customStyle="1" w:styleId="250">
    <w:name w:val="目录 31"/>
    <w:basedOn w:val="1"/>
    <w:next w:val="1"/>
    <w:qFormat/>
    <w:uiPriority w:val="99"/>
    <w:pPr>
      <w:ind w:left="840"/>
    </w:pPr>
    <w:rPr>
      <w:szCs w:val="20"/>
    </w:rPr>
  </w:style>
  <w:style w:type="paragraph" w:customStyle="1" w:styleId="251">
    <w:name w:val="纯文本11"/>
    <w:basedOn w:val="1"/>
    <w:qFormat/>
    <w:uiPriority w:val="0"/>
    <w:rPr>
      <w:rFonts w:ascii="Ari"/>
      <w:sz w:val="20"/>
      <w:szCs w:val="20"/>
    </w:rPr>
  </w:style>
  <w:style w:type="character" w:customStyle="1" w:styleId="252">
    <w:name w:val="纯文本 字符"/>
    <w:link w:val="22"/>
    <w:qFormat/>
    <w:uiPriority w:val="0"/>
    <w:rPr>
      <w:rFonts w:ascii="宋体" w:hAnsi="Courier New"/>
    </w:rPr>
  </w:style>
  <w:style w:type="paragraph" w:customStyle="1" w:styleId="253">
    <w:name w:val="目录 81"/>
    <w:basedOn w:val="1"/>
    <w:next w:val="1"/>
    <w:unhideWhenUsed/>
    <w:qFormat/>
    <w:uiPriority w:val="99"/>
    <w:pPr>
      <w:ind w:left="2940"/>
    </w:pPr>
    <w:rPr>
      <w:rFonts w:ascii="等线" w:hAnsi="等线" w:eastAsia="等线"/>
      <w:szCs w:val="22"/>
    </w:rPr>
  </w:style>
  <w:style w:type="paragraph" w:customStyle="1" w:styleId="254">
    <w:name w:val="日期1"/>
    <w:basedOn w:val="1"/>
    <w:next w:val="1"/>
    <w:link w:val="255"/>
    <w:qFormat/>
    <w:uiPriority w:val="0"/>
  </w:style>
  <w:style w:type="character" w:customStyle="1" w:styleId="255">
    <w:name w:val="日期 字符2"/>
    <w:link w:val="254"/>
    <w:qFormat/>
    <w:uiPriority w:val="0"/>
    <w:rPr>
      <w:sz w:val="21"/>
      <w:szCs w:val="24"/>
    </w:rPr>
  </w:style>
  <w:style w:type="paragraph" w:customStyle="1" w:styleId="256">
    <w:name w:val="正文文本缩进 21"/>
    <w:basedOn w:val="1"/>
    <w:link w:val="257"/>
    <w:qFormat/>
    <w:uiPriority w:val="99"/>
    <w:pPr>
      <w:spacing w:line="500" w:lineRule="exact"/>
      <w:ind w:left="-210" w:hanging="20"/>
    </w:pPr>
    <w:rPr>
      <w:rFonts w:ascii="宋体" w:hAnsi="Arial"/>
      <w:sz w:val="28"/>
      <w:szCs w:val="28"/>
    </w:rPr>
  </w:style>
  <w:style w:type="character" w:customStyle="1" w:styleId="257">
    <w:name w:val="正文文本缩进 2 字符"/>
    <w:link w:val="256"/>
    <w:qFormat/>
    <w:uiPriority w:val="99"/>
    <w:rPr>
      <w:rFonts w:ascii="宋体" w:hAnsi="Arial"/>
      <w:sz w:val="28"/>
      <w:szCs w:val="28"/>
    </w:rPr>
  </w:style>
  <w:style w:type="paragraph" w:customStyle="1" w:styleId="258">
    <w:name w:val="批注框文本1"/>
    <w:basedOn w:val="1"/>
    <w:link w:val="259"/>
    <w:qFormat/>
    <w:uiPriority w:val="0"/>
    <w:rPr>
      <w:sz w:val="18"/>
      <w:szCs w:val="18"/>
    </w:rPr>
  </w:style>
  <w:style w:type="character" w:customStyle="1" w:styleId="259">
    <w:name w:val="批注框文本 字符2"/>
    <w:link w:val="258"/>
    <w:qFormat/>
    <w:uiPriority w:val="0"/>
    <w:rPr>
      <w:sz w:val="18"/>
      <w:szCs w:val="18"/>
    </w:rPr>
  </w:style>
  <w:style w:type="paragraph" w:customStyle="1" w:styleId="260">
    <w:name w:val="页脚1"/>
    <w:basedOn w:val="1"/>
    <w:link w:val="261"/>
    <w:qFormat/>
    <w:uiPriority w:val="99"/>
    <w:pPr>
      <w:tabs>
        <w:tab w:val="center" w:pos="4153"/>
        <w:tab w:val="right" w:pos="8306"/>
      </w:tabs>
      <w:jc w:val="left"/>
    </w:pPr>
    <w:rPr>
      <w:sz w:val="18"/>
      <w:szCs w:val="18"/>
    </w:rPr>
  </w:style>
  <w:style w:type="character" w:customStyle="1" w:styleId="261">
    <w:name w:val="页脚 字符1"/>
    <w:link w:val="260"/>
    <w:qFormat/>
    <w:uiPriority w:val="99"/>
    <w:rPr>
      <w:sz w:val="18"/>
      <w:szCs w:val="18"/>
    </w:rPr>
  </w:style>
  <w:style w:type="paragraph" w:customStyle="1" w:styleId="262">
    <w:name w:val="页眉1"/>
    <w:basedOn w:val="1"/>
    <w:link w:val="263"/>
    <w:qFormat/>
    <w:uiPriority w:val="99"/>
    <w:pPr>
      <w:pBdr>
        <w:bottom w:val="single" w:color="000000" w:sz="6" w:space="1"/>
      </w:pBdr>
      <w:tabs>
        <w:tab w:val="center" w:pos="4153"/>
        <w:tab w:val="right" w:pos="8306"/>
      </w:tabs>
      <w:jc w:val="center"/>
    </w:pPr>
    <w:rPr>
      <w:sz w:val="18"/>
      <w:szCs w:val="18"/>
    </w:rPr>
  </w:style>
  <w:style w:type="character" w:customStyle="1" w:styleId="263">
    <w:name w:val="页眉 字符1"/>
    <w:link w:val="262"/>
    <w:qFormat/>
    <w:uiPriority w:val="99"/>
    <w:rPr>
      <w:sz w:val="18"/>
      <w:szCs w:val="18"/>
    </w:rPr>
  </w:style>
  <w:style w:type="paragraph" w:customStyle="1" w:styleId="264">
    <w:name w:val="目录 11"/>
    <w:basedOn w:val="1"/>
    <w:next w:val="1"/>
    <w:qFormat/>
    <w:uiPriority w:val="99"/>
  </w:style>
  <w:style w:type="paragraph" w:customStyle="1" w:styleId="265">
    <w:name w:val="目录 41"/>
    <w:basedOn w:val="1"/>
    <w:next w:val="1"/>
    <w:unhideWhenUsed/>
    <w:qFormat/>
    <w:uiPriority w:val="99"/>
    <w:pPr>
      <w:ind w:left="1260"/>
    </w:pPr>
    <w:rPr>
      <w:rFonts w:ascii="等线" w:hAnsi="等线" w:eastAsia="等线"/>
      <w:szCs w:val="22"/>
    </w:rPr>
  </w:style>
  <w:style w:type="paragraph" w:customStyle="1" w:styleId="266">
    <w:name w:val="副标题1"/>
    <w:basedOn w:val="1"/>
    <w:next w:val="1"/>
    <w:link w:val="267"/>
    <w:qFormat/>
    <w:uiPriority w:val="0"/>
    <w:pPr>
      <w:spacing w:before="240" w:after="60" w:line="312" w:lineRule="auto"/>
      <w:jc w:val="center"/>
      <w:outlineLvl w:val="1"/>
    </w:pPr>
    <w:rPr>
      <w:rFonts w:ascii="Cambria" w:hAnsi="Cambria"/>
      <w:b/>
      <w:bCs/>
      <w:sz w:val="32"/>
      <w:szCs w:val="32"/>
    </w:rPr>
  </w:style>
  <w:style w:type="character" w:customStyle="1" w:styleId="267">
    <w:name w:val="副标题 字符2"/>
    <w:link w:val="266"/>
    <w:qFormat/>
    <w:uiPriority w:val="0"/>
    <w:rPr>
      <w:rFonts w:ascii="Cambria" w:hAnsi="Cambria"/>
      <w:b/>
      <w:bCs/>
      <w:sz w:val="32"/>
      <w:szCs w:val="32"/>
    </w:rPr>
  </w:style>
  <w:style w:type="paragraph" w:customStyle="1" w:styleId="268">
    <w:name w:val="列表1"/>
    <w:basedOn w:val="242"/>
    <w:qFormat/>
    <w:uiPriority w:val="99"/>
    <w:pPr>
      <w:spacing w:after="120"/>
    </w:pPr>
    <w:rPr>
      <w:rFonts w:eastAsia="MS P 明朝"/>
      <w:b w:val="0"/>
      <w:bCs w:val="0"/>
      <w:sz w:val="24"/>
    </w:rPr>
  </w:style>
  <w:style w:type="paragraph" w:customStyle="1" w:styleId="269">
    <w:name w:val="目录 61"/>
    <w:basedOn w:val="1"/>
    <w:next w:val="1"/>
    <w:unhideWhenUsed/>
    <w:qFormat/>
    <w:uiPriority w:val="99"/>
    <w:pPr>
      <w:ind w:left="2100"/>
    </w:pPr>
    <w:rPr>
      <w:rFonts w:ascii="等线" w:hAnsi="等线" w:eastAsia="等线"/>
      <w:szCs w:val="22"/>
    </w:rPr>
  </w:style>
  <w:style w:type="paragraph" w:customStyle="1" w:styleId="270">
    <w:name w:val="正文文本缩进 31"/>
    <w:basedOn w:val="1"/>
    <w:link w:val="271"/>
    <w:qFormat/>
    <w:uiPriority w:val="0"/>
    <w:pPr>
      <w:spacing w:after="120"/>
      <w:ind w:left="420"/>
    </w:pPr>
    <w:rPr>
      <w:sz w:val="16"/>
      <w:szCs w:val="16"/>
    </w:rPr>
  </w:style>
  <w:style w:type="character" w:customStyle="1" w:styleId="271">
    <w:name w:val="正文文本缩进 3 字符2"/>
    <w:link w:val="270"/>
    <w:qFormat/>
    <w:uiPriority w:val="0"/>
    <w:rPr>
      <w:sz w:val="16"/>
      <w:szCs w:val="16"/>
    </w:rPr>
  </w:style>
  <w:style w:type="paragraph" w:customStyle="1" w:styleId="272">
    <w:name w:val="目录 21"/>
    <w:basedOn w:val="1"/>
    <w:next w:val="1"/>
    <w:qFormat/>
    <w:uiPriority w:val="99"/>
    <w:pPr>
      <w:ind w:left="420"/>
    </w:pPr>
    <w:rPr>
      <w:szCs w:val="20"/>
    </w:rPr>
  </w:style>
  <w:style w:type="paragraph" w:customStyle="1" w:styleId="273">
    <w:name w:val="目录 91"/>
    <w:basedOn w:val="1"/>
    <w:next w:val="1"/>
    <w:unhideWhenUsed/>
    <w:qFormat/>
    <w:uiPriority w:val="99"/>
    <w:pPr>
      <w:ind w:left="3360"/>
    </w:pPr>
    <w:rPr>
      <w:rFonts w:ascii="等线" w:hAnsi="等线" w:eastAsia="等线"/>
      <w:szCs w:val="22"/>
    </w:rPr>
  </w:style>
  <w:style w:type="paragraph" w:customStyle="1" w:styleId="274">
    <w:name w:val="正文文本 21"/>
    <w:basedOn w:val="1"/>
    <w:next w:val="275"/>
    <w:link w:val="279"/>
    <w:qFormat/>
    <w:uiPriority w:val="99"/>
    <w:pPr>
      <w:spacing w:after="120" w:line="480" w:lineRule="auto"/>
    </w:pPr>
    <w:rPr>
      <w:szCs w:val="21"/>
    </w:rPr>
  </w:style>
  <w:style w:type="paragraph" w:customStyle="1" w:styleId="275">
    <w:name w:val="默认段落字体 Para Char Char Char Char Char Char Char"/>
    <w:basedOn w:val="1"/>
    <w:next w:val="276"/>
    <w:qFormat/>
    <w:uiPriority w:val="99"/>
    <w:pPr>
      <w:ind w:firstLine="200" w:firstLineChars="200"/>
    </w:pPr>
    <w:rPr>
      <w:rFonts w:ascii="Calibri" w:hAnsi="Calibri" w:cs="Arial"/>
      <w:szCs w:val="22"/>
    </w:rPr>
  </w:style>
  <w:style w:type="paragraph" w:customStyle="1" w:styleId="276">
    <w:name w:val="样式 首行缩进:  2 字符"/>
    <w:basedOn w:val="1"/>
    <w:next w:val="277"/>
    <w:qFormat/>
    <w:uiPriority w:val="99"/>
    <w:pPr>
      <w:spacing w:line="360" w:lineRule="auto"/>
      <w:ind w:left="480" w:firstLine="5856"/>
    </w:pPr>
    <w:rPr>
      <w:rFonts w:ascii="Calibri" w:hAnsi="Calibri"/>
      <w:szCs w:val="22"/>
    </w:rPr>
  </w:style>
  <w:style w:type="paragraph" w:customStyle="1" w:styleId="277">
    <w:name w:val="样式 段后: 0.25 行"/>
    <w:basedOn w:val="1"/>
    <w:next w:val="278"/>
    <w:qFormat/>
    <w:uiPriority w:val="99"/>
    <w:pPr>
      <w:widowControl/>
      <w:spacing w:line="300" w:lineRule="auto"/>
      <w:ind w:left="420" w:firstLine="5796"/>
    </w:pPr>
    <w:rPr>
      <w:rFonts w:ascii="Calibri" w:hAnsi="Calibri"/>
      <w:szCs w:val="22"/>
    </w:rPr>
  </w:style>
  <w:style w:type="paragraph" w:customStyle="1" w:styleId="278">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279">
    <w:name w:val="正文文本 2 字符"/>
    <w:link w:val="274"/>
    <w:qFormat/>
    <w:uiPriority w:val="99"/>
    <w:rPr>
      <w:sz w:val="21"/>
      <w:szCs w:val="21"/>
    </w:rPr>
  </w:style>
  <w:style w:type="paragraph" w:customStyle="1" w:styleId="280">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81">
    <w:name w:val="HTML 预设格式 字符"/>
    <w:link w:val="39"/>
    <w:qFormat/>
    <w:uiPriority w:val="99"/>
    <w:rPr>
      <w:rFonts w:ascii="Arial" w:hAnsi="Arial"/>
      <w:sz w:val="11"/>
      <w:szCs w:val="11"/>
    </w:rPr>
  </w:style>
  <w:style w:type="paragraph" w:customStyle="1" w:styleId="282">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83">
    <w:name w:val="索引 11"/>
    <w:basedOn w:val="1"/>
    <w:next w:val="1"/>
    <w:qFormat/>
    <w:uiPriority w:val="99"/>
    <w:pPr>
      <w:spacing w:line="220" w:lineRule="exact"/>
      <w:jc w:val="center"/>
    </w:pPr>
    <w:rPr>
      <w:rFonts w:ascii="仿宋_GB2312" w:eastAsia="仿宋_GB2312"/>
      <w:szCs w:val="20"/>
    </w:rPr>
  </w:style>
  <w:style w:type="paragraph" w:customStyle="1" w:styleId="284">
    <w:name w:val="标题1"/>
    <w:basedOn w:val="1"/>
    <w:link w:val="285"/>
    <w:qFormat/>
    <w:uiPriority w:val="0"/>
    <w:pPr>
      <w:jc w:val="center"/>
    </w:pPr>
    <w:rPr>
      <w:b/>
      <w:sz w:val="30"/>
      <w:szCs w:val="20"/>
    </w:rPr>
  </w:style>
  <w:style w:type="character" w:customStyle="1" w:styleId="285">
    <w:name w:val="标题 字符2"/>
    <w:link w:val="284"/>
    <w:qFormat/>
    <w:uiPriority w:val="0"/>
    <w:rPr>
      <w:b/>
      <w:sz w:val="30"/>
    </w:rPr>
  </w:style>
  <w:style w:type="paragraph" w:customStyle="1" w:styleId="286">
    <w:name w:val="批注主题1"/>
    <w:basedOn w:val="238"/>
    <w:next w:val="238"/>
    <w:link w:val="287"/>
    <w:qFormat/>
    <w:uiPriority w:val="0"/>
    <w:rPr>
      <w:b/>
      <w:bCs/>
    </w:rPr>
  </w:style>
  <w:style w:type="character" w:customStyle="1" w:styleId="287">
    <w:name w:val="批注主题 字符2"/>
    <w:link w:val="286"/>
    <w:qFormat/>
    <w:uiPriority w:val="0"/>
    <w:rPr>
      <w:b/>
      <w:bCs/>
      <w:sz w:val="21"/>
      <w:szCs w:val="24"/>
    </w:rPr>
  </w:style>
  <w:style w:type="paragraph" w:customStyle="1" w:styleId="288">
    <w:name w:val="正文首行缩进11"/>
    <w:basedOn w:val="242"/>
    <w:link w:val="289"/>
    <w:qFormat/>
    <w:uiPriority w:val="0"/>
    <w:pPr>
      <w:spacing w:after="120"/>
      <w:ind w:firstLine="420"/>
      <w:jc w:val="both"/>
    </w:pPr>
    <w:rPr>
      <w:rFonts w:eastAsia="宋体"/>
      <w:b w:val="0"/>
      <w:bCs w:val="0"/>
      <w:sz w:val="21"/>
    </w:rPr>
  </w:style>
  <w:style w:type="character" w:customStyle="1" w:styleId="289">
    <w:name w:val="正文文本首行缩进 字符"/>
    <w:link w:val="288"/>
    <w:qFormat/>
    <w:uiPriority w:val="0"/>
    <w:rPr>
      <w:rFonts w:ascii="Times New Roman" w:hAnsi="Times New Roman" w:eastAsia="宋体" w:cs="Times New Roman"/>
      <w:sz w:val="21"/>
      <w:szCs w:val="24"/>
    </w:rPr>
  </w:style>
  <w:style w:type="table" w:customStyle="1" w:styleId="290">
    <w:name w:val="网格型11"/>
    <w:basedOn w:val="220"/>
    <w:qFormat/>
    <w:uiPriority w:val="0"/>
    <w:pPr>
      <w:widowControl w:val="0"/>
      <w:jc w:val="both"/>
    </w:pPr>
  </w:style>
  <w:style w:type="character" w:customStyle="1" w:styleId="291">
    <w:name w:val="要点1"/>
    <w:qFormat/>
    <w:uiPriority w:val="99"/>
    <w:rPr>
      <w:b/>
      <w:bCs/>
    </w:rPr>
  </w:style>
  <w:style w:type="character" w:customStyle="1" w:styleId="292">
    <w:name w:val="页码1"/>
    <w:qFormat/>
    <w:uiPriority w:val="99"/>
    <w:rPr>
      <w:rFonts w:eastAsia="宋体"/>
      <w:b/>
      <w:spacing w:val="0"/>
      <w:sz w:val="24"/>
      <w:szCs w:val="24"/>
      <w:vertAlign w:val="baseline"/>
      <w:lang w:val="en-US" w:eastAsia="zh-CN" w:bidi="ar-SA"/>
    </w:rPr>
  </w:style>
  <w:style w:type="character" w:customStyle="1" w:styleId="293">
    <w:name w:val="已访问的超链接1"/>
    <w:unhideWhenUsed/>
    <w:qFormat/>
    <w:uiPriority w:val="99"/>
    <w:rPr>
      <w:color w:val="000000"/>
      <w:sz w:val="18"/>
      <w:szCs w:val="18"/>
      <w:u w:val="none"/>
    </w:rPr>
  </w:style>
  <w:style w:type="character" w:customStyle="1" w:styleId="294">
    <w:name w:val="强调1"/>
    <w:qFormat/>
    <w:uiPriority w:val="99"/>
    <w:rPr>
      <w:color w:val="CC0000"/>
    </w:rPr>
  </w:style>
  <w:style w:type="character" w:customStyle="1" w:styleId="295">
    <w:name w:val="超链接1"/>
    <w:qFormat/>
    <w:uiPriority w:val="99"/>
    <w:rPr>
      <w:color w:val="000000"/>
      <w:sz w:val="18"/>
      <w:szCs w:val="18"/>
      <w:u w:val="none"/>
    </w:rPr>
  </w:style>
  <w:style w:type="character" w:customStyle="1" w:styleId="296">
    <w:name w:val="HTML 代码1"/>
    <w:unhideWhenUsed/>
    <w:qFormat/>
    <w:uiPriority w:val="99"/>
    <w:rPr>
      <w:rFonts w:ascii="Courier New" w:hAnsi="Courier New"/>
      <w:sz w:val="20"/>
    </w:rPr>
  </w:style>
  <w:style w:type="character" w:customStyle="1" w:styleId="297">
    <w:name w:val="批注引用1"/>
    <w:qFormat/>
    <w:uiPriority w:val="99"/>
    <w:rPr>
      <w:sz w:val="21"/>
      <w:szCs w:val="21"/>
    </w:rPr>
  </w:style>
  <w:style w:type="character" w:customStyle="1" w:styleId="298">
    <w:name w:val="HTML 引文1"/>
    <w:qFormat/>
    <w:uiPriority w:val="0"/>
    <w:rPr>
      <w:color w:val="008000"/>
    </w:rPr>
  </w:style>
  <w:style w:type="paragraph" w:customStyle="1" w:styleId="299">
    <w:name w:val="正文文本12"/>
    <w:basedOn w:val="1"/>
    <w:next w:val="1"/>
    <w:unhideWhenUsed/>
    <w:qFormat/>
    <w:uiPriority w:val="0"/>
    <w:pPr>
      <w:spacing w:after="120"/>
    </w:pPr>
  </w:style>
  <w:style w:type="character" w:customStyle="1" w:styleId="300">
    <w:name w:val="Plain Text Char"/>
    <w:link w:val="301"/>
    <w:qFormat/>
    <w:uiPriority w:val="0"/>
    <w:rPr>
      <w:rFonts w:ascii="宋体" w:hAnsi="Courier New" w:eastAsia="楷体_GB2312"/>
      <w:sz w:val="26"/>
    </w:rPr>
  </w:style>
  <w:style w:type="paragraph" w:customStyle="1" w:styleId="301">
    <w:name w:val="纯文本1"/>
    <w:basedOn w:val="1"/>
    <w:link w:val="300"/>
    <w:qFormat/>
    <w:uiPriority w:val="0"/>
    <w:rPr>
      <w:rFonts w:ascii="宋体" w:hAnsi="Courier New" w:eastAsia="楷体_GB2312"/>
      <w:sz w:val="26"/>
      <w:szCs w:val="20"/>
    </w:rPr>
  </w:style>
  <w:style w:type="character" w:customStyle="1" w:styleId="302">
    <w:name w:val="标题 5 字符"/>
    <w:link w:val="8"/>
    <w:qFormat/>
    <w:uiPriority w:val="9"/>
    <w:rPr>
      <w:b/>
      <w:bCs/>
      <w:sz w:val="28"/>
      <w:szCs w:val="28"/>
    </w:rPr>
  </w:style>
  <w:style w:type="character" w:customStyle="1" w:styleId="303">
    <w:name w:val="日期 字符1"/>
    <w:qFormat/>
    <w:uiPriority w:val="99"/>
    <w:rPr>
      <w:sz w:val="24"/>
    </w:rPr>
  </w:style>
  <w:style w:type="character" w:customStyle="1" w:styleId="304">
    <w:name w:val="style11"/>
    <w:qFormat/>
    <w:uiPriority w:val="0"/>
    <w:rPr>
      <w:rFonts w:ascii="Verdana" w:hAnsi="Verdana"/>
      <w:sz w:val="21"/>
    </w:rPr>
  </w:style>
  <w:style w:type="character" w:customStyle="1" w:styleId="305">
    <w:name w:val="明显引用 Char2"/>
    <w:qFormat/>
    <w:uiPriority w:val="30"/>
    <w:rPr>
      <w:b/>
      <w:bCs/>
      <w:i/>
      <w:iCs/>
      <w:color w:val="4F81BD"/>
      <w:sz w:val="21"/>
      <w:szCs w:val="24"/>
    </w:rPr>
  </w:style>
  <w:style w:type="character" w:customStyle="1" w:styleId="306">
    <w:name w:val="标题 2 字符1"/>
    <w:qFormat/>
    <w:uiPriority w:val="99"/>
    <w:rPr>
      <w:rFonts w:ascii="Arial" w:hAnsi="Arial" w:eastAsia="黑体" w:cs="Times New Roman"/>
      <w:b/>
      <w:sz w:val="32"/>
      <w:szCs w:val="20"/>
    </w:rPr>
  </w:style>
  <w:style w:type="character" w:customStyle="1" w:styleId="307">
    <w:name w:val="不明显强调1"/>
    <w:qFormat/>
    <w:uiPriority w:val="99"/>
    <w:rPr>
      <w:i/>
      <w:iCs/>
      <w:color w:val="808080"/>
    </w:rPr>
  </w:style>
  <w:style w:type="character" w:customStyle="1" w:styleId="308">
    <w:name w:val="text Char"/>
    <w:link w:val="309"/>
    <w:qFormat/>
    <w:uiPriority w:val="99"/>
    <w:rPr>
      <w:sz w:val="24"/>
      <w:szCs w:val="24"/>
    </w:rPr>
  </w:style>
  <w:style w:type="paragraph" w:customStyle="1" w:styleId="309">
    <w:name w:val="text"/>
    <w:basedOn w:val="1"/>
    <w:link w:val="308"/>
    <w:qFormat/>
    <w:uiPriority w:val="99"/>
    <w:pPr>
      <w:widowControl/>
      <w:tabs>
        <w:tab w:val="left" w:pos="1020"/>
        <w:tab w:val="left" w:pos="1090"/>
      </w:tabs>
      <w:spacing w:after="60" w:line="264" w:lineRule="auto"/>
      <w:ind w:left="1098" w:hanging="2"/>
    </w:pPr>
    <w:rPr>
      <w:sz w:val="24"/>
    </w:rPr>
  </w:style>
  <w:style w:type="character" w:customStyle="1" w:styleId="310">
    <w:name w:val="正文文本 3 Char2"/>
    <w:semiHidden/>
    <w:qFormat/>
    <w:uiPriority w:val="99"/>
    <w:rPr>
      <w:rFonts w:ascii="Times New Roman" w:hAnsi="Times New Roman" w:eastAsia="宋体" w:cs="Times New Roman"/>
      <w:sz w:val="16"/>
      <w:szCs w:val="16"/>
    </w:rPr>
  </w:style>
  <w:style w:type="character" w:customStyle="1" w:styleId="311">
    <w:name w:val="书籍标题1"/>
    <w:qFormat/>
    <w:uiPriority w:val="99"/>
    <w:rPr>
      <w:b/>
      <w:bCs/>
      <w:smallCaps/>
      <w:spacing w:val="5"/>
    </w:rPr>
  </w:style>
  <w:style w:type="character" w:customStyle="1" w:styleId="312">
    <w:name w:val="纯文本 字符1"/>
    <w:qFormat/>
    <w:uiPriority w:val="99"/>
    <w:rPr>
      <w:rFonts w:ascii="宋体" w:hAnsi="Courier New" w:eastAsia="宋体"/>
    </w:rPr>
  </w:style>
  <w:style w:type="character" w:customStyle="1" w:styleId="313">
    <w:name w:val="bookmark"/>
    <w:qFormat/>
    <w:uiPriority w:val="0"/>
  </w:style>
  <w:style w:type="character" w:customStyle="1" w:styleId="314">
    <w:name w:val="font91"/>
    <w:qFormat/>
    <w:uiPriority w:val="0"/>
    <w:rPr>
      <w:rFonts w:hint="eastAsia" w:ascii="宋体" w:hAnsi="宋体" w:eastAsia="宋体" w:cs="宋体"/>
      <w:color w:val="000000"/>
      <w:sz w:val="20"/>
      <w:szCs w:val="20"/>
      <w:u w:val="none"/>
    </w:rPr>
  </w:style>
  <w:style w:type="character" w:customStyle="1" w:styleId="315">
    <w:name w:val="font161"/>
    <w:qFormat/>
    <w:uiPriority w:val="99"/>
    <w:rPr>
      <w:b/>
      <w:sz w:val="32"/>
    </w:rPr>
  </w:style>
  <w:style w:type="character" w:customStyle="1" w:styleId="316">
    <w:name w:val="font31"/>
    <w:basedOn w:val="47"/>
    <w:qFormat/>
    <w:uiPriority w:val="0"/>
    <w:rPr>
      <w:rFonts w:hint="eastAsia" w:ascii="宋体" w:hAnsi="宋体" w:eastAsia="宋体" w:cs="宋体"/>
      <w:b/>
      <w:color w:val="000000"/>
      <w:sz w:val="21"/>
      <w:szCs w:val="21"/>
      <w:u w:val="none"/>
    </w:rPr>
  </w:style>
  <w:style w:type="character" w:customStyle="1" w:styleId="317">
    <w:name w:val="Char Char"/>
    <w:qFormat/>
    <w:uiPriority w:val="0"/>
    <w:rPr>
      <w:rFonts w:eastAsia="宋体"/>
      <w:sz w:val="24"/>
      <w:lang w:val="en-US" w:eastAsia="zh-CN" w:bidi="ar-SA"/>
    </w:rPr>
  </w:style>
  <w:style w:type="character" w:customStyle="1" w:styleId="318">
    <w:name w:val="页眉 字符"/>
    <w:qFormat/>
    <w:uiPriority w:val="99"/>
    <w:rPr>
      <w:sz w:val="18"/>
      <w:szCs w:val="18"/>
    </w:rPr>
  </w:style>
  <w:style w:type="character" w:customStyle="1" w:styleId="319">
    <w:name w:val="副标题 字符1"/>
    <w:qFormat/>
    <w:uiPriority w:val="99"/>
    <w:rPr>
      <w:rFonts w:ascii="Cambria" w:hAnsi="Cambria"/>
      <w:b/>
      <w:bCs/>
      <w:sz w:val="32"/>
      <w:szCs w:val="32"/>
    </w:rPr>
  </w:style>
  <w:style w:type="character" w:customStyle="1" w:styleId="320">
    <w:name w:val="不明显参考1"/>
    <w:qFormat/>
    <w:uiPriority w:val="99"/>
    <w:rPr>
      <w:smallCaps/>
      <w:color w:val="000000"/>
      <w:u w:val="single"/>
    </w:rPr>
  </w:style>
  <w:style w:type="character" w:customStyle="1" w:styleId="321">
    <w:name w:val="标题 4 字符"/>
    <w:link w:val="7"/>
    <w:qFormat/>
    <w:uiPriority w:val="9"/>
    <w:rPr>
      <w:rFonts w:ascii="Arial" w:hAnsi="Arial" w:eastAsia="黑体"/>
      <w:b/>
      <w:sz w:val="28"/>
    </w:rPr>
  </w:style>
  <w:style w:type="character" w:customStyle="1" w:styleId="322">
    <w:name w:val="批注文字 Char1"/>
    <w:qFormat/>
    <w:uiPriority w:val="99"/>
    <w:rPr>
      <w:rFonts w:ascii="Calibri" w:hAnsi="Calibri" w:eastAsia="宋体" w:cs="Times New Roman"/>
    </w:rPr>
  </w:style>
  <w:style w:type="character" w:customStyle="1" w:styleId="323">
    <w:name w:val="标题 1 字符1"/>
    <w:qFormat/>
    <w:uiPriority w:val="99"/>
    <w:rPr>
      <w:rFonts w:ascii="Times New Roman" w:hAnsi="Times New Roman" w:eastAsia="宋体" w:cs="Times New Roman"/>
      <w:b/>
      <w:sz w:val="44"/>
      <w:szCs w:val="20"/>
    </w:rPr>
  </w:style>
  <w:style w:type="character" w:customStyle="1" w:styleId="324">
    <w:name w:val="Char Char5"/>
    <w:qFormat/>
    <w:uiPriority w:val="0"/>
    <w:rPr>
      <w:rFonts w:eastAsia="宋体"/>
      <w:sz w:val="24"/>
      <w:lang w:val="en-US" w:eastAsia="zh-CN" w:bidi="ar-SA"/>
    </w:rPr>
  </w:style>
  <w:style w:type="character" w:customStyle="1" w:styleId="325">
    <w:name w:val="页脚 字符"/>
    <w:qFormat/>
    <w:uiPriority w:val="99"/>
    <w:rPr>
      <w:sz w:val="18"/>
      <w:szCs w:val="18"/>
    </w:rPr>
  </w:style>
  <w:style w:type="character" w:customStyle="1" w:styleId="326">
    <w:name w:val="页脚 Char1"/>
    <w:semiHidden/>
    <w:qFormat/>
    <w:uiPriority w:val="99"/>
    <w:rPr>
      <w:rFonts w:ascii="Calibri" w:hAnsi="Calibri" w:eastAsia="宋体" w:cs="Times New Roman"/>
      <w:sz w:val="18"/>
      <w:szCs w:val="18"/>
    </w:rPr>
  </w:style>
  <w:style w:type="character" w:customStyle="1" w:styleId="327">
    <w:name w:val="正文文本 2 Char1"/>
    <w:semiHidden/>
    <w:qFormat/>
    <w:uiPriority w:val="99"/>
    <w:rPr>
      <w:rFonts w:ascii="Times New Roman" w:hAnsi="Times New Roman" w:eastAsia="宋体" w:cs="Times New Roman"/>
      <w:sz w:val="20"/>
      <w:szCs w:val="20"/>
    </w:rPr>
  </w:style>
  <w:style w:type="character" w:customStyle="1" w:styleId="328">
    <w:name w:val="h Char Char"/>
    <w:qFormat/>
    <w:uiPriority w:val="99"/>
    <w:rPr>
      <w:rFonts w:eastAsia="宋体"/>
      <w:sz w:val="18"/>
      <w:szCs w:val="18"/>
      <w:lang w:val="en-US" w:eastAsia="zh-CN" w:bidi="ar-SA"/>
    </w:rPr>
  </w:style>
  <w:style w:type="character" w:customStyle="1" w:styleId="329">
    <w:name w:val="正文文本缩进 字符1"/>
    <w:qFormat/>
    <w:uiPriority w:val="99"/>
    <w:rPr>
      <w:rFonts w:ascii="宋体"/>
      <w:sz w:val="28"/>
    </w:rPr>
  </w:style>
  <w:style w:type="character" w:customStyle="1" w:styleId="330">
    <w:name w:val="明显引用 字符1"/>
    <w:link w:val="331"/>
    <w:qFormat/>
    <w:uiPriority w:val="99"/>
    <w:rPr>
      <w:b/>
      <w:bCs/>
      <w:i/>
      <w:iCs/>
      <w:color w:val="4F81BD"/>
    </w:rPr>
  </w:style>
  <w:style w:type="paragraph" w:customStyle="1" w:styleId="331">
    <w:name w:val="明显引用1"/>
    <w:basedOn w:val="1"/>
    <w:next w:val="1"/>
    <w:link w:val="330"/>
    <w:qFormat/>
    <w:uiPriority w:val="99"/>
    <w:pPr>
      <w:pBdr>
        <w:bottom w:val="single" w:color="4F81BD" w:sz="4" w:space="4"/>
      </w:pBdr>
      <w:spacing w:before="200" w:after="280"/>
      <w:ind w:left="936" w:right="936"/>
    </w:pPr>
    <w:rPr>
      <w:b/>
      <w:bCs/>
      <w:i/>
      <w:iCs/>
      <w:color w:val="4F81BD"/>
      <w:sz w:val="20"/>
      <w:szCs w:val="20"/>
    </w:rPr>
  </w:style>
  <w:style w:type="character" w:customStyle="1" w:styleId="332">
    <w:name w:val="标题 7 字符"/>
    <w:link w:val="10"/>
    <w:qFormat/>
    <w:uiPriority w:val="0"/>
    <w:rPr>
      <w:b/>
      <w:sz w:val="24"/>
    </w:rPr>
  </w:style>
  <w:style w:type="character" w:customStyle="1" w:styleId="333">
    <w:name w:val="日期 Char1"/>
    <w:qFormat/>
    <w:uiPriority w:val="99"/>
    <w:rPr>
      <w:rFonts w:ascii="Calibri" w:hAnsi="Calibri" w:eastAsia="宋体" w:cs="Times New Roman"/>
    </w:rPr>
  </w:style>
  <w:style w:type="character" w:customStyle="1" w:styleId="334">
    <w:name w:val="标题 6 字符1"/>
    <w:qFormat/>
    <w:uiPriority w:val="99"/>
    <w:rPr>
      <w:rFonts w:ascii="Arial" w:hAnsi="Arial" w:eastAsia="黑体" w:cs="Times New Roman"/>
      <w:b/>
      <w:sz w:val="24"/>
      <w:szCs w:val="20"/>
    </w:rPr>
  </w:style>
  <w:style w:type="character" w:customStyle="1" w:styleId="335">
    <w:name w:val="HTML 预设格式 Char1"/>
    <w:semiHidden/>
    <w:qFormat/>
    <w:uiPriority w:val="99"/>
    <w:rPr>
      <w:rFonts w:ascii="Courier New" w:hAnsi="Courier New" w:cs="Courier New"/>
    </w:rPr>
  </w:style>
  <w:style w:type="character" w:customStyle="1" w:styleId="336">
    <w:name w:val="正文文本 3 字符"/>
    <w:qFormat/>
    <w:uiPriority w:val="99"/>
    <w:rPr>
      <w:rFonts w:ascii="宋体"/>
      <w:sz w:val="24"/>
    </w:rPr>
  </w:style>
  <w:style w:type="character" w:customStyle="1" w:styleId="337">
    <w:name w:val="标题 字符"/>
    <w:link w:val="41"/>
    <w:qFormat/>
    <w:uiPriority w:val="10"/>
    <w:rPr>
      <w:rFonts w:ascii="Arial" w:hAnsi="Arial"/>
      <w:b/>
      <w:sz w:val="32"/>
    </w:rPr>
  </w:style>
  <w:style w:type="character" w:customStyle="1" w:styleId="338">
    <w:name w:val="NICMAN Body Text Char"/>
    <w:qFormat/>
    <w:uiPriority w:val="0"/>
    <w:rPr>
      <w:rFonts w:eastAsia="宋体"/>
      <w:sz w:val="24"/>
      <w:lang w:val="en-US" w:eastAsia="zh-CN" w:bidi="ar-SA"/>
    </w:rPr>
  </w:style>
  <w:style w:type="character" w:customStyle="1" w:styleId="339">
    <w:name w:val="正文文本缩进 字符"/>
    <w:qFormat/>
    <w:uiPriority w:val="99"/>
    <w:rPr>
      <w:sz w:val="21"/>
    </w:rPr>
  </w:style>
  <w:style w:type="character" w:customStyle="1" w:styleId="340">
    <w:name w:val="明显引用 Char1"/>
    <w:qFormat/>
    <w:uiPriority w:val="99"/>
    <w:rPr>
      <w:rFonts w:ascii="Times New Roman" w:hAnsi="Times New Roman" w:eastAsia="宋体" w:cs="Times New Roman"/>
      <w:b/>
      <w:bCs/>
      <w:i/>
      <w:iCs/>
      <w:color w:val="4F81BD"/>
      <w:sz w:val="24"/>
      <w:szCs w:val="24"/>
    </w:rPr>
  </w:style>
  <w:style w:type="character" w:customStyle="1" w:styleId="341">
    <w:name w:val="标题5 Char Char"/>
    <w:link w:val="342"/>
    <w:qFormat/>
    <w:uiPriority w:val="99"/>
    <w:rPr>
      <w:rFonts w:ascii="Arial" w:hAnsi="Arial"/>
      <w:b/>
      <w:bCs/>
      <w:sz w:val="24"/>
      <w:szCs w:val="32"/>
    </w:rPr>
  </w:style>
  <w:style w:type="paragraph" w:customStyle="1" w:styleId="342">
    <w:name w:val="标题5"/>
    <w:basedOn w:val="211"/>
    <w:link w:val="341"/>
    <w:qFormat/>
    <w:uiPriority w:val="99"/>
    <w:pPr>
      <w:tabs>
        <w:tab w:val="clear" w:pos="1260"/>
      </w:tabs>
      <w:spacing w:line="413" w:lineRule="auto"/>
      <w:ind w:left="0" w:firstLine="0"/>
    </w:pPr>
    <w:rPr>
      <w:rFonts w:ascii="Arial" w:hAnsi="Arial"/>
      <w:sz w:val="24"/>
    </w:rPr>
  </w:style>
  <w:style w:type="character" w:customStyle="1" w:styleId="343">
    <w:name w:val="正文文本缩进 3 Char1"/>
    <w:semiHidden/>
    <w:qFormat/>
    <w:uiPriority w:val="99"/>
    <w:rPr>
      <w:rFonts w:ascii="Times New Roman" w:hAnsi="Times New Roman" w:eastAsia="宋体" w:cs="Times New Roman"/>
      <w:sz w:val="16"/>
      <w:szCs w:val="16"/>
    </w:rPr>
  </w:style>
  <w:style w:type="character" w:customStyle="1" w:styleId="344">
    <w:name w:val="文档结构图 Char1"/>
    <w:qFormat/>
    <w:uiPriority w:val="99"/>
    <w:rPr>
      <w:rFonts w:ascii="宋体" w:hAnsi="Calibri" w:eastAsia="宋体" w:cs="Times New Roman"/>
      <w:sz w:val="18"/>
      <w:szCs w:val="18"/>
    </w:rPr>
  </w:style>
  <w:style w:type="character" w:customStyle="1" w:styleId="345">
    <w:name w:val="font61"/>
    <w:qFormat/>
    <w:uiPriority w:val="0"/>
    <w:rPr>
      <w:rFonts w:hint="eastAsia" w:ascii="宋体" w:hAnsi="宋体" w:eastAsia="宋体" w:cs="宋体"/>
      <w:color w:val="000000"/>
      <w:sz w:val="21"/>
      <w:szCs w:val="21"/>
      <w:u w:val="none"/>
    </w:rPr>
  </w:style>
  <w:style w:type="character" w:customStyle="1" w:styleId="346">
    <w:name w:val="标题 5 字符1"/>
    <w:qFormat/>
    <w:uiPriority w:val="99"/>
    <w:rPr>
      <w:rFonts w:ascii="Calibri" w:hAnsi="Calibri" w:eastAsia="宋体" w:cs="Times New Roman"/>
      <w:b/>
      <w:bCs/>
      <w:sz w:val="28"/>
      <w:szCs w:val="28"/>
    </w:rPr>
  </w:style>
  <w:style w:type="character" w:customStyle="1" w:styleId="347">
    <w:name w:val="副标题 Char3"/>
    <w:qFormat/>
    <w:uiPriority w:val="11"/>
    <w:rPr>
      <w:rFonts w:ascii="Cambria" w:hAnsi="Cambria" w:cs="Times New Roman"/>
      <w:b/>
      <w:bCs/>
      <w:sz w:val="32"/>
      <w:szCs w:val="32"/>
    </w:rPr>
  </w:style>
  <w:style w:type="character" w:customStyle="1" w:styleId="348">
    <w:name w:val="明显强调1"/>
    <w:qFormat/>
    <w:uiPriority w:val="99"/>
    <w:rPr>
      <w:b/>
      <w:bCs/>
      <w:i/>
      <w:iCs/>
      <w:color w:val="4F81BD"/>
    </w:rPr>
  </w:style>
  <w:style w:type="character" w:customStyle="1" w:styleId="349">
    <w:name w:val="文档结构图 Char2"/>
    <w:semiHidden/>
    <w:qFormat/>
    <w:uiPriority w:val="99"/>
    <w:rPr>
      <w:rFonts w:ascii="宋体" w:hAnsi="Calibri" w:eastAsia="宋体" w:cs="Times New Roman"/>
      <w:sz w:val="18"/>
      <w:szCs w:val="18"/>
    </w:rPr>
  </w:style>
  <w:style w:type="character" w:customStyle="1" w:styleId="350">
    <w:name w:val="明显强调2"/>
    <w:qFormat/>
    <w:uiPriority w:val="0"/>
    <w:rPr>
      <w:b/>
      <w:bCs/>
      <w:i/>
      <w:iCs/>
      <w:color w:val="4F81BD"/>
    </w:rPr>
  </w:style>
  <w:style w:type="character" w:customStyle="1" w:styleId="351">
    <w:name w:val="批注框文本 Char2"/>
    <w:semiHidden/>
    <w:qFormat/>
    <w:uiPriority w:val="99"/>
    <w:rPr>
      <w:rFonts w:ascii="Calibri" w:hAnsi="Calibri" w:eastAsia="宋体" w:cs="Times New Roman"/>
      <w:sz w:val="18"/>
      <w:szCs w:val="18"/>
    </w:rPr>
  </w:style>
  <w:style w:type="character" w:customStyle="1" w:styleId="352">
    <w:name w:val="textcontents"/>
    <w:qFormat/>
    <w:uiPriority w:val="99"/>
    <w:rPr>
      <w:rFonts w:cs="Times New Roman"/>
    </w:rPr>
  </w:style>
  <w:style w:type="character" w:customStyle="1" w:styleId="353">
    <w:name w:val="正文文本缩进 2 字符1"/>
    <w:qFormat/>
    <w:uiPriority w:val="99"/>
    <w:rPr>
      <w:sz w:val="21"/>
    </w:rPr>
  </w:style>
  <w:style w:type="character" w:customStyle="1" w:styleId="354">
    <w:name w:val="引用 字符"/>
    <w:qFormat/>
    <w:uiPriority w:val="0"/>
    <w:rPr>
      <w:i/>
      <w:iCs/>
      <w:color w:val="404040"/>
      <w:sz w:val="21"/>
    </w:rPr>
  </w:style>
  <w:style w:type="character" w:customStyle="1" w:styleId="355">
    <w:name w:val="副标题 Char2"/>
    <w:qFormat/>
    <w:uiPriority w:val="11"/>
    <w:rPr>
      <w:rFonts w:ascii="Cambria" w:hAnsi="Cambria" w:eastAsia="宋体" w:cs="Times New Roman"/>
      <w:b/>
      <w:bCs/>
      <w:sz w:val="32"/>
      <w:szCs w:val="32"/>
    </w:rPr>
  </w:style>
  <w:style w:type="character" w:customStyle="1" w:styleId="356">
    <w:name w:val="标题 3 字符"/>
    <w:link w:val="5"/>
    <w:qFormat/>
    <w:uiPriority w:val="9"/>
    <w:rPr>
      <w:b/>
      <w:sz w:val="32"/>
    </w:rPr>
  </w:style>
  <w:style w:type="character" w:customStyle="1" w:styleId="357">
    <w:name w:val="页眉 Char1"/>
    <w:semiHidden/>
    <w:qFormat/>
    <w:uiPriority w:val="99"/>
    <w:rPr>
      <w:rFonts w:ascii="Calibri" w:hAnsi="Calibri" w:eastAsia="宋体" w:cs="Times New Roman"/>
      <w:sz w:val="18"/>
      <w:szCs w:val="18"/>
    </w:rPr>
  </w:style>
  <w:style w:type="character" w:customStyle="1" w:styleId="358">
    <w:name w:val="书籍标题2"/>
    <w:qFormat/>
    <w:uiPriority w:val="0"/>
    <w:rPr>
      <w:b/>
      <w:bCs/>
      <w:smallCaps/>
      <w:spacing w:val="5"/>
    </w:rPr>
  </w:style>
  <w:style w:type="character" w:customStyle="1" w:styleId="359">
    <w:name w:val="font51"/>
    <w:qFormat/>
    <w:uiPriority w:val="0"/>
    <w:rPr>
      <w:rFonts w:hint="eastAsia" w:ascii="宋体" w:hAnsi="宋体" w:eastAsia="宋体" w:cs="宋体"/>
      <w:color w:val="000000"/>
      <w:sz w:val="21"/>
      <w:szCs w:val="21"/>
      <w:u w:val="none"/>
    </w:rPr>
  </w:style>
  <w:style w:type="character" w:customStyle="1" w:styleId="360">
    <w:name w:val="Default Char"/>
    <w:link w:val="361"/>
    <w:qFormat/>
    <w:uiPriority w:val="0"/>
    <w:rPr>
      <w:rFonts w:ascii="宋体"/>
      <w:color w:val="000000"/>
      <w:sz w:val="24"/>
      <w:szCs w:val="24"/>
      <w:lang w:val="en-US" w:eastAsia="zh-CN" w:bidi="ar-SA"/>
    </w:rPr>
  </w:style>
  <w:style w:type="paragraph" w:customStyle="1" w:styleId="361">
    <w:name w:val="Default"/>
    <w:link w:val="360"/>
    <w:qFormat/>
    <w:uiPriority w:val="0"/>
    <w:pPr>
      <w:widowControl w:val="0"/>
    </w:pPr>
    <w:rPr>
      <w:rFonts w:ascii="宋体" w:hAnsi="Times New Roman" w:eastAsia="宋体" w:cs="Times New Roman"/>
      <w:color w:val="000000"/>
      <w:sz w:val="24"/>
      <w:szCs w:val="24"/>
      <w:lang w:val="en-US" w:eastAsia="zh-CN" w:bidi="ar-SA"/>
    </w:rPr>
  </w:style>
  <w:style w:type="character" w:customStyle="1" w:styleId="362">
    <w:name w:val="明显参考1"/>
    <w:qFormat/>
    <w:uiPriority w:val="0"/>
    <w:rPr>
      <w:b/>
      <w:bCs/>
      <w:smallCaps/>
      <w:color w:val="C0504D"/>
      <w:spacing w:val="5"/>
      <w:u w:val="single"/>
    </w:rPr>
  </w:style>
  <w:style w:type="character" w:customStyle="1" w:styleId="363">
    <w:name w:val="标题 7 字符1"/>
    <w:qFormat/>
    <w:uiPriority w:val="99"/>
    <w:rPr>
      <w:rFonts w:ascii="Times New Roman" w:hAnsi="Times New Roman" w:eastAsia="宋体" w:cs="Times New Roman"/>
      <w:b/>
      <w:sz w:val="24"/>
      <w:szCs w:val="20"/>
    </w:rPr>
  </w:style>
  <w:style w:type="character" w:customStyle="1" w:styleId="364">
    <w:name w:val="正文文本缩进 3 字符"/>
    <w:qFormat/>
    <w:uiPriority w:val="99"/>
    <w:rPr>
      <w:sz w:val="16"/>
    </w:rPr>
  </w:style>
  <w:style w:type="character" w:customStyle="1" w:styleId="365">
    <w:name w:val="正文文本缩进 2 Char1"/>
    <w:semiHidden/>
    <w:qFormat/>
    <w:uiPriority w:val="99"/>
    <w:rPr>
      <w:rFonts w:ascii="Times New Roman" w:hAnsi="Times New Roman" w:eastAsia="宋体" w:cs="Times New Roman"/>
      <w:sz w:val="20"/>
      <w:szCs w:val="20"/>
    </w:rPr>
  </w:style>
  <w:style w:type="character" w:customStyle="1" w:styleId="366">
    <w:name w:val="批注文字 字符"/>
    <w:link w:val="16"/>
    <w:qFormat/>
    <w:uiPriority w:val="99"/>
  </w:style>
  <w:style w:type="character" w:customStyle="1" w:styleId="367">
    <w:name w:val="标题 6 字符"/>
    <w:link w:val="9"/>
    <w:qFormat/>
    <w:uiPriority w:val="9"/>
    <w:rPr>
      <w:rFonts w:ascii="Arial" w:hAnsi="Arial" w:eastAsia="黑体"/>
      <w:b/>
      <w:sz w:val="24"/>
    </w:rPr>
  </w:style>
  <w:style w:type="character" w:customStyle="1" w:styleId="368">
    <w:name w:val="引用 字符1"/>
    <w:link w:val="369"/>
    <w:qFormat/>
    <w:uiPriority w:val="99"/>
    <w:rPr>
      <w:i/>
      <w:iCs/>
      <w:color w:val="000000"/>
    </w:rPr>
  </w:style>
  <w:style w:type="paragraph" w:customStyle="1" w:styleId="369">
    <w:name w:val="引用1"/>
    <w:basedOn w:val="1"/>
    <w:next w:val="1"/>
    <w:link w:val="368"/>
    <w:qFormat/>
    <w:uiPriority w:val="99"/>
    <w:rPr>
      <w:i/>
      <w:iCs/>
      <w:color w:val="000000"/>
      <w:sz w:val="20"/>
      <w:szCs w:val="20"/>
    </w:rPr>
  </w:style>
  <w:style w:type="character" w:customStyle="1" w:styleId="370">
    <w:name w:val="批注框文本 字符1"/>
    <w:qFormat/>
    <w:uiPriority w:val="99"/>
    <w:rPr>
      <w:sz w:val="18"/>
    </w:rPr>
  </w:style>
  <w:style w:type="character" w:customStyle="1" w:styleId="371">
    <w:name w:val="fo Char1"/>
    <w:qFormat/>
    <w:uiPriority w:val="99"/>
    <w:rPr>
      <w:rFonts w:eastAsia="宋体"/>
      <w:sz w:val="18"/>
      <w:szCs w:val="18"/>
      <w:lang w:val="en-US" w:eastAsia="zh-CN" w:bidi="ar-SA"/>
    </w:rPr>
  </w:style>
  <w:style w:type="character" w:customStyle="1" w:styleId="372">
    <w:name w:val="headline-content2"/>
    <w:qFormat/>
    <w:uiPriority w:val="0"/>
    <w:rPr>
      <w:rFonts w:cs="Times New Roman"/>
    </w:rPr>
  </w:style>
  <w:style w:type="character" w:customStyle="1" w:styleId="373">
    <w:name w:val="未处理的提及1"/>
    <w:unhideWhenUsed/>
    <w:qFormat/>
    <w:uiPriority w:val="99"/>
    <w:rPr>
      <w:color w:val="605E5C"/>
      <w:shd w:val="clear" w:color="auto" w:fill="E1DFDD"/>
    </w:rPr>
  </w:style>
  <w:style w:type="character" w:customStyle="1" w:styleId="374">
    <w:name w:val="批注框文本 字符"/>
    <w:link w:val="27"/>
    <w:qFormat/>
    <w:uiPriority w:val="99"/>
    <w:rPr>
      <w:sz w:val="18"/>
      <w:szCs w:val="18"/>
    </w:rPr>
  </w:style>
  <w:style w:type="character" w:customStyle="1" w:styleId="375">
    <w:name w:val="正文文本缩进 3 字符1"/>
    <w:qFormat/>
    <w:uiPriority w:val="99"/>
    <w:rPr>
      <w:rFonts w:ascii="仿宋_GB2312" w:eastAsia="仿宋_GB2312"/>
      <w:sz w:val="28"/>
    </w:rPr>
  </w:style>
  <w:style w:type="character" w:customStyle="1" w:styleId="376">
    <w:name w:val="font71"/>
    <w:qFormat/>
    <w:uiPriority w:val="0"/>
    <w:rPr>
      <w:rFonts w:ascii="Times New Roman" w:hAnsi="Times New Roman" w:cs="Times New Roman"/>
      <w:color w:val="000000"/>
      <w:sz w:val="21"/>
      <w:szCs w:val="21"/>
      <w:u w:val="none"/>
      <w:vertAlign w:val="superscript"/>
    </w:rPr>
  </w:style>
  <w:style w:type="character" w:customStyle="1" w:styleId="377">
    <w:name w:val="不明显强调2"/>
    <w:qFormat/>
    <w:uiPriority w:val="0"/>
    <w:rPr>
      <w:i/>
      <w:iCs/>
      <w:color w:val="808080"/>
    </w:rPr>
  </w:style>
  <w:style w:type="character" w:customStyle="1" w:styleId="378">
    <w:name w:val="列出段落 Char"/>
    <w:link w:val="379"/>
    <w:qFormat/>
    <w:uiPriority w:val="0"/>
    <w:rPr>
      <w:rFonts w:ascii="Arial" w:hAnsi="Arial" w:eastAsia="黑体"/>
      <w:sz w:val="24"/>
      <w:szCs w:val="24"/>
      <w:lang w:eastAsia="en-US"/>
    </w:rPr>
  </w:style>
  <w:style w:type="paragraph" w:customStyle="1" w:styleId="379">
    <w:name w:val="列出段落1"/>
    <w:basedOn w:val="1"/>
    <w:link w:val="378"/>
    <w:qFormat/>
    <w:uiPriority w:val="0"/>
    <w:pPr>
      <w:widowControl/>
      <w:ind w:left="720"/>
      <w:contextualSpacing/>
      <w:jc w:val="left"/>
    </w:pPr>
    <w:rPr>
      <w:rFonts w:ascii="Arial" w:hAnsi="Arial" w:eastAsia="黑体"/>
      <w:sz w:val="24"/>
      <w:lang w:eastAsia="en-US"/>
    </w:rPr>
  </w:style>
  <w:style w:type="character" w:customStyle="1" w:styleId="380">
    <w:name w:val="标题 1 字符"/>
    <w:link w:val="2"/>
    <w:qFormat/>
    <w:uiPriority w:val="9"/>
    <w:rPr>
      <w:b/>
      <w:sz w:val="44"/>
    </w:rPr>
  </w:style>
  <w:style w:type="character" w:customStyle="1" w:styleId="381">
    <w:name w:val="font81"/>
    <w:qFormat/>
    <w:uiPriority w:val="0"/>
    <w:rPr>
      <w:rFonts w:ascii="Times New Roman" w:hAnsi="Times New Roman" w:cs="Times New Roman"/>
      <w:b/>
      <w:color w:val="000000"/>
      <w:sz w:val="21"/>
      <w:szCs w:val="21"/>
      <w:u w:val="none"/>
    </w:rPr>
  </w:style>
  <w:style w:type="character" w:customStyle="1" w:styleId="382">
    <w:name w:val="font11"/>
    <w:basedOn w:val="47"/>
    <w:qFormat/>
    <w:uiPriority w:val="0"/>
    <w:rPr>
      <w:rFonts w:hint="eastAsia" w:ascii="宋体" w:hAnsi="宋体" w:eastAsia="宋体" w:cs="宋体"/>
      <w:color w:val="000000"/>
      <w:sz w:val="21"/>
      <w:szCs w:val="21"/>
      <w:u w:val="none"/>
    </w:rPr>
  </w:style>
  <w:style w:type="character" w:customStyle="1" w:styleId="383">
    <w:name w:val="标题 2 字符"/>
    <w:link w:val="4"/>
    <w:qFormat/>
    <w:uiPriority w:val="9"/>
    <w:rPr>
      <w:rFonts w:ascii="Arial" w:hAnsi="Arial" w:eastAsia="黑体"/>
      <w:b/>
      <w:sz w:val="32"/>
    </w:rPr>
  </w:style>
  <w:style w:type="character" w:customStyle="1" w:styleId="384">
    <w:name w:val="正文文本 字符"/>
    <w:link w:val="17"/>
    <w:qFormat/>
    <w:uiPriority w:val="99"/>
    <w:rPr>
      <w:rFonts w:ascii="Times New Roman" w:hAnsi="Times New Roman"/>
      <w:sz w:val="24"/>
    </w:rPr>
  </w:style>
  <w:style w:type="character" w:customStyle="1" w:styleId="385">
    <w:name w:val="文档结构图 字符1"/>
    <w:qFormat/>
    <w:uiPriority w:val="99"/>
    <w:rPr>
      <w:shd w:val="clear" w:color="auto" w:fill="000080"/>
    </w:rPr>
  </w:style>
  <w:style w:type="character" w:customStyle="1" w:styleId="386">
    <w:name w:val="font01"/>
    <w:qFormat/>
    <w:uiPriority w:val="0"/>
    <w:rPr>
      <w:rFonts w:ascii="Times New Roman" w:hAnsi="Times New Roman" w:cs="Times New Roman"/>
      <w:color w:val="000000"/>
      <w:sz w:val="21"/>
      <w:szCs w:val="21"/>
      <w:u w:val="none"/>
    </w:rPr>
  </w:style>
  <w:style w:type="character" w:customStyle="1" w:styleId="387">
    <w:name w:val="正文文本 3 Char1"/>
    <w:qFormat/>
    <w:uiPriority w:val="99"/>
    <w:rPr>
      <w:sz w:val="16"/>
      <w:szCs w:val="16"/>
    </w:rPr>
  </w:style>
  <w:style w:type="character" w:customStyle="1" w:styleId="388">
    <w:name w:val="不明显参考2"/>
    <w:qFormat/>
    <w:uiPriority w:val="0"/>
    <w:rPr>
      <w:smallCaps/>
      <w:color w:val="C0504D"/>
      <w:u w:val="single"/>
    </w:rPr>
  </w:style>
  <w:style w:type="character" w:customStyle="1" w:styleId="389">
    <w:name w:val="批注框文本 Char1"/>
    <w:qFormat/>
    <w:uiPriority w:val="99"/>
    <w:rPr>
      <w:sz w:val="18"/>
      <w:szCs w:val="18"/>
    </w:rPr>
  </w:style>
  <w:style w:type="character" w:customStyle="1" w:styleId="390">
    <w:name w:val="标题4 Char Char"/>
    <w:link w:val="391"/>
    <w:qFormat/>
    <w:uiPriority w:val="99"/>
    <w:rPr>
      <w:rFonts w:ascii="Arial" w:hAnsi="Arial"/>
      <w:b/>
      <w:bCs/>
      <w:sz w:val="24"/>
      <w:szCs w:val="32"/>
    </w:rPr>
  </w:style>
  <w:style w:type="paragraph" w:customStyle="1" w:styleId="391">
    <w:name w:val="标题4"/>
    <w:basedOn w:val="210"/>
    <w:next w:val="248"/>
    <w:link w:val="390"/>
    <w:qFormat/>
    <w:uiPriority w:val="99"/>
    <w:pPr>
      <w:tabs>
        <w:tab w:val="clear" w:pos="840"/>
      </w:tabs>
      <w:spacing w:line="413" w:lineRule="auto"/>
      <w:ind w:left="0" w:firstLine="0"/>
    </w:pPr>
    <w:rPr>
      <w:rFonts w:ascii="Arial" w:hAnsi="Arial"/>
      <w:sz w:val="24"/>
    </w:rPr>
  </w:style>
  <w:style w:type="character" w:customStyle="1" w:styleId="392">
    <w:name w:val="正文文本 3 字符1"/>
    <w:qFormat/>
    <w:uiPriority w:val="99"/>
    <w:rPr>
      <w:rFonts w:ascii="宋体"/>
      <w:sz w:val="24"/>
    </w:rPr>
  </w:style>
  <w:style w:type="character" w:customStyle="1" w:styleId="393">
    <w:name w:val="日期 Char2"/>
    <w:semiHidden/>
    <w:qFormat/>
    <w:uiPriority w:val="99"/>
    <w:rPr>
      <w:rFonts w:ascii="Calibri" w:hAnsi="Calibri" w:eastAsia="宋体" w:cs="Times New Roman"/>
    </w:rPr>
  </w:style>
  <w:style w:type="character" w:customStyle="1" w:styleId="394">
    <w:name w:val="标题 字符1"/>
    <w:qFormat/>
    <w:uiPriority w:val="99"/>
    <w:rPr>
      <w:rFonts w:ascii="Arial" w:hAnsi="Arial"/>
      <w:b/>
      <w:sz w:val="32"/>
    </w:rPr>
  </w:style>
  <w:style w:type="character" w:customStyle="1" w:styleId="395">
    <w:name w:val="明显引用 字符"/>
    <w:qFormat/>
    <w:uiPriority w:val="0"/>
    <w:rPr>
      <w:i/>
      <w:iCs/>
      <w:color w:val="4472C4"/>
      <w:sz w:val="21"/>
    </w:rPr>
  </w:style>
  <w:style w:type="character" w:customStyle="1" w:styleId="396">
    <w:name w:val="apple-converted-space"/>
    <w:qFormat/>
    <w:uiPriority w:val="0"/>
  </w:style>
  <w:style w:type="character" w:customStyle="1" w:styleId="397">
    <w:name w:val="批注主题 Char2"/>
    <w:qFormat/>
    <w:uiPriority w:val="99"/>
    <w:rPr>
      <w:b/>
      <w:bCs/>
      <w:sz w:val="21"/>
    </w:rPr>
  </w:style>
  <w:style w:type="character" w:customStyle="1" w:styleId="398">
    <w:name w:val="纯文本 Char1"/>
    <w:semiHidden/>
    <w:qFormat/>
    <w:uiPriority w:val="99"/>
    <w:rPr>
      <w:rFonts w:ascii="宋体" w:hAnsi="Courier New" w:eastAsia="宋体" w:cs="Courier New"/>
      <w:szCs w:val="21"/>
    </w:rPr>
  </w:style>
  <w:style w:type="character" w:customStyle="1" w:styleId="399">
    <w:name w:val="正文文本 Char2"/>
    <w:semiHidden/>
    <w:qFormat/>
    <w:uiPriority w:val="99"/>
    <w:rPr>
      <w:rFonts w:ascii="Calibri" w:hAnsi="Calibri" w:eastAsia="宋体" w:cs="Times New Roman"/>
    </w:rPr>
  </w:style>
  <w:style w:type="character" w:customStyle="1" w:styleId="400">
    <w:name w:val="引用 Char1"/>
    <w:qFormat/>
    <w:uiPriority w:val="99"/>
    <w:rPr>
      <w:i/>
      <w:iCs/>
      <w:color w:val="000000"/>
      <w:sz w:val="21"/>
    </w:rPr>
  </w:style>
  <w:style w:type="character" w:customStyle="1" w:styleId="401">
    <w:name w:val="正文文本 2 字符1"/>
    <w:qFormat/>
    <w:uiPriority w:val="99"/>
    <w:rPr>
      <w:sz w:val="21"/>
    </w:rPr>
  </w:style>
  <w:style w:type="character" w:customStyle="1" w:styleId="402">
    <w:name w:val="批注文字 Char Char"/>
    <w:qFormat/>
    <w:uiPriority w:val="0"/>
    <w:rPr>
      <w:rFonts w:ascii="宋体" w:hAnsi="Times New Roman" w:eastAsia="宋体" w:cs="Times New Roman"/>
      <w:sz w:val="28"/>
      <w:szCs w:val="20"/>
    </w:rPr>
  </w:style>
  <w:style w:type="character" w:customStyle="1" w:styleId="403">
    <w:name w:val="标题 Char1"/>
    <w:qFormat/>
    <w:uiPriority w:val="10"/>
    <w:rPr>
      <w:rFonts w:ascii="Cambria" w:hAnsi="Cambria" w:eastAsia="宋体" w:cs="Times New Roman"/>
      <w:b/>
      <w:bCs/>
      <w:sz w:val="32"/>
      <w:szCs w:val="32"/>
    </w:rPr>
  </w:style>
  <w:style w:type="character" w:customStyle="1" w:styleId="404">
    <w:name w:val="纯文本 Char2"/>
    <w:qFormat/>
    <w:uiPriority w:val="99"/>
    <w:rPr>
      <w:rFonts w:ascii="宋体" w:hAnsi="Courier New"/>
      <w:szCs w:val="21"/>
    </w:rPr>
  </w:style>
  <w:style w:type="character" w:customStyle="1" w:styleId="405">
    <w:name w:val="文档结构图 字符"/>
    <w:qFormat/>
    <w:uiPriority w:val="99"/>
    <w:rPr>
      <w:sz w:val="21"/>
      <w:shd w:val="clear" w:color="auto" w:fill="000080"/>
    </w:rPr>
  </w:style>
  <w:style w:type="character" w:customStyle="1" w:styleId="406">
    <w:name w:val="批注主题 字符"/>
    <w:link w:val="42"/>
    <w:qFormat/>
    <w:uiPriority w:val="99"/>
    <w:rPr>
      <w:b/>
      <w:bCs/>
    </w:rPr>
  </w:style>
  <w:style w:type="character" w:customStyle="1" w:styleId="407">
    <w:name w:val="feature"/>
    <w:qFormat/>
    <w:uiPriority w:val="0"/>
  </w:style>
  <w:style w:type="character" w:customStyle="1" w:styleId="408">
    <w:name w:val="副标题 Char1"/>
    <w:qFormat/>
    <w:uiPriority w:val="99"/>
    <w:rPr>
      <w:rFonts w:ascii="Cambria" w:hAnsi="Cambria" w:cs="Times New Roman"/>
      <w:b/>
      <w:bCs/>
      <w:sz w:val="32"/>
      <w:szCs w:val="32"/>
    </w:rPr>
  </w:style>
  <w:style w:type="character" w:customStyle="1" w:styleId="409">
    <w:name w:val="引用 Char2"/>
    <w:qFormat/>
    <w:uiPriority w:val="29"/>
    <w:rPr>
      <w:i/>
      <w:iCs/>
      <w:color w:val="000000"/>
      <w:sz w:val="21"/>
      <w:szCs w:val="24"/>
    </w:rPr>
  </w:style>
  <w:style w:type="character" w:customStyle="1" w:styleId="410">
    <w:name w:val="正文文本 字符1"/>
    <w:qFormat/>
    <w:uiPriority w:val="99"/>
    <w:rPr>
      <w:rFonts w:ascii="宋体"/>
      <w:sz w:val="28"/>
    </w:rPr>
  </w:style>
  <w:style w:type="character" w:customStyle="1" w:styleId="411">
    <w:name w:val="正文首行缩进 Char1"/>
    <w:semiHidden/>
    <w:qFormat/>
    <w:uiPriority w:val="99"/>
    <w:rPr>
      <w:rFonts w:eastAsia="幼圆"/>
      <w:b/>
      <w:bCs/>
      <w:sz w:val="21"/>
      <w:szCs w:val="24"/>
    </w:rPr>
  </w:style>
  <w:style w:type="character" w:customStyle="1" w:styleId="412">
    <w:name w:val="副标题 字符"/>
    <w:link w:val="33"/>
    <w:qFormat/>
    <w:uiPriority w:val="11"/>
    <w:rPr>
      <w:rFonts w:ascii="等线 Light" w:hAnsi="等线 Light" w:cs="Times New Roman"/>
      <w:b/>
      <w:bCs/>
      <w:sz w:val="32"/>
      <w:szCs w:val="32"/>
    </w:rPr>
  </w:style>
  <w:style w:type="character" w:customStyle="1" w:styleId="413">
    <w:name w:val="font41"/>
    <w:qFormat/>
    <w:uiPriority w:val="0"/>
    <w:rPr>
      <w:rFonts w:ascii="Calibri" w:hAnsi="Calibri" w:cs="Calibri"/>
      <w:color w:val="000000"/>
      <w:sz w:val="24"/>
      <w:szCs w:val="24"/>
      <w:u w:val="none"/>
    </w:rPr>
  </w:style>
  <w:style w:type="character" w:customStyle="1" w:styleId="414">
    <w:name w:val="NICMAN Body Text Char Char"/>
    <w:qFormat/>
    <w:uiPriority w:val="0"/>
    <w:rPr>
      <w:rFonts w:eastAsia="宋体"/>
      <w:sz w:val="24"/>
      <w:lang w:val="en-US" w:eastAsia="zh-CN"/>
    </w:rPr>
  </w:style>
  <w:style w:type="character" w:customStyle="1" w:styleId="415">
    <w:name w:val="批注主题 Char3"/>
    <w:semiHidden/>
    <w:qFormat/>
    <w:uiPriority w:val="99"/>
    <w:rPr>
      <w:rFonts w:ascii="Times New Roman" w:hAnsi="Times New Roman" w:eastAsia="宋体" w:cs="Times New Roman"/>
      <w:b/>
      <w:bCs/>
      <w:sz w:val="20"/>
      <w:szCs w:val="20"/>
    </w:rPr>
  </w:style>
  <w:style w:type="character" w:customStyle="1" w:styleId="416">
    <w:name w:val="批注文字 Char2"/>
    <w:qFormat/>
    <w:uiPriority w:val="0"/>
    <w:rPr>
      <w:sz w:val="21"/>
    </w:rPr>
  </w:style>
  <w:style w:type="character" w:customStyle="1" w:styleId="417">
    <w:name w:val="批注主题 字符1"/>
    <w:qFormat/>
    <w:uiPriority w:val="99"/>
    <w:rPr>
      <w:rFonts w:ascii="宋体"/>
      <w:b/>
      <w:bCs/>
      <w:sz w:val="28"/>
    </w:rPr>
  </w:style>
  <w:style w:type="character" w:customStyle="1" w:styleId="418">
    <w:name w:val="font21"/>
    <w:basedOn w:val="47"/>
    <w:qFormat/>
    <w:uiPriority w:val="0"/>
    <w:rPr>
      <w:rFonts w:hint="eastAsia" w:ascii="宋体" w:hAnsi="宋体" w:eastAsia="宋体" w:cs="宋体"/>
      <w:color w:val="000000"/>
      <w:sz w:val="24"/>
      <w:szCs w:val="24"/>
      <w:u w:val="none"/>
    </w:rPr>
  </w:style>
  <w:style w:type="character" w:customStyle="1" w:styleId="419">
    <w:name w:val="日期 字符"/>
    <w:link w:val="24"/>
    <w:qFormat/>
    <w:uiPriority w:val="99"/>
    <w:rPr>
      <w:rFonts w:ascii="Times New Roman" w:hAnsi="Times New Roman"/>
      <w:szCs w:val="24"/>
    </w:rPr>
  </w:style>
  <w:style w:type="character" w:customStyle="1" w:styleId="420">
    <w:name w:val="标题 9 字符"/>
    <w:link w:val="12"/>
    <w:qFormat/>
    <w:uiPriority w:val="9"/>
    <w:rPr>
      <w:rFonts w:ascii="Arial" w:hAnsi="Arial" w:eastAsia="黑体"/>
      <w:sz w:val="21"/>
    </w:rPr>
  </w:style>
  <w:style w:type="character" w:customStyle="1" w:styleId="421">
    <w:name w:val="Formatvorlage Links:  0&quot; Hängend:  13.5 ch Zchn"/>
    <w:link w:val="422"/>
    <w:qFormat/>
    <w:uiPriority w:val="0"/>
    <w:rPr>
      <w:rFonts w:ascii="Arial" w:hAnsi="Arial"/>
      <w:sz w:val="24"/>
    </w:rPr>
  </w:style>
  <w:style w:type="paragraph" w:customStyle="1" w:styleId="422">
    <w:name w:val="Formatvorlage Links:  0&quot; Hängend:  13.5 ch"/>
    <w:basedOn w:val="1"/>
    <w:link w:val="421"/>
    <w:qFormat/>
    <w:uiPriority w:val="0"/>
    <w:pPr>
      <w:ind w:left="3240" w:hanging="3240"/>
    </w:pPr>
    <w:rPr>
      <w:rFonts w:ascii="Arial" w:hAnsi="Arial"/>
      <w:sz w:val="24"/>
      <w:szCs w:val="20"/>
    </w:rPr>
  </w:style>
  <w:style w:type="character" w:customStyle="1" w:styleId="423">
    <w:name w:val="浅色底纹 - 强调文字颜色 2 Char"/>
    <w:link w:val="424"/>
    <w:qFormat/>
    <w:uiPriority w:val="99"/>
    <w:rPr>
      <w:b/>
      <w:bCs/>
      <w:i/>
      <w:iCs/>
      <w:color w:val="4F81BD"/>
    </w:rPr>
  </w:style>
  <w:style w:type="paragraph" w:customStyle="1" w:styleId="424">
    <w:name w:val="浅色底纹 - 强调文字颜色 21"/>
    <w:basedOn w:val="1"/>
    <w:next w:val="1"/>
    <w:link w:val="423"/>
    <w:qFormat/>
    <w:uiPriority w:val="99"/>
    <w:pPr>
      <w:pBdr>
        <w:bottom w:val="single" w:color="4F81BD" w:sz="4" w:space="4"/>
      </w:pBdr>
      <w:spacing w:before="200" w:after="280"/>
      <w:ind w:left="936" w:right="936"/>
    </w:pPr>
    <w:rPr>
      <w:b/>
      <w:bCs/>
      <w:i/>
      <w:iCs/>
      <w:color w:val="4F81BD"/>
      <w:sz w:val="20"/>
      <w:szCs w:val="20"/>
    </w:rPr>
  </w:style>
  <w:style w:type="character" w:customStyle="1" w:styleId="425">
    <w:name w:val="批注主题 Char1"/>
    <w:qFormat/>
    <w:uiPriority w:val="99"/>
    <w:rPr>
      <w:b/>
      <w:bCs/>
      <w:sz w:val="21"/>
      <w:szCs w:val="22"/>
    </w:rPr>
  </w:style>
  <w:style w:type="character" w:customStyle="1" w:styleId="426">
    <w:name w:val="标题 8 字符"/>
    <w:link w:val="11"/>
    <w:qFormat/>
    <w:uiPriority w:val="9"/>
    <w:rPr>
      <w:rFonts w:ascii="Arial" w:hAnsi="Arial" w:eastAsia="黑体"/>
      <w:sz w:val="24"/>
    </w:rPr>
  </w:style>
  <w:style w:type="character" w:customStyle="1" w:styleId="427">
    <w:name w:val="标题 8 字符1"/>
    <w:qFormat/>
    <w:uiPriority w:val="99"/>
    <w:rPr>
      <w:rFonts w:ascii="Arial" w:hAnsi="Arial" w:eastAsia="黑体" w:cs="Times New Roman"/>
      <w:sz w:val="24"/>
      <w:szCs w:val="20"/>
    </w:rPr>
  </w:style>
  <w:style w:type="character" w:customStyle="1" w:styleId="428">
    <w:name w:val="1名 Char"/>
    <w:link w:val="429"/>
    <w:qFormat/>
    <w:uiPriority w:val="99"/>
    <w:rPr>
      <w:rFonts w:ascii="宋体"/>
      <w:sz w:val="28"/>
    </w:rPr>
  </w:style>
  <w:style w:type="paragraph" w:customStyle="1" w:styleId="429">
    <w:name w:val="1名"/>
    <w:basedOn w:val="1"/>
    <w:link w:val="428"/>
    <w:qFormat/>
    <w:uiPriority w:val="99"/>
    <w:pPr>
      <w:tabs>
        <w:tab w:val="left" w:pos="720"/>
      </w:tabs>
      <w:spacing w:before="120"/>
    </w:pPr>
    <w:rPr>
      <w:rFonts w:ascii="宋体"/>
      <w:sz w:val="28"/>
      <w:szCs w:val="20"/>
    </w:rPr>
  </w:style>
  <w:style w:type="character" w:customStyle="1" w:styleId="430">
    <w:name w:val="明显参考11"/>
    <w:qFormat/>
    <w:uiPriority w:val="99"/>
    <w:rPr>
      <w:b/>
      <w:bCs/>
      <w:smallCaps/>
      <w:color w:val="000000"/>
      <w:spacing w:val="5"/>
      <w:u w:val="single"/>
    </w:rPr>
  </w:style>
  <w:style w:type="character" w:customStyle="1" w:styleId="431">
    <w:name w:val="正文文本缩进 Char1"/>
    <w:semiHidden/>
    <w:qFormat/>
    <w:uiPriority w:val="99"/>
    <w:rPr>
      <w:rFonts w:ascii="Times New Roman" w:hAnsi="Times New Roman" w:eastAsia="宋体" w:cs="Times New Roman"/>
      <w:sz w:val="20"/>
      <w:szCs w:val="20"/>
    </w:rPr>
  </w:style>
  <w:style w:type="character" w:customStyle="1" w:styleId="432">
    <w:name w:val="标题 4 字符1"/>
    <w:qFormat/>
    <w:uiPriority w:val="99"/>
    <w:rPr>
      <w:rFonts w:ascii="Cambria" w:hAnsi="Cambria" w:eastAsia="宋体" w:cs="Times New Roman"/>
      <w:b/>
      <w:bCs/>
      <w:sz w:val="28"/>
      <w:szCs w:val="28"/>
    </w:rPr>
  </w:style>
  <w:style w:type="character" w:customStyle="1" w:styleId="433">
    <w:name w:val="标题 Char2"/>
    <w:qFormat/>
    <w:uiPriority w:val="10"/>
    <w:rPr>
      <w:rFonts w:ascii="Cambria" w:hAnsi="Cambria" w:eastAsia="宋体" w:cs="Times New Roman"/>
      <w:b/>
      <w:bCs/>
      <w:sz w:val="32"/>
      <w:szCs w:val="32"/>
    </w:rPr>
  </w:style>
  <w:style w:type="character" w:customStyle="1" w:styleId="434">
    <w:name w:val="彩色网格 - 强调文字颜色 1 Char"/>
    <w:link w:val="435"/>
    <w:qFormat/>
    <w:uiPriority w:val="99"/>
    <w:rPr>
      <w:i/>
      <w:iCs/>
      <w:color w:val="000000"/>
    </w:rPr>
  </w:style>
  <w:style w:type="paragraph" w:customStyle="1" w:styleId="435">
    <w:name w:val="彩色网格 - 强调文字颜色 11"/>
    <w:basedOn w:val="1"/>
    <w:next w:val="1"/>
    <w:link w:val="434"/>
    <w:qFormat/>
    <w:uiPriority w:val="99"/>
    <w:rPr>
      <w:i/>
      <w:iCs/>
      <w:color w:val="000000"/>
      <w:sz w:val="20"/>
      <w:szCs w:val="20"/>
    </w:rPr>
  </w:style>
  <w:style w:type="character" w:customStyle="1" w:styleId="436">
    <w:name w:val="占位符文本1"/>
    <w:semiHidden/>
    <w:qFormat/>
    <w:uiPriority w:val="99"/>
    <w:rPr>
      <w:color w:val="808080"/>
    </w:rPr>
  </w:style>
  <w:style w:type="character" w:customStyle="1" w:styleId="437">
    <w:name w:val="正文文本 Char"/>
    <w:qFormat/>
    <w:uiPriority w:val="0"/>
    <w:rPr>
      <w:rFonts w:ascii="Times New Roman" w:hAnsi="Times New Roman" w:eastAsia="宋体" w:cs="Times New Roman"/>
      <w:szCs w:val="24"/>
    </w:rPr>
  </w:style>
  <w:style w:type="character" w:customStyle="1" w:styleId="438">
    <w:name w:val="Formatvorlage Formatvorlage Links:  0&quot; Hängend:  13.5 ch + MingLiU Zchn"/>
    <w:link w:val="439"/>
    <w:qFormat/>
    <w:uiPriority w:val="0"/>
    <w:rPr>
      <w:rFonts w:ascii="Arial" w:hAnsi="Arial"/>
      <w:sz w:val="24"/>
    </w:rPr>
  </w:style>
  <w:style w:type="paragraph" w:customStyle="1" w:styleId="439">
    <w:name w:val="Formatvorlage Formatvorlage Links:  0&quot; Hängend:  13.5 ch + MingLiU"/>
    <w:basedOn w:val="422"/>
    <w:link w:val="438"/>
    <w:qFormat/>
    <w:uiPriority w:val="0"/>
  </w:style>
  <w:style w:type="character" w:customStyle="1" w:styleId="440">
    <w:name w:val="标题 3 字符1"/>
    <w:qFormat/>
    <w:uiPriority w:val="99"/>
    <w:rPr>
      <w:rFonts w:ascii="Times New Roman" w:hAnsi="Times New Roman" w:eastAsia="宋体" w:cs="Times New Roman"/>
      <w:b/>
      <w:sz w:val="32"/>
      <w:szCs w:val="20"/>
    </w:rPr>
  </w:style>
  <w:style w:type="character" w:customStyle="1" w:styleId="441">
    <w:name w:val="标题 9 字符1"/>
    <w:qFormat/>
    <w:uiPriority w:val="99"/>
    <w:rPr>
      <w:rFonts w:ascii="Arial" w:hAnsi="Arial" w:eastAsia="黑体" w:cs="Times New Roman"/>
      <w:szCs w:val="20"/>
    </w:rPr>
  </w:style>
  <w:style w:type="paragraph" w:customStyle="1" w:styleId="442">
    <w:name w:val="无缩进正文"/>
    <w:basedOn w:val="1"/>
    <w:qFormat/>
    <w:uiPriority w:val="0"/>
    <w:rPr>
      <w:szCs w:val="20"/>
    </w:rPr>
  </w:style>
  <w:style w:type="paragraph" w:customStyle="1" w:styleId="443">
    <w:name w:val="Char1 Char Char Char"/>
    <w:basedOn w:val="1"/>
    <w:qFormat/>
    <w:uiPriority w:val="0"/>
    <w:pPr>
      <w:widowControl/>
      <w:jc w:val="left"/>
    </w:pPr>
    <w:rPr>
      <w:sz w:val="24"/>
    </w:rPr>
  </w:style>
  <w:style w:type="paragraph" w:customStyle="1" w:styleId="444">
    <w:name w:val="Char1"/>
    <w:basedOn w:val="1"/>
    <w:qFormat/>
    <w:uiPriority w:val="99"/>
    <w:rPr>
      <w:rFonts w:ascii="宋体" w:hAnsi="Courier New" w:cs="宋体"/>
      <w:szCs w:val="21"/>
    </w:rPr>
  </w:style>
  <w:style w:type="paragraph" w:customStyle="1" w:styleId="445">
    <w:name w:val="首行缩进"/>
    <w:basedOn w:val="1"/>
    <w:qFormat/>
    <w:uiPriority w:val="0"/>
    <w:pPr>
      <w:ind w:firstLine="480"/>
    </w:pPr>
    <w:rPr>
      <w:rFonts w:eastAsia="Calibri" w:cs="宋体"/>
      <w:sz w:val="20"/>
      <w:szCs w:val="20"/>
      <w:lang w:val="zh-CN"/>
    </w:rPr>
  </w:style>
  <w:style w:type="paragraph" w:customStyle="1" w:styleId="446">
    <w:name w:val="格式３"/>
    <w:basedOn w:val="1"/>
    <w:qFormat/>
    <w:uiPriority w:val="0"/>
    <w:pPr>
      <w:spacing w:line="420" w:lineRule="exact"/>
      <w:ind w:left="600" w:hanging="600"/>
    </w:pPr>
    <w:rPr>
      <w:rFonts w:ascii="宋体" w:hAnsi="宋体"/>
      <w:color w:val="000000"/>
      <w:sz w:val="24"/>
      <w:szCs w:val="20"/>
    </w:rPr>
  </w:style>
  <w:style w:type="paragraph" w:customStyle="1" w:styleId="447">
    <w:name w:val="TOC 标题2"/>
    <w:basedOn w:val="209"/>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448">
    <w:name w:val="Blockquote"/>
    <w:basedOn w:val="1"/>
    <w:qFormat/>
    <w:uiPriority w:val="99"/>
    <w:pPr>
      <w:spacing w:before="100" w:after="100"/>
      <w:ind w:left="360" w:right="360"/>
      <w:jc w:val="left"/>
    </w:pPr>
    <w:rPr>
      <w:sz w:val="24"/>
      <w:szCs w:val="20"/>
    </w:rPr>
  </w:style>
  <w:style w:type="paragraph" w:customStyle="1" w:styleId="449">
    <w:name w:val="Table Paragraph"/>
    <w:basedOn w:val="1"/>
    <w:qFormat/>
    <w:uiPriority w:val="1"/>
    <w:pPr>
      <w:jc w:val="left"/>
    </w:pPr>
    <w:rPr>
      <w:sz w:val="22"/>
      <w:lang w:eastAsia="en-US"/>
    </w:rPr>
  </w:style>
  <w:style w:type="paragraph" w:customStyle="1" w:styleId="450">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451">
    <w:name w:val="默认段落字体 Para Char Char Char Char"/>
    <w:basedOn w:val="1"/>
    <w:qFormat/>
    <w:uiPriority w:val="0"/>
  </w:style>
  <w:style w:type="paragraph" w:customStyle="1" w:styleId="452">
    <w:name w:val="样式 标题 3 + (中文) 黑体 小四 非加粗 段前: 7.8 磅 段后: 0 磅 行距: 固定值 20 磅"/>
    <w:basedOn w:val="211"/>
    <w:qFormat/>
    <w:uiPriority w:val="99"/>
    <w:pPr>
      <w:spacing w:before="0" w:after="0" w:line="400" w:lineRule="exact"/>
    </w:pPr>
    <w:rPr>
      <w:rFonts w:eastAsia="黑体" w:cs="宋体"/>
      <w:b w:val="0"/>
      <w:bCs w:val="0"/>
      <w:sz w:val="24"/>
      <w:szCs w:val="20"/>
    </w:rPr>
  </w:style>
  <w:style w:type="paragraph" w:customStyle="1" w:styleId="453">
    <w:name w:val="样式 标题 1 + 黑体 三号 非加粗 居中 段前: 6 磅 段后: 6 磅 行距: 固定值 20 磅"/>
    <w:basedOn w:val="209"/>
    <w:qFormat/>
    <w:uiPriority w:val="99"/>
    <w:pPr>
      <w:spacing w:before="120" w:after="120" w:line="400" w:lineRule="exact"/>
    </w:pPr>
    <w:rPr>
      <w:rFonts w:ascii="黑体" w:hAnsi="黑体" w:eastAsia="黑体"/>
      <w:b w:val="0"/>
      <w:bCs w:val="0"/>
      <w:szCs w:val="20"/>
    </w:rPr>
  </w:style>
  <w:style w:type="paragraph" w:customStyle="1" w:styleId="454">
    <w:name w:val="p0"/>
    <w:basedOn w:val="1"/>
    <w:qFormat/>
    <w:uiPriority w:val="0"/>
    <w:pPr>
      <w:widowControl/>
    </w:pPr>
    <w:rPr>
      <w:b/>
      <w:bCs/>
      <w:sz w:val="24"/>
    </w:rPr>
  </w:style>
  <w:style w:type="paragraph" w:customStyle="1" w:styleId="455">
    <w:name w:val="表格文字"/>
    <w:basedOn w:val="1"/>
    <w:qFormat/>
    <w:uiPriority w:val="99"/>
    <w:pPr>
      <w:spacing w:line="420" w:lineRule="atLeast"/>
      <w:jc w:val="left"/>
    </w:pPr>
    <w:rPr>
      <w:szCs w:val="20"/>
    </w:rPr>
  </w:style>
  <w:style w:type="paragraph" w:customStyle="1" w:styleId="456">
    <w:name w:val="Char Char Char Char"/>
    <w:basedOn w:val="1"/>
    <w:qFormat/>
    <w:uiPriority w:val="0"/>
    <w:pPr>
      <w:widowControl/>
      <w:spacing w:after="160" w:line="240" w:lineRule="exact"/>
      <w:jc w:val="left"/>
    </w:pPr>
  </w:style>
  <w:style w:type="paragraph" w:customStyle="1" w:styleId="457">
    <w:name w:val="Char Char Char Char1"/>
    <w:basedOn w:val="236"/>
    <w:qFormat/>
    <w:uiPriority w:val="0"/>
    <w:pPr>
      <w:shd w:val="clear" w:color="auto" w:fill="000080"/>
      <w:spacing w:line="360" w:lineRule="auto"/>
    </w:pPr>
    <w:rPr>
      <w:rFonts w:ascii="Times New Roman"/>
      <w:sz w:val="21"/>
      <w:szCs w:val="20"/>
    </w:rPr>
  </w:style>
  <w:style w:type="paragraph" w:customStyle="1" w:styleId="458">
    <w:name w:val="+正文 Char"/>
    <w:basedOn w:val="1"/>
    <w:qFormat/>
    <w:uiPriority w:val="0"/>
    <w:pPr>
      <w:spacing w:line="360" w:lineRule="auto"/>
      <w:ind w:firstLine="200"/>
    </w:pPr>
    <w:rPr>
      <w:sz w:val="24"/>
      <w:szCs w:val="28"/>
    </w:rPr>
  </w:style>
  <w:style w:type="paragraph" w:customStyle="1" w:styleId="459">
    <w:name w:val="*正文"/>
    <w:basedOn w:val="1"/>
    <w:qFormat/>
    <w:uiPriority w:val="0"/>
    <w:pPr>
      <w:widowControl/>
      <w:spacing w:line="360" w:lineRule="auto"/>
      <w:ind w:firstLine="200"/>
    </w:pPr>
    <w:rPr>
      <w:rFonts w:ascii="仿宋_GB2312"/>
      <w:sz w:val="24"/>
      <w:szCs w:val="21"/>
    </w:rPr>
  </w:style>
  <w:style w:type="paragraph" w:customStyle="1" w:styleId="460">
    <w:name w:val="明显引用11"/>
    <w:basedOn w:val="1"/>
    <w:next w:val="1"/>
    <w:link w:val="527"/>
    <w:qFormat/>
    <w:uiPriority w:val="99"/>
    <w:pPr>
      <w:pBdr>
        <w:bottom w:val="single" w:color="4F81BD" w:sz="4" w:space="4"/>
      </w:pBdr>
      <w:spacing w:before="200" w:after="280"/>
      <w:ind w:left="936" w:right="936"/>
    </w:pPr>
    <w:rPr>
      <w:b/>
      <w:bCs/>
      <w:i/>
      <w:iCs/>
      <w:color w:val="4F81BD"/>
      <w:sz w:val="22"/>
      <w:szCs w:val="22"/>
    </w:rPr>
  </w:style>
  <w:style w:type="paragraph" w:customStyle="1" w:styleId="461">
    <w:name w:val="标题2"/>
    <w:basedOn w:val="210"/>
    <w:next w:val="242"/>
    <w:qFormat/>
    <w:uiPriority w:val="0"/>
    <w:pPr>
      <w:spacing w:before="156" w:after="156" w:line="360" w:lineRule="auto"/>
    </w:pPr>
    <w:rPr>
      <w:bCs w:val="0"/>
      <w:sz w:val="24"/>
    </w:rPr>
  </w:style>
  <w:style w:type="paragraph" w:customStyle="1" w:styleId="462">
    <w:name w:val="1"/>
    <w:basedOn w:val="1"/>
    <w:next w:val="1"/>
    <w:qFormat/>
    <w:uiPriority w:val="99"/>
    <w:rPr>
      <w:szCs w:val="20"/>
    </w:rPr>
  </w:style>
  <w:style w:type="paragraph" w:customStyle="1" w:styleId="463">
    <w:name w:val="修订1"/>
    <w:qFormat/>
    <w:uiPriority w:val="0"/>
    <w:rPr>
      <w:rFonts w:ascii="Times New Roman" w:hAnsi="Times New Roman" w:eastAsia="宋体" w:cs="Times New Roman"/>
      <w:sz w:val="21"/>
      <w:szCs w:val="24"/>
      <w:lang w:val="en-US" w:eastAsia="zh-CN" w:bidi="ar-SA"/>
    </w:rPr>
  </w:style>
  <w:style w:type="paragraph" w:customStyle="1" w:styleId="464">
    <w:name w:val="表格"/>
    <w:basedOn w:val="1"/>
    <w:qFormat/>
    <w:uiPriority w:val="99"/>
    <w:pPr>
      <w:jc w:val="center"/>
    </w:pPr>
    <w:rPr>
      <w:rFonts w:ascii="华文细黑" w:hAnsi="华文细黑"/>
      <w:szCs w:val="20"/>
    </w:rPr>
  </w:style>
  <w:style w:type="paragraph" w:customStyle="1" w:styleId="465">
    <w:name w:val="正文段"/>
    <w:basedOn w:val="1"/>
    <w:qFormat/>
    <w:uiPriority w:val="0"/>
    <w:pPr>
      <w:widowControl/>
      <w:ind w:firstLine="200"/>
    </w:pPr>
    <w:rPr>
      <w:sz w:val="24"/>
      <w:szCs w:val="20"/>
    </w:rPr>
  </w:style>
  <w:style w:type="paragraph" w:customStyle="1" w:styleId="466">
    <w:name w:val="标题 5（有编号）（绿盟科技）"/>
    <w:basedOn w:val="1"/>
    <w:next w:val="450"/>
    <w:qFormat/>
    <w:uiPriority w:val="0"/>
    <w:pPr>
      <w:keepNext/>
      <w:keepLines/>
      <w:spacing w:before="280" w:after="156" w:line="377" w:lineRule="auto"/>
      <w:jc w:val="left"/>
      <w:outlineLvl w:val="4"/>
    </w:pPr>
    <w:rPr>
      <w:rFonts w:ascii="Arial" w:hAnsi="Arial" w:eastAsia="黑体"/>
      <w:b/>
      <w:sz w:val="24"/>
      <w:szCs w:val="28"/>
    </w:rPr>
  </w:style>
  <w:style w:type="paragraph" w:customStyle="1" w:styleId="467">
    <w:name w:val="absatz4"/>
    <w:basedOn w:val="1"/>
    <w:qFormat/>
    <w:uiPriority w:val="0"/>
    <w:pPr>
      <w:widowControl/>
      <w:tabs>
        <w:tab w:val="left" w:pos="709"/>
        <w:tab w:val="left" w:pos="2268"/>
        <w:tab w:val="right" w:pos="10206"/>
      </w:tabs>
      <w:ind w:left="2268" w:hanging="2268"/>
    </w:pPr>
    <w:rPr>
      <w:sz w:val="24"/>
      <w:szCs w:val="20"/>
      <w:lang w:val="de-DE" w:eastAsia="de-DE"/>
    </w:rPr>
  </w:style>
  <w:style w:type="paragraph" w:customStyle="1" w:styleId="468">
    <w:name w:val="内容样式"/>
    <w:basedOn w:val="1"/>
    <w:qFormat/>
    <w:uiPriority w:val="0"/>
    <w:pPr>
      <w:spacing w:line="460" w:lineRule="exact"/>
      <w:ind w:firstLine="560"/>
      <w:jc w:val="left"/>
    </w:pPr>
    <w:rPr>
      <w:rFonts w:ascii="仿宋_GB2312" w:hAnsi="仿宋_GB2312" w:eastAsia="仿宋_GB2312" w:cs="宋体"/>
      <w:sz w:val="28"/>
      <w:szCs w:val="20"/>
    </w:rPr>
  </w:style>
  <w:style w:type="paragraph" w:customStyle="1" w:styleId="469">
    <w:name w:val="_Style 13"/>
    <w:basedOn w:val="1"/>
    <w:next w:val="1"/>
    <w:qFormat/>
    <w:uiPriority w:val="0"/>
    <w:rPr>
      <w:sz w:val="24"/>
      <w:szCs w:val="20"/>
    </w:rPr>
  </w:style>
  <w:style w:type="paragraph" w:customStyle="1" w:styleId="470">
    <w:name w:val="无间隔1"/>
    <w:qFormat/>
    <w:uiPriority w:val="99"/>
    <w:pPr>
      <w:widowControl w:val="0"/>
      <w:jc w:val="both"/>
    </w:pPr>
    <w:rPr>
      <w:rFonts w:ascii="Times New Roman" w:hAnsi="Times New Roman" w:eastAsia="宋体" w:cs="Calibri"/>
      <w:sz w:val="21"/>
      <w:szCs w:val="21"/>
      <w:lang w:val="en-US" w:eastAsia="zh-CN" w:bidi="ar-SA"/>
    </w:rPr>
  </w:style>
  <w:style w:type="paragraph" w:customStyle="1" w:styleId="471">
    <w:name w:val="Char Char Char"/>
    <w:basedOn w:val="1"/>
    <w:qFormat/>
    <w:uiPriority w:val="0"/>
    <w:pPr>
      <w:tabs>
        <w:tab w:val="left" w:pos="360"/>
        <w:tab w:val="left" w:pos="1545"/>
      </w:tabs>
      <w:ind w:left="360" w:hanging="360"/>
    </w:pPr>
    <w:rPr>
      <w:szCs w:val="20"/>
    </w:rPr>
  </w:style>
  <w:style w:type="paragraph" w:customStyle="1" w:styleId="472">
    <w:name w:val="文档正文"/>
    <w:basedOn w:val="1"/>
    <w:qFormat/>
    <w:uiPriority w:val="0"/>
    <w:pPr>
      <w:spacing w:line="480" w:lineRule="atLeast"/>
      <w:ind w:firstLine="567"/>
    </w:pPr>
    <w:rPr>
      <w:rFonts w:ascii="Ari" w:eastAsia="Ari"/>
      <w:sz w:val="28"/>
      <w:szCs w:val="20"/>
    </w:rPr>
  </w:style>
  <w:style w:type="paragraph" w:customStyle="1" w:styleId="473">
    <w:name w:val="星非-小"/>
    <w:basedOn w:val="1"/>
    <w:qFormat/>
    <w:uiPriority w:val="0"/>
    <w:pPr>
      <w:spacing w:line="480" w:lineRule="exact"/>
      <w:ind w:left="830" w:hanging="534"/>
      <w:jc w:val="left"/>
    </w:pPr>
    <w:rPr>
      <w:rFonts w:ascii="仿宋_GB2312" w:hAnsi="仿宋_GB2312" w:eastAsia="仿宋_GB2312" w:cs="宋体"/>
      <w:sz w:val="28"/>
      <w:szCs w:val="20"/>
    </w:rPr>
  </w:style>
  <w:style w:type="paragraph" w:customStyle="1" w:styleId="474">
    <w:name w:val="样式 标题 2 + Times New Roman 四号 非加粗 段前: 5 磅 段后: 0 磅 行距: 固定值 20..."/>
    <w:basedOn w:val="210"/>
    <w:qFormat/>
    <w:uiPriority w:val="99"/>
    <w:pPr>
      <w:tabs>
        <w:tab w:val="clear" w:pos="840"/>
      </w:tabs>
      <w:spacing w:before="100" w:after="0" w:line="400" w:lineRule="exact"/>
      <w:ind w:left="0" w:firstLine="0"/>
    </w:pPr>
    <w:rPr>
      <w:rFonts w:ascii="Times New Roman" w:hAnsi="Times New Roman" w:eastAsia="黑体"/>
      <w:b w:val="0"/>
      <w:bCs w:val="0"/>
      <w:sz w:val="28"/>
      <w:szCs w:val="20"/>
    </w:rPr>
  </w:style>
  <w:style w:type="paragraph" w:customStyle="1" w:styleId="475">
    <w:name w:val="_Style 34"/>
    <w:basedOn w:val="1"/>
    <w:next w:val="1"/>
    <w:qFormat/>
    <w:uiPriority w:val="0"/>
    <w:pPr>
      <w:ind w:left="3360"/>
    </w:pPr>
    <w:rPr>
      <w:szCs w:val="22"/>
    </w:rPr>
  </w:style>
  <w:style w:type="paragraph" w:customStyle="1" w:styleId="476">
    <w:name w:val="正文 + 行距: 固定值 20 磅"/>
    <w:basedOn w:val="1"/>
    <w:qFormat/>
    <w:uiPriority w:val="99"/>
    <w:pPr>
      <w:spacing w:line="400" w:lineRule="exact"/>
      <w:ind w:firstLine="716"/>
    </w:pPr>
    <w:rPr>
      <w:szCs w:val="20"/>
    </w:rPr>
  </w:style>
  <w:style w:type="paragraph" w:customStyle="1" w:styleId="477">
    <w:name w:val="无间隔2"/>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78">
    <w:name w:val="man"/>
    <w:next w:val="1"/>
    <w:qFormat/>
    <w:uiPriority w:val="99"/>
    <w:pPr>
      <w:widowControl w:val="0"/>
    </w:pPr>
    <w:rPr>
      <w:rFonts w:ascii="Arial" w:hAnsi="Arial" w:eastAsia="宋体" w:cs="Arial"/>
      <w:sz w:val="22"/>
      <w:szCs w:val="22"/>
      <w:lang w:val="de-DE" w:eastAsia="de-DE" w:bidi="ar-SA"/>
    </w:rPr>
  </w:style>
  <w:style w:type="paragraph" w:customStyle="1" w:styleId="479">
    <w:name w:val="修订11"/>
    <w:qFormat/>
    <w:uiPriority w:val="99"/>
    <w:rPr>
      <w:rFonts w:ascii="Times New Roman" w:hAnsi="Times New Roman" w:eastAsia="宋体" w:cs="Times New Roman"/>
      <w:sz w:val="21"/>
      <w:szCs w:val="21"/>
      <w:lang w:val="en-US" w:eastAsia="zh-CN" w:bidi="ar-SA"/>
    </w:rPr>
  </w:style>
  <w:style w:type="paragraph" w:customStyle="1" w:styleId="480">
    <w:name w:val="Char Char Char Char Char Char Char Char Char Char"/>
    <w:basedOn w:val="1"/>
    <w:qFormat/>
    <w:uiPriority w:val="0"/>
    <w:pPr>
      <w:tabs>
        <w:tab w:val="left" w:pos="795"/>
      </w:tabs>
      <w:ind w:left="795" w:hanging="360"/>
    </w:pPr>
    <w:rPr>
      <w:sz w:val="24"/>
    </w:rPr>
  </w:style>
  <w:style w:type="paragraph" w:customStyle="1" w:styleId="481">
    <w:name w:val="空半行"/>
    <w:basedOn w:val="1"/>
    <w:qFormat/>
    <w:uiPriority w:val="0"/>
    <w:pPr>
      <w:spacing w:line="120" w:lineRule="exact"/>
    </w:pPr>
    <w:rPr>
      <w:rFonts w:eastAsia="仿宋_GB2312"/>
      <w:color w:val="FFFFFF"/>
      <w:sz w:val="30"/>
      <w:szCs w:val="20"/>
    </w:rPr>
  </w:style>
  <w:style w:type="paragraph" w:customStyle="1" w:styleId="482">
    <w:name w:val="列表段落1"/>
    <w:basedOn w:val="1"/>
    <w:qFormat/>
    <w:uiPriority w:val="34"/>
    <w:pPr>
      <w:ind w:firstLine="420"/>
    </w:pPr>
  </w:style>
  <w:style w:type="paragraph" w:customStyle="1" w:styleId="483">
    <w:name w:val="Char1 Char Char Char Char Char Char Char Char Char Char Char"/>
    <w:basedOn w:val="1"/>
    <w:qFormat/>
    <w:uiPriority w:val="99"/>
    <w:pPr>
      <w:pageBreakBefore/>
      <w:tabs>
        <w:tab w:val="left" w:pos="432"/>
      </w:tabs>
      <w:ind w:left="432" w:hanging="432"/>
    </w:pPr>
    <w:rPr>
      <w:szCs w:val="20"/>
    </w:rPr>
  </w:style>
  <w:style w:type="paragraph" w:customStyle="1" w:styleId="484">
    <w:name w:val="样式1"/>
    <w:basedOn w:val="1"/>
    <w:qFormat/>
    <w:uiPriority w:val="99"/>
    <w:pPr>
      <w:tabs>
        <w:tab w:val="left" w:pos="0"/>
        <w:tab w:val="left" w:pos="420"/>
        <w:tab w:val="left" w:pos="709"/>
      </w:tabs>
    </w:pPr>
    <w:rPr>
      <w:rFonts w:ascii="宋体" w:hAnsi="宋体"/>
      <w:szCs w:val="20"/>
    </w:rPr>
  </w:style>
  <w:style w:type="paragraph" w:customStyle="1" w:styleId="485">
    <w:name w:val="默认段落字体 Para Char"/>
    <w:basedOn w:val="1"/>
    <w:qFormat/>
    <w:uiPriority w:val="0"/>
    <w:pPr>
      <w:spacing w:line="360" w:lineRule="auto"/>
    </w:pPr>
    <w:rPr>
      <w:sz w:val="24"/>
    </w:rPr>
  </w:style>
  <w:style w:type="paragraph" w:customStyle="1" w:styleId="486">
    <w:name w:val="_Style 33"/>
    <w:basedOn w:val="1"/>
    <w:qFormat/>
    <w:uiPriority w:val="99"/>
    <w:pPr>
      <w:widowControl/>
      <w:spacing w:line="360" w:lineRule="atLeast"/>
      <w:jc w:val="left"/>
    </w:pPr>
    <w:rPr>
      <w:sz w:val="20"/>
      <w:szCs w:val="20"/>
    </w:rPr>
  </w:style>
  <w:style w:type="paragraph" w:customStyle="1" w:styleId="48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488">
    <w:name w:val="flNote"/>
    <w:basedOn w:val="1"/>
    <w:qFormat/>
    <w:uiPriority w:val="0"/>
    <w:pPr>
      <w:spacing w:before="320" w:after="160" w:line="360" w:lineRule="atLeast"/>
      <w:jc w:val="center"/>
    </w:pPr>
    <w:rPr>
      <w:rFonts w:ascii="Arial" w:eastAsia="黑体"/>
      <w:sz w:val="30"/>
      <w:szCs w:val="20"/>
    </w:rPr>
  </w:style>
  <w:style w:type="paragraph" w:customStyle="1" w:styleId="489">
    <w:name w:val="xl31"/>
    <w:basedOn w:val="1"/>
    <w:qFormat/>
    <w:uiPriority w:val="99"/>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490">
    <w:name w:val="引用11"/>
    <w:basedOn w:val="1"/>
    <w:next w:val="1"/>
    <w:link w:val="526"/>
    <w:qFormat/>
    <w:uiPriority w:val="99"/>
    <w:rPr>
      <w:i/>
      <w:iCs/>
      <w:color w:val="000000"/>
      <w:sz w:val="22"/>
      <w:szCs w:val="22"/>
    </w:rPr>
  </w:style>
  <w:style w:type="paragraph" w:customStyle="1" w:styleId="491">
    <w:name w:val="p18"/>
    <w:basedOn w:val="1"/>
    <w:qFormat/>
    <w:uiPriority w:val="0"/>
    <w:pPr>
      <w:widowControl/>
      <w:ind w:firstLine="420"/>
      <w:jc w:val="left"/>
    </w:pPr>
    <w:rPr>
      <w:sz w:val="24"/>
    </w:rPr>
  </w:style>
  <w:style w:type="paragraph" w:customStyle="1" w:styleId="492">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3">
    <w:name w:val="自定义标题１"/>
    <w:basedOn w:val="211"/>
    <w:qFormat/>
    <w:uiPriority w:val="0"/>
    <w:pPr>
      <w:tabs>
        <w:tab w:val="left" w:pos="420"/>
      </w:tabs>
      <w:spacing w:before="140" w:after="140" w:line="240" w:lineRule="auto"/>
      <w:ind w:left="3402" w:firstLine="0"/>
    </w:pPr>
    <w:rPr>
      <w:sz w:val="24"/>
    </w:rPr>
  </w:style>
  <w:style w:type="paragraph" w:customStyle="1" w:styleId="494">
    <w:name w:val="彩色底纹 - 强调文字颜色 11"/>
    <w:qFormat/>
    <w:uiPriority w:val="0"/>
    <w:rPr>
      <w:rFonts w:ascii="Times New Roman" w:hAnsi="Times New Roman" w:eastAsia="宋体" w:cs="Times New Roman"/>
      <w:sz w:val="21"/>
      <w:szCs w:val="24"/>
      <w:lang w:val="en-US" w:eastAsia="zh-CN" w:bidi="ar-SA"/>
    </w:rPr>
  </w:style>
  <w:style w:type="paragraph" w:customStyle="1" w:styleId="49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6">
    <w:name w:val="Char Char Char Char Char Char"/>
    <w:basedOn w:val="1"/>
    <w:qFormat/>
    <w:uiPriority w:val="99"/>
    <w:pPr>
      <w:widowControl/>
      <w:spacing w:after="160" w:line="240" w:lineRule="exact"/>
      <w:jc w:val="left"/>
    </w:pPr>
    <w:rPr>
      <w:rFonts w:ascii="Arial" w:hAnsi="Arial" w:eastAsia="Times New Roman"/>
      <w:b/>
      <w:szCs w:val="20"/>
      <w:lang w:eastAsia="en-US"/>
    </w:rPr>
  </w:style>
  <w:style w:type="paragraph" w:customStyle="1" w:styleId="497">
    <w:name w:val="6'"/>
    <w:basedOn w:val="1"/>
    <w:qFormat/>
    <w:uiPriority w:val="99"/>
    <w:pPr>
      <w:spacing w:line="320" w:lineRule="exact"/>
      <w:jc w:val="center"/>
    </w:pPr>
    <w:rPr>
      <w:spacing w:val="20"/>
      <w:szCs w:val="20"/>
    </w:rPr>
  </w:style>
  <w:style w:type="paragraph" w:customStyle="1" w:styleId="498">
    <w:name w:val="xl64"/>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99">
    <w:name w:val="列表段落11"/>
    <w:basedOn w:val="1"/>
    <w:qFormat/>
    <w:uiPriority w:val="0"/>
    <w:pPr>
      <w:widowControl/>
      <w:ind w:left="720"/>
      <w:contextualSpacing/>
      <w:jc w:val="left"/>
    </w:pPr>
    <w:rPr>
      <w:rFonts w:ascii="Arial" w:hAnsi="Arial" w:eastAsia="黑体"/>
      <w:sz w:val="24"/>
      <w:lang w:eastAsia="en-US"/>
    </w:rPr>
  </w:style>
  <w:style w:type="paragraph" w:customStyle="1" w:styleId="500">
    <w:name w:val="font6"/>
    <w:basedOn w:val="1"/>
    <w:qFormat/>
    <w:uiPriority w:val="99"/>
    <w:pPr>
      <w:widowControl/>
      <w:spacing w:before="100" w:beforeAutospacing="1" w:after="100" w:afterAutospacing="1"/>
      <w:jc w:val="left"/>
    </w:pPr>
    <w:rPr>
      <w:sz w:val="24"/>
      <w:szCs w:val="20"/>
    </w:rPr>
  </w:style>
  <w:style w:type="table" w:customStyle="1" w:styleId="501">
    <w:name w:val="网格型1"/>
    <w:basedOn w:val="220"/>
    <w:qFormat/>
    <w:uiPriority w:val="39"/>
    <w:rPr>
      <w:sz w:val="21"/>
      <w:szCs w:val="22"/>
    </w:rPr>
  </w:style>
  <w:style w:type="paragraph" w:customStyle="1" w:styleId="502">
    <w:name w:val="索引 41"/>
    <w:basedOn w:val="1"/>
    <w:next w:val="1"/>
    <w:unhideWhenUsed/>
    <w:qFormat/>
    <w:uiPriority w:val="99"/>
    <w:pPr>
      <w:ind w:left="600"/>
    </w:pPr>
    <w:rPr>
      <w:rFonts w:ascii="Verdana" w:hAnsi="Verdana"/>
      <w:szCs w:val="20"/>
    </w:rPr>
  </w:style>
  <w:style w:type="paragraph" w:customStyle="1" w:styleId="503">
    <w:name w:val="正文首行缩进 21"/>
    <w:basedOn w:val="504"/>
    <w:next w:val="1"/>
    <w:qFormat/>
    <w:uiPriority w:val="0"/>
    <w:pPr>
      <w:spacing w:line="360" w:lineRule="auto"/>
      <w:ind w:firstLine="420"/>
    </w:pPr>
    <w:rPr>
      <w:szCs w:val="20"/>
    </w:rPr>
  </w:style>
  <w:style w:type="paragraph" w:customStyle="1" w:styleId="504">
    <w:name w:val="正文文本缩进1"/>
    <w:basedOn w:val="1"/>
    <w:next w:val="505"/>
    <w:qFormat/>
    <w:uiPriority w:val="0"/>
    <w:pPr>
      <w:spacing w:line="440" w:lineRule="exact"/>
      <w:ind w:firstLine="403"/>
    </w:pPr>
    <w:rPr>
      <w:rFonts w:ascii="宋体" w:hAnsi="宋体"/>
      <w:sz w:val="20"/>
      <w:szCs w:val="21"/>
    </w:rPr>
  </w:style>
  <w:style w:type="paragraph" w:customStyle="1" w:styleId="505">
    <w:name w:val="寄信人地址1"/>
    <w:basedOn w:val="1"/>
    <w:qFormat/>
    <w:uiPriority w:val="0"/>
  </w:style>
  <w:style w:type="paragraph" w:customStyle="1" w:styleId="506">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507">
    <w:name w:val="普通正文"/>
    <w:basedOn w:val="1"/>
    <w:qFormat/>
    <w:uiPriority w:val="0"/>
    <w:pPr>
      <w:spacing w:before="120" w:after="120" w:line="360" w:lineRule="auto"/>
      <w:ind w:firstLine="480"/>
      <w:jc w:val="left"/>
    </w:pPr>
    <w:rPr>
      <w:rFonts w:ascii="Arial" w:hAnsi="Arial"/>
      <w:sz w:val="24"/>
    </w:rPr>
  </w:style>
  <w:style w:type="paragraph" w:customStyle="1" w:styleId="508">
    <w:name w:val="BodyText1I21"/>
    <w:basedOn w:val="509"/>
    <w:next w:val="1"/>
    <w:qFormat/>
    <w:uiPriority w:val="0"/>
    <w:pPr>
      <w:ind w:firstLine="420"/>
    </w:pPr>
    <w:rPr>
      <w:rFonts w:ascii="Calibri" w:hAnsi="Calibri"/>
    </w:rPr>
  </w:style>
  <w:style w:type="paragraph" w:customStyle="1" w:styleId="509">
    <w:name w:val="BodyTextIndent1"/>
    <w:basedOn w:val="1"/>
    <w:next w:val="510"/>
    <w:qFormat/>
    <w:uiPriority w:val="0"/>
    <w:pPr>
      <w:spacing w:line="440" w:lineRule="exact"/>
      <w:ind w:firstLine="403"/>
    </w:pPr>
    <w:rPr>
      <w:rFonts w:ascii="宋体" w:hAnsi="宋体"/>
    </w:rPr>
  </w:style>
  <w:style w:type="paragraph" w:customStyle="1" w:styleId="510">
    <w:name w:val="EnvelopeReturn1"/>
    <w:basedOn w:val="1"/>
    <w:qFormat/>
    <w:uiPriority w:val="0"/>
    <w:rPr>
      <w:rFonts w:ascii="Arial" w:hAnsi="Arial"/>
    </w:rPr>
  </w:style>
  <w:style w:type="paragraph" w:customStyle="1" w:styleId="511">
    <w:name w:val="列出段落2"/>
    <w:basedOn w:val="1"/>
    <w:qFormat/>
    <w:uiPriority w:val="34"/>
    <w:pPr>
      <w:ind w:left="720"/>
      <w:contextualSpacing/>
    </w:pPr>
    <w:rPr>
      <w:rFonts w:eastAsia="Arial"/>
      <w:szCs w:val="22"/>
    </w:rPr>
  </w:style>
  <w:style w:type="paragraph" w:customStyle="1" w:styleId="512">
    <w:name w:val="批注文字1"/>
    <w:basedOn w:val="1"/>
    <w:unhideWhenUsed/>
    <w:qFormat/>
    <w:uiPriority w:val="99"/>
  </w:style>
  <w:style w:type="paragraph" w:customStyle="1" w:styleId="513">
    <w:name w:val="正文首行缩进1"/>
    <w:basedOn w:val="61"/>
    <w:unhideWhenUsed/>
    <w:qFormat/>
    <w:uiPriority w:val="99"/>
    <w:pPr>
      <w:ind w:firstLine="420"/>
    </w:pPr>
    <w:rPr>
      <w:szCs w:val="22"/>
    </w:rPr>
  </w:style>
  <w:style w:type="paragraph" w:customStyle="1" w:styleId="514">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515">
    <w:name w:val="标准文件_段落"/>
    <w:qFormat/>
    <w:uiPriority w:val="0"/>
    <w:pPr>
      <w:widowControl w:val="0"/>
      <w:autoSpaceDE w:val="0"/>
      <w:autoSpaceDN w:val="0"/>
      <w:spacing w:line="460" w:lineRule="exact"/>
      <w:ind w:firstLine="200" w:firstLineChars="200"/>
      <w:jc w:val="both"/>
    </w:pPr>
    <w:rPr>
      <w:rFonts w:ascii="Times New Roman" w:hAnsi="Times New Roman" w:eastAsia="宋体" w:cs="Times New Roman"/>
      <w:sz w:val="28"/>
      <w:lang w:val="en-US" w:eastAsia="zh-CN" w:bidi="ar-SA"/>
    </w:rPr>
  </w:style>
  <w:style w:type="paragraph" w:customStyle="1" w:styleId="516">
    <w:name w:val="BodyText1I2"/>
    <w:basedOn w:val="517"/>
    <w:next w:val="1"/>
    <w:autoRedefine/>
    <w:qFormat/>
    <w:uiPriority w:val="0"/>
    <w:pPr>
      <w:spacing w:line="360" w:lineRule="auto"/>
      <w:ind w:firstLine="0" w:firstLineChars="0"/>
      <w:jc w:val="center"/>
    </w:pPr>
    <w:rPr>
      <w:rFonts w:ascii="Calibri" w:hAnsi="Calibri"/>
      <w:b/>
      <w:bCs/>
    </w:rPr>
  </w:style>
  <w:style w:type="paragraph" w:customStyle="1" w:styleId="517">
    <w:name w:val="BodyTextIndent"/>
    <w:basedOn w:val="1"/>
    <w:next w:val="518"/>
    <w:autoRedefine/>
    <w:qFormat/>
    <w:uiPriority w:val="0"/>
    <w:pPr>
      <w:snapToGrid w:val="0"/>
      <w:spacing w:line="440" w:lineRule="exact"/>
      <w:ind w:firstLine="403" w:firstLineChars="192"/>
      <w:textAlignment w:val="baseline"/>
    </w:pPr>
    <w:rPr>
      <w:rFonts w:ascii="宋体" w:hAnsi="宋体"/>
      <w:szCs w:val="22"/>
    </w:rPr>
  </w:style>
  <w:style w:type="paragraph" w:customStyle="1" w:styleId="518">
    <w:name w:val="EnvelopeReturn"/>
    <w:basedOn w:val="1"/>
    <w:autoRedefine/>
    <w:qFormat/>
    <w:uiPriority w:val="0"/>
    <w:pPr>
      <w:snapToGrid w:val="0"/>
      <w:textAlignment w:val="baseline"/>
    </w:pPr>
    <w:rPr>
      <w:rFonts w:ascii="Arial" w:hAnsi="Arial"/>
      <w:szCs w:val="22"/>
    </w:rPr>
  </w:style>
  <w:style w:type="paragraph" w:customStyle="1" w:styleId="519">
    <w:name w:val="一级条标题"/>
    <w:basedOn w:val="520"/>
    <w:next w:val="52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20">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521">
    <w:name w:val="段"/>
    <w:basedOn w:val="1"/>
    <w:next w:val="1"/>
    <w:qFormat/>
    <w:uiPriority w:val="0"/>
    <w:pPr>
      <w:widowControl/>
      <w:ind w:firstLine="200"/>
    </w:pPr>
    <w:rPr>
      <w:rFonts w:hint="eastAsia" w:ascii="宋体" w:hAnsi="Calibri"/>
      <w:szCs w:val="20"/>
    </w:rPr>
  </w:style>
  <w:style w:type="character" w:customStyle="1" w:styleId="522">
    <w:name w:val="尾注文本 字符"/>
    <w:link w:val="26"/>
    <w:qFormat/>
    <w:uiPriority w:val="99"/>
    <w:rPr>
      <w:rFonts w:ascii="Times New Roman" w:hAnsi="Times New Roman" w:eastAsia="宋体" w:cs="Times New Roman"/>
      <w:sz w:val="20"/>
    </w:rPr>
  </w:style>
  <w:style w:type="character" w:customStyle="1" w:styleId="523">
    <w:name w:val="脚注文本 字符"/>
    <w:link w:val="34"/>
    <w:qFormat/>
    <w:uiPriority w:val="99"/>
    <w:rPr>
      <w:rFonts w:ascii="Times New Roman" w:hAnsi="Times New Roman" w:eastAsia="宋体" w:cs="Times New Roman"/>
      <w:sz w:val="18"/>
    </w:rPr>
  </w:style>
  <w:style w:type="paragraph" w:customStyle="1" w:styleId="524">
    <w:name w:val="正文（缩进）"/>
    <w:basedOn w:val="1"/>
    <w:next w:val="525"/>
    <w:qFormat/>
    <w:uiPriority w:val="0"/>
    <w:pPr>
      <w:spacing w:beforeLines="50" w:afterLines="50" w:line="360" w:lineRule="auto"/>
      <w:ind w:firstLine="480" w:firstLineChars="200"/>
    </w:pPr>
    <w:rPr>
      <w:rFonts w:ascii="Calibri" w:hAnsi="Calibri"/>
      <w:sz w:val="24"/>
    </w:rPr>
  </w:style>
  <w:style w:type="paragraph" w:customStyle="1" w:styleId="525">
    <w:name w:val="Char Char Char Char Char Char Char Char Char"/>
    <w:basedOn w:val="1"/>
    <w:next w:val="274"/>
    <w:qFormat/>
    <w:uiPriority w:val="99"/>
    <w:pPr>
      <w:ind w:left="360" w:firstLine="5784"/>
    </w:pPr>
    <w:rPr>
      <w:rFonts w:ascii="Calibri" w:hAnsi="Calibri"/>
      <w:szCs w:val="22"/>
    </w:rPr>
  </w:style>
  <w:style w:type="character" w:customStyle="1" w:styleId="526">
    <w:name w:val="引用 Char"/>
    <w:link w:val="490"/>
    <w:qFormat/>
    <w:uiPriority w:val="29"/>
    <w:rPr>
      <w:rFonts w:ascii="Times New Roman" w:hAnsi="Times New Roman" w:eastAsia="宋体" w:cs="Times New Roman"/>
      <w:i/>
      <w:iCs/>
      <w:color w:val="000000"/>
      <w:sz w:val="22"/>
      <w:szCs w:val="22"/>
    </w:rPr>
  </w:style>
  <w:style w:type="character" w:customStyle="1" w:styleId="527">
    <w:name w:val="明显引用 Char"/>
    <w:link w:val="460"/>
    <w:qFormat/>
    <w:uiPriority w:val="30"/>
    <w:rPr>
      <w:rFonts w:ascii="Times New Roman" w:hAnsi="Times New Roman" w:eastAsia="宋体" w:cs="Times New Roman"/>
      <w:b/>
      <w:bCs/>
      <w:i/>
      <w:iCs/>
      <w:color w:val="4F81BD"/>
      <w:sz w:val="22"/>
      <w:szCs w:val="22"/>
    </w:rPr>
  </w:style>
  <w:style w:type="paragraph" w:customStyle="1" w:styleId="528">
    <w:name w:val="TOC 标题111"/>
    <w:unhideWhenUsed/>
    <w:qFormat/>
    <w:uiPriority w:val="39"/>
    <w:rPr>
      <w:rFonts w:ascii="Times New Roman" w:hAnsi="Times New Roman" w:eastAsia="宋体" w:cs="Times New Roman"/>
      <w:lang w:val="en-US" w:eastAsia="zh-CN" w:bidi="ar-SA"/>
    </w:rPr>
  </w:style>
  <w:style w:type="paragraph" w:customStyle="1" w:styleId="529">
    <w:name w:val="ewb-con-p2"/>
    <w:basedOn w:val="1"/>
    <w:qFormat/>
    <w:uiPriority w:val="0"/>
    <w:pPr>
      <w:widowControl/>
      <w:spacing w:before="100" w:beforeAutospacing="1" w:after="100" w:afterAutospacing="1"/>
      <w:jc w:val="left"/>
    </w:pPr>
    <w:rPr>
      <w:rFonts w:ascii="宋体" w:hAnsi="宋体" w:cs="宋体"/>
      <w:sz w:val="24"/>
    </w:rPr>
  </w:style>
  <w:style w:type="paragraph" w:customStyle="1" w:styleId="530">
    <w:name w:val="正文2"/>
    <w:basedOn w:val="1"/>
    <w:link w:val="531"/>
    <w:qFormat/>
    <w:uiPriority w:val="99"/>
    <w:pPr>
      <w:spacing w:line="360" w:lineRule="auto"/>
      <w:ind w:firstLine="420"/>
    </w:pPr>
    <w:rPr>
      <w:rFonts w:ascii="宋体" w:hAnsi="宋体" w:cs="宋体"/>
      <w:color w:val="000000"/>
      <w:szCs w:val="21"/>
    </w:rPr>
  </w:style>
  <w:style w:type="character" w:customStyle="1" w:styleId="531">
    <w:name w:val="正文2 Char Char"/>
    <w:link w:val="530"/>
    <w:qFormat/>
    <w:uiPriority w:val="99"/>
    <w:rPr>
      <w:rFonts w:ascii="宋体" w:hAnsi="宋体" w:eastAsia="宋体" w:cs="宋体"/>
      <w:color w:val="000000"/>
      <w:szCs w:val="21"/>
    </w:rPr>
  </w:style>
  <w:style w:type="paragraph" w:customStyle="1" w:styleId="532">
    <w:name w:val="contentarticle"/>
    <w:basedOn w:val="1"/>
    <w:qFormat/>
    <w:uiPriority w:val="0"/>
    <w:pPr>
      <w:widowControl/>
      <w:spacing w:before="100" w:beforeAutospacing="1" w:after="100" w:afterAutospacing="1"/>
      <w:jc w:val="left"/>
    </w:pPr>
    <w:rPr>
      <w:rFonts w:ascii="宋体" w:hAnsi="宋体" w:cs="宋体"/>
      <w:sz w:val="24"/>
      <w:szCs w:val="22"/>
    </w:rPr>
  </w:style>
  <w:style w:type="character" w:customStyle="1" w:styleId="533">
    <w:name w:val="p21"/>
    <w:qFormat/>
    <w:uiPriority w:val="0"/>
    <w:rPr>
      <w:rFonts w:ascii="Times New Roman" w:hAnsi="Times New Roman" w:eastAsia="宋体" w:cs="Times New Roman"/>
      <w:sz w:val="9"/>
      <w:szCs w:val="9"/>
    </w:rPr>
  </w:style>
  <w:style w:type="paragraph" w:customStyle="1" w:styleId="534">
    <w:name w:val="t_black_12_b"/>
    <w:basedOn w:val="1"/>
    <w:qFormat/>
    <w:uiPriority w:val="0"/>
    <w:pPr>
      <w:widowControl/>
      <w:jc w:val="left"/>
    </w:pPr>
    <w:rPr>
      <w:rFonts w:ascii="宋体" w:hAnsi="宋体" w:cs="宋体"/>
      <w:b/>
      <w:bCs/>
      <w:color w:val="212121"/>
      <w:sz w:val="9"/>
      <w:szCs w:val="9"/>
    </w:rPr>
  </w:style>
  <w:style w:type="paragraph" w:customStyle="1" w:styleId="535">
    <w:name w:val="标题3"/>
    <w:basedOn w:val="1"/>
    <w:link w:val="536"/>
    <w:qFormat/>
    <w:uiPriority w:val="0"/>
    <w:pPr>
      <w:pageBreakBefore/>
      <w:jc w:val="center"/>
      <w:outlineLvl w:val="2"/>
    </w:pPr>
    <w:rPr>
      <w:rFonts w:ascii="黑体" w:hAnsi="黑体" w:eastAsia="黑体"/>
      <w:b/>
      <w:sz w:val="32"/>
      <w:szCs w:val="32"/>
    </w:rPr>
  </w:style>
  <w:style w:type="character" w:customStyle="1" w:styleId="536">
    <w:name w:val="标题3 Char"/>
    <w:link w:val="535"/>
    <w:qFormat/>
    <w:uiPriority w:val="0"/>
    <w:rPr>
      <w:rFonts w:ascii="黑体" w:hAnsi="黑体" w:eastAsia="黑体" w:cs="Times New Roman"/>
      <w:b/>
      <w:sz w:val="32"/>
      <w:szCs w:val="32"/>
    </w:rPr>
  </w:style>
  <w:style w:type="paragraph" w:customStyle="1" w:styleId="537">
    <w:name w:val="TOC 标题11"/>
    <w:basedOn w:val="2"/>
    <w:next w:val="1"/>
    <w:qFormat/>
    <w:uiPriority w:val="39"/>
    <w:pPr>
      <w:spacing w:after="0" w:line="276" w:lineRule="auto"/>
      <w:ind w:left="0" w:firstLine="420" w:firstLineChars="200"/>
      <w:contextualSpacing w:val="0"/>
      <w:outlineLvl w:val="9"/>
    </w:pPr>
    <w:rPr>
      <w:rFonts w:ascii="Cambria" w:hAnsi="Cambria" w:eastAsia="宋体" w:cs="宋体"/>
      <w:b/>
      <w:bCs/>
      <w:color w:val="365F91"/>
      <w:kern w:val="44"/>
      <w:sz w:val="28"/>
      <w:szCs w:val="28"/>
    </w:rPr>
  </w:style>
  <w:style w:type="paragraph" w:customStyle="1" w:styleId="53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54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1">
    <w:name w:val="BodyText"/>
    <w:basedOn w:val="1"/>
    <w:qFormat/>
    <w:uiPriority w:val="0"/>
    <w:pPr>
      <w:spacing w:after="120"/>
    </w:pPr>
    <w:rPr>
      <w:rFonts w:ascii="Calibri"/>
      <w:sz w:val="20"/>
      <w:szCs w:val="20"/>
    </w:rPr>
  </w:style>
  <w:style w:type="table" w:customStyle="1" w:styleId="542">
    <w:name w:val="Table Normal"/>
    <w:basedOn w:val="45"/>
    <w:semiHidden/>
    <w:qFormat/>
    <w:uiPriority w:val="2"/>
    <w:tblPr>
      <w:tblCellMar>
        <w:left w:w="0" w:type="dxa"/>
        <w:right w:w="0" w:type="dxa"/>
      </w:tblCellMar>
    </w:tblPr>
  </w:style>
  <w:style w:type="paragraph" w:customStyle="1" w:styleId="543">
    <w:name w:val="列出段落11"/>
    <w:basedOn w:val="1"/>
    <w:qFormat/>
    <w:uiPriority w:val="99"/>
    <w:pPr>
      <w:ind w:firstLine="420"/>
    </w:pPr>
  </w:style>
  <w:style w:type="paragraph" w:customStyle="1" w:styleId="544">
    <w:name w:val="hk正文"/>
    <w:basedOn w:val="1"/>
    <w:qFormat/>
    <w:uiPriority w:val="0"/>
    <w:pPr>
      <w:spacing w:line="440" w:lineRule="exact"/>
      <w:ind w:firstLine="560"/>
    </w:pPr>
    <w:rPr>
      <w:rFonts w:ascii="Arial" w:hAnsi="Arial" w:cs="宋体"/>
      <w:szCs w:val="28"/>
    </w:rPr>
  </w:style>
  <w:style w:type="paragraph" w:customStyle="1" w:styleId="545">
    <w:name w:val="Table Text"/>
    <w:basedOn w:val="1"/>
    <w:semiHidden/>
    <w:qFormat/>
    <w:uiPriority w:val="0"/>
    <w:rPr>
      <w:rFonts w:ascii="Arial" w:hAnsi="Arial" w:eastAsia="Arial" w:cs="Arial"/>
      <w:szCs w:val="21"/>
      <w:lang w:eastAsia="en-US"/>
    </w:rPr>
  </w:style>
  <w:style w:type="paragraph" w:customStyle="1" w:styleId="546">
    <w:name w:val="修订2"/>
    <w:hidden/>
    <w:unhideWhenUsed/>
    <w:qFormat/>
    <w:uiPriority w:val="99"/>
    <w:rPr>
      <w:rFonts w:ascii="Calibri" w:hAnsi="Calibri" w:eastAsia="宋体" w:cs="Times New Roman"/>
      <w:sz w:val="21"/>
      <w:szCs w:val="22"/>
      <w:lang w:val="en-US" w:eastAsia="zh-CN" w:bidi="ar-SA"/>
    </w:rPr>
  </w:style>
  <w:style w:type="paragraph" w:customStyle="1" w:styleId="547">
    <w:name w:val="修订3"/>
    <w:hidden/>
    <w:unhideWhenUsed/>
    <w:qFormat/>
    <w:uiPriority w:val="99"/>
    <w:rPr>
      <w:rFonts w:ascii="Calibri" w:hAnsi="Calibri" w:eastAsia="宋体" w:cs="Times New Roman"/>
      <w:sz w:val="21"/>
      <w:szCs w:val="22"/>
      <w:lang w:val="en-US" w:eastAsia="zh-CN" w:bidi="ar-SA"/>
    </w:rPr>
  </w:style>
  <w:style w:type="paragraph" w:customStyle="1" w:styleId="548">
    <w:name w:val="修订4"/>
    <w:hidden/>
    <w:unhideWhenUsed/>
    <w:qFormat/>
    <w:uiPriority w:val="99"/>
    <w:rPr>
      <w:rFonts w:ascii="Calibri" w:hAnsi="Calibri" w:eastAsia="宋体" w:cs="Times New Roman"/>
      <w:sz w:val="21"/>
      <w:szCs w:val="22"/>
      <w:lang w:val="en-US" w:eastAsia="zh-CN" w:bidi="ar-SA"/>
    </w:rPr>
  </w:style>
  <w:style w:type="paragraph" w:customStyle="1" w:styleId="54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55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55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55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553">
    <w:name w:val="着重标题"/>
    <w:qFormat/>
    <w:uiPriority w:val="0"/>
    <w:rPr>
      <w:rFonts w:ascii="Calibri" w:hAnsi="Calibri" w:eastAsia="宋体" w:cs="Times New Roman"/>
      <w:b/>
      <w:sz w:val="24"/>
    </w:rPr>
  </w:style>
  <w:style w:type="paragraph" w:customStyle="1" w:styleId="55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character" w:customStyle="1" w:styleId="555">
    <w:name w:val="NormalCharacter1"/>
    <w:semiHidden/>
    <w:qFormat/>
    <w:uiPriority w:val="0"/>
    <w:rPr>
      <w:rFonts w:ascii="Calibri" w:hAnsi="Calibri" w:eastAsia="宋体" w:cs="Times New Roman"/>
      <w:sz w:val="21"/>
      <w:szCs w:val="22"/>
      <w:lang w:val="en-US" w:eastAsia="zh-CN" w:bidi="ar-SA"/>
    </w:rPr>
  </w:style>
  <w:style w:type="character" w:customStyle="1" w:styleId="556">
    <w:name w:val="正文文本首行缩进 字符1"/>
    <w:basedOn w:val="384"/>
    <w:link w:val="43"/>
    <w:qFormat/>
    <w:uiPriority w:val="0"/>
    <w:rPr>
      <w:rFonts w:asciiTheme="minorHAnsi" w:hAnsiTheme="minorHAnsi" w:eastAsiaTheme="minorEastAsia" w:cstheme="minorBidi"/>
      <w:kern w:val="2"/>
      <w:sz w:val="21"/>
      <w:szCs w:val="24"/>
    </w:rPr>
  </w:style>
  <w:style w:type="character" w:customStyle="1" w:styleId="557">
    <w:name w:val="列表段落 字符"/>
    <w:link w:val="3"/>
    <w:qFormat/>
    <w:uiPriority w:val="99"/>
    <w:rPr>
      <w:rFonts w:ascii="Times New Roman" w:hAnsi="Times New Roman" w:eastAsia="宋体" w:cs="Times New Roman"/>
    </w:rPr>
  </w:style>
  <w:style w:type="character" w:customStyle="1" w:styleId="558">
    <w:name w:val="Michael-正文 字符"/>
    <w:basedOn w:val="47"/>
    <w:link w:val="559"/>
    <w:qFormat/>
    <w:uiPriority w:val="0"/>
    <w:rPr>
      <w:rFonts w:ascii="Times New Roman" w:hAnsi="Times New Roman" w:eastAsia="微软雅黑" w:cs="Calibri"/>
      <w:sz w:val="20"/>
      <w:szCs w:val="20"/>
    </w:rPr>
  </w:style>
  <w:style w:type="paragraph" w:customStyle="1" w:styleId="559">
    <w:name w:val="Michael-正文"/>
    <w:basedOn w:val="1"/>
    <w:link w:val="558"/>
    <w:qFormat/>
    <w:uiPriority w:val="0"/>
    <w:pPr>
      <w:adjustRightInd w:val="0"/>
    </w:pPr>
    <w:rPr>
      <w:rFonts w:ascii="Calibri" w:hAnsi="Calibri" w:eastAsia="微软雅黑" w:cs="Calibri"/>
      <w:sz w:val="20"/>
      <w:szCs w:val="20"/>
    </w:rPr>
  </w:style>
  <w:style w:type="paragraph" w:customStyle="1" w:styleId="560">
    <w:name w:val="修订5"/>
    <w:hidden/>
    <w:unhideWhenUsed/>
    <w:qFormat/>
    <w:uiPriority w:val="99"/>
    <w:rPr>
      <w:rFonts w:ascii="Calibri" w:hAnsi="Calibri" w:eastAsia="宋体" w:cs="Times New Roman"/>
      <w:sz w:val="21"/>
      <w:szCs w:val="22"/>
      <w:lang w:val="en-US" w:eastAsia="zh-CN" w:bidi="ar-SA"/>
    </w:rPr>
  </w:style>
  <w:style w:type="paragraph" w:customStyle="1" w:styleId="561">
    <w:name w:val="修订6"/>
    <w:hidden/>
    <w:unhideWhenUsed/>
    <w:qFormat/>
    <w:uiPriority w:val="99"/>
    <w:rPr>
      <w:rFonts w:ascii="Calibri" w:hAnsi="Calibri" w:eastAsia="宋体" w:cs="Times New Roman"/>
      <w:sz w:val="21"/>
      <w:szCs w:val="22"/>
      <w:lang w:val="en-US" w:eastAsia="zh-CN" w:bidi="ar-SA"/>
    </w:rPr>
  </w:style>
  <w:style w:type="character" w:customStyle="1" w:styleId="562">
    <w:name w:val="未处理的提及2"/>
    <w:basedOn w:val="47"/>
    <w:semiHidden/>
    <w:unhideWhenUsed/>
    <w:qFormat/>
    <w:uiPriority w:val="99"/>
    <w:rPr>
      <w:rFonts w:ascii="Times New Roman" w:hAnsi="Times New Roman" w:eastAsia="宋体" w:cs="Times New Roman"/>
      <w:color w:val="605E5C"/>
      <w:shd w:val="clear" w:color="auto" w:fill="E1DFDD"/>
    </w:rPr>
  </w:style>
  <w:style w:type="paragraph" w:customStyle="1" w:styleId="563">
    <w:name w:val="修订7"/>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11ecbdaa-46c7-4649-b084-a7be3a1db9d9</errorID>
      <errorWord>（</errorWord>
      <group>L1_Punc</group>
      <groupName>标点问题</groupName>
      <ability>L2_Punc_CN</ability>
      <abilityName>标点符号问题</abilityName>
      <candidateList/>
      <explain>同一形式括号套用。</explain>
      <paraID> 1FEB373</paraID>
      <start>63</start>
      <end>64</end>
      <status>unmodified</status>
      <modifiedWord/>
      <trackRevisions>false</trackRevisions>
    </reviewItem>
    <reviewItem>
      <errorID>41ebe3a2-edac-4195-991c-5ac16165e342</errorID>
      <errorWord>）</errorWord>
      <group>L1_Punc</group>
      <groupName>标点问题</groupName>
      <ability>L2_Punc_CN</ability>
      <abilityName>标点符号问题</abilityName>
      <candidateList/>
      <explain>同一形式括号套用。</explain>
      <paraID> 1FEB373</paraID>
      <start>74</start>
      <end>75</end>
      <status>unmodified</status>
      <modifiedWord/>
      <trackRevisions>false</trackRevisions>
    </reviewItem>
    <reviewItem>
      <errorID>03bc75e1-6950-4df4-ad63-1aff0e9fdb44</errorID>
      <errorWord>（</errorWord>
      <group>L1_Punc</group>
      <groupName>标点问题</groupName>
      <ability>L2_Punc_CN</ability>
      <abilityName>标点符号问题</abilityName>
      <candidateList/>
      <explain>同一形式括号套用。</explain>
      <paraID> 1FEB373</paraID>
      <start>85</start>
      <end>86</end>
      <status>unmodified</status>
      <modifiedWord/>
      <trackRevisions>false</trackRevisions>
    </reviewItem>
    <reviewItem>
      <errorID>4c8beb83-16d4-44dd-afa7-4bfa2c66e4ea</errorID>
      <errorWord>）</errorWord>
      <group>L1_Punc</group>
      <groupName>标点问题</groupName>
      <ability>L2_Punc_CN</ability>
      <abilityName>标点符号问题</abilityName>
      <candidateList/>
      <explain>同一形式括号套用。</explain>
      <paraID> 1FEB373</paraID>
      <start>99</start>
      <end>100</end>
      <status>unmodified</status>
      <modifiedWord/>
      <trackRevisions>false</trackRevisions>
    </reviewItem>
    <reviewItem>
      <errorID>3eeb0d06-7afa-4643-a171-b5db8d6dcf81</errorID>
      <errorWord>（</errorWord>
      <group>L1_Punc</group>
      <groupName>标点问题</groupName>
      <ability>L2_Punc_CN</ability>
      <abilityName>标点符号问题</abilityName>
      <candidateList/>
      <explain>同一形式括号套用。</explain>
      <paraID> 1FEB373</paraID>
      <start>126</start>
      <end>127</end>
      <status>unmodified</status>
      <modifiedWord/>
      <trackRevisions>false</trackRevisions>
    </reviewItem>
    <reviewItem>
      <errorID>5bed0d78-2a3e-41ce-95ae-305211cba87f</errorID>
      <errorWord>）</errorWord>
      <group>L1_Punc</group>
      <groupName>标点问题</groupName>
      <ability>L2_Punc_CN</ability>
      <abilityName>标点符号问题</abilityName>
      <candidateList/>
      <explain>同一形式括号套用。</explain>
      <paraID> 1FEB373</paraID>
      <start>137</start>
      <end>138</end>
      <status>unmodified</status>
      <modifiedWord/>
      <trackRevisions>false</trackRevisions>
    </reviewItem>
    <reviewItem>
      <errorID>87626215-2c15-409a-8c70-f6e51eb0e92b</errorID>
      <errorWord>（</errorWord>
      <group>L1_Punc</group>
      <groupName>标点问题</groupName>
      <ability>L2_Punc_CN</ability>
      <abilityName>标点符号问题</abilityName>
      <candidateList/>
      <explain>同一形式括号套用。</explain>
      <paraID>226B3912</paraID>
      <start>39</start>
      <end>40</end>
      <status>unmodified</status>
      <modifiedWord/>
      <trackRevisions>false</trackRevisions>
    </reviewItem>
    <reviewItem>
      <errorID>ac9c97f7-f57c-44c0-a1d8-f4878724d3a2</errorID>
      <errorWord>）</errorWord>
      <group>L1_Punc</group>
      <groupName>标点问题</groupName>
      <ability>L2_Punc_CN</ability>
      <abilityName>标点符号问题</abilityName>
      <candidateList/>
      <explain>同一形式括号套用。</explain>
      <paraID>226B3912</paraID>
      <start>50</start>
      <end>51</end>
      <status>unmodified</status>
      <modifiedWord/>
      <trackRevisions>false</trackRevisions>
    </reviewItem>
    <reviewItem>
      <errorID>3d6983f3-a4b6-494a-902b-3574952eabb1</errorID>
      <errorWord>其它</errorWord>
      <group>L1_Word</group>
      <groupName>字词问题</groupName>
      <ability>L2_Alias</ability>
      <abilityName>也作/曾用词</abilityName>
      <candidateList>
        <item>其他</item>
      </candidateList>
      <explain>词汇[其它]为不规范表述或旧称，其规范书面表述为[其他]。</explain>
      <paraID>7F0BE742</paraID>
      <start>3</start>
      <end>5</end>
      <status>unmodified</status>
      <modifiedWord/>
      <trackRevisions>false</trackRevisions>
    </reviewItem>
    <reviewItem>
      <errorID>dfcff288-8905-4937-ac9c-76e8d6c69709</errorID>
      <errorWord>复印件加盖</errorWord>
      <group>L1_Word</group>
      <groupName>字词问题</groupName>
      <ability>L2_Typo</ability>
      <abilityName>字词错误</abilityName>
      <candidateList>
        <item>复印件并加盖</item>
      </candidateList>
      <explain/>
      <paraID>5FFEC553</paraID>
      <start>55</start>
      <end>61</end>
      <status>modified</status>
      <modifiedWord>复印件并加盖</modifiedWord>
      <trackRevisions>false</trackRevisions>
    </reviewItem>
    <reviewItem>
      <errorID>e8ca9844-5991-442d-9a49-1c5a947baa36</errorID>
      <errorWord>(</errorWord>
      <group>L1_Format</group>
      <groupName>格式问题</groupName>
      <ability>L2_HalfPunc_CN</ability>
      <abilityName>全半角问题</abilityName>
      <candidateList>
        <item>（</item>
      </candidateList>
      <explain>文本全半角错误。</explain>
      <paraID>3429887C</paraID>
      <start>33</start>
      <end>34</end>
      <status>unmodified</status>
      <modifiedWord/>
      <trackRevisions>false</trackRevisions>
    </reviewItem>
    <reviewItem>
      <errorID>455fa0df-b74a-4a22-b4d4-b9118ed9bc1a</errorID>
      <errorWord>)</errorWord>
      <group>L1_Format</group>
      <groupName>格式问题</groupName>
      <ability>L2_HalfPunc_CN</ability>
      <abilityName>全半角问题</abilityName>
      <candidateList>
        <item>）</item>
      </candidateList>
      <explain>文本全半角错误。</explain>
      <paraID>3429887C</paraID>
      <start>48</start>
      <end>49</end>
      <status>unmodified</status>
      <modifiedWord/>
      <trackRevisions>false</trackRevisions>
    </reviewItem>
    <reviewItem>
      <errorID>6bedb014-500c-494e-b39c-c267ee0def5e</errorID>
      <errorWord>单</errorWord>
      <group>L1_Word</group>
      <groupName>字词问题</groupName>
      <ability>L2_Typo</ability>
      <abilityName>字词错误</abilityName>
      <candidateList>
        <item>单等</item>
      </candidateList>
      <explain/>
      <paraID>507F60DC</paraID>
      <start>77</start>
      <end>78</end>
      <status>unmodified</status>
      <modifiedWord/>
      <trackRevisions>false</trackRevisions>
    </reviewItem>
    <reviewItem>
      <errorID>90ca690d-8a79-43be-983b-396258e3026f</errorID>
      <errorWord>(</errorWord>
      <group>L1_Format</group>
      <groupName>格式问题</groupName>
      <ability>L2_HalfPunc_CN</ability>
      <abilityName>全半角问题</abilityName>
      <candidateList>
        <item>（</item>
      </candidateList>
      <explain>文本全半角错误。</explain>
      <paraID>7C488C6D</paraID>
      <start>52</start>
      <end>53</end>
      <status>unmodified</status>
      <modifiedWord/>
      <trackRevisions>false</trackRevisions>
    </reviewItem>
    <reviewItem>
      <errorID>80717e6d-473d-445e-a1ce-a3804e2aa2e4</errorID>
      <errorWord>，</errorWord>
      <group>L1_Word</group>
      <groupName>字词问题</groupName>
      <ability>L2_Typo</ability>
      <abilityName>字词错误</abilityName>
      <candidateList>
        <item>，由</item>
      </candidateList>
      <explain/>
      <paraID>5609A6D9</paraID>
      <start>29</start>
      <end>30</end>
      <status>unmodified</status>
      <modifiedWord/>
      <trackRevisions>false</trackRevisions>
    </reviewItem>
    <reviewItem>
      <errorID>52cb7b86-ba39-4c09-a039-251c614baa70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2C15173A</paraID>
      <start>48</start>
      <end>49</end>
      <status>unmodified</status>
      <modifiedWord/>
      <trackRevisions>false</trackRevisions>
    </reviewItem>
    <reviewItem>
      <errorID>1acfd232-6779-4e7f-95a4-8150ddab7fbc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7E8FD05C</paraID>
      <start>48</start>
      <end>49</end>
      <status>unmodified</status>
      <modifiedWord/>
      <trackRevisions>false</trackRevisions>
    </reviewItem>
    <reviewItem>
      <errorID>4159c2df-8d1f-43b6-b782-f0a2432a0696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A16DFCD</paraID>
      <start>33</start>
      <end>34</end>
      <status>unmodified</status>
      <modifiedWord/>
      <trackRevisions>false</trackRevisions>
    </reviewItem>
    <reviewItem>
      <errorID>bd6878b3-0f20-4f01-a060-d1ac64cb71ee</errorID>
      <errorWord>“.</errorWord>
      <group>L1_Punc</group>
      <groupName>标点问题</groupName>
      <ability>L2_Punc_CN</ability>
      <abilityName>标点符号问题</abilityName>
      <candidateList>
        <item>“</item>
      </candidateList>
      <explain/>
      <paraID>1D71B707</paraID>
      <start>51</start>
      <end>53</end>
      <status>unmodified</status>
      <modifiedWord/>
      <trackRevisions>false</trackRevisions>
    </reviewItem>
    <reviewItem>
      <errorID>45064695-f60c-468b-bd8a-b75ee68a100d</errorID>
      <errorWord>“.</errorWord>
      <group>L1_Punc</group>
      <groupName>标点问题</groupName>
      <ability>L2_Punc_CN</ability>
      <abilityName>标点符号问题</abilityName>
      <candidateList>
        <item>“</item>
      </candidateList>
      <explain/>
      <paraID>1D71B707</paraID>
      <start>66</start>
      <end>68</end>
      <status>unmodified</status>
      <modifiedWord/>
      <trackRevisions>false</trackRevisions>
    </reviewItem>
    <reviewItem>
      <errorID>6650dfbe-f6f2-4239-9e40-18f8e8d1ce92</errorID>
      <errorWord>“.</errorWord>
      <group>L1_Punc</group>
      <groupName>标点问题</groupName>
      <ability>L2_Punc_CN</ability>
      <abilityName>标点符号问题</abilityName>
      <candidateList>
        <item>“</item>
      </candidateList>
      <explain/>
      <paraID>1A9A4CD6</paraID>
      <start>11</start>
      <end>13</end>
      <status>unmodified</status>
      <modifiedWord/>
      <trackRevisions>false</trackRevisions>
    </reviewItem>
    <reviewItem>
      <errorID>eb3a01d0-6027-4f7c-a4c4-685e5b387d69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154</start>
      <end>155</end>
      <status>unmodified</status>
      <modifiedWord/>
      <trackRevisions>false</trackRevisions>
    </reviewItem>
    <reviewItem>
      <errorID>3b72b7dc-b857-46c9-a4a4-b7ffeadecc80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158</start>
      <end>159</end>
      <status>unmodified</status>
      <modifiedWord/>
      <trackRevisions>false</trackRevisions>
    </reviewItem>
    <reviewItem>
      <errorID>f5aee8b5-6344-4196-8ed1-7c20db0e3a6b</errorID>
      <errorWord>(</errorWord>
      <group>L1_Format</group>
      <groupName>格式问题</groupName>
      <ability>L2_HalfPunc_CN</ability>
      <abilityName>全半角问题</abilityName>
      <candidateList>
        <item>（</item>
      </candidateList>
      <explain>文本全半角错误。</explain>
      <paraID>717641E7</paraID>
      <start>7</start>
      <end>8</end>
      <status>unmodified</status>
      <modifiedWord/>
      <trackRevisions>false</trackRevisions>
    </reviewItem>
    <reviewItem>
      <errorID>80159438-2925-4f16-9475-52c507d67dd8</errorID>
      <errorWord>)</errorWord>
      <group>L1_Format</group>
      <groupName>格式问题</groupName>
      <ability>L2_HalfPunc_CN</ability>
      <abilityName>全半角问题</abilityName>
      <candidateList>
        <item>）</item>
      </candidateList>
      <explain>文本全半角错误。</explain>
      <paraID>717641E7</paraID>
      <start>18</start>
      <end>19</end>
      <status>unmodified</status>
      <modifiedWord/>
      <trackRevisions>false</trackRevisions>
    </reviewItem>
    <reviewItem>
      <errorID>0f4663b8-6911-4744-8bc9-99e2eb8595fd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17E07395</paraID>
      <start>0</start>
      <end>2</end>
      <status>unmodified</status>
      <modifiedWord/>
      <trackRevisions>false</trackRevisions>
    </reviewItem>
    <reviewItem>
      <errorID>fe55b718-0b4e-4748-94a4-6021b3f14f88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45AD9A92</paraID>
      <start>0</start>
      <end>2</end>
      <status>unmodified</status>
      <modifiedWord/>
      <trackRevisions>false</trackRevisions>
    </reviewItem>
    <reviewItem>
      <errorID>8e813cb5-eacf-4b0f-9de9-c9b4cc93d030</errorID>
      <errorWord>(</errorWord>
      <group>L1_Format</group>
      <groupName>格式问题</groupName>
      <ability>L2_HalfPunc_CN</ability>
      <abilityName>全半角问题</abilityName>
      <candidateList>
        <item>（</item>
      </candidateList>
      <explain>文本全半角错误。</explain>
      <paraID>48DB4EA2</paraID>
      <start>0</start>
      <end>1</end>
      <status>unmodified</status>
      <modifiedWord/>
      <trackRevisions>false</trackRevisions>
    </reviewItem>
    <reviewItem>
      <errorID>1926e07f-8fb2-4885-bed0-d67188bfef49</errorID>
      <errorWord>)</errorWord>
      <group>L1_Format</group>
      <groupName>格式问题</groupName>
      <ability>L2_HalfPunc_CN</ability>
      <abilityName>全半角问题</abilityName>
      <candidateList>
        <item>）</item>
      </candidateList>
      <explain>文本全半角错误。</explain>
      <paraID>48DB4EA2</paraID>
      <start>3</start>
      <end>4</end>
      <status>unmodified</status>
      <modifiedWord/>
      <trackRevisions>false</trackRevisions>
    </reviewItem>
    <reviewItem>
      <errorID>2ae6d77c-b9be-4e16-b1b3-38cb2681e800</errorID>
      <errorWord>方案方案</errorWord>
      <group>L1_Word</group>
      <groupName>字词问题</groupName>
      <ability>L2_Typo</ability>
      <abilityName>字词错误</abilityName>
      <candidateList>
        <item>方案</item>
      </candidateList>
      <explain/>
      <paraID> C112841</paraID>
      <start>24</start>
      <end>28</end>
      <status>unmodified</status>
      <modifiedWord/>
      <trackRevisions>false</trackRevisions>
    </reviewItem>
    <reviewItem>
      <errorID>d9e09512-d449-40f5-ade7-25ffedebb1bf</errorID>
      <errorWord>详实</errorWord>
      <group>L1_Word</group>
      <groupName>字词问题</groupName>
      <ability>L2_Typo</ability>
      <abilityName>字词错误</abilityName>
      <candidateList>
        <item>翔实</item>
      </candidateList>
      <explain/>
      <paraID> C112841</paraID>
      <start>28</start>
      <end>30</end>
      <status>unmodified</status>
      <modifiedWord/>
      <trackRevisions>false</trackRevisions>
    </reviewItem>
    <reviewItem>
      <errorID>ae37674e-95e1-425c-866b-06644607e94d</errorID>
      <errorWord>方案方案</errorWord>
      <group>L1_Word</group>
      <groupName>字词问题</groupName>
      <ability>L2_Typo</ability>
      <abilityName>字词错误</abilityName>
      <candidateList>
        <item>方案</item>
      </candidateList>
      <explain/>
      <paraID> 211B5ED</paraID>
      <start>23</start>
      <end>27</end>
      <status>unmodified</status>
      <modifiedWord/>
      <trackRevisions>false</trackRevisions>
    </reviewItem>
    <reviewItem>
      <errorID>b7ddc544-ae6e-461a-aec7-f5601091aed2</errorID>
      <errorWord>详实</errorWord>
      <group>L1_Word</group>
      <groupName>字词问题</groupName>
      <ability>L2_Typo</ability>
      <abilityName>字词错误</abilityName>
      <candidateList>
        <item>翔实</item>
      </candidateList>
      <explain/>
      <paraID> 211B5ED</paraID>
      <start>28</start>
      <end>30</end>
      <status>unmodified</status>
      <modifiedWord/>
      <trackRevisions>false</trackRevisions>
    </reviewItem>
    <reviewItem>
      <errorID>b2d9765a-873b-467e-85fc-ed61f5eb8a4f</errorID>
      <errorWord>方案方案</errorWord>
      <group>L1_Word</group>
      <groupName>字词问题</groupName>
      <ability>L2_Typo</ability>
      <abilityName>字词错误</abilityName>
      <candidateList>
        <item>方案</item>
      </candidateList>
      <explain/>
      <paraID>78EB98A5</paraID>
      <start>26</start>
      <end>30</end>
      <status>unmodified</status>
      <modifiedWord/>
      <trackRevisions>false</trackRevisions>
    </reviewItem>
    <reviewItem>
      <errorID>4beb55b8-d238-4fdb-abbd-253d1f12a703</errorID>
      <errorWord>复印件加盖</errorWord>
      <group>L1_Word</group>
      <groupName>字词问题</groupName>
      <ability>L2_Typo</ability>
      <abilityName>字词错误</abilityName>
      <candidateList>
        <item>复印件并加盖</item>
      </candidateList>
      <explain/>
      <paraID> 9EB6C58</paraID>
      <start>29</start>
      <end>34</end>
      <status>unmodified</status>
      <modifiedWord/>
      <trackRevisions>false</trackRevisions>
    </reviewItem>
    <reviewItem>
      <errorID>d04c6e30-78d3-49db-b5a6-bb99ab7e163f</errorID>
      <errorWord>质量数</errorWord>
      <group>L1_Word</group>
      <groupName>字词问题</groupName>
      <ability>L2_Typo</ability>
      <abilityName>字词错误</abilityName>
      <candidateList>
        <item>质量</item>
      </candidateList>
      <explain/>
      <paraID> 68033A9</paraID>
      <start>154</start>
      <end>157</end>
      <status>unmodified</status>
      <modifiedWord/>
      <trackRevisions>false</trackRevisions>
    </reviewItem>
    <reviewItem>
      <errorID>92d64830-7875-451f-9dc5-0460d3148fd8</errorID>
      <errorWord>(</errorWord>
      <group>L1_Format</group>
      <groupName>格式问题</groupName>
      <ability>L2_HalfPunc_CN</ability>
      <abilityName>全半角问题</abilityName>
      <candidateList>
        <item>（</item>
      </candidateList>
      <explain>文本全半角错误。</explain>
      <paraID> 68033A9</paraID>
      <start>225</start>
      <end>226</end>
      <status>unmodified</status>
      <modifiedWord/>
      <trackRevisions>false</trackRevisions>
    </reviewItem>
    <reviewItem>
      <errorID>02aaba80-5780-4148-85c5-4d2a623b117d</errorID>
      <errorWord>)</errorWord>
      <group>L1_Format</group>
      <groupName>格式问题</groupName>
      <ability>L2_HalfPunc_CN</ability>
      <abilityName>全半角问题</abilityName>
      <candidateList>
        <item>）</item>
      </candidateList>
      <explain>文本全半角错误。</explain>
      <paraID> 68033A9</paraID>
      <start>238</start>
      <end>239</end>
      <status>unmodified</status>
      <modifiedWord/>
      <trackRevisions>false</trackRevisions>
    </reviewItem>
    <reviewItem>
      <errorID>58edc604-a2ee-4b79-87da-4242e593833a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1B414282</paraID>
      <start>0</start>
      <end>2</end>
      <status>unmodified</status>
      <modifiedWord/>
      <trackRevisions>false</trackRevisions>
    </reviewItem>
    <reviewItem>
      <errorID>32f94f0e-5b86-4730-b5ab-ef711f83fce5</errorID>
      <errorWord>)</errorWord>
      <group>L1_Format</group>
      <groupName>格式问题</groupName>
      <ability>L2_HalfPunc_CN</ability>
      <abilityName>全半角问题</abilityName>
      <candidateList>
        <item>）</item>
      </candidateList>
      <explain>文本全半角错误。</explain>
      <paraID>7CBC2ADD</paraID>
      <start>22</start>
      <end>23</end>
      <status>unmodified</status>
      <modifiedWord/>
      <trackRevisions>false</trackRevisions>
    </reviewItem>
    <reviewItem>
      <errorID>bc6eaa53-0d03-416a-8ec1-3329506d8d13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720E1118</paraID>
      <start>18</start>
      <end>19</end>
      <status>unmodified</status>
      <modifiedWord/>
      <trackRevisions>false</trackRevisions>
    </reviewItem>
    <reviewItem>
      <errorID>6d5f7cc7-fc53-452c-bba0-30ad2484407d</errorID>
      <errorWord>)</errorWord>
      <group>L1_Format</group>
      <groupName>格式问题</groupName>
      <ability>L2_HalfPunc_CN</ability>
      <abilityName>全半角问题</abilityName>
      <candidateList>
        <item>）</item>
      </candidateList>
      <explain>文本全半角错误。</explain>
      <paraID>5719DC47</paraID>
      <start>9</start>
      <end>10</end>
      <status>unmodified</status>
      <modifiedWord/>
      <trackRevisions>false</trackRevisions>
    </reviewItem>
    <reviewItem>
      <errorID>e916b241-3815-479f-b11b-d4d3109add43</errorID>
      <errorWord>)</errorWord>
      <group>L1_Format</group>
      <groupName>格式问题</groupName>
      <ability>L2_HalfPunc_CN</ability>
      <abilityName>全半角问题</abilityName>
      <candidateList>
        <item>）</item>
      </candidateList>
      <explain>文本全半角错误。</explain>
      <paraID>7D06DD11</paraID>
      <start>8</start>
      <end>9</end>
      <status>unmodified</status>
      <modifiedWord/>
      <trackRevisions>false</trackRevisions>
    </reviewItem>
    <reviewItem>
      <errorID>dd358d3a-50db-4c1f-97db-0cc773a6d659</errorID>
      <errorWord>)</errorWord>
      <group>L1_Format</group>
      <groupName>格式问题</groupName>
      <ability>L2_HalfPunc_CN</ability>
      <abilityName>全半角问题</abilityName>
      <candidateList>
        <item>）</item>
      </candidateList>
      <explain>文本全半角错误。</explain>
      <paraID>43908373</paraID>
      <start>32</start>
      <end>33</end>
      <status>unmodified</status>
      <modifiedWord/>
      <trackRevisions>false</trackRevisions>
    </reviewItem>
    <reviewItem>
      <errorID>d3088764-af81-47a2-83d5-224ee871dae2</errorID>
      <errorWord>(</errorWord>
      <group>L1_Format</group>
      <groupName>格式问题</groupName>
      <ability>L2_HalfPunc_CN</ability>
      <abilityName>全半角问题</abilityName>
      <candidateList>
        <item>（</item>
      </candidateList>
      <explain>文本全半角错误。</explain>
      <paraID>1D0F57A0</paraID>
      <start>7</start>
      <end>8</end>
      <status>unmodified</status>
      <modifiedWord/>
      <trackRevisions>false</trackRevisions>
    </reviewItem>
    <reviewItem>
      <errorID>2082e960-0be7-4cb5-9781-8814c3c20c29</errorID>
      <errorWord>)</errorWord>
      <group>L1_Format</group>
      <groupName>格式问题</groupName>
      <ability>L2_HalfPunc_CN</ability>
      <abilityName>全半角问题</abilityName>
      <candidateList>
        <item>）</item>
      </candidateList>
      <explain>文本全半角错误。</explain>
      <paraID>1D0F57A0</paraID>
      <start>13</start>
      <end>14</end>
      <status>unmodified</status>
      <modifiedWord/>
      <trackRevisions>false</trackRevisions>
    </reviewItem>
    <reviewItem>
      <errorID>8de13d84-bb85-4033-a7aa-4c19bdca79a9</errorID>
      <errorWord>)</errorWord>
      <group>L1_Format</group>
      <groupName>格式问题</groupName>
      <ability>L2_HalfPunc_CN</ability>
      <abilityName>全半角问题</abilityName>
      <candidateList>
        <item>）</item>
      </candidateList>
      <explain>文本全半角错误。</explain>
      <paraID>21604223</paraID>
      <start>40</start>
      <end>41</end>
      <status>unmodified</status>
      <modifiedWord/>
      <trackRevisions>false</trackRevisions>
    </reviewItem>
    <reviewItem>
      <errorID>e5b0bc54-bb81-4801-90fa-ce6ce8329797</errorID>
      <errorWord>)</errorWord>
      <group>L1_Format</group>
      <groupName>格式问题</groupName>
      <ability>L2_HalfPunc_CN</ability>
      <abilityName>全半角问题</abilityName>
      <candidateList>
        <item>）</item>
      </candidateList>
      <explain>文本全半角错误。</explain>
      <paraID>21604223</paraID>
      <start>63</start>
      <end>64</end>
      <status>unmodified</status>
      <modifiedWord/>
      <trackRevisions>false</trackRevisions>
    </reviewItem>
    <reviewItem>
      <errorID>aff905dc-b523-46d9-bc81-86107b84a1fc</errorID>
      <errorWord>)</errorWord>
      <group>L1_Format</group>
      <groupName>格式问题</groupName>
      <ability>L2_HalfPunc_CN</ability>
      <abilityName>全半角问题</abilityName>
      <candidateList>
        <item>）</item>
      </candidateList>
      <explain>文本全半角错误。</explain>
      <paraID>3CFA59E5</paraID>
      <start>19</start>
      <end>20</end>
      <status>unmodified</status>
      <modifiedWord/>
      <trackRevisions>false</trackRevisions>
    </reviewItem>
    <reviewItem>
      <errorID>f3557005-8122-4493-95be-e592841f54cc</errorID>
      <errorWord>-</errorWord>
      <group>L1_Format</group>
      <groupName>格式问题</groupName>
      <ability>L2_HalfPunc_CN</ability>
      <abilityName>全半角问题</abilityName>
      <candidateList>
        <item>－</item>
      </candidateList>
      <explain>文本全半角错误。</explain>
      <paraID>61721AB2</paraID>
      <start>9</start>
      <end>10</end>
      <status>unmodified</status>
      <modifiedWord/>
      <trackRevisions>false</trackRevisions>
    </reviewItem>
    <reviewItem>
      <errorID>510e9108-178e-4651-a984-0a058a0fe698</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7277E3F8</paraID>
      <start>73</start>
      <end>80</end>
      <status>unmodified</status>
      <modifiedWord/>
      <trackRevisions>false</trackRevisions>
    </reviewItem>
    <reviewItem>
      <errorID>6797e134-6b7c-4081-8216-e0230f7c1976</errorID>
      <errorWord>&gt;）</errorWord>
      <group>L1_Punc</group>
      <groupName>标点问题</groupName>
      <ability>L2_Punc_CN</ability>
      <abilityName>标点符号问题</abilityName>
      <candidateList>
        <item>）</item>
      </candidateList>
      <explain/>
      <paraID>26900813</paraID>
      <start>97</start>
      <end>99</end>
      <status>unmodified</status>
      <modifiedWord/>
      <trackRevisions>false</trackRevisions>
    </reviewItem>
    <reviewItem>
      <errorID>1bbc1f6b-40a2-446f-ad3d-a368e38ea7ad</errorID>
      <errorWord>供应</errorWord>
      <group>L1_Grammar</group>
      <groupName>语法问题</groupName>
      <ability>L2_Grammar</ability>
      <abilityName>语法错误</abilityName>
      <candidateList>
        <item>提供</item>
      </candidateList>
      <explain>“供应～服务”搭配不当，建议修改为“提供～服务”。</explain>
      <paraID>404DDAD9</paraID>
      <start>130</start>
      <end>132</end>
      <status>unmodified</status>
      <modifiedWord/>
      <trackRevisions>false</trackRevisions>
    </reviewItem>
    <reviewItem>
      <errorID>1e4bf4b4-aed8-47cd-8c42-b7e318f39e70</errorID>
      <errorWord>机</errorWord>
      <group>L1_Word</group>
      <groupName>字词问题</groupName>
      <ability>L2_Typo</ability>
      <abilityName>字词错误</abilityName>
      <candidateList>
        <item>机上</item>
      </candidateList>
      <explain/>
      <paraID> 9FB2483</paraID>
      <start>22</start>
      <end>23</end>
      <status>unmodified</status>
      <modifiedWord/>
      <trackRevisions>false</trackRevisions>
    </reviewItem>
    <reviewItem>
      <errorID>a60a001b-a68d-4339-8ffc-2b384bcfc1fa</errorID>
      <errorWord>》</errorWord>
      <group>L1_Word</group>
      <groupName>字词问题</groupName>
      <ability>L2_Typo</ability>
      <abilityName>字词错误</abilityName>
      <candidateList>
        <item>》等</item>
      </candidateList>
      <explain/>
      <paraID>7A8EF155</paraID>
      <start>45</start>
      <end>46</end>
      <status>unmodified</status>
      <modifiedWord/>
      <trackRevisions>false</trackRevisions>
    </reviewItem>
    <reviewItem>
      <errorID>6d9b2365-11e2-4e46-bc0e-38964a723ff7</errorID>
      <errorWord>(</errorWord>
      <group>L1_Format</group>
      <groupName>格式问题</groupName>
      <ability>L2_HalfPunc_CN</ability>
      <abilityName>全半角问题</abilityName>
      <candidateList>
        <item>（</item>
      </candidateList>
      <explain>文本全半角错误。</explain>
      <paraID> FED3F97</paraID>
      <start>73</start>
      <end>74</end>
      <status>unmodified</status>
      <modifiedWord/>
      <trackRevisions>false</trackRevisions>
    </reviewItem>
    <reviewItem>
      <errorID>789f2e23-7e30-4515-a17e-ad88f19b5ae2</errorID>
      <errorWord>》</errorWord>
      <group>L1_Word</group>
      <groupName>字词问题</groupName>
      <ability>L2_Typo</ability>
      <abilityName>字词错误</abilityName>
      <candidateList>
        <item>》等</item>
      </candidateList>
      <explain/>
      <paraID>3D1227A5</paraID>
      <start>45</start>
      <end>46</end>
      <status>unmodified</status>
      <modifiedWord/>
      <trackRevisions>false</trackRevisions>
    </reviewItem>
    <reviewItem>
      <errorID>76c3dd41-5b6b-468b-a777-809fcd7fe7b1</errorID>
      <errorWord>,</errorWord>
      <group>L1_Format</group>
      <groupName>格式问题</groupName>
      <ability>L2_HalfPunc_CN</ability>
      <abilityName>全半角问题</abilityName>
      <candidateList>
        <item>，</item>
      </candidateList>
      <explain>文本全半角错误。</explain>
      <paraID>50BC0C87</paraID>
      <start>34</start>
      <end>35</end>
      <status>unmodified</status>
      <modifiedWord/>
      <trackRevisions>false</trackRevisions>
    </reviewItem>
    <reviewItem>
      <errorID>57619d71-05cb-485d-aed1-dead5405bad1</errorID>
      <errorWord>(</errorWord>
      <group>L1_Format</group>
      <groupName>格式问题</groupName>
      <ability>L2_HalfPunc_CN</ability>
      <abilityName>全半角问题</abilityName>
      <candidateList>
        <item>（</item>
      </candidateList>
      <explain>文本全半角错误。</explain>
      <paraID>712D8A32</paraID>
      <start>13</start>
      <end>14</end>
      <status>unmodified</status>
      <modifiedWord/>
      <trackRevisions>false</trackRevisions>
    </reviewItem>
    <reviewItem>
      <errorID>ca4650e5-5bdc-4873-bad8-0d69ee17dff8</errorID>
      <errorWord>)</errorWord>
      <group>L1_Format</group>
      <groupName>格式问题</groupName>
      <ability>L2_HalfPunc_CN</ability>
      <abilityName>全半角问题</abilityName>
      <candidateList>
        <item>）</item>
      </candidateList>
      <explain>文本全半角错误。</explain>
      <paraID>712D8A32</paraID>
      <start>73</start>
      <end>74</end>
      <status>unmodified</status>
      <modifiedWord/>
      <trackRevisions>false</trackRevisions>
    </reviewItem>
    <reviewItem>
      <errorID>3847e44d-17bc-4110-bb0b-a08133efc8ed</errorID>
      <errorWord>、</errorWord>
      <group>L1_Word</group>
      <groupName>字词问题</groupName>
      <ability>L2_Typo</ability>
      <abilityName>字词错误</abilityName>
      <candidateList>
        <item>、以</item>
      </candidateList>
      <explain/>
      <paraID>1A1EDE79</paraID>
      <start>58</start>
      <end>59</end>
      <status>unmodified</status>
      <modifiedWord/>
      <trackRevisions>false</trackRevisions>
    </reviewItem>
    <reviewItem>
      <errorID>1d05135a-bd6e-47ed-9d36-3632821005df</errorID>
      <errorWord>人民法院起诉解决</errorWord>
      <group>L1_Word</group>
      <groupName>字词问题</groupName>
      <ability>L2_Typo</ability>
      <abilityName>字词错误</abilityName>
      <candidateList>
        <item>人民法院起诉</item>
      </candidateList>
      <explain/>
      <paraID>44FB5D07</paraID>
      <start>62</start>
      <end>70</end>
      <status>unmodified</status>
      <modifiedWord/>
      <trackRevisions>false</trackRevisions>
    </reviewItem>
    <reviewItem>
      <errorID>102bb25a-fbef-4906-83b8-9649d4c918b5</errorID>
      <errorWord>(</errorWord>
      <group>L1_Format</group>
      <groupName>格式问题</groupName>
      <ability>L2_HalfPunc_CN</ability>
      <abilityName>全半角问题</abilityName>
      <candidateList>
        <item>（</item>
      </candidateList>
      <explain>文本全半角错误。</explain>
      <paraID>2CE66502</paraID>
      <start>159</start>
      <end>160</end>
      <status>unmodified</status>
      <modifiedWord/>
      <trackRevisions>false</trackRevisions>
    </reviewItem>
    <reviewItem>
      <errorID>8de166b2-f7c3-4e16-a50d-1ccb6609a25f</errorID>
      <errorWord>，</errorWord>
      <group>L1_Word</group>
      <groupName>字词问题</groupName>
      <ability>L2_Typo</ability>
      <abilityName>字词错误</abilityName>
      <candidateList>
        <item>，在</item>
      </candidateList>
      <explain/>
      <paraID>2DCE441C</paraID>
      <start>40</start>
      <end>41</end>
      <status>unmodified</status>
      <modifiedWord/>
      <trackRevisions>false</trackRevisions>
    </reviewItem>
    <reviewItem>
      <errorID>022fb764-96de-49c2-be0c-ee2c125a7b64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78B0FA02</paraID>
      <start>0</start>
      <end>2</end>
      <status>unmodified</status>
      <modifiedWord/>
      <trackRevisions>false</trackRevisions>
    </reviewItem>
    <reviewItem>
      <errorID>344d3015-7ff4-4b2e-ab04-2d4d950ced37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3DFCA6DB</paraID>
      <start>0</start>
      <end>2</end>
      <status>unmodified</status>
      <modifiedWord/>
      <trackRevisions>false</trackRevisions>
    </reviewItem>
    <reviewItem>
      <errorID>3b0c4a8f-74a7-4688-968d-6a9a96fc9af5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3EA278E</paraID>
      <start>0</start>
      <end>2</end>
      <status>unmodified</status>
      <modifiedWord/>
      <trackRevisions>false</trackRevisions>
    </reviewItem>
    <reviewItem>
      <errorID>44ca08c0-5072-4e49-b2f8-003cd9637f11</errorID>
      <errorWord>（</errorWord>
      <group>L1_Punc</group>
      <groupName>标点问题</groupName>
      <ability>L2_Punc_CN</ability>
      <abilityName>标点符号问题</abilityName>
      <candidateList/>
      <explain>同一形式括号套用。</explain>
      <paraID>12FF086A</paraID>
      <start>63</start>
      <end>64</end>
      <status>unmodified</status>
      <modifiedWord/>
      <trackRevisions>false</trackRevisions>
    </reviewItem>
    <reviewItem>
      <errorID>f6e5b3cf-54d3-4ca4-b3df-2045192a33c2</errorID>
      <errorWord>）</errorWord>
      <group>L1_Punc</group>
      <groupName>标点问题</groupName>
      <ability>L2_Punc_CN</ability>
      <abilityName>标点符号问题</abilityName>
      <candidateList/>
      <explain>同一形式括号套用。</explain>
      <paraID>12FF086A</paraID>
      <start>74</start>
      <end>75</end>
      <status>unmodified</status>
      <modifiedWord/>
      <trackRevisions>false</trackRevisions>
    </reviewItem>
    <reviewItem>
      <errorID>fceeec5b-f1c9-4e50-8cb5-23823e4488d8</errorID>
      <errorWord>（</errorWord>
      <group>L1_Punc</group>
      <groupName>标点问题</groupName>
      <ability>L2_Punc_CN</ability>
      <abilityName>标点符号问题</abilityName>
      <candidateList/>
      <explain>同一形式括号套用。</explain>
      <paraID>12FF086A</paraID>
      <start>85</start>
      <end>86</end>
      <status>unmodified</status>
      <modifiedWord/>
      <trackRevisions>false</trackRevisions>
    </reviewItem>
    <reviewItem>
      <errorID>5f074cde-5f58-4e52-b952-c501b8b60085</errorID>
      <errorWord>）</errorWord>
      <group>L1_Punc</group>
      <groupName>标点问题</groupName>
      <ability>L2_Punc_CN</ability>
      <abilityName>标点符号问题</abilityName>
      <candidateList/>
      <explain>同一形式括号套用。</explain>
      <paraID>12FF086A</paraID>
      <start>99</start>
      <end>100</end>
      <status>unmodified</status>
      <modifiedWord/>
      <trackRevisions>false</trackRevisions>
    </reviewItem>
    <reviewItem>
      <errorID>9549a8ff-5dba-48dc-a837-a7810bca5964</errorID>
      <errorWord>（</errorWord>
      <group>L1_Punc</group>
      <groupName>标点问题</groupName>
      <ability>L2_Punc_CN</ability>
      <abilityName>标点符号问题</abilityName>
      <candidateList/>
      <explain>同一形式括号套用。</explain>
      <paraID>12FF086A</paraID>
      <start>126</start>
      <end>127</end>
      <status>unmodified</status>
      <modifiedWord/>
      <trackRevisions>false</trackRevisions>
    </reviewItem>
    <reviewItem>
      <errorID>6a3e9156-6e08-4000-9943-a0dab79fb430</errorID>
      <errorWord>）</errorWord>
      <group>L1_Punc</group>
      <groupName>标点问题</groupName>
      <ability>L2_Punc_CN</ability>
      <abilityName>标点符号问题</abilityName>
      <candidateList/>
      <explain>同一形式括号套用。</explain>
      <paraID>12FF086A</paraID>
      <start>137</start>
      <end>138</end>
      <status>unmodified</status>
      <modifiedWord/>
      <trackRevisions>false</trackRevisions>
    </reviewItem>
    <reviewItem>
      <errorID>2a33a12a-6972-4d51-9801-9922138d7353</errorID>
      <errorWord>（</errorWord>
      <group>L1_Punc</group>
      <groupName>标点问题</groupName>
      <ability>L2_Punc_CN</ability>
      <abilityName>标点符号问题</abilityName>
      <candidateList/>
      <explain>同一形式括号套用。</explain>
      <paraID>1016637E</paraID>
      <start>39</start>
      <end>40</end>
      <status>unmodified</status>
      <modifiedWord/>
      <trackRevisions>false</trackRevisions>
    </reviewItem>
    <reviewItem>
      <errorID>ba765f24-1f8c-4af9-896e-527ee5bede09</errorID>
      <errorWord>）</errorWord>
      <group>L1_Punc</group>
      <groupName>标点问题</groupName>
      <ability>L2_Punc_CN</ability>
      <abilityName>标点符号问题</abilityName>
      <candidateList/>
      <explain>同一形式括号套用。</explain>
      <paraID>1016637E</paraID>
      <start>50</start>
      <end>51</end>
      <status>unmodified</status>
      <modifiedWord/>
      <trackRevisions>false</trackRevisions>
    </reviewItem>
    <reviewItem>
      <errorID>752b1044-9137-495a-b302-374bbde0e8c1</errorID>
      <errorWord>其它</errorWord>
      <group>L1_Word</group>
      <groupName>字词问题</groupName>
      <ability>L2_Alias</ability>
      <abilityName>也作/曾用词</abilityName>
      <candidateList>
        <item>其他</item>
      </candidateList>
      <explain>词汇[其它]为不规范表述或旧称，其规范书面表述为[其他]。</explain>
      <paraID>2436262F</paraID>
      <start>3</start>
      <end>5</end>
      <status>unmodified</status>
      <modifiedWord/>
      <trackRevisions>false</trackRevisions>
    </reviewItem>
    <reviewItem>
      <errorID>5bd825cd-d78b-4ccc-8976-3febb718bc84</errorID>
      <errorWord>复印件加盖</errorWord>
      <group>L1_Word</group>
      <groupName>字词问题</groupName>
      <ability>L2_Typo</ability>
      <abilityName>字词错误</abilityName>
      <candidateList>
        <item>复印件并加盖</item>
      </candidateList>
      <explain/>
      <paraID>49A09904</paraID>
      <start>55</start>
      <end>60</end>
      <status>unmodified</status>
      <modifiedWord/>
      <trackRevisions>false</trackRevisions>
    </reviewItem>
    <reviewItem>
      <errorID>38492417-3ae2-4700-89df-cf3c9056cd27</errorID>
      <errorWord>加加</errorWord>
      <group>L1_Word</group>
      <groupName>字词问题</groupName>
      <ability>L2_Typo</ability>
      <abilityName>字词错误</abilityName>
      <candidateList>
        <item>加</item>
      </candidateList>
      <explain/>
      <paraID>187C3A0A</paraID>
      <start>7</start>
      <end>9</end>
      <status>unmodified</status>
      <modifiedWord/>
      <trackRevisions>false</trackRevisions>
    </reviewItem>
    <reviewItem>
      <errorID>8238d518-f779-4bf0-8dd4-aed88d4621b2</errorID>
      <errorWord>做</errorWord>
      <group>L1_Word</group>
      <groupName>字词问题</groupName>
      <ability>L2_Typo</ability>
      <abilityName>字词错误</abilityName>
      <candidateList>
        <item>作</item>
      </candidateList>
      <explain/>
      <paraID>40E06D05</paraID>
      <start>45</start>
      <end>46</end>
      <status>unmodified</status>
      <modifiedWord/>
      <trackRevisions>false</trackRevisions>
    </reviewItem>
    <reviewItem>
      <errorID>471ee9e7-7995-45b1-8f0c-8accf183fde8</errorID>
      <errorWord>国家发改委</errorWord>
      <group>L1_Knowledge</group>
      <groupName>知识性问题</groupName>
      <ability>L2_Knowledge</ability>
      <abilityName>其他知识</abilityName>
      <candidateList>
        <item>国家发展改革委</item>
      </candidateList>
      <explain/>
      <paraID>34DC4FAD</paraID>
      <start>8</start>
      <end>13</end>
      <status>unmodified</status>
      <modifiedWord/>
      <trackRevisions>false</trackRevisions>
    </reviewItem>
    <reviewItem>
      <errorID>0596f9b7-800b-40c8-b1ad-281dfc76477a</errorID>
      <errorWord>（</errorWord>
      <group>L1_Punc</group>
      <groupName>标点问题</groupName>
      <ability>L2_Punc_CN</ability>
      <abilityName>标点符号问题</abilityName>
      <candidateList/>
      <explain>同一形式括号套用。</explain>
      <paraID>40042765</paraID>
      <start>0</start>
      <end>1</end>
      <status>unmodified</status>
      <modifiedWord/>
      <trackRevisions>false</trackRevisions>
    </reviewItem>
    <reviewItem>
      <errorID>035c7d02-b734-46a2-99b6-81b3d6a5feec</errorID>
      <errorWord>(</errorWord>
      <group>L1_Punc</group>
      <groupName>标点问题</groupName>
      <ability>L2_Punc_CN</ability>
      <abilityName>标点符号问题</abilityName>
      <candidateList/>
      <explain>同一形式括号套用。</explain>
      <paraID>40042765</paraID>
      <start>19</start>
      <end>20</end>
      <status>unmodified</status>
      <modifiedWord/>
      <trackRevisions>false</trackRevisions>
    </reviewItem>
    <reviewItem>
      <errorID>3e77deef-40b0-4007-97d6-db1efca589d9</errorID>
      <errorWord>)</errorWord>
      <group>L1_Punc</group>
      <groupName>标点问题</groupName>
      <ability>L2_Punc_CN</ability>
      <abilityName>标点符号问题</abilityName>
      <candidateList/>
      <explain>同一形式括号套用。</explain>
      <paraID>40042765</paraID>
      <start>29</start>
      <end>30</end>
      <status>unmodified</status>
      <modifiedWord/>
      <trackRevisions>false</trackRevisions>
    </reviewItem>
    <reviewItem>
      <errorID>ce965e08-3ebb-440b-950b-0f61c16e4a55</errorID>
      <errorWord>）</errorWord>
      <group>L1_Punc</group>
      <groupName>标点问题</groupName>
      <ability>L2_Punc_CN</ability>
      <abilityName>标点符号问题</abilityName>
      <candidateList/>
      <explain>同一形式括号套用。</explain>
      <paraID>40042765</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DFCBAA-E1EB-4124-B8EC-CC3748619CC1}">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60</Pages>
  <Words>16282</Words>
  <Characters>17399</Characters>
  <Lines>306</Lines>
  <Paragraphs>86</Paragraphs>
  <TotalTime>6</TotalTime>
  <ScaleCrop>false</ScaleCrop>
  <LinksUpToDate>false</LinksUpToDate>
  <CharactersWithSpaces>17418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2026-08-31T02:39:00Z</dcterms:created>
  <dc:creator>果果</dc:creator>
  <cp:lastModifiedBy>盼盼</cp:lastModifiedBy>
  <dcterms:modified xsi:type="dcterms:W3CDTF">2026-09-15T02:44:10Z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2052-12.1.0.28505</vt:lpwstr>
  </property>
  <property fmtid="{D5CDD505-2E9C-101B-9397-08002B2CF9AE}" pid="4" name="ICV">
    <vt:lpwstr>BD54EF752F374672B56EA39036343425_13</vt:lpwstr>
  </property>
</Properties>
</file>