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highlight w:val="none"/>
        </w:rPr>
      </w:pPr>
      <w:r>
        <w:rPr>
          <w:rFonts w:ascii="黑体" w:eastAsia="黑体"/>
          <w:b/>
          <w:sz w:val="84"/>
          <w:szCs w:val="84"/>
          <w:highlight w:val="none"/>
        </w:rPr>
      </w:r>
      <w:r/>
    </w:p>
    <w:p>
      <w:pPr>
        <w:jc w:val="center"/>
        <w:rPr>
          <w:rFonts w:ascii="宋体"/>
          <w:sz w:val="84"/>
          <w:szCs w:val="84"/>
          <w:highlight w:val="none"/>
        </w:rPr>
      </w:pPr>
      <w:r>
        <w:rPr>
          <w:rFonts w:hint="eastAsia" w:ascii="黑体" w:eastAsia="黑体"/>
          <w:sz w:val="84"/>
          <w:szCs w:val="84"/>
          <w:highlight w:val="none"/>
        </w:rPr>
        <w:t xml:space="preserve">竞争性磋商文件</w:t>
      </w:r>
      <w:r/>
    </w:p>
    <w:p>
      <w:pPr>
        <w:rPr>
          <w:rFonts w:ascii="宋体"/>
          <w:sz w:val="32"/>
          <w:highlight w:val="none"/>
        </w:rPr>
      </w:pPr>
      <w:r>
        <w:rPr>
          <w:rFonts w:ascii="宋体"/>
          <w:sz w:val="32"/>
          <w:highlight w:val="none"/>
        </w:rPr>
      </w:r>
      <w:r/>
    </w:p>
    <w:p>
      <w:pPr>
        <w:tabs>
          <w:tab w:val="left" w:pos="1140" w:leader="none"/>
        </w:tabs>
        <w:rPr>
          <w:rFonts w:ascii="宋体"/>
          <w:sz w:val="44"/>
          <w:highlight w:val="none"/>
        </w:rPr>
      </w:pPr>
      <w:r>
        <w:rPr>
          <w:rFonts w:ascii="宋体"/>
          <w:sz w:val="44"/>
          <w:highlight w:val="none"/>
        </w:rPr>
        <w:tab/>
      </w:r>
      <w:r/>
    </w:p>
    <w:p>
      <w:pPr>
        <w:ind w:firstLine="180"/>
        <w:spacing w:before="800"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采购编号</w:t>
      </w:r>
      <w:r>
        <w:rPr>
          <w:rFonts w:ascii="宋体" w:hAnsi="宋体"/>
          <w:sz w:val="36"/>
          <w:szCs w:val="36"/>
          <w:highlight w:val="none"/>
        </w:rPr>
        <w:t xml:space="preserve">：</w:t>
      </w:r>
      <w:r>
        <w:rPr>
          <w:rFonts w:hint="eastAsia" w:ascii="宋体" w:hAnsi="宋体"/>
          <w:sz w:val="36"/>
          <w:szCs w:val="36"/>
          <w:highlight w:val="none"/>
          <w:lang w:eastAsia="zh-CN"/>
        </w:rPr>
        <w:t xml:space="preserve">JSZC-320114-JCZJ-C2026-0013</w:t>
      </w:r>
      <w:r>
        <w:rPr>
          <w:rFonts w:hint="eastAsia" w:ascii="宋体" w:hAnsi="宋体"/>
          <w:sz w:val="36"/>
          <w:szCs w:val="36"/>
          <w:highlight w:val="none"/>
          <w:lang w:val="en-US" w:eastAsia="zh-CN"/>
        </w:rPr>
        <w:t xml:space="preserve"> </w:t>
      </w:r>
      <w:r>
        <w:rPr>
          <w:rFonts w:hint="eastAsia" w:ascii="宋体" w:hAnsi="宋体"/>
          <w:sz w:val="36"/>
          <w:szCs w:val="36"/>
          <w:highlight w:val="none"/>
          <w:lang w:eastAsia="zh-CN"/>
        </w:rPr>
        <w:t xml:space="preserve"> </w:t>
      </w:r>
      <w:r/>
    </w:p>
    <w:p>
      <w:pPr>
        <w:ind w:left="134"/>
        <w:spacing w:before="13" w:line="360" w:lineRule="auto"/>
        <w:rPr>
          <w:rFonts w:hint="eastAsia" w:ascii="宋体" w:hAnsi="宋体" w:eastAsia="宋体"/>
          <w:bCs/>
          <w:spacing w:val="-13"/>
          <w:sz w:val="36"/>
          <w:szCs w:val="36"/>
          <w:highlight w:val="none"/>
          <w:lang w:eastAsia="zh-CN"/>
        </w:rPr>
      </w:pPr>
      <w:r>
        <w:rPr>
          <w:rFonts w:hint="eastAsia" w:ascii="宋体" w:hAnsi="宋体"/>
          <w:sz w:val="36"/>
          <w:szCs w:val="36"/>
          <w:highlight w:val="none"/>
        </w:rPr>
        <w:t xml:space="preserve">采购项目</w:t>
      </w:r>
      <w:r>
        <w:rPr>
          <w:rFonts w:ascii="宋体" w:hAnsi="宋体"/>
          <w:sz w:val="36"/>
          <w:szCs w:val="36"/>
          <w:highlight w:val="none"/>
        </w:rPr>
        <w:t xml:space="preserve">：</w:t>
      </w:r>
      <w:r>
        <w:rPr>
          <w:rFonts w:hint="eastAsia" w:ascii="宋体" w:hAnsi="宋体"/>
          <w:sz w:val="36"/>
          <w:szCs w:val="36"/>
          <w:highlight w:val="none"/>
          <w:lang w:eastAsia="zh-CN"/>
        </w:rPr>
        <w:t xml:space="preserve">花神科技园景观升级改造项目施工</w:t>
      </w:r>
      <w:r/>
    </w:p>
    <w:p>
      <w:pPr>
        <w:ind w:firstLine="180"/>
        <w:spacing w:before="13"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采购单位：</w:t>
      </w:r>
      <w:r>
        <w:rPr>
          <w:rFonts w:hint="eastAsia" w:ascii="宋体" w:hAnsi="宋体"/>
          <w:sz w:val="36"/>
          <w:szCs w:val="36"/>
          <w:highlight w:val="none"/>
          <w:lang w:eastAsia="zh-CN"/>
        </w:rPr>
        <w:t xml:space="preserve">南京市雨花台区人民政府雨花街道办事处</w:t>
      </w:r>
      <w:r/>
    </w:p>
    <w:p>
      <w:pPr>
        <w:ind w:firstLine="180"/>
        <w:spacing w:before="13" w:line="360" w:lineRule="auto"/>
        <w:rPr>
          <w:rFonts w:hint="eastAsia" w:ascii="宋体" w:hAnsi="宋体"/>
          <w:sz w:val="36"/>
          <w:szCs w:val="36"/>
          <w:highlight w:val="none"/>
        </w:rPr>
      </w:pPr>
      <w:r>
        <w:rPr>
          <w:rFonts w:hint="eastAsia" w:ascii="宋体" w:hAnsi="宋体"/>
          <w:sz w:val="36"/>
          <w:szCs w:val="36"/>
          <w:highlight w:val="none"/>
        </w:rPr>
        <w:t xml:space="preserve">采购类别：工程类</w:t>
      </w:r>
      <w:r/>
    </w:p>
    <w:p>
      <w:pPr>
        <w:tabs>
          <w:tab w:val="left" w:pos="1140" w:leader="none"/>
        </w:tabs>
        <w:rPr>
          <w:rFonts w:ascii="宋体"/>
          <w:sz w:val="44"/>
          <w:highlight w:val="none"/>
        </w:rPr>
      </w:pPr>
      <w:r>
        <w:rPr>
          <w:rFonts w:ascii="宋体"/>
          <w:sz w:val="44"/>
          <w:highlight w:val="none"/>
        </w:rPr>
      </w:r>
      <w:r/>
    </w:p>
    <w:p>
      <w:pPr>
        <w:tabs>
          <w:tab w:val="left" w:pos="1140" w:leader="none"/>
        </w:tabs>
        <w:rPr>
          <w:rFonts w:ascii="宋体"/>
          <w:sz w:val="44"/>
          <w:highlight w:val="none"/>
        </w:rPr>
      </w:pPr>
      <w:r>
        <w:rPr>
          <w:rFonts w:ascii="宋体"/>
          <w:sz w:val="44"/>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jc w:val="center"/>
        <w:rPr>
          <w:rFonts w:ascii="黑体" w:eastAsia="黑体"/>
          <w:sz w:val="44"/>
          <w:szCs w:val="44"/>
          <w:highlight w:val="none"/>
        </w:rPr>
      </w:pPr>
      <w:r>
        <w:rPr>
          <w:rFonts w:ascii="黑体" w:eastAsia="黑体"/>
          <w:sz w:val="44"/>
          <w:szCs w:val="44"/>
          <w:highlight w:val="none"/>
        </w:rPr>
      </w:r>
      <w:r/>
    </w:p>
    <w:p>
      <w:pPr>
        <w:ind w:firstLine="2520"/>
        <w:spacing w:before="13" w:line="360" w:lineRule="auto"/>
        <w:rPr>
          <w:rFonts w:hint="eastAsia" w:ascii="宋体" w:hAnsi="宋体" w:eastAsia="宋体"/>
          <w:sz w:val="36"/>
          <w:szCs w:val="36"/>
          <w:highlight w:val="none"/>
          <w:lang w:eastAsia="zh-CN"/>
        </w:rPr>
      </w:pPr>
      <w:r>
        <w:rPr>
          <w:rFonts w:hint="eastAsia" w:ascii="宋体" w:hAnsi="宋体"/>
          <w:sz w:val="36"/>
          <w:szCs w:val="36"/>
          <w:highlight w:val="none"/>
          <w:lang w:eastAsia="zh-CN"/>
        </w:rPr>
        <w:t xml:space="preserve">南京建淳造价师事务所有限公司</w:t>
      </w:r>
      <w:r/>
    </w:p>
    <w:p>
      <w:pPr>
        <w:ind w:left="134" w:firstLine="3420"/>
        <w:spacing w:before="13" w:line="360" w:lineRule="auto"/>
        <w:rPr>
          <w:rFonts w:hint="eastAsia" w:ascii="宋体" w:hAnsi="宋体"/>
          <w:sz w:val="36"/>
          <w:szCs w:val="36"/>
          <w:highlight w:val="none"/>
        </w:rPr>
      </w:pPr>
      <w:r>
        <w:rPr>
          <w:rFonts w:hint="eastAsia" w:ascii="宋体" w:hAnsi="宋体"/>
          <w:sz w:val="36"/>
          <w:szCs w:val="36"/>
          <w:highlight w:val="none"/>
        </w:rPr>
        <w:t xml:space="preserve">二〇二</w:t>
      </w:r>
      <w:r>
        <w:rPr>
          <w:rFonts w:hint="eastAsia" w:ascii="宋体" w:hAnsi="宋体"/>
          <w:sz w:val="36"/>
          <w:szCs w:val="36"/>
          <w:highlight w:val="none"/>
          <w:lang w:val="en-US" w:eastAsia="zh-CN"/>
        </w:rPr>
        <w:t xml:space="preserve">六</w:t>
      </w:r>
      <w:r>
        <w:rPr>
          <w:rFonts w:hint="eastAsia" w:ascii="宋体" w:hAnsi="宋体"/>
          <w:sz w:val="36"/>
          <w:szCs w:val="36"/>
          <w:highlight w:val="none"/>
        </w:rPr>
        <w:t xml:space="preserve">年</w:t>
      </w:r>
      <w:r>
        <w:rPr>
          <w:rFonts w:hint="eastAsia" w:ascii="宋体" w:hAnsi="宋体"/>
          <w:sz w:val="36"/>
          <w:szCs w:val="36"/>
          <w:highlight w:val="none"/>
          <w:lang w:val="en-US" w:eastAsia="zh-CN"/>
        </w:rPr>
        <w:t xml:space="preserve">九</w:t>
      </w:r>
      <w:r>
        <w:rPr>
          <w:rFonts w:hint="eastAsia" w:ascii="宋体" w:hAnsi="宋体"/>
          <w:sz w:val="36"/>
          <w:szCs w:val="36"/>
          <w:highlight w:val="none"/>
        </w:rPr>
        <w:t xml:space="preserve">月</w:t>
      </w:r>
      <w:r/>
    </w:p>
    <w:p>
      <w:pPr>
        <w:rPr>
          <w:highlight w:val="none"/>
        </w:rPr>
      </w:pPr>
      <w:r>
        <w:rPr>
          <w:highlight w:val="none"/>
        </w:rPr>
      </w:r>
      <w:r/>
    </w:p>
    <w:p>
      <w:pPr>
        <w:rPr>
          <w:highlight w:val="none"/>
        </w:rPr>
      </w:pPr>
      <w:r>
        <w:rPr>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ind w:firstLine="442"/>
        <w:jc w:val="center"/>
        <w:spacing w:line="480" w:lineRule="auto"/>
        <w:tabs>
          <w:tab w:val="left" w:pos="1635" w:leader="none"/>
        </w:tabs>
        <w:rPr>
          <w:rFonts w:ascii="宋体"/>
          <w:b/>
          <w:sz w:val="44"/>
          <w:szCs w:val="30"/>
          <w:highlight w:val="none"/>
        </w:rPr>
      </w:pPr>
      <w:r>
        <w:rPr>
          <w:rFonts w:hint="eastAsia" w:ascii="宋体"/>
          <w:b/>
          <w:sz w:val="44"/>
          <w:szCs w:val="30"/>
          <w:highlight w:val="none"/>
        </w:rPr>
        <w:t xml:space="preserve">目  录</w:t>
      </w:r>
      <w:r/>
    </w:p>
    <w:p>
      <w:pPr>
        <w:pStyle w:val="734"/>
        <w:tabs>
          <w:tab w:val="right" w:pos="9459" w:leader="dot"/>
        </w:tabs>
        <w:rPr>
          <w:rFonts w:ascii="宋体"/>
          <w:sz w:val="24"/>
          <w:highlight w:val="none"/>
        </w:rPr>
      </w:pPr>
      <w:r>
        <w:rPr>
          <w:rFonts w:ascii="宋体"/>
          <w:sz w:val="24"/>
          <w:highlight w:val="none"/>
        </w:rPr>
      </w:r>
      <w:r/>
    </w:p>
    <w:p>
      <w:pPr>
        <w:rPr>
          <w:highlight w:val="none"/>
        </w:rPr>
      </w:pPr>
      <w:r>
        <w:rPr>
          <w:highlight w:val="none"/>
        </w:rPr>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第一章  磋商邀请</w:t>
      </w:r>
      <w:r>
        <w:rPr>
          <w:rFonts w:ascii="宋体" w:cs="宋体"/>
          <w:b/>
          <w:sz w:val="24"/>
          <w:highlight w:val="none"/>
        </w:rPr>
        <w:tab/>
      </w:r>
      <w:r>
        <w:rPr>
          <w:rFonts w:ascii="宋体" w:cs="宋体"/>
          <w:b/>
          <w:sz w:val="24"/>
          <w:highlight w:val="none"/>
        </w:rPr>
        <w:t xml:space="preserve">………………………………………………………………3</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第二章  竞争性磋商须知</w:t>
      </w:r>
      <w:r>
        <w:rPr>
          <w:rFonts w:ascii="宋体" w:cs="宋体"/>
          <w:b/>
          <w:sz w:val="24"/>
          <w:highlight w:val="none"/>
        </w:rPr>
        <w:t xml:space="preserve">………………………………………………………7</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第三章  评分标准</w:t>
      </w:r>
      <w:r>
        <w:rPr>
          <w:rFonts w:ascii="宋体" w:cs="宋体"/>
          <w:b/>
          <w:sz w:val="24"/>
          <w:highlight w:val="none"/>
        </w:rPr>
        <w:t xml:space="preserve">……………………………………………………………</w:t>
      </w:r>
      <w:r>
        <w:rPr>
          <w:rFonts w:hint="eastAsia" w:ascii="宋体" w:cs="宋体"/>
          <w:b/>
          <w:sz w:val="24"/>
          <w:highlight w:val="none"/>
        </w:rPr>
        <w:t xml:space="preserve">.21</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第四章  磋商项目需求</w:t>
      </w:r>
      <w:r>
        <w:rPr>
          <w:rFonts w:ascii="宋体" w:cs="宋体"/>
          <w:b/>
          <w:sz w:val="24"/>
          <w:highlight w:val="none"/>
        </w:rPr>
        <w:t xml:space="preserve">…………………………………………………………</w:t>
      </w:r>
      <w:r>
        <w:rPr>
          <w:rFonts w:hint="eastAsia" w:ascii="宋体" w:cs="宋体"/>
          <w:b/>
          <w:sz w:val="24"/>
          <w:highlight w:val="none"/>
        </w:rPr>
        <w:t xml:space="preserve">22</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第五章  合同主要条款及格式</w:t>
      </w:r>
      <w:r>
        <w:rPr>
          <w:rFonts w:ascii="宋体" w:cs="宋体"/>
          <w:b/>
          <w:sz w:val="24"/>
          <w:highlight w:val="none"/>
        </w:rPr>
        <w:t xml:space="preserve">………………………………………………</w:t>
      </w:r>
      <w:r>
        <w:rPr>
          <w:rFonts w:hint="eastAsia" w:ascii="宋体" w:cs="宋体"/>
          <w:b/>
          <w:sz w:val="24"/>
          <w:highlight w:val="none"/>
        </w:rPr>
        <w:t xml:space="preserve">.24</w:t>
      </w:r>
      <w:r/>
    </w:p>
    <w:p>
      <w:pPr>
        <w:ind w:firstLine="590"/>
        <w:rPr>
          <w:highlight w:val="none"/>
        </w:rPr>
      </w:pPr>
      <w:r>
        <w:rPr>
          <w:rFonts w:ascii="宋体" w:cs="宋体"/>
          <w:b/>
          <w:sz w:val="24"/>
          <w:highlight w:val="none"/>
        </w:rPr>
        <w:t xml:space="preserve">第六章</w:t>
      </w:r>
      <w:r>
        <w:rPr>
          <w:rFonts w:hint="eastAsia" w:ascii="宋体" w:cs="宋体"/>
          <w:b/>
          <w:sz w:val="24"/>
          <w:highlight w:val="none"/>
        </w:rPr>
        <w:t xml:space="preserve">  磋商响应文件</w:t>
      </w:r>
      <w:r>
        <w:rPr>
          <w:rFonts w:ascii="宋体" w:cs="宋体"/>
          <w:b/>
          <w:sz w:val="24"/>
          <w:highlight w:val="none"/>
        </w:rPr>
        <w:t xml:space="preserve">………………………………………………………</w:t>
      </w:r>
      <w:r>
        <w:rPr>
          <w:rFonts w:hint="eastAsia" w:ascii="宋体" w:cs="宋体"/>
          <w:b/>
          <w:sz w:val="24"/>
          <w:highlight w:val="none"/>
        </w:rPr>
        <w:t xml:space="preserve">60</w:t>
      </w:r>
      <w:r/>
    </w:p>
    <w:p>
      <w:pPr>
        <w:pStyle w:val="734"/>
        <w:tabs>
          <w:tab w:val="right" w:pos="9345" w:leader="dot"/>
        </w:tabs>
        <w:rPr>
          <w:rFonts w:ascii="宋体"/>
          <w:sz w:val="24"/>
          <w:highlight w:val="none"/>
        </w:rPr>
      </w:pPr>
      <w:r>
        <w:rPr>
          <w:rFonts w:asci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3"/>
        </w:numPr>
        <w:jc w:val="center"/>
        <w:spacing w:line="460" w:lineRule="exact"/>
        <w:rPr>
          <w:rFonts w:ascii="黑体" w:eastAsia="黑体"/>
          <w:sz w:val="30"/>
          <w:szCs w:val="30"/>
          <w:highlight w:val="none"/>
        </w:rPr>
        <w:outlineLvl w:val="0"/>
      </w:pPr>
      <w:r/>
      <w:bookmarkStart w:id="0" w:name="_Toc22387"/>
      <w:r/>
      <w:bookmarkStart w:id="1" w:name="_Toc15802"/>
      <w:r/>
      <w:bookmarkStart w:id="2" w:name="_Toc15065"/>
      <w:r/>
      <w:bookmarkStart w:id="3" w:name="_Toc21835"/>
      <w:r/>
      <w:bookmarkStart w:id="4" w:name="_Toc19414"/>
      <w:r/>
      <w:bookmarkStart w:id="5" w:name="_Toc5128"/>
      <w:r/>
      <w:bookmarkStart w:id="6" w:name="_Toc28350"/>
      <w:r/>
      <w:bookmarkStart w:id="7" w:name="_Toc965"/>
      <w:r/>
      <w:bookmarkStart w:id="8" w:name="_Toc5787"/>
      <w:r/>
      <w:bookmarkStart w:id="9" w:name="_Toc7811"/>
      <w:r>
        <w:rPr>
          <w:rFonts w:hint="eastAsia" w:ascii="宋体" w:cs="宋体"/>
          <w:b/>
          <w:spacing w:val="-10"/>
          <w:sz w:val="32"/>
          <w:szCs w:val="36"/>
          <w:highlight w:val="none"/>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highlight w:val="none"/>
        </w:rPr>
        <w:t xml:space="preserve">公告</w:t>
      </w:r>
      <w:r/>
    </w:p>
    <w:p>
      <w:pPr>
        <w:jc w:val="center"/>
        <w:spacing w:line="360" w:lineRule="auto"/>
        <w:rPr>
          <w:rFonts w:ascii="宋体" w:cs="宋体"/>
          <w:b/>
          <w:sz w:val="32"/>
          <w:szCs w:val="36"/>
          <w:highlight w:val="none"/>
        </w:rPr>
      </w:pPr>
      <w:r>
        <w:rPr>
          <w:rFonts w:ascii="宋体" w:cs="宋体"/>
          <w:b/>
          <w:sz w:val="32"/>
          <w:szCs w:val="36"/>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项目概况</w:t>
      </w:r>
      <w:r/>
    </w:p>
    <w:p>
      <w:pPr>
        <w:ind w:firstLine="660"/>
        <w:jc w:val="left"/>
        <w:spacing w:line="360" w:lineRule="auto"/>
        <w:widowControl/>
        <w:rPr>
          <w:rFonts w:ascii="宋体" w:cs="宋体"/>
          <w:sz w:val="22"/>
          <w:highlight w:val="none"/>
          <w:u w:val="single"/>
        </w:rPr>
      </w:pPr>
      <w:r>
        <w:rPr>
          <w:rFonts w:hint="eastAsia" w:ascii="宋体" w:cs="宋体"/>
          <w:sz w:val="22"/>
          <w:highlight w:val="none"/>
          <w:u w:val="single"/>
          <w:lang w:eastAsia="zh-CN"/>
        </w:rPr>
        <w:t xml:space="preserve">花神科技园景观升级改造项目施工 </w:t>
      </w:r>
      <w:r>
        <w:rPr>
          <w:rFonts w:hint="eastAsia" w:ascii="宋体" w:cs="宋体"/>
          <w:sz w:val="22"/>
          <w:highlight w:val="none"/>
          <w:u w:val="single"/>
        </w:rPr>
        <w:t xml:space="preserve">采购项目的潜在供应商应在“江苏政府采购网、南京公共采购信息网”自行免费下载 获取采购文件，并于</w:t>
      </w:r>
      <w:r>
        <w:rPr>
          <w:rFonts w:hint="eastAsia" w:ascii="宋体" w:cs="宋体"/>
          <w:sz w:val="22"/>
          <w:highlight w:val="none"/>
          <w:u w:val="single"/>
          <w:lang w:eastAsia="zh-CN"/>
        </w:rPr>
        <w:t xml:space="preserve">2026</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9</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21</w:t>
      </w:r>
      <w:r>
        <w:rPr>
          <w:rFonts w:hint="eastAsia" w:ascii="宋体" w:cs="宋体"/>
          <w:sz w:val="22"/>
          <w:highlight w:val="none"/>
          <w:u w:val="single"/>
        </w:rPr>
        <w:t xml:space="preserve"> 14:</w:t>
      </w:r>
      <w:r>
        <w:rPr>
          <w:rFonts w:hint="eastAsia" w:ascii="宋体" w:cs="宋体"/>
          <w:sz w:val="22"/>
          <w:highlight w:val="none"/>
          <w:u w:val="single"/>
          <w:lang w:val="en-US" w:eastAsia="zh-CN"/>
        </w:rPr>
        <w:t xml:space="preserve">3</w:t>
      </w:r>
      <w:r>
        <w:rPr>
          <w:rFonts w:hint="eastAsia" w:ascii="宋体" w:cs="宋体"/>
          <w:sz w:val="22"/>
          <w:highlight w:val="none"/>
          <w:u w:val="single"/>
        </w:rPr>
        <w:t xml:space="preserve">0 （北京时间）前提交响应文件。 </w:t>
      </w:r>
      <w:r/>
    </w:p>
    <w:p>
      <w:pPr>
        <w:ind w:firstLine="442"/>
        <w:jc w:val="left"/>
        <w:spacing w:line="360" w:lineRule="auto"/>
        <w:widowControl/>
        <w:rPr>
          <w:rFonts w:ascii="宋体" w:cs="宋体"/>
          <w:b/>
          <w:bCs/>
          <w:sz w:val="22"/>
          <w:highlight w:val="none"/>
        </w:rPr>
      </w:pPr>
      <w:r>
        <w:rPr>
          <w:rFonts w:ascii="宋体" w:cs="宋体"/>
          <w:b/>
          <w:bCs/>
          <w:sz w:val="22"/>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一、项目基本情况</w:t>
      </w:r>
      <w:r/>
    </w:p>
    <w:p>
      <w:pPr>
        <w:ind w:firstLine="440"/>
        <w:jc w:val="left"/>
        <w:spacing w:line="360" w:lineRule="auto"/>
        <w:widowControl/>
        <w:rPr>
          <w:rFonts w:hint="eastAsia" w:ascii="宋体" w:eastAsia="宋体" w:cs="宋体"/>
          <w:bCs/>
          <w:sz w:val="22"/>
          <w:highlight w:val="none"/>
          <w:lang w:eastAsia="zh-CN"/>
        </w:rPr>
      </w:pPr>
      <w:r>
        <w:rPr>
          <w:rFonts w:ascii="宋体" w:cs="宋体"/>
          <w:bCs/>
          <w:sz w:val="22"/>
          <w:highlight w:val="none"/>
        </w:rPr>
        <w:t xml:space="preserve">项目编号：</w:t>
      </w:r>
      <w:r>
        <w:rPr>
          <w:rFonts w:hint="eastAsia" w:ascii="宋体" w:cs="宋体"/>
          <w:bCs/>
          <w:sz w:val="22"/>
          <w:highlight w:val="none"/>
          <w:lang w:eastAsia="zh-CN"/>
        </w:rPr>
        <w:t xml:space="preserve">J</w:t>
      </w:r>
      <w:r>
        <w:rPr>
          <w:rFonts w:hint="eastAsia" w:ascii="宋体" w:cs="宋体"/>
          <w:bCs/>
          <w:sz w:val="22"/>
          <w:highlight w:val="none"/>
          <w:lang w:eastAsia="zh-CN"/>
        </w:rPr>
        <w:t xml:space="preserve">SZC-320114-JCZJ-C2026-0013 </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项目名称：</w:t>
      </w:r>
      <w:r>
        <w:rPr>
          <w:rFonts w:hint="eastAsia" w:ascii="宋体" w:cs="宋体"/>
          <w:bCs/>
          <w:sz w:val="22"/>
          <w:highlight w:val="none"/>
          <w:lang w:eastAsia="zh-CN"/>
        </w:rPr>
        <w:t xml:space="preserve">花神科技园景观升级改造项目施工</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采购方式：竞争性磋商</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预算金额：</w:t>
      </w:r>
      <w:r>
        <w:rPr>
          <w:rFonts w:hint="eastAsia" w:ascii="宋体" w:cs="宋体"/>
          <w:bCs/>
          <w:sz w:val="22"/>
          <w:highlight w:val="none"/>
          <w:lang w:val="en-US" w:eastAsia="zh-CN"/>
        </w:rPr>
        <w:t xml:space="preserve">364.47</w:t>
      </w:r>
      <w:r>
        <w:rPr>
          <w:rFonts w:hint="eastAsia" w:ascii="宋体" w:cs="宋体"/>
          <w:bCs/>
          <w:sz w:val="22"/>
          <w:highlight w:val="none"/>
        </w:rPr>
        <w:t xml:space="preserve">万元</w:t>
      </w:r>
      <w:r/>
    </w:p>
    <w:p>
      <w:pPr>
        <w:ind w:firstLine="440"/>
        <w:jc w:val="left"/>
        <w:spacing w:line="360" w:lineRule="auto"/>
        <w:widowControl/>
        <w:rPr>
          <w:rFonts w:ascii="宋体" w:cs="宋体"/>
          <w:bCs/>
          <w:sz w:val="22"/>
          <w:highlight w:val="none"/>
        </w:rPr>
      </w:pPr>
      <w:r/>
      <w:bookmarkStart w:id="10" w:name="OLE_LINK9"/>
      <w:r>
        <w:rPr>
          <w:rFonts w:hint="eastAsia" w:ascii="宋体" w:cs="宋体"/>
          <w:bCs/>
          <w:sz w:val="22"/>
          <w:highlight w:val="none"/>
        </w:rPr>
        <w:t xml:space="preserve">最高限价：</w:t>
      </w:r>
      <w:r>
        <w:rPr>
          <w:rFonts w:hint="eastAsia" w:ascii="宋体" w:cs="宋体"/>
          <w:bCs/>
          <w:sz w:val="22"/>
          <w:highlight w:val="none"/>
          <w:lang w:val="en-US" w:eastAsia="zh-CN"/>
        </w:rPr>
        <w:t xml:space="preserve">364.08015</w:t>
      </w:r>
      <w:r>
        <w:rPr>
          <w:rFonts w:hint="eastAsia" w:ascii="宋体" w:cs="宋体"/>
          <w:bCs/>
          <w:sz w:val="22"/>
          <w:highlight w:val="none"/>
        </w:rPr>
        <w:t xml:space="preserve">万元 ，超过最高限价当无效标处理</w:t>
      </w:r>
      <w:bookmarkEnd w:id="10"/>
      <w:r/>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采购需求：</w:t>
      </w:r>
      <w:r>
        <w:rPr>
          <w:rFonts w:hint="eastAsia" w:ascii="宋体" w:cs="宋体"/>
          <w:bCs/>
          <w:sz w:val="22"/>
          <w:highlight w:val="none"/>
        </w:rPr>
        <w:t xml:space="preserve">本次招标范围包括</w:t>
      </w:r>
      <w:r>
        <w:rPr>
          <w:rFonts w:hint="eastAsia" w:ascii="宋体" w:cs="宋体"/>
          <w:bCs/>
          <w:sz w:val="22"/>
          <w:highlight w:val="none"/>
          <w:lang w:eastAsia="zh-CN"/>
        </w:rPr>
        <w:t xml:space="preserve">花神科技园景观升级改造项目施工</w:t>
      </w:r>
      <w:r>
        <w:rPr>
          <w:rFonts w:hint="eastAsia" w:ascii="宋体" w:cs="宋体"/>
          <w:bCs/>
          <w:sz w:val="22"/>
          <w:highlight w:val="none"/>
        </w:rPr>
        <w:t xml:space="preserve">，具体详见</w:t>
      </w:r>
      <w:r>
        <w:rPr>
          <w:rFonts w:ascii="宋体" w:cs="宋体"/>
          <w:bCs/>
          <w:sz w:val="22"/>
          <w:highlight w:val="none"/>
        </w:rPr>
        <w:t xml:space="preserve">竞争性磋商文件</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合同履行期限</w:t>
      </w:r>
      <w:r>
        <w:rPr>
          <w:rFonts w:ascii="宋体" w:cs="宋体"/>
          <w:bCs/>
          <w:sz w:val="22"/>
          <w:highlight w:val="none"/>
        </w:rPr>
        <w:t xml:space="preserve">：</w:t>
      </w:r>
      <w:r>
        <w:rPr>
          <w:rFonts w:hint="eastAsia" w:ascii="宋体" w:cs="宋体"/>
          <w:bCs/>
          <w:sz w:val="22"/>
          <w:highlight w:val="none"/>
          <w:lang w:val="en-US" w:eastAsia="zh-CN"/>
        </w:rPr>
        <w:t xml:space="preserve">120</w:t>
      </w:r>
      <w:r>
        <w:rPr>
          <w:rFonts w:hint="eastAsia" w:ascii="宋体" w:cs="宋体"/>
          <w:bCs/>
          <w:sz w:val="22"/>
          <w:highlight w:val="none"/>
        </w:rPr>
        <w:t xml:space="preserve">日历天</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本项目（是/否）接受联合体：不接受联合体</w:t>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二、申请人的资格要求：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（一）满足《中华人民共和国政府采购法》第二十二条规定：</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（2）具有良好的商业信誉和健全的财务会计制度</w:t>
      </w:r>
      <w:r>
        <w:rPr>
          <w:rFonts w:hint="eastAsia" w:ascii="宋体" w:cs="宋体"/>
          <w:bCs/>
          <w:sz w:val="22"/>
          <w:highlight w:val="none"/>
          <w:lang w:eastAsia="zh-CN"/>
        </w:rPr>
        <w:t xml:space="preserve">（提供参加本次政府采购活动前一年的会计报表或经审计的财务报告或投标截止时间前六个月内银行出具的资信证明，成立不满一个月不需提供）</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（4）有依法缴纳税收和社会保障资金的良好记录（提供参加本次采购活动前半年内（至少一个月）（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1</w:t>
      </w:r>
      <w:r>
        <w:rPr>
          <w:rFonts w:hint="eastAsia" w:ascii="宋体" w:cs="宋体"/>
          <w:bCs/>
          <w:sz w:val="22"/>
          <w:highlight w:val="none"/>
        </w:rPr>
        <w:t xml:space="preserve">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6</w:t>
      </w:r>
      <w:r>
        <w:rPr>
          <w:rFonts w:hint="eastAsia" w:ascii="宋体" w:cs="宋体"/>
          <w:bCs/>
          <w:sz w:val="22"/>
          <w:highlight w:val="none"/>
        </w:rPr>
        <w:t xml:space="preserve">月）</w:t>
      </w:r>
      <w:r>
        <w:rPr>
          <w:rFonts w:hint="eastAsia" w:ascii="宋体" w:cs="宋体"/>
          <w:bCs/>
          <w:sz w:val="22"/>
          <w:highlight w:val="none"/>
          <w:lang w:val="en-US" w:eastAsia="zh-CN"/>
        </w:rPr>
        <w:t xml:space="preserve">的</w:t>
      </w:r>
      <w:r>
        <w:rPr>
          <w:rFonts w:hint="eastAsia" w:ascii="宋体" w:cs="宋体"/>
          <w:bCs/>
          <w:sz w:val="22"/>
          <w:highlight w:val="none"/>
        </w:rPr>
        <w:t xml:space="preserve">依法缴纳税收和社会保障资金的相关资料）。</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（6）法律、行政法规规定的其他条件。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（二）落实政府采购政策需满足的资格要求：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（如属于专门面向中小企业采购的项目，供应商应为中小微企业、监狱企业、残疾人福利性单位）本项目按照采用以下第(</w:t>
      </w:r>
      <w:r>
        <w:rPr>
          <w:rFonts w:hint="eastAsia" w:ascii="宋体" w:cs="宋体"/>
          <w:bCs/>
          <w:sz w:val="22"/>
          <w:highlight w:val="none"/>
          <w:lang w:val="en-US" w:eastAsia="zh-CN"/>
        </w:rPr>
        <w:t xml:space="preserve">4</w:t>
      </w:r>
      <w:r>
        <w:rPr>
          <w:rFonts w:hint="eastAsia" w:ascii="宋体" w:cs="宋体"/>
          <w:bCs/>
          <w:sz w:val="22"/>
          <w:highlight w:val="none"/>
        </w:rPr>
        <w:t xml:space="preserve">)种方式落实政府采购促进中小企业发展的要求：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（1）本项目整体专门面向中小企业采购。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（2）本项目整体专门面向小微企业采购。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（3）本项目通过以下第种方式预留部分采购份额采购中小企业服务：</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①本项目要求供应商以联合体形式参加，企业合同金额应当达到的比例为%。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②本项目要求供应商进行合同分包，企业合同金额应当达到的比例为%。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（4）本项目为非预留份额的采购项目或采购包，执行价格扣除优惠政策，具体详见采购文件。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（三）本项目的特定资格要求：</w:t>
      </w:r>
      <w:r/>
    </w:p>
    <w:p>
      <w:pPr>
        <w:ind w:firstLine="440"/>
        <w:jc w:val="left"/>
        <w:spacing w:line="360" w:lineRule="auto"/>
        <w:widowControl/>
        <w:rPr>
          <w:rFonts w:ascii="宋体" w:cs="宋体"/>
          <w:bCs/>
          <w:sz w:val="22"/>
          <w:highlight w:val="none"/>
          <w:lang w:val="zh-CN"/>
        </w:rPr>
      </w:pPr>
      <w:r/>
      <w:bookmarkStart w:id="11" w:name="OLE_LINK32"/>
      <w:r/>
      <w:bookmarkStart w:id="12" w:name="OLE_LINK33"/>
      <w:r>
        <w:rPr>
          <w:rFonts w:hint="eastAsia" w:ascii="宋体" w:cs="宋体"/>
          <w:bCs/>
          <w:sz w:val="22"/>
          <w:highlight w:val="none"/>
        </w:rPr>
        <w:t xml:space="preserve">（1）根据建办城[2017]27号文件要求，本项目不设置企业园林绿化资质要求，投标企业无须提供企业资质证书，但必须提供有效的企业法人营业执照。</w:t>
      </w:r>
      <w:r>
        <w:rPr>
          <w:rFonts w:hint="eastAsia" w:ascii="宋体" w:cs="宋体"/>
          <w:bCs/>
          <w:sz w:val="22"/>
          <w:highlight w:val="none"/>
          <w:lang w:val="zh-CN"/>
        </w:rPr>
        <w:t xml:space="preserve">（提供</w:t>
      </w:r>
      <w:r>
        <w:rPr>
          <w:rFonts w:hint="eastAsia" w:ascii="宋体" w:cs="宋体"/>
          <w:bCs/>
          <w:sz w:val="22"/>
          <w:highlight w:val="none"/>
        </w:rPr>
        <w:t xml:space="preserve">有效的</w:t>
      </w:r>
      <w:r>
        <w:rPr>
          <w:rFonts w:hint="eastAsia" w:ascii="宋体" w:cs="宋体"/>
          <w:bCs/>
          <w:sz w:val="22"/>
          <w:highlight w:val="none"/>
          <w:lang w:val="en-US" w:eastAsia="zh-CN"/>
        </w:rPr>
        <w:t xml:space="preserve">证书</w:t>
      </w:r>
      <w:r>
        <w:rPr>
          <w:rFonts w:hint="eastAsia" w:ascii="宋体" w:cs="宋体"/>
          <w:bCs/>
          <w:sz w:val="22"/>
          <w:highlight w:val="none"/>
          <w:lang w:val="zh-CN"/>
        </w:rPr>
        <w:t xml:space="preserve">复印件并加盖公章）；</w:t>
      </w:r>
      <w:r/>
    </w:p>
    <w:p>
      <w:pPr>
        <w:ind w:firstLine="440"/>
        <w:jc w:val="left"/>
        <w:spacing w:line="360" w:lineRule="auto"/>
        <w:widowControl/>
        <w:rPr>
          <w:rFonts w:hint="eastAsia" w:ascii="宋体" w:cs="宋体"/>
          <w:bCs/>
          <w:sz w:val="22"/>
          <w:highlight w:val="none"/>
        </w:rPr>
      </w:pPr>
      <w:r>
        <w:rPr>
          <w:rFonts w:hint="eastAsia" w:ascii="宋体" w:cs="宋体"/>
          <w:bCs/>
          <w:sz w:val="22"/>
          <w:highlight w:val="none"/>
          <w:lang w:val="zh-CN"/>
        </w:rPr>
        <w:t xml:space="preserve">（</w:t>
      </w:r>
      <w:r>
        <w:rPr>
          <w:rFonts w:hint="eastAsia" w:ascii="宋体" w:cs="宋体"/>
          <w:bCs/>
          <w:sz w:val="22"/>
          <w:highlight w:val="none"/>
        </w:rPr>
        <w:t xml:space="preserve">2</w:t>
      </w:r>
      <w:r>
        <w:rPr>
          <w:rFonts w:hint="eastAsia" w:ascii="宋体" w:cs="宋体"/>
          <w:bCs/>
          <w:sz w:val="22"/>
          <w:highlight w:val="none"/>
          <w:lang w:val="zh-CN"/>
        </w:rPr>
        <w:t xml:space="preserve">）</w:t>
      </w:r>
      <w:bookmarkStart w:id="13" w:name="OLE_LINK6"/>
      <w:r>
        <w:rPr>
          <w:rFonts w:hint="eastAsia" w:ascii="宋体" w:cs="宋体"/>
          <w:bCs/>
          <w:sz w:val="22"/>
          <w:highlight w:val="none"/>
          <w:lang w:val="zh-CN"/>
        </w:rPr>
        <w:t xml:space="preserve">本项目负责人具有园林专业中级及以上职称(专业以职称证书为准，如职称证书反映不出专业的，则以毕业证书上专业为准)。园林专业指与园林绿化工程规划、设计、施工及养护管理相关的专业，包括园林（含园林规划设计、园林植物、风景园林、园林绿化等）、园艺、城市规划、景观、植物（含植保、森保等）、风景旅游、环境艺术等专业；另须提供拟投入本项目负责人的投标人为其缴纳的采购公告前近半年</w:t>
      </w:r>
      <w:r>
        <w:rPr>
          <w:rFonts w:hint="eastAsia" w:ascii="宋体" w:cs="宋体"/>
          <w:bCs/>
          <w:sz w:val="22"/>
          <w:highlight w:val="none"/>
          <w:lang w:val="en-US" w:eastAsia="zh-CN"/>
        </w:rPr>
        <w:t xml:space="preserve">中任意一个月</w:t>
      </w:r>
      <w:r>
        <w:rPr>
          <w:rFonts w:hint="eastAsia" w:ascii="宋体" w:cs="宋体"/>
          <w:bCs/>
          <w:sz w:val="22"/>
          <w:highlight w:val="none"/>
          <w:lang w:val="zh-CN"/>
        </w:rPr>
        <w:t xml:space="preserve">（</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1</w:t>
      </w:r>
      <w:r>
        <w:rPr>
          <w:rFonts w:hint="eastAsia"/>
          <w:highlight w:val="none"/>
        </w:rPr>
        <w:t xml:space="preserve">月至</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6</w:t>
      </w:r>
      <w:r>
        <w:rPr>
          <w:rFonts w:hint="eastAsia"/>
          <w:highlight w:val="none"/>
        </w:rPr>
        <w:t xml:space="preserve">月</w:t>
      </w:r>
      <w:r>
        <w:rPr>
          <w:rFonts w:hint="eastAsia" w:ascii="宋体" w:cs="宋体"/>
          <w:bCs/>
          <w:sz w:val="22"/>
          <w:highlight w:val="none"/>
          <w:lang w:val="zh-CN"/>
        </w:rPr>
        <w:t xml:space="preserve">）的养老保险缴费证明材料并加盖社保中心章或社保中心参保缴费证明电子专用章（提供</w:t>
      </w:r>
      <w:r>
        <w:rPr>
          <w:rFonts w:hint="eastAsia" w:ascii="宋体" w:cs="宋体"/>
          <w:bCs/>
          <w:sz w:val="22"/>
          <w:highlight w:val="none"/>
        </w:rPr>
        <w:t xml:space="preserve">有效的证书和社保证明复印件并加盖公章）</w:t>
      </w:r>
      <w:bookmarkEnd w:id="11"/>
      <w:r/>
      <w:bookmarkEnd w:id="12"/>
      <w:r/>
      <w:bookmarkEnd w:id="13"/>
      <w:r>
        <w:rPr>
          <w:rFonts w:hint="eastAsia" w:ascii="宋体" w:cs="宋体"/>
          <w:bCs/>
          <w:sz w:val="22"/>
          <w:highlight w:val="none"/>
        </w:rPr>
        <w:t xml:space="preserve">。</w:t>
      </w:r>
      <w:r/>
    </w:p>
    <w:p>
      <w:pPr>
        <w:ind w:firstLine="440"/>
        <w:jc w:val="left"/>
        <w:spacing w:line="360" w:lineRule="auto"/>
        <w:widowControl/>
        <w:rPr>
          <w:rFonts w:hint="eastAsia" w:ascii="宋体" w:cs="宋体"/>
          <w:bCs/>
          <w:sz w:val="22"/>
          <w:highlight w:val="none"/>
          <w:lang w:val="en-US" w:eastAsia="zh-CN"/>
        </w:rPr>
      </w:pPr>
      <w:r>
        <w:rPr>
          <w:rFonts w:hint="eastAsia" w:ascii="宋体" w:cs="宋体"/>
          <w:bCs/>
          <w:sz w:val="22"/>
          <w:highlight w:val="none"/>
          <w:lang w:eastAsia="zh-CN"/>
        </w:rPr>
        <w:t xml:space="preserve">（</w:t>
      </w:r>
      <w:r>
        <w:rPr>
          <w:rFonts w:hint="eastAsia" w:ascii="宋体" w:cs="宋体"/>
          <w:bCs/>
          <w:sz w:val="22"/>
          <w:highlight w:val="none"/>
          <w:lang w:val="en-US" w:eastAsia="zh-CN"/>
        </w:rPr>
        <w:t xml:space="preserve">3</w:t>
      </w:r>
      <w:r>
        <w:rPr>
          <w:rFonts w:hint="eastAsia" w:ascii="宋体" w:cs="宋体"/>
          <w:bCs/>
          <w:sz w:val="22"/>
          <w:highlight w:val="none"/>
          <w:lang w:eastAsia="zh-CN"/>
        </w:rPr>
        <w:t xml:space="preserve">）</w:t>
      </w:r>
      <w:r>
        <w:rPr>
          <w:rFonts w:hint="default" w:ascii="宋体" w:cs="宋体"/>
          <w:bCs/>
          <w:sz w:val="22"/>
          <w:highlight w:val="none"/>
          <w:lang w:val="en-US" w:eastAsia="zh-CN"/>
        </w:rPr>
        <w:t xml:space="preserve">项目负责人自</w:t>
      </w:r>
      <w:r>
        <w:rPr>
          <w:rFonts w:hint="default" w:ascii="宋体" w:cs="宋体"/>
          <w:bCs/>
          <w:sz w:val="22"/>
          <w:highlight w:val="none"/>
          <w:lang w:val="zh-CN" w:eastAsia="zh-CN"/>
        </w:rPr>
        <w:t xml:space="preserve">20</w:t>
      </w:r>
      <w:r>
        <w:rPr>
          <w:rFonts w:hint="default" w:ascii="宋体" w:cs="宋体"/>
          <w:bCs/>
          <w:sz w:val="22"/>
          <w:highlight w:val="none"/>
          <w:lang w:val="en-US" w:eastAsia="zh-CN"/>
        </w:rPr>
        <w:t xml:space="preserve">23</w:t>
      </w:r>
      <w:r>
        <w:rPr>
          <w:rFonts w:hint="default" w:ascii="宋体" w:cs="宋体"/>
          <w:bCs/>
          <w:sz w:val="22"/>
          <w:highlight w:val="none"/>
          <w:lang w:val="zh-CN" w:eastAsia="zh-CN"/>
        </w:rPr>
        <w:t xml:space="preserve">年</w:t>
      </w:r>
      <w:r>
        <w:rPr>
          <w:rFonts w:hint="eastAsia" w:ascii="宋体" w:cs="宋体"/>
          <w:bCs/>
          <w:sz w:val="22"/>
          <w:highlight w:val="none"/>
          <w:lang w:val="en-US" w:eastAsia="zh-CN"/>
        </w:rPr>
        <w:t xml:space="preserve">8</w:t>
      </w:r>
      <w:r>
        <w:rPr>
          <w:rFonts w:hint="default" w:ascii="宋体" w:cs="宋体"/>
          <w:bCs/>
          <w:sz w:val="22"/>
          <w:highlight w:val="none"/>
          <w:lang w:val="zh-CN" w:eastAsia="zh-CN"/>
        </w:rPr>
        <w:t xml:space="preserve">月</w:t>
      </w:r>
      <w:r>
        <w:rPr>
          <w:rFonts w:hint="eastAsia" w:ascii="宋体" w:cs="宋体"/>
          <w:bCs/>
          <w:sz w:val="22"/>
          <w:highlight w:val="none"/>
          <w:lang w:val="en-US" w:eastAsia="zh-CN"/>
        </w:rPr>
        <w:t xml:space="preserve">1</w:t>
      </w:r>
      <w:r>
        <w:rPr>
          <w:rFonts w:hint="default" w:ascii="宋体" w:cs="宋体"/>
          <w:bCs/>
          <w:sz w:val="22"/>
          <w:highlight w:val="none"/>
          <w:lang w:val="zh-CN" w:eastAsia="zh-CN"/>
        </w:rPr>
        <w:t xml:space="preserve">日（含）以来承担过</w:t>
      </w:r>
      <w:r>
        <w:rPr>
          <w:rFonts w:hint="eastAsia" w:ascii="宋体" w:cs="宋体"/>
          <w:bCs/>
          <w:sz w:val="22"/>
          <w:highlight w:val="none"/>
          <w:lang w:val="en-US" w:eastAsia="zh-CN"/>
        </w:rPr>
        <w:t xml:space="preserve">2个</w:t>
      </w:r>
      <w:r>
        <w:rPr>
          <w:rFonts w:hint="default" w:ascii="宋体" w:cs="宋体"/>
          <w:bCs/>
          <w:sz w:val="22"/>
          <w:highlight w:val="none"/>
          <w:lang w:val="en-US" w:eastAsia="zh-CN"/>
        </w:rPr>
        <w:t xml:space="preserve">景观</w:t>
      </w:r>
      <w:r>
        <w:rPr>
          <w:rFonts w:hint="eastAsia" w:ascii="宋体" w:cs="宋体"/>
          <w:bCs/>
          <w:sz w:val="22"/>
          <w:highlight w:val="none"/>
          <w:lang w:val="en-US" w:eastAsia="zh-CN"/>
        </w:rPr>
        <w:t xml:space="preserve">绿化施工</w:t>
      </w:r>
      <w:r>
        <w:rPr>
          <w:rFonts w:hint="default" w:ascii="宋体" w:cs="宋体"/>
          <w:bCs/>
          <w:sz w:val="22"/>
          <w:highlight w:val="none"/>
          <w:lang w:val="zh-CN" w:eastAsia="zh-CN"/>
        </w:rPr>
        <w:t xml:space="preserve">业绩，每份业绩需同时提供中标通知书、合同</w:t>
      </w:r>
      <w:r>
        <w:rPr>
          <w:rFonts w:hint="eastAsia" w:ascii="宋体" w:cs="宋体"/>
          <w:bCs/>
          <w:sz w:val="22"/>
          <w:highlight w:val="none"/>
          <w:lang w:val="zh-CN" w:eastAsia="zh-CN"/>
        </w:rPr>
        <w:t xml:space="preserve">、竣工验收证明材料</w:t>
      </w:r>
      <w:r>
        <w:rPr>
          <w:rFonts w:hint="default" w:ascii="宋体" w:cs="宋体"/>
          <w:bCs/>
          <w:sz w:val="22"/>
          <w:highlight w:val="none"/>
          <w:lang w:val="zh-CN" w:eastAsia="zh-CN"/>
        </w:rPr>
        <w:t xml:space="preserve">（竣工验收证明必须由建设单位、设计单位、监理单位、施工单位四方加盖公章）</w:t>
      </w:r>
      <w:r>
        <w:rPr>
          <w:rFonts w:hint="default" w:ascii="宋体" w:cs="宋体"/>
          <w:bCs/>
          <w:sz w:val="22"/>
          <w:highlight w:val="none"/>
          <w:lang w:val="en-US" w:eastAsia="zh-CN"/>
        </w:rPr>
        <w:t xml:space="preserve">复印件</w:t>
      </w:r>
      <w:r>
        <w:rPr>
          <w:rFonts w:hint="eastAsia" w:ascii="宋体" w:cs="宋体"/>
          <w:bCs/>
          <w:sz w:val="22"/>
          <w:highlight w:val="none"/>
          <w:lang w:val="en-US" w:eastAsia="zh-CN"/>
        </w:rPr>
        <w:t xml:space="preserve">以及对应合同的发票</w:t>
      </w:r>
      <w:r>
        <w:rPr>
          <w:rFonts w:hint="eastAsia" w:ascii="宋体" w:hAnsi="宋体"/>
          <w:szCs w:val="21"/>
          <w:highlight w:val="none"/>
        </w:rPr>
        <w:t xml:space="preserve">（若有多次付款，提供任意一次发票即可</w:t>
      </w:r>
      <w:r>
        <w:rPr>
          <w:rFonts w:hint="eastAsia" w:ascii="宋体" w:hAnsi="宋体"/>
          <w:szCs w:val="21"/>
          <w:highlight w:val="none"/>
          <w:lang w:eastAsia="zh-CN"/>
        </w:rPr>
        <w:t xml:space="preserve">）</w:t>
      </w:r>
      <w:r>
        <w:rPr>
          <w:rFonts w:hint="eastAsia" w:ascii="宋体" w:cs="宋体"/>
          <w:bCs/>
          <w:sz w:val="22"/>
          <w:highlight w:val="none"/>
          <w:lang w:val="en-US" w:eastAsia="zh-CN"/>
        </w:rPr>
        <w:t xml:space="preserve">和国家税务总局全国增值税发票查验平台的查验截图，以上文件</w:t>
      </w:r>
      <w:r>
        <w:rPr>
          <w:rFonts w:hint="default" w:ascii="宋体" w:cs="宋体"/>
          <w:bCs/>
          <w:sz w:val="22"/>
          <w:highlight w:val="none"/>
          <w:lang w:val="en-US" w:eastAsia="zh-CN"/>
        </w:rPr>
        <w:t xml:space="preserve">加盖公章扫描上传电子投标文件中，时间以合同签订时间为准。项目负责人业绩必须是在投标人单位承接的</w:t>
      </w:r>
      <w:r>
        <w:rPr>
          <w:rFonts w:hint="eastAsia" w:ascii="宋体" w:cs="宋体"/>
          <w:bCs/>
          <w:sz w:val="22"/>
          <w:highlight w:val="none"/>
          <w:lang w:val="en-US" w:eastAsia="zh-CN"/>
        </w:rPr>
        <w:t xml:space="preserve">。</w:t>
      </w:r>
      <w:r/>
    </w:p>
    <w:p>
      <w:pPr>
        <w:ind w:firstLine="442"/>
        <w:jc w:val="left"/>
        <w:spacing w:line="360" w:lineRule="auto"/>
        <w:widowControl/>
        <w:rPr>
          <w:rFonts w:ascii="宋体" w:cs="宋体"/>
          <w:sz w:val="22"/>
          <w:highlight w:val="none"/>
        </w:rPr>
      </w:pPr>
      <w:r>
        <w:rPr>
          <w:rFonts w:hint="eastAsia" w:ascii="宋体" w:cs="宋体"/>
          <w:b/>
          <w:bCs/>
          <w:sz w:val="22"/>
          <w:highlight w:val="none"/>
        </w:rPr>
        <w:t xml:space="preserve">三、获取采购文件</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时间：自磋商文件公告发布之日起</w:t>
      </w:r>
      <w:r>
        <w:rPr>
          <w:rFonts w:hint="eastAsia" w:ascii="宋体" w:cs="宋体"/>
          <w:sz w:val="22"/>
          <w:highlight w:val="none"/>
          <w:lang w:val="en-US" w:eastAsia="zh-CN"/>
        </w:rPr>
        <w:t xml:space="preserve">5个工作日</w:t>
      </w:r>
      <w:r>
        <w:rPr>
          <w:rFonts w:hint="eastAsia" w:ascii="宋体" w:cs="宋体"/>
          <w:sz w:val="22"/>
          <w:highlight w:val="none"/>
        </w:rPr>
        <w:t xml:space="preserve">。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地点：江苏政府采购网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售价：0.00元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四、响应文件提交</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截止时间：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9</w:t>
      </w:r>
      <w:r>
        <w:rPr>
          <w:rFonts w:hint="eastAsia" w:ascii="宋体" w:cs="宋体"/>
          <w:bCs/>
          <w:sz w:val="22"/>
          <w:highlight w:val="none"/>
        </w:rPr>
        <w:t xml:space="preserve">-</w:t>
      </w:r>
      <w:r>
        <w:rPr>
          <w:rFonts w:hint="eastAsia" w:ascii="宋体" w:cs="宋体"/>
          <w:bCs/>
          <w:sz w:val="22"/>
          <w:highlight w:val="none"/>
          <w:lang w:val="en-US" w:eastAsia="zh-CN"/>
        </w:rPr>
        <w:t xml:space="preserve">21 14</w:t>
      </w:r>
      <w:r>
        <w:rPr>
          <w:rFonts w:hint="eastAsia" w:ascii="宋体" w:cs="宋体"/>
          <w:bCs/>
          <w:sz w:val="22"/>
          <w:highlight w:val="none"/>
        </w:rPr>
        <w:t xml:space="preserve">:30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地点：江苏省政府采购交易系统（以下简称“苏采云系统”）网上开标大厅</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五</w:t>
      </w:r>
      <w:r>
        <w:rPr>
          <w:rFonts w:ascii="宋体" w:cs="宋体"/>
          <w:b/>
          <w:bCs/>
          <w:sz w:val="22"/>
          <w:highlight w:val="none"/>
        </w:rPr>
        <w:t xml:space="preserve">、</w:t>
      </w:r>
      <w:r>
        <w:rPr>
          <w:rFonts w:hint="eastAsia" w:ascii="宋体" w:cs="宋体"/>
          <w:b/>
          <w:bCs/>
          <w:sz w:val="22"/>
          <w:highlight w:val="none"/>
        </w:rPr>
        <w:t xml:space="preserve">开启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9</w:t>
      </w:r>
      <w:r>
        <w:rPr>
          <w:rFonts w:hint="eastAsia" w:ascii="宋体" w:cs="宋体"/>
          <w:bCs/>
          <w:sz w:val="22"/>
          <w:highlight w:val="none"/>
        </w:rPr>
        <w:t xml:space="preserve">-</w:t>
      </w:r>
      <w:r>
        <w:rPr>
          <w:rFonts w:hint="eastAsia" w:ascii="宋体" w:cs="宋体"/>
          <w:bCs/>
          <w:sz w:val="22"/>
          <w:highlight w:val="none"/>
          <w:lang w:val="en-US" w:eastAsia="zh-CN"/>
        </w:rPr>
        <w:t xml:space="preserve">21</w:t>
      </w:r>
      <w:r>
        <w:rPr>
          <w:rFonts w:hint="eastAsia" w:ascii="宋体" w:cs="宋体"/>
          <w:bCs/>
          <w:sz w:val="22"/>
          <w:highlight w:val="none"/>
        </w:rPr>
        <w:t xml:space="preserve"> </w:t>
      </w:r>
      <w:r>
        <w:rPr>
          <w:rFonts w:hint="eastAsia" w:ascii="宋体" w:cs="宋体"/>
          <w:bCs/>
          <w:sz w:val="22"/>
          <w:highlight w:val="none"/>
          <w:lang w:val="en-US" w:eastAsia="zh-CN"/>
        </w:rPr>
        <w:t xml:space="preserve">14</w:t>
      </w:r>
      <w:r>
        <w:rPr>
          <w:rFonts w:hint="eastAsia" w:ascii="宋体" w:cs="宋体"/>
          <w:bCs/>
          <w:sz w:val="22"/>
          <w:highlight w:val="none"/>
        </w:rPr>
        <w:t xml:space="preserve">:30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w:t>
      </w:r>
      <w:r>
        <w:rPr>
          <w:rFonts w:hint="eastAsia" w:ascii="宋体" w:hAnsi="宋体" w:cs="宋体"/>
          <w:highlight w:val="none"/>
        </w:rPr>
        <w:t xml:space="preserve">江苏省政府采购交易系统（以下简称“苏采云系统”）网上开标大厅</w:t>
      </w:r>
      <w:r>
        <w:rPr>
          <w:rFonts w:hint="eastAsia" w:ascii="宋体" w:cs="宋体"/>
          <w:bCs/>
          <w:sz w:val="22"/>
          <w:highlight w:val="none"/>
        </w:rPr>
        <w:t xml:space="preserve">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六</w:t>
      </w:r>
      <w:r>
        <w:rPr>
          <w:rFonts w:ascii="宋体" w:cs="宋体"/>
          <w:b/>
          <w:bCs/>
          <w:sz w:val="22"/>
          <w:highlight w:val="none"/>
        </w:rPr>
        <w:t xml:space="preserve">、</w:t>
      </w:r>
      <w:r>
        <w:rPr>
          <w:rFonts w:hint="eastAsia" w:ascii="宋体" w:cs="宋体"/>
          <w:b/>
          <w:bCs/>
          <w:sz w:val="22"/>
          <w:highlight w:val="none"/>
        </w:rPr>
        <w:t xml:space="preserve">公告期限</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自本公告发布之日起3个工作日</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七</w:t>
      </w:r>
      <w:r>
        <w:rPr>
          <w:rFonts w:ascii="宋体" w:cs="宋体"/>
          <w:b/>
          <w:bCs/>
          <w:sz w:val="22"/>
          <w:highlight w:val="none"/>
        </w:rPr>
        <w:t xml:space="preserve">、其他补充事宜</w:t>
      </w:r>
      <w:r>
        <w:rPr>
          <w:rFonts w:hint="eastAsia" w:ascii="宋体" w:cs="宋体"/>
          <w:b/>
          <w:bCs/>
          <w:sz w:val="22"/>
          <w:highlight w:val="none"/>
        </w:rPr>
        <w:t xml:space="preserve">       </w:t>
      </w:r>
      <w:r/>
    </w:p>
    <w:p>
      <w:pPr>
        <w:ind w:firstLine="440"/>
        <w:jc w:val="left"/>
        <w:spacing w:line="360" w:lineRule="auto"/>
        <w:widowControl/>
        <w:rPr>
          <w:rFonts w:ascii="宋体" w:cs="宋体"/>
          <w:sz w:val="22"/>
          <w:highlight w:val="none"/>
        </w:rPr>
      </w:pPr>
      <w:r/>
      <w:bookmarkStart w:id="14" w:name="OLE_LINK10"/>
      <w:r>
        <w:rPr>
          <w:rFonts w:hint="eastAsia" w:ascii="宋体" w:cs="宋体"/>
          <w:sz w:val="22"/>
          <w:highlight w:val="none"/>
        </w:rPr>
        <w:t xml:space="preserve">1、 拒绝下述供应商参加本次采购活动：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w:t>
      </w:r>
      <w:r>
        <w:rPr>
          <w:rFonts w:hint="eastAsia" w:ascii="宋体" w:cs="宋体"/>
          <w:sz w:val="22"/>
          <w:highlight w:val="none"/>
        </w:rPr>
        <w:t xml:space="preserve">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3、供应商涉及以下情形的，不适用信用承诺，仍须提供上述证明材料:</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（一）供应商被列入严重失信主体名单；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（二）被相关监管部门作出行政处罚且尚在处罚有效期内；</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（三）其他法律、行政法规规定的不适用信用承诺的情形。</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5、供应商诚信档案注册登记</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6、勘察现场及答疑：采购文件发售结束后，采购人</w:t>
      </w:r>
      <w:r>
        <w:rPr>
          <w:rFonts w:hint="eastAsia" w:ascii="宋体" w:cs="宋体"/>
          <w:bCs/>
          <w:sz w:val="22"/>
          <w:highlight w:val="none"/>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7、有关本次采购的事项若存在变动或修改，敬请及时关注“南京公共采购信息网”、“江苏政府采购网”发布的信息更正公告。</w:t>
      </w:r>
      <w:bookmarkEnd w:id="14"/>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八、对本次招标提出询问，请按以下方式联系</w:t>
      </w:r>
      <w:r/>
    </w:p>
    <w:p>
      <w:pPr>
        <w:ind w:firstLine="440"/>
        <w:jc w:val="left"/>
        <w:spacing w:line="360" w:lineRule="auto"/>
        <w:widowControl/>
        <w:rPr>
          <w:rFonts w:ascii="宋体" w:cs="宋体"/>
          <w:bCs/>
          <w:sz w:val="22"/>
          <w:highlight w:val="none"/>
        </w:rPr>
      </w:pPr>
      <w:r>
        <w:rPr>
          <w:rFonts w:ascii="宋体" w:cs="宋体"/>
          <w:bCs/>
          <w:sz w:val="22"/>
          <w:highlight w:val="none"/>
        </w:rPr>
        <w:t xml:space="preserve">1.采购人信息</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单位名称：</w:t>
      </w:r>
      <w:r>
        <w:rPr>
          <w:rFonts w:hint="eastAsia" w:ascii="宋体" w:cs="宋体"/>
          <w:bCs/>
          <w:sz w:val="22"/>
          <w:highlight w:val="none"/>
          <w:lang w:eastAsia="zh-CN"/>
        </w:rPr>
        <w:t xml:space="preserve">南京市雨花台区人民政府雨花街道办事处</w:t>
      </w:r>
      <w:r>
        <w:rPr>
          <w:rFonts w:hint="eastAsia" w:ascii="宋体" w:cs="宋体"/>
          <w:bCs/>
          <w:sz w:val="22"/>
          <w:highlight w:val="none"/>
        </w:rPr>
        <w:t xml:space="preserve"> </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地址：南京市雨花台区</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联系人：鲁斌</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联系方式：18914740116</w:t>
      </w:r>
      <w:r/>
    </w:p>
    <w:p>
      <w:pPr>
        <w:numPr>
          <w:ilvl w:val="0"/>
          <w:numId w:val="4"/>
        </w:numPr>
        <w:ind w:firstLine="440"/>
        <w:jc w:val="left"/>
        <w:spacing w:line="360" w:lineRule="auto"/>
        <w:widowControl/>
        <w:rPr>
          <w:rFonts w:ascii="宋体" w:cs="宋体"/>
          <w:bCs/>
          <w:sz w:val="22"/>
          <w:highlight w:val="none"/>
        </w:rPr>
      </w:pPr>
      <w:r>
        <w:rPr>
          <w:rFonts w:ascii="宋体" w:cs="宋体"/>
          <w:bCs/>
          <w:sz w:val="22"/>
          <w:highlight w:val="none"/>
        </w:rPr>
        <w:t xml:space="preserve">采购代理机构信息</w:t>
      </w:r>
      <w:r/>
    </w:p>
    <w:p>
      <w:pPr>
        <w:numPr>
          <w:ilvl w:val="0"/>
          <w:numId w:val="0"/>
        </w:numPr>
        <w:ind w:firstLine="440"/>
        <w:jc w:val="left"/>
        <w:spacing w:line="360" w:lineRule="auto"/>
        <w:widowControl/>
        <w:rPr>
          <w:rFonts w:hint="eastAsia" w:ascii="宋体" w:eastAsia="宋体" w:cs="宋体"/>
          <w:bCs/>
          <w:sz w:val="22"/>
          <w:highlight w:val="none"/>
          <w:lang w:eastAsia="zh-CN"/>
        </w:rPr>
      </w:pPr>
      <w:r>
        <w:rPr>
          <w:rFonts w:hint="eastAsia" w:ascii="宋体" w:cs="宋体"/>
          <w:bCs/>
          <w:sz w:val="22"/>
          <w:highlight w:val="none"/>
          <w:lang w:val="en-US" w:eastAsia="zh-CN"/>
        </w:rPr>
        <w:t xml:space="preserve">单位</w:t>
      </w:r>
      <w:r>
        <w:rPr>
          <w:rFonts w:ascii="宋体" w:cs="宋体"/>
          <w:bCs/>
          <w:sz w:val="22"/>
          <w:highlight w:val="none"/>
        </w:rPr>
        <w:t xml:space="preserve">名称：</w:t>
      </w:r>
      <w:r>
        <w:rPr>
          <w:rFonts w:hint="eastAsia" w:ascii="宋体" w:cs="宋体"/>
          <w:bCs/>
          <w:sz w:val="22"/>
          <w:highlight w:val="none"/>
          <w:lang w:eastAsia="zh-CN"/>
        </w:rPr>
        <w:t xml:space="preserve">南京建淳造价师事务所有限公司</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地址：南京建邺区江东中路186-1宏普捷座7楼703室</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联系人：金芸</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联系方式：17715289656</w:t>
      </w:r>
      <w:r/>
    </w:p>
    <w:p>
      <w:pPr>
        <w:ind w:firstLine="440"/>
        <w:jc w:val="left"/>
        <w:spacing w:line="360" w:lineRule="auto"/>
        <w:widowControl/>
        <w:rPr>
          <w:rFonts w:ascii="宋体" w:cs="宋体"/>
          <w:sz w:val="22"/>
          <w:highlight w:val="none"/>
        </w:rPr>
      </w:pPr>
      <w:r>
        <w:rPr>
          <w:rFonts w:ascii="宋体" w:cs="宋体"/>
          <w:sz w:val="22"/>
          <w:highlight w:val="none"/>
        </w:rPr>
        <w:t xml:space="preserve">3.项目联系方式</w:t>
      </w:r>
      <w:r/>
    </w:p>
    <w:p>
      <w:pPr>
        <w:ind w:firstLine="440"/>
        <w:jc w:val="left"/>
        <w:spacing w:line="360" w:lineRule="auto"/>
        <w:widowControl/>
        <w:rPr>
          <w:rFonts w:hint="default" w:ascii="宋体" w:eastAsia="宋体" w:cs="宋体"/>
          <w:bCs/>
          <w:sz w:val="22"/>
          <w:highlight w:val="none"/>
          <w:lang w:val="en-US" w:eastAsia="zh-CN"/>
        </w:rPr>
      </w:pPr>
      <w:r>
        <w:rPr>
          <w:rFonts w:ascii="宋体" w:cs="宋体"/>
          <w:bCs/>
          <w:sz w:val="22"/>
          <w:highlight w:val="none"/>
        </w:rPr>
        <w:t xml:space="preserve">项目联系人：</w:t>
      </w:r>
      <w:r>
        <w:rPr>
          <w:rFonts w:hint="eastAsia" w:ascii="宋体" w:cs="宋体"/>
          <w:bCs/>
          <w:sz w:val="22"/>
          <w:highlight w:val="none"/>
          <w:lang w:val="en-US" w:eastAsia="zh-CN"/>
        </w:rPr>
        <w:t xml:space="preserve">金芸</w:t>
      </w:r>
      <w:r/>
    </w:p>
    <w:p>
      <w:pPr>
        <w:ind w:firstLine="440"/>
        <w:jc w:val="left"/>
        <w:spacing w:line="360" w:lineRule="auto"/>
        <w:widowControl/>
        <w:rPr>
          <w:rFonts w:hint="default" w:ascii="宋体" w:eastAsia="宋体" w:cs="宋体"/>
          <w:bCs/>
          <w:sz w:val="22"/>
          <w:highlight w:val="none"/>
          <w:lang w:val="en-US" w:eastAsia="zh-CN"/>
        </w:rPr>
      </w:pPr>
      <w:r>
        <w:rPr>
          <w:rFonts w:ascii="宋体" w:cs="宋体"/>
          <w:bCs/>
          <w:sz w:val="22"/>
          <w:highlight w:val="none"/>
        </w:rPr>
        <w:t xml:space="preserve">电话：</w:t>
      </w:r>
      <w:r>
        <w:rPr>
          <w:rFonts w:hint="eastAsia" w:ascii="宋体" w:cs="宋体"/>
          <w:bCs/>
          <w:sz w:val="22"/>
          <w:highlight w:val="none"/>
          <w:lang w:val="en-US" w:eastAsia="zh-CN"/>
        </w:rPr>
        <w:t xml:space="preserve">17715289656</w:t>
      </w:r>
      <w:r/>
    </w:p>
    <w:p>
      <w:pPr>
        <w:ind w:firstLine="2880"/>
        <w:spacing w:line="460" w:lineRule="exact"/>
        <w:rPr>
          <w:rFonts w:ascii="宋体"/>
          <w:b/>
          <w:sz w:val="36"/>
          <w:szCs w:val="30"/>
          <w:highlight w:val="none"/>
        </w:rPr>
        <w:outlineLvl w:val="0"/>
      </w:pPr>
      <w:r/>
      <w:bookmarkStart w:id="15" w:name="_Toc30247"/>
      <w:r/>
      <w:bookmarkStart w:id="16" w:name="_Toc16399"/>
      <w:r/>
      <w:bookmarkStart w:id="17" w:name="_Toc23462"/>
      <w:r>
        <w:rPr>
          <w:rFonts w:ascii="宋体"/>
          <w:sz w:val="36"/>
          <w:szCs w:val="30"/>
          <w:highlight w:val="none"/>
        </w:rPr>
        <w:br w:type="page" w:clear="all"/>
      </w:r>
      <w:r>
        <w:rPr>
          <w:rFonts w:hint="eastAsia" w:ascii="宋体"/>
          <w:b/>
          <w:sz w:val="36"/>
          <w:szCs w:val="30"/>
          <w:highlight w:val="none"/>
        </w:rPr>
        <w:t xml:space="preserve">第二章 竞争性磋商须知</w:t>
      </w:r>
      <w:bookmarkEnd w:id="15"/>
      <w:r/>
      <w:bookmarkEnd w:id="16"/>
      <w:r/>
      <w:bookmarkEnd w:id="17"/>
      <w:r/>
      <w:r/>
    </w:p>
    <w:p>
      <w:pPr>
        <w:ind w:firstLine="442"/>
        <w:jc w:val="left"/>
        <w:spacing w:line="460" w:lineRule="exact"/>
        <w:rPr>
          <w:rFonts w:ascii="宋体"/>
          <w:sz w:val="32"/>
          <w:szCs w:val="30"/>
          <w:highlight w:val="none"/>
        </w:rPr>
      </w:pPr>
      <w:r>
        <w:rPr>
          <w:rFonts w:hint="eastAsia" w:ascii="宋体" w:cs="宋体"/>
          <w:b/>
          <w:bCs/>
          <w:sz w:val="22"/>
          <w:szCs w:val="21"/>
          <w:highlight w:val="none"/>
          <w:u w:val="single"/>
          <w:lang w:eastAsia="zh-CN"/>
        </w:rPr>
        <w:t xml:space="preserve">南京建淳造价师事务所有限公司</w:t>
      </w:r>
      <w:r>
        <w:rPr>
          <w:rFonts w:hint="eastAsia" w:ascii="宋体" w:cs="宋体"/>
          <w:b/>
          <w:bCs/>
          <w:sz w:val="22"/>
          <w:szCs w:val="21"/>
          <w:highlight w:val="none"/>
          <w:u w:val="single"/>
        </w:rPr>
        <w:t xml:space="preserve"> 受 </w:t>
      </w:r>
      <w:r>
        <w:rPr>
          <w:rFonts w:hint="eastAsia" w:ascii="宋体" w:cs="宋体"/>
          <w:b/>
          <w:bCs/>
          <w:sz w:val="22"/>
          <w:szCs w:val="21"/>
          <w:highlight w:val="none"/>
          <w:u w:val="single"/>
          <w:lang w:eastAsia="zh-CN"/>
        </w:rPr>
        <w:t xml:space="preserve"> 南京市雨花台区人民政府雨花街道办事处</w:t>
      </w:r>
      <w:r>
        <w:rPr>
          <w:rFonts w:hint="eastAsia" w:ascii="宋体" w:cs="宋体"/>
          <w:bCs/>
          <w:sz w:val="22"/>
          <w:szCs w:val="21"/>
          <w:highlight w:val="none"/>
        </w:rPr>
        <w:t xml:space="preserve">（</w:t>
      </w:r>
      <w:r>
        <w:rPr>
          <w:rFonts w:hint="eastAsia" w:ascii="宋体" w:cs="宋体"/>
          <w:sz w:val="22"/>
          <w:szCs w:val="21"/>
          <w:highlight w:val="none"/>
        </w:rPr>
        <w:t xml:space="preserve">采购人）委托，对其</w:t>
      </w:r>
      <w:r>
        <w:rPr>
          <w:rFonts w:hint="eastAsia" w:ascii="宋体" w:cs="宋体"/>
          <w:b/>
          <w:sz w:val="22"/>
          <w:highlight w:val="none"/>
          <w:u w:val="single"/>
          <w:lang w:eastAsia="zh-CN"/>
        </w:rPr>
        <w:t xml:space="preserve">花神科技园景观升级改造项目施工</w:t>
      </w:r>
      <w:r>
        <w:rPr>
          <w:rFonts w:hint="eastAsia" w:ascii="宋体" w:cs="宋体"/>
          <w:sz w:val="22"/>
          <w:szCs w:val="21"/>
          <w:highlight w:val="none"/>
        </w:rPr>
        <w:t xml:space="preserve">（项目名称）进行竞争性磋商采购，兹邀请符合条件的供应商参与投标，相关信息如下：    </w:t>
      </w:r>
      <w:r/>
    </w:p>
    <w:tbl>
      <w:tblPr>
        <w:tblStyle w:val="705"/>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highlight w:val="none"/>
              </w:rPr>
            </w:pPr>
            <w:r>
              <w:rPr>
                <w:rFonts w:hint="eastAsia" w:ascii="宋体"/>
                <w:b/>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highlight w:val="none"/>
              </w:rPr>
            </w:pPr>
            <w:r>
              <w:rPr>
                <w:rFonts w:hint="eastAsia" w:asci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highlight w:val="none"/>
              </w:rPr>
            </w:pPr>
            <w:r>
              <w:rPr>
                <w:rFonts w:hint="eastAsia" w:ascii="宋体"/>
                <w:b/>
                <w:highlight w:val="none"/>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 </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花神科技园景观升级改造项目施工</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南京建淳造价师事务所有限公司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 w:val="22"/>
                <w:highlight w:val="none"/>
              </w:rPr>
            </w:pPr>
            <w:r>
              <w:rPr>
                <w:rFonts w:hint="eastAsia" w:ascii="宋体" w:cs="宋体"/>
                <w:bCs/>
                <w:sz w:val="22"/>
                <w:highlight w:val="none"/>
                <w:lang w:eastAsia="zh-CN"/>
              </w:rPr>
              <w:t xml:space="preserve">南京建邺区江东中路186-1宏普捷座7楼703室</w:t>
            </w:r>
            <w:r>
              <w:rPr>
                <w:rFonts w:hint="eastAsia" w:ascii="宋体" w:cs="宋体"/>
                <w:bCs/>
                <w:sz w:val="22"/>
                <w:highlight w:val="none"/>
              </w:rPr>
              <w:t xml:space="preserve"> </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人民币大写：</w:t>
            </w:r>
            <w:r>
              <w:rPr>
                <w:rFonts w:hint="eastAsia" w:ascii="宋体" w:cs="宋体"/>
                <w:bCs/>
                <w:sz w:val="22"/>
                <w:highlight w:val="none"/>
                <w:lang w:val="en-US" w:eastAsia="zh-CN"/>
              </w:rPr>
              <w:t xml:space="preserve">叁佰陆拾肆万零捌佰零壹元伍角</w:t>
            </w:r>
            <w:r>
              <w:rPr>
                <w:rFonts w:hint="eastAsia" w:ascii="宋体" w:cs="宋体"/>
                <w:bCs/>
                <w:sz w:val="22"/>
                <w:highlight w:val="none"/>
              </w:rPr>
              <w:t xml:space="preserve">（小写：</w:t>
            </w:r>
            <w:r>
              <w:rPr>
                <w:rFonts w:hint="eastAsia" w:ascii="宋体" w:cs="宋体"/>
                <w:bCs/>
                <w:sz w:val="22"/>
                <w:highlight w:val="none"/>
                <w:lang w:val="en-US" w:eastAsia="zh-CN"/>
              </w:rPr>
              <w:t xml:space="preserve">3640801.5</w:t>
            </w:r>
            <w:r>
              <w:rPr>
                <w:rFonts w:hint="eastAsia" w:ascii="宋体" w:cs="宋体"/>
                <w:bCs/>
                <w:sz w:val="22"/>
                <w:highlight w:val="none"/>
              </w:rPr>
              <w:t xml:space="preserve">元），超过最高限价作废标处理。 </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val="en-US" w:eastAsia="zh-CN"/>
              </w:rPr>
              <w:t xml:space="preserve">120</w:t>
            </w:r>
            <w:r>
              <w:rPr>
                <w:rFonts w:hint="eastAsia" w:ascii="宋体" w:cs="宋体"/>
                <w:bCs/>
                <w:sz w:val="22"/>
                <w:highlight w:val="none"/>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w:t>
            </w:r>
            <w:r/>
          </w:p>
          <w:p>
            <w:pPr>
              <w:rPr>
                <w:rFonts w:ascii="宋体" w:cs="宋体"/>
                <w:bCs/>
                <w:sz w:val="22"/>
                <w:highlight w:val="none"/>
              </w:rPr>
            </w:pPr>
            <w:r>
              <w:rPr>
                <w:rFonts w:hint="eastAsia" w:ascii="宋体" w:cs="宋体"/>
                <w:bCs/>
                <w:sz w:val="22"/>
                <w:highlight w:val="none"/>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default" w:ascii="宋体" w:cs="宋体"/>
                <w:bCs/>
                <w:sz w:val="22"/>
                <w:highlight w:val="none"/>
                <w:lang w:val="en-US"/>
              </w:rPr>
            </w:pPr>
            <w:r>
              <w:rPr>
                <w:rFonts w:hint="eastAsia" w:ascii="宋体" w:cs="宋体"/>
                <w:sz w:val="22"/>
                <w:highlight w:val="none"/>
                <w:lang w:val="en-US" w:eastAsia="zh-CN"/>
              </w:rPr>
              <w:t xml:space="preserve">同采购公告</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9</w:t>
            </w:r>
            <w:r>
              <w:rPr>
                <w:rFonts w:hint="eastAsia" w:ascii="宋体" w:cs="宋体"/>
                <w:bCs/>
                <w:sz w:val="22"/>
                <w:highlight w:val="none"/>
              </w:rPr>
              <w:t xml:space="preserve">月</w:t>
            </w:r>
            <w:r>
              <w:rPr>
                <w:rFonts w:hint="eastAsia" w:ascii="宋体" w:cs="宋体"/>
                <w:bCs/>
                <w:sz w:val="22"/>
                <w:highlight w:val="none"/>
                <w:lang w:val="en-US" w:eastAsia="zh-CN"/>
              </w:rPr>
              <w:t xml:space="preserve">21</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ascii="宋体" w:cs="宋体"/>
                <w:bCs/>
                <w:sz w:val="22"/>
                <w:highlight w:val="none"/>
              </w:rPr>
              <w:t xml:space="preserve">:</w:t>
            </w:r>
            <w:r>
              <w:rPr>
                <w:rFonts w:hint="eastAsia" w:ascii="宋体" w:cs="宋体"/>
                <w:bCs/>
                <w:sz w:val="22"/>
                <w:highlight w:val="none"/>
              </w:rPr>
              <w:t xml:space="preserve">3</w:t>
            </w:r>
            <w:r>
              <w:rPr>
                <w:rFonts w:ascii="宋体" w:cs="宋体"/>
                <w:bCs/>
                <w:sz w:val="22"/>
                <w:highlight w:val="none"/>
              </w:rPr>
              <w:t xml:space="preserve">0</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本工程清单等电子资料在以下邮箱下载：</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12</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现场</w:t>
            </w:r>
            <w:r/>
          </w:p>
          <w:p>
            <w:pPr>
              <w:rPr>
                <w:rFonts w:ascii="宋体" w:cs="宋体"/>
                <w:bCs/>
                <w:sz w:val="22"/>
                <w:highlight w:val="none"/>
              </w:rPr>
            </w:pPr>
            <w:r>
              <w:rPr>
                <w:rFonts w:hint="eastAsia" w:ascii="宋体" w:cs="宋体"/>
                <w:bCs/>
                <w:sz w:val="22"/>
                <w:highlight w:val="none"/>
              </w:rPr>
              <w:t xml:space="preserve">踏勘</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请需要踏勘现场的供应商提前电话告知，我方将约定统一</w:t>
            </w:r>
            <w:r/>
          </w:p>
          <w:p>
            <w:pPr>
              <w:rPr>
                <w:rFonts w:ascii="宋体" w:cs="宋体"/>
                <w:bCs/>
                <w:sz w:val="22"/>
                <w:highlight w:val="none"/>
              </w:rPr>
            </w:pPr>
            <w:r>
              <w:rPr>
                <w:rFonts w:hint="eastAsia" w:ascii="宋体" w:cs="宋体"/>
                <w:bCs/>
                <w:sz w:val="22"/>
                <w:highlight w:val="none"/>
              </w:rPr>
              <w:t xml:space="preserve">时间组织所有已获取采购文件的供应商统一进行现场踏勘并现场答疑。</w:t>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集中踏勘</w:t>
            </w:r>
            <w:r/>
          </w:p>
          <w:p>
            <w:pP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 南京市雨花台区人民政府雨花街道办事处</w:t>
            </w:r>
            <w:r>
              <w:rPr>
                <w:rFonts w:hint="eastAsia" w:ascii="宋体" w:cs="宋体"/>
                <w:bCs/>
                <w:sz w:val="22"/>
                <w:highlight w:val="none"/>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13</w:t>
            </w:r>
            <w:r/>
          </w:p>
        </w:tc>
        <w:tc>
          <w:tcPr>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磋商信息</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9</w:t>
            </w:r>
            <w:r>
              <w:rPr>
                <w:rFonts w:hint="eastAsia" w:ascii="宋体" w:cs="宋体"/>
                <w:bCs/>
                <w:sz w:val="22"/>
                <w:highlight w:val="none"/>
              </w:rPr>
              <w:t xml:space="preserve">月</w:t>
            </w:r>
            <w:r>
              <w:rPr>
                <w:rFonts w:hint="eastAsia" w:ascii="宋体" w:cs="宋体"/>
                <w:bCs/>
                <w:sz w:val="22"/>
                <w:highlight w:val="none"/>
                <w:lang w:val="en-US" w:eastAsia="zh-CN"/>
              </w:rPr>
              <w:t xml:space="preserve">21</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hint="eastAsia" w:ascii="宋体" w:cs="宋体"/>
                <w:bCs/>
                <w:sz w:val="22"/>
                <w:highlight w:val="none"/>
              </w:rPr>
              <w:t xml:space="preserve">点3</w:t>
            </w:r>
            <w:r>
              <w:rPr>
                <w:rFonts w:ascii="宋体" w:cs="宋体"/>
                <w:bCs/>
                <w:sz w:val="22"/>
                <w:highlight w:val="none"/>
              </w:rPr>
              <w:t xml:space="preserve">0</w:t>
            </w:r>
            <w:r>
              <w:rPr>
                <w:rFonts w:hint="eastAsia" w:ascii="宋体" w:cs="宋体"/>
                <w:bCs/>
                <w:sz w:val="22"/>
                <w:highlight w:val="none"/>
              </w:rPr>
              <w:t xml:space="preserve">分</w:t>
            </w:r>
            <w:r/>
          </w:p>
        </w:tc>
      </w:tr>
      <w:tr>
        <w:trPr>
          <w:trHeight w:val="549"/>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val="en-US" w:eastAsia="zh-CN"/>
              </w:rPr>
            </w:pPr>
            <w:r>
              <w:rPr>
                <w:rFonts w:hint="eastAsia" w:ascii="宋体" w:cs="宋体"/>
                <w:bCs/>
                <w:sz w:val="22"/>
                <w:highlight w:val="none"/>
              </w:rPr>
              <w:t xml:space="preserve">江苏省政府采购交易系统（以下简称“苏采云系统”）网上开标</w:t>
            </w:r>
            <w:r>
              <w:rPr>
                <w:rFonts w:hint="eastAsia" w:ascii="宋体" w:cs="宋体"/>
                <w:bCs/>
                <w:sz w:val="22"/>
                <w:highlight w:val="none"/>
                <w:lang w:val="en-US" w:eastAsia="zh-CN"/>
              </w:rPr>
              <w:t xml:space="preserve">大厅</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14</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联系事项</w:t>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default" w:ascii="宋体" w:cs="宋体"/>
                <w:bCs/>
                <w:sz w:val="22"/>
                <w:highlight w:val="none"/>
                <w:lang w:val="en-US"/>
              </w:rPr>
            </w:pPr>
            <w:r>
              <w:rPr>
                <w:rFonts w:hint="eastAsia" w:ascii="宋体" w:cs="宋体"/>
                <w:bCs/>
                <w:sz w:val="22"/>
                <w:highlight w:val="none"/>
                <w:lang w:val="en-US" w:eastAsia="zh-CN"/>
              </w:rPr>
              <w:t xml:space="preserve">鲁斌</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eastAsia" w:ascii="宋体" w:eastAsia="宋体" w:cs="宋体"/>
                <w:bCs/>
                <w:sz w:val="22"/>
                <w:highlight w:val="none"/>
                <w:lang w:val="en-US" w:eastAsia="zh-CN"/>
              </w:rPr>
            </w:pPr>
            <w:r>
              <w:rPr>
                <w:rFonts w:hint="eastAsia" w:ascii="宋体" w:cs="宋体"/>
                <w:bCs/>
                <w:sz w:val="22"/>
                <w:highlight w:val="none"/>
                <w:lang w:val="en-US" w:eastAsia="zh-CN"/>
              </w:rPr>
              <w:t xml:space="preserve">18914740116</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val="en-US" w:eastAsia="zh-CN"/>
              </w:rPr>
              <w:t xml:space="preserve">金芸</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pPr>
              <w:rPr>
                <w:highlight w:val="none"/>
              </w:rPr>
            </w:pPr>
            <w:r>
              <w:rPr>
                <w:highlight w:val="none"/>
              </w:rPr>
            </w:r>
            <w:r/>
          </w:p>
        </w:tc>
        <w:tc>
          <w:tcPr>
            <w:tcBorders>
              <w:left w:val="single" w:color="auto" w:sz="4" w:space="0"/>
              <w:right w:val="single" w:color="auto" w:sz="4" w:space="0"/>
            </w:tcBorders>
            <w:tcW w:w="1417" w:type="dxa"/>
            <w:vAlign w:val="center"/>
            <w:vMerge w:val="continue"/>
            <w:textDirection w:val="lrTb"/>
            <w:noWrap w:val="false"/>
          </w:tcPr>
          <w:p>
            <w:pPr>
              <w:rPr>
                <w:highlight w:val="none"/>
              </w:rPr>
            </w:pPr>
            <w:r>
              <w:rPr>
                <w:highlight w:val="none"/>
              </w:rPr>
            </w:r>
            <w:r/>
          </w:p>
        </w:tc>
        <w:tc>
          <w:tcPr>
            <w:gridSpan w:val="2"/>
            <w:tcBorders>
              <w:left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default" w:ascii="宋体" w:eastAsia="宋体" w:cs="宋体"/>
                <w:bCs/>
                <w:sz w:val="22"/>
                <w:highlight w:val="none"/>
                <w:lang w:val="en-US" w:eastAsia="zh-CN"/>
              </w:rPr>
            </w:pPr>
            <w:r>
              <w:rPr>
                <w:rFonts w:hint="eastAsia" w:ascii="宋体" w:cs="宋体"/>
                <w:bCs/>
                <w:sz w:val="22"/>
                <w:highlight w:val="none"/>
                <w:lang w:val="en-US" w:eastAsia="zh-CN"/>
              </w:rPr>
              <w:t xml:space="preserve">17715289656</w:t>
            </w:r>
            <w:r/>
          </w:p>
        </w:tc>
      </w:tr>
      <w:tr>
        <w:trPr>
          <w:trHeight w:val="46"/>
        </w:trPr>
        <w:tc>
          <w:tcPr>
            <w:tcBorders>
              <w:left w:val="single" w:color="auto" w:sz="4" w:space="0"/>
              <w:right w:val="single" w:color="auto" w:sz="4" w:space="0"/>
            </w:tcBorders>
            <w:tcW w:w="710" w:type="dxa"/>
            <w:vAlign w:val="center"/>
            <w:textDirection w:val="lrTb"/>
            <w:noWrap w:val="false"/>
          </w:tcPr>
          <w:p>
            <w:pPr>
              <w:rPr>
                <w:highlight w:val="none"/>
              </w:rPr>
            </w:pPr>
            <w:r>
              <w:rPr>
                <w:rFonts w:hint="eastAsia"/>
                <w:highlight w:val="none"/>
              </w:rPr>
              <w:t xml:space="preserve">15</w:t>
            </w:r>
            <w:r/>
          </w:p>
        </w:tc>
        <w:tc>
          <w:tcPr>
            <w:tcBorders>
              <w:left w:val="single" w:color="auto" w:sz="4" w:space="0"/>
              <w:right w:val="single" w:color="auto" w:sz="4" w:space="0"/>
            </w:tcBorders>
            <w:tcW w:w="1417" w:type="dxa"/>
            <w:vAlign w:val="center"/>
            <w:textDirection w:val="lrTb"/>
            <w:noWrap w:val="false"/>
          </w:tcPr>
          <w:p>
            <w:pPr>
              <w:rPr>
                <w:highlight w:val="none"/>
              </w:rPr>
            </w:pPr>
            <w:r>
              <w:rPr>
                <w:rFonts w:hint="eastAsia" w:ascii="宋体" w:hAnsi="宋体" w:cs="宋体"/>
                <w:color w:val="000000"/>
                <w:szCs w:val="21"/>
                <w:highlight w:val="none"/>
              </w:rPr>
              <w:t xml:space="preserve">供应商企业信用信息</w:t>
            </w:r>
            <w:r/>
          </w:p>
        </w:tc>
        <w:tc>
          <w:tcPr>
            <w:gridSpan w:val="4"/>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p>
          <w:p>
            <w:pPr>
              <w:rPr>
                <w:rFonts w:ascii="宋体" w:cs="宋体"/>
                <w:bCs/>
                <w:sz w:val="22"/>
                <w:highlight w:val="none"/>
              </w:rPr>
            </w:pPr>
            <w:r>
              <w:rPr>
                <w:rFonts w:hint="eastAsia" w:ascii="宋体" w:hAnsi="宋体" w:cs="宋体"/>
                <w:color w:val="000000"/>
                <w:szCs w:val="21"/>
                <w:highlight w:val="none"/>
              </w:rPr>
              <w:t xml:space="preserve">（4）查询结果处理：对具有违法失信记录的供应商作无效投标处理。</w:t>
            </w:r>
            <w:r/>
          </w:p>
        </w:tc>
      </w:tr>
    </w:tbl>
    <w:p>
      <w:pPr>
        <w:spacing w:line="360" w:lineRule="auto"/>
        <w:rPr>
          <w:rFonts w:ascii="宋体"/>
          <w:b/>
          <w:sz w:val="22"/>
          <w:szCs w:val="22"/>
          <w:highlight w:val="none"/>
        </w:rPr>
        <w:outlineLvl w:val="1"/>
      </w:pPr>
      <w:r/>
      <w:bookmarkStart w:id="18" w:name="_Toc26142"/>
      <w:r/>
      <w:bookmarkStart w:id="19" w:name="_Toc11994"/>
      <w:r/>
      <w:bookmarkStart w:id="20" w:name="_Toc6139"/>
      <w:r/>
      <w:r/>
    </w:p>
    <w:p>
      <w:pPr>
        <w:spacing w:line="360" w:lineRule="auto"/>
        <w:rPr>
          <w:rFonts w:ascii="宋体"/>
          <w:b/>
          <w:sz w:val="22"/>
          <w:szCs w:val="22"/>
          <w:highlight w:val="none"/>
        </w:rPr>
        <w:outlineLvl w:val="1"/>
      </w:pPr>
      <w:r>
        <w:rPr>
          <w:rFonts w:ascii="宋体"/>
          <w:b/>
          <w:sz w:val="22"/>
          <w:szCs w:val="22"/>
          <w:highlight w:val="none"/>
        </w:rPr>
        <w:br w:type="page" w:clear="all"/>
      </w:r>
      <w:r>
        <w:rPr>
          <w:rFonts w:hint="eastAsia" w:ascii="宋体"/>
          <w:b/>
          <w:sz w:val="22"/>
          <w:szCs w:val="22"/>
          <w:highlight w:val="none"/>
        </w:rPr>
        <w:t xml:space="preserve">一、总则</w:t>
      </w:r>
      <w:bookmarkEnd w:id="18"/>
      <w:r/>
      <w:bookmarkEnd w:id="19"/>
      <w:r/>
      <w:bookmarkEnd w:id="20"/>
      <w:r/>
      <w:r/>
    </w:p>
    <w:p>
      <w:pPr>
        <w:ind w:firstLine="442"/>
        <w:spacing w:line="360" w:lineRule="auto"/>
        <w:rPr>
          <w:rFonts w:ascii="宋体"/>
          <w:b/>
          <w:sz w:val="22"/>
          <w:szCs w:val="22"/>
          <w:highlight w:val="none"/>
          <w:lang w:val="zh-CN"/>
        </w:rPr>
      </w:pPr>
      <w:r>
        <w:rPr>
          <w:rFonts w:hint="eastAsia" w:ascii="宋体"/>
          <w:b/>
          <w:sz w:val="22"/>
          <w:szCs w:val="22"/>
          <w:highlight w:val="none"/>
          <w:lang w:val="zh-CN"/>
        </w:rPr>
        <w:t xml:space="preserve">1.适用法律</w:t>
      </w:r>
      <w:r/>
    </w:p>
    <w:p>
      <w:pPr>
        <w:ind w:firstLine="440"/>
        <w:spacing w:line="360" w:lineRule="auto"/>
        <w:rPr>
          <w:rFonts w:ascii="宋体"/>
          <w:bCs/>
          <w:sz w:val="22"/>
          <w:szCs w:val="22"/>
          <w:highlight w:val="none"/>
          <w:lang w:val="zh-CN"/>
        </w:rPr>
      </w:pPr>
      <w:r>
        <w:rPr>
          <w:rFonts w:hint="eastAsia" w:ascii="宋体"/>
          <w:bCs/>
          <w:sz w:val="22"/>
          <w:szCs w:val="22"/>
          <w:highlight w:val="none"/>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highlight w:val="none"/>
          <w:lang w:val="zh-CN"/>
        </w:rPr>
      </w:pPr>
      <w:r>
        <w:rPr>
          <w:rFonts w:ascii="宋体"/>
          <w:b/>
          <w:sz w:val="22"/>
          <w:szCs w:val="22"/>
          <w:highlight w:val="none"/>
          <w:lang w:val="zh-CN"/>
        </w:rPr>
        <w:t xml:space="preserve">2</w:t>
      </w:r>
      <w:r>
        <w:rPr>
          <w:rFonts w:hint="eastAsia" w:ascii="宋体"/>
          <w:b/>
          <w:sz w:val="22"/>
          <w:szCs w:val="22"/>
          <w:highlight w:val="none"/>
          <w:lang w:val="zh-CN"/>
        </w:rPr>
        <w:t xml:space="preserve">．定义</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1 “供应商”</w:t>
      </w:r>
      <w:r>
        <w:rPr>
          <w:rFonts w:hint="eastAsia" w:ascii="宋体"/>
          <w:sz w:val="22"/>
          <w:szCs w:val="22"/>
          <w:highlight w:val="none"/>
        </w:rPr>
        <w:t xml:space="preserve">是指参加竞争性磋商，并符合磋商文件规定资格条件的法人、其他组织或者自然人。</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2 “货物和服务”指本磋商文件中所述产品及相关服务。</w:t>
      </w:r>
      <w:r>
        <w:rPr>
          <w:rFonts w:hint="eastAsia" w:ascii="宋体"/>
          <w:b/>
          <w:sz w:val="22"/>
          <w:szCs w:val="22"/>
          <w:highlight w:val="none"/>
          <w:lang w:val="zh-CN"/>
        </w:rPr>
        <w:t xml:space="preserve">本次采购不接受进口产品投标</w:t>
      </w:r>
      <w:r>
        <w:rPr>
          <w:rFonts w:hint="eastAsia" w:ascii="宋体"/>
          <w:sz w:val="22"/>
          <w:szCs w:val="22"/>
          <w:highlight w:val="none"/>
          <w:lang w:val="zh-CN"/>
        </w:rPr>
        <w:t xml:space="preserve">，进口产品是指通过中国海关报关验放进入中国境内且产自关境外的产品。</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3 “采购人或使用单位”是指使用货物和服务的单位。</w:t>
      </w:r>
      <w:r/>
    </w:p>
    <w:p>
      <w:pPr>
        <w:ind w:firstLine="420"/>
        <w:spacing w:line="360" w:lineRule="auto"/>
        <w:rPr>
          <w:rFonts w:ascii="宋体"/>
          <w:b/>
          <w:sz w:val="22"/>
          <w:szCs w:val="22"/>
          <w:highlight w:val="none"/>
          <w:lang w:val="zh-CN"/>
        </w:rPr>
      </w:pPr>
      <w:r>
        <w:rPr>
          <w:rFonts w:hint="eastAsia" w:ascii="宋体"/>
          <w:b/>
          <w:sz w:val="22"/>
          <w:szCs w:val="22"/>
          <w:highlight w:val="none"/>
          <w:lang w:val="zh-CN"/>
        </w:rPr>
        <w:t xml:space="preserve">3．政策功能</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3.1 中小企业、监狱企业、残疾人福利性单位相关政策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（2）本项目为整体专门面向中小企业采购，不再执行价格评审优惠的扶持政策。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（5）小型、微型企业提供中型或大型企业制造的货物的，视同为中型或大型企业。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highlight w:val="none"/>
          <w:lang w:val="zh-CN"/>
        </w:rPr>
      </w:pPr>
      <w:r>
        <w:rPr>
          <w:rFonts w:hint="eastAsia" w:ascii="宋体"/>
          <w:b/>
          <w:sz w:val="22"/>
          <w:szCs w:val="22"/>
          <w:highlight w:val="none"/>
        </w:rPr>
        <w:t xml:space="preserve">4.磋商供应商的义务及注意事项</w:t>
      </w:r>
      <w:r/>
    </w:p>
    <w:p>
      <w:pPr>
        <w:ind w:firstLine="442"/>
        <w:spacing w:line="360" w:lineRule="auto"/>
        <w:rPr>
          <w:rFonts w:ascii="宋体"/>
          <w:sz w:val="22"/>
          <w:szCs w:val="22"/>
          <w:highlight w:val="none"/>
        </w:rPr>
      </w:pPr>
      <w:r>
        <w:rPr>
          <w:rFonts w:hint="eastAsia" w:ascii="宋体"/>
          <w:b/>
          <w:sz w:val="22"/>
          <w:szCs w:val="22"/>
          <w:highlight w:val="none"/>
        </w:rPr>
        <w:t xml:space="preserve">4.1</w:t>
      </w:r>
      <w:r>
        <w:rPr>
          <w:rFonts w:hint="eastAsia" w:ascii="宋体"/>
          <w:b/>
          <w:sz w:val="22"/>
          <w:szCs w:val="22"/>
          <w:highlight w:val="none"/>
          <w:lang w:val="zh-CN"/>
        </w:rPr>
        <w:t xml:space="preserve">集中</w:t>
      </w:r>
      <w:r>
        <w:rPr>
          <w:rFonts w:hint="eastAsia" w:ascii="宋体"/>
          <w:b/>
          <w:sz w:val="22"/>
          <w:szCs w:val="22"/>
          <w:highlight w:val="none"/>
        </w:rPr>
        <w:t xml:space="preserve">勘查现场及答疑会:</w:t>
      </w:r>
      <w:r>
        <w:rPr>
          <w:rFonts w:hint="eastAsia" w:ascii="宋体"/>
          <w:bCs/>
          <w:sz w:val="22"/>
          <w:szCs w:val="22"/>
          <w:highlight w:val="none"/>
        </w:rPr>
        <w:t xml:space="preserve">采购人将组织所有已获取采购文件的</w:t>
      </w:r>
      <w:r>
        <w:rPr>
          <w:rFonts w:hint="eastAsia" w:ascii="宋体"/>
          <w:bCs/>
          <w:sz w:val="22"/>
          <w:szCs w:val="22"/>
          <w:highlight w:val="none"/>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sz w:val="22"/>
          <w:szCs w:val="22"/>
          <w:highlight w:val="none"/>
        </w:rPr>
      </w:pPr>
      <w:r>
        <w:rPr>
          <w:rFonts w:hint="eastAsia" w:ascii="宋体"/>
          <w:b/>
          <w:sz w:val="22"/>
          <w:szCs w:val="22"/>
          <w:highlight w:val="none"/>
        </w:rPr>
        <w:t xml:space="preserve">4.2 义务</w:t>
      </w:r>
      <w:r/>
    </w:p>
    <w:p>
      <w:pPr>
        <w:ind w:firstLine="440"/>
        <w:spacing w:line="360" w:lineRule="auto"/>
        <w:rPr>
          <w:rFonts w:ascii="宋体"/>
          <w:sz w:val="22"/>
          <w:szCs w:val="22"/>
          <w:highlight w:val="none"/>
        </w:rPr>
      </w:pPr>
      <w:r>
        <w:rPr>
          <w:rFonts w:hint="eastAsia" w:ascii="宋体"/>
          <w:sz w:val="22"/>
          <w:szCs w:val="22"/>
          <w:highlight w:val="none"/>
        </w:rPr>
        <w:t xml:space="preserve">4.2.1磋商供应商应当认真阅读本磋商文件，完全明了本项目之名称、用途、数量、质量和交付时间，完全明了应具备的资格条件。</w:t>
      </w:r>
      <w:r/>
    </w:p>
    <w:p>
      <w:pPr>
        <w:ind w:firstLine="440"/>
        <w:spacing w:line="360" w:lineRule="auto"/>
        <w:rPr>
          <w:rFonts w:ascii="宋体"/>
          <w:sz w:val="22"/>
          <w:szCs w:val="22"/>
          <w:highlight w:val="none"/>
        </w:rPr>
      </w:pPr>
      <w:r>
        <w:rPr>
          <w:rFonts w:hint="eastAsia" w:ascii="宋体"/>
          <w:sz w:val="22"/>
          <w:szCs w:val="22"/>
          <w:highlight w:val="none"/>
        </w:rPr>
        <w:t xml:space="preserve">4.2.2磋商供应商应当按照磋商文件的要求编制响应性文件。响应性文件应对磋商文件提出的实质性要求和条件作出完全响应。</w:t>
      </w:r>
      <w:r/>
    </w:p>
    <w:p>
      <w:pPr>
        <w:ind w:firstLine="440"/>
        <w:spacing w:line="360" w:lineRule="auto"/>
        <w:rPr>
          <w:rFonts w:ascii="宋体"/>
          <w:sz w:val="22"/>
          <w:szCs w:val="22"/>
          <w:highlight w:val="none"/>
        </w:rPr>
      </w:pPr>
      <w:r>
        <w:rPr>
          <w:rFonts w:hint="eastAsia" w:ascii="宋体"/>
          <w:sz w:val="22"/>
          <w:szCs w:val="22"/>
          <w:highlight w:val="none"/>
        </w:rPr>
        <w:t xml:space="preserve">4.2.3磋商供应商应在磋商截止时间前，将密封的响应性文件送达磋商地点。</w:t>
      </w:r>
      <w:r/>
    </w:p>
    <w:p>
      <w:pPr>
        <w:ind w:firstLine="440"/>
        <w:spacing w:line="360" w:lineRule="auto"/>
        <w:rPr>
          <w:rFonts w:ascii="宋体"/>
          <w:sz w:val="22"/>
          <w:szCs w:val="22"/>
          <w:highlight w:val="none"/>
        </w:rPr>
      </w:pPr>
      <w:r>
        <w:rPr>
          <w:rFonts w:hint="eastAsia" w:ascii="宋体"/>
          <w:sz w:val="22"/>
          <w:szCs w:val="22"/>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sz w:val="22"/>
          <w:szCs w:val="22"/>
          <w:highlight w:val="none"/>
        </w:rPr>
      </w:pPr>
      <w:r>
        <w:rPr>
          <w:rFonts w:hint="eastAsia" w:ascii="宋体"/>
          <w:sz w:val="22"/>
          <w:szCs w:val="22"/>
          <w:highlight w:val="none"/>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highlight w:val="none"/>
        </w:rPr>
      </w:pPr>
      <w:r>
        <w:rPr>
          <w:rFonts w:hint="eastAsia" w:ascii="宋体"/>
          <w:b/>
          <w:sz w:val="22"/>
          <w:szCs w:val="22"/>
          <w:highlight w:val="none"/>
        </w:rPr>
        <w:t xml:space="preserve">4.3 注意事项</w:t>
      </w:r>
      <w:r/>
    </w:p>
    <w:p>
      <w:pPr>
        <w:ind w:firstLine="440"/>
        <w:spacing w:line="360" w:lineRule="auto"/>
        <w:rPr>
          <w:rFonts w:ascii="宋体"/>
          <w:sz w:val="22"/>
          <w:szCs w:val="22"/>
          <w:highlight w:val="none"/>
        </w:rPr>
      </w:pPr>
      <w:r>
        <w:rPr>
          <w:rFonts w:hint="eastAsia" w:ascii="宋体"/>
          <w:sz w:val="22"/>
          <w:szCs w:val="22"/>
          <w:highlight w:val="none"/>
        </w:rPr>
        <w:t xml:space="preserve">4.3.1本项目采购方式是竞争性磋商，整个项目是一个整体、不可分割。供应商在参加磋商前可以向采购人了解实地情况及在</w:t>
      </w:r>
      <w:r>
        <w:rPr>
          <w:rFonts w:hint="eastAsia" w:ascii="宋体"/>
          <w:sz w:val="22"/>
          <w:szCs w:val="22"/>
          <w:highlight w:val="none"/>
          <w:lang w:eastAsia="zh-CN"/>
        </w:rPr>
        <w:t xml:space="preserve">雨花台区</w:t>
      </w:r>
      <w:r>
        <w:rPr>
          <w:rFonts w:hint="eastAsia" w:ascii="宋体"/>
          <w:sz w:val="22"/>
          <w:szCs w:val="22"/>
          <w:highlight w:val="none"/>
        </w:rPr>
        <w:t xml:space="preserve">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4.3.2验收标准</w:t>
      </w:r>
      <w:r/>
    </w:p>
    <w:p>
      <w:pPr>
        <w:ind w:firstLine="440"/>
        <w:spacing w:line="360" w:lineRule="auto"/>
        <w:rPr>
          <w:rFonts w:ascii="宋体"/>
          <w:sz w:val="22"/>
          <w:szCs w:val="22"/>
          <w:highlight w:val="none"/>
        </w:rPr>
      </w:pPr>
      <w:r>
        <w:rPr>
          <w:rFonts w:hint="eastAsia" w:ascii="宋体"/>
          <w:sz w:val="22"/>
          <w:szCs w:val="22"/>
          <w:highlight w:val="none"/>
        </w:rPr>
        <w:t xml:space="preserve">4.3.2.1磋商文件中明确的标准和技术要求，未明确部分按照国家最新的相关标准；</w:t>
      </w:r>
      <w:r/>
    </w:p>
    <w:p>
      <w:pPr>
        <w:ind w:firstLine="440"/>
        <w:spacing w:line="360" w:lineRule="auto"/>
        <w:rPr>
          <w:rFonts w:ascii="宋体"/>
          <w:sz w:val="22"/>
          <w:szCs w:val="22"/>
          <w:highlight w:val="none"/>
        </w:rPr>
      </w:pPr>
      <w:r>
        <w:rPr>
          <w:rFonts w:hint="eastAsia" w:ascii="宋体"/>
          <w:sz w:val="22"/>
          <w:szCs w:val="22"/>
          <w:highlight w:val="none"/>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4.3.2.3供应商在澄清响应文件时作出的承诺，经采购单位确认后，将作为对货物和服务的验收依据之一；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4.3.2.4项目完毕后，由采购单位组织按国家相关标准进行验收。</w:t>
      </w:r>
      <w:r/>
    </w:p>
    <w:p>
      <w:pPr>
        <w:ind w:firstLine="440"/>
        <w:spacing w:line="360" w:lineRule="auto"/>
        <w:rPr>
          <w:rFonts w:ascii="宋体"/>
          <w:sz w:val="22"/>
          <w:szCs w:val="22"/>
          <w:highlight w:val="none"/>
        </w:rPr>
      </w:pPr>
      <w:r>
        <w:rPr>
          <w:rFonts w:hint="eastAsia" w:ascii="宋体"/>
          <w:sz w:val="22"/>
          <w:szCs w:val="22"/>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4.3.4任何供应商成交，须保证所供货物和服务能通过当地有关职能部门验收，否则采购单位有权拒绝支付合同款项。</w:t>
      </w:r>
      <w:r/>
    </w:p>
    <w:p>
      <w:pPr>
        <w:ind w:firstLine="440"/>
        <w:spacing w:line="360" w:lineRule="auto"/>
        <w:rPr>
          <w:rFonts w:ascii="宋体"/>
          <w:sz w:val="22"/>
          <w:szCs w:val="22"/>
          <w:highlight w:val="none"/>
        </w:rPr>
      </w:pPr>
      <w:r>
        <w:rPr>
          <w:rFonts w:hint="eastAsia" w:ascii="宋体"/>
          <w:sz w:val="22"/>
          <w:szCs w:val="22"/>
          <w:highlight w:val="none"/>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highlight w:val="none"/>
        </w:rPr>
      </w:pPr>
      <w:r>
        <w:rPr>
          <w:rFonts w:hint="eastAsia" w:ascii="宋体"/>
          <w:b/>
          <w:sz w:val="22"/>
          <w:szCs w:val="22"/>
          <w:highlight w:val="none"/>
        </w:rPr>
        <w:t xml:space="preserve">5.磋商文件的澄清、修改</w:t>
      </w:r>
      <w:r/>
    </w:p>
    <w:p>
      <w:pPr>
        <w:ind w:firstLine="440"/>
        <w:spacing w:line="360" w:lineRule="auto"/>
        <w:rPr>
          <w:rFonts w:ascii="宋体"/>
          <w:sz w:val="22"/>
          <w:szCs w:val="22"/>
          <w:highlight w:val="none"/>
        </w:rPr>
      </w:pPr>
      <w:r>
        <w:rPr>
          <w:rFonts w:hint="eastAsia" w:ascii="宋体"/>
          <w:sz w:val="22"/>
          <w:szCs w:val="22"/>
          <w:highlight w:val="none"/>
        </w:rPr>
        <w:t xml:space="preserve">5.1任何要求对磋商文件进行澄清的供应商，应在磋商文件规定的响应性文件提交</w:t>
      </w:r>
      <w:r>
        <w:rPr>
          <w:rFonts w:hint="eastAsia" w:ascii="宋体"/>
          <w:b/>
          <w:sz w:val="22"/>
          <w:szCs w:val="22"/>
          <w:highlight w:val="none"/>
        </w:rPr>
        <w:t xml:space="preserve">截止日期五天前</w:t>
      </w:r>
      <w:r>
        <w:rPr>
          <w:rFonts w:hint="eastAsia" w:ascii="宋体"/>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sz w:val="22"/>
          <w:szCs w:val="22"/>
          <w:highlight w:val="none"/>
        </w:rPr>
      </w:pPr>
      <w:r>
        <w:rPr>
          <w:rFonts w:hint="eastAsia" w:ascii="宋体"/>
          <w:sz w:val="22"/>
          <w:szCs w:val="22"/>
          <w:highlight w:val="none"/>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highlight w:val="none"/>
        </w:rPr>
      </w:pPr>
      <w:r>
        <w:rPr>
          <w:rFonts w:hint="eastAsia" w:ascii="宋体"/>
          <w:b/>
          <w:sz w:val="22"/>
          <w:szCs w:val="22"/>
          <w:highlight w:val="none"/>
        </w:rPr>
        <w:t xml:space="preserve">6.磋商有效期 </w:t>
      </w:r>
      <w:r/>
    </w:p>
    <w:p>
      <w:pPr>
        <w:ind w:firstLine="440"/>
        <w:spacing w:line="360" w:lineRule="auto"/>
        <w:rPr>
          <w:rFonts w:ascii="宋体"/>
          <w:sz w:val="22"/>
          <w:szCs w:val="22"/>
          <w:highlight w:val="none"/>
        </w:rPr>
      </w:pPr>
      <w:r>
        <w:rPr>
          <w:rFonts w:hint="eastAsia" w:ascii="宋体"/>
          <w:sz w:val="22"/>
          <w:szCs w:val="22"/>
          <w:highlight w:val="none"/>
        </w:rPr>
        <w:t xml:space="preserve">6.1磋商有效期为磋商文件规定的磋商之日后90天。</w:t>
      </w:r>
      <w:r/>
    </w:p>
    <w:p>
      <w:pPr>
        <w:ind w:firstLine="440"/>
        <w:spacing w:line="360" w:lineRule="auto"/>
        <w:rPr>
          <w:rFonts w:ascii="宋体"/>
          <w:sz w:val="22"/>
          <w:szCs w:val="22"/>
          <w:highlight w:val="none"/>
        </w:rPr>
      </w:pPr>
      <w:r>
        <w:rPr>
          <w:rFonts w:hint="eastAsia" w:ascii="宋体"/>
          <w:sz w:val="22"/>
          <w:szCs w:val="22"/>
          <w:highlight w:val="none"/>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sz w:val="22"/>
          <w:szCs w:val="22"/>
          <w:highlight w:val="none"/>
          <w:lang w:val="zh-CN"/>
        </w:rPr>
      </w:pPr>
      <w:r>
        <w:rPr>
          <w:rFonts w:hint="eastAsia" w:ascii="宋体"/>
          <w:b/>
          <w:bCs/>
          <w:sz w:val="22"/>
          <w:szCs w:val="22"/>
          <w:highlight w:val="none"/>
          <w:lang w:val="zh-CN"/>
        </w:rPr>
        <w:t xml:space="preserve">7．磋商费用   </w:t>
      </w:r>
      <w:r/>
    </w:p>
    <w:p>
      <w:pPr>
        <w:ind w:firstLine="420"/>
        <w:spacing w:line="360" w:lineRule="auto"/>
        <w:rPr>
          <w:rFonts w:ascii="宋体"/>
          <w:sz w:val="22"/>
          <w:szCs w:val="22"/>
          <w:highlight w:val="none"/>
          <w:lang w:val="zh-CN"/>
        </w:rPr>
      </w:pPr>
      <w:r>
        <w:rPr>
          <w:rFonts w:hint="eastAsia" w:ascii="宋体"/>
          <w:sz w:val="22"/>
          <w:szCs w:val="22"/>
          <w:highlight w:val="none"/>
        </w:rPr>
        <w:t xml:space="preserve">7.1磋商供应商</w:t>
      </w:r>
      <w:r>
        <w:rPr>
          <w:rFonts w:hint="eastAsia" w:ascii="宋体"/>
          <w:sz w:val="22"/>
          <w:szCs w:val="22"/>
          <w:highlight w:val="none"/>
          <w:lang w:val="zh-CN"/>
        </w:rPr>
        <w:t xml:space="preserve">应承担所有与准备和参加磋商有关的费用，采购代理机构和采购人在任何情况下均无义务和责任承担这些费用。   </w:t>
      </w:r>
      <w:r/>
    </w:p>
    <w:p>
      <w:pPr>
        <w:ind w:firstLine="420"/>
        <w:spacing w:line="360" w:lineRule="auto"/>
        <w:rPr>
          <w:rFonts w:hint="eastAsia" w:ascii="宋体"/>
          <w:sz w:val="22"/>
          <w:szCs w:val="22"/>
          <w:highlight w:val="none"/>
          <w:lang w:val="zh-CN"/>
        </w:rPr>
      </w:pPr>
      <w:r/>
      <w:bookmarkStart w:id="21" w:name="_Toc9706"/>
      <w:r/>
      <w:bookmarkStart w:id="22" w:name="_Toc503338388"/>
      <w:r/>
      <w:bookmarkStart w:id="23" w:name="_Toc8651"/>
      <w:r/>
      <w:bookmarkStart w:id="24" w:name="_Toc8705"/>
      <w:r/>
      <w:bookmarkStart w:id="25" w:name="_Toc23959"/>
      <w:r/>
      <w:bookmarkStart w:id="26" w:name="_Toc22271"/>
      <w:r/>
      <w:bookmarkStart w:id="27" w:name="_Toc10828"/>
      <w:r/>
      <w:bookmarkStart w:id="28" w:name="_Toc6803"/>
      <w:r/>
      <w:bookmarkStart w:id="29" w:name="_Toc21976"/>
      <w:r/>
      <w:bookmarkStart w:id="30" w:name="_Toc335"/>
      <w:r/>
      <w:bookmarkStart w:id="31" w:name="_Toc13984"/>
      <w:r/>
      <w:bookmarkStart w:id="32" w:name="_Toc9570"/>
      <w:r/>
      <w:bookmarkStart w:id="33" w:name="_Toc478818514"/>
      <w:r/>
      <w:bookmarkStart w:id="34" w:name="_Toc1641"/>
      <w:r>
        <w:rPr>
          <w:rFonts w:hint="eastAsia" w:ascii="宋体"/>
          <w:sz w:val="22"/>
          <w:szCs w:val="22"/>
          <w:highlight w:val="none"/>
          <w:lang w:val="zh-CN"/>
        </w:rPr>
        <w:t xml:space="preserve">7.2 根据国家现行取费政策，按照以下计算方法确定招标代理服务费金额： 招标代理服务费按《江苏省招标代理服务收费的指导意见》苏招协〔2022〕002 号文执行，清单及控制价编制费用按《江苏省工程造价咨询服务收费指导意见》苏建价协〔2022〕7 号文执行，分别按上述文件规定收费标准的80%收取 (上述招标代理服务费及清单及控制价编制费用的计算基数为每个标段中标价)。</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招标项目每个收费不足3000元按3000元计取招标代理服务费(含造价咨询费)。</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招标代理服务费的支付，采用以下（2）方式。</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（1）由委托人支付。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（2）与投标人约定，由中标人支付。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注：除法律条款特定要求采购人支付代理费的项目外，其余均由成交供应商支付。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支付招标代理服务费的时间：完成整个项目招投标工作后   </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本次采购代理服务费在成交供应商领取成交通知书时结算。</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付款账户如下：</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开户名称：南京建淳造价师事务所有限公司</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开户银行：招商银行南京分行解放路支行</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银行账号：253880060810001</w:t>
      </w:r>
      <w:r/>
    </w:p>
    <w:p>
      <w:pPr>
        <w:ind w:firstLine="420"/>
        <w:rPr>
          <w:rFonts w:ascii="宋体"/>
          <w:b/>
          <w:sz w:val="22"/>
          <w:szCs w:val="22"/>
          <w:highlight w:val="none"/>
        </w:rPr>
      </w:pPr>
      <w:r>
        <w:rPr>
          <w:rFonts w:hint="eastAsia" w:ascii="宋体"/>
          <w:b/>
          <w:sz w:val="22"/>
          <w:szCs w:val="22"/>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highlight w:val="none"/>
        </w:rPr>
        <w:t xml:space="preserve">  </w:t>
      </w:r>
      <w:r/>
    </w:p>
    <w:p>
      <w:pPr>
        <w:ind w:firstLine="440"/>
        <w:spacing w:line="360" w:lineRule="auto"/>
        <w:rPr>
          <w:rFonts w:ascii="宋体"/>
          <w:sz w:val="22"/>
          <w:szCs w:val="22"/>
          <w:highlight w:val="none"/>
        </w:rPr>
      </w:pPr>
      <w:r>
        <w:rPr>
          <w:rFonts w:hint="eastAsia" w:ascii="宋体"/>
          <w:sz w:val="22"/>
          <w:szCs w:val="22"/>
          <w:highlight w:val="none"/>
        </w:rPr>
        <w:t xml:space="preserve">8.响应性文件的语言、计量单位、货币和编制</w:t>
      </w:r>
      <w:r/>
    </w:p>
    <w:p>
      <w:pPr>
        <w:ind w:firstLine="440"/>
        <w:spacing w:line="360" w:lineRule="auto"/>
        <w:rPr>
          <w:rFonts w:ascii="宋体"/>
          <w:sz w:val="22"/>
          <w:szCs w:val="22"/>
          <w:highlight w:val="none"/>
        </w:rPr>
      </w:pPr>
      <w:r>
        <w:rPr>
          <w:rFonts w:hint="eastAsia" w:ascii="宋体"/>
          <w:sz w:val="22"/>
          <w:szCs w:val="22"/>
          <w:highlight w:val="none"/>
        </w:rPr>
        <w:t xml:space="preserve">8.1磋商供应商提交的响应性文件、技术文件和资料，以及磋商供应商与采购</w:t>
      </w:r>
      <w:r>
        <w:rPr>
          <w:rFonts w:hint="eastAsia" w:ascii="宋体"/>
          <w:sz w:val="22"/>
          <w:szCs w:val="22"/>
          <w:highlight w:val="none"/>
          <w:lang w:val="zh-CN"/>
        </w:rPr>
        <w:t xml:space="preserve">代理机构</w:t>
      </w:r>
      <w:r>
        <w:rPr>
          <w:rFonts w:hint="eastAsia" w:ascii="宋体"/>
          <w:sz w:val="22"/>
          <w:szCs w:val="22"/>
          <w:highlight w:val="none"/>
        </w:rPr>
        <w:t xml:space="preserve">就有关磋商的所有来往函电均应使用中文。响应性文件中若有英文或其他语言文字的资料，应提供相应的中文翻译资料。</w:t>
      </w:r>
      <w:r>
        <w:rPr>
          <w:rFonts w:hint="eastAsia" w:ascii="宋体"/>
          <w:sz w:val="22"/>
          <w:szCs w:val="22"/>
          <w:highlight w:val="none"/>
          <w:lang w:val="zh-CN"/>
        </w:rPr>
        <w:t xml:space="preserve">对不同文本磋商响应文件的解释发生异议的，以中文文本为准。</w:t>
      </w:r>
      <w:r/>
    </w:p>
    <w:p>
      <w:pPr>
        <w:ind w:firstLine="440"/>
        <w:spacing w:line="360" w:lineRule="auto"/>
        <w:rPr>
          <w:rFonts w:ascii="宋体"/>
          <w:sz w:val="22"/>
          <w:szCs w:val="22"/>
          <w:highlight w:val="none"/>
        </w:rPr>
      </w:pPr>
      <w:r>
        <w:rPr>
          <w:rFonts w:hint="eastAsia" w:ascii="宋体"/>
          <w:sz w:val="22"/>
          <w:szCs w:val="22"/>
          <w:highlight w:val="none"/>
        </w:rPr>
        <w:t xml:space="preserve">8.2磋商供应商所使用的计量单位应为国家法定计量单位。</w:t>
      </w:r>
      <w:r/>
    </w:p>
    <w:p>
      <w:pPr>
        <w:ind w:firstLine="440"/>
        <w:spacing w:line="360" w:lineRule="auto"/>
        <w:rPr>
          <w:rFonts w:ascii="宋体"/>
          <w:sz w:val="22"/>
          <w:szCs w:val="22"/>
          <w:highlight w:val="none"/>
          <w:lang w:val="zh-CN"/>
        </w:rPr>
      </w:pPr>
      <w:r>
        <w:rPr>
          <w:rFonts w:hint="eastAsia" w:ascii="宋体"/>
          <w:sz w:val="22"/>
          <w:szCs w:val="22"/>
          <w:highlight w:val="none"/>
        </w:rPr>
        <w:t xml:space="preserve">8.3磋商供应商应用人民币报价。</w:t>
      </w:r>
      <w:r>
        <w:rPr>
          <w:rFonts w:hint="eastAsia" w:ascii="宋体"/>
          <w:sz w:val="22"/>
          <w:szCs w:val="22"/>
          <w:highlight w:val="none"/>
          <w:lang w:val="zh-CN"/>
        </w:rPr>
        <w:t xml:space="preserve">报价产品如果是进口产品的，应提供人民币与美元之间的汇率；报价单位为“元”。</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8</w:t>
      </w:r>
      <w:r>
        <w:rPr>
          <w:rFonts w:ascii="宋体"/>
          <w:sz w:val="22"/>
          <w:szCs w:val="22"/>
          <w:highlight w:val="none"/>
          <w:lang w:val="zh-CN"/>
        </w:rPr>
        <w:t xml:space="preserve">.4</w:t>
      </w:r>
      <w:r>
        <w:rPr>
          <w:rFonts w:hint="eastAsia" w:ascii="宋体"/>
          <w:sz w:val="22"/>
          <w:szCs w:val="22"/>
          <w:highlight w:val="none"/>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sz w:val="22"/>
          <w:szCs w:val="22"/>
          <w:highlight w:val="none"/>
        </w:rPr>
      </w:pPr>
      <w:r>
        <w:rPr>
          <w:rFonts w:hint="eastAsia" w:ascii="宋体"/>
          <w:sz w:val="22"/>
          <w:szCs w:val="22"/>
          <w:highlight w:val="none"/>
          <w:lang w:val="zh-CN"/>
        </w:rPr>
        <w:t xml:space="preserve">8</w:t>
      </w:r>
      <w:r>
        <w:rPr>
          <w:rFonts w:ascii="宋体"/>
          <w:sz w:val="22"/>
          <w:szCs w:val="22"/>
          <w:highlight w:val="none"/>
          <w:lang w:val="zh-CN"/>
        </w:rPr>
        <w:t xml:space="preserve">.</w:t>
      </w:r>
      <w:r>
        <w:rPr>
          <w:rFonts w:hint="eastAsia" w:ascii="宋体"/>
          <w:sz w:val="22"/>
          <w:szCs w:val="22"/>
          <w:highlight w:val="none"/>
          <w:lang w:val="zh-CN"/>
        </w:rPr>
        <w:t xml:space="preserve">5 供应商应在磋商响应文件中写清相应的项目编号、项目名称、供应商全称、地址、电话、传真等。</w:t>
      </w:r>
      <w:r/>
    </w:p>
    <w:p>
      <w:pPr>
        <w:ind w:firstLine="442"/>
        <w:spacing w:line="360" w:lineRule="auto"/>
        <w:rPr>
          <w:rFonts w:ascii="宋体"/>
          <w:b/>
          <w:sz w:val="22"/>
          <w:szCs w:val="22"/>
          <w:highlight w:val="none"/>
        </w:rPr>
      </w:pPr>
      <w:r>
        <w:rPr>
          <w:rFonts w:hint="eastAsia" w:ascii="宋体"/>
          <w:b/>
          <w:sz w:val="22"/>
          <w:szCs w:val="22"/>
          <w:highlight w:val="none"/>
        </w:rPr>
        <w:t xml:space="preserve">9.响应性文件的组成</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（1）磋商申请及声明（格式见附件）；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（2）法定代表人授权委托书及委托代理人的身份证扫描件（格式见附件）；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（4）第一章竞争性磋商公告中2.3采购人根据采购项目的特殊要求规定的特定条件证明文件；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（5）供应商资格承诺函（加盖供应商电子公章，格式见磋商文件附件）；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（6）磋商报价表；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（7）已标价工程量清单；</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（8）磋商响应文件的有效性、完整性和响应程度审查</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（9）《商务条款偏离表》；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（10）《技术条款偏离表》；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（11）</w:t>
      </w:r>
      <w:r>
        <w:rPr>
          <w:rFonts w:hint="eastAsia" w:ascii="宋体"/>
          <w:sz w:val="22"/>
          <w:szCs w:val="22"/>
          <w:highlight w:val="none"/>
          <w:lang w:val="en-US" w:eastAsia="zh-CN"/>
        </w:rPr>
        <w:t xml:space="preserve">招标文件中需要提供的施工组织和相关承诺</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2</w:t>
      </w:r>
      <w:r>
        <w:rPr>
          <w:rFonts w:hint="eastAsia" w:ascii="宋体"/>
          <w:sz w:val="22"/>
          <w:szCs w:val="22"/>
          <w:highlight w:val="none"/>
          <w:lang w:val="zh-CN"/>
        </w:rPr>
        <w:t xml:space="preserve">）供应商拟投入本项目的人员情况一览表；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3</w:t>
      </w:r>
      <w:r>
        <w:rPr>
          <w:rFonts w:hint="eastAsia" w:ascii="宋体"/>
          <w:sz w:val="22"/>
          <w:szCs w:val="22"/>
          <w:highlight w:val="none"/>
          <w:lang w:val="zh-CN"/>
        </w:rPr>
        <w:t xml:space="preserve">）供应商近年类似业绩情况表；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4</w:t>
      </w:r>
      <w:r>
        <w:rPr>
          <w:rFonts w:hint="eastAsia" w:ascii="宋体"/>
          <w:sz w:val="22"/>
          <w:szCs w:val="22"/>
          <w:highlight w:val="none"/>
          <w:lang w:val="zh-CN"/>
        </w:rPr>
        <w:t xml:space="preserve">）中小企业声明函；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5</w:t>
      </w:r>
      <w:r>
        <w:rPr>
          <w:rFonts w:hint="eastAsia" w:ascii="宋体"/>
          <w:sz w:val="22"/>
          <w:szCs w:val="22"/>
          <w:highlight w:val="none"/>
          <w:lang w:val="zh-CN"/>
        </w:rPr>
        <w:t xml:space="preserve">）残疾人福利性单位声明函；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6</w:t>
      </w:r>
      <w:r>
        <w:rPr>
          <w:rFonts w:hint="eastAsia" w:ascii="宋体"/>
          <w:sz w:val="22"/>
          <w:szCs w:val="22"/>
          <w:highlight w:val="none"/>
          <w:lang w:val="zh-CN"/>
        </w:rPr>
        <w:t xml:space="preserve">）第三章评标标准中对应的其它所需证明材料（如有自行添加）；</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lang w:val="en-US" w:eastAsia="zh-CN"/>
        </w:rPr>
        <w:t xml:space="preserve">17</w:t>
      </w:r>
      <w:r>
        <w:rPr>
          <w:rFonts w:hint="eastAsia" w:ascii="宋体"/>
          <w:sz w:val="22"/>
          <w:szCs w:val="22"/>
          <w:highlight w:val="none"/>
          <w:lang w:val="zh-CN"/>
        </w:rPr>
        <w:t xml:space="preserve">）供应商认为需要提供的其他技术资料。</w:t>
      </w:r>
      <w:r/>
    </w:p>
    <w:p>
      <w:pPr>
        <w:ind w:firstLine="420"/>
        <w:spacing w:line="360" w:lineRule="auto"/>
        <w:rPr>
          <w:rFonts w:ascii="宋体"/>
          <w:sz w:val="22"/>
          <w:szCs w:val="22"/>
          <w:highlight w:val="none"/>
          <w:lang w:val="zh-CN"/>
        </w:rPr>
      </w:pPr>
      <w:r>
        <w:rPr>
          <w:rFonts w:hint="eastAsia" w:ascii="宋体"/>
          <w:b/>
          <w:sz w:val="22"/>
          <w:szCs w:val="22"/>
          <w:highlight w:val="none"/>
        </w:rPr>
        <w:t xml:space="preserve">10. 响应性文件的商务部分</w:t>
      </w:r>
      <w:r>
        <w:rPr>
          <w:rFonts w:hint="eastAsia" w:ascii="宋体"/>
          <w:sz w:val="22"/>
          <w:szCs w:val="22"/>
          <w:highlight w:val="none"/>
        </w:rPr>
        <w:t xml:space="preserve">:</w:t>
      </w:r>
      <w:r>
        <w:rPr>
          <w:rFonts w:hint="eastAsia" w:ascii="宋体"/>
          <w:sz w:val="22"/>
          <w:szCs w:val="22"/>
          <w:highlight w:val="none"/>
          <w:lang w:val="zh-CN"/>
        </w:rPr>
        <w:t xml:space="preserve"> 商务部分是证明供应商有资格参加磋商和成交后有能力履行合同的文件，</w:t>
      </w:r>
      <w:r>
        <w:rPr>
          <w:rFonts w:hint="eastAsia" w:ascii="宋体"/>
          <w:sz w:val="22"/>
          <w:szCs w:val="22"/>
          <w:highlight w:val="none"/>
        </w:rPr>
        <w:t xml:space="preserve">这些文件应能满足竞争性磋商采购的要求</w:t>
      </w:r>
      <w:r>
        <w:rPr>
          <w:rFonts w:hint="eastAsia" w:ascii="宋体"/>
          <w:sz w:val="22"/>
          <w:szCs w:val="22"/>
          <w:highlight w:val="none"/>
          <w:lang w:val="zh-CN"/>
        </w:rPr>
        <w:t xml:space="preserve">，包括但不限于下列文件，其中加</w:t>
      </w:r>
      <w:r>
        <w:rPr>
          <w:rFonts w:hint="eastAsia" w:ascii="宋体"/>
          <w:b/>
          <w:sz w:val="22"/>
          <w:szCs w:val="22"/>
          <w:highlight w:val="none"/>
        </w:rPr>
        <w:t xml:space="preserve">★</w:t>
      </w:r>
      <w:r>
        <w:rPr>
          <w:rFonts w:hint="eastAsia" w:ascii="宋体"/>
          <w:sz w:val="22"/>
          <w:szCs w:val="22"/>
          <w:highlight w:val="none"/>
          <w:lang w:val="zh-CN"/>
        </w:rPr>
        <w:t xml:space="preserve">项目不得有缺失或无效。</w:t>
      </w:r>
      <w:r/>
    </w:p>
    <w:p>
      <w:pPr>
        <w:ind w:firstLine="440"/>
        <w:spacing w:line="360" w:lineRule="auto"/>
        <w:widowControl/>
        <w:rPr>
          <w:rFonts w:ascii="宋体"/>
          <w:sz w:val="22"/>
          <w:szCs w:val="22"/>
          <w:highlight w:val="none"/>
          <w:lang w:val="zh-CN"/>
        </w:rPr>
      </w:pPr>
      <w:r>
        <w:rPr>
          <w:rFonts w:hint="eastAsia" w:ascii="宋体"/>
          <w:sz w:val="22"/>
          <w:szCs w:val="22"/>
          <w:highlight w:val="none"/>
        </w:rPr>
        <w:t xml:space="preserve">（1）</w:t>
      </w:r>
      <w:r>
        <w:rPr>
          <w:rFonts w:hint="eastAsia" w:ascii="宋体"/>
          <w:b/>
          <w:sz w:val="22"/>
          <w:szCs w:val="22"/>
          <w:highlight w:val="none"/>
        </w:rPr>
        <w:t xml:space="preserve">★</w:t>
      </w:r>
      <w:r>
        <w:rPr>
          <w:rFonts w:hint="eastAsia" w:ascii="宋体"/>
          <w:sz w:val="22"/>
          <w:szCs w:val="22"/>
          <w:highlight w:val="none"/>
          <w:lang w:val="zh-CN"/>
        </w:rPr>
        <w:t xml:space="preserve">第一章 《中华人民共和国政府采购法》规定的资格条件；</w:t>
      </w:r>
      <w:r/>
    </w:p>
    <w:p>
      <w:pPr>
        <w:ind w:firstLine="440"/>
        <w:spacing w:line="360" w:lineRule="auto"/>
        <w:widowControl/>
        <w:rPr>
          <w:rFonts w:ascii="宋体"/>
          <w:sz w:val="22"/>
          <w:szCs w:val="22"/>
          <w:highlight w:val="none"/>
        </w:rPr>
      </w:pPr>
      <w:r>
        <w:rPr>
          <w:rFonts w:hint="eastAsia" w:ascii="宋体"/>
          <w:sz w:val="22"/>
          <w:szCs w:val="22"/>
          <w:highlight w:val="none"/>
        </w:rPr>
        <w:t xml:space="preserve">（2）</w:t>
      </w:r>
      <w:r>
        <w:rPr>
          <w:rFonts w:hint="eastAsia" w:ascii="宋体"/>
          <w:b/>
          <w:sz w:val="22"/>
          <w:szCs w:val="22"/>
          <w:highlight w:val="none"/>
        </w:rPr>
        <w:t xml:space="preserve">★</w:t>
      </w:r>
      <w:r>
        <w:rPr>
          <w:rFonts w:hint="eastAsia" w:ascii="宋体"/>
          <w:sz w:val="22"/>
          <w:szCs w:val="22"/>
          <w:highlight w:val="none"/>
        </w:rPr>
        <w:t xml:space="preserve">第一章 </w:t>
      </w:r>
      <w:r>
        <w:rPr>
          <w:rFonts w:ascii="宋体"/>
          <w:sz w:val="22"/>
          <w:szCs w:val="22"/>
          <w:highlight w:val="none"/>
        </w:rPr>
        <w:t xml:space="preserve">采购人根据采购项目的特殊要求</w:t>
      </w:r>
      <w:r>
        <w:rPr>
          <w:rFonts w:hint="eastAsia" w:ascii="宋体"/>
          <w:sz w:val="22"/>
          <w:szCs w:val="22"/>
          <w:highlight w:val="none"/>
        </w:rPr>
        <w:t xml:space="preserve">提出</w:t>
      </w:r>
      <w:r>
        <w:rPr>
          <w:rFonts w:ascii="宋体"/>
          <w:sz w:val="22"/>
          <w:szCs w:val="22"/>
          <w:highlight w:val="none"/>
        </w:rPr>
        <w:t xml:space="preserve">的特定条件</w:t>
      </w:r>
      <w:r>
        <w:rPr>
          <w:rFonts w:hint="eastAsia" w:ascii="宋体"/>
          <w:sz w:val="22"/>
          <w:szCs w:val="22"/>
          <w:highlight w:val="none"/>
        </w:rPr>
        <w:t xml:space="preserve">证明文件； </w:t>
      </w:r>
      <w:r/>
    </w:p>
    <w:p>
      <w:pPr>
        <w:ind w:firstLine="440"/>
        <w:spacing w:line="360" w:lineRule="auto"/>
        <w:widowControl/>
        <w:rPr>
          <w:rFonts w:ascii="宋体"/>
          <w:sz w:val="22"/>
          <w:szCs w:val="22"/>
          <w:highlight w:val="none"/>
        </w:rPr>
      </w:pPr>
      <w:r>
        <w:rPr>
          <w:rFonts w:hint="eastAsia" w:ascii="宋体"/>
          <w:sz w:val="22"/>
          <w:szCs w:val="22"/>
          <w:highlight w:val="none"/>
        </w:rPr>
        <w:t xml:space="preserve">（3）</w:t>
      </w:r>
      <w:r>
        <w:rPr>
          <w:rFonts w:hint="eastAsia" w:ascii="宋体"/>
          <w:b/>
          <w:sz w:val="22"/>
          <w:szCs w:val="22"/>
          <w:highlight w:val="none"/>
        </w:rPr>
        <w:t xml:space="preserve">★</w:t>
      </w:r>
      <w:r>
        <w:rPr>
          <w:rFonts w:hint="eastAsia" w:ascii="宋体"/>
          <w:sz w:val="22"/>
          <w:szCs w:val="22"/>
          <w:highlight w:val="none"/>
        </w:rPr>
        <w:t xml:space="preserve">磋商申请及声明内容需完整；</w:t>
      </w:r>
      <w:r/>
    </w:p>
    <w:p>
      <w:pPr>
        <w:ind w:firstLine="440"/>
        <w:spacing w:line="360" w:lineRule="auto"/>
        <w:widowControl/>
        <w:rPr>
          <w:rFonts w:ascii="宋体"/>
          <w:sz w:val="22"/>
          <w:szCs w:val="22"/>
          <w:highlight w:val="none"/>
        </w:rPr>
      </w:pPr>
      <w:r>
        <w:rPr>
          <w:rFonts w:hint="eastAsia" w:ascii="宋体"/>
          <w:sz w:val="22"/>
          <w:szCs w:val="22"/>
          <w:highlight w:val="none"/>
        </w:rPr>
        <w:t xml:space="preserve">（4）</w:t>
      </w:r>
      <w:r>
        <w:rPr>
          <w:rFonts w:hint="eastAsia" w:ascii="宋体"/>
          <w:b/>
          <w:sz w:val="22"/>
          <w:szCs w:val="22"/>
          <w:highlight w:val="none"/>
        </w:rPr>
        <w:t xml:space="preserve">★</w:t>
      </w:r>
      <w:r>
        <w:rPr>
          <w:rFonts w:hint="eastAsia" w:ascii="宋体"/>
          <w:sz w:val="22"/>
          <w:szCs w:val="22"/>
          <w:highlight w:val="none"/>
        </w:rPr>
        <w:t xml:space="preserve">法定代表人授权书、法定代表人和授权代表身份证；</w:t>
      </w:r>
      <w:r/>
    </w:p>
    <w:p>
      <w:pPr>
        <w:ind w:firstLine="440"/>
        <w:spacing w:line="360" w:lineRule="auto"/>
        <w:rPr>
          <w:rFonts w:ascii="宋体"/>
          <w:sz w:val="22"/>
          <w:szCs w:val="22"/>
          <w:highlight w:val="none"/>
        </w:rPr>
      </w:pPr>
      <w:r>
        <w:rPr>
          <w:rFonts w:hint="eastAsia" w:ascii="宋体"/>
          <w:sz w:val="22"/>
          <w:szCs w:val="22"/>
          <w:highlight w:val="none"/>
        </w:rPr>
        <w:t xml:space="preserve">（5）</w:t>
      </w:r>
      <w:r>
        <w:rPr>
          <w:rFonts w:hint="eastAsia" w:ascii="宋体"/>
          <w:b/>
          <w:sz w:val="22"/>
          <w:szCs w:val="22"/>
          <w:highlight w:val="none"/>
        </w:rPr>
        <w:t xml:space="preserve">★</w:t>
      </w:r>
      <w:r>
        <w:rPr>
          <w:rFonts w:hint="eastAsia" w:ascii="宋体"/>
          <w:sz w:val="22"/>
          <w:szCs w:val="22"/>
          <w:highlight w:val="none"/>
        </w:rPr>
        <w:t xml:space="preserve">已标价工程量清单； </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（6）</w:t>
      </w:r>
      <w:r>
        <w:rPr>
          <w:rFonts w:hint="eastAsia" w:ascii="宋体"/>
          <w:b/>
          <w:sz w:val="22"/>
          <w:szCs w:val="22"/>
          <w:highlight w:val="none"/>
        </w:rPr>
        <w:t xml:space="preserve">★</w:t>
      </w:r>
      <w:r>
        <w:rPr>
          <w:rFonts w:hint="eastAsia" w:ascii="宋体" w:cs="宋体"/>
          <w:sz w:val="22"/>
          <w:szCs w:val="22"/>
          <w:highlight w:val="none"/>
          <w:lang w:val="zh-CN"/>
        </w:rPr>
        <w:t xml:space="preserve">南京市政府采购供应商信用记录表暨信用承诺书；</w:t>
      </w:r>
      <w:r/>
    </w:p>
    <w:p>
      <w:pPr>
        <w:ind w:firstLine="420"/>
        <w:jc w:val="left"/>
        <w:spacing w:line="360" w:lineRule="auto"/>
        <w:widowControl/>
        <w:rPr>
          <w:rFonts w:ascii="宋体" w:cs="宋体"/>
          <w:sz w:val="22"/>
          <w:szCs w:val="22"/>
          <w:highlight w:val="none"/>
          <w:lang w:val="zh-CN"/>
        </w:rPr>
      </w:pPr>
      <w:r>
        <w:rPr>
          <w:rFonts w:hint="eastAsia" w:ascii="宋体" w:cs="宋体"/>
          <w:szCs w:val="21"/>
          <w:highlight w:val="none"/>
          <w:lang w:val="zh-CN"/>
        </w:rPr>
        <w:t xml:space="preserve">（</w:t>
      </w:r>
      <w:r>
        <w:rPr>
          <w:rFonts w:hint="eastAsia" w:ascii="宋体" w:cs="宋体"/>
          <w:szCs w:val="21"/>
          <w:highlight w:val="none"/>
          <w:lang w:val="en-US" w:eastAsia="zh-CN"/>
        </w:rPr>
        <w:t xml:space="preserve">7</w:t>
      </w:r>
      <w:r>
        <w:rPr>
          <w:rFonts w:hint="eastAsia" w:ascii="宋体" w:cs="宋体"/>
          <w:szCs w:val="21"/>
          <w:highlight w:val="none"/>
          <w:lang w:val="zh-CN"/>
        </w:rPr>
        <w:t xml:space="preserve">）</w:t>
      </w:r>
      <w:r>
        <w:rPr>
          <w:rFonts w:hint="eastAsia" w:ascii="宋体"/>
          <w:b/>
          <w:sz w:val="22"/>
          <w:szCs w:val="22"/>
          <w:highlight w:val="none"/>
        </w:rPr>
        <w:t xml:space="preserve">★</w:t>
      </w:r>
      <w:r>
        <w:rPr>
          <w:rFonts w:hint="eastAsia" w:ascii="宋体" w:cs="宋体"/>
          <w:sz w:val="22"/>
          <w:szCs w:val="22"/>
          <w:highlight w:val="none"/>
          <w:lang w:val="zh-CN"/>
        </w:rPr>
        <w:t xml:space="preserve">《商务条款偏离表》；</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w:t>
      </w:r>
      <w:r>
        <w:rPr>
          <w:rFonts w:hint="eastAsia" w:ascii="宋体"/>
          <w:sz w:val="22"/>
          <w:szCs w:val="22"/>
          <w:highlight w:val="none"/>
          <w:lang w:val="en-US" w:eastAsia="zh-CN"/>
        </w:rPr>
        <w:t xml:space="preserve">8</w:t>
      </w:r>
      <w:r>
        <w:rPr>
          <w:rFonts w:hint="eastAsia" w:ascii="宋体"/>
          <w:sz w:val="22"/>
          <w:szCs w:val="22"/>
          <w:highlight w:val="none"/>
        </w:rPr>
        <w:t xml:space="preserve">）</w:t>
      </w:r>
      <w:r>
        <w:rPr>
          <w:rFonts w:hint="eastAsia" w:ascii="宋体" w:cs="宋体"/>
          <w:sz w:val="22"/>
          <w:szCs w:val="22"/>
          <w:highlight w:val="none"/>
          <w:lang w:val="zh-CN"/>
        </w:rPr>
        <w:t xml:space="preserve">响应供应商认为需要提供的其他证明文件和商务资料。</w:t>
      </w:r>
      <w:r/>
    </w:p>
    <w:p>
      <w:pPr>
        <w:ind w:firstLine="420"/>
        <w:spacing w:line="360" w:lineRule="auto"/>
        <w:rPr>
          <w:rFonts w:ascii="宋体"/>
          <w:b/>
          <w:sz w:val="22"/>
          <w:szCs w:val="22"/>
          <w:highlight w:val="none"/>
        </w:rPr>
      </w:pPr>
      <w:r>
        <w:rPr>
          <w:rFonts w:hint="eastAsia" w:ascii="宋体"/>
          <w:b/>
          <w:sz w:val="22"/>
          <w:szCs w:val="22"/>
          <w:highlight w:val="none"/>
        </w:rPr>
        <w:t xml:space="preserve">11.报价部分</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.1</w:t>
      </w:r>
      <w:r>
        <w:rPr>
          <w:rFonts w:hint="eastAsia" w:ascii="宋体"/>
          <w:sz w:val="22"/>
          <w:szCs w:val="22"/>
          <w:highlight w:val="none"/>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.2</w:t>
      </w:r>
      <w:r>
        <w:rPr>
          <w:rFonts w:hint="eastAsia" w:ascii="宋体"/>
          <w:sz w:val="22"/>
          <w:szCs w:val="22"/>
          <w:highlight w:val="none"/>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ascii="宋体"/>
          <w:sz w:val="22"/>
          <w:szCs w:val="22"/>
          <w:highlight w:val="none"/>
          <w:lang w:val="zh-CN"/>
        </w:rPr>
      </w:pPr>
      <w:r>
        <w:rPr>
          <w:rFonts w:hint="eastAsia" w:ascii="宋体"/>
          <w:sz w:val="22"/>
          <w:szCs w:val="22"/>
          <w:highlight w:val="none"/>
        </w:rPr>
        <w:t xml:space="preserve">11.</w:t>
      </w:r>
      <w:r>
        <w:rPr>
          <w:rFonts w:hint="eastAsia" w:ascii="宋体"/>
          <w:sz w:val="22"/>
          <w:szCs w:val="22"/>
          <w:highlight w:val="none"/>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11.4经磋商后，如果成交价高于或低于供应商在响应文件报价的，分项报价同比例调整。</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706"/>
        <w:spacing w:line="360" w:lineRule="auto"/>
        <w:rPr>
          <w:rFonts w:ascii="宋体"/>
          <w:sz w:val="22"/>
          <w:szCs w:val="22"/>
          <w:highlight w:val="none"/>
          <w:lang w:val="zh-CN"/>
        </w:rPr>
      </w:pPr>
      <w:r>
        <w:rPr>
          <w:rFonts w:hint="eastAsia" w:ascii="宋体"/>
          <w:b/>
          <w:sz w:val="22"/>
          <w:szCs w:val="22"/>
          <w:highlight w:val="none"/>
        </w:rPr>
        <w:t xml:space="preserve">12.响应文件的其他部分。</w:t>
      </w:r>
      <w:r>
        <w:rPr>
          <w:rFonts w:hint="eastAsia" w:ascii="宋体"/>
          <w:sz w:val="22"/>
          <w:szCs w:val="22"/>
          <w:highlight w:val="none"/>
        </w:rPr>
        <w:t xml:space="preserve">其他部分由供应商根据编制响应文件需要提供的其他相关文件。</w:t>
      </w:r>
      <w:r/>
    </w:p>
    <w:p>
      <w:pPr>
        <w:spacing w:line="360" w:lineRule="auto"/>
        <w:rPr>
          <w:rFonts w:ascii="宋体" w:cs="宋体"/>
          <w:sz w:val="22"/>
          <w:szCs w:val="22"/>
          <w:highlight w:val="none"/>
          <w:lang w:val="zh-CN"/>
        </w:rPr>
      </w:pPr>
      <w:r>
        <w:rPr>
          <w:rFonts w:hint="eastAsia" w:ascii="宋体"/>
          <w:b/>
          <w:sz w:val="22"/>
          <w:szCs w:val="22"/>
          <w:highlight w:val="none"/>
        </w:rPr>
        <w:t xml:space="preserve">13.技术部分。</w:t>
      </w:r>
      <w:bookmarkStart w:id="35" w:name="_Toc9308"/>
      <w:r/>
      <w:bookmarkStart w:id="36" w:name="_Toc14815"/>
      <w:r/>
      <w:bookmarkStart w:id="37" w:name="_Toc503338389"/>
      <w:r/>
      <w:bookmarkStart w:id="38" w:name="_Toc30540"/>
      <w:r/>
      <w:bookmarkStart w:id="39" w:name="_Toc3868"/>
      <w:r/>
      <w:bookmarkStart w:id="40" w:name="_Toc1018"/>
      <w:r/>
      <w:bookmarkStart w:id="41" w:name="_Toc9610"/>
      <w:r/>
      <w:bookmarkStart w:id="42" w:name="_Toc3276"/>
      <w:r/>
      <w:bookmarkStart w:id="43" w:name="_Toc7114"/>
      <w:r/>
      <w:bookmarkStart w:id="44" w:name="_Toc2828"/>
      <w:r/>
      <w:bookmarkStart w:id="45" w:name="_Toc25408"/>
      <w:r>
        <w:rPr>
          <w:rFonts w:hint="eastAsia" w:ascii="宋体"/>
          <w:sz w:val="22"/>
          <w:szCs w:val="22"/>
          <w:highlight w:val="none"/>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rPr>
        <w:t xml:space="preserve">1</w:t>
      </w:r>
      <w:r>
        <w:rPr>
          <w:rFonts w:hint="eastAsia" w:ascii="宋体"/>
          <w:sz w:val="22"/>
          <w:szCs w:val="22"/>
          <w:highlight w:val="none"/>
          <w:lang w:val="zh-CN"/>
        </w:rPr>
        <w:t xml:space="preserve">）</w:t>
      </w:r>
      <w:r>
        <w:rPr>
          <w:rFonts w:hint="eastAsia" w:ascii="宋体" w:hAnsi="宋体"/>
          <w:b/>
          <w:sz w:val="22"/>
          <w:szCs w:val="22"/>
          <w:highlight w:val="none"/>
        </w:rPr>
        <w:t xml:space="preserve">★</w:t>
      </w:r>
      <w:bookmarkStart w:id="46" w:name="_Toc29556"/>
      <w:r/>
      <w:bookmarkStart w:id="47" w:name="_Toc28198"/>
      <w:r>
        <w:rPr>
          <w:rFonts w:hint="eastAsia" w:ascii="宋体"/>
          <w:sz w:val="22"/>
          <w:szCs w:val="22"/>
          <w:highlight w:val="none"/>
          <w:lang w:val="zh-CN"/>
        </w:rPr>
        <w:t xml:space="preserve">项目实施方案</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（2）★《技术条款偏离表》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（3）★项目组成员一览表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（4）★质量保证，履约承诺（详见项目需求）及服务承诺</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（5）供应商认为需要提供的其他技术资料。</w:t>
      </w:r>
      <w:r/>
    </w:p>
    <w:p>
      <w:pPr>
        <w:ind w:firstLine="440"/>
        <w:spacing w:line="360" w:lineRule="auto"/>
        <w:tabs>
          <w:tab w:val="left" w:pos="732" w:leader="none"/>
        </w:tabs>
        <w:rPr>
          <w:rFonts w:ascii="宋体"/>
          <w:b/>
          <w:sz w:val="22"/>
          <w:szCs w:val="22"/>
          <w:highlight w:val="none"/>
        </w:rPr>
      </w:pPr>
      <w:r>
        <w:rPr>
          <w:rFonts w:hint="eastAsia" w:ascii="宋体"/>
          <w:b/>
          <w:sz w:val="22"/>
          <w:szCs w:val="22"/>
          <w:highlight w:val="none"/>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highlight w:val="none"/>
        </w:rPr>
        <w:t xml:space="preserve">响应文件签署与提交</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bCs/>
          <w:sz w:val="22"/>
          <w:szCs w:val="22"/>
          <w:highlight w:val="none"/>
          <w:lang w:val="zh-CN"/>
        </w:rPr>
        <w:t xml:space="preserve">13、响应文件签署</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sz w:val="22"/>
          <w:szCs w:val="22"/>
          <w:highlight w:val="none"/>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lang w:val="zh-CN"/>
        </w:rPr>
        <w:t xml:space="preserve">13</w:t>
      </w:r>
      <w:r>
        <w:rPr>
          <w:rFonts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lang w:val="zh-CN"/>
        </w:rPr>
        <w:t xml:space="preserve">2 </w:t>
      </w:r>
      <w:r>
        <w:rPr>
          <w:rFonts w:hint="eastAsia" w:asciiTheme="minorEastAsia" w:hAnsiTheme="minorEastAsia" w:eastAsiaTheme="minorEastAsia"/>
          <w:sz w:val="22"/>
          <w:szCs w:val="22"/>
          <w:highlight w:val="none"/>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w:t>
      </w:r>
      <w:r>
        <w:rPr>
          <w:rFonts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13.4 有下列情形之一的响应文件将拒收：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14、响应文件的撤回和修改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 响应文件的撤回</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 响应文件的修改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四、响应文件的解密与评审</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15、响应文件解密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rPr>
        <w:t xml:space="preserve"> 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.1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将组织磋商小组对响应文件进行评审。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17、</w:t>
      </w:r>
      <w:r>
        <w:rPr>
          <w:rFonts w:hint="eastAsia" w:cs="仿宋" w:asciiTheme="minorEastAsia" w:hAnsiTheme="minorEastAsia" w:eastAsiaTheme="minorEastAsia"/>
          <w:b/>
          <w:bCs/>
          <w:sz w:val="22"/>
          <w:szCs w:val="22"/>
          <w:highlight w:val="none"/>
          <w:lang w:val="zh-CN"/>
        </w:rPr>
        <w:t xml:space="preserve">评审过程的保密与公正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.1 磋商小组、采购人和</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.3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18、</w:t>
      </w:r>
      <w:r>
        <w:rPr>
          <w:rFonts w:hint="eastAsia" w:cs="仿宋" w:asciiTheme="minorEastAsia" w:hAnsiTheme="minorEastAsia" w:eastAsiaTheme="minorEastAsia"/>
          <w:b/>
          <w:bCs/>
          <w:sz w:val="22"/>
          <w:szCs w:val="22"/>
          <w:highlight w:val="none"/>
          <w:lang w:val="zh-CN"/>
        </w:rPr>
        <w:t xml:space="preserve">评审过程中的澄清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rPr>
        <w:t xml:space="preserve">19</w:t>
      </w:r>
      <w:r>
        <w:rPr>
          <w:rFonts w:hint="eastAsia" w:cs="仿宋" w:asciiTheme="minorEastAsia" w:hAnsiTheme="minorEastAsia" w:eastAsiaTheme="minorEastAsia"/>
          <w:b/>
          <w:bCs/>
          <w:sz w:val="22"/>
          <w:szCs w:val="22"/>
          <w:highlight w:val="none"/>
          <w:lang w:val="zh-CN"/>
        </w:rPr>
        <w:t xml:space="preserve">、联合体（本项目不适用）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20、</w:t>
      </w:r>
      <w:r>
        <w:rPr>
          <w:rFonts w:hint="eastAsia" w:cs="仿宋" w:asciiTheme="minorEastAsia" w:hAnsiTheme="minorEastAsia" w:eastAsiaTheme="minorEastAsia"/>
          <w:b/>
          <w:bCs/>
          <w:sz w:val="22"/>
          <w:szCs w:val="22"/>
          <w:highlight w:val="none"/>
          <w:lang w:val="zh-CN"/>
        </w:rPr>
        <w:t xml:space="preserve">响应文件的审查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磋商小组进行资格审查时，将在“信用中国”网站（www.creditchina.gov.cn）</w:t>
      </w:r>
      <w:r>
        <w:rPr>
          <w:rFonts w:hint="eastAsia" w:cs="仿宋" w:asciiTheme="minorEastAsia" w:hAnsiTheme="minorEastAsia" w:eastAsiaTheme="minorEastAsia"/>
          <w:sz w:val="22"/>
          <w:szCs w:val="22"/>
          <w:highlight w:val="none"/>
          <w:lang w:val="en-US" w:eastAsia="zh-CN"/>
        </w:rPr>
        <w:t xml:space="preserve">等网站</w:t>
      </w:r>
      <w:r>
        <w:rPr>
          <w:rFonts w:hint="eastAsia" w:cs="仿宋" w:asciiTheme="minorEastAsia" w:hAnsiTheme="minorEastAsia" w:eastAsiaTheme="minorEastAsia"/>
          <w:sz w:val="22"/>
          <w:szCs w:val="22"/>
          <w:highlight w:val="none"/>
          <w:lang w:val="zh-CN"/>
        </w:rPr>
        <w:t xml:space="preserve">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 未实质性响应磋商文件的情形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.3.4 供应商不具备磋商文件中规定资格要求（</w:t>
      </w:r>
      <w:r>
        <w:rPr>
          <w:rFonts w:hint="eastAsia" w:cs="仿宋" w:asciiTheme="minorEastAsia" w:hAnsiTheme="minorEastAsia" w:eastAsiaTheme="minorEastAsia"/>
          <w:sz w:val="22"/>
          <w:szCs w:val="22"/>
          <w:highlight w:val="none"/>
        </w:rPr>
        <w:t xml:space="preserve">包括未提供《南京市政府采购供应商信用记录表暨信用承诺书》</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.3.5 供应商的最后报价超过了采购预算或最高限价，</w:t>
      </w:r>
      <w:bookmarkStart w:id="48" w:name="_Hlk195167846"/>
      <w:r>
        <w:rPr>
          <w:rFonts w:hint="eastAsia" w:cs="仿宋" w:asciiTheme="minorEastAsia" w:hAnsiTheme="minorEastAsia" w:eastAsiaTheme="minorEastAsia"/>
          <w:sz w:val="22"/>
          <w:szCs w:val="22"/>
          <w:highlight w:val="none"/>
          <w:lang w:val="zh-CN"/>
        </w:rPr>
        <w:t xml:space="preserve">工期、磋商有效期不响应的</w:t>
      </w:r>
      <w:bookmarkEnd w:id="48"/>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highlight w:val="none"/>
        </w:rPr>
        <w:t xml:space="preserve">且包括改变清单设备配置、清单子目数量、单位及清单报价漏项、缺失等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.3.8 响应文件含有采购人不能接受的附加条件。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20.3.10</w:t>
      </w:r>
      <w:r>
        <w:rPr>
          <w:rFonts w:hint="eastAsia" w:cs="仿宋" w:asciiTheme="minorEastAsia" w:hAnsiTheme="minorEastAsia" w:eastAsiaTheme="minorEastAsia"/>
          <w:sz w:val="22"/>
          <w:szCs w:val="22"/>
          <w:highlight w:val="none"/>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sz w:val="22"/>
          <w:szCs w:val="22"/>
          <w:highlight w:val="none"/>
        </w:rPr>
        <w:t xml:space="preserve">、公积金，以</w:t>
      </w:r>
      <w:r>
        <w:rPr>
          <w:rFonts w:hint="eastAsia" w:cs="仿宋" w:asciiTheme="minorEastAsia" w:hAnsiTheme="minorEastAsia" w:eastAsiaTheme="minorEastAsia"/>
          <w:sz w:val="22"/>
          <w:szCs w:val="22"/>
          <w:highlight w:val="none"/>
        </w:rPr>
        <w:t xml:space="preserve">及供应商认为需要的其他费用等。</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color w:val="ff0000"/>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sz w:val="22"/>
          <w:szCs w:val="22"/>
          <w:highlight w:val="none"/>
          <w:lang w:val="zh-CN"/>
        </w:rPr>
      </w:pPr>
      <w:r>
        <w:rPr>
          <w:rFonts w:cs="仿宋" w:asciiTheme="minorEastAsia" w:hAnsiTheme="minorEastAsia" w:eastAsiaTheme="minorEastAsia"/>
          <w:sz w:val="22"/>
          <w:szCs w:val="22"/>
          <w:highlight w:val="none"/>
          <w:lang w:val="zh-CN"/>
        </w:rPr>
        <w:t xml:space="preserve">20.3.1</w:t>
      </w:r>
      <w:r>
        <w:rPr>
          <w:rFonts w:hint="eastAsia" w:cs="仿宋" w:asciiTheme="minorEastAsia" w:hAnsiTheme="minorEastAsia" w:eastAsiaTheme="minorEastAsia"/>
          <w:sz w:val="22"/>
          <w:szCs w:val="22"/>
          <w:highlight w:val="none"/>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5</w:t>
      </w:r>
      <w:r>
        <w:rPr>
          <w:rFonts w:hint="eastAsia" w:cs="仿宋" w:asciiTheme="minorEastAsia" w:hAnsiTheme="minorEastAsia" w:eastAsiaTheme="minorEastAsia"/>
          <w:sz w:val="22"/>
          <w:szCs w:val="22"/>
          <w:highlight w:val="none"/>
          <w:lang w:val="zh-CN"/>
        </w:rPr>
        <w:t xml:space="preserve"> 响应文件未按照磋商文件要求加盖电子公章。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 技术偏离表未逐条响应的，按无效标处理。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8</w:t>
      </w:r>
      <w:r>
        <w:rPr>
          <w:rFonts w:hint="eastAsia" w:cs="仿宋" w:asciiTheme="minorEastAsia" w:hAnsiTheme="minorEastAsia" w:eastAsiaTheme="minorEastAsia"/>
          <w:sz w:val="22"/>
          <w:szCs w:val="22"/>
          <w:highlight w:val="none"/>
          <w:lang w:val="zh-CN"/>
        </w:rPr>
        <w:t xml:space="preserve"> 商务偏离表未逐条响应的，按无效标处理。</w:t>
      </w:r>
      <w:r/>
    </w:p>
    <w:p>
      <w:pPr>
        <w:ind w:firstLine="440"/>
        <w:jc w:val="left"/>
        <w:spacing w:line="400" w:lineRule="exact"/>
        <w:rPr>
          <w:rFonts w:hint="eastAsia" w:ascii="宋体" w:hAnsi="宋体"/>
          <w:b/>
          <w:i w:val="0"/>
          <w:iCs w:val="0"/>
          <w:color w:val="000000" w:themeColor="text1"/>
          <w:sz w:val="22"/>
          <w:szCs w:val="22"/>
          <w:highlight w:val="none"/>
          <w:lang w:val="en-US" w:eastAsia="zh-CN"/>
          <w14:textFill>
            <w14:solidFill>
              <w14:schemeClr w14:val="tx1"/>
            </w14:solidFill>
          </w14:textFill>
        </w:rPr>
      </w:pPr>
      <w:r>
        <w:rPr>
          <w:rFonts w:hint="eastAsia" w:cs="仿宋" w:asciiTheme="minorEastAsia" w:hAnsiTheme="minorEastAsia" w:eastAsiaTheme="minorEastAsia"/>
          <w:sz w:val="22"/>
          <w:szCs w:val="22"/>
          <w:highlight w:val="none"/>
          <w:lang w:val="en-US" w:eastAsia="zh-CN"/>
        </w:rPr>
        <w:t xml:space="preserve">20.4</w:t>
      </w:r>
      <w:r>
        <w:rPr>
          <w:rFonts w:hint="eastAsia" w:ascii="宋体" w:hAnsi="宋体"/>
          <w:b/>
          <w:i w:val="0"/>
          <w:iCs w:val="0"/>
          <w:color w:val="000000" w:themeColor="text1"/>
          <w:sz w:val="22"/>
          <w:szCs w:val="22"/>
          <w:highlight w:val="none"/>
          <w:lang w:val="en-US" w:eastAsia="zh-CN"/>
          <w14:textFill>
            <w14:solidFill>
              <w14:schemeClr w14:val="tx1"/>
            </w14:solidFill>
          </w14:textFill>
        </w:rPr>
        <w:t xml:space="preserve">异常低价投标审查</w:t>
      </w:r>
      <w:r/>
    </w:p>
    <w:p>
      <w:pPr>
        <w:ind w:firstLine="442"/>
        <w:jc w:val="left"/>
        <w:spacing w:line="400" w:lineRule="exact"/>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评标过程中出现下列情形之一的，评委会应当启动异常低价投标审查程序：</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（1）投标报价低于全部通过符合性审查供应商投标报价平均值65%的，即投标报价&lt;全部通过符合性审查供应商投标报价平均值×65%；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（3）投标报价低于采购项目最高限价65%的，即投标报价&lt;采购项目最高限价×65%；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（4）评委会基于专业判断，认为供应商报价过低，有可能影响产品质量或者不能诚信履约的其他情形。</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40"/>
        <w:spacing w:line="360" w:lineRule="auto"/>
        <w:rPr>
          <w:rFonts w:hint="default" w:eastAsiaTheme="minorEastAsia"/>
          <w:highlight w:val="none"/>
          <w:lang w:val="en-US" w:eastAsia="zh-CN"/>
        </w:rPr>
      </w:pPr>
      <w:r>
        <w:rPr>
          <w:rFonts w:hint="eastAsia" w:ascii="宋体" w:hAnsi="宋体"/>
          <w:b/>
          <w:i w:val="0"/>
          <w:iCs w:val="0"/>
          <w:color w:val="000000" w:themeColor="text1"/>
          <w:sz w:val="22"/>
          <w:szCs w:val="22"/>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5</w:t>
      </w:r>
      <w:r>
        <w:rPr>
          <w:rFonts w:hint="eastAsia" w:cs="仿宋" w:asciiTheme="minorEastAsia" w:hAnsiTheme="minorEastAsia" w:eastAsiaTheme="minorEastAsia"/>
          <w:sz w:val="22"/>
          <w:szCs w:val="22"/>
          <w:highlight w:val="none"/>
          <w:lang w:val="zh-CN"/>
        </w:rPr>
        <w:t xml:space="preserve"> 未实质性响应磋商文件的响应文件按无效响应处理。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6</w:t>
      </w:r>
      <w:r>
        <w:rPr>
          <w:rFonts w:hint="eastAsia" w:cs="仿宋" w:asciiTheme="minorEastAsia" w:hAnsiTheme="minorEastAsia" w:eastAsiaTheme="minorEastAsia"/>
          <w:sz w:val="22"/>
          <w:szCs w:val="22"/>
          <w:highlight w:val="none"/>
          <w:lang w:val="zh-CN"/>
        </w:rPr>
        <w:t xml:space="preserve">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7</w:t>
      </w:r>
      <w:r>
        <w:rPr>
          <w:rFonts w:hint="eastAsia" w:cs="仿宋" w:asciiTheme="minorEastAsia" w:hAnsiTheme="minorEastAsia" w:eastAsiaTheme="minorEastAsia"/>
          <w:sz w:val="22"/>
          <w:szCs w:val="22"/>
          <w:highlight w:val="none"/>
          <w:lang w:val="zh-CN"/>
        </w:rPr>
        <w:t xml:space="preserve">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21、</w:t>
      </w:r>
      <w:r>
        <w:rPr>
          <w:rFonts w:hint="eastAsia" w:cs="仿宋" w:asciiTheme="minorEastAsia" w:hAnsiTheme="minorEastAsia" w:eastAsiaTheme="minorEastAsia"/>
          <w:b/>
          <w:bCs/>
          <w:sz w:val="22"/>
          <w:szCs w:val="22"/>
          <w:highlight w:val="none"/>
          <w:lang w:val="zh-CN"/>
        </w:rPr>
        <w:t xml:space="preserve">磋商程序及评审方法和评审标准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 磋商程序</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 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.2.2 评审标准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见本磋商文件第</w:t>
      </w:r>
      <w:r>
        <w:rPr>
          <w:rFonts w:hint="eastAsia" w:cs="仿宋" w:asciiTheme="minorEastAsia" w:hAnsiTheme="minorEastAsia" w:eastAsiaTheme="minorEastAsia"/>
          <w:sz w:val="22"/>
          <w:szCs w:val="22"/>
          <w:highlight w:val="none"/>
        </w:rPr>
        <w:t xml:space="preserve">三</w:t>
      </w:r>
      <w:r>
        <w:rPr>
          <w:rFonts w:hint="eastAsia" w:cs="仿宋" w:asciiTheme="minorEastAsia" w:hAnsiTheme="minorEastAsia" w:eastAsiaTheme="minorEastAsia"/>
          <w:sz w:val="22"/>
          <w:szCs w:val="22"/>
          <w:highlight w:val="none"/>
          <w:lang w:val="zh-CN"/>
        </w:rPr>
        <w:t xml:space="preserve">章。</w:t>
      </w:r>
      <w:r/>
    </w:p>
    <w:p>
      <w:pPr>
        <w:ind w:firstLine="484"/>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sz w:val="22"/>
          <w:szCs w:val="22"/>
          <w:highlight w:val="none"/>
          <w:lang w:val="zh-CN"/>
        </w:rPr>
        <w:t xml:space="preserve">21.</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b/>
          <w:bCs/>
          <w:sz w:val="22"/>
          <w:szCs w:val="22"/>
          <w:highlight w:val="none"/>
        </w:rPr>
        <w:t xml:space="preserve">出现下列情形之一的，磋商终止：</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Cs/>
          <w:sz w:val="22"/>
          <w:szCs w:val="22"/>
          <w:highlight w:val="none"/>
          <w:lang w:val="zh-CN"/>
        </w:rPr>
        <w:t xml:space="preserve">（2）</w:t>
      </w:r>
      <w:r>
        <w:rPr>
          <w:rFonts w:hint="eastAsia" w:cs="仿宋" w:asciiTheme="minorEastAsia" w:hAnsiTheme="minorEastAsia" w:eastAsiaTheme="minorEastAsia"/>
          <w:sz w:val="22"/>
          <w:szCs w:val="22"/>
          <w:highlight w:val="none"/>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sz w:val="22"/>
          <w:szCs w:val="22"/>
          <w:highlight w:val="none"/>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4</w:t>
      </w: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sz w:val="22"/>
          <w:szCs w:val="22"/>
          <w:highlight w:val="none"/>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5</w:t>
      </w:r>
      <w:r>
        <w:rPr>
          <w:rFonts w:hint="eastAsia" w:cs="仿宋" w:asciiTheme="minorEastAsia" w:hAnsiTheme="minorEastAsia" w:eastAsiaTheme="minorEastAsia"/>
          <w:bCs/>
          <w:sz w:val="22"/>
          <w:szCs w:val="22"/>
          <w:highlight w:val="none"/>
          <w:lang w:val="zh-CN"/>
        </w:rPr>
        <w:t xml:space="preserve">）所有供应商的最终报价超过采购预算的；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）因重大变故，采购任务取消的；</w:t>
      </w:r>
      <w:r/>
    </w:p>
    <w:p>
      <w:pPr>
        <w:ind w:firstLine="440"/>
        <w:spacing w:line="360" w:lineRule="auto"/>
        <w:rPr>
          <w:rFonts w:ascii="宋体"/>
          <w:sz w:val="22"/>
          <w:szCs w:val="22"/>
          <w:highlight w:val="none"/>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b/>
          <w:sz w:val="22"/>
          <w:szCs w:val="22"/>
          <w:highlight w:val="none"/>
        </w:rPr>
        <w:t xml:space="preserve">五、成交</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22、确定成交单位</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22.4.1 提供虚假材料谋取成交。</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22.4.6 将合同标的转包。</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23、成交通知书</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六、授予合同</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sz w:val="22"/>
          <w:szCs w:val="22"/>
          <w:highlight w:val="none"/>
        </w:rPr>
        <w:t xml:space="preserve">24</w:t>
      </w:r>
      <w:r>
        <w:rPr>
          <w:rFonts w:hint="eastAsia" w:cs="仿宋" w:asciiTheme="minorEastAsia" w:hAnsiTheme="minorEastAsia" w:eastAsiaTheme="minorEastAsia"/>
          <w:b/>
          <w:sz w:val="22"/>
          <w:szCs w:val="22"/>
          <w:highlight w:val="none"/>
          <w:lang w:val="zh-CN"/>
        </w:rPr>
        <w:t xml:space="preserve">、</w:t>
      </w:r>
      <w:r>
        <w:rPr>
          <w:rFonts w:hint="eastAsia" w:cs="仿宋" w:asciiTheme="minorEastAsia" w:hAnsiTheme="minorEastAsia" w:eastAsiaTheme="minorEastAsia"/>
          <w:b/>
          <w:bCs/>
          <w:sz w:val="22"/>
          <w:szCs w:val="22"/>
          <w:highlight w:val="none"/>
          <w:lang w:val="zh-CN"/>
        </w:rPr>
        <w:t xml:space="preserve">签订合同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1成交供应商应当</w:t>
      </w:r>
      <w:r>
        <w:rPr>
          <w:rFonts w:hint="eastAsia" w:cs="仿宋" w:asciiTheme="minorEastAsia" w:hAnsiTheme="minorEastAsia" w:eastAsiaTheme="minorEastAsia"/>
          <w:sz w:val="22"/>
          <w:szCs w:val="22"/>
          <w:highlight w:val="none"/>
          <w:lang w:val="zh-CN"/>
        </w:rPr>
        <w:t xml:space="preserve">自成交通知书发出之日起三十日内，</w:t>
      </w:r>
      <w:r>
        <w:rPr>
          <w:rFonts w:hint="eastAsia" w:cs="仿宋" w:asciiTheme="minorEastAsia" w:hAnsiTheme="minorEastAsia" w:eastAsiaTheme="minorEastAsia"/>
          <w:sz w:val="22"/>
          <w:szCs w:val="22"/>
          <w:highlight w:val="none"/>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.2</w:t>
      </w:r>
      <w:r>
        <w:rPr>
          <w:rFonts w:hint="eastAsia" w:cs="仿宋" w:asciiTheme="minorEastAsia" w:hAnsiTheme="minorEastAsia" w:eastAsiaTheme="minorEastAsia"/>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.3</w:t>
      </w:r>
      <w:r>
        <w:rPr>
          <w:rFonts w:hint="eastAsia" w:cs="仿宋" w:asciiTheme="minorEastAsia" w:hAnsiTheme="minorEastAsia" w:eastAsiaTheme="minorEastAsia"/>
          <w:sz w:val="22"/>
          <w:szCs w:val="22"/>
          <w:highlight w:val="none"/>
        </w:rPr>
        <w:t xml:space="preserve">除不可抗力等因素外，</w:t>
      </w:r>
      <w:r>
        <w:rPr>
          <w:rFonts w:hint="eastAsia" w:cs="仿宋" w:asciiTheme="minorEastAsia" w:hAnsiTheme="minorEastAsia" w:eastAsiaTheme="minorEastAsia"/>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.4</w:t>
      </w:r>
      <w:r>
        <w:rPr>
          <w:rFonts w:hint="eastAsia" w:cs="仿宋" w:asciiTheme="minorEastAsia" w:hAnsiTheme="minorEastAsia" w:eastAsiaTheme="minorEastAsia"/>
          <w:b/>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.5成交供应商拒绝签订政府采购合同的，</w:t>
      </w:r>
      <w:r>
        <w:rPr>
          <w:rFonts w:hint="eastAsia" w:cs="仿宋" w:asciiTheme="minorEastAsia" w:hAnsiTheme="minorEastAsia" w:eastAsiaTheme="minorEastAsia"/>
          <w:sz w:val="22"/>
          <w:szCs w:val="22"/>
          <w:highlight w:val="none"/>
        </w:rPr>
        <w:t xml:space="preserve">或因不可抗力或者自身原因不能履行政府采购合同的，</w:t>
      </w:r>
      <w:r>
        <w:rPr>
          <w:rFonts w:hint="eastAsia" w:cs="仿宋" w:asciiTheme="minorEastAsia" w:hAnsiTheme="minorEastAsia" w:eastAsiaTheme="minorEastAsia"/>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七</w:t>
      </w:r>
      <w:r>
        <w:rPr>
          <w:rFonts w:hint="eastAsia" w:cs="仿宋" w:asciiTheme="minorEastAsia" w:hAnsiTheme="minorEastAsia" w:eastAsiaTheme="minorEastAsia"/>
          <w:b/>
          <w:bCs/>
          <w:sz w:val="22"/>
          <w:szCs w:val="22"/>
          <w:highlight w:val="none"/>
          <w:lang w:val="zh-CN"/>
        </w:rPr>
        <w:t xml:space="preserve">、询问、质疑、投诉和诚实信用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25</w:t>
      </w:r>
      <w:r>
        <w:rPr>
          <w:rFonts w:hint="eastAsia" w:cs="仿宋" w:asciiTheme="minorEastAsia" w:hAnsiTheme="minorEastAsia" w:eastAsiaTheme="minorEastAsia"/>
          <w:b/>
          <w:bCs/>
          <w:sz w:val="22"/>
          <w:szCs w:val="22"/>
          <w:highlight w:val="none"/>
          <w:lang w:val="zh-CN"/>
        </w:rPr>
        <w:t xml:space="preserve">、询问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25</w:t>
      </w:r>
      <w:r>
        <w:rPr>
          <w:rFonts w:hint="eastAsia" w:cs="仿宋" w:asciiTheme="minorEastAsia" w:hAnsiTheme="minorEastAsia" w:eastAsiaTheme="minorEastAsia"/>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highlight w:val="none"/>
          <w:lang w:val="zh-CN"/>
        </w:rPr>
        <w:t xml:space="preserve">。</w:t>
      </w:r>
      <w:r/>
    </w:p>
    <w:p>
      <w:pPr>
        <w:ind w:firstLine="487"/>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b/>
          <w:sz w:val="22"/>
          <w:szCs w:val="22"/>
          <w:highlight w:val="none"/>
        </w:rPr>
        <w:t xml:space="preserve">26</w:t>
      </w:r>
      <w:r>
        <w:rPr>
          <w:rFonts w:hint="eastAsia" w:cs="仿宋" w:asciiTheme="minorEastAsia" w:hAnsiTheme="minorEastAsia" w:eastAsiaTheme="minorEastAsia"/>
          <w:b/>
          <w:sz w:val="22"/>
          <w:szCs w:val="22"/>
          <w:highlight w:val="none"/>
          <w:lang w:val="zh-CN"/>
        </w:rPr>
        <w:t xml:space="preserve">、质疑</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w:t>
      </w:r>
      <w:r>
        <w:rPr>
          <w:rFonts w:hint="eastAsia" w:cs="仿宋" w:asciiTheme="minorEastAsia" w:hAnsiTheme="minorEastAsia" w:eastAsiaTheme="minorEastAsia"/>
          <w:sz w:val="22"/>
          <w:szCs w:val="22"/>
          <w:highlight w:val="yellow"/>
          <w:lang w:val="en-US" w:eastAsia="zh-CN"/>
        </w:rPr>
        <w:t xml:space="preserve">南京建淳造价师事务所有限公司</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.2质疑文件应包括以下主要内容，并</w:t>
      </w:r>
      <w:r>
        <w:rPr>
          <w:rFonts w:hint="eastAsia" w:cs="仿宋" w:asciiTheme="minorEastAsia" w:hAnsiTheme="minorEastAsia" w:eastAsiaTheme="minorEastAsia"/>
          <w:sz w:val="22"/>
          <w:szCs w:val="22"/>
          <w:highlight w:val="none"/>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（4）质疑供应商名称、地址、邮编、联系人、联系电话</w:t>
      </w:r>
      <w:r>
        <w:rPr>
          <w:rFonts w:hint="eastAsia" w:cs="仿宋" w:asciiTheme="minorEastAsia" w:hAnsiTheme="minorEastAsia" w:eastAsiaTheme="minorEastAsia"/>
          <w:sz w:val="22"/>
          <w:szCs w:val="22"/>
          <w:highlight w:val="none"/>
        </w:rPr>
        <w:t xml:space="preserve">（包括座机、手机、传真号码等）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.3质疑</w:t>
      </w:r>
      <w:r>
        <w:rPr>
          <w:rFonts w:hint="eastAsia" w:cs="仿宋" w:asciiTheme="minorEastAsia" w:hAnsiTheme="minorEastAsia" w:eastAsiaTheme="minorEastAsia"/>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26.4</w:t>
      </w:r>
      <w:r>
        <w:rPr>
          <w:rFonts w:hint="eastAsia" w:cs="仿宋" w:asciiTheme="minorEastAsia" w:hAnsiTheme="minorEastAsia" w:eastAsiaTheme="minorEastAsia"/>
          <w:sz w:val="22"/>
          <w:szCs w:val="22"/>
          <w:highlight w:val="none"/>
          <w:lang w:val="zh-CN"/>
        </w:rPr>
        <w:t xml:space="preserve">采购代理</w:t>
      </w:r>
      <w:r>
        <w:rPr>
          <w:rFonts w:hint="eastAsia" w:cs="仿宋" w:asciiTheme="minorEastAsia" w:hAnsiTheme="minorEastAsia" w:eastAsiaTheme="minorEastAsia"/>
          <w:sz w:val="22"/>
          <w:szCs w:val="22"/>
          <w:highlight w:val="none"/>
        </w:rPr>
        <w:t xml:space="preserve">在收到供应商的书面质疑后将及时组织调查核实，在</w:t>
      </w:r>
      <w:r>
        <w:rPr>
          <w:rFonts w:hint="eastAsia" w:cs="仿宋" w:asciiTheme="minorEastAsia" w:hAnsiTheme="minorEastAsia" w:eastAsiaTheme="minorEastAsia"/>
          <w:b/>
          <w:bCs/>
          <w:sz w:val="22"/>
          <w:szCs w:val="22"/>
          <w:highlight w:val="none"/>
          <w:lang w:val="zh-CN"/>
        </w:rPr>
        <w:t xml:space="preserve">七个工作日内</w:t>
      </w:r>
      <w:r>
        <w:rPr>
          <w:rFonts w:hint="eastAsia" w:cs="仿宋" w:asciiTheme="minorEastAsia" w:hAnsiTheme="minorEastAsia" w:eastAsiaTheme="minorEastAsia"/>
          <w:sz w:val="22"/>
          <w:szCs w:val="22"/>
          <w:highlight w:val="none"/>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highlight w:val="none"/>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、投诉</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highlight w:val="none"/>
          <w:lang w:val="zh-CN"/>
        </w:rPr>
        <w:t xml:space="preserve">十五个工作日内</w:t>
      </w:r>
      <w:r>
        <w:rPr>
          <w:rFonts w:hint="eastAsia" w:cs="仿宋" w:asciiTheme="minorEastAsia" w:hAnsiTheme="minorEastAsia" w:eastAsiaTheme="minorEastAsia"/>
          <w:sz w:val="22"/>
          <w:szCs w:val="22"/>
          <w:highlight w:val="none"/>
          <w:lang w:val="zh-CN"/>
        </w:rPr>
        <w:t xml:space="preserve">向采购项目同级财政部门投诉。</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、诚实信用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highlight w:val="none"/>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.3供应商不得虚假质疑和恶意质疑，并对质疑内容的真实性承担责任。</w:t>
      </w:r>
      <w:r>
        <w:rPr>
          <w:rFonts w:hint="eastAsia" w:cs="仿宋" w:asciiTheme="minorEastAsia" w:hAnsiTheme="minorEastAsia" w:eastAsiaTheme="minorEastAsia"/>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.4供应商不得虚假承诺，否则，按照提供虚假材料谋取成交处理。</w:t>
      </w:r>
      <w:r/>
    </w:p>
    <w:p>
      <w:pPr>
        <w:ind w:firstLine="440"/>
        <w:spacing w:line="360" w:lineRule="auto"/>
        <w:rPr>
          <w:rFonts w:ascii="宋体"/>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jc w:val="center"/>
        <w:spacing w:line="480" w:lineRule="auto"/>
        <w:rPr>
          <w:rFonts w:hint="eastAsia" w:ascii="宋体"/>
          <w:b/>
          <w:sz w:val="36"/>
          <w:highlight w:val="none"/>
          <w:lang w:val="zh-CN"/>
        </w:rPr>
      </w:pPr>
      <w:r/>
      <w:bookmarkStart w:id="49" w:name="_Toc5995"/>
      <w:r/>
      <w:bookmarkStart w:id="50" w:name="_Toc20825"/>
      <w:r/>
      <w:bookmarkStart w:id="51" w:name="_Toc15219"/>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rPr>
          <w:sz w:val="20"/>
          <w:szCs w:val="21"/>
          <w:highlight w:val="none"/>
        </w:rPr>
      </w:pPr>
      <w:r>
        <w:rPr>
          <w:rFonts w:hint="eastAsia" w:ascii="宋体"/>
          <w:b/>
          <w:sz w:val="36"/>
          <w:szCs w:val="30"/>
          <w:highlight w:val="none"/>
          <w:lang w:val="en-US" w:eastAsia="zh-CN"/>
        </w:rPr>
        <w:t xml:space="preserve">第三章  </w:t>
      </w:r>
      <w:r>
        <w:rPr>
          <w:rFonts w:hint="eastAsia" w:ascii="宋体"/>
          <w:b/>
          <w:sz w:val="36"/>
          <w:szCs w:val="30"/>
          <w:highlight w:val="none"/>
          <w:lang w:val="zh-CN"/>
        </w:rPr>
        <w:t xml:space="preserve">评分标准</w:t>
      </w:r>
      <w:bookmarkEnd w:id="49"/>
      <w:r/>
      <w:bookmarkEnd w:id="50"/>
      <w:r/>
      <w:bookmarkEnd w:id="51"/>
      <w:r/>
      <w:r/>
    </w:p>
    <w:p>
      <w:pPr>
        <w:jc w:val="left"/>
        <w:rPr>
          <w:rFonts w:hint="eastAsia"/>
          <w:sz w:val="20"/>
          <w:szCs w:val="21"/>
          <w:highlight w:val="none"/>
        </w:rPr>
      </w:pPr>
      <w:r>
        <w:rPr>
          <w:rFonts w:hint="eastAsia"/>
          <w:sz w:val="20"/>
          <w:szCs w:val="21"/>
          <w:highlight w:val="none"/>
        </w:rPr>
      </w:r>
      <w:r/>
    </w:p>
    <w:tbl>
      <w:tblPr>
        <w:tblStyle w:val="705"/>
        <w:tblW w:w="5076"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0"/>
        <w:gridCol w:w="1535"/>
        <w:gridCol w:w="6716"/>
        <w:gridCol w:w="687"/>
      </w:tblGrid>
      <w:tr>
        <w:trPr>
          <w:trHeight w:val="374"/>
        </w:trPr>
        <w:tc>
          <w:tcPr>
            <w:tcW w:w="689"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序号</w:t>
            </w:r>
            <w:r/>
          </w:p>
        </w:tc>
        <w:tc>
          <w:tcPr>
            <w:tcW w:w="1533"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评审因素</w:t>
            </w:r>
            <w:r/>
          </w:p>
        </w:tc>
        <w:tc>
          <w:tcPr>
            <w:tcW w:w="6705"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评审细则</w:t>
            </w:r>
            <w:r/>
          </w:p>
        </w:tc>
        <w:tc>
          <w:tcPr>
            <w:tcW w:w="686"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分值</w:t>
            </w:r>
            <w:r/>
          </w:p>
        </w:tc>
      </w:tr>
      <w:tr>
        <w:trPr>
          <w:trHeight w:val="460"/>
        </w:trPr>
        <w:tc>
          <w:tcPr>
            <w:gridSpan w:val="3"/>
            <w:tcW w:w="8927" w:type="dxa"/>
            <w:vAlign w:val="top"/>
            <w:textDirection w:val="lrTb"/>
            <w:noWrap w:val="false"/>
          </w:tcPr>
          <w:p>
            <w:pPr>
              <w:jc w:val="left"/>
              <w:spacing w:before="122" w:line="288" w:lineRule="auto"/>
              <w:shd w:val="clear" w:color="auto" w:fill="ffffff"/>
              <w:widowControl w:val="off"/>
              <w:rPr>
                <w:rFonts w:hint="default" w:ascii="Times New Roman" w:hAnsi="Times New Roman" w:eastAsia="Calibri" w:cs="Times New Roman"/>
                <w:b/>
                <w:bCs/>
                <w:color w:val="000000"/>
                <w:sz w:val="21"/>
                <w:szCs w:val="21"/>
                <w:highlight w:val="none"/>
                <w:lang w:val="zh-CN" w:eastAsia="zh-CN" w:bidi="ar-SA"/>
              </w:rPr>
            </w:pPr>
            <w:r>
              <w:rPr>
                <w:rFonts w:hint="default" w:ascii="Times New Roman" w:hAnsi="Times New Roman" w:eastAsia="Calibri" w:cs="Times New Roman"/>
                <w:b/>
                <w:bCs/>
                <w:color w:val="000000"/>
                <w:spacing w:val="-3"/>
                <w:sz w:val="21"/>
                <w:szCs w:val="21"/>
                <w:highlight w:val="none"/>
                <w:lang w:val="zh-CN" w:eastAsia="zh-CN" w:bidi="ar-SA"/>
              </w:rPr>
              <w:t xml:space="preserve">1.</w:t>
            </w:r>
            <w:r>
              <w:rPr>
                <w:rFonts w:ascii="Times New Roman" w:hAnsi="Times New Roman" w:eastAsia="Calibri" w:cs="Times New Roman"/>
                <w:b/>
                <w:bCs/>
                <w:color w:val="000000"/>
                <w:spacing w:val="-3"/>
                <w:sz w:val="21"/>
                <w:szCs w:val="21"/>
                <w:highlight w:val="none"/>
                <w:lang w:val="zh-CN" w:eastAsia="zh-CN" w:bidi="ar-SA"/>
              </w:rPr>
              <w:t xml:space="preserve">价</w:t>
            </w:r>
            <w:r>
              <w:rPr>
                <w:rFonts w:ascii="Times New Roman" w:hAnsi="Times New Roman" w:eastAsia="Calibri" w:cs="Times New Roman"/>
                <w:b/>
                <w:bCs/>
                <w:color w:val="000000"/>
                <w:spacing w:val="-2"/>
                <w:sz w:val="21"/>
                <w:szCs w:val="21"/>
                <w:highlight w:val="none"/>
                <w:lang w:val="zh-CN" w:eastAsia="zh-CN" w:bidi="ar-SA"/>
              </w:rPr>
              <w:t xml:space="preserve">格</w:t>
            </w:r>
            <w:r/>
          </w:p>
        </w:tc>
        <w:tc>
          <w:tcPr>
            <w:tcW w:w="686" w:type="dxa"/>
            <w:vAlign w:val="top"/>
            <w:textDirection w:val="lrTb"/>
            <w:noWrap w:val="false"/>
          </w:tcPr>
          <w:p>
            <w:pPr>
              <w:jc w:val="center"/>
              <w:spacing w:before="122" w:line="288" w:lineRule="auto"/>
              <w:shd w:val="clear" w:color="auto" w:fill="ffffff"/>
              <w:widowControl w:val="off"/>
              <w:rPr>
                <w:rFonts w:hint="default" w:ascii="Times New Roman" w:hAnsi="Times New Roman" w:eastAsia="Calibri" w:cs="Times New Roman"/>
                <w:b/>
                <w:bCs/>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70</w:t>
            </w:r>
            <w:r/>
          </w:p>
        </w:tc>
      </w:tr>
      <w:tr>
        <w:trPr>
          <w:trHeight w:val="1030"/>
        </w:trPr>
        <w:tc>
          <w:tcPr>
            <w:tcW w:w="689"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6"/>
                <w:sz w:val="21"/>
                <w:szCs w:val="21"/>
                <w:highlight w:val="none"/>
                <w:lang w:val="zh-CN" w:eastAsia="zh-CN" w:bidi="ar-SA"/>
              </w:rPr>
              <w:t xml:space="preserve">1</w:t>
            </w:r>
            <w:r>
              <w:rPr>
                <w:rFonts w:ascii="Times New Roman" w:hAnsi="Times New Roman" w:eastAsia="Calibri" w:cs="Times New Roman"/>
                <w:color w:val="000000"/>
                <w:spacing w:val="-5"/>
                <w:sz w:val="21"/>
                <w:szCs w:val="21"/>
                <w:highlight w:val="none"/>
                <w:lang w:val="zh-CN" w:eastAsia="zh-CN" w:bidi="ar-SA"/>
              </w:rPr>
              <w:t xml:space="preserve">.1</w:t>
            </w:r>
            <w:r/>
          </w:p>
        </w:tc>
        <w:tc>
          <w:tcPr>
            <w:tcW w:w="1533"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2"/>
                <w:sz w:val="21"/>
                <w:szCs w:val="21"/>
                <w:highlight w:val="none"/>
                <w:lang w:val="zh-CN" w:eastAsia="zh-CN" w:bidi="ar-SA"/>
              </w:rPr>
              <w:t xml:space="preserve">价格分</w:t>
            </w:r>
            <w:r/>
          </w:p>
        </w:tc>
        <w:tc>
          <w:tcPr>
            <w:tcW w:w="6705" w:type="dxa"/>
            <w:vAlign w:val="center"/>
            <w:textDirection w:val="lrTb"/>
            <w:noWrap w:val="false"/>
          </w:tcPr>
          <w:p>
            <w:pPr>
              <w:jc w:val="left"/>
              <w:spacing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hint="default" w:ascii="Times New Roman" w:hAnsi="Times New Roman" w:eastAsia="Calibri" w:cs="Times New Roman"/>
                <w:color w:val="000000"/>
                <w:sz w:val="21"/>
                <w:szCs w:val="21"/>
                <w:highlight w:val="none"/>
                <w:lang w:val="zh-CN" w:eastAsia="zh-CN" w:bidi="ar-SA"/>
              </w:rPr>
              <w:t xml:space="preserve">采用低价优先法计算，即满足磋商文件要求且磋商</w:t>
            </w:r>
            <w:r>
              <w:rPr>
                <w:rFonts w:hint="default" w:ascii="Times New Roman" w:hAnsi="Times New Roman" w:eastAsia="宋体" w:cs="Times New Roman"/>
                <w:color w:val="000000"/>
                <w:sz w:val="21"/>
                <w:szCs w:val="21"/>
                <w:highlight w:val="none"/>
                <w:lang w:val="en-US" w:eastAsia="zh-CN" w:bidi="ar-SA"/>
              </w:rPr>
              <w:t xml:space="preserve">费率</w:t>
            </w:r>
            <w:r>
              <w:rPr>
                <w:rFonts w:hint="default" w:ascii="Times New Roman" w:hAnsi="Times New Roman" w:eastAsia="Calibri" w:cs="Times New Roman"/>
                <w:color w:val="000000"/>
                <w:sz w:val="21"/>
                <w:szCs w:val="21"/>
                <w:highlight w:val="none"/>
                <w:lang w:val="zh-CN" w:eastAsia="zh-CN" w:bidi="ar-SA"/>
              </w:rPr>
              <w:t xml:space="preserve">最低的磋商报价为评标基准价，其价格分为满分。其他供应商的价格分统一按照下列公式计算：磋商报价得分=(评标基准价/磋商报价)×</w:t>
            </w:r>
            <w:r>
              <w:rPr>
                <w:rFonts w:hint="eastAsia" w:ascii="Times New Roman" w:hAnsi="Times New Roman" w:eastAsia="Calibri" w:cs="Times New Roman"/>
                <w:color w:val="000000"/>
                <w:sz w:val="21"/>
                <w:szCs w:val="21"/>
                <w:highlight w:val="none"/>
                <w:lang w:val="en-US" w:eastAsia="zh-CN" w:bidi="ar-SA"/>
              </w:rPr>
              <w:t xml:space="preserve">7</w:t>
            </w:r>
            <w:r>
              <w:rPr>
                <w:rFonts w:hint="default" w:ascii="Times New Roman" w:hAnsi="Times New Roman" w:eastAsia="Calibri" w:cs="Times New Roman"/>
                <w:color w:val="000000"/>
                <w:sz w:val="21"/>
                <w:szCs w:val="21"/>
                <w:highlight w:val="none"/>
                <w:lang w:val="en-US" w:eastAsia="zh-CN" w:bidi="ar-SA"/>
              </w:rPr>
              <w:t xml:space="preserve">0</w:t>
            </w:r>
            <w:r>
              <w:rPr>
                <w:rFonts w:hint="default" w:ascii="Times New Roman" w:hAnsi="Times New Roman" w:eastAsia="Calibri" w:cs="Times New Roman"/>
                <w:color w:val="000000"/>
                <w:sz w:val="21"/>
                <w:szCs w:val="21"/>
                <w:highlight w:val="none"/>
                <w:lang w:val="zh-CN" w:eastAsia="zh-CN" w:bidi="ar-SA"/>
              </w:rPr>
              <w:t xml:space="preserve">（小数点后保留两位）。</w:t>
            </w:r>
            <w:r/>
          </w:p>
        </w:tc>
        <w:tc>
          <w:tcPr>
            <w:tcW w:w="686" w:type="dxa"/>
            <w:vAlign w:val="center"/>
            <w:textDirection w:val="lrTb"/>
            <w:noWrap w:val="false"/>
          </w:tcPr>
          <w:p>
            <w:pPr>
              <w:jc w:val="center"/>
              <w:spacing w:before="69"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70</w:t>
            </w:r>
            <w:r/>
          </w:p>
        </w:tc>
      </w:tr>
      <w:tr>
        <w:trPr>
          <w:trHeight w:val="472"/>
        </w:trPr>
        <w:tc>
          <w:tcPr>
            <w:gridSpan w:val="3"/>
            <w:tcW w:w="8927" w:type="dxa"/>
            <w:vAlign w:val="center"/>
            <w:textDirection w:val="lrTb"/>
            <w:noWrap w:val="false"/>
          </w:tcPr>
          <w:p>
            <w:pPr>
              <w:jc w:val="both"/>
              <w:spacing w:before="68" w:line="288" w:lineRule="auto"/>
              <w:shd w:val="clear" w:color="auto" w:fill="ffffff"/>
              <w:widowControl w:val="off"/>
              <w:rPr>
                <w:rFonts w:hint="default" w:ascii="Times New Roman" w:hAnsi="Times New Roman" w:eastAsia="Calibri" w:cs="Times New Roman"/>
                <w:b/>
                <w:bCs/>
                <w:color w:val="000000"/>
                <w:sz w:val="21"/>
                <w:szCs w:val="21"/>
                <w:highlight w:val="none"/>
                <w:lang w:val="zh-CN" w:eastAsia="zh-CN" w:bidi="ar-SA"/>
              </w:rPr>
            </w:pPr>
            <w:r>
              <w:rPr>
                <w:rFonts w:hint="default" w:ascii="Times New Roman" w:hAnsi="Times New Roman" w:eastAsia="宋体" w:cs="Times New Roman"/>
                <w:b/>
                <w:bCs/>
                <w:color w:val="000000"/>
                <w:spacing w:val="-3"/>
                <w:sz w:val="21"/>
                <w:szCs w:val="21"/>
                <w:highlight w:val="none"/>
                <w:lang w:val="en-US" w:eastAsia="zh-CN" w:bidi="ar-SA"/>
              </w:rPr>
              <w:t xml:space="preserve">2</w:t>
            </w:r>
            <w:r>
              <w:rPr>
                <w:rFonts w:hint="default" w:ascii="Times New Roman" w:hAnsi="Times New Roman" w:eastAsia="Calibri" w:cs="Times New Roman"/>
                <w:b/>
                <w:bCs/>
                <w:color w:val="000000"/>
                <w:spacing w:val="-3"/>
                <w:sz w:val="21"/>
                <w:szCs w:val="21"/>
                <w:highlight w:val="none"/>
                <w:lang w:val="zh-CN" w:eastAsia="zh-CN" w:bidi="ar-SA"/>
              </w:rPr>
              <w:t xml:space="preserve">.商务</w:t>
            </w:r>
            <w:r/>
          </w:p>
        </w:tc>
        <w:tc>
          <w:tcPr>
            <w:tcW w:w="686"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宋体" w:cs="Times New Roman"/>
                <w:b/>
                <w:bCs/>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30</w:t>
            </w:r>
            <w:r/>
          </w:p>
        </w:tc>
      </w:tr>
      <w:tr>
        <w:trPr>
          <w:trHeight w:val="1240"/>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hint="default" w:ascii="Times New Roman" w:hAnsi="Times New Roman" w:eastAsia="Calibri" w:cs="Times New Roman"/>
                <w:color w:val="000000"/>
                <w:sz w:val="21"/>
                <w:szCs w:val="21"/>
                <w:highlight w:val="none"/>
                <w:lang w:val="en-US" w:eastAsia="zh-CN" w:bidi="zh-CN"/>
              </w:rPr>
              <w:t xml:space="preserve">2</w:t>
            </w:r>
            <w:r>
              <w:rPr>
                <w:rFonts w:hint="default" w:ascii="Times New Roman" w:hAnsi="Times New Roman" w:eastAsia="Calibri" w:cs="Times New Roman"/>
                <w:color w:val="000000"/>
                <w:sz w:val="21"/>
                <w:szCs w:val="21"/>
                <w:highlight w:val="none"/>
                <w:lang w:val="zh-CN" w:eastAsia="zh-CN" w:bidi="zh-CN"/>
              </w:rPr>
              <w:t xml:space="preserve">.1</w:t>
            </w:r>
            <w:r/>
          </w:p>
        </w:tc>
        <w:tc>
          <w:tcPr>
            <w:tcW w:w="1533"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企业</w:t>
            </w:r>
            <w:r>
              <w:rPr>
                <w:rFonts w:hint="default" w:ascii="Times New Roman" w:hAnsi="Times New Roman" w:eastAsia="Calibri" w:cs="Times New Roman"/>
                <w:color w:val="000000"/>
                <w:sz w:val="21"/>
                <w:szCs w:val="21"/>
                <w:highlight w:val="none"/>
                <w:lang w:val="zh-CN" w:eastAsia="zh-CN" w:bidi="ar-SA"/>
              </w:rPr>
              <w:t xml:space="preserve">业绩</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供应商自</w:t>
            </w:r>
            <w:r>
              <w:rPr>
                <w:rFonts w:hint="default" w:ascii="Times New Roman" w:hAnsi="Times New Roman" w:eastAsia="Calibri" w:cs="Times New Roman"/>
                <w:color w:val="000000"/>
                <w:sz w:val="21"/>
                <w:szCs w:val="21"/>
                <w:highlight w:val="none"/>
                <w:lang w:val="zh-CN" w:eastAsia="zh-CN" w:bidi="ar-SA"/>
              </w:rPr>
              <w:t xml:space="preserve">20</w:t>
            </w:r>
            <w:r>
              <w:rPr>
                <w:rFonts w:hint="default" w:ascii="Times New Roman" w:hAnsi="Times New Roman" w:eastAsia="Calibri" w:cs="Times New Roman"/>
                <w:color w:val="000000"/>
                <w:sz w:val="21"/>
                <w:szCs w:val="21"/>
                <w:highlight w:val="none"/>
                <w:lang w:val="en-US" w:eastAsia="zh-CN" w:bidi="ar-SA"/>
              </w:rPr>
              <w:t xml:space="preserve">23</w:t>
            </w:r>
            <w:r>
              <w:rPr>
                <w:rFonts w:hint="default" w:ascii="Times New Roman" w:hAnsi="Times New Roman" w:eastAsia="Calibri" w:cs="Times New Roman"/>
                <w:color w:val="000000"/>
                <w:sz w:val="21"/>
                <w:szCs w:val="21"/>
                <w:highlight w:val="none"/>
                <w:lang w:val="zh-CN" w:eastAsia="zh-CN" w:bidi="ar-SA"/>
              </w:rPr>
              <w:t xml:space="preserve">年</w:t>
            </w:r>
            <w:r>
              <w:rPr>
                <w:rFonts w:hint="eastAsia" w:ascii="Times New Roman" w:hAnsi="Times New Roman" w:eastAsia="Calibri" w:cs="Times New Roman"/>
                <w:color w:val="000000"/>
                <w:sz w:val="21"/>
                <w:szCs w:val="21"/>
                <w:highlight w:val="none"/>
                <w:lang w:val="en-US" w:eastAsia="zh-CN" w:bidi="ar-SA"/>
              </w:rPr>
              <w:t xml:space="preserve">8</w:t>
            </w:r>
            <w:r>
              <w:rPr>
                <w:rFonts w:hint="default" w:ascii="Times New Roman" w:hAnsi="Times New Roman" w:eastAsia="Calibri" w:cs="Times New Roman"/>
                <w:color w:val="000000"/>
                <w:sz w:val="21"/>
                <w:szCs w:val="21"/>
                <w:highlight w:val="none"/>
                <w:lang w:val="zh-CN" w:eastAsia="zh-CN" w:bidi="ar-SA"/>
              </w:rPr>
              <w:t xml:space="preserve">月</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Calibri" w:cs="Times New Roman"/>
                <w:color w:val="000000"/>
                <w:sz w:val="21"/>
                <w:szCs w:val="21"/>
                <w:highlight w:val="none"/>
                <w:lang w:val="zh-CN" w:eastAsia="zh-CN" w:bidi="ar-SA"/>
              </w:rPr>
              <w:t xml:space="preserve">日</w:t>
            </w:r>
            <w:r>
              <w:rPr>
                <w:rFonts w:hint="default" w:ascii="Times New Roman" w:hAnsi="Times New Roman" w:eastAsia="宋体" w:cs="Times New Roman"/>
                <w:color w:val="000000"/>
                <w:sz w:val="21"/>
                <w:szCs w:val="21"/>
                <w:highlight w:val="none"/>
                <w:lang w:val="zh-CN" w:eastAsia="zh-CN" w:bidi="ar-SA"/>
              </w:rPr>
              <w:t xml:space="preserve">（</w:t>
            </w:r>
            <w:r>
              <w:rPr>
                <w:rFonts w:hint="default" w:ascii="Times New Roman" w:hAnsi="Times New Roman" w:eastAsia="宋体" w:cs="Times New Roman"/>
                <w:color w:val="000000"/>
                <w:sz w:val="21"/>
                <w:szCs w:val="21"/>
                <w:highlight w:val="none"/>
                <w:lang w:val="en-US" w:eastAsia="zh-CN" w:bidi="ar-SA"/>
              </w:rPr>
              <w:t xml:space="preserve">含）</w:t>
            </w:r>
            <w:r>
              <w:rPr>
                <w:rFonts w:hint="default" w:ascii="Times New Roman" w:hAnsi="Times New Roman" w:eastAsia="Calibri" w:cs="Times New Roman"/>
                <w:color w:val="000000"/>
                <w:sz w:val="21"/>
                <w:szCs w:val="21"/>
                <w:highlight w:val="none"/>
                <w:lang w:val="zh-CN" w:eastAsia="zh-CN" w:bidi="ar-SA"/>
              </w:rPr>
              <w:t xml:space="preserve">以来承担过</w:t>
            </w:r>
            <w:r>
              <w:rPr>
                <w:rFonts w:hint="default" w:ascii="Times New Roman" w:hAnsi="Times New Roman" w:eastAsia="Calibri" w:cs="Times New Roman"/>
                <w:color w:val="000000"/>
                <w:sz w:val="21"/>
                <w:szCs w:val="21"/>
                <w:highlight w:val="none"/>
                <w:lang w:val="en-US" w:eastAsia="zh-CN" w:bidi="ar-SA"/>
              </w:rPr>
              <w:t xml:space="preserve">景观</w:t>
            </w:r>
            <w:r>
              <w:rPr>
                <w:rFonts w:hint="eastAsia" w:ascii="Times New Roman" w:hAnsi="Times New Roman" w:eastAsia="Calibri" w:cs="Times New Roman"/>
                <w:color w:val="000000"/>
                <w:sz w:val="21"/>
                <w:szCs w:val="21"/>
                <w:highlight w:val="none"/>
                <w:lang w:val="en-US" w:eastAsia="zh-CN" w:bidi="ar-SA"/>
              </w:rPr>
              <w:t xml:space="preserve">绿化施工</w:t>
            </w:r>
            <w:r>
              <w:rPr>
                <w:rFonts w:hint="default" w:ascii="Times New Roman" w:hAnsi="Times New Roman" w:eastAsia="Calibri" w:cs="Times New Roman"/>
                <w:color w:val="000000"/>
                <w:sz w:val="21"/>
                <w:szCs w:val="21"/>
                <w:highlight w:val="none"/>
                <w:lang w:val="zh-CN" w:eastAsia="zh-CN" w:bidi="ar-SA"/>
              </w:rPr>
              <w:t xml:space="preserve">业绩的，每完整提供1份有效业绩得</w:t>
            </w:r>
            <w:r>
              <w:rPr>
                <w:rFonts w:hint="eastAsia" w:ascii="Times New Roman" w:hAnsi="Times New Roman" w:eastAsia="宋体"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分，满分</w:t>
            </w:r>
            <w:r>
              <w:rPr>
                <w:rFonts w:hint="eastAsia" w:ascii="Times New Roman" w:hAnsi="Times New Roman" w:eastAsia="宋体" w:cs="Times New Roman"/>
                <w:color w:val="000000"/>
                <w:sz w:val="21"/>
                <w:szCs w:val="21"/>
                <w:highlight w:val="none"/>
                <w:lang w:val="en-US" w:eastAsia="zh-CN" w:bidi="ar-SA"/>
              </w:rPr>
              <w:t xml:space="preserve">6</w:t>
            </w:r>
            <w:r>
              <w:rPr>
                <w:rFonts w:hint="default" w:ascii="Times New Roman" w:hAnsi="Times New Roman" w:eastAsia="Calibri" w:cs="Times New Roman"/>
                <w:color w:val="000000"/>
                <w:sz w:val="21"/>
                <w:szCs w:val="21"/>
                <w:highlight w:val="none"/>
                <w:lang w:val="zh-CN" w:eastAsia="zh-CN" w:bidi="ar-SA"/>
              </w:rPr>
              <w:t xml:space="preserve">分。每份业绩需同时提供中标通知书、合同</w:t>
            </w:r>
            <w:r>
              <w:rPr>
                <w:rFonts w:hint="eastAsia" w:ascii="Times New Roman" w:hAnsi="Times New Roman" w:eastAsia="Calibri" w:cs="Times New Roman"/>
                <w:color w:val="000000"/>
                <w:sz w:val="21"/>
                <w:szCs w:val="21"/>
                <w:highlight w:val="none"/>
                <w:lang w:val="zh-CN" w:eastAsia="zh-CN" w:bidi="ar-SA"/>
              </w:rPr>
              <w:t xml:space="preserve">、</w:t>
            </w:r>
            <w:r>
              <w:rPr>
                <w:rFonts w:hint="eastAsia" w:eastAsia="Calibri" w:cs="Times New Roman"/>
                <w:color w:val="000000"/>
                <w:sz w:val="21"/>
                <w:szCs w:val="21"/>
                <w:highlight w:val="none"/>
                <w:lang w:val="zh-CN" w:eastAsia="zh-CN" w:bidi="ar-SA"/>
              </w:rPr>
              <w:t xml:space="preserve">竣工</w:t>
            </w:r>
            <w:r>
              <w:rPr>
                <w:rFonts w:hint="eastAsia" w:ascii="Times New Roman" w:hAnsi="Times New Roman" w:eastAsia="Calibri" w:cs="Times New Roman"/>
                <w:color w:val="000000"/>
                <w:sz w:val="21"/>
                <w:szCs w:val="21"/>
                <w:highlight w:val="none"/>
                <w:lang w:val="zh-CN" w:eastAsia="zh-CN" w:bidi="ar-SA"/>
              </w:rPr>
              <w:t xml:space="preserve">验收</w:t>
            </w:r>
            <w:r>
              <w:rPr>
                <w:rFonts w:hint="eastAsia" w:eastAsia="Calibri" w:cs="Times New Roman"/>
                <w:color w:val="000000"/>
                <w:sz w:val="21"/>
                <w:szCs w:val="21"/>
                <w:highlight w:val="none"/>
                <w:lang w:val="zh-CN" w:eastAsia="zh-CN" w:bidi="ar-SA"/>
              </w:rPr>
              <w:t xml:space="preserve">证明材料</w:t>
            </w:r>
            <w:r>
              <w:rPr>
                <w:rFonts w:hint="default" w:ascii="Times New Roman" w:hAnsi="Times New Roman" w:eastAsia="Calibri" w:cs="Times New Roman"/>
                <w:color w:val="000000"/>
                <w:sz w:val="21"/>
                <w:szCs w:val="21"/>
                <w:highlight w:val="none"/>
                <w:lang w:val="zh-CN" w:eastAsia="zh-CN" w:bidi="ar-SA"/>
              </w:rPr>
              <w:t xml:space="preserve">（竣工验收证明必须由建设单位、设计单位、监理单位、施工单位四方加盖公章）</w:t>
            </w:r>
            <w:r>
              <w:rPr>
                <w:rFonts w:hint="default" w:ascii="Times New Roman" w:hAnsi="Times New Roman" w:eastAsia="宋体" w:cs="Times New Roman"/>
                <w:color w:val="000000"/>
                <w:sz w:val="21"/>
                <w:szCs w:val="21"/>
                <w:highlight w:val="none"/>
                <w:lang w:val="en-US" w:eastAsia="zh-CN" w:bidi="ar-SA"/>
              </w:rPr>
              <w:t xml:space="preserve">复印件</w:t>
            </w:r>
            <w:r>
              <w:rPr>
                <w:rFonts w:hint="eastAsia" w:ascii="Times New Roman" w:hAnsi="Times New Roman" w:eastAsia="宋体" w:cs="Times New Roman"/>
                <w:color w:val="000000"/>
                <w:sz w:val="21"/>
                <w:szCs w:val="21"/>
                <w:highlight w:val="none"/>
                <w:lang w:val="en-US" w:eastAsia="zh-CN" w:bidi="ar-SA"/>
              </w:rPr>
              <w:t xml:space="preserve">以及对应合同的发票</w:t>
            </w:r>
            <w:r>
              <w:rPr>
                <w:rFonts w:hint="eastAsia" w:ascii="宋体" w:hAnsi="宋体"/>
                <w:szCs w:val="21"/>
                <w:highlight w:val="none"/>
              </w:rPr>
              <w:t xml:space="preserve">（若有多次付款，提供任意一次发票即可</w:t>
            </w:r>
            <w:r>
              <w:rPr>
                <w:rFonts w:hint="eastAsia" w:ascii="宋体" w:hAnsi="宋体"/>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和国家税务总局全国增值税发票查验平台的查验截图，以上文件</w:t>
            </w:r>
            <w:r>
              <w:rPr>
                <w:rFonts w:hint="default" w:ascii="Times New Roman" w:hAnsi="Times New Roman" w:eastAsia="宋体" w:cs="Times New Roman"/>
                <w:color w:val="000000"/>
                <w:sz w:val="21"/>
                <w:szCs w:val="21"/>
                <w:highlight w:val="none"/>
                <w:lang w:val="en-US" w:eastAsia="zh-CN" w:bidi="ar-SA"/>
              </w:rPr>
              <w:t xml:space="preserve">加盖公章扫描上传电子投标文件中，时间以合同签订时间为准。</w:t>
            </w:r>
            <w:r>
              <w:rPr>
                <w:rFonts w:hint="default" w:ascii="Times New Roman" w:hAnsi="Times New Roman" w:eastAsia="宋体" w:cs="Times New Roman"/>
                <w:color w:val="000000"/>
                <w:sz w:val="21"/>
                <w:szCs w:val="21"/>
                <w:highlight w:val="none"/>
                <w:lang w:val="zh-CN" w:eastAsia="zh-CN" w:bidi="ar-SA"/>
              </w:rPr>
              <w:t xml:space="preserve">（企业业绩和项目负责人业绩</w:t>
            </w:r>
            <w:r>
              <w:rPr>
                <w:rFonts w:hint="default" w:ascii="Times New Roman" w:hAnsi="Times New Roman" w:eastAsia="宋体" w:cs="Times New Roman"/>
                <w:color w:val="000000"/>
                <w:sz w:val="21"/>
                <w:szCs w:val="21"/>
                <w:highlight w:val="none"/>
                <w:lang w:val="en-US" w:eastAsia="zh-CN" w:bidi="ar-SA"/>
              </w:rPr>
              <w:t xml:space="preserve">为同一业绩时</w:t>
            </w:r>
            <w:r>
              <w:rPr>
                <w:rFonts w:hint="default" w:ascii="Times New Roman" w:hAnsi="Times New Roman" w:eastAsia="宋体" w:cs="Times New Roman"/>
                <w:color w:val="000000"/>
                <w:sz w:val="21"/>
                <w:szCs w:val="21"/>
                <w:highlight w:val="none"/>
                <w:lang w:val="zh-CN" w:eastAsia="zh-CN" w:bidi="ar-SA"/>
              </w:rPr>
              <w:t xml:space="preserve">不可以兼得）</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eastAsia" w:ascii="Times New Roman" w:hAnsi="Times New Roman" w:eastAsia="Calibri" w:cs="Times New Roman"/>
                <w:color w:val="000000"/>
                <w:sz w:val="21"/>
                <w:szCs w:val="21"/>
                <w:highlight w:val="none"/>
                <w:lang w:val="en-US" w:eastAsia="zh-CN" w:bidi="zh-CN"/>
              </w:rPr>
              <w:t xml:space="preserve">6</w:t>
            </w:r>
            <w:r/>
          </w:p>
        </w:tc>
      </w:tr>
      <w:tr>
        <w:trPr>
          <w:trHeight w:val="1240"/>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2.2</w:t>
            </w:r>
            <w:r/>
          </w:p>
        </w:tc>
        <w:tc>
          <w:tcPr>
            <w:tcW w:w="1533"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项目负责人业绩</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项目负责人自</w:t>
            </w:r>
            <w:r>
              <w:rPr>
                <w:rFonts w:hint="default" w:ascii="Times New Roman" w:hAnsi="Times New Roman" w:eastAsia="Calibri" w:cs="Times New Roman"/>
                <w:color w:val="000000"/>
                <w:sz w:val="21"/>
                <w:szCs w:val="21"/>
                <w:highlight w:val="none"/>
                <w:lang w:val="zh-CN" w:eastAsia="zh-CN" w:bidi="ar-SA"/>
              </w:rPr>
              <w:t xml:space="preserve">20</w:t>
            </w:r>
            <w:r>
              <w:rPr>
                <w:rFonts w:hint="default" w:ascii="Times New Roman" w:hAnsi="Times New Roman" w:eastAsia="Calibri" w:cs="Times New Roman"/>
                <w:color w:val="000000"/>
                <w:sz w:val="21"/>
                <w:szCs w:val="21"/>
                <w:highlight w:val="none"/>
                <w:lang w:val="en-US" w:eastAsia="zh-CN" w:bidi="ar-SA"/>
              </w:rPr>
              <w:t xml:space="preserve">23</w:t>
            </w:r>
            <w:r>
              <w:rPr>
                <w:rFonts w:hint="default" w:ascii="Times New Roman" w:hAnsi="Times New Roman" w:eastAsia="Calibri" w:cs="Times New Roman"/>
                <w:color w:val="000000"/>
                <w:sz w:val="21"/>
                <w:szCs w:val="21"/>
                <w:highlight w:val="none"/>
                <w:lang w:val="zh-CN" w:eastAsia="zh-CN" w:bidi="ar-SA"/>
              </w:rPr>
              <w:t xml:space="preserve">年</w:t>
            </w:r>
            <w:r>
              <w:rPr>
                <w:rFonts w:hint="eastAsia" w:ascii="Times New Roman" w:hAnsi="Times New Roman" w:eastAsia="宋体" w:cs="Times New Roman"/>
                <w:color w:val="000000"/>
                <w:sz w:val="21"/>
                <w:szCs w:val="21"/>
                <w:highlight w:val="none"/>
                <w:lang w:val="en-US" w:eastAsia="zh-CN" w:bidi="ar-SA"/>
              </w:rPr>
              <w:t xml:space="preserve">8</w:t>
            </w:r>
            <w:r>
              <w:rPr>
                <w:rFonts w:hint="default" w:ascii="Times New Roman" w:hAnsi="Times New Roman" w:eastAsia="Calibri" w:cs="Times New Roman"/>
                <w:color w:val="000000"/>
                <w:sz w:val="21"/>
                <w:szCs w:val="21"/>
                <w:highlight w:val="none"/>
                <w:lang w:val="zh-CN" w:eastAsia="zh-CN" w:bidi="ar-SA"/>
              </w:rPr>
              <w:t xml:space="preserve">月</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Calibri" w:cs="Times New Roman"/>
                <w:color w:val="000000"/>
                <w:sz w:val="21"/>
                <w:szCs w:val="21"/>
                <w:highlight w:val="none"/>
                <w:lang w:val="zh-CN" w:eastAsia="zh-CN" w:bidi="ar-SA"/>
              </w:rPr>
              <w:t xml:space="preserve">日</w:t>
            </w:r>
            <w:r>
              <w:rPr>
                <w:rFonts w:hint="default" w:ascii="Times New Roman" w:hAnsi="Times New Roman" w:eastAsia="宋体" w:cs="Times New Roman"/>
                <w:color w:val="000000"/>
                <w:sz w:val="21"/>
                <w:szCs w:val="21"/>
                <w:highlight w:val="none"/>
                <w:lang w:val="zh-CN" w:eastAsia="zh-CN" w:bidi="ar-SA"/>
              </w:rPr>
              <w:t xml:space="preserve">（含）以来承担过</w:t>
            </w:r>
            <w:r>
              <w:rPr>
                <w:rFonts w:hint="default" w:ascii="Times New Roman" w:hAnsi="Times New Roman" w:eastAsia="Calibri" w:cs="Times New Roman"/>
                <w:color w:val="000000"/>
                <w:sz w:val="21"/>
                <w:szCs w:val="21"/>
                <w:highlight w:val="none"/>
                <w:lang w:val="en-US" w:eastAsia="zh-CN" w:bidi="ar-SA"/>
              </w:rPr>
              <w:t xml:space="preserve">景观</w:t>
            </w:r>
            <w:r>
              <w:rPr>
                <w:rFonts w:hint="eastAsia" w:ascii="Times New Roman" w:hAnsi="Times New Roman" w:eastAsia="Calibri" w:cs="Times New Roman"/>
                <w:color w:val="000000"/>
                <w:sz w:val="21"/>
                <w:szCs w:val="21"/>
                <w:highlight w:val="none"/>
                <w:lang w:val="en-US" w:eastAsia="zh-CN" w:bidi="ar-SA"/>
              </w:rPr>
              <w:t xml:space="preserve">绿化施工</w:t>
            </w:r>
            <w:r>
              <w:rPr>
                <w:rFonts w:hint="default" w:ascii="Times New Roman" w:hAnsi="Times New Roman" w:eastAsia="宋体" w:cs="Times New Roman"/>
                <w:color w:val="000000"/>
                <w:sz w:val="21"/>
                <w:szCs w:val="21"/>
                <w:highlight w:val="none"/>
                <w:lang w:val="zh-CN" w:eastAsia="zh-CN" w:bidi="ar-SA"/>
              </w:rPr>
              <w:t xml:space="preserve">业绩的</w:t>
            </w:r>
            <w:r>
              <w:rPr>
                <w:rFonts w:hint="default" w:ascii="Times New Roman" w:hAnsi="Times New Roman" w:eastAsia="Calibri" w:cs="Times New Roman"/>
                <w:color w:val="000000"/>
                <w:sz w:val="21"/>
                <w:szCs w:val="21"/>
                <w:highlight w:val="none"/>
                <w:lang w:val="zh-CN" w:eastAsia="zh-CN" w:bidi="ar-SA"/>
              </w:rPr>
              <w:t xml:space="preserve">，每完整提供1份有效业绩得</w:t>
            </w:r>
            <w:r>
              <w:rPr>
                <w:rFonts w:hint="eastAsia"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分，满分</w:t>
            </w:r>
            <w:r>
              <w:rPr>
                <w:rFonts w:hint="eastAsia" w:ascii="Times New Roman" w:hAnsi="Times New Roman" w:eastAsia="宋体"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分。每份业绩需同时提供中标通知书、合同</w:t>
            </w:r>
            <w:r>
              <w:rPr>
                <w:rFonts w:hint="eastAsia" w:ascii="Times New Roman" w:hAnsi="Times New Roman" w:eastAsia="Calibri" w:cs="Times New Roman"/>
                <w:color w:val="000000"/>
                <w:sz w:val="21"/>
                <w:szCs w:val="21"/>
                <w:highlight w:val="none"/>
                <w:lang w:val="zh-CN" w:eastAsia="zh-CN" w:bidi="ar-SA"/>
              </w:rPr>
              <w:t xml:space="preserve">、</w:t>
            </w:r>
            <w:r>
              <w:rPr>
                <w:rFonts w:hint="eastAsia" w:eastAsia="Calibri" w:cs="Times New Roman"/>
                <w:color w:val="000000"/>
                <w:sz w:val="21"/>
                <w:szCs w:val="21"/>
                <w:highlight w:val="none"/>
                <w:lang w:val="zh-CN" w:eastAsia="zh-CN" w:bidi="ar-SA"/>
              </w:rPr>
              <w:t xml:space="preserve">竣工</w:t>
            </w:r>
            <w:r>
              <w:rPr>
                <w:rFonts w:hint="eastAsia" w:ascii="Times New Roman" w:hAnsi="Times New Roman" w:eastAsia="Calibri" w:cs="Times New Roman"/>
                <w:color w:val="000000"/>
                <w:sz w:val="21"/>
                <w:szCs w:val="21"/>
                <w:highlight w:val="none"/>
                <w:lang w:val="zh-CN" w:eastAsia="zh-CN" w:bidi="ar-SA"/>
              </w:rPr>
              <w:t xml:space="preserve">验收</w:t>
            </w:r>
            <w:r>
              <w:rPr>
                <w:rFonts w:hint="eastAsia" w:eastAsia="Calibri" w:cs="Times New Roman"/>
                <w:color w:val="000000"/>
                <w:sz w:val="21"/>
                <w:szCs w:val="21"/>
                <w:highlight w:val="none"/>
                <w:lang w:val="zh-CN" w:eastAsia="zh-CN" w:bidi="ar-SA"/>
              </w:rPr>
              <w:t xml:space="preserve">证明材料</w:t>
            </w:r>
            <w:r>
              <w:rPr>
                <w:rFonts w:hint="default" w:ascii="Times New Roman" w:hAnsi="Times New Roman" w:eastAsia="Calibri" w:cs="Times New Roman"/>
                <w:color w:val="000000"/>
                <w:sz w:val="21"/>
                <w:szCs w:val="21"/>
                <w:highlight w:val="none"/>
                <w:lang w:val="zh-CN" w:eastAsia="zh-CN" w:bidi="ar-SA"/>
              </w:rPr>
              <w:t xml:space="preserve">（竣工验收证明必须由建设单位、设计单位、监理单位、施工单位四方加盖公章）</w:t>
            </w:r>
            <w:r>
              <w:rPr>
                <w:rFonts w:hint="default" w:ascii="Times New Roman" w:hAnsi="Times New Roman" w:eastAsia="宋体" w:cs="Times New Roman"/>
                <w:color w:val="000000"/>
                <w:sz w:val="21"/>
                <w:szCs w:val="21"/>
                <w:highlight w:val="none"/>
                <w:lang w:val="en-US" w:eastAsia="zh-CN" w:bidi="ar-SA"/>
              </w:rPr>
              <w:t xml:space="preserve">复印件</w:t>
            </w:r>
            <w:r>
              <w:rPr>
                <w:rFonts w:hint="eastAsia" w:ascii="Times New Roman" w:hAnsi="Times New Roman" w:eastAsia="宋体" w:cs="Times New Roman"/>
                <w:color w:val="000000"/>
                <w:sz w:val="21"/>
                <w:szCs w:val="21"/>
                <w:highlight w:val="none"/>
                <w:lang w:val="en-US" w:eastAsia="zh-CN" w:bidi="ar-SA"/>
              </w:rPr>
              <w:t xml:space="preserve">以及对应合同的发票和国家税务总局全国增值税发票查验平台的查验截图，以上文件</w:t>
            </w:r>
            <w:r>
              <w:rPr>
                <w:rFonts w:hint="default" w:ascii="Times New Roman" w:hAnsi="Times New Roman" w:eastAsia="宋体" w:cs="Times New Roman"/>
                <w:color w:val="000000"/>
                <w:sz w:val="21"/>
                <w:szCs w:val="21"/>
                <w:highlight w:val="none"/>
                <w:lang w:val="en-US" w:eastAsia="zh-CN" w:bidi="ar-SA"/>
              </w:rPr>
              <w:t xml:space="preserve">加盖公章扫描上传电子投标文件中，时间以合同签订时间为准。）</w:t>
            </w:r>
            <w:r>
              <w:rPr>
                <w:rFonts w:hint="default" w:ascii="Times New Roman" w:hAnsi="Times New Roman" w:eastAsia="宋体" w:cs="Times New Roman"/>
                <w:color w:val="000000"/>
                <w:sz w:val="21"/>
                <w:szCs w:val="21"/>
                <w:highlight w:val="none"/>
                <w:lang w:val="zh-CN" w:eastAsia="zh-CN" w:bidi="ar-SA"/>
              </w:rPr>
              <w:t xml:space="preserve">（企业业绩和项目负责人业绩</w:t>
            </w:r>
            <w:r>
              <w:rPr>
                <w:rFonts w:hint="default" w:ascii="Times New Roman" w:hAnsi="Times New Roman" w:eastAsia="宋体" w:cs="Times New Roman"/>
                <w:color w:val="000000"/>
                <w:sz w:val="21"/>
                <w:szCs w:val="21"/>
                <w:highlight w:val="none"/>
                <w:lang w:val="en-US" w:eastAsia="zh-CN" w:bidi="ar-SA"/>
              </w:rPr>
              <w:t xml:space="preserve">为同一业绩时</w:t>
            </w:r>
            <w:r>
              <w:rPr>
                <w:rFonts w:hint="default" w:ascii="Times New Roman" w:hAnsi="Times New Roman" w:eastAsia="宋体" w:cs="Times New Roman"/>
                <w:color w:val="000000"/>
                <w:sz w:val="21"/>
                <w:szCs w:val="21"/>
                <w:highlight w:val="none"/>
                <w:lang w:val="zh-CN" w:eastAsia="zh-CN" w:bidi="ar-SA"/>
              </w:rPr>
              <w:t xml:space="preserve">不可以兼得）</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eastAsia" w:ascii="Times New Roman" w:hAnsi="Times New Roman" w:eastAsia="Calibri" w:cs="Times New Roman"/>
                <w:color w:val="000000"/>
                <w:sz w:val="21"/>
                <w:szCs w:val="21"/>
                <w:highlight w:val="none"/>
                <w:lang w:val="en-US" w:eastAsia="zh-CN" w:bidi="zh-CN"/>
              </w:rPr>
              <w:t xml:space="preserve">2</w:t>
            </w:r>
            <w:r/>
          </w:p>
        </w:tc>
      </w:tr>
      <w:tr>
        <w:trPr>
          <w:trHeight w:val="984"/>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2.3</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zh-CN" w:eastAsia="zh-CN" w:bidi="ar-SA"/>
              </w:rPr>
              <w:t xml:space="preserve">项目负责人</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zh-CN" w:eastAsia="zh-CN" w:bidi="ar-SA"/>
              </w:rPr>
              <w:t xml:space="preserve">项目负责人具有建</w:t>
            </w:r>
            <w:r>
              <w:rPr>
                <w:rFonts w:hint="eastAsia" w:eastAsia="宋体" w:cs="Times New Roman"/>
                <w:color w:val="000000"/>
                <w:sz w:val="21"/>
                <w:szCs w:val="21"/>
                <w:highlight w:val="none"/>
                <w:lang w:val="zh-CN" w:eastAsia="zh-CN" w:bidi="ar-SA"/>
              </w:rPr>
              <w:t xml:space="preserve">设</w:t>
            </w:r>
            <w:r>
              <w:rPr>
                <w:rFonts w:hint="default" w:ascii="Times New Roman" w:hAnsi="Times New Roman" w:eastAsia="宋体" w:cs="Times New Roman"/>
                <w:color w:val="000000"/>
                <w:sz w:val="21"/>
                <w:szCs w:val="21"/>
                <w:highlight w:val="none"/>
                <w:lang w:val="zh-CN" w:eastAsia="zh-CN" w:bidi="ar-SA"/>
              </w:rPr>
              <w:t xml:space="preserve">工程</w:t>
            </w:r>
            <w:r>
              <w:rPr>
                <w:rFonts w:hint="eastAsia" w:eastAsia="宋体" w:cs="Times New Roman"/>
                <w:color w:val="000000"/>
                <w:sz w:val="21"/>
                <w:szCs w:val="21"/>
                <w:highlight w:val="none"/>
                <w:lang w:val="zh-CN" w:eastAsia="zh-CN" w:bidi="ar-SA"/>
              </w:rPr>
              <w:t xml:space="preserve">园林绿化专业</w:t>
            </w:r>
            <w:r>
              <w:rPr>
                <w:rFonts w:hint="default" w:ascii="Times New Roman" w:hAnsi="Times New Roman" w:eastAsia="宋体" w:cs="Times New Roman"/>
                <w:color w:val="000000"/>
                <w:sz w:val="21"/>
                <w:szCs w:val="21"/>
                <w:highlight w:val="none"/>
                <w:lang w:val="en-US" w:eastAsia="zh-CN" w:bidi="ar-SA"/>
              </w:rPr>
              <w:t xml:space="preserve">高</w:t>
            </w:r>
            <w:r>
              <w:rPr>
                <w:rFonts w:hint="default" w:ascii="Times New Roman" w:hAnsi="Times New Roman" w:eastAsia="宋体" w:cs="Times New Roman"/>
                <w:color w:val="000000"/>
                <w:sz w:val="21"/>
                <w:szCs w:val="21"/>
                <w:highlight w:val="none"/>
                <w:lang w:val="zh-CN" w:eastAsia="zh-CN" w:bidi="ar-SA"/>
              </w:rPr>
              <w:t xml:space="preserve">级及以上职称证书</w:t>
            </w:r>
            <w:r>
              <w:rPr>
                <w:rFonts w:hint="default" w:ascii="Times New Roman" w:hAnsi="Times New Roman" w:eastAsia="宋体" w:cs="Times New Roman"/>
                <w:color w:val="000000"/>
                <w:sz w:val="21"/>
                <w:szCs w:val="21"/>
                <w:highlight w:val="none"/>
                <w:lang w:val="en-US" w:eastAsia="zh-CN" w:bidi="ar-SA"/>
              </w:rPr>
              <w:t xml:space="preserve">的</w:t>
            </w:r>
            <w:r>
              <w:rPr>
                <w:rFonts w:hint="default" w:ascii="Times New Roman" w:hAnsi="Times New Roman" w:eastAsia="宋体" w:cs="Times New Roman"/>
                <w:color w:val="000000"/>
                <w:sz w:val="21"/>
                <w:szCs w:val="21"/>
                <w:highlight w:val="none"/>
                <w:lang w:val="zh-CN" w:eastAsia="zh-CN" w:bidi="ar-SA"/>
              </w:rPr>
              <w:t xml:space="preserve">得</w:t>
            </w:r>
            <w:r>
              <w:rPr>
                <w:rFonts w:hint="eastAsia" w:cs="Times New Roman"/>
                <w:color w:val="000000"/>
                <w:sz w:val="21"/>
                <w:szCs w:val="21"/>
                <w:highlight w:val="none"/>
                <w:lang w:val="en-US" w:eastAsia="zh-CN" w:bidi="ar-SA"/>
              </w:rPr>
              <w:t xml:space="preserve">1</w:t>
            </w:r>
            <w:r>
              <w:rPr>
                <w:rFonts w:hint="default" w:ascii="Times New Roman" w:hAnsi="Times New Roman" w:eastAsia="宋体" w:cs="Times New Roman"/>
                <w:color w:val="000000"/>
                <w:sz w:val="21"/>
                <w:szCs w:val="21"/>
                <w:highlight w:val="none"/>
                <w:lang w:val="zh-CN" w:eastAsia="zh-CN" w:bidi="ar-SA"/>
              </w:rPr>
              <w:t xml:space="preserve">分</w:t>
            </w:r>
            <w:r>
              <w:rPr>
                <w:rFonts w:hint="eastAsia" w:cs="Times New Roman"/>
                <w:color w:val="000000"/>
                <w:sz w:val="21"/>
                <w:szCs w:val="21"/>
                <w:highlight w:val="none"/>
                <w:lang w:val="zh-CN" w:eastAsia="zh-CN" w:bidi="ar-SA"/>
              </w:rPr>
              <w:t xml:space="preserve">。</w:t>
            </w:r>
            <w:r>
              <w:rPr>
                <w:rFonts w:hint="eastAsia" w:ascii="Times New Roman" w:hAnsi="Times New Roman" w:eastAsia="宋体" w:cs="Times New Roman"/>
                <w:color w:val="000000"/>
                <w:sz w:val="21"/>
                <w:szCs w:val="21"/>
                <w:highlight w:val="none"/>
                <w:lang w:val="zh-CN" w:eastAsia="zh-CN" w:bidi="ar-SA"/>
              </w:rPr>
              <w:t xml:space="preserve">同时项目负责人具有一级建造师市政公用工程专业的得</w:t>
            </w:r>
            <w:r>
              <w:rPr>
                <w:rFonts w:hint="eastAsia" w:cs="Times New Roman"/>
                <w:color w:val="000000"/>
                <w:sz w:val="21"/>
                <w:szCs w:val="21"/>
                <w:highlight w:val="none"/>
                <w:lang w:val="en-US" w:eastAsia="zh-CN" w:bidi="ar-SA"/>
              </w:rPr>
              <w:t xml:space="preserve">2</w:t>
            </w:r>
            <w:r>
              <w:rPr>
                <w:rFonts w:hint="eastAsia" w:ascii="Times New Roman" w:hAnsi="Times New Roman" w:eastAsia="宋体" w:cs="Times New Roman"/>
                <w:color w:val="000000"/>
                <w:sz w:val="21"/>
                <w:szCs w:val="21"/>
                <w:highlight w:val="none"/>
                <w:lang w:val="en-US" w:eastAsia="zh-CN" w:bidi="ar-SA"/>
              </w:rPr>
              <w:t xml:space="preserve">分</w:t>
            </w:r>
            <w:r>
              <w:rPr>
                <w:rFonts w:hint="eastAsia"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zh-CN" w:eastAsia="zh-CN" w:bidi="ar-SA"/>
              </w:rPr>
              <w:t xml:space="preserve">具有</w:t>
            </w:r>
            <w:r>
              <w:rPr>
                <w:rFonts w:hint="eastAsia" w:cs="Times New Roman"/>
                <w:color w:val="000000"/>
                <w:sz w:val="21"/>
                <w:szCs w:val="21"/>
                <w:highlight w:val="none"/>
                <w:lang w:val="zh-CN" w:eastAsia="zh-CN" w:bidi="ar-SA"/>
              </w:rPr>
              <w:t xml:space="preserve">二</w:t>
            </w:r>
            <w:r>
              <w:rPr>
                <w:rFonts w:hint="eastAsia" w:ascii="Times New Roman" w:hAnsi="Times New Roman" w:eastAsia="宋体" w:cs="Times New Roman"/>
                <w:color w:val="000000"/>
                <w:sz w:val="21"/>
                <w:szCs w:val="21"/>
                <w:highlight w:val="none"/>
                <w:lang w:val="zh-CN" w:eastAsia="zh-CN" w:bidi="ar-SA"/>
              </w:rPr>
              <w:t xml:space="preserve">级建造师市政公用工程专业的得</w:t>
            </w:r>
            <w:r>
              <w:rPr>
                <w:rFonts w:hint="eastAsia" w:cs="Times New Roman"/>
                <w:color w:val="000000"/>
                <w:sz w:val="21"/>
                <w:szCs w:val="21"/>
                <w:highlight w:val="none"/>
                <w:lang w:val="en-US" w:eastAsia="zh-CN" w:bidi="ar-SA"/>
              </w:rPr>
              <w:t xml:space="preserve">1</w:t>
            </w:r>
            <w:r>
              <w:rPr>
                <w:rFonts w:hint="eastAsia" w:ascii="Times New Roman" w:hAnsi="Times New Roman" w:eastAsia="宋体" w:cs="Times New Roman"/>
                <w:color w:val="000000"/>
                <w:sz w:val="21"/>
                <w:szCs w:val="21"/>
                <w:highlight w:val="none"/>
                <w:lang w:val="en-US" w:eastAsia="zh-CN" w:bidi="ar-SA"/>
              </w:rPr>
              <w:t xml:space="preserve">分。</w:t>
            </w:r>
            <w:r>
              <w:rPr>
                <w:rFonts w:hint="default" w:ascii="Times New Roman" w:hAnsi="Times New Roman" w:eastAsia="宋体" w:cs="Times New Roman"/>
                <w:color w:val="000000"/>
                <w:sz w:val="21"/>
                <w:szCs w:val="21"/>
                <w:highlight w:val="none"/>
                <w:lang w:val="zh-CN" w:eastAsia="zh-CN" w:bidi="ar-SA"/>
              </w:rPr>
              <w:t xml:space="preserve">（提供相关证书复印件并加盖公章</w:t>
            </w:r>
            <w:r>
              <w:rPr>
                <w:rFonts w:hint="default" w:ascii="Times New Roman" w:hAnsi="Times New Roman" w:eastAsia="宋体" w:cs="Times New Roman"/>
                <w:color w:val="000000"/>
                <w:sz w:val="21"/>
                <w:szCs w:val="21"/>
                <w:highlight w:val="none"/>
                <w:lang w:val="en-US" w:eastAsia="zh-CN" w:bidi="ar-SA"/>
              </w:rPr>
              <w:t xml:space="preserve">扫描上传电子投标文件</w:t>
            </w:r>
            <w:r>
              <w:rPr>
                <w:rFonts w:hint="eastAsia" w:ascii="Times New Roman" w:hAnsi="Times New Roman" w:eastAsia="宋体" w:cs="Times New Roman"/>
                <w:color w:val="000000"/>
                <w:sz w:val="21"/>
                <w:szCs w:val="21"/>
                <w:highlight w:val="none"/>
                <w:lang w:val="en-US" w:eastAsia="zh-CN" w:bidi="ar-SA"/>
              </w:rPr>
              <w:t xml:space="preserve">）</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3</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2.4</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项目组成员</w:t>
            </w:r>
            <w:r/>
          </w:p>
        </w:tc>
        <w:tc>
          <w:tcPr>
            <w:tcW w:w="6705" w:type="dxa"/>
            <w:vAlign w:val="center"/>
            <w:textDirection w:val="lrTb"/>
            <w:noWrap w:val="false"/>
          </w:tcPr>
          <w:p>
            <w:pPr>
              <w:numPr>
                <w:ilvl w:val="0"/>
                <w:numId w:val="5"/>
              </w:numPr>
              <w:jc w:val="both"/>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zh-CN" w:eastAsia="zh-CN" w:bidi="ar-SA"/>
              </w:rPr>
              <w:t xml:space="preserve">供应商为本项目配备</w:t>
            </w:r>
            <w:r>
              <w:rPr>
                <w:rFonts w:hint="eastAsia" w:ascii="Times New Roman" w:hAnsi="Times New Roman" w:eastAsia="宋体" w:cs="Times New Roman"/>
                <w:bCs/>
                <w:color w:val="000000"/>
                <w:sz w:val="21"/>
                <w:szCs w:val="21"/>
                <w:highlight w:val="none"/>
                <w:lang w:val="en-US" w:eastAsia="zh-CN" w:bidi="ar-SA"/>
              </w:rPr>
              <w:t xml:space="preserve">安</w:t>
            </w:r>
            <w:r>
              <w:rPr>
                <w:rFonts w:hint="default" w:ascii="Times New Roman" w:hAnsi="Times New Roman" w:eastAsia="宋体" w:cs="Times New Roman"/>
                <w:bCs/>
                <w:color w:val="000000"/>
                <w:sz w:val="21"/>
                <w:szCs w:val="21"/>
                <w:highlight w:val="none"/>
                <w:lang w:val="en-US" w:eastAsia="zh-CN" w:bidi="ar-SA"/>
              </w:rPr>
              <w:t xml:space="preserve">全员</w:t>
            </w:r>
            <w:r>
              <w:rPr>
                <w:rFonts w:hint="eastAsia" w:ascii="Times New Roman" w:hAnsi="Times New Roman" w:eastAsia="宋体" w:cs="Times New Roman"/>
                <w:bCs/>
                <w:color w:val="000000"/>
                <w:sz w:val="21"/>
                <w:szCs w:val="21"/>
                <w:highlight w:val="none"/>
                <w:lang w:val="en-US"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具备专职安全生产管理人员安全生产考核合格证书C证</w:t>
            </w:r>
            <w:r>
              <w:rPr>
                <w:rFonts w:hint="default" w:ascii="Times New Roman" w:hAnsi="Times New Roman" w:eastAsia="宋体" w:cs="Times New Roman"/>
                <w:color w:val="000000"/>
                <w:sz w:val="21"/>
                <w:szCs w:val="21"/>
                <w:highlight w:val="none"/>
                <w:lang w:val="zh-CN" w:eastAsia="zh-CN" w:bidi="ar-SA"/>
              </w:rPr>
              <w:t xml:space="preserve">得</w:t>
            </w:r>
            <w:r>
              <w:rPr>
                <w:rFonts w:hint="eastAsia" w:ascii="Times New Roman" w:hAnsi="Times New Roman" w:eastAsia="宋体" w:cs="Times New Roman"/>
                <w:color w:val="000000"/>
                <w:sz w:val="21"/>
                <w:szCs w:val="21"/>
                <w:highlight w:val="none"/>
                <w:lang w:val="en-US" w:eastAsia="zh-CN" w:bidi="ar-SA"/>
              </w:rPr>
              <w:t xml:space="preserve">0.5</w:t>
            </w:r>
            <w:r>
              <w:rPr>
                <w:rFonts w:hint="default" w:ascii="Times New Roman" w:hAnsi="Times New Roman" w:eastAsia="宋体" w:cs="Times New Roman"/>
                <w:color w:val="000000"/>
                <w:sz w:val="21"/>
                <w:szCs w:val="21"/>
                <w:highlight w:val="none"/>
                <w:lang w:val="zh-CN" w:eastAsia="zh-CN" w:bidi="ar-SA"/>
              </w:rPr>
              <w:t xml:space="preserve">分，</w:t>
            </w:r>
            <w:r>
              <w:rPr>
                <w:rFonts w:hint="default" w:ascii="Times New Roman" w:hAnsi="Times New Roman" w:eastAsia="宋体" w:cs="Times New Roman"/>
                <w:color w:val="000000"/>
                <w:sz w:val="21"/>
                <w:szCs w:val="21"/>
                <w:highlight w:val="none"/>
                <w:lang w:val="en-US" w:eastAsia="zh-CN" w:bidi="ar-SA"/>
              </w:rPr>
              <w:t xml:space="preserve">同时具有</w:t>
            </w:r>
            <w:r>
              <w:rPr>
                <w:rFonts w:hint="eastAsia" w:eastAsia="宋体" w:cs="Times New Roman"/>
                <w:color w:val="000000"/>
                <w:sz w:val="21"/>
                <w:szCs w:val="21"/>
                <w:highlight w:val="none"/>
                <w:lang w:val="en-US" w:eastAsia="zh-CN" w:bidi="ar-SA"/>
              </w:rPr>
              <w:t xml:space="preserve">建设</w:t>
            </w:r>
            <w:r>
              <w:rPr>
                <w:rFonts w:hint="default" w:ascii="Times New Roman" w:hAnsi="Times New Roman" w:eastAsia="宋体" w:cs="Times New Roman"/>
                <w:color w:val="000000"/>
                <w:sz w:val="21"/>
                <w:szCs w:val="21"/>
                <w:highlight w:val="none"/>
                <w:lang w:val="zh-CN" w:eastAsia="zh-CN" w:bidi="ar-SA"/>
              </w:rPr>
              <w:t xml:space="preserve">工程</w:t>
            </w:r>
            <w:r>
              <w:rPr>
                <w:rFonts w:hint="eastAsia" w:eastAsia="宋体" w:cs="Times New Roman"/>
                <w:color w:val="000000"/>
                <w:sz w:val="21"/>
                <w:szCs w:val="21"/>
                <w:highlight w:val="none"/>
                <w:lang w:val="zh-CN" w:eastAsia="zh-CN" w:bidi="ar-SA"/>
              </w:rPr>
              <w:t xml:space="preserve">园林绿化施工</w:t>
            </w:r>
            <w:r>
              <w:rPr>
                <w:rFonts w:hint="default" w:ascii="Times New Roman" w:hAnsi="Times New Roman" w:eastAsia="宋体" w:cs="Times New Roman"/>
                <w:color w:val="000000"/>
                <w:sz w:val="21"/>
                <w:szCs w:val="21"/>
                <w:highlight w:val="none"/>
                <w:lang w:val="en-US" w:eastAsia="zh-CN" w:bidi="ar-SA"/>
              </w:rPr>
              <w:t xml:space="preserve">中</w:t>
            </w:r>
            <w:r>
              <w:rPr>
                <w:rFonts w:hint="default" w:ascii="Times New Roman" w:hAnsi="Times New Roman" w:eastAsia="宋体" w:cs="Times New Roman"/>
                <w:color w:val="000000"/>
                <w:sz w:val="21"/>
                <w:szCs w:val="21"/>
                <w:highlight w:val="none"/>
                <w:lang w:val="zh-CN" w:eastAsia="zh-CN" w:bidi="ar-SA"/>
              </w:rPr>
              <w:t xml:space="preserve">级及以上职称证书</w:t>
            </w:r>
            <w:r>
              <w:rPr>
                <w:rFonts w:hint="default" w:ascii="Times New Roman" w:hAnsi="Times New Roman" w:eastAsia="宋体" w:cs="Times New Roman"/>
                <w:color w:val="000000"/>
                <w:sz w:val="21"/>
                <w:szCs w:val="21"/>
                <w:highlight w:val="none"/>
                <w:lang w:val="en-US" w:eastAsia="zh-CN" w:bidi="ar-SA"/>
              </w:rPr>
              <w:t xml:space="preserve">的加</w:t>
            </w:r>
            <w:r>
              <w:rPr>
                <w:rFonts w:hint="eastAsia" w:ascii="Times New Roman" w:hAnsi="Times New Roman" w:eastAsia="宋体" w:cs="Times New Roman"/>
                <w:color w:val="000000"/>
                <w:sz w:val="21"/>
                <w:szCs w:val="21"/>
                <w:highlight w:val="none"/>
                <w:lang w:val="en-US" w:eastAsia="zh-CN" w:bidi="ar-SA"/>
              </w:rPr>
              <w:t xml:space="preserve">0.5</w:t>
            </w:r>
            <w:r>
              <w:rPr>
                <w:rFonts w:hint="default" w:ascii="Times New Roman" w:hAnsi="Times New Roman" w:eastAsia="宋体" w:cs="Times New Roman"/>
                <w:color w:val="000000"/>
                <w:sz w:val="21"/>
                <w:szCs w:val="21"/>
                <w:highlight w:val="none"/>
                <w:lang w:val="zh-CN" w:eastAsia="zh-CN" w:bidi="ar-SA"/>
              </w:rPr>
              <w:t xml:space="preserve">分，</w:t>
            </w:r>
            <w:r>
              <w:rPr>
                <w:rFonts w:hint="default" w:ascii="Times New Roman" w:hAnsi="Times New Roman" w:eastAsia="宋体" w:cs="Times New Roman"/>
                <w:color w:val="000000"/>
                <w:sz w:val="21"/>
                <w:szCs w:val="21"/>
                <w:highlight w:val="none"/>
                <w:lang w:val="en-US" w:eastAsia="zh-CN" w:bidi="ar-SA"/>
              </w:rPr>
              <w:t xml:space="preserve">满分</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宋体" w:cs="Times New Roman"/>
                <w:color w:val="000000"/>
                <w:sz w:val="21"/>
                <w:szCs w:val="21"/>
                <w:highlight w:val="none"/>
                <w:lang w:val="en-US" w:eastAsia="zh-CN" w:bidi="ar-SA"/>
              </w:rPr>
              <w:t xml:space="preserve">分。</w:t>
            </w:r>
            <w:r/>
          </w:p>
          <w:p>
            <w:pPr>
              <w:numPr>
                <w:ilvl w:val="0"/>
                <w:numId w:val="5"/>
              </w:numPr>
              <w:jc w:val="both"/>
              <w:widowControl w:val="off"/>
              <w:rPr>
                <w:rFonts w:hint="default" w:ascii="Times New Roman" w:hAnsi="Times New Roman" w:eastAsia="宋体" w:cs="Times New Roman"/>
                <w:bCs/>
                <w:color w:val="000000"/>
                <w:sz w:val="21"/>
                <w:szCs w:val="21"/>
                <w:highlight w:val="none"/>
                <w:lang w:val="zh-CN" w:eastAsia="zh-CN" w:bidi="ar-SA"/>
              </w:rPr>
            </w:pPr>
            <w:r>
              <w:rPr>
                <w:rFonts w:hint="default" w:ascii="Times New Roman" w:hAnsi="Times New Roman" w:eastAsia="宋体" w:cs="Times New Roman"/>
                <w:bCs/>
                <w:color w:val="000000"/>
                <w:sz w:val="21"/>
                <w:szCs w:val="21"/>
                <w:highlight w:val="none"/>
                <w:lang w:val="zh-CN" w:eastAsia="zh-CN" w:bidi="ar-SA"/>
              </w:rPr>
              <w:t xml:space="preserve">供应商为本项目配备的造价人员具备二级造价工程师(含)以上得</w:t>
            </w:r>
            <w:r>
              <w:rPr>
                <w:rFonts w:hint="eastAsia" w:ascii="Times New Roman" w:hAnsi="Times New Roman" w:eastAsia="宋体" w:cs="Times New Roman"/>
                <w:bCs/>
                <w:color w:val="000000"/>
                <w:sz w:val="21"/>
                <w:szCs w:val="21"/>
                <w:highlight w:val="none"/>
                <w:lang w:val="en-US" w:eastAsia="zh-CN" w:bidi="ar-SA"/>
              </w:rPr>
              <w:t xml:space="preserve">0.5</w:t>
            </w:r>
            <w:r>
              <w:rPr>
                <w:rFonts w:hint="default" w:ascii="Times New Roman" w:hAnsi="Times New Roman" w:eastAsia="宋体" w:cs="Times New Roman"/>
                <w:bCs/>
                <w:color w:val="000000"/>
                <w:sz w:val="21"/>
                <w:szCs w:val="21"/>
                <w:highlight w:val="none"/>
                <w:lang w:val="zh-CN" w:eastAsia="zh-CN" w:bidi="ar-SA"/>
              </w:rPr>
              <w:t xml:space="preserve">分，同时具有建</w:t>
            </w:r>
            <w:r>
              <w:rPr>
                <w:rFonts w:hint="eastAsia" w:eastAsia="宋体" w:cs="Times New Roman"/>
                <w:bCs/>
                <w:color w:val="000000"/>
                <w:sz w:val="21"/>
                <w:szCs w:val="21"/>
                <w:highlight w:val="none"/>
                <w:lang w:val="zh-CN" w:eastAsia="zh-CN" w:bidi="ar-SA"/>
              </w:rPr>
              <w:t xml:space="preserve">设</w:t>
            </w:r>
            <w:r>
              <w:rPr>
                <w:rFonts w:hint="default" w:ascii="Times New Roman" w:hAnsi="Times New Roman" w:eastAsia="宋体" w:cs="Times New Roman"/>
                <w:bCs/>
                <w:color w:val="000000"/>
                <w:sz w:val="21"/>
                <w:szCs w:val="21"/>
                <w:highlight w:val="none"/>
                <w:lang w:val="zh-CN" w:eastAsia="zh-CN" w:bidi="ar-SA"/>
              </w:rPr>
              <w:t xml:space="preserve">工程</w:t>
            </w:r>
            <w:r>
              <w:rPr>
                <w:rFonts w:hint="eastAsia" w:eastAsia="宋体" w:cs="Times New Roman"/>
                <w:bCs/>
                <w:color w:val="000000"/>
                <w:sz w:val="21"/>
                <w:szCs w:val="21"/>
                <w:highlight w:val="none"/>
                <w:lang w:val="zh-CN" w:eastAsia="zh-CN" w:bidi="ar-SA"/>
              </w:rPr>
              <w:t xml:space="preserve">园林绿化施工</w:t>
            </w:r>
            <w:r>
              <w:rPr>
                <w:rFonts w:hint="default" w:ascii="Times New Roman" w:hAnsi="Times New Roman" w:eastAsia="宋体" w:cs="Times New Roman"/>
                <w:bCs/>
                <w:color w:val="000000"/>
                <w:sz w:val="21"/>
                <w:szCs w:val="21"/>
                <w:highlight w:val="none"/>
                <w:lang w:val="zh-CN" w:eastAsia="zh-CN" w:bidi="ar-SA"/>
              </w:rPr>
              <w:t xml:space="preserve">中级及以上职称证书的加</w:t>
            </w:r>
            <w:r>
              <w:rPr>
                <w:rFonts w:hint="eastAsia" w:ascii="Times New Roman" w:hAnsi="Times New Roman" w:eastAsia="宋体" w:cs="Times New Roman"/>
                <w:bCs/>
                <w:color w:val="000000"/>
                <w:sz w:val="21"/>
                <w:szCs w:val="21"/>
                <w:highlight w:val="none"/>
                <w:lang w:val="en-US" w:eastAsia="zh-CN" w:bidi="ar-SA"/>
              </w:rPr>
              <w:t xml:space="preserve">0.5</w:t>
            </w:r>
            <w:r>
              <w:rPr>
                <w:rFonts w:hint="default" w:ascii="Times New Roman" w:hAnsi="Times New Roman" w:eastAsia="宋体" w:cs="Times New Roman"/>
                <w:bCs/>
                <w:color w:val="000000"/>
                <w:sz w:val="21"/>
                <w:szCs w:val="21"/>
                <w:highlight w:val="none"/>
                <w:lang w:val="zh-CN" w:eastAsia="zh-CN" w:bidi="ar-SA"/>
              </w:rPr>
              <w:t xml:space="preserve">分，满分</w:t>
            </w:r>
            <w:r>
              <w:rPr>
                <w:rFonts w:hint="eastAsia" w:ascii="Times New Roman" w:hAnsi="Times New Roman" w:eastAsia="宋体" w:cs="Times New Roman"/>
                <w:bCs/>
                <w:color w:val="000000"/>
                <w:sz w:val="21"/>
                <w:szCs w:val="21"/>
                <w:highlight w:val="none"/>
                <w:lang w:val="en-US" w:eastAsia="zh-CN" w:bidi="ar-SA"/>
              </w:rPr>
              <w:t xml:space="preserve">1</w:t>
            </w:r>
            <w:r>
              <w:rPr>
                <w:rFonts w:hint="default" w:ascii="Times New Roman" w:hAnsi="Times New Roman" w:eastAsia="宋体" w:cs="Times New Roman"/>
                <w:bCs/>
                <w:color w:val="000000"/>
                <w:sz w:val="21"/>
                <w:szCs w:val="21"/>
                <w:highlight w:val="none"/>
                <w:lang w:val="zh-CN" w:eastAsia="zh-CN" w:bidi="ar-SA"/>
              </w:rPr>
              <w:t xml:space="preserve">分。</w:t>
            </w:r>
            <w:r/>
          </w:p>
          <w:p>
            <w:pPr>
              <w:numPr>
                <w:ilvl w:val="0"/>
                <w:numId w:val="5"/>
              </w:numPr>
              <w:jc w:val="both"/>
              <w:widowControl w:val="off"/>
              <w:rPr>
                <w:rFonts w:hint="default" w:ascii="Times New Roman" w:hAnsi="Times New Roman" w:eastAsia="宋体" w:cs="Times New Roman"/>
                <w:bCs/>
                <w:color w:val="000000"/>
                <w:sz w:val="21"/>
                <w:szCs w:val="21"/>
                <w:highlight w:val="none"/>
                <w:lang w:val="zh-CN" w:eastAsia="zh-CN" w:bidi="ar-SA"/>
              </w:rPr>
            </w:pPr>
            <w:r>
              <w:rPr>
                <w:rFonts w:hint="eastAsia" w:ascii="Times New Roman" w:hAnsi="Times New Roman" w:eastAsia="宋体" w:cs="Times New Roman"/>
                <w:bCs/>
                <w:color w:val="000000"/>
                <w:sz w:val="21"/>
                <w:szCs w:val="21"/>
                <w:highlight w:val="none"/>
                <w:lang w:val="en-US" w:eastAsia="zh-CN" w:bidi="ar-SA"/>
              </w:rPr>
              <w:t xml:space="preserve">供应商为本项目配备园林绿化工程师，具有园林绿化工程师职称证的得0.5分，满分1分。</w:t>
            </w:r>
            <w:r/>
          </w:p>
          <w:p>
            <w:pPr>
              <w:numPr>
                <w:ilvl w:val="0"/>
                <w:numId w:val="5"/>
              </w:numPr>
              <w:jc w:val="both"/>
              <w:widowControl w:val="off"/>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供应商为本项目配备花卉工</w:t>
            </w:r>
            <w:r>
              <w:rPr>
                <w:rFonts w:hint="eastAsia" w:eastAsia="宋体" w:cs="Times New Roman"/>
                <w:bCs/>
                <w:color w:val="000000"/>
                <w:sz w:val="21"/>
                <w:szCs w:val="21"/>
                <w:highlight w:val="none"/>
                <w:lang w:val="en-US" w:eastAsia="zh-CN" w:bidi="ar-SA"/>
              </w:rPr>
              <w:t xml:space="preserve">，</w:t>
            </w:r>
            <w:r>
              <w:rPr>
                <w:rFonts w:hint="eastAsia" w:ascii="Times New Roman" w:hAnsi="Times New Roman" w:eastAsia="宋体" w:cs="Times New Roman"/>
                <w:bCs/>
                <w:color w:val="000000"/>
                <w:sz w:val="21"/>
                <w:szCs w:val="21"/>
                <w:highlight w:val="none"/>
                <w:lang w:val="en-US" w:eastAsia="zh-CN" w:bidi="ar-SA"/>
              </w:rPr>
              <w:t xml:space="preserve">提供相关技能证书</w:t>
            </w:r>
            <w:r>
              <w:rPr>
                <w:rFonts w:hint="eastAsia" w:eastAsia="宋体" w:cs="Times New Roman"/>
                <w:bCs/>
                <w:color w:val="000000"/>
                <w:sz w:val="21"/>
                <w:szCs w:val="21"/>
                <w:highlight w:val="none"/>
                <w:lang w:val="en-US" w:eastAsia="zh-CN" w:bidi="ar-SA"/>
              </w:rPr>
              <w:t xml:space="preserve">的</w:t>
            </w:r>
            <w:r>
              <w:rPr>
                <w:rFonts w:hint="eastAsia" w:ascii="Times New Roman" w:hAnsi="Times New Roman" w:eastAsia="宋体" w:cs="Times New Roman"/>
                <w:bCs/>
                <w:color w:val="000000"/>
                <w:sz w:val="21"/>
                <w:szCs w:val="21"/>
                <w:highlight w:val="none"/>
                <w:lang w:val="en-US" w:eastAsia="zh-CN" w:bidi="ar-SA"/>
              </w:rPr>
              <w:t xml:space="preserve">得0.5分，满分1分。</w:t>
            </w:r>
            <w:r/>
          </w:p>
          <w:p>
            <w:pPr>
              <w:jc w:val="both"/>
              <w:spacing w:line="288" w:lineRule="auto"/>
              <w:shd w:val="clear" w:color="auto" w:fill="ffffff"/>
              <w:widowControl w:val="off"/>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bCs/>
                <w:color w:val="000000"/>
                <w:sz w:val="21"/>
                <w:szCs w:val="21"/>
                <w:highlight w:val="none"/>
                <w:lang w:val="zh-CN" w:eastAsia="zh-CN" w:bidi="ar-SA"/>
              </w:rPr>
              <w:t xml:space="preserve">以上成员不重复计分，</w:t>
            </w:r>
            <w:r>
              <w:rPr>
                <w:rFonts w:hint="eastAsia" w:ascii="Times New Roman" w:hAnsi="Times New Roman" w:eastAsia="宋体" w:cs="Times New Roman"/>
                <w:bCs/>
                <w:color w:val="000000"/>
                <w:sz w:val="21"/>
                <w:szCs w:val="21"/>
                <w:highlight w:val="none"/>
                <w:lang w:val="zh-CN" w:eastAsia="zh-CN" w:bidi="ar-SA"/>
              </w:rPr>
              <w:t xml:space="preserve">需提供资格证书等相关证明材料，以及近半年（</w:t>
            </w:r>
            <w:r>
              <w:rPr>
                <w:rFonts w:hint="eastAsia" w:ascii="Times New Roman" w:hAnsi="Times New Roman" w:eastAsia="宋体" w:cs="Times New Roman"/>
                <w:bCs/>
                <w:color w:val="000000"/>
                <w:sz w:val="21"/>
                <w:szCs w:val="21"/>
                <w:highlight w:val="none"/>
                <w:lang w:val="en-US" w:eastAsia="zh-CN" w:bidi="ar-SA"/>
              </w:rPr>
              <w:t xml:space="preserve">2026年</w:t>
            </w:r>
            <w:r>
              <w:rPr>
                <w:rFonts w:hint="eastAsia" w:cs="Times New Roman"/>
                <w:bCs/>
                <w:color w:val="000000"/>
                <w:sz w:val="21"/>
                <w:szCs w:val="21"/>
                <w:highlight w:val="none"/>
                <w:lang w:val="en-US" w:eastAsia="zh-CN" w:bidi="ar-SA"/>
              </w:rPr>
              <w:t xml:space="preserve">1</w:t>
            </w:r>
            <w:r>
              <w:rPr>
                <w:rFonts w:hint="eastAsia" w:ascii="Times New Roman" w:hAnsi="Times New Roman" w:eastAsia="宋体" w:cs="Times New Roman"/>
                <w:bCs/>
                <w:color w:val="000000"/>
                <w:sz w:val="21"/>
                <w:szCs w:val="21"/>
                <w:highlight w:val="none"/>
                <w:lang w:val="en-US" w:eastAsia="zh-CN" w:bidi="ar-SA"/>
              </w:rPr>
              <w:t xml:space="preserve">月-2026年</w:t>
            </w:r>
            <w:r>
              <w:rPr>
                <w:rFonts w:hint="eastAsia" w:cs="Times New Roman"/>
                <w:bCs/>
                <w:color w:val="000000"/>
                <w:sz w:val="21"/>
                <w:szCs w:val="21"/>
                <w:highlight w:val="none"/>
                <w:lang w:val="en-US" w:eastAsia="zh-CN" w:bidi="ar-SA"/>
              </w:rPr>
              <w:t xml:space="preserve">6</w:t>
            </w:r>
            <w:r>
              <w:rPr>
                <w:rFonts w:hint="eastAsia" w:ascii="Times New Roman" w:hAnsi="Times New Roman" w:eastAsia="宋体" w:cs="Times New Roman"/>
                <w:bCs/>
                <w:color w:val="000000"/>
                <w:sz w:val="21"/>
                <w:szCs w:val="21"/>
                <w:highlight w:val="none"/>
                <w:lang w:val="en-US" w:eastAsia="zh-CN" w:bidi="ar-SA"/>
              </w:rPr>
              <w:t xml:space="preserve">月）任意一个月投标单位为其缴纳的</w:t>
            </w:r>
            <w:r>
              <w:rPr>
                <w:rFonts w:hint="default" w:ascii="Times New Roman" w:hAnsi="Times New Roman" w:eastAsia="宋体" w:cs="Times New Roman"/>
                <w:bCs/>
                <w:color w:val="000000"/>
                <w:sz w:val="21"/>
                <w:szCs w:val="21"/>
                <w:highlight w:val="none"/>
                <w:lang w:val="zh-CN" w:eastAsia="zh-CN" w:bidi="ar-SA"/>
              </w:rPr>
              <w:t xml:space="preserve">养老保险金的缴费证明材料加盖社保中心章或社保中心参保缴费证明电子专用章</w:t>
            </w:r>
            <w:r>
              <w:rPr>
                <w:rFonts w:hint="eastAsia" w:ascii="Times New Roman" w:hAnsi="Times New Roman" w:eastAsia="宋体" w:cs="Times New Roman"/>
                <w:bCs/>
                <w:color w:val="000000"/>
                <w:sz w:val="21"/>
                <w:szCs w:val="21"/>
                <w:highlight w:val="none"/>
                <w:lang w:val="zh-CN"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具有可验证的二维码或验证码</w:t>
            </w:r>
            <w:r>
              <w:rPr>
                <w:rFonts w:hint="eastAsia" w:ascii="Times New Roman" w:hAnsi="Times New Roman" w:eastAsia="宋体" w:cs="Times New Roman"/>
                <w:bCs/>
                <w:color w:val="000000"/>
                <w:sz w:val="21"/>
                <w:szCs w:val="21"/>
                <w:highlight w:val="none"/>
                <w:lang w:val="zh-CN"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w:t>
            </w:r>
            <w:r/>
          </w:p>
        </w:tc>
        <w:tc>
          <w:tcPr>
            <w:tcW w:w="686"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4</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2.5</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设备</w:t>
            </w:r>
            <w:r/>
          </w:p>
        </w:tc>
        <w:tc>
          <w:tcPr>
            <w:tcW w:w="6705" w:type="dxa"/>
            <w:vAlign w:val="center"/>
            <w:textDirection w:val="lrTb"/>
            <w:noWrap w:val="false"/>
          </w:tcPr>
          <w:p>
            <w:pPr>
              <w:jc w:val="both"/>
              <w:spacing w:line="288" w:lineRule="auto"/>
              <w:shd w:val="clear" w:color="auto" w:fill="ffffff"/>
              <w:widowControl w:val="off"/>
              <w:rPr>
                <w:rFonts w:hint="eastAsia" w:ascii="宋体" w:hAnsi="宋体"/>
                <w:szCs w:val="21"/>
                <w:highlight w:val="none"/>
                <w:lang w:eastAsia="zh-CN"/>
              </w:rPr>
            </w:pPr>
            <w:r>
              <w:rPr>
                <w:rFonts w:hint="eastAsia" w:ascii="宋体" w:hAnsi="宋体"/>
                <w:szCs w:val="21"/>
                <w:highlight w:val="none"/>
              </w:rPr>
              <w:t xml:space="preserve">供应商具有</w:t>
            </w:r>
            <w:r>
              <w:rPr>
                <w:rFonts w:hint="eastAsia" w:ascii="宋体" w:hAnsi="宋体"/>
                <w:szCs w:val="21"/>
                <w:highlight w:val="none"/>
                <w:lang w:val="en-US" w:eastAsia="zh-CN"/>
              </w:rPr>
              <w:t xml:space="preserve">洒</w:t>
            </w:r>
            <w:r>
              <w:rPr>
                <w:rFonts w:hint="eastAsia" w:ascii="宋体" w:hAnsi="宋体"/>
                <w:szCs w:val="21"/>
                <w:highlight w:val="none"/>
              </w:rPr>
              <w:t xml:space="preserve">水车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w:t>
            </w:r>
            <w:r>
              <w:rPr>
                <w:rFonts w:hint="eastAsia" w:ascii="宋体" w:hAnsi="宋体"/>
                <w:szCs w:val="21"/>
                <w:highlight w:val="none"/>
              </w:rPr>
              <w:t xml:space="preserve">运输货车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及以上,高压清洗机1台，粉碎机2台，发电机1台。</w:t>
            </w:r>
            <w:r>
              <w:rPr>
                <w:rFonts w:hint="eastAsia" w:ascii="宋体" w:hAnsi="宋体"/>
                <w:szCs w:val="21"/>
                <w:highlight w:val="none"/>
              </w:rPr>
              <w:t xml:space="preserve">以上</w:t>
            </w:r>
            <w:r>
              <w:rPr>
                <w:rFonts w:hint="eastAsia" w:ascii="宋体" w:hAnsi="宋体"/>
                <w:szCs w:val="21"/>
                <w:highlight w:val="none"/>
                <w:lang w:val="en-US" w:eastAsia="zh-CN"/>
              </w:rPr>
              <w:t xml:space="preserve">5项</w:t>
            </w:r>
            <w:r>
              <w:rPr>
                <w:rFonts w:hint="eastAsia" w:ascii="宋体" w:hAnsi="宋体"/>
                <w:szCs w:val="21"/>
                <w:highlight w:val="none"/>
              </w:rPr>
              <w:t xml:space="preserve">设备为供应商自有的得</w:t>
            </w:r>
            <w:r>
              <w:rPr>
                <w:rFonts w:hint="eastAsia" w:ascii="宋体" w:hAnsi="宋体"/>
                <w:szCs w:val="21"/>
                <w:highlight w:val="none"/>
                <w:lang w:val="en-US" w:eastAsia="zh-CN"/>
              </w:rPr>
              <w:t xml:space="preserve">1</w:t>
            </w:r>
            <w:r>
              <w:rPr>
                <w:rFonts w:hint="eastAsia" w:ascii="宋体" w:hAnsi="宋体"/>
                <w:szCs w:val="21"/>
                <w:highlight w:val="none"/>
              </w:rPr>
              <w:t xml:space="preserve">分/项，</w:t>
            </w:r>
            <w:r>
              <w:rPr>
                <w:rFonts w:hint="eastAsia" w:ascii="宋体" w:hAnsi="宋体"/>
                <w:szCs w:val="21"/>
                <w:highlight w:val="none"/>
                <w:lang w:val="en-US" w:eastAsia="zh-CN"/>
              </w:rPr>
              <w:t xml:space="preserve">一项若出现缺少则此项不得分，</w:t>
            </w:r>
            <w:r>
              <w:rPr>
                <w:rFonts w:hint="eastAsia" w:ascii="宋体" w:hAnsi="宋体"/>
                <w:szCs w:val="21"/>
                <w:highlight w:val="none"/>
              </w:rPr>
              <w:t xml:space="preserve">满分</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jc w:val="both"/>
              <w:spacing w:line="288" w:lineRule="auto"/>
              <w:shd w:val="clear" w:color="auto" w:fill="ffffff"/>
              <w:widowControl w:val="off"/>
              <w:rPr>
                <w:rFonts w:hint="eastAsia" w:ascii="Times New Roman" w:hAnsi="Times New Roman" w:cs="Times New Roman" w:eastAsiaTheme="minorEastAsia"/>
                <w:bCs/>
                <w:color w:val="000000"/>
                <w:sz w:val="21"/>
                <w:szCs w:val="21"/>
                <w:highlight w:val="none"/>
                <w:lang w:val="en-US" w:eastAsia="zh-CN" w:bidi="ar-SA"/>
              </w:rPr>
            </w:pPr>
            <w:r>
              <w:rPr>
                <w:rFonts w:hint="eastAsia" w:ascii="宋体" w:hAnsi="宋体"/>
                <w:szCs w:val="21"/>
                <w:highlight w:val="none"/>
              </w:rPr>
              <w:t xml:space="preserve">设备</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eastAsia="zh-CN"/>
              </w:rPr>
              <w:t xml:space="preserve">，</w:t>
            </w:r>
            <w:r>
              <w:rPr>
                <w:rFonts w:hint="eastAsia" w:ascii="宋体" w:hAnsi="宋体"/>
                <w:szCs w:val="21"/>
                <w:highlight w:val="none"/>
              </w:rPr>
              <w:t xml:space="preserve">车辆</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val="en-US" w:eastAsia="zh-CN"/>
              </w:rPr>
              <w:t xml:space="preserve">、保单、</w:t>
            </w:r>
            <w:r>
              <w:rPr>
                <w:rFonts w:hint="eastAsia" w:ascii="宋体" w:hAnsi="宋体"/>
                <w:szCs w:val="21"/>
                <w:highlight w:val="none"/>
              </w:rPr>
              <w:t xml:space="preserve">车辆行驶证证明材料，扫描件加盖公章上传至投标文件</w:t>
            </w:r>
            <w:r>
              <w:rPr>
                <w:rFonts w:hint="eastAsia" w:ascii="宋体" w:hAnsi="宋体"/>
                <w:szCs w:val="21"/>
                <w:highlight w:val="none"/>
                <w:lang w:val="en-US" w:eastAsia="zh-CN"/>
              </w:rPr>
              <w:t xml:space="preserve">。</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5</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2.6</w:t>
            </w:r>
            <w:r/>
          </w:p>
        </w:tc>
        <w:tc>
          <w:tcPr>
            <w:tcW w:w="1533" w:type="dxa"/>
            <w:vAlign w:val="center"/>
            <w:textDirection w:val="lrTb"/>
            <w:noWrap w:val="false"/>
          </w:tcPr>
          <w:p>
            <w:pPr>
              <w:jc w:val="center"/>
              <w:spacing w:line="288" w:lineRule="auto"/>
              <w:shd w:val="clear" w:color="auto" w:fill="ffffff"/>
              <w:widowControl w:val="off"/>
              <w:rPr>
                <w:rFonts w:hint="eastAsia" w:ascii="宋体" w:hAnsi="宋体" w:cs="宋体" w:eastAsiaTheme="minorEastAsia"/>
                <w:szCs w:val="21"/>
                <w:highlight w:val="none"/>
                <w:lang w:eastAsia="zh-CN"/>
              </w:rPr>
            </w:pPr>
            <w:r>
              <w:rPr>
                <w:rFonts w:hint="eastAsia" w:ascii="宋体" w:hAnsi="宋体" w:cs="宋体"/>
                <w:szCs w:val="21"/>
                <w:highlight w:val="none"/>
                <w:lang w:eastAsia="zh-CN"/>
              </w:rPr>
              <w:t xml:space="preserve">样品</w:t>
            </w:r>
            <w:r/>
          </w:p>
        </w:tc>
        <w:tc>
          <w:tcPr>
            <w:tcW w:w="6705" w:type="dxa"/>
            <w:vAlign w:val="center"/>
            <w:textDirection w:val="lrTb"/>
            <w:noWrap w:val="false"/>
          </w:tcPr>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样品清单：</w:t>
            </w:r>
            <w:r>
              <w:rPr>
                <w:rFonts w:hint="eastAsia" w:ascii="宋体" w:hAnsi="宋体" w:eastAsia="宋体" w:cs="宋体"/>
                <w:szCs w:val="21"/>
                <w:highlight w:val="none"/>
                <w:lang w:val="en-US" w:eastAsia="zh-CN"/>
              </w:rPr>
              <w:t xml:space="preserve">1、</w:t>
            </w:r>
            <w:r>
              <w:rPr>
                <w:rFonts w:hint="eastAsia" w:ascii="宋体" w:hAnsi="宋体"/>
                <w:szCs w:val="21"/>
                <w:highlight w:val="none"/>
                <w:lang w:val="en-US" w:eastAsia="zh-CN"/>
              </w:rPr>
              <w:t xml:space="preserve">150*150*30mm夜里雪花岗岩；</w:t>
            </w:r>
            <w:r>
              <w:rPr>
                <w:rFonts w:hint="eastAsia" w:ascii="宋体" w:hAnsi="宋体" w:eastAsia="宋体" w:cs="宋体"/>
                <w:szCs w:val="21"/>
                <w:highlight w:val="none"/>
                <w:lang w:val="en-US" w:eastAsia="zh-CN"/>
              </w:rPr>
              <w:t xml:space="preserve">2、</w:t>
            </w:r>
            <w:r>
              <w:rPr>
                <w:rFonts w:hint="eastAsia" w:ascii="宋体" w:hAnsi="宋体"/>
                <w:szCs w:val="21"/>
                <w:highlight w:val="none"/>
                <w:lang w:val="en-US" w:eastAsia="zh-CN"/>
              </w:rPr>
              <w:t xml:space="preserve">150*150*30mm浪淘沙花岗岩；3、150*150*50mm花岗岩火烧面芝麻灰；4、150*150*50mm花岗岩火烧面芝麻黑；5、金属发光字（样板），截取其中两个字；6、成品栏杆，H1800mm，L500mm（参考图纸做法）；7、150*150*50mm沥青混凝土面层；8、150*150*30mm透水混凝土灰色面层；9、150*150*30mm艺术清水混凝土面层；10、庭院灯，详见设计图纸意向图；</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注：所有报审样品齐全无缺项，无缺失、无遗漏；样品规格参数、材质性能、工艺做工、色泽肌理完全符合设计及规范要求，整体品质优良，贴合园区景观整体设计效果得10分。</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样品齐全无缺项，核心规格、材质、工艺满足设计基本要求，不影响整体施工质量和景观效果；无规格错误、材质不达标、明显质量缺陷等问题得7分。</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样品齐全无缺项，出现样品参数不符、规格偏差、工艺粗糙、色差明显、瑕疵较多、材质不达标等问题得5分。</w:t>
            </w:r>
            <w:r/>
          </w:p>
          <w:p>
            <w:pPr>
              <w:numPr>
                <w:ilvl w:val="0"/>
                <w:numId w:val="0"/>
              </w:numPr>
              <w:jc w:val="both"/>
              <w:spacing w:line="288" w:lineRule="auto"/>
              <w:shd w:val="clear" w:color="auto" w:fill="ffffff"/>
              <w:widowControl w:val="off"/>
              <w:rPr>
                <w:rFonts w:hint="default" w:ascii="宋体" w:hAnsi="宋体"/>
                <w:szCs w:val="21"/>
                <w:highlight w:val="none"/>
                <w:lang w:val="en-US" w:eastAsia="zh-CN"/>
              </w:rPr>
            </w:pPr>
            <w:r>
              <w:rPr>
                <w:rFonts w:hint="eastAsia" w:ascii="宋体" w:hAnsi="宋体"/>
                <w:szCs w:val="21"/>
                <w:highlight w:val="none"/>
                <w:lang w:val="en-US" w:eastAsia="zh-CN"/>
              </w:rPr>
              <w:t xml:space="preserve">样品缺项不得分。</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10</w:t>
            </w:r>
            <w:r/>
          </w:p>
        </w:tc>
      </w:tr>
      <w:tr>
        <w:trPr>
          <w:trHeight w:val="464"/>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3"/>
                <w:sz w:val="21"/>
                <w:szCs w:val="21"/>
                <w:highlight w:val="none"/>
                <w:lang w:val="zh-CN" w:eastAsia="zh-CN" w:bidi="ar-SA"/>
              </w:rPr>
              <w:t xml:space="preserve">合</w:t>
            </w:r>
            <w:r>
              <w:rPr>
                <w:rFonts w:ascii="Times New Roman" w:hAnsi="Times New Roman" w:eastAsia="Calibri" w:cs="Times New Roman"/>
                <w:color w:val="000000"/>
                <w:spacing w:val="-2"/>
                <w:sz w:val="21"/>
                <w:szCs w:val="21"/>
                <w:highlight w:val="none"/>
                <w:lang w:val="zh-CN" w:eastAsia="zh-CN" w:bidi="ar-SA"/>
              </w:rPr>
              <w:t xml:space="preserve">计</w:t>
            </w:r>
            <w:r/>
          </w:p>
        </w:tc>
        <w:tc>
          <w:tcPr>
            <w:gridSpan w:val="2"/>
            <w:tcW w:w="8238" w:type="dxa"/>
            <w:vAlign w:val="center"/>
            <w:textDirection w:val="lrTb"/>
            <w:noWrap w:val="false"/>
          </w:tcPr>
          <w:p>
            <w:pPr>
              <w:ind w:left="172"/>
              <w:jc w:val="center"/>
              <w:spacing w:before="123" w:line="288" w:lineRule="auto"/>
              <w:shd w:val="clear" w:color="auto" w:fill="ffffff"/>
              <w:widowControl w:val="off"/>
              <w:rPr>
                <w:rFonts w:hint="default" w:ascii="Times New Roman" w:hAnsi="Times New Roman" w:eastAsia="Calibri" w:cs="Times New Roman"/>
                <w:color w:val="000000"/>
                <w:spacing w:val="-2"/>
                <w:sz w:val="21"/>
                <w:szCs w:val="21"/>
                <w:highlight w:val="none"/>
                <w:lang w:val="zh-CN" w:eastAsia="zh-CN" w:bidi="ar-SA"/>
              </w:rPr>
            </w:pPr>
            <w:r>
              <w:rPr>
                <w:rFonts w:hint="default" w:ascii="Times New Roman" w:hAnsi="Times New Roman" w:eastAsia="Calibri" w:cs="Times New Roman"/>
                <w:color w:val="000000"/>
                <w:spacing w:val="-2"/>
                <w:sz w:val="21"/>
                <w:szCs w:val="21"/>
                <w:highlight w:val="none"/>
                <w:lang w:val="zh-CN" w:eastAsia="zh-CN" w:bidi="ar-SA"/>
              </w:rPr>
            </w:r>
            <w:r/>
          </w:p>
        </w:tc>
        <w:tc>
          <w:tcPr>
            <w:tcW w:w="686"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11"/>
                <w:sz w:val="21"/>
                <w:szCs w:val="21"/>
                <w:highlight w:val="none"/>
                <w:lang w:val="zh-CN" w:eastAsia="zh-CN" w:bidi="ar-SA"/>
              </w:rPr>
              <w:t xml:space="preserve">100分</w:t>
            </w:r>
            <w:r/>
          </w:p>
        </w:tc>
      </w:tr>
    </w:tbl>
    <w:p>
      <w:pPr>
        <w:jc w:val="left"/>
        <w:rPr>
          <w:rFonts w:hint="eastAsia"/>
          <w:sz w:val="20"/>
          <w:szCs w:val="21"/>
          <w:highlight w:val="none"/>
        </w:rPr>
      </w:pPr>
      <w:r>
        <w:rPr>
          <w:rFonts w:hint="eastAsia"/>
          <w:sz w:val="20"/>
          <w:szCs w:val="21"/>
          <w:highlight w:val="none"/>
        </w:rPr>
      </w:r>
      <w:r/>
    </w:p>
    <w:p>
      <w:pPr>
        <w:jc w:val="left"/>
        <w:rPr>
          <w:sz w:val="20"/>
          <w:szCs w:val="21"/>
          <w:highlight w:val="none"/>
        </w:rPr>
      </w:pPr>
      <w:r>
        <w:rPr>
          <w:rFonts w:hint="eastAsia"/>
          <w:sz w:val="20"/>
          <w:szCs w:val="21"/>
          <w:highlight w:val="none"/>
        </w:rPr>
        <w:t xml:space="preserve">说明：</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宋体" w:hAnsi="宋体"/>
          <w:szCs w:val="21"/>
          <w:highlight w:val="none"/>
        </w:rPr>
      </w:pPr>
      <w:r>
        <w:rPr>
          <w:rFonts w:hint="eastAsia" w:ascii="宋体" w:hAnsi="宋体"/>
          <w:color w:val="000000"/>
          <w:szCs w:val="21"/>
          <w:highlight w:val="none"/>
        </w:rPr>
        <w:t xml:space="preserve">2、对小微企业生产的产品给予投标</w:t>
      </w:r>
      <w:r>
        <w:rPr>
          <w:rFonts w:hint="eastAsia" w:ascii="宋体" w:hAnsi="宋体"/>
          <w:szCs w:val="21"/>
          <w:highlight w:val="none"/>
        </w:rPr>
        <w:t xml:space="preserve">价的5%价格扣除，用扣除后的价格参与评审。</w:t>
      </w:r>
      <w:r/>
    </w:p>
    <w:p>
      <w:pPr>
        <w:ind w:firstLine="411"/>
        <w:rPr>
          <w:rFonts w:hint="eastAsia" w:ascii="宋体" w:hAnsi="宋体"/>
          <w:color w:val="000000"/>
          <w:szCs w:val="21"/>
          <w:highlight w:val="none"/>
        </w:rPr>
      </w:pPr>
      <w:r>
        <w:rPr>
          <w:rFonts w:hint="eastAsia" w:ascii="宋体" w:hAnsi="宋体"/>
          <w:szCs w:val="21"/>
          <w:highlight w:val="none"/>
        </w:rPr>
        <w:t xml:space="preserve">3、大中型企业和其他自然人、法人或者其他组织与小型、微</w:t>
      </w:r>
      <w:r>
        <w:rPr>
          <w:rFonts w:hint="eastAsia" w:ascii="宋体" w:hAnsi="宋体"/>
          <w:color w:val="000000"/>
          <w:szCs w:val="21"/>
          <w:highlight w:val="none"/>
        </w:rPr>
        <w:t xml:space="preserve">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3.1.供应商为小企业，且符合中小企业划分标准；</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3.2.提供本企业制造的货物、承担的工程或者服务，或者提供其他小企业制造的货物.如果提供的货物为大中型企业注册商标的货物，视同大中型企业。</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4、监狱和戒毒企业的价格扣除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4.1.本项目对监狱和戒毒企业(简称监狱企业)，给予5%的价格扣除，用扣除后的价格参与评审。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4.2.监狱企业需提供由省级以上监狱管理局、戒毒管理局(含新疆生产建设兵团)出具的属于监狱企业的证明文件.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4.3.监狱企业标准请参照“关于政府采购支持监狱企业发展有关问题的通知”(财库[2014]68号)。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5、残疾人福利性单位的价格扣除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5.1.本项目对残疾人福利性单位，给予5%的价格扣除，用扣除后的价格参与评审。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5.2.残疾人福利单位需按照采购文件的要求提供“残疾人福利性单位声明函”。</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5.3.残疾人福利单位标准请参照“关于促进残疾人就业政府采购政策的通知”(财库(2017)141号)。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6、监狱企业、残疾人福利单位属于小型、微型企业的，不重复享受政策。</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7、所有认证、证明和业绩均以有效的复印件加盖公章，评标结果保留两位小数。</w:t>
      </w:r>
      <w:r/>
    </w:p>
    <w:p>
      <w:pPr>
        <w:ind w:firstLine="420"/>
        <w:rPr>
          <w:rFonts w:ascii="宋体"/>
          <w:b/>
          <w:sz w:val="40"/>
          <w:highlight w:val="none"/>
          <w:lang w:val="zh-CN"/>
        </w:rPr>
      </w:pPr>
      <w:r>
        <w:rPr>
          <w:rFonts w:hint="eastAsia" w:ascii="宋体" w:hAnsi="宋体"/>
          <w:color w:val="000000"/>
          <w:szCs w:val="21"/>
          <w:highlight w:val="none"/>
        </w:rPr>
        <w:t xml:space="preserve">8、根据南京政府采购供应商诚信管理要求，供应商所提供的所有资料、数据必须如实提供，相关数据、参数严禁弄虚作假，一经发现直接取消应标资格，同时列入诚信管理档案</w:t>
      </w:r>
      <w:r/>
    </w:p>
    <w:p>
      <w:pPr>
        <w:ind w:firstLine="2373"/>
        <w:rPr>
          <w:rFonts w:ascii="宋体"/>
          <w:b/>
          <w:sz w:val="40"/>
          <w:highlight w:val="none"/>
          <w:lang w:val="zh-CN"/>
        </w:rPr>
      </w:pPr>
      <w:r>
        <w:rPr>
          <w:rFonts w:ascii="宋体"/>
          <w:b/>
          <w:sz w:val="40"/>
          <w:highlight w:val="none"/>
          <w:lang w:val="zh-CN"/>
        </w:rPr>
      </w:r>
      <w:r/>
    </w:p>
    <w:p>
      <w:pPr>
        <w:ind w:firstLine="2373"/>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pStyle w:val="706"/>
        <w:rPr>
          <w:rFonts w:ascii="宋体"/>
          <w:b/>
          <w:sz w:val="40"/>
          <w:highlight w:val="none"/>
          <w:lang w:val="zh-CN"/>
        </w:rPr>
      </w:pPr>
      <w:r>
        <w:rPr>
          <w:rFonts w:ascii="宋体"/>
          <w:b/>
          <w:sz w:val="40"/>
          <w:highlight w:val="none"/>
          <w:lang w:val="zh-CN"/>
        </w:rPr>
      </w:r>
      <w:r/>
    </w:p>
    <w:p>
      <w:pPr>
        <w:rPr>
          <w:rFonts w:hint="eastAsia" w:ascii="宋体"/>
          <w:b/>
          <w:sz w:val="40"/>
          <w:highlight w:val="none"/>
          <w:lang w:val="zh-CN"/>
        </w:rPr>
      </w:pPr>
      <w:r>
        <w:rPr>
          <w:rFonts w:hint="eastAsia" w:ascii="宋体"/>
          <w:b/>
          <w:sz w:val="40"/>
          <w:highlight w:val="none"/>
          <w:lang w:val="zh-CN"/>
        </w:rPr>
        <w:br w:type="page" w:clear="all"/>
      </w:r>
      <w:r/>
    </w:p>
    <w:p>
      <w:pPr>
        <w:ind w:firstLine="2373"/>
        <w:rPr>
          <w:rFonts w:ascii="宋体"/>
          <w:b/>
          <w:sz w:val="40"/>
          <w:highlight w:val="none"/>
          <w:lang w:val="zh-CN"/>
        </w:rPr>
      </w:pPr>
      <w:r>
        <w:rPr>
          <w:rFonts w:hint="eastAsia" w:ascii="宋体"/>
          <w:b/>
          <w:sz w:val="40"/>
          <w:highlight w:val="none"/>
          <w:lang w:val="zh-CN"/>
        </w:rPr>
        <w:t xml:space="preserve">第四章 磋商项目需求</w:t>
      </w:r>
      <w:r/>
    </w:p>
    <w:p>
      <w:pPr>
        <w:spacing w:line="360" w:lineRule="auto"/>
        <w:widowControl/>
        <w:rPr>
          <w:rFonts w:hint="eastAsia" w:ascii="宋体"/>
          <w:sz w:val="22"/>
          <w:szCs w:val="22"/>
          <w:highlight w:val="none"/>
        </w:rPr>
      </w:pPr>
      <w:r>
        <w:rPr>
          <w:rFonts w:ascii="宋体"/>
          <w:sz w:val="22"/>
          <w:szCs w:val="22"/>
          <w:highlight w:val="none"/>
        </w:rPr>
        <w:t xml:space="preserve">1、项目名称：</w:t>
      </w:r>
      <w:r>
        <w:rPr>
          <w:rFonts w:hint="eastAsia" w:ascii="宋体"/>
          <w:sz w:val="22"/>
          <w:szCs w:val="22"/>
          <w:highlight w:val="none"/>
          <w:lang w:eastAsia="zh-CN"/>
        </w:rPr>
        <w:t xml:space="preserve">花神科技园景观升级改造项目施工</w:t>
      </w:r>
      <w:r>
        <w:rPr>
          <w:rFonts w:ascii="宋体"/>
          <w:sz w:val="22"/>
          <w:szCs w:val="22"/>
          <w:highlight w:val="none"/>
        </w:rPr>
        <w:t xml:space="preserve">；</w:t>
      </w:r>
      <w:r>
        <w:rPr>
          <w:rFonts w:ascii="宋体"/>
          <w:sz w:val="22"/>
          <w:szCs w:val="22"/>
          <w:highlight w:val="none"/>
        </w:rPr>
        <w:br/>
      </w:r>
      <w:r>
        <w:rPr>
          <w:rFonts w:ascii="宋体"/>
          <w:sz w:val="22"/>
          <w:szCs w:val="22"/>
          <w:highlight w:val="none"/>
        </w:rPr>
        <w:t xml:space="preserve">2、招标内容：</w:t>
      </w:r>
      <w:r>
        <w:rPr>
          <w:rFonts w:hint="eastAsia" w:ascii="宋体"/>
          <w:sz w:val="22"/>
          <w:szCs w:val="22"/>
          <w:highlight w:val="none"/>
          <w:lang w:eastAsia="zh-CN"/>
        </w:rPr>
        <w:t xml:space="preserve">花神科技园景观升级改造项目施工</w:t>
      </w:r>
      <w:r>
        <w:rPr>
          <w:rFonts w:hint="eastAsia" w:ascii="宋体"/>
          <w:sz w:val="22"/>
          <w:szCs w:val="22"/>
          <w:highlight w:val="none"/>
        </w:rPr>
        <w:t xml:space="preserve">。 </w:t>
      </w:r>
      <w:r>
        <w:rPr>
          <w:rFonts w:ascii="宋体"/>
          <w:sz w:val="22"/>
          <w:szCs w:val="22"/>
          <w:highlight w:val="none"/>
        </w:rPr>
        <w:br/>
      </w:r>
      <w:r>
        <w:rPr>
          <w:rFonts w:ascii="宋体"/>
          <w:sz w:val="22"/>
          <w:szCs w:val="22"/>
          <w:highlight w:val="none"/>
        </w:rPr>
        <w:t xml:space="preserve">3、合同履行期限：</w:t>
      </w:r>
      <w:r>
        <w:rPr>
          <w:rFonts w:hint="eastAsia" w:ascii="宋体"/>
          <w:sz w:val="22"/>
          <w:szCs w:val="22"/>
          <w:highlight w:val="none"/>
          <w:lang w:val="en-US" w:eastAsia="zh-CN"/>
        </w:rPr>
        <w:t xml:space="preserve">120</w:t>
      </w:r>
      <w:r>
        <w:rPr>
          <w:rFonts w:ascii="宋体"/>
          <w:sz w:val="22"/>
          <w:szCs w:val="22"/>
          <w:highlight w:val="none"/>
        </w:rPr>
        <w:t xml:space="preserve">日历天；</w:t>
      </w:r>
      <w:r>
        <w:rPr>
          <w:rFonts w:ascii="宋体"/>
          <w:sz w:val="22"/>
          <w:szCs w:val="22"/>
          <w:highlight w:val="none"/>
        </w:rPr>
        <w:br/>
      </w:r>
      <w:r>
        <w:rPr>
          <w:rFonts w:ascii="宋体"/>
          <w:sz w:val="22"/>
          <w:szCs w:val="22"/>
          <w:highlight w:val="none"/>
        </w:rPr>
        <w:t xml:space="preserve">4、质量要求：符合国家质量验收标准；</w:t>
      </w:r>
      <w:r>
        <w:rPr>
          <w:rFonts w:ascii="宋体"/>
          <w:sz w:val="22"/>
          <w:szCs w:val="22"/>
          <w:highlight w:val="none"/>
        </w:rPr>
        <w:br/>
      </w:r>
      <w:bookmarkStart w:id="52" w:name="OLE_LINK7"/>
      <w:r>
        <w:rPr>
          <w:rFonts w:hint="eastAsia" w:ascii="宋体"/>
          <w:sz w:val="22"/>
          <w:szCs w:val="22"/>
          <w:highlight w:val="none"/>
        </w:rPr>
        <w:t xml:space="preserve">★</w:t>
      </w:r>
      <w:r>
        <w:rPr>
          <w:rFonts w:ascii="宋体"/>
          <w:sz w:val="22"/>
          <w:szCs w:val="22"/>
          <w:highlight w:val="none"/>
        </w:rPr>
        <w:t xml:space="preserve">5、</w:t>
      </w:r>
      <w:r>
        <w:rPr>
          <w:rFonts w:hint="eastAsia" w:ascii="宋体"/>
          <w:sz w:val="22"/>
          <w:szCs w:val="22"/>
          <w:highlight w:val="none"/>
        </w:rPr>
        <w:t xml:space="preserve">项目负责人满足下列条件</w:t>
      </w:r>
      <w:r>
        <w:rPr>
          <w:rFonts w:ascii="宋体"/>
          <w:sz w:val="22"/>
          <w:szCs w:val="22"/>
          <w:highlight w:val="none"/>
        </w:rPr>
        <w:t xml:space="preserve">：（</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rPr>
          <w:rFonts w:ascii="宋体"/>
          <w:sz w:val="22"/>
          <w:szCs w:val="22"/>
          <w:highlight w:val="none"/>
        </w:rPr>
        <w:t xml:space="preserve">）</w:t>
      </w:r>
      <w:r>
        <w:rPr>
          <w:rFonts w:ascii="宋体"/>
          <w:sz w:val="22"/>
          <w:szCs w:val="22"/>
          <w:highlight w:val="none"/>
        </w:rPr>
        <w:br/>
      </w:r>
      <w:bookmarkEnd w:id="52"/>
      <w:r>
        <w:rPr>
          <w:rFonts w:hint="eastAsia" w:ascii="宋体"/>
          <w:sz w:val="22"/>
          <w:szCs w:val="22"/>
          <w:highlight w:val="none"/>
        </w:rPr>
        <w:t xml:space="preserve">项目负责人是非变更后无在建工程；或项目负责人是变更后无在建工程；或因非承包方原因致使工程项目停工超过120天（含），经建设单位同意的：或项目负带人有在建工程但该在建工程与本次招标的工程属于同一工程项目、同一项目批文、同一施工地点分段发包或分期施工的情况且总的工程规模在项目负责人执业范围之内。</w:t>
      </w:r>
      <w:r/>
    </w:p>
    <w:p>
      <w:pPr>
        <w:spacing w:line="360" w:lineRule="auto"/>
        <w:widowControl/>
        <w:rPr>
          <w:rFonts w:ascii="宋体"/>
          <w:sz w:val="22"/>
          <w:szCs w:val="22"/>
          <w:highlight w:val="none"/>
        </w:rPr>
      </w:pPr>
      <w:r>
        <w:rPr>
          <w:rFonts w:hint="eastAsia" w:ascii="宋体"/>
          <w:sz w:val="22"/>
          <w:szCs w:val="22"/>
          <w:highlight w:val="none"/>
        </w:rPr>
        <w:t xml:space="preserve">注：本项目招标文件项目负责人有在养护期内的绿化养护、市政养</w:t>
      </w:r>
      <w:bookmarkStart w:id="65" w:name="_GoBack"/>
      <w:r/>
      <w:bookmarkEnd w:id="65"/>
      <w:r>
        <w:rPr>
          <w:rFonts w:hint="eastAsia" w:ascii="宋体"/>
          <w:sz w:val="22"/>
          <w:szCs w:val="22"/>
          <w:highlight w:val="none"/>
        </w:rPr>
        <w:t xml:space="preserve">护项目的，不属于招标公告及文件规定的有在建工程。</w:t>
      </w:r>
      <w:r>
        <w:rPr>
          <w:rFonts w:ascii="宋体"/>
          <w:sz w:val="22"/>
          <w:szCs w:val="22"/>
          <w:highlight w:val="none"/>
        </w:rPr>
        <w:br/>
      </w:r>
      <w:r>
        <w:rPr>
          <w:rFonts w:ascii="宋体"/>
          <w:sz w:val="22"/>
          <w:szCs w:val="22"/>
          <w:highlight w:val="none"/>
        </w:rPr>
        <w:t xml:space="preserve">6、技术规范：执行国家和行业最新规范。</w:t>
      </w:r>
      <w:r>
        <w:rPr>
          <w:rFonts w:ascii="宋体"/>
          <w:sz w:val="22"/>
          <w:szCs w:val="22"/>
          <w:highlight w:val="none"/>
        </w:rPr>
        <w:br/>
      </w:r>
      <w:r>
        <w:rPr>
          <w:rFonts w:ascii="宋体"/>
          <w:sz w:val="22"/>
          <w:szCs w:val="22"/>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rPr>
          <w:rFonts w:ascii="宋体"/>
          <w:sz w:val="22"/>
          <w:szCs w:val="22"/>
          <w:highlight w:val="none"/>
        </w:rPr>
        <w:br/>
      </w:r>
      <w:r>
        <w:rPr>
          <w:rFonts w:ascii="宋体"/>
          <w:sz w:val="22"/>
          <w:szCs w:val="22"/>
          <w:highlight w:val="none"/>
        </w:rPr>
        <w:t xml:space="preserve">8、维保要求：在保修期内，承包人应负责修复工程质量缺陷，并承担因承包人的责任而发生的相应费用。质量保修范围包括合同内</w:t>
      </w:r>
      <w:r>
        <w:rPr>
          <w:rFonts w:ascii="宋体"/>
          <w:sz w:val="22"/>
          <w:szCs w:val="22"/>
          <w:highlight w:val="none"/>
          <w:lang w:val="zh-CN"/>
        </w:rPr>
        <w:t xml:space="preserve">所有项目的施工和设备的质量保修。具体保修的内容按中华人民共和国国务院 279 号《建设工程质量管理条例》执行。具体详见合同条款。</w:t>
      </w:r>
      <w:r>
        <w:rPr>
          <w:rFonts w:ascii="宋体"/>
          <w:sz w:val="22"/>
          <w:szCs w:val="22"/>
          <w:highlight w:val="none"/>
          <w:lang w:val="zh-CN"/>
        </w:rPr>
        <w:br/>
      </w:r>
      <w:r>
        <w:rPr>
          <w:rFonts w:ascii="宋体"/>
          <w:sz w:val="22"/>
          <w:szCs w:val="22"/>
          <w:highlight w:val="none"/>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 w:val="22"/>
          <w:szCs w:val="22"/>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宋体"/>
          <w:sz w:val="22"/>
          <w:szCs w:val="22"/>
          <w:highlight w:val="none"/>
          <w:lang w:eastAsia="zh-CN"/>
        </w:rPr>
        <w:t xml:space="preserve">雨花台区</w:t>
      </w:r>
      <w:r>
        <w:rPr>
          <w:rFonts w:ascii="宋体"/>
          <w:sz w:val="22"/>
          <w:szCs w:val="22"/>
          <w:highlight w:val="none"/>
        </w:rPr>
        <w:t xml:space="preserve">财政局报告。由</w:t>
      </w:r>
      <w:r>
        <w:rPr>
          <w:rFonts w:hint="eastAsia" w:ascii="宋体"/>
          <w:sz w:val="22"/>
          <w:szCs w:val="22"/>
          <w:highlight w:val="none"/>
          <w:lang w:eastAsia="zh-CN"/>
        </w:rPr>
        <w:t xml:space="preserve">雨花台区</w:t>
      </w:r>
      <w:r>
        <w:rPr>
          <w:rFonts w:ascii="宋体"/>
          <w:sz w:val="22"/>
          <w:szCs w:val="22"/>
          <w:highlight w:val="none"/>
        </w:rPr>
        <w:t xml:space="preserve">财政局按照《政府采购法》第七十七条第一款予以罚款，列入不良行为记录名单，在一至三年内禁止参加政府采购活动，并予以通报。</w:t>
      </w:r>
      <w:r>
        <w:rPr>
          <w:rFonts w:ascii="宋体"/>
          <w:sz w:val="22"/>
          <w:szCs w:val="22"/>
          <w:highlight w:val="none"/>
        </w:rPr>
        <w:br/>
      </w:r>
      <w:r>
        <w:rPr>
          <w:rFonts w:ascii="宋体"/>
          <w:sz w:val="22"/>
          <w:szCs w:val="22"/>
          <w:highlight w:val="none"/>
        </w:rPr>
        <w:t xml:space="preserve">10、付款、结算方式等详见合同条款。</w:t>
      </w:r>
      <w:r>
        <w:rPr>
          <w:rFonts w:ascii="宋体"/>
          <w:sz w:val="22"/>
          <w:szCs w:val="22"/>
          <w:highlight w:val="none"/>
        </w:rPr>
        <w:br/>
      </w:r>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1</w:t>
      </w:r>
      <w:r>
        <w:rPr>
          <w:rFonts w:ascii="宋体"/>
          <w:sz w:val="22"/>
          <w:szCs w:val="22"/>
          <w:highlight w:val="none"/>
        </w:rPr>
        <w:t xml:space="preserve">、项目经理每月在施工现场的时间要求：每天不少于 8 小时，每周不少于 5 天。项目经理未经批准，擅自离开施工现场的违约责任</w:t>
      </w:r>
      <w:r>
        <w:rPr>
          <w:rFonts w:hint="eastAsia" w:ascii="宋体"/>
          <w:sz w:val="22"/>
          <w:szCs w:val="22"/>
          <w:highlight w:val="none"/>
        </w:rPr>
        <w:t xml:space="preserve">的</w:t>
      </w:r>
      <w:r>
        <w:rPr>
          <w:rFonts w:ascii="宋体"/>
          <w:sz w:val="22"/>
          <w:szCs w:val="22"/>
          <w:highlight w:val="none"/>
        </w:rPr>
        <w:t xml:space="preserve">：发包人每发现 1 次处违约金 1000 元/天，可从工程款中扣抵，并保留解除合同的权利；发包人发现项目经理未经批准，擅自离开施工现场超过 </w:t>
      </w:r>
      <w:r>
        <w:rPr>
          <w:rFonts w:hint="eastAsia" w:ascii="宋体"/>
          <w:sz w:val="22"/>
          <w:szCs w:val="22"/>
          <w:highlight w:val="none"/>
        </w:rPr>
        <w:t xml:space="preserve">5</w:t>
      </w:r>
      <w:r>
        <w:rPr>
          <w:rFonts w:ascii="宋体"/>
          <w:sz w:val="22"/>
          <w:szCs w:val="22"/>
          <w:highlight w:val="none"/>
        </w:rPr>
        <w:t xml:space="preserve"> 次，发包人有权直接解除合同。</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p>
    <w:p>
      <w:pPr>
        <w:spacing w:line="360" w:lineRule="auto"/>
        <w:widowControl/>
        <w:rPr>
          <w:rFonts w:ascii="宋体"/>
          <w:sz w:val="22"/>
          <w:szCs w:val="22"/>
          <w:highlight w:val="none"/>
        </w:rPr>
      </w:pPr>
      <w:r>
        <w:rPr>
          <w:rFonts w:hint="eastAsia" w:ascii="宋体"/>
          <w:sz w:val="22"/>
          <w:szCs w:val="22"/>
          <w:highlight w:val="none"/>
        </w:rPr>
        <w:t xml:space="preserve">★12、承诺书（承诺书需单独承诺，符合并提供承诺书加盖供应商公章、项目负责人及技术负责人签字，格式自拟，编制在响应文件中，供应商不得缩减或者增加内容，否则视为无效投标）</w:t>
      </w:r>
      <w:r/>
    </w:p>
    <w:p>
      <w:pPr>
        <w:ind w:firstLine="420"/>
        <w:jc w:val="left"/>
        <w:spacing w:line="360" w:lineRule="auto"/>
        <w:rPr>
          <w:rFonts w:hint="eastAsia" w:ascii="宋体" w:hAnsi="宋体" w:cs="宋体"/>
          <w:szCs w:val="21"/>
          <w:highlight w:val="none"/>
        </w:rPr>
      </w:pPr>
      <w:r>
        <w:rPr>
          <w:rFonts w:hint="eastAsia" w:ascii="宋体"/>
          <w:sz w:val="22"/>
          <w:szCs w:val="22"/>
          <w:highlight w:val="none"/>
        </w:rPr>
        <w:t xml:space="preserve">项目负责人、项目技术负责人必须执行工地打卡签到的要求，满足每人每月22工作日要求，并且承诺按期完工，组织安全预防工作，确保工期内无任何安全事故；保证中标后不得因价格等因素而放弃中标资格等。</w:t>
      </w:r>
      <w:r>
        <w:rPr>
          <w:rFonts w:ascii="宋体"/>
          <w:sz w:val="22"/>
          <w:szCs w:val="22"/>
          <w:highlight w:val="none"/>
        </w:rPr>
        <w:br/>
      </w:r>
      <w:bookmarkStart w:id="53" w:name="OLE_LINK8"/>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3</w:t>
      </w:r>
      <w:r>
        <w:rPr>
          <w:rFonts w:ascii="宋体"/>
          <w:sz w:val="22"/>
          <w:szCs w:val="22"/>
          <w:highlight w:val="none"/>
        </w:rPr>
        <w:t xml:space="preserve">、</w:t>
      </w:r>
      <w:bookmarkEnd w:id="53"/>
      <w:r>
        <w:rPr>
          <w:rFonts w:hint="eastAsia" w:ascii="宋体" w:hAnsi="宋体" w:cs="宋体"/>
          <w:bCs/>
          <w:color w:val="000000"/>
          <w:szCs w:val="21"/>
          <w:highlight w:val="none"/>
        </w:rPr>
        <w:t xml:space="preserve">本项目要求供应商据项目特点及项目需求编制</w:t>
      </w:r>
      <w:r>
        <w:rPr>
          <w:rFonts w:hint="eastAsia" w:ascii="宋体" w:hAnsi="宋体" w:cs="宋体"/>
          <w:bCs/>
          <w:color w:val="000000"/>
          <w:szCs w:val="21"/>
          <w:highlight w:val="none"/>
          <w:lang w:val="en-US" w:eastAsia="zh-CN"/>
        </w:rPr>
        <w:t xml:space="preserve">项目实施方案</w:t>
      </w:r>
      <w:r>
        <w:rPr>
          <w:rFonts w:hint="eastAsia" w:ascii="宋体" w:hAnsi="宋体" w:cs="宋体"/>
          <w:bCs/>
          <w:color w:val="000000"/>
          <w:szCs w:val="21"/>
          <w:highlight w:val="none"/>
          <w:lang w:eastAsia="zh-CN"/>
        </w:rPr>
        <w:t xml:space="preserve">，</w:t>
      </w:r>
      <w:r>
        <w:rPr>
          <w:rFonts w:hint="eastAsia" w:ascii="宋体" w:hAnsi="宋体" w:cs="宋体"/>
          <w:szCs w:val="21"/>
          <w:highlight w:val="none"/>
        </w:rPr>
        <w:t xml:space="preserve">内容包括：</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①项目需求理解与分析</w:t>
      </w:r>
      <w:r>
        <w:rPr>
          <w:rFonts w:hint="eastAsia" w:ascii="宋体" w:hAnsi="宋体" w:cs="宋体"/>
          <w:szCs w:val="21"/>
          <w:highlight w:val="none"/>
          <w:lang w:eastAsia="zh-CN"/>
        </w:rPr>
        <w:t xml:space="preserve">：</w:t>
      </w:r>
      <w:r>
        <w:rPr>
          <w:rFonts w:hint="eastAsia" w:ascii="宋体" w:hAnsi="宋体"/>
          <w:szCs w:val="21"/>
          <w:highlight w:val="none"/>
          <w:lang w:eastAsia="zh-CN"/>
        </w:rPr>
        <w:t xml:space="preserve">全面理解并准确分析该项目的需求及目的，对本项目的关键点、重点、难点分析清晰准确，并给出合理化建议；</w:t>
      </w:r>
      <w:r>
        <w:rPr>
          <w:rFonts w:hint="eastAsia" w:ascii="宋体" w:hAnsi="宋体" w:cs="宋体"/>
          <w:szCs w:val="21"/>
          <w:highlight w:val="none"/>
        </w:rPr>
        <w:t xml:space="preserve">②施工进度计划和各阶段进度的保证措施；具体要求：影响进度的关键因素分析准确、关键线路保证措</w:t>
      </w:r>
      <w:r>
        <w:rPr>
          <w:rFonts w:hint="eastAsia" w:ascii="宋体" w:hAnsi="宋体" w:cs="宋体"/>
          <w:szCs w:val="21"/>
          <w:highlight w:val="none"/>
        </w:rPr>
        <w:t xml:space="preserve">施合理可行，无明显瑕疵；劳动力安排合理可行、能满足进度要求，有施工进度计划及劳动力安排图（或表），机械设备配备和材料投入合理可行、能满足进度要求，无明显瑕疵；③质量管理体系和措施；具体要求：质量管理体系、制度、岗位职责健全，无明显瑕疵；质量保证措施科学合理，影响质量的关键因素分析准确，关键工序有质量控制方案且合理可行，质量检测有计划，现场抽检/送检满足相关规范及相关规定要求，无明显瑕疵。④安全管理体系和措施；具体要求：安全管理体系、制度、岗位职责健全，无明显瑕疵；安全保证措施、投入计划科学合理，无明显瑕疵。</w:t>
      </w:r>
      <w:r>
        <w:rPr>
          <w:rFonts w:hint="eastAsia" w:ascii="宋体" w:hAnsi="宋体" w:eastAsia="宋体" w:cs="宋体"/>
          <w:szCs w:val="21"/>
          <w:highlight w:val="none"/>
        </w:rPr>
        <w:t xml:space="preserve">⑤</w:t>
      </w:r>
      <w:r>
        <w:rPr>
          <w:rFonts w:hint="eastAsia" w:ascii="宋体" w:hAnsi="宋体" w:cs="宋体"/>
          <w:szCs w:val="21"/>
          <w:highlight w:val="none"/>
        </w:rPr>
        <w:t xml:space="preserve">绿色施工及环境噪声防控要求</w:t>
      </w:r>
      <w:r>
        <w:rPr>
          <w:rFonts w:hint="eastAsia" w:ascii="宋体" w:hAnsi="宋体" w:cs="宋体"/>
          <w:szCs w:val="21"/>
          <w:highlight w:val="none"/>
          <w:lang w:eastAsia="zh-CN"/>
        </w:rPr>
        <w:t xml:space="preserve">：</w:t>
      </w:r>
      <w:r>
        <w:rPr>
          <w:rFonts w:hint="eastAsia" w:ascii="宋体" w:hAnsi="宋体"/>
          <w:szCs w:val="21"/>
          <w:highlight w:val="none"/>
          <w:lang w:val="en-US" w:eastAsia="zh-CN"/>
        </w:rPr>
        <w:t xml:space="preserve">施工期间园区内企业正常办公、人员正常通行，为最大限度降低施工对园区办公环境、人员工作秩序及园区生态环境的不利影响，严格落实绿色施工标准，针对施工扬尘、场地污水、施工噪音、建筑垃圾等污染因素制定专项防控措施；</w:t>
      </w:r>
      <w:r>
        <w:rPr>
          <w:rFonts w:hint="eastAsia" w:ascii="宋体" w:hAnsi="宋体" w:cs="宋体"/>
          <w:szCs w:val="21"/>
          <w:highlight w:val="none"/>
        </w:rPr>
        <w:t xml:space="preserve">⑥应急突发事件处置保障要求：结合园区现场特点，建立完善的施工现场应急突发事件处置体系。针对高空坠物、机械伤人、突发火情、暴雨积水、噪声扰民投诉、设施破损险情等各类常见突发情况，制定专项应急预案，明确应急组织机构、处置流程、抢险措施及疏散方案，配备齐全应急物资与设备，落实岗前应急交底与现场值守巡查制度，确保突发问题快速响应、高效处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以上内容供应商须在响应文件中进行逐项应答，未响应或内容缺失、内容较差，无针对性和可操作性的视为负偏离，视为未响应，作无效标处理。</w:t>
      </w:r>
      <w:r/>
    </w:p>
    <w:p>
      <w:pPr>
        <w:numPr>
          <w:ilvl w:val="0"/>
          <w:numId w:val="6"/>
        </w:numPr>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不得以不完全了解现场情况为理由而向采购人提出任何索赔或其他要求，对此采购人不承担任何责任。</w:t>
      </w:r>
      <w:r/>
    </w:p>
    <w:p>
      <w:pPr>
        <w:ind w:firstLine="420"/>
        <w:spacing w:line="360" w:lineRule="auto"/>
        <w:rPr>
          <w:rFonts w:hint="eastAsia" w:ascii="宋体" w:hAnsi="宋体" w:cs="宋体"/>
          <w:bCs/>
          <w:color w:val="auto"/>
          <w:sz w:val="24"/>
          <w:szCs w:val="24"/>
          <w:highlight w:val="none"/>
        </w:rPr>
      </w:pPr>
      <w:r>
        <w:rPr>
          <w:rFonts w:hint="eastAsia" w:ascii="宋体" w:hAnsi="宋体" w:cs="宋体"/>
          <w:szCs w:val="21"/>
          <w:highlight w:val="none"/>
          <w:lang w:val="en-US" w:eastAsia="zh-CN"/>
        </w:rPr>
        <w:t xml:space="preserve">15、</w:t>
      </w:r>
      <w:r>
        <w:rPr>
          <w:rFonts w:hint="eastAsia" w:ascii="宋体" w:hAnsi="宋体" w:cs="宋体"/>
          <w:bCs/>
          <w:color w:val="auto"/>
          <w:sz w:val="24"/>
          <w:szCs w:val="24"/>
          <w:highlight w:val="none"/>
        </w:rPr>
        <w:t xml:space="preserve">样品要求</w:t>
      </w:r>
      <w:r/>
    </w:p>
    <w:p>
      <w:pPr>
        <w:ind w:firstLine="480"/>
        <w:spacing w:line="360" w:lineRule="auto"/>
        <w:rPr>
          <w:rFonts w:hint="eastAsia" w:ascii="宋体" w:hAnsi="宋体"/>
          <w:b/>
          <w:color w:val="auto"/>
          <w:sz w:val="22"/>
          <w:szCs w:val="22"/>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b/>
          <w:color w:val="auto"/>
          <w:sz w:val="22"/>
          <w:szCs w:val="22"/>
          <w:highlight w:val="none"/>
          <w:lang w:val="zh-CN"/>
        </w:rPr>
        <w:t xml:space="preserve">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val="zh-CN"/>
        </w:rPr>
        <w:t xml:space="preserve">）样品提交时间：投标截止时间前半小时开始接收，投标截止时间后不再接受。</w:t>
      </w:r>
      <w:r/>
    </w:p>
    <w:p>
      <w:pPr>
        <w:ind w:firstLine="21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jc w:val="left"/>
        <w:shd w:val="clear" w:color="auto" w:fill="ffffff"/>
        <w:widowControl/>
        <w:rPr>
          <w:rFonts w:ascii="宋体"/>
          <w:b/>
          <w:sz w:val="22"/>
          <w:szCs w:val="22"/>
          <w:highlight w:val="none"/>
        </w:rPr>
      </w:pPr>
      <w:r>
        <w:rPr>
          <w:rFonts w:ascii="宋体"/>
          <w:b/>
          <w:sz w:val="22"/>
          <w:szCs w:val="22"/>
          <w:highlight w:val="none"/>
        </w:rPr>
        <w:t xml:space="preserve">特别说明：本章所有内容均为实质性要求，不接受负偏离（负偏离作无效标处理）</w:t>
      </w:r>
      <w:r/>
    </w:p>
    <w:p>
      <w:pPr>
        <w:jc w:val="left"/>
        <w:shd w:val="clear" w:color="auto" w:fill="ffffff"/>
        <w:widowControl/>
        <w:rPr>
          <w:rFonts w:ascii="宋体"/>
          <w:sz w:val="22"/>
          <w:szCs w:val="22"/>
          <w:highlight w:val="none"/>
        </w:rPr>
      </w:pPr>
      <w:r>
        <w:rPr>
          <w:rFonts w:ascii="宋体"/>
          <w:sz w:val="22"/>
          <w:szCs w:val="22"/>
          <w:highlight w:val="none"/>
        </w:rPr>
        <w:br/>
      </w:r>
      <w:r/>
    </w:p>
    <w:p>
      <w:pPr>
        <w:jc w:val="center"/>
        <w:spacing w:line="300" w:lineRule="auto"/>
        <w:rPr>
          <w:rFonts w:hint="eastAsia" w:ascii="宋体" w:hAnsi="宋体"/>
          <w:b/>
          <w:sz w:val="36"/>
          <w:szCs w:val="36"/>
          <w:highlight w:val="none"/>
        </w:rPr>
      </w:pPr>
      <w:r>
        <w:rPr>
          <w:highlight w:val="none"/>
        </w:rPr>
        <w:br w:type="page" w:clear="all"/>
      </w:r>
      <w:r>
        <w:rPr>
          <w:rFonts w:hint="eastAsia" w:ascii="宋体" w:hAnsi="宋体"/>
          <w:b/>
          <w:sz w:val="36"/>
          <w:szCs w:val="36"/>
          <w:highlight w:val="none"/>
        </w:rPr>
        <w:t xml:space="preserve">工程量清单编制说明</w:t>
      </w:r>
      <w:r/>
    </w:p>
    <w:p>
      <w:pPr>
        <w:jc w:val="left"/>
        <w:shd w:val="clear" w:color="auto" w:fill="ffffff"/>
        <w:widowControl/>
        <w:rPr>
          <w:rFonts w:ascii="宋体"/>
          <w:sz w:val="22"/>
          <w:szCs w:val="22"/>
          <w:highlight w:val="none"/>
        </w:rPr>
      </w:pPr>
      <w:r>
        <w:rPr>
          <w:rFonts w:hint="eastAsia" w:ascii="宋体" w:hAnsi="宋体"/>
          <w:sz w:val="24"/>
          <w:highlight w:val="none"/>
        </w:rPr>
        <w:t xml:space="preserve">　</w:t>
      </w:r>
      <w:r/>
    </w:p>
    <w:tbl>
      <w:tblPr>
        <w:tblStyle w:val="705"/>
        <w:tblpPr w:horzAnchor="margin" w:tblpXSpec="left" w:vertAnchor="text" w:tblpY="70"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77"/>
      </w:tblGrid>
      <w:tr>
        <w:trPr>
          <w:trHeight w:val="12828"/>
        </w:trPr>
        <w:tc>
          <w:tcPr>
            <w:tcBorders>
              <w:top w:val="single" w:color="auto" w:sz="4" w:space="0"/>
              <w:left w:val="single" w:color="auto" w:sz="4" w:space="0"/>
              <w:bottom w:val="single" w:color="auto" w:sz="4" w:space="0"/>
              <w:right w:val="single" w:color="auto" w:sz="4" w:space="0"/>
            </w:tcBorders>
            <w:tcW w:w="9977" w:type="dxa"/>
            <w:vAlign w:val="top"/>
            <w:textDirection w:val="lrTb"/>
            <w:noWrap w:val="false"/>
          </w:tcPr>
          <w:p>
            <w:pPr>
              <w:ind w:firstLine="422"/>
              <w:spacing w:line="360" w:lineRule="auto"/>
              <w:rPr>
                <w:rFonts w:hint="eastAsia"/>
                <w:b/>
                <w:bCs/>
                <w:color w:val="auto"/>
                <w:highlight w:val="none"/>
              </w:rPr>
            </w:pPr>
            <w:r>
              <w:rPr>
                <w:rFonts w:hint="eastAsia"/>
                <w:b/>
                <w:bCs/>
                <w:color w:val="auto"/>
                <w:highlight w:val="none"/>
              </w:rPr>
              <w:t xml:space="preserve">一、工程概况</w:t>
            </w:r>
            <w:r/>
          </w:p>
          <w:p>
            <w:pPr>
              <w:pStyle w:val="749"/>
              <w:ind w:firstLine="420"/>
              <w:spacing w:before="0" w:beforeAutospacing="0" w:after="0" w:afterAutospacing="0" w:line="360" w:lineRule="auto"/>
              <w:widowControl/>
              <w:rPr>
                <w:rFonts w:hint="eastAsia"/>
                <w:color w:val="auto"/>
                <w:sz w:val="21"/>
                <w:highlight w:val="none"/>
              </w:rPr>
            </w:pPr>
            <w:r>
              <w:rPr>
                <w:rFonts w:hint="eastAsia"/>
                <w:color w:val="auto"/>
                <w:sz w:val="21"/>
                <w:highlight w:val="none"/>
              </w:rPr>
              <w:t xml:space="preserve">工程名称：</w:t>
            </w:r>
            <w:r>
              <w:rPr>
                <w:rFonts w:hint="eastAsia"/>
                <w:color w:val="auto"/>
                <w:sz w:val="21"/>
                <w:highlight w:val="none"/>
                <w:lang w:eastAsia="zh-CN"/>
              </w:rPr>
              <w:t xml:space="preserve">花神科技园景观升级改造项目，</w:t>
            </w:r>
            <w:r>
              <w:rPr>
                <w:rFonts w:hint="eastAsia"/>
                <w:color w:val="auto"/>
                <w:sz w:val="21"/>
                <w:highlight w:val="none"/>
              </w:rPr>
              <w:t xml:space="preserve">项目位于南京市雨花软件谷片区</w:t>
            </w:r>
            <w:r>
              <w:rPr>
                <w:rFonts w:hint="eastAsia"/>
                <w:color w:val="auto"/>
                <w:sz w:val="21"/>
                <w:highlight w:val="none"/>
                <w:lang w:val="en-US" w:eastAsia="zh-CN"/>
              </w:rPr>
              <w:t xml:space="preserve">，东接花神大道，西至华为路，北接紫荆花路，南靠华为南京研究所，项目园区总面积约为 16394 平方米。</w:t>
            </w:r>
            <w:r>
              <w:rPr>
                <w:rFonts w:hint="eastAsia"/>
                <w:color w:val="auto"/>
                <w:sz w:val="21"/>
                <w:highlight w:val="none"/>
              </w:rPr>
              <w:t xml:space="preserve">主要工程内容为图纸设计范围内的绿化工程、土建工程、景观节点、照明亮化等。</w:t>
            </w:r>
            <w:r/>
          </w:p>
          <w:p>
            <w:pPr>
              <w:ind w:firstLine="422"/>
              <w:spacing w:line="360" w:lineRule="auto"/>
              <w:rPr>
                <w:rFonts w:hint="eastAsia"/>
                <w:b/>
                <w:bCs/>
                <w:color w:val="auto"/>
                <w:highlight w:val="none"/>
              </w:rPr>
            </w:pPr>
            <w:r>
              <w:rPr>
                <w:rFonts w:hint="eastAsia"/>
                <w:b/>
                <w:bCs/>
                <w:color w:val="auto"/>
                <w:highlight w:val="none"/>
              </w:rPr>
              <w:t xml:space="preserve">二、工程招标范围</w:t>
            </w:r>
            <w:r/>
          </w:p>
          <w:p>
            <w:pPr>
              <w:ind w:firstLine="420"/>
              <w:spacing w:line="360" w:lineRule="auto"/>
              <w:rPr>
                <w:color w:val="auto"/>
                <w:highlight w:val="none"/>
              </w:rPr>
            </w:pPr>
            <w:r>
              <w:rPr>
                <w:rFonts w:hint="eastAsia"/>
                <w:color w:val="auto"/>
                <w:sz w:val="21"/>
                <w:highlight w:val="none"/>
                <w:lang w:eastAsia="zh-CN"/>
              </w:rPr>
              <w:t xml:space="preserve">花神科技园景观升级改造项目</w:t>
            </w:r>
            <w:r>
              <w:rPr>
                <w:rFonts w:hint="eastAsia"/>
                <w:color w:val="auto"/>
                <w:highlight w:val="none"/>
              </w:rPr>
              <w:t xml:space="preserve">的招标范围为：</w:t>
            </w:r>
            <w:r>
              <w:rPr>
                <w:rFonts w:hint="eastAsia"/>
                <w:color w:val="auto"/>
                <w:highlight w:val="none"/>
                <w:lang w:val="en-US" w:eastAsia="zh-CN"/>
              </w:rPr>
              <w:t xml:space="preserve">建设单位提供</w:t>
            </w:r>
            <w:r>
              <w:rPr>
                <w:rFonts w:hint="eastAsia"/>
                <w:color w:val="auto"/>
                <w:highlight w:val="none"/>
              </w:rPr>
              <w:t xml:space="preserve">的《</w:t>
            </w:r>
            <w:r>
              <w:rPr>
                <w:rFonts w:hint="eastAsia"/>
                <w:color w:val="auto"/>
                <w:sz w:val="21"/>
                <w:highlight w:val="none"/>
                <w:lang w:val="en-US" w:eastAsia="zh-CN"/>
              </w:rPr>
              <w:t xml:space="preserve">花神科技园景观升级改造项目施工设计</w:t>
            </w:r>
            <w:r>
              <w:rPr>
                <w:rFonts w:hint="eastAsia"/>
                <w:color w:val="auto"/>
                <w:highlight w:val="none"/>
              </w:rPr>
              <w:t xml:space="preserve">》范围内的</w:t>
            </w:r>
            <w:r>
              <w:rPr>
                <w:rFonts w:hint="eastAsia"/>
                <w:color w:val="auto"/>
                <w:highlight w:val="none"/>
                <w:lang w:val="en-US" w:eastAsia="zh-CN"/>
              </w:rPr>
              <w:t xml:space="preserve">沥青道路及</w:t>
            </w:r>
            <w:r>
              <w:rPr>
                <w:rFonts w:hint="eastAsia"/>
                <w:color w:val="auto"/>
                <w:sz w:val="21"/>
                <w:highlight w:val="none"/>
              </w:rPr>
              <w:t xml:space="preserve">铺装</w:t>
            </w:r>
            <w:r>
              <w:rPr>
                <w:rFonts w:hint="eastAsia"/>
                <w:color w:val="auto"/>
                <w:sz w:val="21"/>
                <w:highlight w:val="none"/>
                <w:lang w:val="en-US" w:eastAsia="zh-CN"/>
              </w:rPr>
              <w:t xml:space="preserve">拆建</w:t>
            </w:r>
            <w:r>
              <w:rPr>
                <w:rFonts w:hint="eastAsia"/>
                <w:color w:val="auto"/>
                <w:sz w:val="21"/>
                <w:highlight w:val="none"/>
                <w:lang w:eastAsia="zh-CN"/>
              </w:rPr>
              <w:t xml:space="preserve">、</w:t>
            </w:r>
            <w:r>
              <w:rPr>
                <w:rFonts w:hint="eastAsia"/>
                <w:color w:val="auto"/>
                <w:sz w:val="21"/>
                <w:highlight w:val="none"/>
                <w:lang w:val="en-US" w:eastAsia="zh-CN"/>
              </w:rPr>
              <w:t xml:space="preserve">绿化移除及栽植</w:t>
            </w:r>
            <w:r>
              <w:rPr>
                <w:rFonts w:hint="eastAsia"/>
                <w:color w:val="auto"/>
                <w:sz w:val="21"/>
                <w:highlight w:val="none"/>
              </w:rPr>
              <w:t xml:space="preserve">、</w:t>
            </w:r>
            <w:r>
              <w:rPr>
                <w:rFonts w:hint="eastAsia"/>
                <w:color w:val="auto"/>
                <w:sz w:val="21"/>
                <w:highlight w:val="none"/>
                <w:lang w:val="en-US" w:eastAsia="zh-CN"/>
              </w:rPr>
              <w:t xml:space="preserve">围墙翻新、门卫出新</w:t>
            </w:r>
            <w:r>
              <w:rPr>
                <w:rFonts w:hint="eastAsia"/>
                <w:color w:val="auto"/>
                <w:sz w:val="21"/>
                <w:highlight w:val="none"/>
              </w:rPr>
              <w:t xml:space="preserve">、</w:t>
            </w:r>
            <w:r>
              <w:rPr>
                <w:rFonts w:hint="eastAsia"/>
                <w:color w:val="auto"/>
                <w:sz w:val="21"/>
                <w:highlight w:val="none"/>
                <w:lang w:val="en-US" w:eastAsia="zh-CN"/>
              </w:rPr>
              <w:t xml:space="preserve">出入口改造、景观节点改造、新建车库顶棚、庭院灯更换</w:t>
            </w:r>
            <w:r>
              <w:rPr>
                <w:rFonts w:hint="eastAsia"/>
                <w:color w:val="auto"/>
                <w:highlight w:val="none"/>
              </w:rPr>
              <w:t xml:space="preserve">等</w:t>
            </w:r>
            <w:r>
              <w:rPr>
                <w:rFonts w:hint="eastAsia"/>
                <w:color w:val="auto"/>
                <w:highlight w:val="none"/>
                <w:lang w:val="en-US" w:eastAsia="zh-CN"/>
              </w:rPr>
              <w:t xml:space="preserve">，</w:t>
            </w:r>
            <w:r>
              <w:rPr>
                <w:rFonts w:hint="eastAsia"/>
                <w:color w:val="auto"/>
                <w:highlight w:val="none"/>
              </w:rPr>
              <w:t xml:space="preserve">具体详见招标文件规定及工程量清单。</w:t>
            </w:r>
            <w:r/>
          </w:p>
          <w:p>
            <w:pPr>
              <w:ind w:firstLine="422"/>
              <w:spacing w:line="360" w:lineRule="auto"/>
              <w:rPr>
                <w:rFonts w:hint="eastAsia"/>
                <w:b/>
                <w:bCs/>
                <w:color w:val="auto"/>
                <w:highlight w:val="none"/>
              </w:rPr>
            </w:pPr>
            <w:r>
              <w:rPr>
                <w:rFonts w:hint="eastAsia"/>
                <w:b/>
                <w:bCs/>
                <w:color w:val="auto"/>
                <w:highlight w:val="none"/>
              </w:rPr>
              <w:t xml:space="preserve">三、暂列金额</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暂列金12万元，详见工程量清单。</w:t>
            </w:r>
            <w:r/>
          </w:p>
          <w:p>
            <w:pPr>
              <w:ind w:firstLine="422"/>
              <w:spacing w:line="360" w:lineRule="auto"/>
              <w:rPr>
                <w:rFonts w:hint="eastAsia"/>
                <w:b/>
                <w:bCs/>
                <w:color w:val="auto"/>
                <w:highlight w:val="none"/>
              </w:rPr>
            </w:pPr>
            <w:r>
              <w:rPr>
                <w:rFonts w:hint="eastAsia"/>
                <w:b/>
                <w:bCs/>
                <w:color w:val="auto"/>
                <w:highlight w:val="none"/>
              </w:rPr>
              <w:t xml:space="preserve">四、工程量清单编制依据</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1、根据建设单位提供的《</w:t>
            </w:r>
            <w:r>
              <w:rPr>
                <w:rFonts w:hint="eastAsia" w:ascii="Times New Roman" w:hAnsi="Times New Roman" w:eastAsia="宋体" w:cs="Times New Roman"/>
                <w:color w:val="auto"/>
                <w:highlight w:val="none"/>
                <w:lang w:val="en-US" w:eastAsia="zh-CN"/>
              </w:rPr>
              <w:t xml:space="preserve">花神科技园景观升级改造项目施工设计</w:t>
            </w:r>
            <w:r>
              <w:rPr>
                <w:rFonts w:hint="eastAsia" w:ascii="Times New Roman" w:hAnsi="Times New Roman" w:eastAsia="宋体" w:cs="Times New Roman"/>
                <w:color w:val="auto"/>
                <w:highlight w:val="none"/>
              </w:rPr>
              <w:t xml:space="preserve">》电子版设计图纸及其它相关资料。</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2、（苏建价〔2014〕448号）省住房城乡建设厅关于《建设工程工程量清单计价规范》（GB50500-2013）及其9本工程量计算规范的贯彻意见。</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3、苏建函价〔2019〕178号文《省住房城乡建设厅关于调整建设工程计价增值税税率的通知》。</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4、苏建价函〔2025〕2号《关于明确材料预算价格中含税价和除税价计算方式的通知》。</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5、〔2018〕第24号 《省住房城乡建设厅关于调整建设工程按质论价等费用计取方法的公告》。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6、〔2019〕第19号《省住房城乡建设厅关于建筑工人实名制费用计取方法的公告》。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7、〔2020〕第11号《省住房和城乡建设厅关于实施安全文明施工措施费动态计价管理的公告》。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8、江苏省、南京市相关文件。</w:t>
            </w:r>
            <w:r/>
          </w:p>
          <w:p>
            <w:pPr>
              <w:ind w:firstLine="422"/>
              <w:spacing w:line="360" w:lineRule="auto"/>
              <w:rPr>
                <w:rFonts w:hint="eastAsia"/>
                <w:b/>
                <w:bCs/>
                <w:color w:val="auto"/>
                <w:highlight w:val="none"/>
              </w:rPr>
            </w:pPr>
            <w:r>
              <w:rPr>
                <w:rFonts w:hint="eastAsia"/>
                <w:b/>
                <w:bCs/>
                <w:color w:val="auto"/>
                <w:highlight w:val="none"/>
              </w:rPr>
              <w:t xml:space="preserve">五、工程量清单编制说明</w:t>
            </w:r>
            <w:r/>
          </w:p>
          <w:p>
            <w:pPr>
              <w:ind w:firstLine="422"/>
              <w:spacing w:line="360" w:lineRule="auto"/>
              <w:rPr>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一</w:t>
            </w:r>
            <w:r>
              <w:rPr>
                <w:rFonts w:hint="eastAsia"/>
                <w:b/>
                <w:bCs/>
                <w:color w:val="auto"/>
                <w:highlight w:val="none"/>
              </w:rPr>
              <w:t xml:space="preserve">）</w:t>
            </w:r>
            <w:r>
              <w:rPr>
                <w:rFonts w:hint="eastAsia"/>
                <w:b/>
                <w:bCs/>
                <w:color w:val="auto"/>
                <w:highlight w:val="none"/>
                <w:lang w:val="en-US" w:eastAsia="zh-CN"/>
              </w:rPr>
              <w:t xml:space="preserve">土建</w:t>
            </w:r>
            <w:r>
              <w:rPr>
                <w:rFonts w:hint="eastAsia"/>
                <w:b/>
                <w:bCs/>
                <w:color w:val="auto"/>
                <w:highlight w:val="none"/>
              </w:rPr>
              <w:t xml:space="preserve">工程</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硬质工程用各类石板、块石、条石等石材的强度、色泽和加工精度达到发包人及设计要求，棱角完整、无翘曲，安装质量要求密实、牢固、平整。各种石材必须以发包人确定封样为标准。承包人应按要求做好硬质铺装电脑及现场排版工作，费用在报价中综合考虑，不再另外计取。</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2、石材切割、倒角、磨边、开槽、开孔、弧形工艺等，综合考虑计入相应的清单子目中综合单价内。</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3、铺装的伸缩缝、变形缝等，投标人自行考虑在报价内，结算不增加费用。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4、不锈钢装饰井盖、雨水口拆除及恢复、管道疏通，清单工程量为暂估，结算按建设方确认工程量为准。</w:t>
            </w:r>
            <w:r/>
          </w:p>
          <w:p>
            <w:pPr>
              <w:ind w:firstLine="422"/>
              <w:spacing w:line="360" w:lineRule="auto"/>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二</w:t>
            </w:r>
            <w:r>
              <w:rPr>
                <w:rFonts w:hint="eastAsia"/>
                <w:b/>
                <w:bCs/>
                <w:color w:val="auto"/>
                <w:highlight w:val="none"/>
              </w:rPr>
              <w:t xml:space="preserve">）绿化工程</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1、本工程养护时间为2年，养护标准为一级养护。</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2、苗木进场前经经发包人检验其规格、质量和数量，且满足设计要求，特色树种进场前需提供实样照片经发包人认可后方可进场种植。</w:t>
            </w:r>
            <w:r/>
          </w:p>
          <w:p>
            <w:pPr>
              <w:ind w:firstLine="420"/>
              <w:spacing w:line="360" w:lineRule="auto"/>
              <w:tabs>
                <w:tab w:val="center" w:pos="4153" w:leader="none"/>
                <w:tab w:val="right" w:pos="8306" w:leader="none"/>
              </w:tabs>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3、本工程绿化区域铺设灰色砾石厚度为8cm。</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4、本工程现状苗木修剪，修剪、场地清理及垃圾清运等全部内容，综合考虑计入相应的清单子目中综合单价内。</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5、本工程现状苗木移除砍伐，起挖、修剪、场地清理及垃圾清运等全部内容，综合考虑计入相应的清单子目中综合单价内。</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6、本工程种植土回填，土质要求按设计说明；清单工程量为暂估，结算按建设方确认工程量为准；种植土运距及土源由投标人自行考虑在报价中，结算不调整。</w:t>
            </w:r>
            <w:r/>
          </w:p>
          <w:p>
            <w:pPr>
              <w:ind w:firstLine="422"/>
              <w:spacing w:line="360" w:lineRule="auto"/>
              <w:tabs>
                <w:tab w:val="center" w:pos="4153" w:leader="none"/>
                <w:tab w:val="right" w:pos="8306" w:leader="none"/>
              </w:tabs>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（三）其他共性说明</w:t>
            </w:r>
            <w:r/>
          </w:p>
          <w:p>
            <w:pPr>
              <w:ind w:firstLine="42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本工程拆除建筑垃圾、挖除废弃土方的外运里程、渣土消纳处置费，由投标人依据现场实际自主报价。投标人需充分考虑现场的实际情况，根据现场的施工环境、交通环境等，以及施工期间交通导改、施工作业面等对施工产生的影响，综合考虑各阶段弃置方（拆除垃圾等）临时堆场及装车点，并综合考虑在投标报价中。余方弃置项内综合包干所有工序、配套措施，包含完成弃土外运处置的全部工作内容。</w:t>
            </w:r>
            <w:r/>
          </w:p>
          <w:p>
            <w:pPr>
              <w:ind w:firstLine="422"/>
              <w:spacing w:line="360" w:lineRule="auto"/>
              <w:rPr>
                <w:rFonts w:hint="eastAsia"/>
                <w:b/>
                <w:bCs/>
                <w:color w:val="auto"/>
                <w:highlight w:val="none"/>
              </w:rPr>
            </w:pPr>
            <w:r>
              <w:rPr>
                <w:rFonts w:hint="eastAsia"/>
                <w:b/>
                <w:bCs/>
                <w:color w:val="auto"/>
                <w:highlight w:val="none"/>
              </w:rPr>
              <w:t xml:space="preserve">六、材料说明</w:t>
            </w:r>
            <w:r/>
          </w:p>
          <w:p>
            <w:pPr>
              <w:ind w:firstLine="420"/>
              <w:spacing w:line="360" w:lineRule="auto"/>
              <w:rPr>
                <w:rFonts w:hint="eastAsia"/>
                <w:color w:val="auto"/>
                <w:highlight w:val="none"/>
              </w:rPr>
            </w:pPr>
            <w:r>
              <w:rPr>
                <w:rFonts w:hint="eastAsia"/>
                <w:color w:val="auto"/>
                <w:highlight w:val="none"/>
              </w:rPr>
              <w:t xml:space="preserve">1、砼：所有砼必须采用商品砼，砼是否采用泵送由各投标人自行考虑，结算时不作调整。</w:t>
            </w:r>
            <w:r/>
          </w:p>
          <w:p>
            <w:pPr>
              <w:ind w:firstLine="420"/>
              <w:spacing w:line="360" w:lineRule="auto"/>
              <w:rPr>
                <w:rFonts w:hint="eastAsia"/>
                <w:color w:val="auto"/>
                <w:highlight w:val="none"/>
              </w:rPr>
            </w:pPr>
            <w:r>
              <w:rPr>
                <w:rFonts w:hint="eastAsia"/>
                <w:color w:val="auto"/>
                <w:highlight w:val="none"/>
              </w:rPr>
              <w:t xml:space="preserve">2、砂浆：本次招标砂浆按预拌砂浆考虑，现场使用干拌或湿拌由投标人自行考虑，结算时不作调整。</w:t>
            </w:r>
            <w:r/>
          </w:p>
          <w:p>
            <w:pPr>
              <w:ind w:firstLine="420"/>
              <w:spacing w:line="360" w:lineRule="auto"/>
              <w:rPr>
                <w:rFonts w:hint="eastAsia"/>
                <w:color w:val="auto"/>
                <w:highlight w:val="none"/>
              </w:rPr>
            </w:pPr>
            <w:r>
              <w:rPr>
                <w:rFonts w:hint="eastAsia"/>
                <w:color w:val="auto"/>
                <w:highlight w:val="none"/>
              </w:rPr>
              <w:t xml:space="preserve">3、所有材料必须符合国家、江苏省、南京市验收规范。</w:t>
            </w:r>
            <w:r/>
          </w:p>
          <w:p>
            <w:pPr>
              <w:ind w:firstLine="422"/>
              <w:spacing w:line="360" w:lineRule="auto"/>
              <w:rPr>
                <w:b/>
                <w:bCs/>
                <w:color w:val="auto"/>
                <w:highlight w:val="none"/>
              </w:rPr>
            </w:pPr>
            <w:r>
              <w:rPr>
                <w:rFonts w:hint="eastAsia"/>
                <w:b/>
                <w:bCs/>
                <w:color w:val="auto"/>
                <w:highlight w:val="none"/>
              </w:rPr>
              <w:t xml:space="preserve">七、其他须说明的问题</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1、投标人需根据地勘报告和设计图纸综合考虑现场土质条件、开挖深度、湿土或干土、土壤类别等因素，综合考虑投标报价结算时不调整。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2、凡涉及厂家二次深化费用，具体详见图纸，投标人自行考虑报价，结算不增加费用。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工程量清单应与招标文件、招标项目图纸等文件结合起来查阅与理解,工程量清单中所描述的项目特征仅为建设单位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对建设单位所列的措施项目，投标人可根据工程实际与施工组织设计进行增补，但不应更改建设单位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5、请投标人认真踏勘现场，承包人在施工过程中应做好施工场地周围地下管线和邻近建筑物、构筑物及树木的保护工作，由此产生的相关费用由承包人独立承担，结算时不得增加与此有关的费用。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投标人必须充分勘察现场实际情况，自行考虑材料运输及堆场、机械进退场所必须的施工道路、场地硬化费用，且修建的临时道路和交通设施应免费提供发包人、监理人和其他承包人使用，并负责以上道路、设施的保洁工作，综合考虑投标报价结算时不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7、所有材料及设备安装脚手费、垂直运输费、卸力费、保管费、二次搬运费、配合费以及施工范围内的垃圾清运由投标方自行考虑计入报价，投标人中标后不得以任何理由要求费用补偿。</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8、部分需要吊装的运输费用，自行考虑在对应的分部分项清单中，措施项目中不再列项，结算也不增加。</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9、本工程对于江苏省、南京市相关部门对工程施工要求所发的文件规定，特别是对于工程围挡、扬尘控制等的要求，请投标人在报价中充分考虑，结算时不得增加与此有关的费用。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10、机械进退场费报价中包括但不限于各施工区域之间机械周转的措施费承包人自行考虑，而且不得对现有的市政道路造成破坏，相关费用自行考虑，若有造成破坏由承包人负责修复完成，结算不予调整。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11、本工程场地条件、施工环境、工地位置及任何其他足以影响承包价及工期的情况，由投标人根据招标文件或通过踏勘现场等途径自行了解，并将可能发生的费用计入报价，建设单位对于现有的施工环境及条件将不增加任何投入。</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12、其它要求详见招标文件。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auto"/>
                <w:highlight w:val="none"/>
                <w:lang w:val="en-US" w:eastAsia="zh-CN"/>
              </w:rPr>
              <w:t xml:space="preserve">     13</w:t>
            </w:r>
            <w:r>
              <w:rPr>
                <w:rFonts w:hint="eastAsia" w:ascii="Times New Roman" w:hAnsi="Times New Roman" w:eastAsia="宋体" w:cs="Times New Roman"/>
                <w:color w:val="auto"/>
                <w:highlight w:val="none"/>
                <w:lang w:val="en-US" w:eastAsia="zh-CN"/>
              </w:rPr>
              <w:t xml:space="preserve">、</w:t>
            </w:r>
            <w:r>
              <w:rPr>
                <w:rFonts w:ascii="宋体" w:hAnsi="宋体"/>
                <w:color w:val="auto"/>
                <w:sz w:val="24"/>
                <w:szCs w:val="24"/>
                <w:highlight w:val="none"/>
              </w:rPr>
            </w:r>
            <w:r>
              <w:rPr>
                <w:rFonts w:ascii="SimSun" w:hAnsi="SimSun" w:eastAsia="SimSun" w:cs="SimSun"/>
                <w:color w:val="000000"/>
                <w:sz w:val="22"/>
              </w:rPr>
              <w:t xml:space="preserve">图纸自行下载</w:t>
            </w:r>
            <w:r>
              <w:rPr>
                <w:rFonts w:ascii="Calibri" w:hAnsi="Calibri" w:eastAsia="Calibri" w:cs="Calibri"/>
                <w:color w:val="000000"/>
                <w:sz w:val="22"/>
              </w:rPr>
              <w:t xml:space="preserve">链接: https://pan.baidu.com/s/15FJYglUiw9K1FTKeglUx7A?pwd=2kbr 提取码: 2kbr</w:t>
            </w:r>
            <w:r>
              <w:rPr>
                <w:rFonts w:ascii="SimSun" w:hAnsi="SimSun" w:eastAsia="SimSun" w:cs="SimSun"/>
                <w:color w:val="000000"/>
                <w:sz w:val="22"/>
              </w:rPr>
              <w:t xml:space="preserve">，未及时下载，责任自负。</w:t>
            </w:r>
            <w:r/>
          </w:p>
          <w:p>
            <w:pPr>
              <w:ind w:firstLine="420"/>
              <w:spacing w:line="360" w:lineRule="auto"/>
              <w:rPr>
                <w:rFonts w:ascii="宋体" w:hAnsi="宋体"/>
                <w:color w:val="auto"/>
                <w:sz w:val="24"/>
                <w:szCs w:val="24"/>
                <w:highlight w:val="none"/>
              </w:rPr>
            </w:pPr>
            <w:r>
              <w:rPr>
                <w:rFonts w:hint="eastAsia" w:ascii="Times New Roman" w:hAnsi="Times New Roman" w:eastAsia="宋体" w:cs="Times New Roman"/>
                <w:color w:val="auto"/>
                <w:highlight w:val="none"/>
                <w:lang w:val="en-US" w:eastAsia="zh-CN"/>
              </w:rPr>
            </w:r>
            <w:r>
              <w:rPr>
                <w:rFonts w:hint="eastAsia" w:ascii="Times New Roman" w:hAnsi="Times New Roman" w:eastAsia="宋体" w:cs="Times New Roman"/>
                <w:color w:val="auto"/>
                <w:highlight w:val="none"/>
                <w:lang w:val="en-US" w:eastAsia="zh-CN"/>
              </w:rPr>
            </w:r>
            <w:r/>
          </w:p>
        </w:tc>
      </w:tr>
    </w:tbl>
    <w:p>
      <w:pPr>
        <w:ind w:firstLine="2373"/>
        <w:jc w:val="center"/>
        <w:rPr>
          <w:rFonts w:hint="eastAsia" w:ascii="宋体"/>
          <w:b/>
          <w:sz w:val="40"/>
          <w:highlight w:val="none"/>
          <w:lang w:val="zh-CN"/>
        </w:rPr>
      </w:pPr>
      <w:r>
        <w:rPr>
          <w:rFonts w:hint="eastAsia" w:ascii="宋体"/>
          <w:b/>
          <w:sz w:val="40"/>
          <w:highlight w:val="none"/>
          <w:lang w:val="zh-CN"/>
        </w:rPr>
      </w:r>
      <w:r/>
    </w:p>
    <w:p>
      <w:pPr>
        <w:ind w:firstLine="0"/>
        <w:jc w:val="left"/>
        <w:rPr>
          <w:rFonts w:hint="eastAsia" w:ascii="宋体"/>
          <w:b/>
          <w:sz w:val="40"/>
          <w:highlight w:val="none"/>
          <w:lang w:val="zh-CN"/>
        </w:rPr>
      </w:pPr>
      <w:r>
        <w:rPr>
          <w:rFonts w:hint="eastAsia" w:ascii="宋体"/>
          <w:b/>
          <w:sz w:val="40"/>
          <w:highlight w:val="none"/>
          <w:lang w:val="zh-CN"/>
        </w:rPr>
        <w:br w:type="page" w:clear="all"/>
      </w:r>
      <w:r/>
    </w:p>
    <w:p>
      <w:pPr>
        <w:ind w:firstLine="2373"/>
        <w:jc w:val="center"/>
        <w:rPr>
          <w:rFonts w:ascii="宋体"/>
          <w:b/>
          <w:sz w:val="30"/>
          <w:szCs w:val="30"/>
          <w:highlight w:val="none"/>
        </w:rPr>
      </w:pPr>
      <w:r>
        <w:rPr>
          <w:rFonts w:hint="eastAsia" w:ascii="宋体"/>
          <w:b/>
          <w:sz w:val="40"/>
          <w:highlight w:val="none"/>
          <w:lang w:val="zh-CN"/>
        </w:rPr>
        <w:t xml:space="preserve">第五章 合同主要条款及格式</w:t>
      </w:r>
      <w:r/>
    </w:p>
    <w:p>
      <w:pPr>
        <w:ind w:firstLine="6629"/>
        <w:rPr>
          <w:rFonts w:ascii="宋体"/>
          <w:b/>
          <w:sz w:val="30"/>
          <w:szCs w:val="30"/>
          <w:highlight w:val="none"/>
        </w:rPr>
      </w:pPr>
      <w:r>
        <w:rPr>
          <w:rFonts w:ascii="宋体"/>
          <w:b/>
          <w:sz w:val="30"/>
          <w:szCs w:val="30"/>
          <w:highlight w:val="none"/>
        </w:rPr>
      </w:r>
      <w:r/>
    </w:p>
    <w:p>
      <w:pPr>
        <w:ind w:firstLine="560"/>
        <w:spacing w:line="360" w:lineRule="auto"/>
        <w:rPr>
          <w:rFonts w:hint="eastAsia" w:ascii="宋体" w:hAnsi="宋体"/>
          <w:sz w:val="32"/>
          <w:szCs w:val="32"/>
          <w:highlight w:val="none"/>
        </w:rPr>
      </w:pPr>
      <w:r>
        <w:rPr>
          <w:rFonts w:hint="eastAsia" w:ascii="宋体" w:hAnsi="宋体" w:cs="仿宋_GB2312"/>
          <w:sz w:val="32"/>
          <w:szCs w:val="32"/>
          <w:highlight w:val="none"/>
        </w:rPr>
        <w:t xml:space="preserve">（</w:t>
      </w:r>
      <w:r>
        <w:rPr>
          <w:rFonts w:hint="eastAsia" w:ascii="宋体" w:hAnsi="宋体"/>
          <w:sz w:val="32"/>
          <w:szCs w:val="32"/>
          <w:highlight w:val="none"/>
        </w:rPr>
        <w:t xml:space="preserve">GF—2017—0201</w:t>
      </w:r>
      <w:r>
        <w:rPr>
          <w:rFonts w:hint="eastAsia" w:ascii="宋体" w:hAnsi="宋体" w:cs="仿宋_GB2312"/>
          <w:sz w:val="32"/>
          <w:szCs w:val="32"/>
          <w:highlight w:val="none"/>
        </w:rPr>
        <w:t xml:space="preserve">）</w:t>
      </w:r>
      <w:r/>
    </w:p>
    <w:p>
      <w:pPr>
        <w:ind w:firstLine="914"/>
        <w:jc w:val="center"/>
        <w:spacing w:line="360" w:lineRule="auto"/>
        <w:rPr>
          <w:rFonts w:hint="eastAsia" w:ascii="宋体" w:hAnsi="宋体"/>
          <w:b/>
          <w:bCs/>
          <w:sz w:val="52"/>
          <w:szCs w:val="52"/>
          <w:highlight w:val="none"/>
        </w:rPr>
      </w:pPr>
      <w:r>
        <w:rPr>
          <w:rFonts w:hint="eastAsia" w:ascii="宋体" w:hAnsi="宋体"/>
          <w:b/>
          <w:bCs/>
          <w:sz w:val="52"/>
          <w:szCs w:val="52"/>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第一部分合同协议书</w:t>
      </w:r>
      <w:r/>
    </w:p>
    <w:p>
      <w:pPr>
        <w:spacing w:line="400" w:lineRule="exact"/>
        <w:rPr>
          <w:rFonts w:hint="eastAsia" w:ascii="宋体" w:hAnsi="宋体" w:eastAsia="宋体" w:cs="宋体"/>
          <w:bCs/>
          <w:szCs w:val="21"/>
          <w:highlight w:val="none"/>
          <w:u w:val="single"/>
          <w:lang w:eastAsia="zh-CN"/>
        </w:rPr>
      </w:pPr>
      <w:r>
        <w:rPr>
          <w:rFonts w:hint="eastAsia" w:ascii="宋体" w:hAnsi="宋体" w:cs="宋体"/>
          <w:b/>
          <w:szCs w:val="21"/>
          <w:highlight w:val="none"/>
        </w:rPr>
        <w:t xml:space="preserve">发包人（全称）：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 南京市雨花台区人民政府雨花街道办事处</w:t>
      </w:r>
      <w:r/>
    </w:p>
    <w:p>
      <w:pPr>
        <w:spacing w:line="400" w:lineRule="exact"/>
        <w:rPr>
          <w:rFonts w:hint="eastAsia" w:ascii="宋体" w:hAnsi="宋体" w:cs="宋体"/>
          <w:b/>
          <w:szCs w:val="21"/>
          <w:highlight w:val="none"/>
          <w:u w:val="single"/>
        </w:rPr>
      </w:pPr>
      <w:r>
        <w:rPr>
          <w:rFonts w:hint="eastAsia" w:ascii="宋体" w:hAnsi="宋体" w:cs="宋体"/>
          <w:b/>
          <w:szCs w:val="21"/>
          <w:highlight w:val="none"/>
        </w:rPr>
        <w:t xml:space="preserve">承包人（全称）：</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根据《中华人民共和国民法典》、《中华人民共和国政府采购法》及有关法律规定，遵循平等、自愿、公平和诚实信用的原则，双方就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w:t>
      </w:r>
      <w:r>
        <w:rPr>
          <w:rFonts w:hint="eastAsia" w:ascii="宋体" w:hAnsi="宋体" w:cs="宋体"/>
          <w:szCs w:val="21"/>
          <w:highlight w:val="none"/>
        </w:rPr>
        <w:t xml:space="preserve">施工及有关事项协商一致，共同达成如下协议：</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一、工程概况</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1.工程名称：</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w:t>
      </w:r>
      <w:r/>
    </w:p>
    <w:p>
      <w:pPr>
        <w:spacing w:line="40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2.工程地点：</w:t>
      </w:r>
      <w:r>
        <w:rPr>
          <w:rFonts w:hint="eastAsia" w:ascii="宋体" w:hAnsi="宋体" w:cs="宋体"/>
          <w:szCs w:val="21"/>
          <w:highlight w:val="none"/>
          <w:u w:val="single"/>
        </w:rPr>
        <w:t xml:space="preserve"> 南京市</w:t>
      </w:r>
      <w:r>
        <w:rPr>
          <w:rFonts w:hint="eastAsia" w:ascii="宋体" w:hAnsi="宋体" w:cs="宋体"/>
          <w:szCs w:val="21"/>
          <w:highlight w:val="none"/>
          <w:u w:val="single"/>
          <w:lang w:eastAsia="zh-CN"/>
        </w:rPr>
        <w:t xml:space="preserve">雨花台区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3.工程内容：</w:t>
      </w:r>
      <w:r>
        <w:rPr>
          <w:rFonts w:hint="eastAsia" w:ascii="宋体" w:hAnsi="宋体" w:cs="宋体"/>
          <w:szCs w:val="21"/>
          <w:highlight w:val="none"/>
          <w:u w:val="single"/>
        </w:rPr>
        <w:t xml:space="preserve">详见工程量清单全部内容 </w:t>
      </w:r>
      <w:r/>
    </w:p>
    <w:p>
      <w:pPr>
        <w:spacing w:line="400" w:lineRule="exact"/>
        <w:rPr>
          <w:rFonts w:hint="eastAsia" w:ascii="宋体" w:hAnsi="宋体" w:cs="宋体"/>
          <w:color w:val="000000"/>
          <w:szCs w:val="21"/>
          <w:highlight w:val="none"/>
          <w:u w:val="single"/>
        </w:rPr>
      </w:pPr>
      <w:r>
        <w:rPr>
          <w:rFonts w:hint="eastAsia" w:ascii="宋体" w:hAnsi="宋体" w:cs="宋体"/>
          <w:bCs/>
          <w:szCs w:val="21"/>
          <w:highlight w:val="none"/>
        </w:rPr>
        <w:t xml:space="preserve">4.</w:t>
      </w:r>
      <w:r>
        <w:rPr>
          <w:rFonts w:hint="eastAsia" w:ascii="宋体" w:hAnsi="宋体" w:cs="宋体"/>
          <w:bCs/>
          <w:color w:val="000000"/>
          <w:szCs w:val="21"/>
          <w:highlight w:val="none"/>
        </w:rPr>
        <w:t xml:space="preserve">工程承包范围：</w:t>
      </w:r>
      <w:r>
        <w:rPr>
          <w:rFonts w:hint="eastAsia" w:ascii="宋体" w:hAnsi="宋体" w:cs="宋体"/>
          <w:color w:val="000000"/>
          <w:szCs w:val="21"/>
          <w:highlight w:val="none"/>
          <w:u w:val="single"/>
        </w:rPr>
        <w:t xml:space="preserve">工程量清单全部内容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二、合同工期</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日。（具体以开工令为准）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w:t>
      </w:r>
      <w:r/>
    </w:p>
    <w:p>
      <w:pPr>
        <w:ind w:firstLine="459"/>
        <w:spacing w:line="400" w:lineRule="exact"/>
        <w:rPr>
          <w:rFonts w:hint="eastAsia" w:ascii="宋体" w:hAnsi="宋体" w:cs="宋体"/>
          <w:color w:val="000000"/>
          <w:szCs w:val="21"/>
          <w:highlight w:val="none"/>
        </w:rPr>
      </w:pPr>
      <w:r>
        <w:rPr>
          <w:rFonts w:hint="eastAsia" w:ascii="宋体" w:hAnsi="宋体" w:cs="宋体"/>
          <w:szCs w:val="21"/>
          <w:highlight w:val="none"/>
        </w:rPr>
        <w:t xml:space="preserve">工</w:t>
      </w:r>
      <w:r>
        <w:rPr>
          <w:rFonts w:hint="eastAsia" w:ascii="宋体" w:hAnsi="宋体" w:cs="宋体"/>
          <w:color w:val="000000"/>
          <w:szCs w:val="21"/>
          <w:highlight w:val="none"/>
        </w:rPr>
        <w:t xml:space="preserve">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三、质量标准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工程质量</w:t>
      </w:r>
      <w:r>
        <w:rPr>
          <w:rFonts w:hint="eastAsia" w:ascii="宋体" w:hAnsi="宋体" w:cs="宋体"/>
          <w:color w:val="000000"/>
          <w:szCs w:val="21"/>
          <w:highlight w:val="none"/>
          <w:u w:val="single"/>
        </w:rPr>
        <w:t xml:space="preserve">符合国家现行质量验收合格标准</w:t>
      </w:r>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四、签约合同价与合同价格形式</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2.合同价格形式：固定单价合同。因该项目为竞争性磋商，一次报价单价作为固定单价，二次报价的下浮率为 ,结算时作为总价下浮率。</w:t>
      </w:r>
      <w:r/>
    </w:p>
    <w:p>
      <w:pPr>
        <w:keepLines/>
        <w:keepNext/>
        <w:spacing w:before="120" w:after="120" w:line="400" w:lineRule="exact"/>
        <w:rPr>
          <w:rFonts w:hint="eastAsia" w:ascii="宋体" w:hAnsi="宋体" w:cs="宋体"/>
          <w:bCs/>
          <w:color w:val="000000"/>
          <w:szCs w:val="21"/>
          <w:highlight w:val="none"/>
          <w:u w:val="single"/>
        </w:rPr>
        <w:outlineLvl w:val="3"/>
      </w:pPr>
      <w:r>
        <w:rPr>
          <w:rFonts w:hint="eastAsia" w:ascii="宋体" w:hAnsi="宋体" w:cs="宋体"/>
          <w:bCs/>
          <w:color w:val="000000"/>
          <w:szCs w:val="21"/>
          <w:highlight w:val="none"/>
        </w:rPr>
        <w:t xml:space="preserve">五、项目经理：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身份证号码：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，资质证书：</w:t>
      </w:r>
      <w:r>
        <w:rPr>
          <w:rFonts w:hint="eastAsia" w:ascii="宋体" w:hAnsi="宋体" w:cs="宋体"/>
          <w:bCs/>
          <w:color w:val="000000"/>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六、承包人开户信息</w:t>
      </w:r>
      <w:r/>
    </w:p>
    <w:p>
      <w:pPr>
        <w:rPr>
          <w:rFonts w:hint="eastAsia" w:ascii="宋体" w:hAnsi="宋体" w:cs="宋体"/>
          <w:szCs w:val="21"/>
          <w:highlight w:val="none"/>
          <w:u w:val="single"/>
        </w:rPr>
      </w:pPr>
      <w:r>
        <w:rPr>
          <w:rFonts w:hint="eastAsia" w:ascii="宋体" w:hAnsi="宋体" w:cs="宋体"/>
          <w:szCs w:val="21"/>
          <w:highlight w:val="none"/>
        </w:rPr>
        <w:t xml:space="preserve">开户行：</w:t>
      </w:r>
      <w:r>
        <w:rPr>
          <w:rFonts w:hint="eastAsia" w:ascii="宋体" w:hAnsi="宋体" w:cs="宋体"/>
          <w:szCs w:val="21"/>
          <w:highlight w:val="none"/>
          <w:u w:val="single"/>
        </w:rPr>
        <w:t xml:space="preserve">                          </w:t>
      </w:r>
      <w:r/>
    </w:p>
    <w:p>
      <w:pPr>
        <w:pStyle w:val="728"/>
        <w:ind w:left="0" w:firstLine="0"/>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七、合同文件构成</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八、承诺</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九、词语含义</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十、签订时间</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2026</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十一、签订地点</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cs="宋体"/>
          <w:bCs/>
          <w:szCs w:val="21"/>
          <w:highlight w:val="none"/>
          <w:u w:val="single"/>
        </w:rPr>
        <w:t xml:space="preserve">  南京市</w:t>
      </w:r>
      <w:r>
        <w:rPr>
          <w:rFonts w:hint="eastAsia" w:ascii="宋体" w:hAnsi="宋体" w:cs="宋体"/>
          <w:bCs/>
          <w:szCs w:val="21"/>
          <w:highlight w:val="none"/>
          <w:u w:val="single"/>
          <w:lang w:eastAsia="zh-CN"/>
        </w:rPr>
        <w:t xml:space="preserve">雨花台区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十二、补充协议</w:t>
      </w:r>
      <w:r/>
    </w:p>
    <w:p>
      <w:pPr>
        <w:ind w:firstLine="420"/>
        <w:spacing w:line="400" w:lineRule="exact"/>
        <w:rPr>
          <w:rFonts w:hint="eastAsia" w:ascii="宋体" w:hAnsi="宋体" w:cs="宋体"/>
          <w:b/>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十三、合同生效</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本合同双方签字盖章后生效。</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十四、合同份数</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本合同一式</w:t>
      </w:r>
      <w:r>
        <w:rPr>
          <w:rFonts w:hint="eastAsia" w:ascii="宋体" w:hAnsi="宋体" w:cs="宋体"/>
          <w:b/>
          <w:bCs/>
          <w:szCs w:val="21"/>
          <w:highlight w:val="none"/>
          <w:u w:val="single"/>
        </w:rPr>
        <w:t xml:space="preserve">肆</w:t>
      </w:r>
      <w:r>
        <w:rPr>
          <w:rFonts w:hint="eastAsia" w:ascii="宋体" w:hAnsi="宋体" w:cs="宋体"/>
          <w:bCs/>
          <w:szCs w:val="21"/>
          <w:highlight w:val="none"/>
        </w:rPr>
        <w:t xml:space="preserve">份，均具有同等法律效力，发包人执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份，承包人执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  (公章)                              承包人：  (公章)</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法定代表人或其委托代理人（签字） ：           法定代表人或其委托代理人（签字）：</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电话：                                        电话：</w:t>
      </w:r>
      <w:r/>
    </w:p>
    <w:p>
      <w:pPr>
        <w:numPr>
          <w:ilvl w:val="0"/>
          <w:numId w:val="7"/>
        </w:numPr>
        <w:jc w:val="center"/>
        <w:spacing w:after="120"/>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 w:val="24"/>
          <w:highlight w:val="none"/>
        </w:rPr>
        <w:t xml:space="preserve">通用合同条款</w:t>
      </w:r>
      <w:r/>
    </w:p>
    <w:p>
      <w:pPr>
        <w:pStyle w:val="980"/>
        <w:ind w:left="0" w:firstLine="0"/>
        <w:rPr>
          <w:rFonts w:hint="eastAsia" w:cs="宋体"/>
          <w:sz w:val="21"/>
          <w:szCs w:val="21"/>
          <w:highlight w:val="none"/>
        </w:rPr>
      </w:pPr>
      <w:r>
        <w:rPr>
          <w:rFonts w:hint="eastAsia" w:cs="宋体"/>
          <w:sz w:val="21"/>
          <w:szCs w:val="21"/>
          <w:highlight w:val="none"/>
        </w:rPr>
      </w:r>
      <w:r/>
    </w:p>
    <w:p>
      <w:pPr>
        <w:ind w:firstLine="560"/>
        <w:spacing w:line="400" w:lineRule="exact"/>
        <w:rPr>
          <w:rFonts w:hint="eastAsia" w:ascii="宋体" w:hAnsi="宋体" w:cs="宋体"/>
          <w:szCs w:val="21"/>
          <w:highlight w:val="none"/>
        </w:rPr>
      </w:pPr>
      <w:r>
        <w:rPr>
          <w:rFonts w:hint="eastAsia" w:ascii="宋体" w:hAnsi="宋体" w:cs="宋体"/>
          <w:szCs w:val="21"/>
          <w:highlight w:val="none"/>
        </w:rPr>
        <w:t xml:space="preserve">此部分采用《建设工程施工合同》范本（GF-2017-0201）中《第二部分  通用条款》</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第三部分专用合同条款</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 一般约定</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 词语定义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履行合同过程中双方书面确认的会议纪要、签证、设计变更、补充合同等资料。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1.1.2.4监理人：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1.1.2.5 设计人：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1.3法律</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执行国家和地方现行标准、规范的相关规定</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执行国家和地方现行标准、规范的相关规定。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p>
    <w:p>
      <w:pPr>
        <w:ind w:firstLine="1050"/>
        <w:spacing w:line="400" w:lineRule="exact"/>
        <w:rPr>
          <w:rFonts w:hint="eastAsia" w:ascii="宋体" w:hAnsi="宋体" w:cs="宋体"/>
          <w:szCs w:val="21"/>
          <w:highlight w:val="none"/>
        </w:rPr>
      </w:pPr>
      <w:r>
        <w:rPr>
          <w:rFonts w:hint="eastAsia" w:ascii="宋体" w:hAnsi="宋体" w:cs="宋体"/>
          <w:szCs w:val="21"/>
          <w:highlight w:val="none"/>
          <w:u w:val="single"/>
        </w:rPr>
        <w:t xml:space="preserve">符合有关行业主管部门和业主的要求</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 合同文件的优先顺序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（1）合同协议书及补充协议书；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（2）中标通知书；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（3）投标函及其附录；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（4）专用合同条款及其附件；</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（5）通用合同条款；</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（6）技术标准、规范和要求；</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（7）图纸；</w:t>
      </w:r>
      <w:r/>
    </w:p>
    <w:p>
      <w:pPr>
        <w:ind w:firstLine="411"/>
        <w:spacing w:line="400" w:lineRule="exact"/>
        <w:rPr>
          <w:rFonts w:hint="eastAsia" w:ascii="宋体" w:hAnsi="宋体" w:cs="宋体"/>
          <w:szCs w:val="21"/>
          <w:highlight w:val="none"/>
        </w:rPr>
      </w:pPr>
      <w:r>
        <w:rPr>
          <w:rFonts w:hint="eastAsia" w:ascii="宋体" w:hAnsi="宋体" w:cs="宋体"/>
          <w:szCs w:val="21"/>
          <w:highlight w:val="none"/>
        </w:rPr>
        <w:t xml:space="preserve">(8）招标文件及答疑纪要、已标价工程量清单；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（9）其他合同文件。</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 图纸和承包人文件：如果文件内出现模糊、矛盾或不一致之处（本合同另有约定的除外），以发包人的解释和澄清为准。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b/>
          <w:szCs w:val="21"/>
          <w:highlight w:val="none"/>
          <w:u w:val="single"/>
        </w:rPr>
        <w:t xml:space="preserve">合同签订后5日内</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b/>
          <w:szCs w:val="21"/>
          <w:highlight w:val="none"/>
          <w:u w:val="single"/>
        </w:rPr>
        <w:t xml:space="preserve">4份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承包人在接收发包人提供的图纸后，承包人应在图纸制作清单或回执上签字。</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b/>
          <w:szCs w:val="21"/>
          <w:highlight w:val="none"/>
          <w:u w:val="single"/>
        </w:rPr>
        <w:t xml:space="preserve">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关于现场图纸准备的约定：</w:t>
      </w:r>
      <w:r>
        <w:rPr>
          <w:rFonts w:hint="eastAsia" w:ascii="宋体" w:hAnsi="宋体" w:cs="宋体"/>
          <w:b/>
          <w:szCs w:val="21"/>
          <w:highlight w:val="none"/>
          <w:u w:val="single"/>
        </w:rPr>
        <w:t xml:space="preserve">执行通用条款。</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 联络</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五</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1.7.2 发包人接收文件的地点：发包人办公室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承包人接收文件的地点：承包人办公室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监理人接收文件的地点：监理人办公室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1.8交通运输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1.8.1 出入现场的权利</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1.8.2 场内交通</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关于场外交通和场内交通的边界的约定：</w:t>
      </w:r>
      <w:r>
        <w:rPr>
          <w:rFonts w:hint="eastAsia" w:ascii="宋体" w:hAnsi="宋体" w:cs="宋体"/>
          <w:b/>
          <w:szCs w:val="21"/>
          <w:highlight w:val="none"/>
          <w:u w:val="single"/>
        </w:rPr>
        <w:t xml:space="preserve">以承包人现场勘查为准。</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b/>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1.8.3超大件和超重件的运输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w:t>
      </w:r>
      <w:r>
        <w:rPr>
          <w:rFonts w:hint="eastAsia" w:ascii="宋体" w:hAnsi="宋体" w:cs="宋体"/>
          <w:szCs w:val="21"/>
          <w:highlight w:val="none"/>
        </w:rPr>
        <w:t xml:space="preserve">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 知识产权</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1.9.2 关于承包人为实施工程所编制文件的著作权的归属：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1.9.3 承包人在施工过程中所采用的专利、专有技术、技术秘密的使用费的承担方式：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1.10工程量清单错误的修正</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b/>
          <w:bCs/>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允许调整合同价格的工程量偏差范围：</w:t>
      </w:r>
      <w:r>
        <w:rPr>
          <w:rFonts w:hint="eastAsia" w:ascii="宋体" w:hAnsi="宋体" w:cs="宋体"/>
          <w:b/>
          <w:bCs/>
          <w:szCs w:val="21"/>
          <w:highlight w:val="none"/>
          <w:u w:val="single"/>
        </w:rPr>
        <w:t xml:space="preserve">造价工程量清单存在缺项、漏项、错误的。</w:t>
      </w:r>
      <w:r/>
    </w:p>
    <w:p>
      <w:pPr>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w:t>
      </w:r>
      <w:r>
        <w:rPr>
          <w:rFonts w:hint="eastAsia"/>
          <w:highlight w:val="none"/>
        </w:rPr>
        <w:t xml:space="preserve">书面确认</w:t>
      </w:r>
      <w:r>
        <w:rPr>
          <w:rFonts w:hint="eastAsia" w:ascii="宋体" w:hAnsi="宋体" w:cs="宋体"/>
          <w:szCs w:val="21"/>
          <w:highlight w:val="none"/>
        </w:rPr>
        <w:t xml:space="preserve">后调整。</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2. 发包人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2.1 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b/>
          <w:szCs w:val="21"/>
          <w:highlight w:val="none"/>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2.2 施工现场、施工条件和基础资料的提供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 提供施工现场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b/>
          <w:szCs w:val="21"/>
          <w:highlight w:val="none"/>
          <w:u w:val="single"/>
        </w:rPr>
        <w:t xml:space="preserve">开工通知载明的开工日期7日前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2.2.2 提供施工条件</w:t>
      </w:r>
      <w:r/>
    </w:p>
    <w:p>
      <w:pPr>
        <w:ind w:left="249" w:firstLine="403"/>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249" w:firstLine="403"/>
        <w:jc w:val="left"/>
        <w:spacing w:line="400" w:lineRule="exact"/>
        <w:rPr>
          <w:rFonts w:hint="eastAsia" w:ascii="宋体" w:hAnsi="宋体" w:cs="宋体"/>
          <w:szCs w:val="21"/>
          <w:highlight w:val="none"/>
        </w:rPr>
      </w:pPr>
      <w:r>
        <w:rPr>
          <w:rFonts w:hint="eastAsia" w:ascii="宋体" w:hAnsi="宋体" w:cs="宋体"/>
          <w:szCs w:val="21"/>
          <w:highlight w:val="none"/>
        </w:rPr>
        <w:t xml:space="preserve">2.3 资金来源证明及支付担保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3. 承包人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rPr>
          <w:rFonts w:hint="eastAsia" w:ascii="宋体" w:hAnsi="宋体" w:cs="宋体"/>
          <w:b/>
          <w:szCs w:val="21"/>
          <w:highlight w:val="none"/>
          <w:u w:val="single"/>
        </w:rPr>
        <w:t xml:space="preserve">执行通用条款</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（1）承包人提交的竣工资料的内容：</w:t>
      </w:r>
      <w:r>
        <w:rPr>
          <w:rFonts w:hint="eastAsia" w:ascii="宋体" w:hAnsi="宋体" w:cs="宋体"/>
          <w:b/>
          <w:szCs w:val="21"/>
          <w:highlight w:val="none"/>
          <w:u w:val="single"/>
          <w:lang w:eastAsia="zh-Hans"/>
        </w:rPr>
        <w:t xml:space="preserve">施工技术管理文件；产品质量证明文件；检验和检测报告；施工记录；检验批质量验收记录；竣工图；合同约定的其他文件资料</w:t>
      </w:r>
      <w:r>
        <w:rPr>
          <w:rFonts w:hint="eastAsia" w:ascii="宋体" w:hAnsi="宋体" w:cs="宋体"/>
          <w:b/>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（2）承包人需要提交的竣工资料套数：</w:t>
      </w:r>
      <w:r>
        <w:rPr>
          <w:rFonts w:hint="eastAsia" w:ascii="宋体" w:hAnsi="宋体" w:cs="宋体"/>
          <w:b/>
          <w:szCs w:val="21"/>
          <w:highlight w:val="none"/>
          <w:u w:val="single"/>
        </w:rPr>
        <w:t xml:space="preserve">6套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（3）承包人提交的竣工资料的费用承担：</w:t>
      </w:r>
      <w:r>
        <w:rPr>
          <w:rFonts w:hint="eastAsia" w:ascii="宋体" w:hAnsi="宋体" w:cs="宋体"/>
          <w:b/>
          <w:szCs w:val="21"/>
          <w:highlight w:val="none"/>
          <w:u w:val="single"/>
        </w:rPr>
        <w:t xml:space="preserve">承包人承担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（4）承包人提交的竣工资料移交时间：</w:t>
      </w:r>
      <w:r>
        <w:rPr>
          <w:rFonts w:hint="eastAsia" w:ascii="宋体" w:hAnsi="宋体" w:cs="宋体"/>
          <w:b/>
          <w:szCs w:val="21"/>
          <w:highlight w:val="none"/>
          <w:u w:val="single"/>
        </w:rPr>
        <w:t xml:space="preserve">工程竣工验收合格之日起30天内完成移交</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（5）承包人提交的竣工资料形式要求：</w:t>
      </w:r>
      <w:r>
        <w:rPr>
          <w:rFonts w:hint="eastAsia" w:ascii="宋体" w:hAnsi="宋体" w:cs="宋体"/>
          <w:b/>
          <w:szCs w:val="21"/>
          <w:highlight w:val="none"/>
          <w:u w:val="single"/>
        </w:rPr>
        <w:t xml:space="preserve">立卷、装订成册的纸质文档和电子文档</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（6）承包人应履行的其他义务：</w:t>
      </w:r>
      <w:r>
        <w:rPr>
          <w:rFonts w:hint="eastAsia" w:ascii="宋体" w:hAnsi="宋体" w:cs="宋体"/>
          <w:b/>
          <w:szCs w:val="21"/>
          <w:highlight w:val="none"/>
          <w:u w:val="single"/>
        </w:rPr>
        <w:t xml:space="preserve">如发生疫情，承包人应严格按照相关政策法规规定，做好疫情防控措施，自行解决防控物资，否则，如因此造成未能按时开工或工期延误的，由承包人承担全部责任</w:t>
      </w:r>
      <w:r>
        <w:rPr>
          <w:rFonts w:hint="eastAsia" w:ascii="宋体" w:hAnsi="宋体" w:cs="宋体"/>
          <w:b/>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3.2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承包人对项目经理的授权范围如下：</w:t>
      </w:r>
      <w:r>
        <w:rPr>
          <w:rFonts w:hint="eastAsia" w:ascii="宋体" w:hAnsi="宋体" w:cs="宋体"/>
          <w:b/>
          <w:szCs w:val="21"/>
          <w:highlight w:val="none"/>
          <w:u w:val="single"/>
          <w:lang w:eastAsia="zh-Hans"/>
        </w:rPr>
        <w:t xml:space="preserve">代表承包人行使本合同约定的权利，履行合同约定的义务，在授权范围内的行为后果由承包人承担。</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关于项目经理每月在施工现场的时间要求：</w:t>
      </w:r>
      <w:r>
        <w:rPr>
          <w:rFonts w:hint="eastAsia" w:ascii="宋体" w:hAnsi="宋体" w:cs="宋体"/>
          <w:b/>
          <w:bCs/>
          <w:szCs w:val="21"/>
          <w:highlight w:val="none"/>
          <w:u w:val="single"/>
        </w:rPr>
        <w:t xml:space="preserve">每天不少于8小时，每周不少于5天。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b/>
          <w:bCs/>
          <w:szCs w:val="21"/>
          <w:highlight w:val="none"/>
          <w:u w:val="single"/>
        </w:rPr>
        <w:t xml:space="preserve">一经发现，处以500元违约金，并要求在一周内签订劳动合同和缴纳社会保险，如未履行，每延迟一天，处以1000元违约金 。违约金从工程款中直接扣抵。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b/>
          <w:bCs/>
          <w:szCs w:val="21"/>
          <w:highlight w:val="none"/>
          <w:u w:val="single"/>
        </w:rPr>
        <w:t xml:space="preserve">发包人每发现1次处以1000元/天违约金，从工程款中扣抵，并保留解除合同的权利。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3.2.3 承包人擅自更换项目经理的违约责任：</w:t>
      </w:r>
      <w:r>
        <w:rPr>
          <w:rFonts w:hint="eastAsia" w:ascii="宋体" w:hAnsi="宋体" w:cs="宋体"/>
          <w:b/>
          <w:bCs/>
          <w:szCs w:val="21"/>
          <w:highlight w:val="none"/>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3.2.4 承包人无正当理由拒绝更换项目经理的违约责任：</w:t>
      </w:r>
      <w:r>
        <w:rPr>
          <w:rFonts w:hint="eastAsia" w:ascii="宋体" w:hAnsi="宋体" w:cs="宋体"/>
          <w:b/>
          <w:bCs/>
          <w:szCs w:val="21"/>
          <w:highlight w:val="none"/>
          <w:u w:val="single"/>
        </w:rPr>
        <w:t xml:space="preserve">每次处以1万元违约金，从工程款中直接扣抵，并保留解除合同的权利。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3.3.1 承包人提交项目管理机构及施工现场管理人员安排报告的期限： 承</w:t>
      </w:r>
      <w:r>
        <w:rPr>
          <w:rFonts w:hint="eastAsia" w:ascii="宋体" w:hAnsi="宋体" w:cs="宋体"/>
          <w:b/>
          <w:bCs/>
          <w:szCs w:val="21"/>
          <w:highlight w:val="none"/>
          <w:u w:val="single"/>
        </w:rPr>
        <w:t xml:space="preserve">包人应在接到监理发出的开工通知之日起3日内提交项目管理机构及其施工现场管理人员安排报告 。</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b/>
          <w:bCs/>
          <w:szCs w:val="21"/>
          <w:highlight w:val="none"/>
          <w:u w:val="single"/>
        </w:rPr>
        <w:t xml:space="preserve">每次每人每拖延一天处以1000元违约金，从工程款中直接扣抵。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b/>
          <w:bCs/>
          <w:szCs w:val="21"/>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3.3.5承包人擅自更换主要施工管理人员的违约责任：</w:t>
      </w:r>
      <w:r>
        <w:rPr>
          <w:rFonts w:hint="eastAsia" w:ascii="宋体" w:hAnsi="宋体" w:cs="宋体"/>
          <w:b/>
          <w:bCs/>
          <w:szCs w:val="21"/>
          <w:highlight w:val="none"/>
          <w:u w:val="single"/>
        </w:rPr>
        <w:t xml:space="preserve">每次每人处以1000元违约金，从工程款中直接扣抵。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b/>
          <w:bCs/>
          <w:szCs w:val="21"/>
          <w:highlight w:val="none"/>
          <w:u w:val="single"/>
        </w:rPr>
        <w:t xml:space="preserve">每次每人每天处以1000元违约金，从工程款中直接扣抵，并保留解除合同的权利。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3.4 分包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3.4.1 分包的一般约定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eastAsia="zh-Hans"/>
        </w:rPr>
        <w:t xml:space="preserve">未经发包人书面同意的所有工程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3.4.2分包的确定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w:t>
      </w:r>
      <w:r>
        <w:rPr>
          <w:rFonts w:hint="eastAsia" w:ascii="宋体" w:hAnsi="宋体" w:cs="宋体"/>
          <w:b/>
          <w:bCs/>
          <w:szCs w:val="21"/>
          <w:highlight w:val="none"/>
          <w:u w:val="single"/>
        </w:rPr>
        <w:t xml:space="preserve">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3.4.3 分包合同价款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3.5 工程照管与成品、半成品保护</w:t>
      </w:r>
      <w:r/>
    </w:p>
    <w:p>
      <w:pPr>
        <w:ind w:firstLine="420"/>
        <w:spacing w:before="120"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从监理人发出开工通知中载明的开工日期之日起由承包人承担照管责任</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3.6 履约保证金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承包人是否提供履约保证金：</w:t>
      </w:r>
      <w:r>
        <w:rPr>
          <w:rFonts w:hint="eastAsia" w:ascii="宋体" w:hAnsi="宋体" w:cs="宋体"/>
          <w:szCs w:val="21"/>
          <w:highlight w:val="none"/>
          <w:u w:val="single"/>
        </w:rPr>
        <w:t xml:space="preserve">   否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承包人提供履约保证金的形式、金额及期限：/</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4. 监理人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b/>
          <w:bCs/>
          <w:szCs w:val="21"/>
          <w:highlight w:val="none"/>
          <w:u w:val="single"/>
          <w:lang w:eastAsia="zh-Hans"/>
        </w:rPr>
        <w:t xml:space="preserve">由承包人提供，费用计入总合同价</w:t>
      </w:r>
      <w:r>
        <w:rPr>
          <w:rFonts w:hint="eastAsia" w:ascii="宋体" w:hAnsi="宋体" w:cs="宋体"/>
          <w:b/>
          <w:bCs/>
          <w:szCs w:val="21"/>
          <w:highlight w:val="none"/>
          <w:u w:val="single"/>
        </w:rPr>
        <w:t xml:space="preserve">中。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p>
    <w:p>
      <w:pPr>
        <w:ind w:left="488"/>
        <w:spacing w:before="120" w:after="120" w:line="400" w:lineRule="exact"/>
        <w:rPr>
          <w:rFonts w:hint="eastAsia" w:ascii="宋体" w:hAnsi="宋体" w:cs="宋体"/>
          <w:b/>
          <w:szCs w:val="21"/>
          <w:highlight w:val="none"/>
          <w:u w:val="single"/>
        </w:rPr>
      </w:pPr>
      <w:r>
        <w:rPr>
          <w:rFonts w:hint="eastAsia" w:ascii="宋体" w:hAnsi="宋体" w:cs="宋体"/>
          <w:szCs w:val="21"/>
          <w:highlight w:val="none"/>
        </w:rPr>
        <w:t xml:space="preserve">关于监理人的其他约定：</w:t>
      </w:r>
      <w:r>
        <w:rPr>
          <w:rFonts w:hint="eastAsia" w:ascii="宋体" w:hAnsi="宋体" w:cs="宋体"/>
          <w:b/>
          <w:szCs w:val="21"/>
          <w:highlight w:val="none"/>
          <w:u w:val="single"/>
        </w:rPr>
        <w:t xml:space="preserve">见监理合同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4.3 商定或确定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公平公正协调处理</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5. 工程质量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5.1 质量要求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5.1.1 特殊质量标准和要求：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符合国家工程施工质量验收标准和相关专业验收规范的规定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5.2 隐蔽工程检查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5.2.1承包人提前通知监理人隐蔽工程检查的期限的约定：</w:t>
      </w:r>
      <w:r>
        <w:rPr>
          <w:rFonts w:hint="eastAsia" w:ascii="宋体" w:hAnsi="宋体" w:cs="宋体"/>
          <w:szCs w:val="21"/>
          <w:highlight w:val="none"/>
          <w:u w:val="single"/>
        </w:rPr>
        <w:t xml:space="preserve">48小时前</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6. 安全文明施工与环境保护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ind w:left="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6.1.1 项目安全生产的达标目标及相应事项的约定：</w:t>
      </w:r>
      <w:r>
        <w:rPr>
          <w:rFonts w:hint="eastAsia" w:ascii="宋体" w:hAnsi="宋体" w:cs="宋体"/>
          <w:b/>
          <w:szCs w:val="21"/>
          <w:highlight w:val="none"/>
          <w:u w:val="single"/>
        </w:rPr>
        <w:t xml:space="preserve">执行通用条款</w:t>
      </w:r>
      <w:r/>
    </w:p>
    <w:p>
      <w:pPr>
        <w:ind w:left="420"/>
        <w:spacing w:line="400" w:lineRule="exact"/>
        <w:rPr>
          <w:rFonts w:hint="eastAsia" w:ascii="宋体" w:hAnsi="宋体" w:cs="宋体"/>
          <w:szCs w:val="21"/>
          <w:highlight w:val="none"/>
        </w:rPr>
      </w:pPr>
      <w:r>
        <w:rPr>
          <w:rFonts w:hint="eastAsia" w:ascii="宋体" w:hAnsi="宋体" w:cs="宋体"/>
          <w:szCs w:val="21"/>
          <w:highlight w:val="none"/>
        </w:rPr>
        <w:t xml:space="preserve">6.1.2 关于治安保卫的特别约定：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6.1.3 文明施工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承包人进行安全施工管理，对施工现场的安全施工负责。</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single"/>
        </w:rPr>
        <w:t xml:space="preserve">承包人负责施工现场的第三方人身安全 </w:t>
      </w:r>
      <w:r>
        <w:rPr>
          <w:rFonts w:hint="eastAsia" w:ascii="宋体" w:hAnsi="宋体" w:cs="宋体"/>
          <w:szCs w:val="21"/>
          <w:highlight w:val="none"/>
        </w:rPr>
        <w:t xml:space="preserve">。</w:t>
      </w:r>
      <w:r/>
    </w:p>
    <w:p>
      <w:pPr>
        <w:ind w:right="-134" w:firstLine="420"/>
        <w:spacing w:line="400" w:lineRule="exact"/>
        <w:rPr>
          <w:rFonts w:hint="eastAsia" w:ascii="宋体" w:hAnsi="宋体" w:cs="宋体"/>
          <w:szCs w:val="21"/>
          <w:highlight w:val="none"/>
        </w:rPr>
      </w:pPr>
      <w:r>
        <w:rPr>
          <w:rFonts w:hint="eastAsia" w:ascii="宋体" w:hAnsi="宋体" w:cs="宋体"/>
          <w:szCs w:val="21"/>
          <w:highlight w:val="none"/>
        </w:rPr>
        <w:t xml:space="preserve">6.1.4 关于安全文明施工费支付比例和支付期限的约定：</w:t>
      </w:r>
      <w:r>
        <w:rPr>
          <w:rFonts w:hint="eastAsia" w:ascii="宋体" w:hAnsi="宋体" w:cs="宋体"/>
          <w:b/>
          <w:szCs w:val="21"/>
          <w:highlight w:val="none"/>
          <w:u w:val="single"/>
        </w:rPr>
        <w:t xml:space="preserve">合同价（即中标价）款中已含，与合同价款同期支付</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7. 工期和进度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承包人提交详细施工组织设计的期限的约定：</w:t>
      </w:r>
      <w:r>
        <w:rPr>
          <w:rFonts w:hint="eastAsia" w:ascii="宋体" w:hAnsi="宋体" w:cs="宋体"/>
          <w:b/>
          <w:szCs w:val="21"/>
          <w:highlight w:val="none"/>
          <w:u w:val="single"/>
        </w:rPr>
        <w:t xml:space="preserve">开工通知载明的开工日期7天前。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b/>
          <w:szCs w:val="21"/>
          <w:highlight w:val="none"/>
          <w:u w:val="single"/>
        </w:rPr>
        <w:t xml:space="preserve">收到后7天内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7.2 施工进度计划</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7.2.1 施工进度计划的修订</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b/>
          <w:bCs/>
          <w:szCs w:val="21"/>
          <w:highlight w:val="none"/>
          <w:u w:val="single"/>
          <w:lang w:eastAsia="zh-Hans"/>
        </w:rPr>
        <w:t xml:space="preserve">发包人和监理人</w:t>
      </w:r>
      <w:r>
        <w:rPr>
          <w:rFonts w:hint="eastAsia" w:ascii="宋体" w:hAnsi="宋体" w:cs="宋体"/>
          <w:b/>
          <w:bCs/>
          <w:szCs w:val="21"/>
          <w:highlight w:val="none"/>
          <w:u w:val="single"/>
        </w:rPr>
        <w:t xml:space="preserve">对施工进度计划的任何确认、调整和修改意见不免除和减轻承包人的工期责任。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b/>
          <w:szCs w:val="21"/>
          <w:highlight w:val="none"/>
          <w:u w:val="single"/>
        </w:rPr>
        <w:t xml:space="preserve">合同签订后、</w:t>
      </w:r>
      <w:r>
        <w:rPr>
          <w:rFonts w:hint="eastAsia" w:ascii="宋体" w:hAnsi="宋体" w:cs="宋体"/>
          <w:b/>
          <w:bCs/>
          <w:szCs w:val="21"/>
          <w:highlight w:val="none"/>
          <w:u w:val="single"/>
          <w:lang w:eastAsia="zh-Hans"/>
        </w:rPr>
        <w:t xml:space="preserve">最迟不得晚于开工通知载明的开工日期前7天</w:t>
      </w:r>
      <w:r>
        <w:rPr>
          <w:rFonts w:hint="eastAsia" w:ascii="宋体" w:hAnsi="宋体" w:cs="宋体"/>
          <w:b/>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lang w:eastAsia="zh-Hans"/>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w:t>
      </w:r>
      <w:r>
        <w:rPr>
          <w:rFonts w:hint="eastAsia" w:ascii="宋体" w:hAnsi="宋体" w:cs="宋体"/>
          <w:b/>
          <w:bCs/>
          <w:szCs w:val="21"/>
          <w:highlight w:val="none"/>
          <w:u w:val="single"/>
          <w:lang w:eastAsia="zh-Hans"/>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180  </w:t>
      </w:r>
      <w:r>
        <w:rPr>
          <w:rFonts w:hint="eastAsia" w:ascii="宋体" w:hAnsi="宋体" w:cs="宋体"/>
          <w:szCs w:val="21"/>
          <w:highlight w:val="none"/>
        </w:rPr>
        <w:t xml:space="preserve">天内发出开工通知的，承包人有权提出价格调整要求，或者解除合同。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b/>
          <w:szCs w:val="21"/>
          <w:highlight w:val="none"/>
          <w:u w:val="single"/>
        </w:rPr>
        <w:t xml:space="preserve">合同签订后、开工前</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7.5 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因发包人原因导致工期延误的其他情形：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7.5.2 因承包人原因导致工期延误</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因承包人原因造成工期延误，逾期竣工违约金的计算方法为：</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中标价的万分之五/每日计算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7.6 不利物质条件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7.7异常恶劣的气候条件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7.8 提前竣工的奖励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7.8.1提前竣工的奖励：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8. 材料与设备</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8.1材料与工程设备的保管与使用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8.1.1发包人供应的材料设备的保管费用的承担：</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8.2 样品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8.2.1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8.3 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8.3.1 承包人提供的施工设备和临时设施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b/>
          <w:szCs w:val="21"/>
          <w:highlight w:val="none"/>
          <w:u w:val="single"/>
        </w:rPr>
        <w:t xml:space="preserve">由承包人承担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9.1试验设备与试验人员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9.1.1 试验设备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9.2 现场工艺试验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10. 变更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10.1变更的范围</w:t>
      </w:r>
      <w:r/>
    </w:p>
    <w:p>
      <w:pPr>
        <w:ind w:right="-134" w:firstLine="600"/>
        <w:spacing w:line="400" w:lineRule="exact"/>
        <w:rPr>
          <w:rFonts w:hint="eastAsia" w:ascii="宋体" w:hAnsi="宋体" w:cs="宋体"/>
          <w:szCs w:val="21"/>
          <w:highlight w:val="none"/>
        </w:rPr>
      </w:pPr>
      <w:r>
        <w:rPr>
          <w:rFonts w:hint="eastAsia" w:ascii="宋体" w:hAnsi="宋体" w:cs="宋体"/>
          <w:szCs w:val="21"/>
          <w:highlight w:val="none"/>
        </w:rPr>
        <w:t xml:space="preserve">关于变更的范围的约定：</w:t>
      </w:r>
      <w:r>
        <w:rPr>
          <w:rFonts w:hint="eastAsia" w:ascii="宋体" w:hAnsi="宋体" w:cs="宋体"/>
          <w:b/>
          <w:szCs w:val="21"/>
          <w:highlight w:val="none"/>
          <w:u w:val="single"/>
        </w:rPr>
        <w:t xml:space="preserve">除设计变更、现场签证和新增（减）工程外,其余均不作调整；设计变更、现场签证、新增（减）工程均须经设计院、监理工程师和发包人代表签字确认。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10.2 变更估价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10.2.1 变更估价原则</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cs="宋体"/>
          <w:szCs w:val="21"/>
          <w:highlight w:val="none"/>
        </w:rPr>
        <w:t xml:space="preserve">关于变更估价的约定:</w:t>
      </w:r>
      <w:r>
        <w:rPr>
          <w:rFonts w:hint="eastAsia" w:ascii="宋体" w:hAnsi="宋体" w:eastAsia="宋体" w:cs="宋体"/>
          <w:szCs w:val="21"/>
          <w:highlight w:val="none"/>
          <w:u w:val="single"/>
          <w:lang w:val="en-US" w:eastAsia="zh-CN"/>
        </w:rPr>
        <w:t xml:space="preserve">1、已标价工程量清单中有相同项目的，按照相同项目单价认定；当变更导致工程量清单项目工程量的变化幅度超过15%时，可进行综合单价调整；</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2、已标价工程量清单中无相同项目，但有类似项目的，参照类似项目的单价认定；</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4、变更估价应按税法规定的一般计税方法计算增值税。</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具体价格调整的方法按本合同12.1.1条风险范围以外合同价格执行。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 10.3承包人的合理化建议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10.4 暂估价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暂估价材料和工程设备的明细：</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10.4.1 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10.4.2 不属于依法必须招标的暂估价项目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10.5 暂列金额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11. 价格调整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11.1 市场价格波动引起的调整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b/>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b/>
          <w:szCs w:val="21"/>
          <w:highlight w:val="none"/>
          <w:u w:val="single"/>
        </w:rPr>
        <w:t xml:space="preserve">2</w:t>
      </w:r>
      <w:r>
        <w:rPr>
          <w:rFonts w:hint="eastAsia" w:ascii="宋体" w:hAnsi="宋体" w:cs="宋体"/>
          <w:szCs w:val="21"/>
          <w:highlight w:val="none"/>
        </w:rPr>
        <w:t xml:space="preserve">种方式对合同价格进行调整：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宋体"/>
          <w:szCs w:val="21"/>
          <w:highlight w:val="none"/>
        </w:rPr>
        <w:t xml:space="preserve">关于基准价格的约定：</w:t>
      </w:r>
      <w:r>
        <w:rPr>
          <w:rFonts w:hint="eastAsia" w:ascii="宋体" w:hAnsi="宋体" w:eastAsia="宋体" w:cs="Times New Roman"/>
          <w:color w:val="auto"/>
          <w:sz w:val="21"/>
          <w:szCs w:val="21"/>
          <w:highlight w:val="none"/>
          <w:u w:val="single"/>
          <w:lang w:val="en-US" w:eastAsia="zh-CN" w:bidi="ar-SA"/>
        </w:rPr>
        <w:t xml:space="preserve">具体按本合同12.1.1条执行。</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2、参照《南京市建设工程材料价格风险控制及材料价差调整的指导意见（试行）》（宁建建监字〔2022〕226号）文件，对工程造价中占比较高的主要材料价格进行调整。</w:t>
      </w:r>
      <w:r>
        <w:rPr>
          <w:rFonts w:hint="eastAsia" w:ascii="宋体" w:hAnsi="宋体" w:eastAsia="宋体" w:cs="Times New Roman"/>
          <w:color w:val="auto"/>
          <w:sz w:val="21"/>
          <w:szCs w:val="21"/>
          <w:highlight w:val="none"/>
          <w:u w:val="single"/>
          <w:lang w:val="en-US" w:eastAsia="zh-CN" w:bidi="ar-SA"/>
        </w:rPr>
        <w:t xml:space="preserve">主要材料</w:t>
      </w:r>
      <w:r>
        <w:rPr>
          <w:rFonts w:hint="eastAsia" w:ascii="宋体" w:hAnsi="宋体" w:cs="Times New Roman"/>
          <w:color w:val="auto"/>
          <w:sz w:val="21"/>
          <w:szCs w:val="21"/>
          <w:highlight w:val="none"/>
          <w:u w:val="single"/>
          <w:lang w:val="en-US" w:eastAsia="zh-CN" w:bidi="ar-SA"/>
        </w:rPr>
        <w:t xml:space="preserve">包括签订合同时材料费占单位工程费（不含暂列金额、专业工程暂估价）2%及以上的各类材料，和因变更及签证导致结算时材料费（材料调差前）占单位工程费2%及以上的各类材料。具体调整方法按照12.1执行。</w:t>
      </w:r>
      <w:r>
        <w:rPr>
          <w:rFonts w:hint="eastAsia" w:ascii="宋体" w:hAnsi="宋体" w:eastAsia="宋体" w:cs="Times New Roman"/>
          <w:color w:val="auto"/>
          <w:sz w:val="21"/>
          <w:szCs w:val="21"/>
          <w:highlight w:val="none"/>
          <w:u w:val="single"/>
          <w:lang w:val="en-US" w:eastAsia="zh-CN" w:bidi="ar-SA"/>
        </w:rPr>
        <w:t xml:space="preserve">需要进行价格调整的材料，其单价和采购数量应由发包人审批，发包人确认需调整的材料单价及数量，作为调整合同价格的依据。</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施工机械台班单价或施工机械使用费发生变化超过省级或行业建设主管部门或其授权的工程造价管理机构规定的范围时，按规定调整合同价格。因发包人原因造成工期延误的，延误期间发生的上述价格上涨差额由发包人承担；因承包人原因造成工期延误的，延误期间发生的上述价格上涨差额由承包人承担。</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关于基准价格的约定：材料、设备</w:t>
      </w:r>
      <w:r>
        <w:rPr>
          <w:rFonts w:hint="eastAsia" w:ascii="宋体" w:hAnsi="宋体" w:cs="Times New Roman"/>
          <w:color w:val="auto"/>
          <w:sz w:val="21"/>
          <w:szCs w:val="21"/>
          <w:highlight w:val="none"/>
          <w:u w:val="single"/>
          <w:lang w:val="en-US" w:eastAsia="zh-CN" w:bidi="ar-SA"/>
        </w:rPr>
        <w:t xml:space="preserve">按照造价管理部分发布的市场信息价格调整材料差价。基期价格是工程基准日（投标截止日前28天）所在月造价管理机构发布的当月价格信息，价格信息没有的材料，双方共同询价。</w:t>
      </w:r>
      <w:r>
        <w:rPr>
          <w:rFonts w:hint="eastAsia" w:ascii="宋体" w:hAnsi="宋体" w:eastAsia="宋体" w:cs="Times New Roman"/>
          <w:color w:val="auto"/>
          <w:sz w:val="21"/>
          <w:szCs w:val="21"/>
          <w:highlight w:val="none"/>
          <w:u w:val="single"/>
          <w:lang w:val="en-US" w:eastAsia="zh-CN" w:bidi="ar-SA"/>
        </w:rPr>
        <w:t xml:space="preserve">人工、机械价格按合同基准期（投标截止日28天前）的江苏省、南京市的相关文件规定执行。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第3种方式：采用市场价格调整。</w:t>
      </w:r>
      <w:r/>
    </w:p>
    <w:p>
      <w:pPr>
        <w:ind w:firstLine="630"/>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关于基准价格的约定:</w:t>
      </w:r>
      <w:r>
        <w:rPr>
          <w:rFonts w:hint="eastAsia" w:ascii="宋体" w:hAnsi="宋体" w:cs="宋体"/>
          <w:szCs w:val="21"/>
          <w:highlight w:val="none"/>
          <w:lang w:val="en-US" w:eastAsia="zh-CN"/>
        </w:rPr>
        <w:t xml:space="preserve">\</w:t>
      </w:r>
      <w:r/>
    </w:p>
    <w:p>
      <w:pPr>
        <w:ind w:firstLine="645"/>
        <w:spacing w:line="400" w:lineRule="exact"/>
        <w:rPr>
          <w:rFonts w:hint="eastAsia" w:ascii="宋体" w:hAnsi="宋体" w:cs="宋体"/>
          <w:b/>
          <w:szCs w:val="21"/>
          <w:highlight w:val="none"/>
        </w:rPr>
      </w:pPr>
      <w:r>
        <w:rPr>
          <w:rFonts w:hint="eastAsia" w:ascii="宋体" w:hAnsi="宋体" w:cs="宋体"/>
          <w:b/>
          <w:szCs w:val="21"/>
          <w:highlight w:val="none"/>
        </w:rPr>
        <w:t xml:space="preserve">12. 合同价格、计量与支付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12.1 合同价格形式</w:t>
      </w:r>
      <w:r/>
    </w:p>
    <w:p>
      <w:pPr>
        <w:ind w:firstLine="420"/>
        <w:jc w:val="left"/>
        <w:spacing w:line="400" w:lineRule="exact"/>
        <w:rPr>
          <w:rFonts w:ascii="宋体" w:hAnsi="宋体"/>
          <w:szCs w:val="21"/>
          <w:highlight w:val="none"/>
          <w:u w:val="single"/>
        </w:rPr>
      </w:pPr>
      <w:r>
        <w:rPr>
          <w:rFonts w:hint="eastAsia" w:ascii="宋体" w:hAnsi="宋体" w:cs="宋体"/>
          <w:szCs w:val="21"/>
          <w:highlight w:val="none"/>
        </w:rPr>
        <w:t xml:space="preserve">综合单价包含的风险范围：</w:t>
      </w:r>
      <w:r/>
    </w:p>
    <w:p>
      <w:pPr>
        <w:pStyle w:val="749"/>
        <w:numPr>
          <w:ilvl w:val="0"/>
          <w:numId w:val="8"/>
        </w:numPr>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涨、跌幅度在5%之内时</w:t>
      </w:r>
      <w:r>
        <w:rPr>
          <w:rFonts w:hint="eastAsia" w:cs="Times New Roman"/>
          <w:color w:val="auto"/>
          <w:sz w:val="21"/>
          <w:szCs w:val="21"/>
          <w:highlight w:val="none"/>
          <w:u w:val="single"/>
          <w:lang w:val="en-US" w:eastAsia="zh-CN" w:bidi="ar-SA"/>
        </w:rPr>
        <w:t xml:space="preserve">的</w:t>
      </w:r>
      <w:r>
        <w:rPr>
          <w:rFonts w:hint="eastAsia" w:ascii="宋体" w:hAnsi="宋体" w:eastAsia="宋体" w:cs="Times New Roman"/>
          <w:color w:val="auto"/>
          <w:sz w:val="21"/>
          <w:szCs w:val="21"/>
          <w:highlight w:val="none"/>
          <w:u w:val="single"/>
          <w:lang w:val="en-US" w:eastAsia="zh-CN" w:bidi="ar-SA"/>
        </w:rPr>
        <w:t xml:space="preserve">风险；非主要材料市场价格波动的风险；</w:t>
      </w:r>
      <w:r/>
    </w:p>
    <w:p>
      <w:pPr>
        <w:pStyle w:val="749"/>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2、</w:t>
      </w:r>
      <w:r>
        <w:rPr>
          <w:rFonts w:hint="eastAsia" w:ascii="宋体" w:hAnsi="宋体" w:eastAsia="宋体" w:cs="Times New Roman"/>
          <w:color w:val="auto"/>
          <w:sz w:val="21"/>
          <w:szCs w:val="21"/>
          <w:highlight w:val="none"/>
          <w:u w:val="single"/>
          <w:lang w:val="en-US" w:eastAsia="zh-CN" w:bidi="ar-SA"/>
        </w:rPr>
        <w:t xml:space="preserve">变化幅度 10%（含）以内的施工机械使用费的风险；</w:t>
      </w:r>
      <w:r/>
    </w:p>
    <w:p>
      <w:pPr>
        <w:pStyle w:val="749"/>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施工过程中因气候因素给施工带来的不利影响以及投标前即有现场条件的不利因素，承包人根据自身技术水平、管理、经营状况能够自主控制的风险；</w:t>
      </w:r>
      <w:r/>
    </w:p>
    <w:p>
      <w:pPr>
        <w:pStyle w:val="749"/>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承包人的增值税税务风险。</w:t>
      </w:r>
      <w:r/>
    </w:p>
    <w:p>
      <w:pPr>
        <w:pStyle w:val="749"/>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5、</w:t>
      </w:r>
      <w:r>
        <w:rPr>
          <w:rFonts w:hint="eastAsia" w:ascii="宋体" w:hAnsi="宋体" w:eastAsia="宋体" w:cs="Times New Roman"/>
          <w:color w:val="auto"/>
          <w:sz w:val="21"/>
          <w:szCs w:val="21"/>
          <w:highlight w:val="none"/>
          <w:u w:val="single"/>
          <w:lang w:val="en-US" w:eastAsia="zh-CN" w:bidi="ar-SA"/>
        </w:rPr>
        <w:t xml:space="preserve">本项目招标文件及本合同条款中明示的风险、责任和义务。</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olor w:val="auto"/>
          <w:szCs w:val="21"/>
          <w:highlight w:val="none"/>
        </w:rPr>
        <w:t xml:space="preserve">风险费用的计算方法：</w:t>
      </w:r>
      <w:r>
        <w:rPr>
          <w:rFonts w:hint="eastAsia" w:ascii="宋体" w:hAnsi="宋体" w:eastAsia="宋体" w:cs="Times New Roman"/>
          <w:color w:val="auto"/>
          <w:sz w:val="21"/>
          <w:szCs w:val="21"/>
          <w:highlight w:val="none"/>
          <w:u w:val="single"/>
          <w:lang w:val="en-US" w:eastAsia="zh-CN" w:bidi="ar-SA"/>
        </w:rPr>
        <w:t xml:space="preserve">以上风险费用已含在合同总价内，不再另行计取。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风险范围以外合同价格的调整方法：</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政策性调整和市场价格波动引起的调整：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②环境保护税按南京市环保、税务部门实际规定调整。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③在合同履行期间，若发生建筑材料价格涨价或下降情况，承包人必须及时向发包人提交报告并备案。若主要建筑材料市场价格波动较大</w:t>
      </w:r>
      <w:r>
        <w:rPr>
          <w:rFonts w:hint="eastAsia" w:ascii="宋体" w:hAnsi="宋体" w:cs="Times New Roman"/>
          <w:color w:val="auto"/>
          <w:sz w:val="21"/>
          <w:szCs w:val="21"/>
          <w:highlight w:val="none"/>
          <w:u w:val="single"/>
          <w:lang w:val="en-US" w:eastAsia="zh-CN" w:bidi="ar-SA"/>
        </w:rPr>
        <w:t xml:space="preserve">时，</w:t>
      </w:r>
      <w:r>
        <w:rPr>
          <w:rFonts w:hint="eastAsia" w:ascii="宋体" w:hAnsi="宋体" w:eastAsia="宋体" w:cs="Times New Roman"/>
          <w:color w:val="auto"/>
          <w:sz w:val="21"/>
          <w:szCs w:val="21"/>
          <w:highlight w:val="none"/>
          <w:u w:val="single"/>
          <w:lang w:val="en-US" w:eastAsia="zh-CN" w:bidi="ar-SA"/>
        </w:rPr>
        <w:t xml:space="preserve">调整办法</w:t>
      </w:r>
      <w:r>
        <w:rPr>
          <w:rFonts w:hint="eastAsia" w:ascii="宋体" w:hAnsi="宋体" w:cs="Times New Roman"/>
          <w:color w:val="auto"/>
          <w:sz w:val="21"/>
          <w:szCs w:val="21"/>
          <w:highlight w:val="none"/>
          <w:u w:val="single"/>
          <w:lang w:val="en-US" w:eastAsia="zh-CN" w:bidi="ar-SA"/>
        </w:rPr>
        <w:t xml:space="preserve">如下</w:t>
      </w:r>
      <w:r>
        <w:rPr>
          <w:rFonts w:hint="eastAsia" w:ascii="宋体" w:hAnsi="宋体" w:eastAsia="宋体" w:cs="Times New Roman"/>
          <w:color w:val="auto"/>
          <w:sz w:val="21"/>
          <w:szCs w:val="21"/>
          <w:highlight w:val="none"/>
          <w:u w:val="single"/>
          <w:lang w:val="en-US" w:eastAsia="zh-CN" w:bidi="ar-SA"/>
        </w:rPr>
        <w:t xml:space="preserve">：</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A、当施工期间主要建筑材料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涨、跌幅度在5%之内时，其差价由承包人承担或</w:t>
      </w:r>
      <w:r>
        <w:rPr>
          <w:rFonts w:hint="eastAsia" w:ascii="宋体" w:hAnsi="宋体" w:eastAsia="宋体" w:cs="Times New Roman"/>
          <w:color w:val="auto"/>
          <w:sz w:val="21"/>
          <w:szCs w:val="21"/>
          <w:highlight w:val="none"/>
          <w:u w:val="single"/>
          <w:lang w:val="en-US" w:eastAsia="zh-CN" w:bidi="ar-SA"/>
        </w:rPr>
        <w:t xml:space="preserve">受益</w:t>
      </w:r>
      <w:r>
        <w:rPr>
          <w:rFonts w:hint="eastAsia" w:ascii="宋体" w:hAnsi="宋体" w:cs="Times New Roman"/>
          <w:color w:val="auto"/>
          <w:sz w:val="21"/>
          <w:szCs w:val="21"/>
          <w:highlight w:val="none"/>
          <w:u w:val="singl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当施工期间主要建筑材料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涨、跌幅度超出5%时，其超出部分的差价</w:t>
      </w:r>
      <w:r>
        <w:rPr>
          <w:rFonts w:hint="eastAsia" w:ascii="宋体" w:hAnsi="宋体" w:eastAsia="宋体" w:cs="Times New Roman"/>
          <w:color w:val="auto"/>
          <w:sz w:val="21"/>
          <w:szCs w:val="21"/>
          <w:highlight w:val="none"/>
          <w:u w:val="single"/>
          <w:lang w:val="en-US" w:eastAsia="zh-CN" w:bidi="ar-SA"/>
        </w:rPr>
        <w:t xml:space="preserve">由发包人承担或受益。</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B、</w:t>
      </w:r>
      <w:r>
        <w:rPr>
          <w:rFonts w:hint="eastAsia" w:ascii="宋体" w:hAnsi="宋体" w:eastAsia="宋体" w:cs="Times New Roman"/>
          <w:color w:val="auto"/>
          <w:sz w:val="21"/>
          <w:szCs w:val="21"/>
          <w:highlight w:val="none"/>
          <w:u w:val="single"/>
          <w:lang w:val="en-US" w:eastAsia="zh-CN" w:bidi="ar-SA"/>
        </w:rPr>
        <w:t xml:space="preserve">材料差价按</w:t>
      </w:r>
      <w:r>
        <w:rPr>
          <w:rFonts w:hint="eastAsia" w:ascii="宋体" w:hAnsi="宋体" w:cs="Times New Roman"/>
          <w:color w:val="auto"/>
          <w:sz w:val="21"/>
          <w:szCs w:val="21"/>
          <w:highlight w:val="none"/>
          <w:u w:val="single"/>
          <w:lang w:val="en-US" w:eastAsia="zh-CN" w:bidi="ar-SA"/>
        </w:rPr>
        <w:t xml:space="preserve">实际施工</w:t>
      </w:r>
      <w:r>
        <w:rPr>
          <w:rFonts w:hint="eastAsia" w:ascii="宋体" w:hAnsi="宋体" w:eastAsia="宋体" w:cs="Times New Roman"/>
          <w:color w:val="auto"/>
          <w:sz w:val="21"/>
          <w:szCs w:val="21"/>
          <w:highlight w:val="none"/>
          <w:u w:val="single"/>
          <w:lang w:val="en-US" w:eastAsia="zh-CN" w:bidi="ar-SA"/>
        </w:rPr>
        <w:t xml:space="preserve">周期进行计算，计算公式如下：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①上涨超出风险幅度时，差价(正值)=【计算周期</w:t>
      </w:r>
      <w:r>
        <w:rPr>
          <w:rFonts w:hint="default" w:ascii="宋体" w:hAnsi="宋体" w:eastAsia="宋体" w:cs="Times New Roman"/>
          <w:color w:val="auto"/>
          <w:sz w:val="21"/>
          <w:szCs w:val="21"/>
          <w:highlight w:val="none"/>
          <w:u w:val="single"/>
          <w:lang w:val="en-US" w:eastAsia="zh-CN" w:bidi="ar-SA"/>
        </w:rPr>
        <w:t xml:space="preserve">内可调材料加权平均价格-基期价格×(1+</w:t>
      </w:r>
      <w:r>
        <w:rPr>
          <w:rFonts w:hint="eastAsia" w:ascii="宋体" w:hAnsi="宋体" w:cs="Times New Roman"/>
          <w:color w:val="auto"/>
          <w:sz w:val="21"/>
          <w:szCs w:val="21"/>
          <w:highlight w:val="none"/>
          <w:u w:val="single"/>
          <w:lang w:val="en-US" w:eastAsia="zh-CN" w:bidi="ar-SA"/>
        </w:rPr>
        <w:t xml:space="preserve">5%</w:t>
      </w:r>
      <w:r>
        <w:rPr>
          <w:rFonts w:hint="default" w:ascii="宋体" w:hAnsi="宋体" w:eastAsia="宋体" w:cs="Times New Roman"/>
          <w:color w:val="auto"/>
          <w:sz w:val="21"/>
          <w:szCs w:val="21"/>
          <w:highlight w:val="none"/>
          <w:u w:val="single"/>
          <w:lang w:val="en-US" w:eastAsia="zh-CN" w:bidi="ar-SA"/>
        </w:rPr>
        <w:t xml:space="preserve">)】×计算周期内实际使用数量；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w:t>
      </w:r>
      <w:r>
        <w:rPr>
          <w:rFonts w:hint="default" w:ascii="宋体" w:hAnsi="宋体" w:eastAsia="宋体" w:cs="Times New Roman"/>
          <w:color w:val="auto"/>
          <w:sz w:val="21"/>
          <w:szCs w:val="21"/>
          <w:highlight w:val="none"/>
          <w:u w:val="single"/>
          <w:lang w:val="en-US" w:eastAsia="zh-CN" w:bidi="ar-SA"/>
        </w:rPr>
        <w:t xml:space="preserve">下跌超出风险幅度时，差价(负值)=【计算周期内可调材料加权平均价格-基期价格x(1-</w:t>
      </w:r>
      <w:r>
        <w:rPr>
          <w:rFonts w:hint="eastAsia" w:ascii="宋体" w:hAnsi="宋体" w:cs="Times New Roman"/>
          <w:color w:val="auto"/>
          <w:sz w:val="21"/>
          <w:szCs w:val="21"/>
          <w:highlight w:val="none"/>
          <w:u w:val="single"/>
          <w:lang w:val="en-US" w:eastAsia="zh-CN" w:bidi="ar-SA"/>
        </w:rPr>
        <w:t xml:space="preserve">5%</w:t>
      </w:r>
      <w:r>
        <w:rPr>
          <w:rFonts w:hint="default" w:ascii="宋体" w:hAnsi="宋体" w:eastAsia="宋体" w:cs="Times New Roman"/>
          <w:color w:val="auto"/>
          <w:sz w:val="21"/>
          <w:szCs w:val="21"/>
          <w:highlight w:val="none"/>
          <w:u w:val="single"/>
          <w:lang w:val="en-US" w:eastAsia="zh-CN" w:bidi="ar-SA"/>
        </w:rPr>
        <w:t xml:space="preserve">)】×计算周期内实际使用数量。</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采用一般计税方法的建设工程，计算公式中的材料价格</w:t>
      </w:r>
      <w:r>
        <w:rPr>
          <w:rFonts w:hint="default" w:ascii="宋体" w:hAnsi="宋体" w:eastAsia="宋体" w:cs="Times New Roman"/>
          <w:color w:val="auto"/>
          <w:sz w:val="21"/>
          <w:szCs w:val="21"/>
          <w:highlight w:val="none"/>
          <w:u w:val="single"/>
          <w:lang w:val="en-US" w:eastAsia="zh-CN" w:bidi="ar-SA"/>
        </w:rPr>
        <w:t xml:space="preserve">为除税价；采用简易计税方法的建设工程，计算公式中的材料价格为含税价。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C、</w:t>
      </w:r>
      <w:r>
        <w:rPr>
          <w:rFonts w:hint="eastAsia" w:ascii="宋体" w:hAnsi="宋体" w:eastAsia="宋体" w:cs="Times New Roman"/>
          <w:color w:val="auto"/>
          <w:sz w:val="21"/>
          <w:szCs w:val="21"/>
          <w:highlight w:val="none"/>
          <w:u w:val="single"/>
          <w:lang w:val="en-US" w:eastAsia="zh-CN" w:bidi="ar-SA"/>
        </w:rPr>
        <w:t xml:space="preserve">材料价格的调整在竣工结算时一次性调整。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工程造价管理机构发布的指导价缺价的，应由承包人根据变更工程资料通过市场调查等取得有合法依据的市场价格提出变更单价，并报发包人确认后调整。发包人组织市场调研的，承包人必须配合发包人组织的市场调研，如承包人收到发包人的调研结果后3日内未回复意见，视同认可发包人的调研结果。</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2、</w:t>
      </w:r>
      <w:r>
        <w:rPr>
          <w:rFonts w:hint="eastAsia" w:ascii="宋体" w:hAnsi="宋体" w:eastAsia="宋体" w:cs="Times New Roman"/>
          <w:color w:val="auto"/>
          <w:sz w:val="21"/>
          <w:szCs w:val="21"/>
          <w:highlight w:val="none"/>
          <w:u w:val="single"/>
          <w:lang w:val="en-US" w:eastAsia="zh-CN" w:bidi="ar-SA"/>
        </w:rPr>
        <w:t xml:space="preserve">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ascii="宋体" w:hAnsi="宋体" w:eastAsia="宋体" w:cs="Times New Roman"/>
          <w:color w:val="auto"/>
          <w:sz w:val="21"/>
          <w:szCs w:val="21"/>
          <w:highlight w:val="none"/>
          <w:u w:val="single"/>
          <w:lang w:val="en-US" w:eastAsia="zh-CN" w:bidi="ar-SA"/>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上述的“与招标文件工程量清单中项目类似的”新增项目，指与分部分项工程量清单项目编码一至九位完全相同的新增的分部分项工程。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C、投标报价中没有综合单价的新增工程量清单项目，新增综合单价按《建设工程工程量清单计价规范》（GB50500-2013）、《江苏省建筑与装饰工程计价定额》（2014年）、《江苏省安装工程计价定额》（2014年）</w:t>
      </w:r>
      <w:r>
        <w:rPr>
          <w:rFonts w:hint="eastAsia" w:ascii="宋体" w:hAnsi="宋体" w:eastAsia="宋体" w:cs="Times New Roman"/>
          <w:color w:val="auto"/>
          <w:sz w:val="21"/>
          <w:szCs w:val="21"/>
          <w:highlight w:val="none"/>
          <w:u w:val="single"/>
          <w:lang w:val="en-US" w:eastAsia="zh-CN" w:bidi="ar-SA"/>
        </w:rPr>
        <w:t xml:space="preserve">、《江苏省市政工程计价定额》（2014年）、《江苏省仿古建筑与园林工程计价表》（2007年）、江苏省建设工程费用定额》（2014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w:t>
      </w:r>
      <w:r>
        <w:rPr>
          <w:rFonts w:hint="eastAsia" w:ascii="宋体" w:hAnsi="宋体" w:eastAsia="宋体" w:cs="Times New Roman"/>
          <w:color w:val="auto"/>
          <w:sz w:val="21"/>
          <w:szCs w:val="21"/>
          <w:highlight w:val="none"/>
          <w:u w:val="single"/>
          <w:lang w:val="en-US" w:eastAsia="zh-CN" w:bidi="ar-SA"/>
        </w:rPr>
        <w:t xml:space="preserve">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材料指导价或经发包人确认的市场价）计算，套用定额或计价表相应的管理费和利润的取费标准，由承包人按承包人报价浮动率L＝（1－中标价／招标控制价）×100%（当L＜5%时取L＝5%）提出变更工程项目的单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E、新增综合单价及材料市场价由承包人提出，经发包人和监理人及跟踪审计人审核确定。</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在施工过程中承包人所采用的施工措施与投标不一致要求增加费用时，发包人不接受以方案不能实施等原因，提出变更调整措施费用的要求，发包人均认为其施工措施费在投标报价中已综合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①单价措施项目变更原则同分部分项工程；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②总价措施项目中以费率报价的,费率不变；总价项目中以费用报价的,按投标报价浮动率L折算成费率调整；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③原措施费中没有的措施项目,由承包人按投标时囗径提出适当的措施费变更要求,经发包人确认后调整。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招标时工程量清单未施工的项目，竣工价款结算时应予以扣除（包括措施费）。</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5、</w:t>
      </w:r>
      <w:r>
        <w:rPr>
          <w:rFonts w:hint="eastAsia" w:ascii="宋体" w:hAnsi="宋体" w:eastAsia="宋体" w:cs="Times New Roman"/>
          <w:color w:val="auto"/>
          <w:sz w:val="21"/>
          <w:szCs w:val="21"/>
          <w:highlight w:val="none"/>
          <w:u w:val="single"/>
          <w:lang w:val="en-US" w:eastAsia="zh-CN" w:bidi="ar-SA"/>
        </w:rPr>
        <w:t xml:space="preserve">关于暂定价材料的价格结算：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如属甲供仍按暂定价格进行结算并按暂定价格扣回；如属乙供仅调整材料价差，其他费用一律不予调整。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6、</w:t>
      </w:r>
      <w:r>
        <w:rPr>
          <w:rFonts w:hint="eastAsia" w:ascii="宋体" w:hAnsi="宋体" w:eastAsia="宋体" w:cs="Times New Roman"/>
          <w:color w:val="auto"/>
          <w:sz w:val="21"/>
          <w:szCs w:val="21"/>
          <w:highlight w:val="none"/>
          <w:u w:val="single"/>
          <w:lang w:val="en-US" w:eastAsia="zh-CN" w:bidi="ar-SA"/>
        </w:rPr>
        <w:t xml:space="preserve">施工机械台班单价或施工机械使用费发生变化超过10%的范围时，按市工程造价管理机构的规定进行调整。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7、</w:t>
      </w:r>
      <w:r>
        <w:rPr>
          <w:rFonts w:hint="eastAsia" w:ascii="宋体" w:hAnsi="宋体" w:eastAsia="宋体" w:cs="Times New Roman"/>
          <w:color w:val="auto"/>
          <w:sz w:val="21"/>
          <w:szCs w:val="21"/>
          <w:highlight w:val="none"/>
          <w:u w:val="single"/>
          <w:lang w:val="en-US" w:eastAsia="zh-CN" w:bidi="ar-SA"/>
        </w:rPr>
        <w:t xml:space="preserve">不可抗力事件导致的费用，发、承包人按以下原则分别承担并调整合同价格：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A、工程本身的损害、因工程损害导致第三方人员伤亡和财产损失以及运至施工场地用于施工的材料和待安装的设备的损害，由发包人承担；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B、发包人、承包人人员伤亡由其所在单位负责，并承担相应费用；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C、承包人的施工机械设备损坏及停工损失，由承包人承担；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D、停工期间，承包人应发包人要求留在施工场地的必要的管理人员及保卫人员的费用，由发包人承担；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E、工程所需清理、修复费用，由发包人承担。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8、</w:t>
      </w:r>
      <w:r>
        <w:rPr>
          <w:rFonts w:hint="eastAsia" w:ascii="宋体" w:hAnsi="宋体" w:eastAsia="宋体" w:cs="Times New Roman"/>
          <w:color w:val="auto"/>
          <w:sz w:val="21"/>
          <w:szCs w:val="21"/>
          <w:highlight w:val="none"/>
          <w:u w:val="single"/>
          <w:lang w:val="en-US" w:eastAsia="zh-CN" w:bidi="ar-SA"/>
        </w:rPr>
        <w:t xml:space="preserve">风险范围以外合同价格的调整应按税法规定的一般计税方法计算增值税。</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9、</w:t>
      </w:r>
      <w:r>
        <w:rPr>
          <w:rFonts w:hint="eastAsia" w:ascii="宋体" w:hAnsi="宋体" w:eastAsia="宋体" w:cs="Times New Roman"/>
          <w:color w:val="auto"/>
          <w:sz w:val="21"/>
          <w:szCs w:val="21"/>
          <w:highlight w:val="none"/>
          <w:u w:val="single"/>
          <w:lang w:val="en-US" w:eastAsia="zh-CN" w:bidi="ar-SA"/>
        </w:rPr>
        <w:t xml:space="preserve">安全文明施工措施费调整。标化工地增加费凭标化工地验收相关证明材料，按《省住房城乡建设厅关于调整建设工程按质论价等费用计取方法的公告》（2018）24号的规定在竣工结算中调整（承包人获得超过合同约定标化等次的，增加费按合同约定的标化等次执行）。项目监督检查中存在问题的，按照《省住房和城乡建设厅关于实施安全文明施工措施费动态计价管理的公告》〔2020〕第11号规定，在工程结算时按照《江苏省建设工程施工现场安全文明施工措施费监督检查表》予以扣减。</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10、</w:t>
      </w:r>
      <w:r>
        <w:rPr>
          <w:rFonts w:hint="eastAsia" w:ascii="宋体" w:hAnsi="宋体" w:eastAsia="宋体" w:cs="Times New Roman"/>
          <w:color w:val="auto"/>
          <w:sz w:val="21"/>
          <w:szCs w:val="21"/>
          <w:highlight w:val="none"/>
          <w:u w:val="single"/>
          <w:lang w:val="en-US" w:eastAsia="zh-CN" w:bidi="ar-SA"/>
        </w:rPr>
        <w:t xml:space="preserve">招标时运距暂定，消纳弃置费用投标单位自报，实际施工时情况发生变化：①如土方外运及消纳弃置费用纳入政府的城市管理范畴，建设单位必须将土方外运及消纳弃置费用单独按规定发包，则投标报价中相应费用扣除。扣除方法为：按招标控制价中土方外运及消纳弃置费用综合单价乘以投标让利折扣率扣除（投标让利折扣率=投标合同总价/招标控制价*100%）；②如建设单位指定非付费土场，则报价中消纳弃置费用扣除。扣除方法为：按招标控制价中消纳弃置费用综合单价乘以投标让利折扣率扣除（投标让利折扣率=投标合同总价/招标控制价*100%）。</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 预付款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12.2.1 预付款的支付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b/>
          <w:szCs w:val="21"/>
          <w:highlight w:val="none"/>
          <w:u w:val="single"/>
        </w:rPr>
        <w:t xml:space="preserve">  </w:t>
      </w:r>
      <w:r>
        <w:rPr>
          <w:rFonts w:hint="eastAsia" w:ascii="宋体" w:hAnsi="宋体" w:cs="宋体"/>
          <w:bCs/>
          <w:szCs w:val="21"/>
          <w:highlight w:val="none"/>
          <w:u w:val="single"/>
        </w:rPr>
        <w:t xml:space="preserve">同签订后，发包人不迟于施工开工日期前的7个工作日内一次性预付合同价（扣除暂列金额、专业工程暂估价金额以及甲供材料价款后）的 </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0%</w:t>
      </w:r>
      <w:r>
        <w:rPr>
          <w:rFonts w:hint="eastAsia" w:ascii="宋体" w:hAnsi="宋体" w:cs="宋体"/>
          <w:b/>
          <w:szCs w:val="21"/>
          <w:highlight w:val="none"/>
          <w:u w:val="single"/>
        </w:rPr>
        <w:t xml:space="preserve">     </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承包人进场前十日内，前提条件是本合同已备案登记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在支付第一次施工进度款时抵扣预付款金额的100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12.2.2 预付款担保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lang w:eastAsia="zh-Hans"/>
        </w:rPr>
        <w:t xml:space="preserve">每月的25日为当月计量截止日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按月计量</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12.4.1 付款周期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关于付款周期的约定：</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合同签订后，</w:t>
      </w:r>
      <w:r>
        <w:rPr>
          <w:rFonts w:hint="eastAsia" w:ascii="宋体" w:hAnsi="宋体" w:cs="宋体"/>
          <w:b/>
          <w:bCs/>
          <w:szCs w:val="21"/>
          <w:highlight w:val="none"/>
        </w:rPr>
        <w:t xml:space="preserve">开工报告审核通过后支付合同价款</w:t>
      </w:r>
      <w:r>
        <w:rPr>
          <w:rFonts w:hint="eastAsia" w:ascii="宋体" w:hAnsi="宋体" w:cs="宋体"/>
          <w:b/>
          <w:bCs/>
          <w:szCs w:val="21"/>
          <w:highlight w:val="none"/>
          <w:lang w:val="en-US" w:eastAsia="zh-CN"/>
        </w:rPr>
        <w:t xml:space="preserve">的</w:t>
      </w:r>
      <w:r>
        <w:rPr>
          <w:rFonts w:hint="eastAsia" w:ascii="宋体" w:hAnsi="宋体" w:cs="宋体"/>
          <w:b/>
          <w:bCs/>
          <w:szCs w:val="21"/>
          <w:highlight w:val="none"/>
        </w:rPr>
        <w:t xml:space="preserve">10%，</w:t>
      </w:r>
      <w:r>
        <w:rPr>
          <w:rFonts w:hint="eastAsia" w:ascii="宋体" w:hAnsi="宋体" w:cs="宋体"/>
          <w:b/>
          <w:bCs/>
          <w:szCs w:val="21"/>
          <w:highlight w:val="none"/>
          <w:lang w:eastAsia="zh-CN"/>
        </w:rPr>
        <w:t xml:space="preserve">工程完工</w:t>
      </w:r>
      <w:r>
        <w:rPr>
          <w:rFonts w:hint="eastAsia" w:ascii="宋体" w:hAnsi="宋体" w:cs="宋体"/>
          <w:b/>
          <w:bCs/>
          <w:szCs w:val="21"/>
          <w:highlight w:val="none"/>
        </w:rPr>
        <w:t xml:space="preserve">后付至合同价款的</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0%，</w:t>
      </w:r>
      <w:r>
        <w:rPr>
          <w:rFonts w:hint="eastAsia" w:ascii="宋体" w:hAnsi="宋体" w:cs="宋体"/>
          <w:b/>
          <w:bCs/>
          <w:szCs w:val="21"/>
          <w:highlight w:val="none"/>
          <w:lang w:eastAsia="zh-CN"/>
        </w:rPr>
        <w:t xml:space="preserve">项目竣工验收并</w:t>
      </w:r>
      <w:r>
        <w:rPr>
          <w:rFonts w:hint="eastAsia" w:ascii="宋体" w:hAnsi="宋体" w:cs="宋体"/>
          <w:b/>
          <w:bCs/>
          <w:szCs w:val="21"/>
          <w:highlight w:val="none"/>
        </w:rPr>
        <w:t xml:space="preserve">经审计结束，付至结算审核价的97%。剩余3%作为质保金，质保金从竣工验收通过之日起，2年后工程无质量问题一次性返还（不计利息）。</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p>
    <w:p>
      <w:pPr>
        <w:ind w:firstLine="422"/>
        <w:spacing w:line="400" w:lineRule="exact"/>
        <w:rPr>
          <w:rFonts w:hint="eastAsia" w:ascii="宋体" w:hAnsi="宋体" w:cs="宋体"/>
          <w:b/>
          <w:bCs/>
          <w:szCs w:val="21"/>
          <w:highlight w:val="none"/>
          <w:lang w:eastAsia="zh-Hans"/>
        </w:rPr>
      </w:pPr>
      <w:r>
        <w:rPr>
          <w:rFonts w:hint="eastAsia" w:ascii="宋体" w:hAnsi="宋体" w:cs="宋体"/>
          <w:b/>
          <w:bCs/>
          <w:szCs w:val="21"/>
          <w:highlight w:val="none"/>
        </w:rPr>
        <w:t xml:space="preserve">（2）每次付款前必须提供符合国家规定的增值税专用发票，</w:t>
      </w:r>
      <w:r>
        <w:rPr>
          <w:rFonts w:hint="eastAsia" w:ascii="宋体" w:hAnsi="宋体" w:cs="宋体"/>
          <w:b/>
          <w:bCs/>
          <w:szCs w:val="21"/>
          <w:highlight w:val="none"/>
          <w:lang w:eastAsia="zh-Hans"/>
        </w:rPr>
        <w:t xml:space="preserve">否则发包人有权拒绝付款且不承担违约责任。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12.4.2 进度付款申请单的编制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12.4.3 进度付款申请单的提交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Hans"/>
        </w:rPr>
        <w:t xml:space="preserve">按通用条款执行</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b/>
          <w:szCs w:val="21"/>
          <w:highlight w:val="none"/>
          <w:u w:val="single"/>
        </w:rPr>
        <w:t xml:space="preserve">收到承包人发票后3个工作日内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b/>
          <w:szCs w:val="21"/>
          <w:highlight w:val="none"/>
          <w:u w:val="single"/>
        </w:rPr>
        <w:t xml:space="preserve">收到监理审查报告后10个工作日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13. 验收和工程试车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13.2 竣工验收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13.2.2竣工验收程序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rPr>
          <w:rFonts w:hint="eastAsia" w:ascii="宋体" w:hAnsi="宋体" w:cs="宋体"/>
          <w:b/>
          <w:bCs/>
          <w:szCs w:val="21"/>
          <w:highlight w:val="none"/>
          <w:u w:val="singl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如承包人不能及时拆除或清理，对于占用的范围发包人将收取100元/平方米·天的租金，发包人有权派人强行拆除并清理，造成的费用和损失由承包人承担。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13.6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lang w:eastAsia="zh-Hans"/>
        </w:rPr>
        <w:t xml:space="preserve">在颁发工程接收证书之日起28天内</w:t>
      </w:r>
      <w:r>
        <w:rPr>
          <w:rFonts w:hint="eastAsia" w:ascii="宋体" w:hAnsi="宋体" w:cs="宋体"/>
          <w:szCs w:val="21"/>
          <w:highlight w:val="none"/>
          <w:u w:val="singl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14. 竣工结算</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14.2 竣工结算审核</w:t>
      </w:r>
      <w:r/>
    </w:p>
    <w:p>
      <w:pPr>
        <w:ind w:firstLine="420"/>
        <w:spacing w:line="400" w:lineRule="exact"/>
        <w:rPr>
          <w:rFonts w:hint="eastAsia" w:ascii="宋体" w:hAnsi="宋体" w:cs="宋体"/>
          <w:b/>
          <w:bCs/>
          <w:szCs w:val="21"/>
          <w:highlight w:val="none"/>
          <w:u w:val="single"/>
          <w:lang w:eastAsia="zh-Hans"/>
        </w:rPr>
      </w:pPr>
      <w:r>
        <w:rPr>
          <w:rFonts w:hint="eastAsia" w:ascii="宋体" w:hAnsi="宋体" w:cs="宋体"/>
          <w:szCs w:val="21"/>
          <w:highlight w:val="none"/>
        </w:rPr>
        <w:t xml:space="preserve">发包人审批竣工付款申请单的期限：</w:t>
      </w:r>
      <w:r>
        <w:rPr>
          <w:rFonts w:hint="eastAsia" w:ascii="宋体" w:hAnsi="宋体" w:cs="宋体"/>
          <w:b/>
          <w:bCs/>
          <w:szCs w:val="21"/>
          <w:highlight w:val="none"/>
          <w:u w:val="single"/>
          <w:lang w:eastAsia="zh-Hans"/>
        </w:rPr>
        <w:t xml:space="preserve">发包人收到承包人递交完整的竣工结算报告及结算资料经发包人审查合格后送审。结算审计流程及时间按发包人有关要求执行。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b/>
          <w:szCs w:val="21"/>
          <w:highlight w:val="none"/>
          <w:u w:val="single"/>
        </w:rPr>
        <w:t xml:space="preserve">签发竣工付款申请单后7个工作日内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 14.4 最终结清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b/>
          <w:szCs w:val="21"/>
          <w:highlight w:val="none"/>
          <w:u w:val="single"/>
        </w:rPr>
        <w:t xml:space="preserve">四份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b/>
          <w:bCs/>
          <w:szCs w:val="21"/>
          <w:highlight w:val="none"/>
          <w:u w:val="single"/>
          <w:lang w:eastAsia="zh-Hans"/>
        </w:rPr>
        <w:t xml:space="preserve">在缺陷责任期终止证书颁发后7日内</w:t>
      </w:r>
      <w:r>
        <w:rPr>
          <w:rFonts w:hint="eastAsia" w:ascii="宋体" w:hAnsi="宋体" w:cs="宋体"/>
          <w:b/>
          <w:bCs/>
          <w:szCs w:val="21"/>
          <w:highlight w:val="none"/>
          <w:u w:val="singl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b/>
          <w:szCs w:val="21"/>
          <w:highlight w:val="none"/>
          <w:u w:val="single"/>
        </w:rPr>
        <w:t xml:space="preserve">收到申请后7个工作日内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b/>
          <w:szCs w:val="21"/>
          <w:highlight w:val="none"/>
          <w:u w:val="single"/>
        </w:rPr>
        <w:t xml:space="preserve">申请签发后7个工作日内</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15. 缺陷责任期与保修</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lang w:eastAsia="zh-Hans"/>
        </w:rPr>
        <w:t xml:space="preserve">工程通过竣工验收之日起</w:t>
      </w:r>
      <w:r>
        <w:rPr>
          <w:rFonts w:hint="eastAsia" w:ascii="宋体" w:hAnsi="宋体" w:cs="宋体"/>
          <w:szCs w:val="21"/>
          <w:highlight w:val="none"/>
          <w:u w:val="single"/>
        </w:rPr>
        <w:t xml:space="preserve">计算2年</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15.3 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是</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15.3.1 承包人提供质量保证金的方式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3%</w:t>
      </w:r>
      <w:r>
        <w:rPr>
          <w:rFonts w:hint="eastAsia" w:ascii="宋体" w:hAnsi="宋体" w:cs="宋体"/>
          <w:szCs w:val="21"/>
          <w:highlight w:val="none"/>
        </w:rPr>
        <w:t xml:space="preserve">的工程款；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15.3.2 质量保证金的扣留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（2）工程竣工结算时一次性扣留质量保证金；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按国家相关标准，具体见附页《工程质量保修书》 </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pStyle w:val="715"/>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24小时，如逾期未来维修的，承包人每次承担违约金1000元，同时发包人可以自行维修或委托第三方维修，违约金和维修费用直接在质量保证金中扣除。</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16. 违约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16.1 发包人违约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（7）如因财政资金下达、拨付等问题导致发包方付款延迟，不视为发包人违约，承包人不得追究发包人违约责任。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28</w:t>
      </w:r>
      <w:r>
        <w:rPr>
          <w:rFonts w:hint="eastAsia" w:ascii="宋体" w:hAnsi="宋体" w:cs="宋体"/>
          <w:szCs w:val="21"/>
          <w:highlight w:val="none"/>
        </w:rPr>
        <w:t xml:space="preserve">天后发包人仍不纠正其违约行为并致使合同目的不能实现的，承包人有权解除合同。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16.2 承包人违约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（1）、接到监理工程师的开工令后7日内，承包人无正当理由推迟开工的,每拖延1日历天须向发包人支付500元的违约金。</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（2）、因承包人原因造成工期延误，逾期竣工违约金的计算方法为：若由于承包人原因造成延误，每延误一天承包人向发包人支付500元人民币的违约金。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17. 不可抗力</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  根据需要补充商定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17.4 因不可抗力解除合同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合同解除后，发包人应在商定或确定发包人应支付款项后90天内完成款项的支付。</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18. 保险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18.3 其他保险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lang w:eastAsia="zh-Hans"/>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19. 争议解决</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19.1 争议评审</w:t>
      </w:r>
      <w:r/>
    </w:p>
    <w:p>
      <w:pPr>
        <w:ind w:left="149" w:firstLine="315"/>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19.1.1 争议评审小组的确定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19.1.2 争议评审小组的决定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19.2仲裁或诉讼</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lang w:eastAsia="zh-CN"/>
        </w:rPr>
        <w:t xml:space="preserve">雨花台区</w:t>
      </w:r>
      <w:r>
        <w:rPr>
          <w:rFonts w:hint="eastAsia" w:ascii="宋体" w:hAnsi="宋体" w:cs="宋体"/>
          <w:szCs w:val="21"/>
          <w:highlight w:val="none"/>
        </w:rPr>
        <w:t xml:space="preserve">人民法院起诉。</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 w:val="24"/>
          <w:highlight w:val="none"/>
        </w:rPr>
      </w:pPr>
      <w:r>
        <w:rPr>
          <w:rFonts w:hint="eastAsia" w:ascii="宋体" w:hAnsi="宋体" w:cs="宋体"/>
          <w:szCs w:val="21"/>
          <w:highlight w:val="none"/>
        </w:rPr>
        <w:br w:type="page" w:clear="all"/>
      </w:r>
      <w:r>
        <w:rPr>
          <w:rFonts w:hint="eastAsia" w:ascii="宋体" w:hAnsi="宋体" w:cs="宋体"/>
          <w:b/>
          <w:bCs/>
          <w:sz w:val="24"/>
          <w:highlight w:val="none"/>
        </w:rPr>
        <w:t xml:space="preserve">工程质量保修书</w:t>
      </w:r>
      <w:r/>
    </w:p>
    <w:p>
      <w:pPr>
        <w:ind w:firstLine="210"/>
        <w:spacing w:line="360" w:lineRule="auto"/>
        <w:widowControl/>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 南京市雨花台区人民政府雨花街道办事处</w:t>
      </w:r>
      <w:r>
        <w:rPr>
          <w:rFonts w:hint="eastAsia" w:ascii="宋体" w:hAnsi="宋体" w:cs="宋体"/>
          <w:szCs w:val="21"/>
          <w:highlight w:val="none"/>
          <w:u w:val="single"/>
        </w:rPr>
        <w:t xml:space="preserve">  </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           </w:t>
      </w:r>
      <w:r/>
    </w:p>
    <w:p>
      <w:pPr>
        <w:rPr>
          <w:rFonts w:hint="eastAsia"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（工程全称）</w:t>
      </w:r>
      <w:r>
        <w:rPr>
          <w:rFonts w:hint="eastAsia" w:ascii="宋体" w:hAnsi="宋体" w:cs="宋体"/>
          <w:szCs w:val="21"/>
          <w:highlight w:val="none"/>
        </w:rPr>
        <w:t xml:space="preserve">签订工程质量保修书。</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一、工程质量保修范围和内容</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本合同约定承包范围内属于承包人责任而引起的质量保修，由承包人负责。</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  </w:t>
      </w:r>
      <w:r>
        <w:rPr>
          <w:rFonts w:hint="eastAsia" w:ascii="宋体" w:hAnsi="宋体" w:cs="宋体"/>
          <w:szCs w:val="21"/>
          <w:highlight w:val="none"/>
        </w:rPr>
        <w:t xml:space="preserve">二、质量保修期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1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其他工程均为2</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三、缺陷责任期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个月，缺陷责任期自工程实际竣工之日起计算。单位工程先于全部工程进行验收，单位工程缺陷责任期自单位工程验收合格之日起算。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缺陷责任期终止后，发包人应退还剩余的质量保证金。</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四、质量保修责任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五、保修费用</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属于发包人指定分包的工程内容由相应分包单位承担质量保修责任</w:t>
      </w:r>
      <w:r>
        <w:rPr>
          <w:rFonts w:hint="eastAsia" w:ascii="宋体" w:hAnsi="宋体" w:cs="宋体"/>
          <w:szCs w:val="21"/>
          <w:highlight w:val="none"/>
        </w:rPr>
        <w:t xml:space="preserve">。</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bl>
      <w:tblPr>
        <w:tblStyle w:val="70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发包人(公章)：</w:t>
            </w:r>
            <w:r>
              <w:rPr>
                <w:rFonts w:hint="eastAsia" w:hAnsi="宋体" w:cs="宋体"/>
                <w:highlight w:val="none"/>
                <w:u w:val="single"/>
              </w:rPr>
              <w:t xml:space="preserve">                      </w:t>
            </w:r>
            <w:r/>
          </w:p>
        </w:tc>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承包人(公章)：</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地  址：</w:t>
            </w:r>
            <w:r>
              <w:rPr>
                <w:rFonts w:hint="eastAsia" w:hAnsi="宋体" w:cs="宋体"/>
                <w:highlight w:val="none"/>
                <w:u w:val="single"/>
              </w:rPr>
              <w:t xml:space="preserve">                                 </w:t>
            </w:r>
            <w:r/>
          </w:p>
        </w:tc>
        <w:tc>
          <w:tcPr>
            <w:tcW w:w="4842"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c>
          <w:tcPr>
            <w:tcW w:w="4842" w:type="dxa"/>
            <w:vAlign w:val="center"/>
            <w:textDirection w:val="lrTb"/>
            <w:noWrap w:val="false"/>
          </w:tcPr>
          <w:p>
            <w:pPr>
              <w:pStyle w:val="724"/>
              <w:ind w:left="1050" w:hanging="1050"/>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c>
          <w:tcPr>
            <w:tcW w:w="4842" w:type="dxa"/>
            <w:vAlign w:val="center"/>
            <w:textDirection w:val="lrTb"/>
            <w:noWrap w:val="false"/>
          </w:tcPr>
          <w:p>
            <w:pPr>
              <w:pStyle w:val="724"/>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r>
    </w:tbl>
    <w:p>
      <w:pPr>
        <w:ind w:firstLine="480"/>
        <w:spacing w:line="360" w:lineRule="auto"/>
        <w:tabs>
          <w:tab w:val="left" w:pos="0" w:leader="none"/>
          <w:tab w:val="left" w:pos="1134" w:leader="none"/>
        </w:tabs>
        <w:rPr>
          <w:rFonts w:hint="eastAsia" w:ascii="宋体" w:hAnsi="宋体"/>
          <w:sz w:val="24"/>
          <w:highlight w:val="none"/>
        </w:rPr>
      </w:pPr>
      <w:r>
        <w:rPr>
          <w:rFonts w:hint="eastAsia" w:ascii="宋体" w:hAnsi="宋体" w:cs="宋体"/>
          <w:sz w:val="24"/>
          <w:highlight w:val="none"/>
          <w:lang w:val="zh-CN"/>
        </w:rPr>
        <w:br w:type="page" w:clear="all"/>
      </w:r>
      <w:r/>
    </w:p>
    <w:p>
      <w:pPr>
        <w:ind w:firstLine="6629"/>
        <w:rPr>
          <w:rFonts w:ascii="宋体"/>
          <w:b/>
          <w:sz w:val="30"/>
          <w:szCs w:val="30"/>
          <w:highlight w:val="none"/>
        </w:rPr>
      </w:pPr>
      <w:r>
        <w:rPr>
          <w:rFonts w:ascii="宋体"/>
          <w:b/>
          <w:sz w:val="30"/>
          <w:szCs w:val="30"/>
          <w:highlight w:val="none"/>
        </w:rPr>
      </w:r>
      <w:r/>
    </w:p>
    <w:p>
      <w:pPr>
        <w:ind w:firstLine="2373"/>
        <w:rPr>
          <w:rFonts w:ascii="宋体"/>
          <w:b/>
          <w:sz w:val="40"/>
          <w:highlight w:val="none"/>
          <w:lang w:val="zh-CN"/>
        </w:rPr>
      </w:pPr>
      <w:r>
        <w:rPr>
          <w:rFonts w:hint="eastAsia" w:ascii="宋体"/>
          <w:b/>
          <w:sz w:val="40"/>
          <w:highlight w:val="none"/>
          <w:lang w:val="zh-CN"/>
        </w:rPr>
        <w:t xml:space="preserve">第六章 磋商响应文件</w:t>
      </w:r>
      <w:r/>
    </w:p>
    <w:p>
      <w:pPr>
        <w:rPr>
          <w:rFonts w:ascii="黑体" w:eastAsia="黑体"/>
          <w:b/>
          <w:sz w:val="30"/>
          <w:szCs w:val="30"/>
          <w:highlight w:val="none"/>
        </w:rPr>
        <w:outlineLvl w:val="0"/>
      </w:pPr>
      <w:r>
        <w:rPr>
          <w:rFonts w:ascii="黑体" w:eastAsia="黑体"/>
          <w:b/>
          <w:sz w:val="30"/>
          <w:szCs w:val="30"/>
          <w:highlight w:val="none"/>
        </w:rPr>
      </w:r>
      <w:r/>
    </w:p>
    <w:p>
      <w:pPr>
        <w:rPr>
          <w:rFonts w:ascii="黑体" w:eastAsia="黑体"/>
          <w:b/>
          <w:sz w:val="30"/>
          <w:szCs w:val="30"/>
          <w:highlight w:val="none"/>
        </w:rPr>
        <w:outlineLvl w:val="0"/>
      </w:pPr>
      <w:r>
        <w:rPr>
          <w:rFonts w:ascii="黑体" w:eastAsia="黑体"/>
          <w:b/>
          <w:sz w:val="30"/>
          <w:szCs w:val="30"/>
          <w:highlight w:val="none"/>
        </w:rPr>
      </w:r>
      <w:r/>
    </w:p>
    <w:p>
      <w:pPr>
        <w:jc w:val="center"/>
        <w:spacing w:line="360" w:lineRule="auto"/>
        <w:rPr>
          <w:rFonts w:hint="eastAsia" w:ascii="宋体" w:hAnsi="宋体" w:cs="宋体"/>
          <w:b/>
          <w:sz w:val="56"/>
          <w:highlight w:val="none"/>
        </w:rPr>
      </w:pPr>
      <w:r>
        <w:rPr>
          <w:rFonts w:hint="eastAsia" w:ascii="宋体" w:hAnsi="宋体" w:cs="宋体"/>
          <w:b/>
          <w:sz w:val="56"/>
          <w:highlight w:val="none"/>
        </w:rPr>
        <w:t xml:space="preserve">竞争性磋商响应文件</w:t>
      </w:r>
      <w:r/>
    </w:p>
    <w:p>
      <w:pPr>
        <w:ind w:firstLine="3296"/>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ind w:firstLine="964"/>
        <w:jc w:val="left"/>
        <w:spacing w:line="360" w:lineRule="auto"/>
        <w:rPr>
          <w:rFonts w:hint="eastAsia" w:ascii="宋体" w:hAnsi="宋体" w:cs="宋体"/>
          <w:b/>
          <w:sz w:val="32"/>
          <w:highlight w:val="none"/>
        </w:rPr>
      </w:pPr>
      <w:r>
        <w:rPr>
          <w:rFonts w:hint="eastAsia" w:ascii="宋体" w:hAnsi="宋体" w:cs="宋体"/>
          <w:b/>
          <w:sz w:val="32"/>
          <w:highlight w:val="none"/>
        </w:rPr>
        <w:t xml:space="preserve">项 目 编号： </w:t>
      </w:r>
      <w:r/>
    </w:p>
    <w:p>
      <w:pPr>
        <w:ind w:firstLine="964"/>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项 目 名称： </w:t>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       供应商名称 ：</w:t>
      </w:r>
      <w:r/>
    </w:p>
    <w:p>
      <w:pPr>
        <w:jc w:val="left"/>
        <w:spacing w:line="360" w:lineRule="auto"/>
        <w:rPr>
          <w:rFonts w:hint="eastAsia" w:ascii="宋体" w:hAnsi="宋体" w:cs="宋体"/>
          <w:b/>
          <w:bCs/>
          <w:sz w:val="40"/>
          <w:highlight w:val="none"/>
        </w:rPr>
      </w:pPr>
      <w:r>
        <w:rPr>
          <w:rFonts w:hint="eastAsia" w:ascii="宋体" w:hAnsi="宋体" w:cs="宋体"/>
          <w:b/>
          <w:sz w:val="32"/>
          <w:highlight w:val="none"/>
        </w:rPr>
        <w:t xml:space="preserve">       日      期 ：</w:t>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pStyle w:val="706"/>
        <w:rPr>
          <w:highlight w:val="none"/>
        </w:rPr>
      </w:pPr>
      <w:r>
        <w:rPr>
          <w:highlight w:val="none"/>
        </w:rPr>
      </w:r>
      <w:r/>
    </w:p>
    <w:p>
      <w:pPr>
        <w:jc w:val="center"/>
        <w:spacing w:line="360" w:lineRule="auto"/>
        <w:rPr>
          <w:rFonts w:ascii="宋体" w:cs="宋体"/>
          <w:b/>
          <w:sz w:val="24"/>
          <w:szCs w:val="21"/>
          <w:highlight w:val="none"/>
        </w:rPr>
      </w:pPr>
      <w:r>
        <w:rPr>
          <w:rFonts w:ascii="宋体" w:cs="宋体"/>
          <w:b/>
          <w:sz w:val="24"/>
          <w:szCs w:val="21"/>
          <w:highlight w:val="none"/>
        </w:rPr>
      </w:r>
      <w:r/>
    </w:p>
    <w:p>
      <w:pPr>
        <w:jc w:val="center"/>
        <w:spacing w:line="360" w:lineRule="auto"/>
        <w:rPr>
          <w:rFonts w:ascii="宋体" w:cs="宋体"/>
          <w:b/>
          <w:sz w:val="24"/>
          <w:szCs w:val="21"/>
          <w:highlight w:val="none"/>
        </w:rPr>
      </w:pPr>
      <w:r>
        <w:rPr>
          <w:rFonts w:hint="eastAsia" w:ascii="宋体" w:cs="宋体"/>
          <w:b/>
          <w:sz w:val="24"/>
          <w:szCs w:val="21"/>
          <w:highlight w:val="none"/>
        </w:rPr>
        <w:t xml:space="preserve">评分索引表</w:t>
      </w:r>
      <w:r/>
    </w:p>
    <w:tbl>
      <w:tblPr>
        <w:tblStyle w:val="705"/>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74"/>
              <w:ind w:left="1442" w:firstLine="482"/>
              <w:jc w:val="center"/>
              <w:spacing w:line="360" w:lineRule="auto"/>
              <w:shd w:val="clear" w:color="auto" w:fill="ffffff"/>
              <w:rPr>
                <w:rFonts w:ascii="宋体" w:cs="宋体"/>
                <w:b/>
                <w:bCs/>
                <w:sz w:val="24"/>
                <w:szCs w:val="21"/>
                <w:highlight w:val="none"/>
              </w:rPr>
            </w:pPr>
            <w:r>
              <w:rPr>
                <w:rFonts w:hint="eastAsia" w:ascii="宋体" w:cs="宋体"/>
                <w:b/>
                <w:sz w:val="24"/>
                <w:szCs w:val="21"/>
                <w:highlight w:val="none"/>
              </w:rPr>
              <w:t xml:space="preserve">评分项目</w:t>
            </w:r>
            <w:r/>
          </w:p>
        </w:tc>
        <w:tc>
          <w:tcPr>
            <w:tcW w:w="3570" w:type="dxa"/>
            <w:vAlign w:val="center"/>
            <w:textDirection w:val="lrTb"/>
            <w:noWrap w:val="false"/>
          </w:tcPr>
          <w:p>
            <w:pPr>
              <w:jc w:val="center"/>
              <w:spacing w:line="360" w:lineRule="auto"/>
              <w:rPr>
                <w:rFonts w:ascii="宋体" w:cs="宋体"/>
                <w:b/>
                <w:sz w:val="24"/>
                <w:szCs w:val="21"/>
                <w:highlight w:val="none"/>
              </w:rPr>
            </w:pPr>
            <w:r>
              <w:rPr>
                <w:rFonts w:hint="eastAsia" w:ascii="宋体" w:cs="宋体"/>
                <w:b/>
                <w:sz w:val="24"/>
                <w:szCs w:val="21"/>
                <w:highlight w:val="none"/>
                <w:lang w:bidi="en-US"/>
              </w:rPr>
              <w:t xml:space="preserve">在投标文件中的页码位置</w:t>
            </w:r>
            <w:r/>
          </w:p>
        </w:tc>
      </w:tr>
      <w:tr>
        <w:trPr>
          <w:trHeight w:val="446"/>
        </w:trPr>
        <w:tc>
          <w:tcPr>
            <w:tcW w:w="5670" w:type="dxa"/>
            <w:vAlign w:val="center"/>
            <w:textDirection w:val="lrTb"/>
            <w:noWrap w:val="false"/>
          </w:tcPr>
          <w:p>
            <w:pPr>
              <w:pStyle w:val="974"/>
              <w:ind w:left="1442" w:firstLine="482"/>
              <w:spacing w:line="360" w:lineRule="auto"/>
              <w:shd w:val="clear" w:color="auto" w:fill="ffffff"/>
              <w:rPr>
                <w:rFonts w:ascii="宋体" w:cs="宋体"/>
                <w:b/>
                <w:sz w:val="24"/>
                <w:szCs w:val="21"/>
                <w:highlight w:val="none"/>
              </w:rPr>
            </w:pPr>
            <w:r>
              <w:rPr>
                <w:rFonts w:ascii="宋体" w:cs="宋体"/>
                <w:b/>
                <w:sz w:val="24"/>
                <w:szCs w:val="21"/>
                <w:highlight w:val="none"/>
              </w:rPr>
            </w:r>
            <w:r/>
          </w:p>
        </w:tc>
        <w:tc>
          <w:tcPr>
            <w:tcW w:w="3570" w:type="dxa"/>
            <w:vAlign w:val="center"/>
            <w:textDirection w:val="lrTb"/>
            <w:noWrap w:val="false"/>
          </w:tcPr>
          <w:p>
            <w:pPr>
              <w:spacing w:line="360" w:lineRule="auto"/>
              <w:rPr>
                <w:rFonts w:ascii="宋体" w:cs="宋体"/>
                <w:b/>
                <w:sz w:val="24"/>
                <w:szCs w:val="21"/>
                <w:highlight w:val="none"/>
                <w:lang w:bidi="en-US"/>
              </w:rPr>
            </w:pPr>
            <w:r>
              <w:rPr>
                <w:rFonts w:ascii="宋体" w:cs="宋体"/>
                <w:b/>
                <w:sz w:val="24"/>
                <w:szCs w:val="21"/>
                <w:highlight w:val="none"/>
                <w:lang w:bidi="en-US"/>
              </w:rPr>
            </w:r>
            <w:r/>
          </w:p>
        </w:tc>
      </w:tr>
      <w:tr>
        <w:trPr>
          <w:trHeight w:val="320"/>
        </w:trPr>
        <w:tc>
          <w:tcPr>
            <w:tcW w:w="5670" w:type="dxa"/>
            <w:vAlign w:val="center"/>
            <w:textDirection w:val="lrTb"/>
            <w:noWrap w:val="false"/>
          </w:tcPr>
          <w:p>
            <w:pPr>
              <w:pStyle w:val="974"/>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280"/>
        </w:trPr>
        <w:tc>
          <w:tcPr>
            <w:tcW w:w="5670" w:type="dxa"/>
            <w:vAlign w:val="center"/>
            <w:textDirection w:val="lrTb"/>
            <w:noWrap w:val="false"/>
          </w:tcPr>
          <w:p>
            <w:pPr>
              <w:pStyle w:val="974"/>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460"/>
        </w:trPr>
        <w:tc>
          <w:tcPr>
            <w:tcW w:w="5670" w:type="dxa"/>
            <w:vAlign w:val="center"/>
            <w:textDirection w:val="lrTb"/>
            <w:noWrap w:val="false"/>
          </w:tcPr>
          <w:p>
            <w:pPr>
              <w:pStyle w:val="974"/>
              <w:ind w:left="1440" w:firstLine="480"/>
              <w:spacing w:line="360" w:lineRule="auto"/>
              <w:shd w:val="clear" w:color="auto" w:fill="ffffff"/>
              <w:rPr>
                <w:rFonts w:ascii="宋体" w:cs="宋体"/>
                <w:sz w:val="24"/>
                <w:szCs w:val="21"/>
                <w:highlight w:val="none"/>
              </w:rPr>
            </w:pPr>
            <w:r>
              <w:rPr>
                <w:rFonts w:hint="eastAsia" w:ascii="宋体" w:cs="宋体"/>
                <w:sz w:val="24"/>
                <w:szCs w:val="21"/>
                <w:highlight w:val="none"/>
              </w:rPr>
              <w:t xml:space="preserve">行数不够，自行添加</w:t>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bl>
    <w:p>
      <w:pPr>
        <w:jc w:val="left"/>
        <w:spacing w:line="360" w:lineRule="auto"/>
        <w:rPr>
          <w:rFonts w:ascii="宋体" w:cs="宋体"/>
          <w:b/>
          <w:sz w:val="24"/>
          <w:szCs w:val="21"/>
          <w:highlight w:val="none"/>
        </w:rPr>
      </w:pPr>
      <w:r>
        <w:rPr>
          <w:rFonts w:hint="eastAsia" w:ascii="宋体" w:cs="宋体"/>
          <w:sz w:val="24"/>
          <w:szCs w:val="21"/>
          <w:highlight w:val="none"/>
        </w:rPr>
        <w:t xml:space="preserve">注：建议投标供应商为《投标书》制作详细目录，并将该《评分索引表》放在投标书目录之前。</w:t>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cs="仿宋"/>
          <w:b/>
          <w:szCs w:val="21"/>
          <w:highlight w:val="none"/>
        </w:rPr>
        <w:outlineLvl w:val="1"/>
      </w:pPr>
      <w:r/>
      <w:bookmarkStart w:id="54" w:name="_Toc9682"/>
      <w:r/>
      <w:bookmarkStart w:id="55" w:name="_Toc4572"/>
      <w:r/>
      <w:bookmarkStart w:id="56" w:name="_Toc8509"/>
      <w:r/>
      <w:bookmarkStart w:id="57" w:name="_Toc16617201"/>
      <w:r/>
      <w:bookmarkStart w:id="58" w:name="_Toc2290"/>
      <w:r/>
      <w:bookmarkStart w:id="59" w:name="_Toc25732"/>
      <w:r/>
      <w:bookmarkStart w:id="60" w:name="_Toc3217"/>
      <w:r/>
      <w:bookmarkStart w:id="61" w:name="_Toc28864"/>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pStyle w:val="706"/>
        <w:rPr>
          <w:rFonts w:ascii="宋体" w:cs="仿宋"/>
          <w:b/>
          <w:szCs w:val="21"/>
          <w:highlight w:val="none"/>
        </w:rPr>
      </w:pPr>
      <w:r>
        <w:rPr>
          <w:rFonts w:ascii="宋体" w:cs="仿宋"/>
          <w:b/>
          <w:szCs w:val="21"/>
          <w:highlight w:val="none"/>
        </w:rPr>
      </w:r>
      <w:r/>
    </w:p>
    <w:p>
      <w:pPr>
        <w:pStyle w:val="706"/>
        <w:rPr>
          <w:rFonts w:ascii="宋体" w:cs="仿宋"/>
          <w:b/>
          <w:szCs w:val="21"/>
          <w:highlight w:val="none"/>
        </w:rPr>
      </w:pPr>
      <w:r>
        <w:rPr>
          <w:rFonts w:ascii="宋体" w:cs="仿宋"/>
          <w:b/>
          <w:szCs w:val="21"/>
          <w:highlight w:val="none"/>
        </w:rPr>
      </w:r>
      <w:r/>
    </w:p>
    <w:p>
      <w:pPr>
        <w:pStyle w:val="706"/>
        <w:rPr>
          <w:rFonts w:ascii="宋体" w:cs="仿宋"/>
          <w:b/>
          <w:szCs w:val="21"/>
          <w:highlight w:val="none"/>
        </w:rPr>
      </w:pPr>
      <w:r>
        <w:rPr>
          <w:rFonts w:ascii="宋体" w:cs="仿宋"/>
          <w:b/>
          <w:szCs w:val="21"/>
          <w:highlight w:val="none"/>
        </w:rPr>
      </w:r>
      <w:r/>
    </w:p>
    <w:p>
      <w:pPr>
        <w:pStyle w:val="706"/>
        <w:rPr>
          <w:rFonts w:ascii="宋体" w:cs="仿宋"/>
          <w:b/>
          <w:szCs w:val="21"/>
          <w:highlight w:val="none"/>
        </w:rPr>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bookmarkEnd w:id="54"/>
      <w:r/>
      <w:bookmarkEnd w:id="55"/>
      <w:r/>
      <w:bookmarkEnd w:id="56"/>
      <w:r/>
      <w:bookmarkEnd w:id="57"/>
      <w:r/>
      <w:bookmarkEnd w:id="58"/>
      <w:r/>
      <w:bookmarkEnd w:id="59"/>
      <w:r/>
      <w:bookmarkEnd w:id="60"/>
      <w:r/>
      <w:bookmarkEnd w:id="61"/>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bookmarkStart w:id="62" w:name="_Toc354594118"/>
      <w:r/>
      <w:bookmarkEnd w:id="62"/>
      <w:r/>
      <w:bookmarkStart w:id="63" w:name="_Toc341184785"/>
      <w:r/>
      <w:bookmarkEnd w:id="63"/>
      <w:r>
        <w:rPr>
          <w:rFonts w:ascii="仿宋" w:hAnsi="仿宋" w:eastAsia="仿宋" w:cs="仿宋"/>
          <w:color w:val="000000"/>
          <w:sz w:val="24"/>
          <w:highlight w:val="none"/>
        </w:rPr>
        <w:t xml:space="preserve">★</w:t>
      </w:r>
      <w:r>
        <w:rPr>
          <w:rFonts w:ascii="仿宋" w:hAnsi="仿宋" w:eastAsia="仿宋" w:cs="仿宋"/>
          <w:b/>
          <w:color w:val="000000"/>
          <w:sz w:val="24"/>
          <w:highlight w:val="none"/>
        </w:rPr>
        <w:t xml:space="preserve">附件一、磋商申请及声明格式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磋商申请及声明</w:t>
      </w:r>
      <w:r/>
    </w:p>
    <w:p>
      <w:pPr>
        <w:spacing w:before="22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致：</w:t>
      </w:r>
      <w:r>
        <w:rPr>
          <w:rFonts w:hint="eastAsia" w:ascii="仿宋" w:hAnsi="仿宋" w:eastAsia="仿宋" w:cs="仿宋"/>
          <w:b/>
          <w:color w:val="000000"/>
          <w:sz w:val="24"/>
          <w:highlight w:val="none"/>
          <w:lang w:eastAsia="zh-CN"/>
        </w:rPr>
        <w:t xml:space="preserve"> 南京市雨花台区人民政府雨花街道办事处</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根据贵方＿＿＿＿＿（项目名称）＿＿＿＿（项目编号）投标邀请，正式授权下述签字人＿＿＿＿(姓名和职务)代表供应商＿＿＿＿（供应商名称），提交响应文件。</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据此函，签字人兹宣布声明和承诺如下：</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我们的资格条件完全符合政府采购法和本次招标要求</w:t>
      </w:r>
      <w:r>
        <w:rPr>
          <w:rFonts w:ascii="仿宋" w:hAnsi="仿宋" w:eastAsia="仿宋" w:cs="仿宋"/>
          <w:color w:val="000000"/>
          <w:sz w:val="24"/>
          <w:highlight w:val="none"/>
        </w:rPr>
        <w:t xml:space="preserve">，我们同意并向贵方提供了与磋商有关的所有证据和资料。</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2、按磋商要求，我们的磋商总报价为人民币＿＿＿（大写）元，＿＿（小写）元。</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3、项目负责人为</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4、我方参加本次采购活动前三年内，在经营活动中没有重大违法记录。</w:t>
      </w:r>
      <w:r/>
    </w:p>
    <w:p>
      <w:pPr>
        <w:ind w:firstLine="485"/>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在投标有效期为自开标日起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个</w:t>
      </w:r>
      <w:r>
        <w:rPr>
          <w:rFonts w:hint="eastAsia" w:ascii="仿宋" w:hAnsi="仿宋" w:eastAsia="仿宋" w:cs="仿宋"/>
          <w:color w:val="000000"/>
          <w:sz w:val="24"/>
          <w:highlight w:val="none"/>
        </w:rPr>
        <w:t xml:space="preserve">日历日。</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w:t>
      </w:r>
      <w:r>
        <w:rPr>
          <w:rFonts w:ascii="仿宋" w:hAnsi="仿宋" w:eastAsia="仿宋" w:cs="仿宋"/>
          <w:color w:val="000000"/>
          <w:sz w:val="24"/>
          <w:highlight w:val="none"/>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t xml:space="preserve">、我方在全国范围内未受过财政部门禁止参加政府采购活动的处罚，或禁止参加政府采购活动的处罚期限已满。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t xml:space="preserve">、我方没有为本采购项目提供整体设计、规范编制，以及项目管理、监理、检测等服务。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9</w:t>
      </w:r>
      <w:r>
        <w:rPr>
          <w:rFonts w:ascii="仿宋" w:hAnsi="仿宋" w:eastAsia="仿宋" w:cs="仿宋"/>
          <w:color w:val="000000"/>
          <w:sz w:val="24"/>
          <w:highlight w:val="none"/>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t xml:space="preserve">、我方与参与本次采购活动的其他供应商的法定代表人或委托代理人无夫妻、直系血亲关系。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t xml:space="preserve">、我方与参与本次采购活动的其他供应商的负责人不是同一人，也不存在直接控股、管理关系。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t xml:space="preserve">、我方同意从规定的开标日期起遵循本投标文件，并在规定的投标有效期期满之前均具有约束力。</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t xml:space="preserve">、一旦我方中标，将根据磋商文件的规定严格履行合同，并保证按承诺的</w:t>
      </w:r>
      <w:r>
        <w:rPr>
          <w:rFonts w:hint="eastAsia" w:ascii="仿宋" w:hAnsi="仿宋" w:eastAsia="仿宋" w:cs="仿宋"/>
          <w:color w:val="000000"/>
          <w:sz w:val="24"/>
          <w:highlight w:val="none"/>
        </w:rPr>
        <w:t xml:space="preserve">工期日历天内</w:t>
      </w:r>
      <w:r>
        <w:rPr>
          <w:rFonts w:ascii="仿宋" w:hAnsi="仿宋" w:eastAsia="仿宋" w:cs="仿宋"/>
          <w:color w:val="000000"/>
          <w:sz w:val="24"/>
          <w:highlight w:val="none"/>
        </w:rPr>
        <w:t xml:space="preserve">完成</w:t>
      </w:r>
      <w:r>
        <w:rPr>
          <w:rFonts w:hint="eastAsia" w:ascii="仿宋" w:hAnsi="仿宋" w:eastAsia="仿宋" w:cs="仿宋"/>
          <w:color w:val="000000"/>
          <w:sz w:val="24"/>
          <w:highlight w:val="none"/>
        </w:rPr>
        <w:t xml:space="preserve">全部工程</w:t>
      </w:r>
      <w:r>
        <w:rPr>
          <w:rFonts w:ascii="仿宋" w:hAnsi="仿宋" w:eastAsia="仿宋" w:cs="仿宋"/>
          <w:color w:val="000000"/>
          <w:sz w:val="24"/>
          <w:highlight w:val="none"/>
        </w:rPr>
        <w:t xml:space="preserve">，交付采购人验收、使用。</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w:t>
      </w:r>
      <w:r>
        <w:rPr>
          <w:rFonts w:hint="eastAsia" w:ascii="仿宋" w:hAnsi="仿宋" w:eastAsia="仿宋" w:cs="仿宋"/>
          <w:b/>
          <w:color w:val="000000"/>
          <w:sz w:val="24"/>
          <w:highlight w:val="none"/>
        </w:rPr>
        <w:t xml:space="preserve">5</w:t>
      </w:r>
      <w:r>
        <w:rPr>
          <w:rFonts w:ascii="仿宋" w:hAnsi="仿宋" w:eastAsia="仿宋" w:cs="仿宋"/>
          <w:b/>
          <w:color w:val="000000"/>
          <w:sz w:val="24"/>
          <w:highlight w:val="none"/>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（1）提供虚假材料谋取中标、成交的；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（2）采取不正当手段诋毁、排挤其他供应商的；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（3）与采购人、其它供应商或者采购代理机构恶意串通的；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（4）向采购人、采购代理机构行贿或者提供其他不正当利益的；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（5）未经采购中心同意，在采购过程中与采购人进行协商谈判的；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（6）拒绝有关部门监督检查或提供虚假情况的。</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15、与本投标有关的正式联系方式为：</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地址：</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电   话：</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开户银行：</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银行账号：</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4"/>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授权代表人（签字）：</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rPr>
          <w:rFonts w:ascii="仿宋" w:hAnsi="仿宋" w:eastAsia="仿宋" w:cs="仿宋"/>
          <w:color w:val="000000"/>
          <w:sz w:val="24"/>
          <w:highlight w:val="none"/>
        </w:rPr>
        <w:br w:type="page" w:clear="all"/>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附件二、法定代表人授权书格式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法定代表人授权委托书</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本授权书于年月日签字生效，特此声明。</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被授权代表人姓名：</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身份证：</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联系电话：</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（注：后附被授权委托人身份证正反面扫描件）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附件三、磋商报价表格式</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磋商报价表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大写：人民币(大写）</w:t>
            </w:r>
            <w:r/>
          </w:p>
          <w:p>
            <w:pPr>
              <w:spacing w:before="220" w:line="85" w:lineRule="atLeast"/>
              <w:rPr>
                <w:rFonts w:eastAsia="Cambria" w:cs="Cambria"/>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5"/>
                <w:sz w:val="24"/>
                <w:highlight w:val="none"/>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1、采购人对每一项货物和服务仅接受一个价格，不得填报有选择性报价方案。若有优惠条款须注明，但不得影响报价，影响产品整体功能。</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3、“是否属于小微型企业；是否属于监狱企业；是否属于残疾人企业”栏内填写“是”或“否”。</w:t>
      </w:r>
      <w:r>
        <w:rPr>
          <w:rFonts w:hint="eastAsia" w:ascii="仿宋" w:hAnsi="仿宋" w:eastAsia="仿宋" w:cs="仿宋"/>
          <w:color w:val="000000"/>
          <w:sz w:val="24"/>
          <w:highlight w:val="none"/>
        </w:rPr>
        <w:t xml:space="preserve">无论填写“是”或“否”</w:t>
      </w:r>
      <w:r>
        <w:rPr>
          <w:rFonts w:ascii="仿宋" w:hAnsi="仿宋" w:eastAsia="仿宋" w:cs="仿宋"/>
          <w:color w:val="000000"/>
          <w:sz w:val="24"/>
          <w:highlight w:val="none"/>
        </w:rPr>
        <w:t xml:space="preserve">投标人</w:t>
      </w:r>
      <w:r>
        <w:rPr>
          <w:rFonts w:hint="eastAsia" w:ascii="仿宋" w:hAnsi="仿宋" w:eastAsia="仿宋" w:cs="仿宋"/>
          <w:color w:val="000000"/>
          <w:sz w:val="24"/>
          <w:highlight w:val="none"/>
        </w:rPr>
        <w:t xml:space="preserve">均需</w:t>
      </w:r>
      <w:r>
        <w:rPr>
          <w:rFonts w:ascii="仿宋" w:hAnsi="仿宋" w:eastAsia="仿宋" w:cs="仿宋"/>
          <w:color w:val="000000"/>
          <w:sz w:val="24"/>
          <w:highlight w:val="none"/>
        </w:rPr>
        <w:t xml:space="preserve">提供《中小企业声明函》、 《残疾人福利性单位声明函》、 《属于监狱企业的证明文件》。 </w:t>
      </w:r>
      <w:r>
        <w:rPr>
          <w:rFonts w:ascii="仿宋" w:hAnsi="仿宋" w:eastAsia="仿宋" w:cs="仿宋"/>
          <w:color w:val="000000"/>
          <w:sz w:val="24"/>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附件四、分项报价表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分项报价表（详见工程量清单并报价）</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附件五、资格证明文件</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资格证明文件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1、《南京市政府采购供应商信用记录表暨信用承诺书》（在线打印）；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2、本次采购项目实施所必须的特定资格要求证明材料（如有）。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附件六、磋商响应文件的有效性、完整性和响应程度审查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项目名称：</w:t>
      </w:r>
      <w:r/>
    </w:p>
    <w:p>
      <w:pPr>
        <w:spacing w:before="180" w:line="24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项目编号：</w:t>
      </w:r>
      <w:r/>
    </w:p>
    <w:tbl>
      <w:tblPr>
        <w:tblStyle w:val="755"/>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是否响应</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工程量清单报价符合相关规定、响应招标文件要求的；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授权委托人签字或盖章：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附件七、技术条款偏离表格式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技术条款偏离表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附件八、商务条款偏离表格式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商务条款偏离表</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rPr>
          <w:highlight w:val="none"/>
        </w:rPr>
      </w:pPr>
      <w:r>
        <w:rPr>
          <w:rFonts w:ascii="宋体" w:hAnsi="宋体" w:cs="宋体"/>
          <w:color w:val="000000"/>
          <w:spacing w:val="5"/>
          <w:sz w:val="36"/>
          <w:highlight w:val="none"/>
        </w:rPr>
        <w:br w:type="page" w:clear="all"/>
      </w:r>
      <w:r/>
    </w:p>
    <w:p>
      <w:pPr>
        <w:spacing w:before="220" w:line="85"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rFonts w:ascii="宋体" w:hAnsi="宋体" w:cs="宋体"/>
          <w:color w:val="000000"/>
          <w:spacing w:val="5"/>
          <w:sz w:val="36"/>
          <w:highlight w:val="none"/>
        </w:rPr>
        <w:t xml:space="preserve">附件九、拟参与本项目人员一览表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拟参与本项目人员一览表（参考）</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2、提供项目组所有人员的人员名单、相关证书、专业资历、擅长技术、职责安排等资料。</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附件十、供应商类似业绩情况表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供应商近年类似业绩情况表</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12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2、请供应商根据本格式要求如实填写业绩情况表，并附业绩合同扫描件等证明材料（如有）。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附件十一、项目的技术说明或施工组织设计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（自行编制）</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附件十二、竞争性磋商文件要求及供应商认为需要提供的其他证明文件及材料</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附件十三、项目负责人无在建工程承诺书</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无在建工程承诺书</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我公司自愿参加贵单位</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花神科技园景观升级改造项目施工</w:t>
      </w:r>
      <w:r>
        <w:rPr>
          <w:rFonts w:ascii="仿宋" w:hAnsi="仿宋" w:eastAsia="仿宋" w:cs="仿宋"/>
          <w:color w:val="000000"/>
          <w:sz w:val="24"/>
          <w:highlight w:val="none"/>
          <w:u w:val="single"/>
        </w:rPr>
        <w:t xml:space="preserve"> （编号：         ） </w:t>
      </w:r>
      <w:r>
        <w:rPr>
          <w:rFonts w:ascii="仿宋" w:hAnsi="仿宋" w:eastAsia="仿宋" w:cs="仿宋"/>
          <w:color w:val="000000"/>
          <w:sz w:val="24"/>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拟任项目负责人</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身份证号码</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注册证书号</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四</w:t>
      </w:r>
      <w:r>
        <w:rPr>
          <w:rFonts w:ascii="宋体" w:hAnsi="宋体" w:cs="宋体"/>
          <w:color w:val="000000"/>
          <w:spacing w:val="5"/>
          <w:sz w:val="36"/>
          <w:highlight w:val="none"/>
        </w:rPr>
        <w:t xml:space="preserve">、政府采购政策（企业报价折扣证明）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1、企业声明函格式</w:t>
      </w:r>
      <w:r/>
    </w:p>
    <w:p>
      <w:pPr>
        <w:jc w:val="center"/>
        <w:keepLines w:val="0"/>
        <w:keepNext w:val="0"/>
        <w:pageBreakBefore w:val="0"/>
        <w:spacing w:line="360" w:lineRule="auto"/>
        <w:widowControl w:val="off"/>
        <w:rPr>
          <w:rFonts w:ascii="宋体" w:hAnsi="宋体" w:cs="宋体"/>
          <w:b/>
          <w:bCs/>
          <w:sz w:val="28"/>
          <w:szCs w:val="28"/>
          <w:highlight w:val="none"/>
        </w:rPr>
      </w:pPr>
      <w:r/>
      <w:bookmarkStart w:id="64" w:name="OLE_LINK2"/>
      <w:r>
        <w:rPr>
          <w:rFonts w:hint="eastAsia" w:ascii="宋体" w:hAnsi="宋体" w:cs="宋体"/>
          <w:b/>
          <w:bCs/>
          <w:sz w:val="28"/>
          <w:szCs w:val="28"/>
          <w:highlight w:val="none"/>
        </w:rPr>
        <w:t xml:space="preserve">中小企业声明函</w:t>
      </w:r>
      <w:bookmarkEnd w:id="64"/>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 法承担相应责任。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w:t>
      </w:r>
      <w:r>
        <w:rPr>
          <w:rFonts w:hint="eastAsia" w:ascii="宋体" w:hAnsi="宋体" w:cs="宋体"/>
          <w:sz w:val="21"/>
          <w:szCs w:val="21"/>
          <w:highlight w:val="none"/>
          <w:lang w:val="en-US" w:eastAsia="zh-CN"/>
        </w:rPr>
        <w:t xml:space="preserve">电子签章</w:t>
      </w:r>
      <w:r>
        <w:rPr>
          <w:rFonts w:hint="eastAsia" w:asciiTheme="minorEastAsia" w:hAnsiTheme="minorEastAsia" w:eastAsiaTheme="minorEastAsia" w:cstheme="minorEastAsia"/>
          <w:color w:val="auto"/>
          <w:highlight w:val="none"/>
        </w:rPr>
        <w:t xml:space="preserve">）：</w:t>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8pt,12.6pt" to="175.0pt,12.7pt" fillcolor="#FFFFFF" strokecolor="#000000"/>
            </w:pict>
          </mc:Fallback>
        </mc:AlternateContent>
      </w:r>
      <w:r/>
    </w:p>
    <w:p>
      <w:pPr>
        <w:jc w:val="left"/>
        <w:keepLines w:val="0"/>
        <w:keepNext w:val="0"/>
        <w:pageBreakBefore w:val="0"/>
        <w:spacing w:line="360" w:lineRule="auto"/>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Cs w:val="21"/>
          <w:highlight w:val="none"/>
          <w:lang w:val="zh-CN"/>
        </w:rPr>
        <w:t xml:space="preserve">④</w:t>
      </w:r>
      <w:r>
        <w:rPr>
          <w:rFonts w:hint="eastAsia" w:asciiTheme="minorEastAsia" w:hAnsiTheme="minorEastAsia" w:eastAsiaTheme="minorEastAsia" w:cstheme="minorEastAsia"/>
          <w:color w:val="auto"/>
          <w:highlight w:val="none"/>
          <w:lang w:val="en-US" w:eastAsia="zh-CN"/>
        </w:rPr>
        <w:t xml:space="preserve">本项目</w:t>
      </w:r>
      <w:r>
        <w:rPr>
          <w:rFonts w:hint="eastAsia" w:asciiTheme="minorEastAsia" w:hAnsiTheme="minorEastAsia" w:eastAsiaTheme="minorEastAsia" w:cstheme="minorEastAsia"/>
          <w:color w:val="auto"/>
          <w:highlight w:val="none"/>
        </w:rPr>
        <w:t xml:space="preserve">所属行业</w:t>
      </w:r>
      <w:r>
        <w:rPr>
          <w:rFonts w:hint="eastAsia" w:asciiTheme="minorEastAsia" w:hAnsiTheme="minorEastAsia" w:eastAsiaTheme="minorEastAsia" w:cstheme="minorEastAsia"/>
          <w:color w:val="auto"/>
          <w:highlight w:val="none"/>
          <w:lang w:val="en-US" w:eastAsia="zh-CN"/>
        </w:rPr>
        <w:t xml:space="preserve">为：</w:t>
      </w:r>
      <w:r>
        <w:rPr>
          <w:rFonts w:hint="eastAsia" w:asciiTheme="minorEastAsia" w:hAnsiTheme="minorEastAsia" w:eastAsiaTheme="minorEastAsia" w:cstheme="minorEastAsia"/>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color w:val="auto"/>
          <w:highlight w:val="none"/>
        </w:rPr>
        <w:br/>
      </w: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left"/>
        <w:widowControl/>
        <w:rPr>
          <w:highlight w:val="none"/>
        </w:rPr>
      </w:pPr>
      <w:r>
        <w:rPr>
          <w:rFonts w:ascii="仿宋" w:hAnsi="仿宋" w:eastAsia="仿宋" w:cs="仿宋"/>
          <w:b/>
          <w:color w:val="000000"/>
          <w:sz w:val="24"/>
          <w:highlight w:val="none"/>
        </w:rPr>
        <w:t xml:space="preserve">2、残疾人福利性单位声明函</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本单位对上述声明的真实性负责。如有虚假，将依法承担相应责任。</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560"/>
        <w:spacing w:before="220" w:line="85" w:lineRule="atLeast"/>
        <w:shd w:val="clear" w:color="ffffff" w:fill="ffffff"/>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3、属于监狱企业的证明文件</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（提供由省级以上监狱管理局、戒毒管理局(含新疆生产建设兵团)出具的属于监狱企业的证明文件）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4、无重大违法记录</w:t>
      </w:r>
      <w:r>
        <w:rPr>
          <w:rFonts w:ascii="宋体" w:hAnsi="宋体" w:cs="宋体"/>
          <w:b/>
          <w:color w:val="000000"/>
          <w:sz w:val="24"/>
          <w:highlight w:val="none"/>
        </w:rPr>
        <w:t xml:space="preserve">声明格式</w:t>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无重大违法记录声明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参加政府采购活动前3年内在经营活动中</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（在下划线上如实填写：有或没有）重大违法记录。</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年月日</w:t>
      </w:r>
      <w:r/>
    </w:p>
    <w:p>
      <w:pPr>
        <w:jc w:val="right"/>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5、具备履行合同所必需的设备和专业技术能力的声明格式及证明材料</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具备履行合同所必需的设备和专业技术能力的声明格式</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主要设备有：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主要专业技术能力有：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五</w:t>
      </w:r>
      <w:r>
        <w:rPr>
          <w:rFonts w:ascii="宋体" w:hAnsi="宋体" w:cs="宋体"/>
          <w:color w:val="000000"/>
          <w:spacing w:val="5"/>
          <w:sz w:val="36"/>
          <w:highlight w:val="none"/>
        </w:rPr>
        <w:t xml:space="preserve">、南京市政府采购供应商信用记录表暨信用承诺书</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南京市政府采购供应商信用记录表暨信用承诺书</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2"/>
          <w:highlight w:val="none"/>
        </w:rPr>
        <w:t xml:space="preserve">（仅为示范格式，直接填写无效，需</w:t>
      </w:r>
      <w:r>
        <w:rPr>
          <w:rFonts w:hint="eastAsia" w:ascii="仿宋" w:hAnsi="仿宋" w:eastAsia="仿宋" w:cs="仿宋"/>
          <w:color w:val="000000"/>
          <w:sz w:val="22"/>
          <w:highlight w:val="none"/>
        </w:rPr>
        <w:t xml:space="preserve">在招标公告发布时间后</w:t>
      </w:r>
      <w:r>
        <w:rPr>
          <w:rFonts w:ascii="仿宋" w:hAnsi="仿宋" w:eastAsia="仿宋" w:cs="仿宋"/>
          <w:color w:val="000000"/>
          <w:sz w:val="22"/>
          <w:highlight w:val="none"/>
        </w:rPr>
        <w:t xml:space="preserve">至“南京政府采购供应商诚信档案管理系统”在线打印）</w:t>
      </w:r>
      <w:r>
        <w:rPr>
          <w:rFonts w:ascii="仿宋" w:hAnsi="仿宋" w:eastAsia="仿宋" w:cs="仿宋"/>
          <w:color w:val="000000"/>
          <w:sz w:val="24"/>
          <w:highlight w:val="non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spacing w:before="20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我公司自愿参加贵中心（公司）组织的本次采购活动，严格遵守《中华人民政府采购法》及相关</w:t>
            </w:r>
            <w:r>
              <w:rPr>
                <w:rFonts w:ascii="仿宋" w:hAnsi="仿宋" w:eastAsia="仿宋" w:cs="仿宋"/>
                <w:color w:val="000000"/>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3180"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供应商名称（盖章）：</w:t>
            </w:r>
            <w:r/>
          </w:p>
          <w:p>
            <w:pPr>
              <w:ind w:right="3180"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法定代表人（签字）：</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二〇 年 月 日</w:t>
            </w:r>
            <w:r/>
          </w:p>
        </w:tc>
      </w:tr>
    </w:tbl>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cs="仿宋"/>
          <w:spacing w:val="6"/>
          <w:sz w:val="24"/>
          <w:highlight w:val="none"/>
        </w:rPr>
        <w:outlineLvl w:val="1"/>
      </w:pPr>
      <w:r>
        <w:rPr>
          <w:rFonts w:ascii="宋体" w:cs="仿宋"/>
          <w:spacing w:val="6"/>
          <w:sz w:val="24"/>
          <w:highlight w:val="none"/>
        </w:rPr>
      </w:r>
      <w:r/>
    </w:p>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698"/>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6"/>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Heading 1"/>
    <w:basedOn w:val="694"/>
    <w:next w:val="694"/>
    <w:link w:val="995"/>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696">
    <w:name w:val="Heading 2"/>
    <w:basedOn w:val="694"/>
    <w:next w:val="694"/>
    <w:link w:val="996"/>
    <w:uiPriority w:val="99"/>
    <w:qFormat/>
    <w:pPr>
      <w:ind w:left="3062"/>
      <w:jc w:val="left"/>
      <w:outlineLvl w:val="1"/>
    </w:pPr>
    <w:rPr>
      <w:rFonts w:ascii="楷体" w:eastAsia="楷体"/>
      <w:sz w:val="44"/>
      <w:szCs w:val="44"/>
    </w:rPr>
  </w:style>
  <w:style w:type="paragraph" w:styleId="697">
    <w:name w:val="Heading 3"/>
    <w:basedOn w:val="694"/>
    <w:next w:val="706"/>
    <w:uiPriority w:val="99"/>
    <w:qFormat/>
    <w:pPr>
      <w:numPr>
        <w:ilvl w:val="2"/>
        <w:numId w:val="1"/>
      </w:numPr>
      <w:keepLines/>
      <w:keepNext/>
      <w:spacing w:before="260" w:after="260" w:line="415" w:lineRule="auto"/>
      <w:outlineLvl w:val="2"/>
    </w:pPr>
    <w:rPr>
      <w:rFonts w:ascii="宋体"/>
      <w:b/>
      <w:color w:val="000000"/>
      <w:sz w:val="32"/>
      <w:szCs w:val="20"/>
    </w:rPr>
  </w:style>
  <w:style w:type="paragraph" w:styleId="698">
    <w:name w:val="Heading 4"/>
    <w:basedOn w:val="694"/>
    <w:next w:val="694"/>
    <w:link w:val="997"/>
    <w:uiPriority w:val="99"/>
    <w:qFormat/>
    <w:pPr>
      <w:numPr>
        <w:ilvl w:val="3"/>
        <w:numId w:val="2"/>
      </w:numPr>
      <w:keepLines/>
      <w:keepNext/>
      <w:spacing w:before="280" w:after="290" w:line="377" w:lineRule="auto"/>
      <w:outlineLvl w:val="3"/>
    </w:pPr>
    <w:rPr>
      <w:rFonts w:ascii="Arial" w:hAnsi="Arial" w:eastAsia="黑体"/>
      <w:b/>
      <w:bCs/>
      <w:sz w:val="28"/>
      <w:szCs w:val="28"/>
    </w:rPr>
  </w:style>
  <w:style w:type="paragraph" w:styleId="699">
    <w:name w:val="Heading 5"/>
    <w:basedOn w:val="694"/>
    <w:next w:val="694"/>
    <w:link w:val="998"/>
    <w:uiPriority w:val="99"/>
    <w:qFormat/>
    <w:pPr>
      <w:keepLines/>
      <w:keepNext/>
      <w:spacing w:before="280" w:after="290" w:line="372" w:lineRule="auto"/>
      <w:outlineLvl w:val="4"/>
    </w:pPr>
    <w:rPr>
      <w:b/>
      <w:bCs/>
      <w:sz w:val="28"/>
      <w:szCs w:val="28"/>
    </w:rPr>
  </w:style>
  <w:style w:type="paragraph" w:styleId="700">
    <w:name w:val="Heading 6"/>
    <w:basedOn w:val="694"/>
    <w:next w:val="694"/>
    <w:link w:val="999"/>
    <w:uiPriority w:val="99"/>
    <w:qFormat/>
    <w:pPr>
      <w:keepLines/>
      <w:keepNext/>
      <w:spacing w:before="240" w:after="64" w:line="317" w:lineRule="auto"/>
      <w:outlineLvl w:val="5"/>
    </w:pPr>
    <w:rPr>
      <w:rFonts w:ascii="Cambria" w:hAnsi="Cambria"/>
      <w:b/>
      <w:bCs/>
      <w:sz w:val="24"/>
    </w:rPr>
  </w:style>
  <w:style w:type="paragraph" w:styleId="701">
    <w:name w:val="Heading 7"/>
    <w:basedOn w:val="694"/>
    <w:next w:val="694"/>
    <w:link w:val="1000"/>
    <w:uiPriority w:val="99"/>
    <w:qFormat/>
    <w:pPr>
      <w:keepLines/>
      <w:keepNext/>
      <w:spacing w:before="240" w:after="64" w:line="317" w:lineRule="auto"/>
      <w:outlineLvl w:val="6"/>
    </w:pPr>
    <w:rPr>
      <w:b/>
      <w:bCs/>
      <w:sz w:val="24"/>
    </w:rPr>
  </w:style>
  <w:style w:type="paragraph" w:styleId="702">
    <w:name w:val="Heading 8"/>
    <w:basedOn w:val="694"/>
    <w:next w:val="694"/>
    <w:link w:val="1001"/>
    <w:uiPriority w:val="99"/>
    <w:qFormat/>
    <w:pPr>
      <w:keepLines/>
      <w:keepNext/>
      <w:spacing w:before="240" w:after="64" w:line="317" w:lineRule="auto"/>
      <w:outlineLvl w:val="7"/>
    </w:pPr>
    <w:rPr>
      <w:rFonts w:ascii="Cambria" w:hAnsi="Cambria"/>
      <w:sz w:val="24"/>
    </w:rPr>
  </w:style>
  <w:style w:type="paragraph" w:styleId="703">
    <w:name w:val="Heading 9"/>
    <w:basedOn w:val="694"/>
    <w:next w:val="694"/>
    <w:link w:val="1002"/>
    <w:uiPriority w:val="99"/>
    <w:qFormat/>
    <w:pPr>
      <w:keepLines/>
      <w:keepNext/>
      <w:spacing w:before="240" w:after="64" w:line="317" w:lineRule="auto"/>
      <w:outlineLvl w:val="8"/>
    </w:pPr>
    <w:rPr>
      <w:rFonts w:ascii="Cambria" w:hAnsi="Cambria"/>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link w:val="1304"/>
    <w:uiPriority w:val="0"/>
    <w:qFormat/>
    <w:pPr>
      <w:ind w:firstLine="420"/>
    </w:pPr>
    <w:rPr>
      <w:szCs w:val="20"/>
    </w:rPr>
  </w:style>
  <w:style w:type="paragraph" w:styleId="707">
    <w:name w:val="List 3"/>
    <w:basedOn w:val="694"/>
    <w:uiPriority w:val="0"/>
    <w:qFormat/>
    <w:pPr>
      <w:ind w:left="1260" w:hanging="420"/>
    </w:pPr>
    <w:rPr>
      <w:szCs w:val="20"/>
    </w:rPr>
  </w:style>
  <w:style w:type="paragraph" w:styleId="708">
    <w:name w:val="toc 7"/>
    <w:basedOn w:val="694"/>
    <w:next w:val="694"/>
    <w:uiPriority w:val="99"/>
    <w:qFormat/>
    <w:pPr>
      <w:ind w:left="1260"/>
      <w:jc w:val="left"/>
    </w:pPr>
    <w:rPr>
      <w:sz w:val="18"/>
      <w:szCs w:val="20"/>
    </w:rPr>
  </w:style>
  <w:style w:type="paragraph" w:styleId="709">
    <w:name w:val="List Number 2"/>
    <w:basedOn w:val="694"/>
    <w:uiPriority w:val="0"/>
    <w:qFormat/>
    <w:pPr>
      <w:ind w:left="1440" w:hanging="1440"/>
      <w:spacing w:line="360" w:lineRule="auto"/>
      <w:tabs>
        <w:tab w:val="left" w:pos="1440" w:leader="none"/>
      </w:tabs>
    </w:pPr>
    <w:rPr>
      <w:sz w:val="24"/>
    </w:rPr>
  </w:style>
  <w:style w:type="paragraph" w:styleId="710">
    <w:name w:val="index 8"/>
    <w:basedOn w:val="694"/>
    <w:next w:val="694"/>
    <w:uiPriority w:val="0"/>
    <w:semiHidden/>
    <w:qFormat/>
    <w:pPr>
      <w:ind w:left="2940"/>
    </w:pPr>
    <w:rPr>
      <w:szCs w:val="20"/>
    </w:rPr>
  </w:style>
  <w:style w:type="paragraph" w:styleId="711">
    <w:name w:val="List Number"/>
    <w:basedOn w:val="694"/>
    <w:uiPriority w:val="0"/>
    <w:qFormat/>
    <w:pPr>
      <w:ind w:left="2952" w:hanging="432"/>
      <w:tabs>
        <w:tab w:val="left" w:pos="2952" w:leader="none"/>
      </w:tabs>
    </w:pPr>
  </w:style>
  <w:style w:type="paragraph" w:styleId="712">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index 5"/>
    <w:basedOn w:val="694"/>
    <w:next w:val="694"/>
    <w:uiPriority w:val="0"/>
    <w:semiHidden/>
    <w:qFormat/>
    <w:pPr>
      <w:ind w:left="1680"/>
    </w:pPr>
    <w:rPr>
      <w:szCs w:val="20"/>
    </w:rPr>
  </w:style>
  <w:style w:type="paragraph" w:styleId="714">
    <w:name w:val="Document Map"/>
    <w:basedOn w:val="694"/>
    <w:link w:val="1018"/>
    <w:uiPriority w:val="99"/>
    <w:qFormat/>
    <w:pPr>
      <w:shd w:val="clear" w:color="auto" w:fill="000080"/>
    </w:pPr>
  </w:style>
  <w:style w:type="paragraph" w:styleId="715">
    <w:name w:val="annotation text"/>
    <w:basedOn w:val="694"/>
    <w:link w:val="1015"/>
    <w:uiPriority w:val="99"/>
    <w:qFormat/>
    <w:pPr>
      <w:jc w:val="left"/>
    </w:pPr>
    <w:rPr>
      <w:szCs w:val="20"/>
    </w:rPr>
  </w:style>
  <w:style w:type="paragraph" w:styleId="716">
    <w:name w:val="index 6"/>
    <w:basedOn w:val="694"/>
    <w:next w:val="694"/>
    <w:uiPriority w:val="0"/>
    <w:semiHidden/>
    <w:qFormat/>
    <w:pPr>
      <w:ind w:left="2100"/>
    </w:pPr>
    <w:rPr>
      <w:szCs w:val="20"/>
    </w:rPr>
  </w:style>
  <w:style w:type="paragraph" w:styleId="717">
    <w:name w:val="Salutation"/>
    <w:basedOn w:val="694"/>
    <w:next w:val="694"/>
    <w:link w:val="986"/>
    <w:uiPriority w:val="0"/>
    <w:qFormat/>
    <w:rPr>
      <w:rFonts w:ascii="仿宋_GB2312" w:eastAsia="仿宋_GB2312"/>
      <w:sz w:val="28"/>
      <w:szCs w:val="20"/>
    </w:rPr>
  </w:style>
  <w:style w:type="paragraph" w:styleId="718">
    <w:name w:val="Body Text 3"/>
    <w:basedOn w:val="694"/>
    <w:link w:val="1318"/>
    <w:uiPriority w:val="99"/>
    <w:qFormat/>
    <w:rPr>
      <w:rFonts w:ascii="宋体"/>
      <w:sz w:val="24"/>
      <w:szCs w:val="20"/>
    </w:rPr>
  </w:style>
  <w:style w:type="paragraph" w:styleId="719">
    <w:name w:val="Body Text"/>
    <w:basedOn w:val="694"/>
    <w:next w:val="694"/>
    <w:link w:val="992"/>
    <w:uiPriority w:val="99"/>
    <w:qFormat/>
    <w:pPr>
      <w:spacing w:after="120"/>
    </w:pPr>
  </w:style>
  <w:style w:type="paragraph" w:styleId="720">
    <w:name w:val="Body Text Indent"/>
    <w:basedOn w:val="694"/>
    <w:link w:val="1019"/>
    <w:uiPriority w:val="99"/>
    <w:qFormat/>
    <w:pPr>
      <w:ind w:left="200"/>
      <w:spacing w:after="120"/>
    </w:pPr>
  </w:style>
  <w:style w:type="paragraph" w:styleId="721">
    <w:name w:val="index 4"/>
    <w:basedOn w:val="694"/>
    <w:next w:val="694"/>
    <w:uiPriority w:val="99"/>
    <w:qFormat/>
    <w:pPr>
      <w:ind w:left="600"/>
    </w:pPr>
  </w:style>
  <w:style w:type="paragraph" w:styleId="722">
    <w:name w:val="toc 5"/>
    <w:basedOn w:val="694"/>
    <w:next w:val="694"/>
    <w:uiPriority w:val="99"/>
    <w:qFormat/>
    <w:pPr>
      <w:ind w:left="800"/>
    </w:pPr>
  </w:style>
  <w:style w:type="paragraph" w:styleId="723">
    <w:name w:val="toc 3"/>
    <w:basedOn w:val="694"/>
    <w:next w:val="694"/>
    <w:uiPriority w:val="99"/>
    <w:qFormat/>
    <w:pPr>
      <w:ind w:left="400"/>
    </w:pPr>
  </w:style>
  <w:style w:type="paragraph" w:styleId="724">
    <w:name w:val="Plain Text"/>
    <w:basedOn w:val="694"/>
    <w:uiPriority w:val="99"/>
    <w:qFormat/>
    <w:rPr>
      <w:rFonts w:ascii="宋体"/>
      <w:szCs w:val="21"/>
    </w:rPr>
  </w:style>
  <w:style w:type="paragraph" w:styleId="725">
    <w:name w:val="toc 8"/>
    <w:basedOn w:val="694"/>
    <w:next w:val="694"/>
    <w:uiPriority w:val="99"/>
    <w:qFormat/>
    <w:pPr>
      <w:ind w:left="1470"/>
      <w:jc w:val="left"/>
    </w:pPr>
    <w:rPr>
      <w:sz w:val="18"/>
      <w:szCs w:val="20"/>
    </w:rPr>
  </w:style>
  <w:style w:type="paragraph" w:styleId="726">
    <w:name w:val="index 3"/>
    <w:basedOn w:val="694"/>
    <w:next w:val="694"/>
    <w:uiPriority w:val="0"/>
    <w:semiHidden/>
    <w:qFormat/>
    <w:pPr>
      <w:ind w:left="840"/>
    </w:pPr>
    <w:rPr>
      <w:szCs w:val="20"/>
    </w:rPr>
  </w:style>
  <w:style w:type="paragraph" w:styleId="727">
    <w:name w:val="Date"/>
    <w:basedOn w:val="694"/>
    <w:next w:val="694"/>
    <w:link w:val="1313"/>
    <w:uiPriority w:val="99"/>
    <w:qFormat/>
    <w:pPr>
      <w:ind w:left="2500"/>
    </w:pPr>
  </w:style>
  <w:style w:type="paragraph" w:styleId="728">
    <w:name w:val="Body Text Indent 2"/>
    <w:basedOn w:val="694"/>
    <w:next w:val="694"/>
    <w:link w:val="1076"/>
    <w:uiPriority w:val="99"/>
    <w:qFormat/>
    <w:pPr>
      <w:ind w:left="630" w:firstLine="645"/>
    </w:pPr>
    <w:rPr>
      <w:rFonts w:ascii="Arial" w:hAnsi="Arial" w:eastAsia="仿宋_GB2312"/>
      <w:sz w:val="32"/>
      <w:szCs w:val="20"/>
    </w:rPr>
  </w:style>
  <w:style w:type="paragraph" w:styleId="729">
    <w:name w:val="endnote text"/>
    <w:basedOn w:val="694"/>
    <w:link w:val="987"/>
    <w:uiPriority w:val="0"/>
    <w:qFormat/>
    <w:pPr>
      <w:jc w:val="left"/>
    </w:pPr>
    <w:rPr>
      <w:sz w:val="20"/>
    </w:rPr>
  </w:style>
  <w:style w:type="paragraph" w:styleId="730">
    <w:name w:val="Balloon Text"/>
    <w:basedOn w:val="694"/>
    <w:link w:val="1305"/>
    <w:uiPriority w:val="99"/>
    <w:qFormat/>
    <w:rPr>
      <w:sz w:val="18"/>
      <w:szCs w:val="18"/>
    </w:rPr>
  </w:style>
  <w:style w:type="paragraph" w:styleId="731">
    <w:name w:val="Footer"/>
    <w:basedOn w:val="694"/>
    <w:link w:val="1047"/>
    <w:uiPriority w:val="99"/>
    <w:qFormat/>
    <w:pPr>
      <w:jc w:val="left"/>
      <w:tabs>
        <w:tab w:val="center" w:pos="4153" w:leader="none"/>
        <w:tab w:val="right" w:pos="8306" w:leader="none"/>
      </w:tabs>
    </w:pPr>
    <w:rPr>
      <w:sz w:val="18"/>
      <w:szCs w:val="18"/>
    </w:rPr>
  </w:style>
  <w:style w:type="paragraph" w:styleId="732">
    <w:name w:val="Header"/>
    <w:basedOn w:val="694"/>
    <w:link w:val="1303"/>
    <w:uiPriority w:val="99"/>
    <w:qFormat/>
    <w:pPr>
      <w:jc w:val="center"/>
      <w:tabs>
        <w:tab w:val="center" w:pos="4153" w:leader="none"/>
        <w:tab w:val="right" w:pos="8306" w:leader="none"/>
      </w:tabs>
      <w:pBdr>
        <w:bottom w:val="single" w:color="auto" w:sz="6" w:space="1"/>
      </w:pBdr>
    </w:pPr>
    <w:rPr>
      <w:sz w:val="18"/>
      <w:szCs w:val="18"/>
    </w:rPr>
  </w:style>
  <w:style w:type="paragraph" w:styleId="733">
    <w:name w:val="Signature"/>
    <w:basedOn w:val="694"/>
    <w:link w:val="988"/>
    <w:uiPriority w:val="0"/>
    <w:qFormat/>
    <w:pPr>
      <w:jc w:val="center"/>
      <w:spacing w:after="600" w:line="312" w:lineRule="atLeast"/>
    </w:pPr>
    <w:rPr>
      <w:rFonts w:eastAsia="仿宋_GB2312"/>
      <w:sz w:val="24"/>
      <w:szCs w:val="20"/>
    </w:rPr>
  </w:style>
  <w:style w:type="paragraph" w:styleId="734">
    <w:name w:val="toc 1"/>
    <w:basedOn w:val="694"/>
    <w:next w:val="694"/>
    <w:uiPriority w:val="99"/>
    <w:qFormat/>
  </w:style>
  <w:style w:type="paragraph" w:styleId="735">
    <w:name w:val="toc 4"/>
    <w:basedOn w:val="694"/>
    <w:next w:val="694"/>
    <w:uiPriority w:val="99"/>
    <w:qFormat/>
    <w:pPr>
      <w:ind w:left="600"/>
    </w:pPr>
  </w:style>
  <w:style w:type="paragraph" w:styleId="736">
    <w:name w:val="index heading"/>
    <w:basedOn w:val="694"/>
    <w:next w:val="737"/>
    <w:uiPriority w:val="0"/>
    <w:qFormat/>
    <w:rPr>
      <w:szCs w:val="20"/>
    </w:rPr>
  </w:style>
  <w:style w:type="paragraph" w:styleId="737">
    <w:name w:val="index 1"/>
    <w:basedOn w:val="694"/>
    <w:next w:val="694"/>
    <w:uiPriority w:val="99"/>
    <w:qFormat/>
    <w:pPr>
      <w:jc w:val="center"/>
    </w:pPr>
    <w:rPr>
      <w:bCs/>
      <w:szCs w:val="20"/>
    </w:rPr>
  </w:style>
  <w:style w:type="paragraph" w:styleId="738">
    <w:name w:val="Subtitle"/>
    <w:basedOn w:val="694"/>
    <w:next w:val="694"/>
    <w:link w:val="1319"/>
    <w:uiPriority w:val="99"/>
    <w:qFormat/>
    <w:pPr>
      <w:jc w:val="center"/>
      <w:spacing w:before="240" w:after="60" w:line="312" w:lineRule="auto"/>
      <w:outlineLvl w:val="1"/>
    </w:pPr>
    <w:rPr>
      <w:rFonts w:ascii="Cambria" w:hAnsi="Cambria"/>
      <w:b/>
      <w:bCs/>
      <w:sz w:val="32"/>
      <w:szCs w:val="32"/>
    </w:rPr>
  </w:style>
  <w:style w:type="paragraph" w:styleId="739">
    <w:name w:val="footnote text"/>
    <w:basedOn w:val="694"/>
    <w:link w:val="989"/>
    <w:uiPriority w:val="0"/>
    <w:qFormat/>
    <w:pPr>
      <w:jc w:val="left"/>
    </w:pPr>
    <w:rPr>
      <w:sz w:val="18"/>
      <w:szCs w:val="18"/>
    </w:rPr>
  </w:style>
  <w:style w:type="paragraph" w:styleId="740">
    <w:name w:val="toc 6"/>
    <w:basedOn w:val="694"/>
    <w:next w:val="694"/>
    <w:uiPriority w:val="99"/>
    <w:qFormat/>
    <w:pPr>
      <w:ind w:left="1050"/>
      <w:jc w:val="left"/>
    </w:pPr>
    <w:rPr>
      <w:sz w:val="18"/>
      <w:szCs w:val="20"/>
    </w:rPr>
  </w:style>
  <w:style w:type="paragraph" w:styleId="741">
    <w:name w:val="Body Text Indent 3"/>
    <w:basedOn w:val="694"/>
    <w:link w:val="1041"/>
    <w:uiPriority w:val="99"/>
    <w:qFormat/>
    <w:pPr>
      <w:ind w:left="200"/>
      <w:spacing w:after="120"/>
    </w:pPr>
    <w:rPr>
      <w:sz w:val="16"/>
      <w:szCs w:val="20"/>
    </w:rPr>
  </w:style>
  <w:style w:type="paragraph" w:styleId="742">
    <w:name w:val="index 7"/>
    <w:basedOn w:val="694"/>
    <w:next w:val="694"/>
    <w:uiPriority w:val="0"/>
    <w:semiHidden/>
    <w:qFormat/>
    <w:pPr>
      <w:ind w:left="2520"/>
    </w:pPr>
    <w:rPr>
      <w:szCs w:val="20"/>
    </w:rPr>
  </w:style>
  <w:style w:type="paragraph" w:styleId="743">
    <w:name w:val="index 9"/>
    <w:basedOn w:val="694"/>
    <w:next w:val="694"/>
    <w:uiPriority w:val="0"/>
    <w:semiHidden/>
    <w:qFormat/>
    <w:pPr>
      <w:ind w:left="3360"/>
    </w:pPr>
    <w:rPr>
      <w:szCs w:val="20"/>
    </w:rPr>
  </w:style>
  <w:style w:type="paragraph" w:styleId="744">
    <w:name w:val="table of figures"/>
    <w:basedOn w:val="694"/>
    <w:next w:val="694"/>
    <w:uiPriority w:val="0"/>
    <w:semiHidden/>
    <w:qFormat/>
    <w:pPr>
      <w:ind w:left="840" w:hanging="420"/>
    </w:pPr>
    <w:rPr>
      <w:szCs w:val="20"/>
    </w:rPr>
  </w:style>
  <w:style w:type="paragraph" w:styleId="745">
    <w:name w:val="toc 2"/>
    <w:basedOn w:val="694"/>
    <w:next w:val="694"/>
    <w:uiPriority w:val="99"/>
    <w:qFormat/>
    <w:pPr>
      <w:ind w:left="200"/>
    </w:pPr>
  </w:style>
  <w:style w:type="paragraph" w:styleId="746">
    <w:name w:val="toc 9"/>
    <w:basedOn w:val="694"/>
    <w:next w:val="694"/>
    <w:uiPriority w:val="99"/>
    <w:qFormat/>
    <w:pPr>
      <w:ind w:left="1680"/>
      <w:jc w:val="left"/>
    </w:pPr>
    <w:rPr>
      <w:sz w:val="18"/>
      <w:szCs w:val="20"/>
    </w:rPr>
  </w:style>
  <w:style w:type="paragraph" w:styleId="747">
    <w:name w:val="Body Text 2"/>
    <w:basedOn w:val="694"/>
    <w:link w:val="990"/>
    <w:uiPriority w:val="99"/>
    <w:qFormat/>
    <w:pPr>
      <w:jc w:val="center"/>
      <w:widowControl/>
    </w:pPr>
    <w:rPr>
      <w:rFonts w:ascii="楷体_GB2312" w:eastAsia="楷体_GB2312"/>
      <w:sz w:val="28"/>
      <w:szCs w:val="20"/>
    </w:rPr>
  </w:style>
  <w:style w:type="paragraph" w:styleId="748">
    <w:name w:val="HTML Preformatted"/>
    <w:basedOn w:val="694"/>
    <w:link w:val="9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49">
    <w:name w:val="Normal (Web)"/>
    <w:basedOn w:val="694"/>
    <w:uiPriority w:val="0"/>
    <w:qFormat/>
    <w:pPr>
      <w:jc w:val="left"/>
      <w:spacing w:before="100" w:beforeAutospacing="1" w:after="100" w:afterAutospacing="1"/>
      <w:widowControl/>
    </w:pPr>
    <w:rPr>
      <w:rFonts w:ascii="宋体" w:cs="宋体"/>
      <w:sz w:val="24"/>
    </w:rPr>
  </w:style>
  <w:style w:type="paragraph" w:styleId="750">
    <w:name w:val="index 2"/>
    <w:basedOn w:val="694"/>
    <w:next w:val="694"/>
    <w:uiPriority w:val="0"/>
    <w:semiHidden/>
    <w:qFormat/>
    <w:pPr>
      <w:ind w:left="420"/>
    </w:pPr>
    <w:rPr>
      <w:szCs w:val="20"/>
    </w:rPr>
  </w:style>
  <w:style w:type="paragraph" w:styleId="751">
    <w:name w:val="Title"/>
    <w:basedOn w:val="694"/>
    <w:next w:val="694"/>
    <w:link w:val="1077"/>
    <w:uiPriority w:val="99"/>
    <w:qFormat/>
    <w:pPr>
      <w:jc w:val="center"/>
      <w:spacing w:before="240" w:after="60"/>
      <w:outlineLvl w:val="0"/>
    </w:pPr>
    <w:rPr>
      <w:rFonts w:ascii="Cambria" w:hAnsi="Cambria"/>
      <w:b/>
      <w:bCs/>
      <w:sz w:val="32"/>
      <w:szCs w:val="32"/>
    </w:rPr>
  </w:style>
  <w:style w:type="paragraph" w:styleId="752">
    <w:name w:val="annotation subject"/>
    <w:basedOn w:val="715"/>
    <w:next w:val="715"/>
    <w:link w:val="1078"/>
    <w:uiPriority w:val="99"/>
    <w:qFormat/>
    <w:rPr>
      <w:rFonts w:ascii="宋体"/>
      <w:b/>
      <w:bCs/>
      <w:sz w:val="28"/>
    </w:rPr>
  </w:style>
  <w:style w:type="paragraph" w:styleId="753">
    <w:name w:val="Body Text First Indent"/>
    <w:basedOn w:val="719"/>
    <w:link w:val="993"/>
    <w:uiPriority w:val="0"/>
    <w:qFormat/>
    <w:pPr>
      <w:ind w:firstLine="420"/>
    </w:pPr>
  </w:style>
  <w:style w:type="paragraph" w:styleId="754">
    <w:name w:val="Body Text First Indent 2"/>
    <w:basedOn w:val="720"/>
    <w:uiPriority w:val="0"/>
    <w:qFormat/>
    <w:pPr>
      <w:ind w:firstLine="420"/>
    </w:pPr>
  </w:style>
  <w:style w:type="table" w:styleId="755">
    <w:name w:val="Table Grid"/>
    <w:basedOn w:val="7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6">
    <w:name w:val="Strong"/>
    <w:uiPriority w:val="99"/>
    <w:qFormat/>
    <w:rPr>
      <w:b/>
      <w:bCs/>
    </w:rPr>
  </w:style>
  <w:style w:type="character" w:styleId="757">
    <w:name w:val="endnote reference"/>
    <w:uiPriority w:val="0"/>
    <w:qFormat/>
    <w:rPr>
      <w:vertAlign w:val="superscript"/>
    </w:rPr>
  </w:style>
  <w:style w:type="character" w:styleId="758">
    <w:name w:val="page number"/>
    <w:uiPriority w:val="99"/>
    <w:qFormat/>
  </w:style>
  <w:style w:type="character" w:styleId="759">
    <w:name w:val="FollowedHyperlink"/>
    <w:uiPriority w:val="99"/>
    <w:qFormat/>
    <w:rPr>
      <w:color w:val="800080"/>
      <w:u w:val="single"/>
    </w:rPr>
  </w:style>
  <w:style w:type="character" w:styleId="760">
    <w:name w:val="Emphasis"/>
    <w:uiPriority w:val="99"/>
    <w:qFormat/>
    <w:rPr>
      <w:i/>
      <w:iCs/>
    </w:rPr>
  </w:style>
  <w:style w:type="character" w:styleId="761">
    <w:name w:val="line number"/>
    <w:basedOn w:val="704"/>
    <w:uiPriority w:val="0"/>
    <w:qFormat/>
  </w:style>
  <w:style w:type="character" w:styleId="762">
    <w:name w:val="HTML Typewriter"/>
    <w:uiPriority w:val="0"/>
    <w:qFormat/>
    <w:rPr>
      <w:rFonts w:ascii="宋体" w:hAnsi="宋体" w:eastAsia="宋体" w:cs="宋体"/>
      <w:sz w:val="24"/>
      <w:szCs w:val="24"/>
    </w:rPr>
  </w:style>
  <w:style w:type="character" w:styleId="763">
    <w:name w:val="Hyperlink"/>
    <w:uiPriority w:val="99"/>
    <w:qFormat/>
    <w:rPr>
      <w:color w:val="0000ff"/>
      <w:u w:val="single"/>
    </w:rPr>
  </w:style>
  <w:style w:type="character" w:styleId="764">
    <w:name w:val="annotation reference"/>
    <w:uiPriority w:val="99"/>
    <w:qFormat/>
    <w:rPr>
      <w:rFonts w:cs="Times New Roman"/>
      <w:sz w:val="21"/>
      <w:szCs w:val="21"/>
    </w:rPr>
  </w:style>
  <w:style w:type="character" w:styleId="765">
    <w:name w:val="footnote reference"/>
    <w:uiPriority w:val="0"/>
    <w:qFormat/>
    <w:rPr>
      <w:vertAlign w:val="superscript"/>
    </w:rPr>
  </w:style>
  <w:style w:type="character" w:styleId="766">
    <w:name w:val="HTML Sample"/>
    <w:uiPriority w:val="0"/>
    <w:qFormat/>
    <w:rPr>
      <w:rFonts w:ascii="Courier New" w:hAnsi="宋体" w:eastAsia="宋体" w:cs="Courier New"/>
    </w:rPr>
  </w:style>
  <w:style w:type="character" w:styleId="767" w:customStyle="1">
    <w:name w:val="Heading 1 Char"/>
    <w:basedOn w:val="704"/>
    <w:uiPriority w:val="9"/>
    <w:qFormat/>
    <w:rPr>
      <w:rFonts w:ascii="Arial" w:hAnsi="Arial" w:eastAsia="Arial" w:cs="Arial"/>
      <w:sz w:val="40"/>
      <w:szCs w:val="40"/>
    </w:rPr>
  </w:style>
  <w:style w:type="character" w:styleId="768" w:customStyle="1">
    <w:name w:val="Heading 2 Char"/>
    <w:basedOn w:val="704"/>
    <w:uiPriority w:val="9"/>
    <w:qFormat/>
    <w:rPr>
      <w:rFonts w:ascii="Arial" w:hAnsi="Arial" w:eastAsia="Arial" w:cs="Arial"/>
      <w:sz w:val="34"/>
    </w:rPr>
  </w:style>
  <w:style w:type="character" w:styleId="769" w:customStyle="1">
    <w:name w:val="Heading 3 Char"/>
    <w:basedOn w:val="704"/>
    <w:uiPriority w:val="9"/>
    <w:qFormat/>
    <w:rPr>
      <w:rFonts w:ascii="Arial" w:hAnsi="Arial" w:eastAsia="Arial" w:cs="Arial"/>
      <w:sz w:val="30"/>
      <w:szCs w:val="30"/>
    </w:rPr>
  </w:style>
  <w:style w:type="character" w:styleId="770" w:customStyle="1">
    <w:name w:val="Heading 4 Char"/>
    <w:basedOn w:val="704"/>
    <w:uiPriority w:val="9"/>
    <w:qFormat/>
    <w:rPr>
      <w:rFonts w:ascii="Arial" w:hAnsi="Arial" w:eastAsia="Arial" w:cs="Arial"/>
      <w:b/>
      <w:bCs/>
      <w:sz w:val="26"/>
      <w:szCs w:val="26"/>
    </w:rPr>
  </w:style>
  <w:style w:type="character" w:styleId="771" w:customStyle="1">
    <w:name w:val="Heading 5 Char"/>
    <w:basedOn w:val="704"/>
    <w:uiPriority w:val="9"/>
    <w:qFormat/>
    <w:rPr>
      <w:rFonts w:ascii="Arial" w:hAnsi="Arial" w:eastAsia="Arial" w:cs="Arial"/>
      <w:b/>
      <w:bCs/>
      <w:sz w:val="24"/>
      <w:szCs w:val="24"/>
    </w:rPr>
  </w:style>
  <w:style w:type="character" w:styleId="772" w:customStyle="1">
    <w:name w:val="Heading 6 Char"/>
    <w:basedOn w:val="704"/>
    <w:uiPriority w:val="9"/>
    <w:qFormat/>
    <w:rPr>
      <w:rFonts w:ascii="Arial" w:hAnsi="Arial" w:eastAsia="Arial" w:cs="Arial"/>
      <w:b/>
      <w:bCs/>
      <w:sz w:val="22"/>
      <w:szCs w:val="22"/>
    </w:rPr>
  </w:style>
  <w:style w:type="character" w:styleId="773" w:customStyle="1">
    <w:name w:val="Heading 7 Char"/>
    <w:basedOn w:val="704"/>
    <w:uiPriority w:val="9"/>
    <w:qFormat/>
    <w:rPr>
      <w:rFonts w:ascii="Arial" w:hAnsi="Arial" w:eastAsia="Arial" w:cs="Arial"/>
      <w:b/>
      <w:bCs/>
      <w:i/>
      <w:iCs/>
      <w:sz w:val="22"/>
      <w:szCs w:val="22"/>
    </w:rPr>
  </w:style>
  <w:style w:type="character" w:styleId="774" w:customStyle="1">
    <w:name w:val="Heading 8 Char"/>
    <w:basedOn w:val="704"/>
    <w:uiPriority w:val="9"/>
    <w:qFormat/>
    <w:rPr>
      <w:rFonts w:ascii="Arial" w:hAnsi="Arial" w:eastAsia="Arial" w:cs="Arial"/>
      <w:i/>
      <w:iCs/>
      <w:sz w:val="22"/>
      <w:szCs w:val="22"/>
    </w:rPr>
  </w:style>
  <w:style w:type="character" w:styleId="775" w:customStyle="1">
    <w:name w:val="Heading 9 Char"/>
    <w:basedOn w:val="704"/>
    <w:uiPriority w:val="9"/>
    <w:qFormat/>
    <w:rPr>
      <w:rFonts w:ascii="Arial" w:hAnsi="Arial" w:eastAsia="Arial" w:cs="Arial"/>
      <w:i/>
      <w:iCs/>
      <w:sz w:val="21"/>
      <w:szCs w:val="21"/>
    </w:rPr>
  </w:style>
  <w:style w:type="character" w:styleId="776" w:customStyle="1">
    <w:name w:val="Title Char"/>
    <w:basedOn w:val="704"/>
    <w:uiPriority w:val="10"/>
    <w:qFormat/>
    <w:rPr>
      <w:sz w:val="48"/>
      <w:szCs w:val="48"/>
    </w:rPr>
  </w:style>
  <w:style w:type="character" w:styleId="777" w:customStyle="1">
    <w:name w:val="Subtitle Char"/>
    <w:basedOn w:val="704"/>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04"/>
    <w:uiPriority w:val="99"/>
    <w:qFormat/>
  </w:style>
  <w:style w:type="character" w:styleId="781" w:customStyle="1">
    <w:name w:val="Footer Char"/>
    <w:basedOn w:val="704"/>
    <w:uiPriority w:val="99"/>
    <w:qFormat/>
  </w:style>
  <w:style w:type="character" w:styleId="782" w:customStyle="1">
    <w:name w:val="Caption Char"/>
    <w:uiPriority w:val="99"/>
    <w:qFormat/>
  </w:style>
  <w:style w:type="table" w:styleId="783"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4"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basedOn w:val="7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basedOn w:val="7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basedOn w:val="7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0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0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0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basedOn w:val="7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0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basedOn w:val="70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basedOn w:val="70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basedOn w:val="7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basedOn w:val="7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basedOn w:val="7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0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0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0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0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0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0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basedOn w:val="7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basedOn w:val="7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basedOn w:val="7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basedOn w:val="7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basedOn w:val="7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标题1"/>
    <w:uiPriority w:val="39"/>
    <w:unhideWhenUsed/>
    <w:qFormat/>
    <w:rPr>
      <w:rFonts w:ascii="Times New Roman" w:hAnsi="Times New Roman" w:eastAsia="宋体" w:cs="Times New Roman"/>
      <w:lang w:val="en-US" w:eastAsia="zh-CN" w:bidi="ar-SA"/>
    </w:rPr>
  </w:style>
  <w:style w:type="character" w:styleId="911" w:customStyle="1">
    <w:name w:val="副标题 Char1"/>
    <w:uiPriority w:val="99"/>
    <w:qFormat/>
    <w:rPr>
      <w:rFonts w:ascii="Cambria" w:hAnsi="Cambria" w:cs="Times New Roman"/>
      <w:b/>
      <w:bCs/>
      <w:sz w:val="32"/>
      <w:szCs w:val="32"/>
    </w:rPr>
  </w:style>
  <w:style w:type="character" w:styleId="912" w:customStyle="1">
    <w:name w:val="rvts9"/>
    <w:uiPriority w:val="0"/>
    <w:qFormat/>
    <w:rPr>
      <w:rFonts w:ascii="KNLe" w:hAnsi="KNLe"/>
    </w:rPr>
  </w:style>
  <w:style w:type="character" w:styleId="913" w:customStyle="1">
    <w:name w:val="明显引用 Char1"/>
    <w:uiPriority w:val="99"/>
    <w:qFormat/>
    <w:rPr>
      <w:b/>
      <w:bCs/>
      <w:i/>
      <w:iCs/>
      <w:color w:val="4f81bd"/>
      <w:sz w:val="21"/>
      <w:szCs w:val="24"/>
    </w:rPr>
  </w:style>
  <w:style w:type="character" w:styleId="914" w:customStyle="1">
    <w:name w:val="纯文本 Char"/>
    <w:uiPriority w:val="99"/>
    <w:qFormat/>
    <w:rPr>
      <w:rFonts w:ascii="宋体" w:cs="Courier New"/>
      <w:sz w:val="21"/>
      <w:szCs w:val="21"/>
    </w:rPr>
  </w:style>
  <w:style w:type="character" w:styleId="915" w:customStyle="1">
    <w:name w:val="明显参考1"/>
    <w:uiPriority w:val="99"/>
    <w:qFormat/>
    <w:rPr>
      <w:b/>
      <w:bCs/>
      <w:smallCaps/>
      <w:color w:val="c0504d"/>
      <w:spacing w:val="5"/>
      <w:u w:val="single"/>
    </w:rPr>
  </w:style>
  <w:style w:type="character" w:styleId="916" w:customStyle="1">
    <w:name w:val="标题 1 Char1"/>
    <w:uiPriority w:val="0"/>
    <w:qFormat/>
    <w:rPr>
      <w:b/>
      <w:bCs/>
      <w:sz w:val="44"/>
      <w:szCs w:val="44"/>
    </w:rPr>
  </w:style>
  <w:style w:type="character" w:styleId="917" w:customStyle="1">
    <w:name w:val="rvts13"/>
    <w:uiPriority w:val="0"/>
    <w:qFormat/>
    <w:rPr>
      <w:rFonts w:ascii="KNLe" w:hAnsi="KNLe"/>
      <w:color w:val="000000"/>
    </w:rPr>
  </w:style>
  <w:style w:type="character" w:styleId="918" w:customStyle="1">
    <w:name w:val="标题 4 Char1"/>
    <w:uiPriority w:val="0"/>
    <w:qFormat/>
    <w:rPr>
      <w:rFonts w:ascii="Cambria" w:hAnsi="Cambria" w:eastAsia="宋体" w:cs="Times New Roman"/>
      <w:b/>
      <w:bCs/>
      <w:sz w:val="28"/>
      <w:szCs w:val="28"/>
    </w:rPr>
  </w:style>
  <w:style w:type="paragraph" w:styleId="919" w:customStyle="1">
    <w:name w:val="标题5"/>
    <w:basedOn w:val="697"/>
    <w:link w:val="1306"/>
    <w:uiPriority w:val="99"/>
    <w:qFormat/>
    <w:pPr>
      <w:numPr>
        <w:ilvl w:val="0"/>
        <w:numId w:val="0"/>
      </w:numPr>
      <w:spacing w:line="413" w:lineRule="auto"/>
    </w:pPr>
    <w:rPr>
      <w:rFonts w:ascii="Arial" w:hAnsi="Arial"/>
      <w:bCs/>
      <w:color w:val="auto"/>
      <w:sz w:val="24"/>
      <w:szCs w:val="32"/>
    </w:rPr>
  </w:style>
  <w:style w:type="character" w:styleId="920" w:customStyle="1">
    <w:name w:val="批注文字 Char1"/>
    <w:uiPriority w:val="99"/>
    <w:qFormat/>
    <w:rPr>
      <w:sz w:val="21"/>
    </w:rPr>
  </w:style>
  <w:style w:type="character" w:styleId="921" w:customStyle="1">
    <w:name w:val="批注文字 Char Char"/>
    <w:uiPriority w:val="0"/>
    <w:qFormat/>
    <w:rPr>
      <w:rFonts w:ascii="宋体" w:eastAsia="宋体" w:cs="Times New Roman"/>
      <w:sz w:val="28"/>
      <w:szCs w:val="20"/>
    </w:rPr>
  </w:style>
  <w:style w:type="character" w:styleId="922" w:customStyle="1">
    <w:name w:val="rvts11"/>
    <w:uiPriority w:val="0"/>
    <w:qFormat/>
    <w:rPr>
      <w:rFonts w:ascii="KNLe" w:hAnsi="KNLe"/>
      <w:u w:val="single"/>
    </w:rPr>
  </w:style>
  <w:style w:type="character" w:styleId="923" w:customStyle="1">
    <w:name w:val="书籍标题1"/>
    <w:uiPriority w:val="99"/>
    <w:qFormat/>
    <w:rPr>
      <w:b/>
      <w:bCs/>
      <w:smallCaps/>
      <w:spacing w:val="5"/>
    </w:rPr>
  </w:style>
  <w:style w:type="character" w:styleId="924" w:customStyle="1">
    <w:name w:val="批注主题 Char2"/>
    <w:uiPriority w:val="99"/>
    <w:qFormat/>
    <w:rPr>
      <w:b/>
      <w:bCs/>
      <w:sz w:val="21"/>
      <w:szCs w:val="24"/>
    </w:rPr>
  </w:style>
  <w:style w:type="character" w:styleId="925" w:customStyle="1">
    <w:name w:val="正文文本 3 Char1"/>
    <w:uiPriority w:val="99"/>
    <w:qFormat/>
    <w:rPr>
      <w:sz w:val="16"/>
      <w:szCs w:val="16"/>
    </w:rPr>
  </w:style>
  <w:style w:type="character" w:styleId="926" w:customStyle="1">
    <w:name w:val="不明显强调1"/>
    <w:uiPriority w:val="99"/>
    <w:qFormat/>
    <w:rPr>
      <w:i/>
      <w:iCs/>
      <w:color w:val="808080"/>
    </w:rPr>
  </w:style>
  <w:style w:type="character" w:styleId="927" w:customStyle="1">
    <w:name w:val="明显强调1"/>
    <w:uiPriority w:val="99"/>
    <w:qFormat/>
    <w:rPr>
      <w:b/>
      <w:bCs/>
      <w:i/>
      <w:iCs/>
      <w:color w:val="4f81bd"/>
    </w:rPr>
  </w:style>
  <w:style w:type="character" w:styleId="928" w:customStyle="1">
    <w:name w:val="正文文本 Char1"/>
    <w:uiPriority w:val="99"/>
    <w:qFormat/>
    <w:rPr>
      <w:sz w:val="21"/>
      <w:szCs w:val="22"/>
    </w:rPr>
  </w:style>
  <w:style w:type="character" w:styleId="929" w:customStyle="1">
    <w:name w:val="批注主题 Char1"/>
    <w:uiPriority w:val="99"/>
    <w:qFormat/>
    <w:rPr>
      <w:b/>
      <w:bCs/>
      <w:sz w:val="21"/>
      <w:szCs w:val="22"/>
    </w:rPr>
  </w:style>
  <w:style w:type="character" w:styleId="930" w:customStyle="1">
    <w:name w:val="文档结构图 Char1"/>
    <w:uiPriority w:val="99"/>
    <w:qFormat/>
    <w:rPr>
      <w:rFonts w:ascii="宋体"/>
      <w:sz w:val="18"/>
      <w:szCs w:val="18"/>
    </w:rPr>
  </w:style>
  <w:style w:type="character" w:styleId="931" w:customStyle="1">
    <w:name w:val="不明显参考1"/>
    <w:uiPriority w:val="99"/>
    <w:qFormat/>
    <w:rPr>
      <w:smallCaps/>
      <w:color w:val="c0504d"/>
      <w:u w:val="single"/>
    </w:rPr>
  </w:style>
  <w:style w:type="character" w:styleId="932" w:customStyle="1">
    <w:name w:val="textcontents"/>
    <w:uiPriority w:val="99"/>
    <w:qFormat/>
    <w:rPr>
      <w:rFonts w:cs="Times New Roman"/>
    </w:rPr>
  </w:style>
  <w:style w:type="paragraph" w:styleId="933" w:customStyle="1">
    <w:name w:val="明显引用1"/>
    <w:basedOn w:val="694"/>
    <w:next w:val="694"/>
    <w:uiPriority w:val="99"/>
    <w:qFormat/>
    <w:pPr>
      <w:ind w:left="936" w:right="936"/>
      <w:spacing w:before="200" w:after="280"/>
      <w:pBdr>
        <w:bottom w:val="single" w:color="4F81BD" w:sz="4" w:space="4"/>
      </w:pBdr>
    </w:pPr>
    <w:rPr>
      <w:b/>
      <w:bCs/>
      <w:i/>
      <w:iCs/>
      <w:color w:val="4f81bd"/>
      <w:szCs w:val="22"/>
    </w:rPr>
  </w:style>
  <w:style w:type="character" w:styleId="934" w:customStyle="1">
    <w:name w:val="引用 Char1"/>
    <w:uiPriority w:val="99"/>
    <w:qFormat/>
    <w:rPr>
      <w:i/>
      <w:iCs/>
      <w:color w:val="000000"/>
      <w:sz w:val="21"/>
      <w:szCs w:val="24"/>
    </w:rPr>
  </w:style>
  <w:style w:type="character" w:styleId="935" w:customStyle="1">
    <w:name w:val="标题 3 Char1"/>
    <w:uiPriority w:val="0"/>
    <w:qFormat/>
    <w:rPr>
      <w:b/>
      <w:bCs/>
      <w:sz w:val="32"/>
      <w:szCs w:val="32"/>
    </w:rPr>
  </w:style>
  <w:style w:type="paragraph" w:styleId="936" w:customStyle="1">
    <w:name w:val="标题4"/>
    <w:basedOn w:val="696"/>
    <w:next w:val="721"/>
    <w:link w:val="1317"/>
    <w:uiPriority w:val="99"/>
    <w:qFormat/>
    <w:pPr>
      <w:ind w:left="0"/>
      <w:jc w:val="both"/>
      <w:keepLines/>
      <w:keepNext/>
      <w:spacing w:before="260" w:after="260" w:line="413" w:lineRule="auto"/>
    </w:pPr>
    <w:rPr>
      <w:rFonts w:ascii="Arial" w:hAnsi="Arial" w:eastAsia="宋体"/>
      <w:b/>
      <w:bCs/>
      <w:sz w:val="24"/>
      <w:szCs w:val="32"/>
    </w:rPr>
  </w:style>
  <w:style w:type="character" w:styleId="937" w:customStyle="1">
    <w:name w:val="日期 Char1"/>
    <w:uiPriority w:val="99"/>
    <w:qFormat/>
    <w:rPr>
      <w:sz w:val="21"/>
      <w:szCs w:val="22"/>
    </w:rPr>
  </w:style>
  <w:style w:type="paragraph" w:styleId="938" w:customStyle="1">
    <w:name w:val="引用1"/>
    <w:basedOn w:val="694"/>
    <w:next w:val="694"/>
    <w:uiPriority w:val="99"/>
    <w:qFormat/>
    <w:rPr>
      <w:i/>
      <w:iCs/>
      <w:color w:val="000000"/>
      <w:szCs w:val="22"/>
    </w:rPr>
  </w:style>
  <w:style w:type="character" w:styleId="939" w:customStyle="1">
    <w:name w:val="批注框文本 Char1"/>
    <w:uiPriority w:val="99"/>
    <w:qFormat/>
    <w:rPr>
      <w:sz w:val="18"/>
      <w:szCs w:val="18"/>
    </w:rPr>
  </w:style>
  <w:style w:type="character" w:styleId="940" w:customStyle="1">
    <w:name w:val="font161"/>
    <w:uiPriority w:val="99"/>
    <w:qFormat/>
    <w:rPr>
      <w:b/>
      <w:sz w:val="32"/>
    </w:rPr>
  </w:style>
  <w:style w:type="character" w:styleId="941" w:customStyle="1">
    <w:name w:val="普通文字 Char1"/>
    <w:uiPriority w:val="0"/>
    <w:qFormat/>
    <w:rPr>
      <w:rFonts w:ascii="宋体" w:eastAsia="宋体"/>
      <w:sz w:val="21"/>
      <w:lang w:val="en-US" w:eastAsia="zh-CN" w:bidi="ar-SA"/>
    </w:rPr>
  </w:style>
  <w:style w:type="character" w:styleId="942" w:customStyle="1">
    <w:name w:val="rvts79"/>
    <w:uiPriority w:val="0"/>
    <w:qFormat/>
    <w:rPr>
      <w:rFonts w:ascii="KNLe" w:hAnsi="KNLe"/>
      <w:color w:val="0000ff"/>
      <w:u w:val="single"/>
    </w:rPr>
  </w:style>
  <w:style w:type="character" w:styleId="943" w:customStyle="1">
    <w:name w:val="rvts129"/>
    <w:uiPriority w:val="0"/>
    <w:qFormat/>
    <w:rPr>
      <w:rFonts w:ascii="Calibri" w:hAnsi="Calibri"/>
      <w:color w:val="0000ff"/>
      <w:u w:val="single"/>
    </w:rPr>
  </w:style>
  <w:style w:type="character" w:styleId="944" w:customStyle="1">
    <w:name w:val="Char Char18"/>
    <w:uiPriority w:val="0"/>
    <w:qFormat/>
    <w:rPr>
      <w:rFonts w:eastAsia="宋体"/>
      <w:b/>
      <w:sz w:val="24"/>
      <w:lang w:val="en-US" w:eastAsia="zh-CN"/>
    </w:rPr>
  </w:style>
  <w:style w:type="paragraph" w:styleId="945" w:customStyle="1">
    <w:name w:val="列出段落1"/>
    <w:basedOn w:val="694"/>
    <w:uiPriority w:val="34"/>
    <w:qFormat/>
    <w:pPr>
      <w:ind w:firstLine="200"/>
    </w:pPr>
    <w:rPr>
      <w:szCs w:val="20"/>
    </w:rPr>
  </w:style>
  <w:style w:type="paragraph" w:styleId="946" w:customStyle="1">
    <w:name w:val="Table Paragraph"/>
    <w:basedOn w:val="694"/>
    <w:uiPriority w:val="1"/>
    <w:qFormat/>
    <w:pPr>
      <w:jc w:val="left"/>
    </w:pPr>
    <w:rPr>
      <w:rFonts w:ascii="Calibri" w:hAnsi="Calibri"/>
      <w:sz w:val="22"/>
      <w:szCs w:val="22"/>
    </w:rPr>
  </w:style>
  <w:style w:type="paragraph" w:styleId="947" w:customStyle="1">
    <w:name w:val="列出段落2"/>
    <w:basedOn w:val="694"/>
    <w:uiPriority w:val="0"/>
    <w:qFormat/>
    <w:pPr>
      <w:ind w:firstLine="200"/>
    </w:pPr>
    <w:rPr>
      <w:rFonts w:ascii="Calibri" w:hAnsi="Calibri"/>
      <w:szCs w:val="22"/>
    </w:rPr>
  </w:style>
  <w:style w:type="paragraph" w:styleId="948" w:customStyle="1">
    <w:name w:val="列出段落111"/>
    <w:basedOn w:val="694"/>
    <w:uiPriority w:val="0"/>
    <w:qFormat/>
    <w:pPr>
      <w:ind w:firstLine="200"/>
    </w:pPr>
    <w:rPr>
      <w:rFonts w:ascii="Calibri" w:hAnsi="Calibri"/>
      <w:szCs w:val="22"/>
    </w:rPr>
  </w:style>
  <w:style w:type="paragraph" w:styleId="949" w:customStyle="1">
    <w:name w:val="默认段落字体 Para Char Char Char Char Char Char Char"/>
    <w:basedOn w:val="694"/>
    <w:uiPriority w:val="0"/>
    <w:qFormat/>
    <w:rPr>
      <w:rFonts w:ascii="Tahoma" w:hAnsi="Tahoma"/>
      <w:sz w:val="24"/>
      <w:szCs w:val="20"/>
    </w:rPr>
  </w:style>
  <w:style w:type="paragraph" w:styleId="950" w:customStyle="1">
    <w:name w:val="普通 (Web)"/>
    <w:basedOn w:val="694"/>
    <w:uiPriority w:val="0"/>
    <w:qFormat/>
    <w:pPr>
      <w:jc w:val="left"/>
      <w:spacing w:before="100" w:beforeAutospacing="1" w:after="100" w:afterAutospacing="1"/>
      <w:widowControl/>
    </w:pPr>
    <w:rPr>
      <w:rFonts w:ascii="宋体"/>
      <w:sz w:val="24"/>
    </w:rPr>
  </w:style>
  <w:style w:type="paragraph" w:styleId="951" w:customStyle="1">
    <w:name w:val="Char"/>
    <w:basedOn w:val="694"/>
    <w:uiPriority w:val="99"/>
    <w:qFormat/>
    <w:pPr>
      <w:jc w:val="left"/>
      <w:spacing w:after="160" w:line="240" w:lineRule="exact"/>
      <w:widowControl/>
    </w:pPr>
    <w:rPr>
      <w:rFonts w:ascii="Verdana" w:hAnsi="Verdana" w:eastAsia="仿宋_GB2312"/>
      <w:sz w:val="24"/>
      <w:szCs w:val="20"/>
    </w:rPr>
  </w:style>
  <w:style w:type="paragraph" w:styleId="952" w:customStyle="1">
    <w:name w:val="纯文本1"/>
    <w:basedOn w:val="694"/>
    <w:uiPriority w:val="0"/>
    <w:qFormat/>
    <w:rPr>
      <w:rFonts w:ascii="宋体" w:hAnsi="宋体" w:eastAsia="楷体_GB2312"/>
      <w:sz w:val="26"/>
      <w:szCs w:val="20"/>
    </w:rPr>
  </w:style>
  <w:style w:type="paragraph" w:styleId="953" w:customStyle="1">
    <w:name w:val="Char7"/>
    <w:basedOn w:val="714"/>
    <w:uiPriority w:val="0"/>
    <w:qFormat/>
    <w:pPr>
      <w:spacing w:line="360" w:lineRule="auto"/>
    </w:pPr>
    <w:rPr>
      <w:rFonts w:ascii="Tahoma" w:hAnsi="Tahoma"/>
      <w:sz w:val="24"/>
    </w:rPr>
  </w:style>
  <w:style w:type="paragraph" w:styleId="954" w:customStyle="1">
    <w:name w:val="TOC 标题111"/>
    <w:basedOn w:val="695"/>
    <w:next w:val="694"/>
    <w:uiPriority w:val="0"/>
    <w:qFormat/>
    <w:pPr>
      <w:numPr>
        <w:numId w:val="0"/>
      </w:numPr>
      <w:outlineLvl w:val="9"/>
    </w:pPr>
    <w:rPr>
      <w:rFonts w:ascii="Calibri" w:hAnsi="Calibri"/>
      <w:bCs/>
      <w:color w:val="auto"/>
      <w:szCs w:val="44"/>
    </w:rPr>
  </w:style>
  <w:style w:type="paragraph" w:styleId="955" w:customStyle="1">
    <w:name w:val="Char Char Char Char Char Char Char1 Char"/>
    <w:basedOn w:val="694"/>
    <w:uiPriority w:val="0"/>
    <w:qFormat/>
    <w:rPr>
      <w:rFonts w:ascii="Tahoma" w:hAnsi="Tahoma" w:cs="Tahoma"/>
      <w:sz w:val="24"/>
    </w:rPr>
  </w:style>
  <w:style w:type="paragraph" w:styleId="956" w:customStyle="1">
    <w:name w:val="无间隔1"/>
    <w:link w:val="1017"/>
    <w:uiPriority w:val="99"/>
    <w:qFormat/>
    <w:pPr>
      <w:jc w:val="both"/>
      <w:widowControl w:val="off"/>
    </w:pPr>
    <w:rPr>
      <w:rFonts w:ascii="Times New Roman" w:hAnsi="Times New Roman" w:eastAsia="宋体" w:cs="Times New Roman"/>
      <w:sz w:val="21"/>
      <w:szCs w:val="22"/>
      <w:lang w:val="en-US" w:eastAsia="zh-CN" w:bidi="ar-SA"/>
    </w:rPr>
  </w:style>
  <w:style w:type="paragraph" w:styleId="957" w:customStyle="1">
    <w:name w:val="样式 小四 段前: 5 磅 段后: 5 磅 首行缩进:  2 字符"/>
    <w:basedOn w:val="694"/>
    <w:uiPriority w:val="0"/>
    <w:qFormat/>
    <w:pPr>
      <w:spacing w:line="360" w:lineRule="auto"/>
    </w:pPr>
    <w:rPr>
      <w:rFonts w:ascii="宋体"/>
      <w:szCs w:val="21"/>
    </w:rPr>
  </w:style>
  <w:style w:type="paragraph" w:styleId="958" w:customStyle="1">
    <w:name w:val="pa-2"/>
    <w:basedOn w:val="694"/>
    <w:uiPriority w:val="0"/>
    <w:qFormat/>
    <w:pPr>
      <w:ind w:firstLine="700"/>
      <w:spacing w:line="320" w:lineRule="atLeast"/>
      <w:widowControl/>
    </w:pPr>
    <w:rPr>
      <w:rFonts w:ascii="宋体" w:cs="宋体"/>
      <w:sz w:val="24"/>
    </w:rPr>
  </w:style>
  <w:style w:type="paragraph" w:styleId="959" w:customStyle="1">
    <w:name w:val="Char1"/>
    <w:basedOn w:val="694"/>
    <w:uiPriority w:val="99"/>
    <w:qFormat/>
    <w:pPr>
      <w:jc w:val="left"/>
      <w:spacing w:after="160" w:line="240" w:lineRule="exact"/>
      <w:widowControl/>
    </w:pPr>
    <w:rPr>
      <w:rFonts w:ascii="Verdana" w:hAnsi="Verdana" w:eastAsia="仿宋_GB2312"/>
      <w:sz w:val="24"/>
      <w:szCs w:val="20"/>
    </w:rPr>
  </w:style>
  <w:style w:type="paragraph" w:styleId="960" w:customStyle="1">
    <w:name w:val="1"/>
    <w:basedOn w:val="694"/>
    <w:next w:val="694"/>
    <w:uiPriority w:val="99"/>
    <w:qFormat/>
    <w:rPr>
      <w:szCs w:val="20"/>
    </w:rPr>
  </w:style>
  <w:style w:type="paragraph" w:styleId="961" w:customStyle="1">
    <w:name w:val="Char71"/>
    <w:basedOn w:val="714"/>
    <w:uiPriority w:val="0"/>
    <w:qFormat/>
    <w:pPr>
      <w:spacing w:line="360" w:lineRule="auto"/>
    </w:pPr>
    <w:rPr>
      <w:rFonts w:ascii="Tahoma" w:hAnsi="Tahoma"/>
      <w:sz w:val="24"/>
    </w:rPr>
  </w:style>
  <w:style w:type="paragraph" w:styleId="962" w:customStyle="1">
    <w:name w:val="Char Char Char Char Char Char Char Char Char Char Char Char Char Char Char Char"/>
    <w:basedOn w:val="694"/>
    <w:uiPriority w:val="0"/>
    <w:qFormat/>
    <w:pPr>
      <w:ind w:left="482" w:firstLine="200"/>
      <w:spacing w:line="360" w:lineRule="auto"/>
      <w:tabs>
        <w:tab w:val="left" w:pos="360" w:leader="none"/>
      </w:tabs>
    </w:pPr>
    <w:rPr>
      <w:rFonts w:ascii="宋体"/>
      <w:sz w:val="24"/>
    </w:rPr>
  </w:style>
  <w:style w:type="paragraph" w:styleId="963" w:customStyle="1">
    <w:name w:val="修订1"/>
    <w:uiPriority w:val="99"/>
    <w:qFormat/>
    <w:rPr>
      <w:rFonts w:ascii="Times New Roman" w:hAnsi="Times New Roman" w:eastAsia="宋体" w:cs="Times New Roman"/>
      <w:sz w:val="21"/>
      <w:szCs w:val="24"/>
      <w:lang w:val="en-US" w:eastAsia="zh-CN" w:bidi="ar-SA"/>
    </w:rPr>
  </w:style>
  <w:style w:type="paragraph" w:styleId="964" w:customStyle="1">
    <w:name w:val="列出段落3"/>
    <w:basedOn w:val="694"/>
    <w:uiPriority w:val="34"/>
    <w:qFormat/>
    <w:pPr>
      <w:ind w:left="323" w:firstLine="420"/>
      <w:jc w:val="left"/>
    </w:pPr>
    <w:rPr>
      <w:rFonts w:ascii="宋体" w:cs="宋体"/>
      <w:sz w:val="22"/>
      <w:szCs w:val="22"/>
      <w:lang w:val="zh-CN" w:bidi="zh-CN"/>
    </w:rPr>
  </w:style>
  <w:style w:type="paragraph" w:styleId="965" w:customStyle="1">
    <w:name w:val="TOC 标题11"/>
    <w:basedOn w:val="695"/>
    <w:next w:val="694"/>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66" w:customStyle="1">
    <w:name w:val="表格"/>
    <w:basedOn w:val="694"/>
    <w:uiPriority w:val="99"/>
    <w:qFormat/>
    <w:pPr>
      <w:jc w:val="center"/>
    </w:pPr>
    <w:rPr>
      <w:rFonts w:ascii="华文细黑" w:hAnsi="华文细黑"/>
      <w:szCs w:val="20"/>
    </w:rPr>
  </w:style>
  <w:style w:type="paragraph" w:styleId="967" w:customStyle="1">
    <w:name w:val="6'"/>
    <w:basedOn w:val="694"/>
    <w:uiPriority w:val="99"/>
    <w:qFormat/>
    <w:pPr>
      <w:jc w:val="center"/>
      <w:spacing w:line="320" w:lineRule="exact"/>
    </w:pPr>
    <w:rPr>
      <w:spacing w:val="20"/>
      <w:szCs w:val="20"/>
    </w:rPr>
  </w:style>
  <w:style w:type="paragraph" w:styleId="968" w:customStyle="1">
    <w:name w:val="样式 标题 3 + (中文) 黑体 小四 非加粗 段前: 7.8 磅 段后: 0 磅 行距: 固定值 20 磅"/>
    <w:basedOn w:val="697"/>
    <w:uiPriority w:val="99"/>
    <w:qFormat/>
    <w:pPr>
      <w:numPr>
        <w:ilvl w:val="0"/>
        <w:numId w:val="0"/>
      </w:numPr>
      <w:spacing w:before="0" w:after="0" w:line="400" w:lineRule="exact"/>
    </w:pPr>
    <w:rPr>
      <w:rFonts w:ascii="Times New Roman" w:eastAsia="黑体"/>
      <w:b w:val="0"/>
      <w:color w:val="auto"/>
      <w:sz w:val="24"/>
    </w:rPr>
  </w:style>
  <w:style w:type="paragraph" w:styleId="969" w:customStyle="1">
    <w:name w:val="样式 标题 1 + 黑体 三号 非加粗 居中 段前: 6 磅 段后: 6 磅 行距: 固定值 20 磅"/>
    <w:basedOn w:val="695"/>
    <w:uiPriority w:val="99"/>
    <w:qFormat/>
    <w:pPr>
      <w:numPr>
        <w:numId w:val="0"/>
      </w:numPr>
      <w:jc w:val="center"/>
      <w:spacing w:before="120" w:after="120" w:line="400" w:lineRule="exact"/>
    </w:pPr>
    <w:rPr>
      <w:rFonts w:ascii="黑体" w:eastAsia="黑体"/>
      <w:b w:val="0"/>
      <w:color w:val="auto"/>
      <w:sz w:val="32"/>
    </w:rPr>
  </w:style>
  <w:style w:type="paragraph" w:styleId="970" w:customStyle="1">
    <w:name w:val="样式 标题 2 + Times New Roman 四号 非加粗 段前: 5 磅 段后: 0 磅 行距: 固定值 20..."/>
    <w:basedOn w:val="696"/>
    <w:uiPriority w:val="99"/>
    <w:qFormat/>
    <w:pPr>
      <w:ind w:left="0"/>
      <w:jc w:val="both"/>
      <w:keepLines/>
      <w:keepNext/>
      <w:spacing w:before="100" w:line="400" w:lineRule="exact"/>
    </w:pPr>
    <w:rPr>
      <w:rFonts w:ascii="Times New Roman" w:eastAsia="黑体"/>
      <w:sz w:val="28"/>
      <w:szCs w:val="20"/>
    </w:rPr>
  </w:style>
  <w:style w:type="paragraph" w:styleId="971" w:customStyle="1">
    <w:name w:val="Blockquote"/>
    <w:basedOn w:val="694"/>
    <w:uiPriority w:val="0"/>
    <w:qFormat/>
    <w:pPr>
      <w:ind w:left="360" w:right="360"/>
      <w:jc w:val="left"/>
      <w:spacing w:before="100" w:after="100"/>
    </w:pPr>
    <w:rPr>
      <w:sz w:val="24"/>
      <w:szCs w:val="20"/>
    </w:rPr>
  </w:style>
  <w:style w:type="paragraph" w:styleId="972" w:customStyle="1">
    <w:name w:val="表格文字"/>
    <w:basedOn w:val="694"/>
    <w:uiPriority w:val="99"/>
    <w:qFormat/>
    <w:pPr>
      <w:jc w:val="left"/>
      <w:spacing w:line="420" w:lineRule="atLeast"/>
    </w:pPr>
    <w:rPr>
      <w:szCs w:val="20"/>
    </w:rPr>
  </w:style>
  <w:style w:type="paragraph" w:styleId="973" w:customStyle="1">
    <w:name w:val="rvps1"/>
    <w:basedOn w:val="694"/>
    <w:uiPriority w:val="0"/>
    <w:qFormat/>
    <w:pPr>
      <w:jc w:val="center"/>
      <w:widowControl/>
    </w:pPr>
    <w:rPr>
      <w:sz w:val="24"/>
    </w:rPr>
  </w:style>
  <w:style w:type="paragraph" w:styleId="974" w:customStyle="1">
    <w:name w:val="列出段落11"/>
    <w:basedOn w:val="694"/>
    <w:uiPriority w:val="0"/>
    <w:qFormat/>
    <w:pPr>
      <w:ind w:firstLine="200"/>
    </w:pPr>
    <w:rPr>
      <w:szCs w:val="22"/>
    </w:rPr>
  </w:style>
  <w:style w:type="paragraph" w:styleId="975" w:customStyle="1">
    <w:name w:val="正文1"/>
    <w:basedOn w:val="694"/>
    <w:uiPriority w:val="0"/>
    <w:qFormat/>
    <w:rPr>
      <w:rFonts w:eastAsia="Calibri" w:cs="宋体"/>
      <w:szCs w:val="20"/>
      <w:lang w:val="zh-CN"/>
    </w:rPr>
  </w:style>
  <w:style w:type="character" w:styleId="976" w:customStyle="1">
    <w:name w:val="font41"/>
    <w:basedOn w:val="704"/>
    <w:uiPriority w:val="0"/>
    <w:qFormat/>
    <w:rPr>
      <w:rFonts w:ascii="宋体" w:hAnsi="宋体" w:eastAsia="宋体" w:cs="宋体"/>
      <w:color w:val="000000"/>
      <w:sz w:val="22"/>
      <w:szCs w:val="22"/>
      <w:u w:val="none"/>
    </w:rPr>
  </w:style>
  <w:style w:type="character" w:styleId="977" w:customStyle="1">
    <w:name w:val="font21"/>
    <w:basedOn w:val="704"/>
    <w:uiPriority w:val="0"/>
    <w:qFormat/>
    <w:rPr>
      <w:rFonts w:hint="eastAsia" w:ascii="宋体" w:hAnsi="宋体" w:eastAsia="宋体" w:cs="宋体"/>
      <w:color w:val="000000"/>
      <w:sz w:val="22"/>
      <w:szCs w:val="22"/>
      <w:u w:val="none"/>
    </w:rPr>
  </w:style>
  <w:style w:type="character" w:styleId="978" w:customStyle="1">
    <w:name w:val="font11"/>
    <w:basedOn w:val="704"/>
    <w:uiPriority w:val="0"/>
    <w:qFormat/>
    <w:rPr>
      <w:rFonts w:ascii="宋体" w:hAnsi="宋体" w:eastAsia="宋体" w:cs="宋体"/>
      <w:color w:val="000000"/>
      <w:sz w:val="22"/>
      <w:szCs w:val="22"/>
      <w:u w:val="single"/>
    </w:rPr>
  </w:style>
  <w:style w:type="character" w:styleId="979" w:customStyle="1">
    <w:name w:val="font51"/>
    <w:basedOn w:val="704"/>
    <w:uiPriority w:val="0"/>
    <w:qFormat/>
    <w:rPr>
      <w:rFonts w:hint="eastAsia" w:ascii="宋体" w:hAnsi="宋体" w:eastAsia="宋体" w:cs="宋体"/>
      <w:color w:val="000000"/>
      <w:sz w:val="22"/>
      <w:szCs w:val="22"/>
      <w:u w:val="single"/>
    </w:rPr>
  </w:style>
  <w:style w:type="paragraph" w:styleId="980">
    <w:name w:val="List Paragraph"/>
    <w:basedOn w:val="694"/>
    <w:uiPriority w:val="34"/>
    <w:qFormat/>
    <w:pPr>
      <w:ind w:left="420" w:firstLine="120"/>
      <w:spacing w:line="360" w:lineRule="auto"/>
      <w:tabs>
        <w:tab w:val="left" w:pos="0" w:leader="none"/>
        <w:tab w:val="left" w:pos="1134" w:leader="none"/>
      </w:tabs>
    </w:pPr>
    <w:rPr>
      <w:rFonts w:ascii="宋体" w:hAnsi="宋体"/>
      <w:b/>
      <w:color w:val="ff0000"/>
      <w:sz w:val="24"/>
    </w:rPr>
  </w:style>
  <w:style w:type="paragraph" w:styleId="981">
    <w:name w:val="Intense Quote"/>
    <w:basedOn w:val="694"/>
    <w:next w:val="694"/>
    <w:link w:val="982"/>
    <w:uiPriority w:val="0"/>
    <w:qFormat/>
    <w:pPr>
      <w:ind w:left="936" w:right="936"/>
      <w:spacing w:before="200" w:after="280"/>
      <w:pBdr>
        <w:bottom w:val="single" w:color="4F81BD" w:sz="4" w:space="4"/>
      </w:pBdr>
    </w:pPr>
    <w:rPr>
      <w:b/>
      <w:bCs/>
      <w:i/>
      <w:iCs/>
      <w:color w:val="4f81bd"/>
      <w:szCs w:val="22"/>
    </w:rPr>
  </w:style>
  <w:style w:type="character" w:styleId="982" w:customStyle="1">
    <w:name w:val="明显引用 字符"/>
    <w:basedOn w:val="704"/>
    <w:link w:val="981"/>
    <w:uiPriority w:val="99"/>
    <w:qFormat/>
    <w:rPr>
      <w:b/>
      <w:bCs/>
      <w:i/>
      <w:iCs/>
      <w:color w:val="4f81bd"/>
      <w:sz w:val="21"/>
      <w:szCs w:val="22"/>
    </w:rPr>
  </w:style>
  <w:style w:type="paragraph" w:styleId="983">
    <w:name w:val="Quote"/>
    <w:basedOn w:val="694"/>
    <w:next w:val="694"/>
    <w:link w:val="984"/>
    <w:uiPriority w:val="0"/>
    <w:qFormat/>
    <w:rPr>
      <w:i/>
      <w:iCs/>
      <w:color w:val="000000"/>
      <w:szCs w:val="22"/>
    </w:rPr>
  </w:style>
  <w:style w:type="character" w:styleId="984" w:customStyle="1">
    <w:name w:val="引用 字符"/>
    <w:basedOn w:val="704"/>
    <w:link w:val="983"/>
    <w:uiPriority w:val="99"/>
    <w:qFormat/>
    <w:rPr>
      <w:i/>
      <w:iCs/>
      <w:color w:val="000000"/>
      <w:sz w:val="21"/>
      <w:szCs w:val="22"/>
    </w:rPr>
  </w:style>
  <w:style w:type="paragraph" w:styleId="985">
    <w:name w:val="No Spacing"/>
    <w:link w:val="1350"/>
    <w:uiPriority w:val="0"/>
    <w:qFormat/>
    <w:pPr>
      <w:jc w:val="both"/>
      <w:widowControl w:val="off"/>
    </w:pPr>
    <w:rPr>
      <w:rFonts w:ascii="Times New Roman" w:hAnsi="Times New Roman" w:eastAsia="宋体" w:cs="Times New Roman"/>
      <w:sz w:val="21"/>
      <w:szCs w:val="22"/>
      <w:lang w:val="en-US" w:eastAsia="zh-CN" w:bidi="ar-SA"/>
    </w:rPr>
  </w:style>
  <w:style w:type="character" w:styleId="986" w:customStyle="1">
    <w:name w:val="称呼 字符"/>
    <w:basedOn w:val="704"/>
    <w:link w:val="717"/>
    <w:uiPriority w:val="0"/>
    <w:qFormat/>
    <w:rPr>
      <w:rFonts w:ascii="仿宋_GB2312" w:eastAsia="仿宋_GB2312"/>
      <w:sz w:val="28"/>
    </w:rPr>
  </w:style>
  <w:style w:type="character" w:styleId="987" w:customStyle="1">
    <w:name w:val="尾注文本 字符"/>
    <w:basedOn w:val="704"/>
    <w:link w:val="729"/>
    <w:uiPriority w:val="0"/>
    <w:qFormat/>
    <w:rPr>
      <w:szCs w:val="24"/>
    </w:rPr>
  </w:style>
  <w:style w:type="character" w:styleId="988" w:customStyle="1">
    <w:name w:val="签名 字符"/>
    <w:basedOn w:val="704"/>
    <w:link w:val="733"/>
    <w:uiPriority w:val="0"/>
    <w:qFormat/>
    <w:rPr>
      <w:rFonts w:eastAsia="仿宋_GB2312"/>
      <w:sz w:val="24"/>
    </w:rPr>
  </w:style>
  <w:style w:type="character" w:styleId="989" w:customStyle="1">
    <w:name w:val="脚注文本 字符"/>
    <w:basedOn w:val="704"/>
    <w:link w:val="739"/>
    <w:uiPriority w:val="0"/>
    <w:qFormat/>
    <w:rPr>
      <w:sz w:val="18"/>
      <w:szCs w:val="18"/>
    </w:rPr>
  </w:style>
  <w:style w:type="character" w:styleId="990" w:customStyle="1">
    <w:name w:val="正文文本 2 字符"/>
    <w:basedOn w:val="704"/>
    <w:link w:val="747"/>
    <w:uiPriority w:val="99"/>
    <w:qFormat/>
    <w:rPr>
      <w:rFonts w:ascii="楷体_GB2312" w:eastAsia="楷体_GB2312"/>
      <w:sz w:val="28"/>
    </w:rPr>
  </w:style>
  <w:style w:type="character" w:styleId="991" w:customStyle="1">
    <w:name w:val="HTML 预设格式 字符"/>
    <w:basedOn w:val="704"/>
    <w:link w:val="748"/>
    <w:uiPriority w:val="0"/>
    <w:qFormat/>
    <w:rPr>
      <w:rFonts w:ascii="黑体" w:hAnsi="Courier New" w:eastAsia="黑体" w:cs="Courier New"/>
    </w:rPr>
  </w:style>
  <w:style w:type="character" w:styleId="992" w:customStyle="1">
    <w:name w:val="正文文本 字符"/>
    <w:basedOn w:val="704"/>
    <w:link w:val="719"/>
    <w:uiPriority w:val="99"/>
    <w:qFormat/>
    <w:rPr>
      <w:sz w:val="21"/>
      <w:szCs w:val="24"/>
    </w:rPr>
  </w:style>
  <w:style w:type="character" w:styleId="993" w:customStyle="1">
    <w:name w:val="正文文本首行缩进 字符"/>
    <w:basedOn w:val="992"/>
    <w:link w:val="753"/>
    <w:uiPriority w:val="0"/>
    <w:qFormat/>
    <w:rPr>
      <w:sz w:val="21"/>
      <w:szCs w:val="24"/>
    </w:rPr>
  </w:style>
  <w:style w:type="paragraph" w:styleId="994" w:customStyle="1">
    <w:name w:val="标题 21"/>
    <w:basedOn w:val="694"/>
    <w:next w:val="694"/>
    <w:uiPriority w:val="0"/>
    <w:qFormat/>
    <w:pPr>
      <w:keepLines/>
      <w:keepNext/>
    </w:pPr>
    <w:rPr>
      <w:rFonts w:ascii="Arial" w:hAnsi="Arial"/>
      <w:sz w:val="28"/>
    </w:rPr>
  </w:style>
  <w:style w:type="character" w:styleId="995" w:customStyle="1">
    <w:name w:val="标题 1 字符"/>
    <w:link w:val="695"/>
    <w:uiPriority w:val="99"/>
    <w:qFormat/>
    <w:rPr>
      <w:rFonts w:ascii="宋体"/>
      <w:b/>
      <w:color w:val="000000"/>
      <w:sz w:val="44"/>
    </w:rPr>
  </w:style>
  <w:style w:type="character" w:styleId="996" w:customStyle="1">
    <w:name w:val="标题 2 字符"/>
    <w:link w:val="696"/>
    <w:uiPriority w:val="99"/>
    <w:qFormat/>
    <w:rPr>
      <w:rFonts w:ascii="楷体" w:eastAsia="楷体"/>
      <w:sz w:val="44"/>
      <w:szCs w:val="44"/>
    </w:rPr>
  </w:style>
  <w:style w:type="character" w:styleId="997" w:customStyle="1">
    <w:name w:val="标题 4 字符"/>
    <w:link w:val="698"/>
    <w:uiPriority w:val="99"/>
    <w:qFormat/>
    <w:rPr>
      <w:rFonts w:ascii="Arial" w:hAnsi="Arial" w:eastAsia="黑体"/>
      <w:b/>
      <w:bCs/>
      <w:sz w:val="28"/>
      <w:szCs w:val="28"/>
    </w:rPr>
  </w:style>
  <w:style w:type="character" w:styleId="998" w:customStyle="1">
    <w:name w:val="标题 5 字符"/>
    <w:link w:val="699"/>
    <w:uiPriority w:val="99"/>
    <w:qFormat/>
    <w:rPr>
      <w:b/>
      <w:bCs/>
      <w:sz w:val="28"/>
      <w:szCs w:val="28"/>
    </w:rPr>
  </w:style>
  <w:style w:type="character" w:styleId="999" w:customStyle="1">
    <w:name w:val="标题 6 字符"/>
    <w:link w:val="700"/>
    <w:uiPriority w:val="99"/>
    <w:qFormat/>
    <w:rPr>
      <w:rFonts w:ascii="Cambria" w:hAnsi="Cambria"/>
      <w:b/>
      <w:bCs/>
      <w:sz w:val="24"/>
      <w:szCs w:val="24"/>
    </w:rPr>
  </w:style>
  <w:style w:type="character" w:styleId="1000" w:customStyle="1">
    <w:name w:val="标题 7 字符"/>
    <w:link w:val="701"/>
    <w:uiPriority w:val="99"/>
    <w:qFormat/>
    <w:rPr>
      <w:b/>
      <w:bCs/>
      <w:sz w:val="24"/>
      <w:szCs w:val="24"/>
    </w:rPr>
  </w:style>
  <w:style w:type="character" w:styleId="1001" w:customStyle="1">
    <w:name w:val="标题 8 字符"/>
    <w:link w:val="702"/>
    <w:uiPriority w:val="99"/>
    <w:qFormat/>
    <w:rPr>
      <w:rFonts w:ascii="Cambria" w:hAnsi="Cambria"/>
      <w:sz w:val="24"/>
      <w:szCs w:val="24"/>
    </w:rPr>
  </w:style>
  <w:style w:type="character" w:styleId="1002" w:customStyle="1">
    <w:name w:val="标题 9 字符"/>
    <w:link w:val="703"/>
    <w:uiPriority w:val="99"/>
    <w:qFormat/>
    <w:rPr>
      <w:rFonts w:ascii="Cambria" w:hAnsi="Cambria"/>
      <w:sz w:val="21"/>
      <w:szCs w:val="21"/>
    </w:rPr>
  </w:style>
  <w:style w:type="character" w:styleId="1003" w:customStyle="1">
    <w:name w:val="小四 段落 宋体 Char1"/>
    <w:uiPriority w:val="0"/>
    <w:qFormat/>
    <w:rPr>
      <w:rFonts w:eastAsia="宋体"/>
      <w:sz w:val="24"/>
      <w:szCs w:val="24"/>
      <w:lang w:val="en-US" w:eastAsia="zh-CN" w:bidi="ar-SA"/>
    </w:rPr>
  </w:style>
  <w:style w:type="character" w:styleId="1004" w:customStyle="1">
    <w:name w:val="Title1 Char"/>
    <w:uiPriority w:val="0"/>
    <w:qFormat/>
    <w:rPr>
      <w:rFonts w:eastAsia="宋体"/>
      <w:b/>
      <w:bCs/>
      <w:sz w:val="44"/>
      <w:szCs w:val="44"/>
      <w:lang w:val="en-US" w:eastAsia="zh-CN" w:bidi="ar-SA"/>
    </w:rPr>
  </w:style>
  <w:style w:type="character" w:styleId="1005" w:customStyle="1">
    <w:name w:val="Char Char26"/>
    <w:uiPriority w:val="0"/>
    <w:qFormat/>
    <w:rPr>
      <w:b/>
      <w:bCs/>
      <w:sz w:val="32"/>
      <w:szCs w:val="32"/>
    </w:rPr>
  </w:style>
  <w:style w:type="character" w:styleId="1006" w:customStyle="1">
    <w:name w:val="style131"/>
    <w:uiPriority w:val="0"/>
    <w:qFormat/>
    <w:rPr>
      <w:rFonts w:cs="Times New Roman"/>
      <w:sz w:val="18"/>
      <w:szCs w:val="18"/>
    </w:rPr>
  </w:style>
  <w:style w:type="character" w:styleId="1007" w:customStyle="1">
    <w:name w:val="subtitle1"/>
    <w:uiPriority w:val="0"/>
    <w:qFormat/>
    <w:rPr>
      <w:rFonts w:hint="default" w:ascii="Georgia" w:hAnsi="Georgia"/>
      <w:b/>
      <w:bCs/>
      <w:color w:val="666666"/>
      <w:sz w:val="18"/>
      <w:szCs w:val="18"/>
    </w:rPr>
  </w:style>
  <w:style w:type="character" w:styleId="1008" w:customStyle="1">
    <w:name w:val="标准小四 Char Char"/>
    <w:uiPriority w:val="0"/>
    <w:qFormat/>
    <w:rPr>
      <w:rFonts w:ascii="Arial" w:hAnsi="Arial" w:eastAsia="宋体"/>
      <w:sz w:val="24"/>
      <w:szCs w:val="21"/>
      <w:lang w:val="en-US" w:eastAsia="zh-CN" w:bidi="ar-SA"/>
    </w:rPr>
  </w:style>
  <w:style w:type="character" w:styleId="1009" w:customStyle="1">
    <w:name w:val="标题 Char1"/>
    <w:uiPriority w:val="10"/>
    <w:qFormat/>
    <w:rPr>
      <w:rFonts w:ascii="Cambria" w:eastAsia="宋体" w:cs="Times New Roman"/>
      <w:b/>
      <w:bCs/>
      <w:sz w:val="32"/>
      <w:szCs w:val="32"/>
    </w:rPr>
  </w:style>
  <w:style w:type="character" w:styleId="1010" w:customStyle="1">
    <w:name w:val="normalfont1"/>
    <w:uiPriority w:val="0"/>
    <w:qFormat/>
    <w:rPr>
      <w:rFonts w:hint="default" w:ascii="ˎ̥" w:hAnsi="ˎ̥"/>
      <w:sz w:val="18"/>
      <w:szCs w:val="18"/>
      <w:u w:val="none"/>
    </w:rPr>
  </w:style>
  <w:style w:type="character" w:styleId="1011" w:customStyle="1">
    <w:name w:val="标准文本 Char Char"/>
    <w:uiPriority w:val="0"/>
    <w:qFormat/>
    <w:rPr>
      <w:rFonts w:eastAsia="宋体" w:cs="宋体"/>
      <w:sz w:val="24"/>
      <w:szCs w:val="24"/>
      <w:lang w:val="en-US" w:eastAsia="zh-CN" w:bidi="ar-SA"/>
    </w:rPr>
  </w:style>
  <w:style w:type="character" w:styleId="1012" w:customStyle="1">
    <w:name w:val="正文 + 宋体 Char"/>
    <w:uiPriority w:val="0"/>
    <w:qFormat/>
    <w:rPr>
      <w:rFonts w:eastAsia="宋体"/>
      <w:sz w:val="21"/>
      <w:szCs w:val="24"/>
      <w:lang w:val="en-US" w:eastAsia="zh-CN" w:bidi="ar-SA"/>
    </w:rPr>
  </w:style>
  <w:style w:type="character" w:styleId="1013" w:customStyle="1">
    <w:name w:val="小四 段落 宋体 Char Char Char1"/>
    <w:uiPriority w:val="0"/>
    <w:qFormat/>
    <w:rPr>
      <w:rFonts w:ascii="宋体" w:hAnsi="宋体" w:eastAsia="宋体"/>
      <w:sz w:val="24"/>
      <w:szCs w:val="24"/>
      <w:lang w:val="en-US" w:eastAsia="zh-CN" w:bidi="ar-SA"/>
    </w:rPr>
  </w:style>
  <w:style w:type="character" w:styleId="1014" w:customStyle="1">
    <w:name w:val="para_small"/>
    <w:basedOn w:val="704"/>
    <w:uiPriority w:val="0"/>
    <w:qFormat/>
  </w:style>
  <w:style w:type="character" w:styleId="1015" w:customStyle="1">
    <w:name w:val="批注文字 字符"/>
    <w:link w:val="715"/>
    <w:uiPriority w:val="99"/>
    <w:qFormat/>
    <w:rPr>
      <w:sz w:val="21"/>
    </w:rPr>
  </w:style>
  <w:style w:type="character" w:styleId="1016" w:customStyle="1">
    <w:name w:val="listbenefit"/>
    <w:uiPriority w:val="0"/>
    <w:qFormat/>
  </w:style>
  <w:style w:type="character" w:styleId="1017" w:customStyle="1">
    <w:name w:val="无间隔 Char"/>
    <w:link w:val="956"/>
    <w:uiPriority w:val="99"/>
    <w:qFormat/>
    <w:rPr>
      <w:sz w:val="21"/>
      <w:szCs w:val="22"/>
    </w:rPr>
  </w:style>
  <w:style w:type="character" w:styleId="1018" w:customStyle="1">
    <w:name w:val="文档结构图 字符"/>
    <w:link w:val="714"/>
    <w:uiPriority w:val="99"/>
    <w:qFormat/>
    <w:rPr>
      <w:sz w:val="21"/>
      <w:szCs w:val="24"/>
      <w:shd w:val="clear" w:color="auto" w:fill="000080"/>
    </w:rPr>
  </w:style>
  <w:style w:type="character" w:styleId="1019" w:customStyle="1">
    <w:name w:val="正文文本缩进 字符"/>
    <w:link w:val="720"/>
    <w:uiPriority w:val="99"/>
    <w:qFormat/>
    <w:rPr>
      <w:sz w:val="21"/>
      <w:szCs w:val="24"/>
    </w:rPr>
  </w:style>
  <w:style w:type="character" w:styleId="1020" w:customStyle="1">
    <w:name w:val="样式 非加粗"/>
    <w:uiPriority w:val="0"/>
    <w:qFormat/>
    <w:rPr>
      <w:rFonts w:eastAsia="宋体"/>
      <w:sz w:val="28"/>
    </w:rPr>
  </w:style>
  <w:style w:type="character" w:styleId="1021" w:customStyle="1">
    <w:name w:val="标准文本 Char"/>
    <w:uiPriority w:val="0"/>
    <w:qFormat/>
    <w:rPr>
      <w:rFonts w:eastAsia="宋体" w:cs="宋体"/>
      <w:sz w:val="24"/>
      <w:szCs w:val="24"/>
      <w:lang w:val="en-US" w:eastAsia="zh-CN" w:bidi="ar-SA"/>
    </w:rPr>
  </w:style>
  <w:style w:type="character" w:styleId="1022" w:customStyle="1">
    <w:name w:val="Char Char21"/>
    <w:uiPriority w:val="0"/>
    <w:qFormat/>
    <w:rPr>
      <w:rFonts w:ascii="Arial" w:hAnsi="Arial" w:eastAsia="黑体"/>
      <w:sz w:val="24"/>
      <w:szCs w:val="24"/>
    </w:rPr>
  </w:style>
  <w:style w:type="character" w:styleId="1023" w:customStyle="1">
    <w:name w:val="apple-converted-space"/>
    <w:basedOn w:val="704"/>
    <w:uiPriority w:val="0"/>
    <w:qFormat/>
  </w:style>
  <w:style w:type="character" w:styleId="1024" w:customStyle="1">
    <w:name w:val="纯文本 Char1"/>
    <w:uiPriority w:val="99"/>
    <w:qFormat/>
    <w:rPr>
      <w:rFonts w:ascii="宋体" w:hAnsi="Courier New" w:cs="Courier New"/>
      <w:sz w:val="21"/>
      <w:szCs w:val="21"/>
    </w:rPr>
  </w:style>
  <w:style w:type="character" w:styleId="1025" w:customStyle="1">
    <w:name w:val="新图表正文 Char Char"/>
    <w:link w:val="1026"/>
    <w:uiPriority w:val="0"/>
    <w:qFormat/>
    <w:rPr>
      <w:rFonts w:ascii="宋体" w:hAnsi="宋体"/>
      <w:sz w:val="18"/>
      <w:szCs w:val="21"/>
    </w:rPr>
  </w:style>
  <w:style w:type="paragraph" w:styleId="1026" w:customStyle="1">
    <w:name w:val="新图表正文"/>
    <w:link w:val="1025"/>
    <w:uiPriority w:val="0"/>
    <w:qFormat/>
    <w:pPr>
      <w:jc w:val="both"/>
    </w:pPr>
    <w:rPr>
      <w:rFonts w:ascii="宋体" w:hAnsi="宋体" w:eastAsia="宋体" w:cs="Times New Roman"/>
      <w:sz w:val="18"/>
      <w:szCs w:val="21"/>
      <w:lang w:val="en-US" w:eastAsia="zh-CN" w:bidi="ar-SA"/>
    </w:rPr>
  </w:style>
  <w:style w:type="character" w:styleId="1027" w:customStyle="1">
    <w:name w:val="小四 段落 宋体 Char Char Char Char Char Char Char Char"/>
    <w:uiPriority w:val="0"/>
    <w:qFormat/>
    <w:rPr>
      <w:rFonts w:eastAsia="宋体"/>
      <w:sz w:val="24"/>
      <w:szCs w:val="24"/>
      <w:lang w:val="en-US" w:eastAsia="zh-CN" w:bidi="ar-SA"/>
    </w:rPr>
  </w:style>
  <w:style w:type="character" w:styleId="1028" w:customStyle="1">
    <w:name w:val="ih151"/>
    <w:uiPriority w:val="0"/>
    <w:qFormat/>
    <w:rPr>
      <w:color w:val="666666"/>
      <w:sz w:val="18"/>
      <w:szCs w:val="18"/>
      <w:u w:val="none"/>
    </w:rPr>
  </w:style>
  <w:style w:type="character" w:styleId="1029" w:customStyle="1">
    <w:name w:val="Char Char24"/>
    <w:uiPriority w:val="0"/>
    <w:qFormat/>
    <w:rPr>
      <w:b/>
      <w:bCs/>
      <w:sz w:val="28"/>
      <w:szCs w:val="28"/>
    </w:rPr>
  </w:style>
  <w:style w:type="character" w:styleId="1030" w:customStyle="1">
    <w:name w:val="Char Char23"/>
    <w:uiPriority w:val="0"/>
    <w:qFormat/>
    <w:rPr>
      <w:rFonts w:ascii="Arial" w:hAnsi="Arial" w:eastAsia="黑体"/>
      <w:b/>
      <w:bCs/>
      <w:sz w:val="24"/>
      <w:szCs w:val="24"/>
    </w:rPr>
  </w:style>
  <w:style w:type="character" w:styleId="1031" w:customStyle="1">
    <w:name w:val="华宇段落1 Char Char"/>
    <w:uiPriority w:val="0"/>
    <w:qFormat/>
    <w:rPr>
      <w:rFonts w:eastAsia="宋体"/>
      <w:bCs/>
      <w:sz w:val="24"/>
      <w:szCs w:val="24"/>
      <w:lang w:val="en-US" w:eastAsia="zh-CN" w:bidi="ar-SA"/>
    </w:rPr>
  </w:style>
  <w:style w:type="character" w:styleId="1032" w:customStyle="1">
    <w:name w:val="case31"/>
    <w:uiPriority w:val="0"/>
    <w:qFormat/>
    <w:rPr>
      <w:sz w:val="21"/>
      <w:szCs w:val="21"/>
    </w:rPr>
  </w:style>
  <w:style w:type="character" w:styleId="1033" w:customStyle="1">
    <w:name w:val="正文缩进 Char1"/>
    <w:link w:val="1034"/>
    <w:uiPriority w:val="0"/>
    <w:qFormat/>
  </w:style>
  <w:style w:type="paragraph" w:styleId="1034" w:customStyle="1">
    <w:name w:val="正文缩进1"/>
    <w:basedOn w:val="694"/>
    <w:link w:val="1033"/>
    <w:uiPriority w:val="0"/>
    <w:qFormat/>
    <w:pPr>
      <w:ind w:firstLine="420"/>
    </w:pPr>
    <w:rPr>
      <w:sz w:val="20"/>
      <w:szCs w:val="20"/>
    </w:rPr>
  </w:style>
  <w:style w:type="character" w:styleId="1035" w:customStyle="1">
    <w:name w:val="特点 Char1"/>
    <w:uiPriority w:val="0"/>
    <w:qFormat/>
    <w:rPr>
      <w:rFonts w:eastAsia="宋体"/>
      <w:sz w:val="21"/>
      <w:lang w:val="en-US" w:eastAsia="zh-CN" w:bidi="ar-SA"/>
    </w:rPr>
  </w:style>
  <w:style w:type="character" w:styleId="1036" w:customStyle="1">
    <w:name w:val="2nd level Char"/>
    <w:uiPriority w:val="0"/>
    <w:qFormat/>
    <w:rPr>
      <w:rFonts w:ascii="Arial" w:hAnsi="Arial" w:eastAsia="黑体"/>
      <w:b/>
      <w:bCs/>
      <w:sz w:val="32"/>
      <w:szCs w:val="32"/>
      <w:lang w:val="en-US" w:eastAsia="zh-CN" w:bidi="ar-SA"/>
    </w:rPr>
  </w:style>
  <w:style w:type="character" w:styleId="1037" w:customStyle="1">
    <w:name w:val="标题 3 Char Char"/>
    <w:uiPriority w:val="0"/>
    <w:qFormat/>
    <w:rPr>
      <w:rFonts w:eastAsia="仿宋_GB2312"/>
      <w:b/>
      <w:bCs/>
      <w:sz w:val="28"/>
      <w:szCs w:val="32"/>
      <w:lang w:val="en-US" w:eastAsia="zh-CN" w:bidi="ar-SA"/>
    </w:rPr>
  </w:style>
  <w:style w:type="character" w:styleId="1038" w:customStyle="1">
    <w:name w:val="title_emph1"/>
    <w:uiPriority w:val="0"/>
    <w:qFormat/>
    <w:rPr>
      <w:rFonts w:ascii="Arial" w:cs="Arial"/>
      <w:b/>
      <w:bCs/>
      <w:sz w:val="18"/>
      <w:szCs w:val="18"/>
    </w:rPr>
  </w:style>
  <w:style w:type="character" w:styleId="1039" w:customStyle="1">
    <w:name w:val="style13"/>
    <w:uiPriority w:val="0"/>
    <w:qFormat/>
    <w:rPr>
      <w:sz w:val="18"/>
      <w:szCs w:val="18"/>
    </w:rPr>
  </w:style>
  <w:style w:type="character" w:styleId="1040" w:customStyle="1">
    <w:name w:val="纯文本 Char Char Char1"/>
    <w:uiPriority w:val="0"/>
    <w:qFormat/>
    <w:rPr>
      <w:rFonts w:ascii="宋体" w:hAnsi="Courier New" w:eastAsia="宋体"/>
      <w:sz w:val="21"/>
      <w:szCs w:val="21"/>
      <w:lang w:val="en-US" w:eastAsia="zh-CN" w:bidi="ar-SA"/>
    </w:rPr>
  </w:style>
  <w:style w:type="character" w:styleId="1041" w:customStyle="1">
    <w:name w:val="正文文本缩进 3 字符"/>
    <w:link w:val="741"/>
    <w:uiPriority w:val="99"/>
    <w:qFormat/>
    <w:rPr>
      <w:sz w:val="16"/>
    </w:rPr>
  </w:style>
  <w:style w:type="character" w:styleId="1042" w:customStyle="1">
    <w:name w:val="111111 Char"/>
    <w:link w:val="1043"/>
    <w:uiPriority w:val="0"/>
    <w:qFormat/>
    <w:rPr>
      <w:rFonts w:ascii="宋体" w:hAnsi="宋体" w:eastAsia="黑体" w:cs="宋体"/>
      <w:b/>
      <w:bCs/>
      <w:sz w:val="21"/>
      <w:szCs w:val="21"/>
    </w:rPr>
  </w:style>
  <w:style w:type="paragraph" w:styleId="1043" w:customStyle="1">
    <w:name w:val="111111"/>
    <w:basedOn w:val="694"/>
    <w:link w:val="1042"/>
    <w:uiPriority w:val="0"/>
    <w:qFormat/>
    <w:pPr>
      <w:jc w:val="center"/>
      <w:spacing w:before="120" w:after="120"/>
    </w:pPr>
    <w:rPr>
      <w:rFonts w:ascii="宋体" w:hAnsi="宋体" w:eastAsia="黑体" w:cs="宋体"/>
      <w:b/>
      <w:bCs/>
      <w:szCs w:val="21"/>
    </w:rPr>
  </w:style>
  <w:style w:type="character" w:styleId="1044" w:customStyle="1">
    <w:name w:val="已访问的超链接1"/>
    <w:uiPriority w:val="0"/>
    <w:qFormat/>
    <w:rPr>
      <w:color w:val="auto"/>
      <w:u w:val="none"/>
    </w:rPr>
  </w:style>
  <w:style w:type="character" w:styleId="1045" w:customStyle="1">
    <w:name w:val="普通文字1 Char"/>
    <w:uiPriority w:val="0"/>
    <w:qFormat/>
    <w:rPr>
      <w:rFonts w:ascii="宋体" w:eastAsia="宋体"/>
      <w:sz w:val="21"/>
      <w:szCs w:val="21"/>
      <w:lang w:val="en-US" w:eastAsia="zh-CN" w:bidi="ar-SA"/>
    </w:rPr>
  </w:style>
  <w:style w:type="character" w:styleId="1046" w:customStyle="1">
    <w:name w:val="Char Char29"/>
    <w:uiPriority w:val="0"/>
    <w:qFormat/>
    <w:rPr>
      <w:rFonts w:ascii="Times New Roman" w:hAnsi="Times New Roman" w:eastAsia="宋体" w:cs="Times New Roman"/>
      <w:b/>
      <w:bCs/>
      <w:sz w:val="44"/>
      <w:szCs w:val="44"/>
    </w:rPr>
  </w:style>
  <w:style w:type="character" w:styleId="1047" w:customStyle="1">
    <w:name w:val="页脚 字符"/>
    <w:link w:val="731"/>
    <w:uiPriority w:val="99"/>
    <w:qFormat/>
    <w:rPr>
      <w:sz w:val="18"/>
      <w:szCs w:val="18"/>
    </w:rPr>
  </w:style>
  <w:style w:type="character" w:styleId="1048" w:customStyle="1">
    <w:name w:val="t1"/>
    <w:uiPriority w:val="0"/>
    <w:qFormat/>
  </w:style>
  <w:style w:type="character" w:styleId="1049" w:customStyle="1">
    <w:name w:val="content_lineheight1"/>
    <w:basedOn w:val="704"/>
    <w:uiPriority w:val="0"/>
    <w:qFormat/>
  </w:style>
  <w:style w:type="character" w:styleId="1050" w:customStyle="1">
    <w:name w:val="样式 首行缩进:  2 字符 Char Char"/>
    <w:link w:val="1051"/>
    <w:uiPriority w:val="0"/>
    <w:qFormat/>
    <w:rPr>
      <w:rFonts w:cs="宋体"/>
      <w:sz w:val="24"/>
    </w:rPr>
  </w:style>
  <w:style w:type="paragraph" w:styleId="1051" w:customStyle="1">
    <w:name w:val="样式 首行缩进:  2 字符"/>
    <w:basedOn w:val="694"/>
    <w:link w:val="1050"/>
    <w:uiPriority w:val="0"/>
    <w:qFormat/>
    <w:pPr>
      <w:ind w:firstLine="480"/>
      <w:spacing w:line="360" w:lineRule="auto"/>
    </w:pPr>
    <w:rPr>
      <w:rFonts w:cs="宋体"/>
      <w:sz w:val="24"/>
      <w:szCs w:val="20"/>
    </w:rPr>
  </w:style>
  <w:style w:type="character" w:styleId="1052" w:customStyle="1">
    <w:name w:val="纯文本 Char Char"/>
    <w:uiPriority w:val="0"/>
    <w:qFormat/>
    <w:rPr>
      <w:rFonts w:ascii="宋体" w:hAnsi="Courier New" w:eastAsia="宋体"/>
      <w:sz w:val="21"/>
      <w:szCs w:val="21"/>
      <w:lang w:val="en-US" w:eastAsia="zh-CN" w:bidi="ar-SA"/>
    </w:rPr>
  </w:style>
  <w:style w:type="character" w:styleId="1053" w:customStyle="1">
    <w:name w:val="Char Char17"/>
    <w:uiPriority w:val="0"/>
    <w:qFormat/>
    <w:rPr>
      <w:rFonts w:ascii="宋体" w:hAnsi="Courier New"/>
      <w:sz w:val="21"/>
      <w:szCs w:val="21"/>
    </w:rPr>
  </w:style>
  <w:style w:type="character" w:styleId="1054" w:customStyle="1">
    <w:name w:val="小四 段落 宋体 Char Char Char Char Char"/>
    <w:uiPriority w:val="0"/>
    <w:qFormat/>
    <w:rPr>
      <w:rFonts w:eastAsia="宋体"/>
      <w:sz w:val="24"/>
      <w:szCs w:val="24"/>
      <w:lang w:val="en-US" w:eastAsia="zh-CN" w:bidi="ar-SA"/>
    </w:rPr>
  </w:style>
  <w:style w:type="character" w:styleId="1055" w:customStyle="1">
    <w:name w:val="concon"/>
    <w:uiPriority w:val="0"/>
    <w:qFormat/>
  </w:style>
  <w:style w:type="character" w:styleId="1056" w:customStyle="1">
    <w:name w:val="Char Char28"/>
    <w:uiPriority w:val="0"/>
    <w:qFormat/>
    <w:rPr>
      <w:rFonts w:ascii="Arial" w:hAnsi="Arial" w:eastAsia="黑体" w:cs="Arial"/>
      <w:b/>
      <w:bCs/>
      <w:sz w:val="32"/>
      <w:szCs w:val="32"/>
    </w:rPr>
  </w:style>
  <w:style w:type="character" w:styleId="1057" w:customStyle="1">
    <w:name w:val="3zw"/>
    <w:basedOn w:val="704"/>
    <w:uiPriority w:val="0"/>
    <w:qFormat/>
  </w:style>
  <w:style w:type="character" w:styleId="1058" w:customStyle="1">
    <w:name w:val="小四 段落 宋体 Char Char Char Char1"/>
    <w:uiPriority w:val="0"/>
    <w:qFormat/>
    <w:rPr>
      <w:rFonts w:eastAsia="宋体"/>
      <w:sz w:val="24"/>
      <w:szCs w:val="24"/>
      <w:lang w:val="en-US" w:eastAsia="zh-CN" w:bidi="ar-SA"/>
    </w:rPr>
  </w:style>
  <w:style w:type="character" w:styleId="1059" w:customStyle="1">
    <w:name w:val="point_normal1"/>
    <w:uiPriority w:val="0"/>
    <w:qFormat/>
    <w:rPr>
      <w:rFonts w:hint="default" w:ascii="Arial" w:hAnsi="Arial" w:cs="Arial"/>
      <w:sz w:val="18"/>
      <w:szCs w:val="18"/>
    </w:rPr>
  </w:style>
  <w:style w:type="character" w:styleId="1060" w:customStyle="1">
    <w:name w:val="Char Char25"/>
    <w:uiPriority w:val="0"/>
    <w:qFormat/>
    <w:rPr>
      <w:rFonts w:ascii="Arial" w:hAnsi="Arial" w:eastAsia="黑体"/>
      <w:b/>
      <w:sz w:val="28"/>
    </w:rPr>
  </w:style>
  <w:style w:type="character" w:styleId="10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2" w:customStyle="1">
    <w:name w:val="表格抬头 Char"/>
    <w:link w:val="1063"/>
    <w:uiPriority w:val="0"/>
    <w:qFormat/>
    <w:rPr>
      <w:rFonts w:ascii="黑体" w:eastAsia="黑体"/>
      <w:b/>
      <w:sz w:val="21"/>
    </w:rPr>
  </w:style>
  <w:style w:type="paragraph" w:styleId="1063" w:customStyle="1">
    <w:name w:val="表格抬头"/>
    <w:basedOn w:val="694"/>
    <w:link w:val="1062"/>
    <w:uiPriority w:val="0"/>
    <w:qFormat/>
    <w:pPr>
      <w:jc w:val="center"/>
    </w:pPr>
    <w:rPr>
      <w:rFonts w:ascii="黑体" w:eastAsia="黑体"/>
      <w:b/>
      <w:szCs w:val="20"/>
    </w:rPr>
  </w:style>
  <w:style w:type="character" w:styleId="1064" w:customStyle="1">
    <w:name w:val="Char Char27"/>
    <w:uiPriority w:val="0"/>
    <w:qFormat/>
    <w:rPr>
      <w:b/>
      <w:bCs/>
      <w:sz w:val="44"/>
      <w:szCs w:val="44"/>
    </w:rPr>
  </w:style>
  <w:style w:type="character" w:styleId="1065" w:customStyle="1">
    <w:name w:val="content"/>
    <w:basedOn w:val="704"/>
    <w:uiPriority w:val="0"/>
    <w:qFormat/>
  </w:style>
  <w:style w:type="character" w:styleId="1066" w:customStyle="1">
    <w:name w:val="A2"/>
    <w:uiPriority w:val="0"/>
    <w:qFormat/>
    <w:rPr>
      <w:rFonts w:cs="Helvetica"/>
      <w:color w:val="000000"/>
      <w:sz w:val="18"/>
      <w:szCs w:val="18"/>
    </w:rPr>
  </w:style>
  <w:style w:type="character" w:styleId="1067" w:customStyle="1">
    <w:name w:val="小四 段落 宋体 Char Char Char Char Char Char"/>
    <w:uiPriority w:val="0"/>
    <w:qFormat/>
    <w:rPr>
      <w:rFonts w:eastAsia="宋体"/>
      <w:sz w:val="24"/>
      <w:szCs w:val="24"/>
      <w:lang w:val="en-US" w:eastAsia="zh-CN" w:bidi="ar-SA"/>
    </w:rPr>
  </w:style>
  <w:style w:type="character" w:styleId="1068" w:customStyle="1">
    <w:name w:val="标题 3 Char"/>
    <w:uiPriority w:val="99"/>
    <w:qFormat/>
    <w:rPr>
      <w:rFonts w:ascii="宋体" w:hAnsi="宋体" w:eastAsia="宋体"/>
      <w:b/>
      <w:bCs/>
      <w:sz w:val="24"/>
      <w:szCs w:val="32"/>
      <w:lang w:val="en-US" w:eastAsia="zh-CN" w:bidi="ar-SA"/>
    </w:rPr>
  </w:style>
  <w:style w:type="character" w:styleId="1069" w:customStyle="1">
    <w:name w:val="纯文本 Char Char Char"/>
    <w:uiPriority w:val="0"/>
    <w:qFormat/>
    <w:rPr>
      <w:rFonts w:ascii="宋体" w:hAnsi="Courier New" w:eastAsia="宋体"/>
      <w:sz w:val="21"/>
      <w:szCs w:val="21"/>
      <w:lang w:val="en-US" w:eastAsia="zh-CN" w:bidi="ar-SA"/>
    </w:rPr>
  </w:style>
  <w:style w:type="character" w:styleId="1070" w:customStyle="1">
    <w:name w:val="Char Char22"/>
    <w:uiPriority w:val="0"/>
    <w:qFormat/>
    <w:rPr>
      <w:b/>
      <w:bCs/>
      <w:sz w:val="24"/>
      <w:szCs w:val="24"/>
    </w:rPr>
  </w:style>
  <w:style w:type="character" w:styleId="1071" w:customStyle="1">
    <w:name w:val="样式 首行缩进:  2 字符 Char"/>
    <w:uiPriority w:val="0"/>
    <w:qFormat/>
    <w:rPr>
      <w:rFonts w:eastAsia="宋体" w:cs="宋体"/>
      <w:sz w:val="24"/>
      <w:lang w:val="en-US" w:eastAsia="zh-CN" w:bidi="ar-SA"/>
    </w:rPr>
  </w:style>
  <w:style w:type="character" w:styleId="1072" w:customStyle="1">
    <w:name w:val="Char Char20"/>
    <w:uiPriority w:val="0"/>
    <w:qFormat/>
    <w:rPr>
      <w:rFonts w:ascii="Arial" w:hAnsi="Arial" w:eastAsia="黑体"/>
      <w:sz w:val="21"/>
      <w:szCs w:val="21"/>
    </w:rPr>
  </w:style>
  <w:style w:type="character" w:styleId="1073" w:customStyle="1">
    <w:name w:val="标准小四 Char"/>
    <w:uiPriority w:val="0"/>
    <w:qFormat/>
    <w:rPr>
      <w:rFonts w:ascii="Arial" w:hAnsi="Arial" w:eastAsia="宋体"/>
      <w:sz w:val="24"/>
      <w:szCs w:val="21"/>
      <w:lang w:val="en-US" w:eastAsia="zh-CN" w:bidi="ar-SA"/>
    </w:rPr>
  </w:style>
  <w:style w:type="character" w:styleId="1074" w:customStyle="1">
    <w:name w:val="param-value"/>
    <w:basedOn w:val="704"/>
    <w:uiPriority w:val="0"/>
    <w:qFormat/>
  </w:style>
  <w:style w:type="character" w:styleId="1075" w:customStyle="1">
    <w:name w:val="样式 宋体 小四"/>
    <w:uiPriority w:val="0"/>
    <w:qFormat/>
    <w:rPr>
      <w:rFonts w:ascii="宋体" w:hAnsi="宋体"/>
      <w:sz w:val="24"/>
    </w:rPr>
  </w:style>
  <w:style w:type="character" w:styleId="1076" w:customStyle="1">
    <w:name w:val="正文文本缩进 2 字符"/>
    <w:link w:val="728"/>
    <w:uiPriority w:val="99"/>
    <w:qFormat/>
    <w:rPr>
      <w:rFonts w:ascii="Arial" w:hAnsi="Arial" w:eastAsia="仿宋_GB2312"/>
      <w:sz w:val="32"/>
    </w:rPr>
  </w:style>
  <w:style w:type="character" w:styleId="1077" w:customStyle="1">
    <w:name w:val="标题 字符"/>
    <w:link w:val="751"/>
    <w:uiPriority w:val="99"/>
    <w:qFormat/>
    <w:rPr>
      <w:rFonts w:ascii="Cambria" w:hAnsi="Cambria"/>
      <w:b/>
      <w:bCs/>
      <w:sz w:val="32"/>
      <w:szCs w:val="32"/>
    </w:rPr>
  </w:style>
  <w:style w:type="character" w:styleId="1078" w:customStyle="1">
    <w:name w:val="批注主题 字符"/>
    <w:link w:val="752"/>
    <w:uiPriority w:val="99"/>
    <w:qFormat/>
    <w:rPr>
      <w:rFonts w:ascii="宋体"/>
      <w:b/>
      <w:bCs/>
      <w:sz w:val="28"/>
    </w:rPr>
  </w:style>
  <w:style w:type="character" w:styleId="1079" w:customStyle="1">
    <w:name w:val="Char Char2"/>
    <w:uiPriority w:val="0"/>
    <w:qFormat/>
    <w:rPr>
      <w:rFonts w:ascii="宋体" w:hAnsi="Courier New" w:eastAsia="宋体"/>
      <w:sz w:val="21"/>
      <w:szCs w:val="21"/>
      <w:lang w:val="en-US" w:eastAsia="zh-CN" w:bidi="ar-SA"/>
    </w:rPr>
  </w:style>
  <w:style w:type="character" w:styleId="1080" w:customStyle="1">
    <w:name w:val="h Char Char"/>
    <w:uiPriority w:val="0"/>
    <w:qFormat/>
    <w:rPr>
      <w:rFonts w:eastAsia="宋体"/>
      <w:sz w:val="18"/>
      <w:szCs w:val="18"/>
      <w:lang w:val="en-US" w:eastAsia="zh-CN" w:bidi="ar-SA"/>
    </w:rPr>
  </w:style>
  <w:style w:type="character" w:styleId="1081" w:customStyle="1">
    <w:name w:val="华宇段落1 Char Char Char"/>
    <w:uiPriority w:val="0"/>
    <w:qFormat/>
    <w:rPr>
      <w:rFonts w:eastAsia="宋体"/>
      <w:bCs/>
      <w:sz w:val="24"/>
      <w:szCs w:val="24"/>
      <w:lang w:val="en-US" w:eastAsia="zh-CN" w:bidi="ar-SA"/>
    </w:rPr>
  </w:style>
  <w:style w:type="paragraph" w:styleId="1082" w:customStyle="1">
    <w:name w:val="xl48"/>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83" w:customStyle="1">
    <w:name w:val="正文2"/>
    <w:basedOn w:val="694"/>
    <w:uiPriority w:val="0"/>
    <w:qFormat/>
    <w:pPr>
      <w:ind w:firstLine="510"/>
      <w:spacing w:before="156" w:line="360" w:lineRule="auto"/>
    </w:pPr>
    <w:rPr>
      <w:sz w:val="24"/>
      <w:szCs w:val="20"/>
    </w:rPr>
  </w:style>
  <w:style w:type="paragraph" w:styleId="1084" w:customStyle="1">
    <w:name w:val="font7"/>
    <w:basedOn w:val="694"/>
    <w:uiPriority w:val="0"/>
    <w:qFormat/>
    <w:pPr>
      <w:jc w:val="left"/>
      <w:spacing w:before="100" w:beforeAutospacing="1" w:after="100" w:afterAutospacing="1"/>
      <w:widowControl/>
    </w:pPr>
    <w:rPr>
      <w:rFonts w:hint="eastAsia" w:ascii="宋体" w:hAnsi="宋体"/>
      <w:b/>
      <w:bCs/>
      <w:sz w:val="24"/>
    </w:rPr>
  </w:style>
  <w:style w:type="paragraph" w:styleId="1085" w:customStyle="1">
    <w:name w:val="标准小四"/>
    <w:basedOn w:val="694"/>
    <w:uiPriority w:val="0"/>
    <w:qFormat/>
    <w:pPr>
      <w:ind w:firstLine="480"/>
      <w:spacing w:line="360" w:lineRule="auto"/>
    </w:pPr>
    <w:rPr>
      <w:rFonts w:ascii="Arial" w:hAnsi="Arial"/>
      <w:sz w:val="24"/>
      <w:szCs w:val="21"/>
    </w:rPr>
  </w:style>
  <w:style w:type="paragraph" w:styleId="1086" w:customStyle="1">
    <w:name w:val="7"/>
    <w:basedOn w:val="694"/>
    <w:next w:val="749"/>
    <w:uiPriority w:val="0"/>
    <w:qFormat/>
    <w:pPr>
      <w:jc w:val="left"/>
      <w:spacing w:before="100" w:beforeAutospacing="1" w:after="100" w:afterAutospacing="1"/>
      <w:widowControl/>
    </w:pPr>
    <w:rPr>
      <w:rFonts w:ascii="宋体" w:hAnsi="宋体"/>
      <w:sz w:val="24"/>
      <w:szCs w:val="20"/>
    </w:rPr>
  </w:style>
  <w:style w:type="paragraph" w:styleId="1087" w:customStyle="1">
    <w:name w:val="Char Char Char Char Char Char Char Char"/>
    <w:basedOn w:val="694"/>
    <w:uiPriority w:val="0"/>
    <w:qFormat/>
    <w:rPr>
      <w:rFonts w:ascii="Tahoma" w:hAnsi="Tahoma"/>
      <w:sz w:val="24"/>
      <w:szCs w:val="20"/>
    </w:rPr>
  </w:style>
  <w:style w:type="paragraph" w:styleId="1088" w:customStyle="1">
    <w:name w:val="丁华正文"/>
    <w:basedOn w:val="741"/>
    <w:uiPriority w:val="0"/>
    <w:qFormat/>
    <w:pPr>
      <w:ind w:left="0" w:firstLine="510"/>
      <w:spacing w:after="0" w:line="360" w:lineRule="auto"/>
    </w:pPr>
    <w:rPr>
      <w:sz w:val="24"/>
      <w:szCs w:val="16"/>
    </w:rPr>
  </w:style>
  <w:style w:type="paragraph" w:styleId="1089" w:customStyle="1">
    <w:name w:val="xl25"/>
    <w:basedOn w:val="694"/>
    <w:uiPriority w:val="0"/>
    <w:qFormat/>
    <w:pPr>
      <w:jc w:val="center"/>
      <w:spacing w:before="100" w:beforeAutospacing="1" w:after="100" w:afterAutospacing="1"/>
      <w:widowControl/>
      <w:pBdr>
        <w:right w:val="single" w:color="auto" w:sz="4" w:space="0"/>
      </w:pBdr>
    </w:pPr>
    <w:rPr>
      <w:szCs w:val="21"/>
    </w:rPr>
  </w:style>
  <w:style w:type="paragraph" w:styleId="1090" w:customStyle="1">
    <w:name w:val="font6"/>
    <w:basedOn w:val="694"/>
    <w:uiPriority w:val="99"/>
    <w:qFormat/>
    <w:pPr>
      <w:jc w:val="left"/>
      <w:spacing w:before="100" w:beforeAutospacing="1" w:after="100" w:afterAutospacing="1"/>
      <w:widowControl/>
    </w:pPr>
    <w:rPr>
      <w:rFonts w:ascii="宋体" w:hAnsi="宋体" w:cs="宋体"/>
      <w:b/>
      <w:bCs/>
      <w:sz w:val="20"/>
      <w:szCs w:val="20"/>
    </w:rPr>
  </w:style>
  <w:style w:type="paragraph" w:styleId="1091" w:customStyle="1">
    <w:name w:val="样式 样式 首行缩进:  0.74 厘米 行距: 1.5 倍行距 + 段后: 0.5 行"/>
    <w:basedOn w:val="694"/>
    <w:uiPriority w:val="0"/>
    <w:qFormat/>
    <w:pPr>
      <w:ind w:firstLine="420"/>
      <w:spacing w:line="360" w:lineRule="auto"/>
    </w:pPr>
    <w:rPr>
      <w:rFonts w:ascii="楷体_GB2312" w:eastAsia="楷体_GB2312"/>
      <w:bCs/>
      <w:sz w:val="24"/>
      <w:szCs w:val="20"/>
    </w:rPr>
  </w:style>
  <w:style w:type="paragraph" w:styleId="1092" w:customStyle="1">
    <w:name w:val="章标题"/>
    <w:next w:val="1093"/>
    <w:uiPriority w:val="0"/>
    <w:qFormat/>
    <w:pPr>
      <w:jc w:val="both"/>
      <w:outlineLvl w:val="1"/>
    </w:pPr>
    <w:rPr>
      <w:rFonts w:ascii="Times New Roman" w:hAnsi="Times New Roman" w:eastAsia="黑体" w:cs="Times New Roman"/>
      <w:sz w:val="21"/>
      <w:lang w:val="en-US" w:eastAsia="zh-CN" w:bidi="ar-SA"/>
    </w:rPr>
  </w:style>
  <w:style w:type="paragraph" w:styleId="1093" w:customStyle="1">
    <w:name w:val="段"/>
    <w:uiPriority w:val="0"/>
    <w:qFormat/>
    <w:pPr>
      <w:ind w:firstLine="200"/>
      <w:jc w:val="both"/>
    </w:pPr>
    <w:rPr>
      <w:rFonts w:ascii="宋体" w:hAnsi="Times New Roman" w:eastAsia="宋体" w:cs="Times New Roman"/>
      <w:sz w:val="21"/>
      <w:lang w:val="en-US" w:eastAsia="zh-CN" w:bidi="ar-SA"/>
    </w:rPr>
  </w:style>
  <w:style w:type="paragraph" w:styleId="1094" w:customStyle="1">
    <w:name w:val="我的正文"/>
    <w:basedOn w:val="694"/>
    <w:uiPriority w:val="0"/>
    <w:qFormat/>
    <w:pPr>
      <w:ind w:firstLine="420"/>
      <w:jc w:val="left"/>
      <w:spacing w:line="360" w:lineRule="auto"/>
      <w:widowControl/>
    </w:pPr>
    <w:rPr>
      <w:rFonts w:ascii="宋体" w:hAnsi="宋体" w:cs="宋体"/>
      <w:szCs w:val="21"/>
    </w:rPr>
  </w:style>
  <w:style w:type="paragraph" w:styleId="1095" w:customStyle="1">
    <w:name w:val="丁华标题1"/>
    <w:basedOn w:val="695"/>
    <w:next w:val="1088"/>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096" w:customStyle="1">
    <w:name w:val="Char Char"/>
    <w:basedOn w:val="694"/>
    <w:uiPriority w:val="0"/>
    <w:qFormat/>
    <w:rPr>
      <w:rFonts w:ascii="Tahoma" w:hAnsi="Tahoma" w:cs="Tahoma"/>
      <w:sz w:val="24"/>
      <w:szCs w:val="20"/>
    </w:rPr>
  </w:style>
  <w:style w:type="paragraph" w:styleId="1097" w:customStyle="1">
    <w:name w:val="xl54"/>
    <w:basedOn w:val="6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98" w:customStyle="1">
    <w:name w:val="样式 样式 首行缩进:  2 字符 + 行距: 1.5 倍行距"/>
    <w:basedOn w:val="694"/>
    <w:uiPriority w:val="0"/>
    <w:qFormat/>
    <w:pPr>
      <w:ind w:firstLine="470"/>
      <w:spacing w:line="360" w:lineRule="auto"/>
    </w:pPr>
    <w:rPr>
      <w:sz w:val="24"/>
      <w:szCs w:val="20"/>
    </w:rPr>
  </w:style>
  <w:style w:type="paragraph" w:styleId="1099" w:customStyle="1">
    <w:name w:val="条1"/>
    <w:basedOn w:val="694"/>
    <w:uiPriority w:val="0"/>
    <w:qFormat/>
    <w:pPr>
      <w:ind w:left="780" w:hanging="360"/>
      <w:spacing w:before="156" w:line="360" w:lineRule="auto"/>
      <w:tabs>
        <w:tab w:val="left" w:pos="780" w:leader="none"/>
      </w:tabs>
    </w:pPr>
    <w:rPr>
      <w:rFonts w:eastAsia="黑体"/>
      <w:sz w:val="24"/>
      <w:szCs w:val="20"/>
    </w:rPr>
  </w:style>
  <w:style w:type="paragraph" w:styleId="1100" w:customStyle="1">
    <w:name w:val="Test2"/>
    <w:basedOn w:val="696"/>
    <w:uiPriority w:val="0"/>
    <w:qFormat/>
    <w:pPr>
      <w:ind w:left="0"/>
      <w:jc w:val="center"/>
      <w:keepLines/>
      <w:keepNext/>
      <w:spacing w:line="480" w:lineRule="exact"/>
      <w:widowControl/>
    </w:pPr>
    <w:rPr>
      <w:rFonts w:ascii="黑体" w:hAnsi="Arial" w:eastAsia="黑体"/>
      <w:b/>
      <w:bCs/>
      <w:sz w:val="24"/>
      <w:szCs w:val="24"/>
    </w:rPr>
  </w:style>
  <w:style w:type="paragraph" w:styleId="1101" w:customStyle="1">
    <w:name w:val="项目符号，一级"/>
    <w:basedOn w:val="1102"/>
    <w:next w:val="1102"/>
    <w:uiPriority w:val="0"/>
    <w:qFormat/>
    <w:pPr>
      <w:ind w:left="376" w:firstLine="0"/>
      <w:spacing w:line="240" w:lineRule="atLeast"/>
      <w:tabs>
        <w:tab w:val="left" w:pos="1320" w:leader="none"/>
      </w:tabs>
    </w:pPr>
    <w:rPr>
      <w:bCs w:val="0"/>
      <w:color w:val="000000"/>
      <w:szCs w:val="24"/>
    </w:rPr>
  </w:style>
  <w:style w:type="paragraph" w:styleId="1102" w:customStyle="1">
    <w:name w:val="正文格式"/>
    <w:basedOn w:val="694"/>
    <w:uiPriority w:val="0"/>
    <w:qFormat/>
    <w:pPr>
      <w:ind w:left="178" w:right="44" w:hanging="178"/>
      <w:jc w:val="left"/>
      <w:spacing w:line="360" w:lineRule="auto"/>
      <w:widowControl/>
    </w:pPr>
    <w:rPr>
      <w:rFonts w:ascii="宋体" w:hAnsi="宋体"/>
      <w:bCs/>
      <w:szCs w:val="21"/>
    </w:rPr>
  </w:style>
  <w:style w:type="paragraph" w:styleId="1103" w:customStyle="1">
    <w:name w:val="xl57"/>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04" w:customStyle="1">
    <w:name w:val="正文 + Arial Char"/>
    <w:basedOn w:val="694"/>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05" w:customStyle="1">
    <w:name w:val="Char Char Char Char Char Char Char Char Char"/>
    <w:basedOn w:val="694"/>
    <w:uiPriority w:val="0"/>
    <w:qFormat/>
    <w:pPr>
      <w:ind w:left="200" w:hanging="200"/>
      <w:tabs>
        <w:tab w:val="left" w:pos="360" w:leader="none"/>
      </w:tabs>
    </w:pPr>
    <w:rPr>
      <w:sz w:val="24"/>
    </w:rPr>
  </w:style>
  <w:style w:type="paragraph" w:styleId="1106" w:customStyle="1">
    <w:name w:val="xl29"/>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7" w:customStyle="1">
    <w:name w:val="xl46"/>
    <w:basedOn w:val="6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8" w:customStyle="1">
    <w:name w:val="样式1"/>
    <w:basedOn w:val="694"/>
    <w:uiPriority w:val="99"/>
    <w:qFormat/>
    <w:pPr>
      <w:ind w:firstLine="480"/>
      <w:spacing w:line="300" w:lineRule="auto"/>
    </w:pPr>
    <w:rPr>
      <w:sz w:val="24"/>
    </w:rPr>
  </w:style>
  <w:style w:type="paragraph" w:styleId="1109" w:customStyle="1">
    <w:name w:val="Char Char Char Char Char"/>
    <w:basedOn w:val="694"/>
    <w:uiPriority w:val="0"/>
    <w:qFormat/>
    <w:rPr>
      <w:rFonts w:ascii="Tahoma" w:hAnsi="Tahoma"/>
      <w:sz w:val="24"/>
      <w:szCs w:val="20"/>
    </w:rPr>
  </w:style>
  <w:style w:type="paragraph" w:styleId="1110" w:customStyle="1">
    <w:name w:val="xl35"/>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11" w:customStyle="1">
    <w:name w:val="xl50"/>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12" w:customStyle="1">
    <w:name w:val="Char Char Char Char Char1"/>
    <w:basedOn w:val="694"/>
    <w:uiPriority w:val="0"/>
    <w:qFormat/>
    <w:rPr>
      <w:rFonts w:ascii="Tahoma" w:hAnsi="Tahoma" w:cs="Tahoma"/>
      <w:sz w:val="24"/>
      <w:szCs w:val="20"/>
    </w:rPr>
  </w:style>
  <w:style w:type="paragraph" w:styleId="1113" w:customStyle="1">
    <w:name w:val="Char Char Char Char Char Char Char Char Char1"/>
    <w:basedOn w:val="694"/>
    <w:uiPriority w:val="0"/>
    <w:qFormat/>
    <w:pPr>
      <w:ind w:left="360" w:hanging="360"/>
      <w:tabs>
        <w:tab w:val="left" w:pos="360" w:leader="none"/>
      </w:tabs>
    </w:pPr>
    <w:rPr>
      <w:sz w:val="24"/>
    </w:rPr>
  </w:style>
  <w:style w:type="paragraph" w:styleId="1114" w:customStyle="1">
    <w:name w:val="xl56"/>
    <w:basedOn w:val="6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15" w:customStyle="1">
    <w:name w:val="表头_5"/>
    <w:basedOn w:val="694"/>
    <w:uiPriority w:val="0"/>
    <w:qFormat/>
    <w:pPr>
      <w:spacing w:line="360" w:lineRule="auto"/>
    </w:pPr>
    <w:rPr>
      <w:b/>
      <w:bCs/>
      <w:sz w:val="28"/>
      <w:szCs w:val="21"/>
    </w:rPr>
  </w:style>
  <w:style w:type="paragraph" w:styleId="1116" w:customStyle="1">
    <w:name w:val="p0"/>
    <w:basedOn w:val="694"/>
    <w:uiPriority w:val="0"/>
    <w:qFormat/>
    <w:pPr>
      <w:jc w:val="left"/>
      <w:spacing w:before="100" w:beforeAutospacing="1" w:after="100" w:afterAutospacing="1"/>
      <w:widowControl/>
    </w:pPr>
    <w:rPr>
      <w:rFonts w:ascii="宋体" w:hAnsi="宋体" w:cs="宋体"/>
      <w:sz w:val="24"/>
    </w:rPr>
  </w:style>
  <w:style w:type="paragraph" w:styleId="1117" w:customStyle="1">
    <w:name w:val="Default Text"/>
    <w:basedOn w:val="694"/>
    <w:uiPriority w:val="0"/>
    <w:qFormat/>
    <w:pPr>
      <w:jc w:val="left"/>
      <w:widowControl/>
    </w:pPr>
    <w:rPr>
      <w:sz w:val="24"/>
      <w:szCs w:val="20"/>
      <w:lang w:eastAsia="en-US"/>
    </w:rPr>
  </w:style>
  <w:style w:type="paragraph" w:styleId="1118" w:customStyle="1">
    <w:name w:val="xl62"/>
    <w:basedOn w:val="6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19" w:customStyle="1">
    <w:name w:val="小四 段落 宋体"/>
    <w:basedOn w:val="711"/>
    <w:uiPriority w:val="0"/>
    <w:qFormat/>
    <w:pPr>
      <w:ind w:left="113" w:right="113" w:firstLine="425"/>
      <w:jc w:val="left"/>
      <w:spacing w:line="360" w:lineRule="auto"/>
      <w:tabs>
        <w:tab w:val="clear" w:pos="2952" w:leader="none"/>
      </w:tabs>
    </w:pPr>
    <w:rPr>
      <w:sz w:val="24"/>
    </w:rPr>
  </w:style>
  <w:style w:type="paragraph" w:styleId="1120" w:customStyle="1">
    <w:name w:val="正文 首行缩进:  2 字符 Char Char"/>
    <w:basedOn w:val="694"/>
    <w:uiPriority w:val="0"/>
    <w:qFormat/>
    <w:pPr>
      <w:ind w:firstLine="480"/>
      <w:spacing w:line="360" w:lineRule="auto"/>
    </w:pPr>
    <w:rPr>
      <w:rFonts w:ascii="楷体_GB2312" w:eastAsia="楷体_GB2312"/>
      <w:bCs/>
      <w:sz w:val="24"/>
    </w:rPr>
  </w:style>
  <w:style w:type="paragraph" w:styleId="1121" w:customStyle="1">
    <w:name w:val="xl63"/>
    <w:basedOn w:val="6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22" w:customStyle="1">
    <w:name w:val="Char1 Char Char Char"/>
    <w:basedOn w:val="694"/>
    <w:uiPriority w:val="0"/>
    <w:qFormat/>
    <w:rPr>
      <w:rFonts w:ascii="Tahoma" w:hAnsi="Tahoma"/>
      <w:sz w:val="24"/>
      <w:szCs w:val="20"/>
    </w:rPr>
  </w:style>
  <w:style w:type="paragraph" w:styleId="112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24" w:customStyle="1">
    <w:name w:val="xl31"/>
    <w:basedOn w:val="69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25" w:customStyle="1">
    <w:name w:val="Char Char Char Char Char Char Char Char Char Char Char Char Char"/>
    <w:basedOn w:val="694"/>
    <w:uiPriority w:val="0"/>
    <w:qFormat/>
    <w:pPr>
      <w:jc w:val="left"/>
      <w:spacing w:after="160" w:line="240" w:lineRule="exact"/>
      <w:widowControl/>
    </w:pPr>
  </w:style>
  <w:style w:type="paragraph" w:styleId="1126" w:customStyle="1">
    <w:name w:val="xl52"/>
    <w:basedOn w:val="6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27" w:customStyle="1">
    <w:name w:val="样式 段后: 0.25 行"/>
    <w:basedOn w:val="694"/>
    <w:uiPriority w:val="0"/>
    <w:qFormat/>
    <w:pPr>
      <w:ind w:firstLine="420"/>
      <w:jc w:val="left"/>
      <w:spacing w:line="300" w:lineRule="auto"/>
      <w:widowControl/>
    </w:pPr>
    <w:rPr>
      <w:rFonts w:ascii="Arial" w:hAnsi="Arial" w:cs="宋体"/>
      <w:sz w:val="22"/>
      <w:szCs w:val="20"/>
      <w:lang w:eastAsia="en-US" w:bidi="en-US"/>
    </w:rPr>
  </w:style>
  <w:style w:type="paragraph" w:styleId="1128" w:customStyle="1">
    <w:name w:val="xl45"/>
    <w:basedOn w:val="69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29" w:customStyle="1">
    <w:name w:val="Body Text 21"/>
    <w:basedOn w:val="694"/>
    <w:uiPriority w:val="0"/>
    <w:qFormat/>
    <w:pPr>
      <w:ind w:left="720" w:hanging="720"/>
      <w:widowControl/>
    </w:pPr>
    <w:rPr>
      <w:sz w:val="24"/>
      <w:szCs w:val="20"/>
      <w:lang w:val="en-GB"/>
    </w:rPr>
  </w:style>
  <w:style w:type="paragraph" w:styleId="1130" w:customStyle="1">
    <w:name w:val="Char1 Char Char Char1"/>
    <w:basedOn w:val="694"/>
    <w:uiPriority w:val="0"/>
    <w:qFormat/>
    <w:rPr>
      <w:rFonts w:ascii="Tahoma" w:hAnsi="Tahoma" w:cs="Tahoma"/>
      <w:sz w:val="24"/>
      <w:szCs w:val="20"/>
    </w:rPr>
  </w:style>
  <w:style w:type="paragraph" w:styleId="1131" w:customStyle="1">
    <w:name w:val="Pa5"/>
    <w:basedOn w:val="694"/>
    <w:next w:val="694"/>
    <w:uiPriority w:val="0"/>
    <w:qFormat/>
    <w:pPr>
      <w:jc w:val="left"/>
      <w:spacing w:line="241" w:lineRule="atLeast"/>
    </w:pPr>
    <w:rPr>
      <w:rFonts w:ascii="汉仪大黑简" w:eastAsia="汉仪大黑简"/>
      <w:sz w:val="24"/>
    </w:rPr>
  </w:style>
  <w:style w:type="paragraph" w:styleId="1132" w:customStyle="1">
    <w:name w:val="部分1"/>
    <w:basedOn w:val="694"/>
    <w:uiPriority w:val="0"/>
    <w:qFormat/>
    <w:pPr>
      <w:jc w:val="center"/>
      <w:keepNext/>
      <w:pageBreakBefore/>
      <w:spacing w:line="360" w:lineRule="auto"/>
      <w:tabs>
        <w:tab w:val="left" w:pos="360" w:leader="none"/>
      </w:tabs>
      <w:outlineLvl w:val="0"/>
    </w:pPr>
    <w:rPr>
      <w:rFonts w:eastAsia="黑体"/>
      <w:b/>
      <w:sz w:val="36"/>
      <w:szCs w:val="20"/>
    </w:rPr>
  </w:style>
  <w:style w:type="paragraph" w:styleId="1133" w:customStyle="1">
    <w:name w:val="xl33"/>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4" w:customStyle="1">
    <w:name w:val="标题2，章节第二层"/>
    <w:basedOn w:val="694"/>
    <w:next w:val="1102"/>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3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36" w:customStyle="1">
    <w:name w:val="普通文字"/>
    <w:basedOn w:val="694"/>
    <w:next w:val="694"/>
    <w:uiPriority w:val="0"/>
    <w:qFormat/>
    <w:rPr>
      <w:rFonts w:ascii="宋体" w:hAnsi="宋体" w:cs="宋体"/>
      <w:sz w:val="24"/>
      <w:szCs w:val="20"/>
    </w:rPr>
  </w:style>
  <w:style w:type="paragraph" w:styleId="1137" w:customStyle="1">
    <w:name w:val="Char Char1 Char Char Char Char Char Char Char"/>
    <w:basedOn w:val="694"/>
    <w:uiPriority w:val="0"/>
    <w:qFormat/>
    <w:rPr>
      <w:rFonts w:ascii="Tahoma" w:hAnsi="Tahoma" w:cs="Tahoma"/>
      <w:sz w:val="24"/>
      <w:szCs w:val="20"/>
    </w:rPr>
  </w:style>
  <w:style w:type="paragraph" w:styleId="1138" w:customStyle="1">
    <w:name w:val="font14"/>
    <w:basedOn w:val="694"/>
    <w:uiPriority w:val="0"/>
    <w:qFormat/>
    <w:pPr>
      <w:jc w:val="left"/>
      <w:spacing w:before="100" w:beforeAutospacing="1" w:after="100" w:afterAutospacing="1"/>
      <w:widowControl/>
    </w:pPr>
    <w:rPr>
      <w:sz w:val="36"/>
      <w:szCs w:val="36"/>
    </w:rPr>
  </w:style>
  <w:style w:type="paragraph" w:styleId="1139" w:customStyle="1">
    <w:name w:val="样式 样式 标题 3H3sect1.2.3BOD 0Heading 3 - oldh3l3CTLevel 3 Head... +..."/>
    <w:basedOn w:val="694"/>
    <w:uiPriority w:val="0"/>
    <w:qFormat/>
    <w:pPr>
      <w:jc w:val="left"/>
      <w:keepLines/>
      <w:keepNext/>
      <w:outlineLvl w:val="2"/>
    </w:pPr>
    <w:rPr>
      <w:rFonts w:cs="宋体"/>
      <w:b/>
      <w:bCs/>
      <w:sz w:val="24"/>
      <w:szCs w:val="20"/>
    </w:rPr>
  </w:style>
  <w:style w:type="paragraph" w:styleId="1140" w:customStyle="1">
    <w:name w:val="Char Char Char Char Char Char Char Char Char Char Char Char Char Char"/>
    <w:basedOn w:val="694"/>
    <w:uiPriority w:val="0"/>
    <w:qFormat/>
    <w:rPr>
      <w:rFonts w:ascii="Tahoma" w:hAnsi="Tahoma"/>
      <w:sz w:val="24"/>
      <w:szCs w:val="20"/>
    </w:rPr>
  </w:style>
  <w:style w:type="paragraph" w:styleId="1141" w:customStyle="1">
    <w:name w:val="zw"/>
    <w:basedOn w:val="694"/>
    <w:uiPriority w:val="0"/>
    <w:qFormat/>
    <w:pPr>
      <w:ind w:firstLine="480"/>
      <w:jc w:val="left"/>
      <w:spacing w:line="360" w:lineRule="auto"/>
      <w:widowControl/>
    </w:pPr>
    <w:rPr>
      <w:rFonts w:ascii="宋体" w:hAnsi="宋体"/>
      <w:bCs/>
      <w:sz w:val="24"/>
      <w:szCs w:val="20"/>
    </w:rPr>
  </w:style>
  <w:style w:type="paragraph" w:styleId="1142" w:customStyle="1">
    <w:name w:val="content_lineheight"/>
    <w:basedOn w:val="694"/>
    <w:uiPriority w:val="0"/>
    <w:qFormat/>
    <w:pPr>
      <w:jc w:val="left"/>
      <w:spacing w:before="100" w:beforeAutospacing="1" w:after="100" w:afterAutospacing="1"/>
      <w:widowControl/>
    </w:pPr>
    <w:rPr>
      <w:rFonts w:ascii="宋体" w:hAnsi="宋体"/>
      <w:sz w:val="24"/>
    </w:rPr>
  </w:style>
  <w:style w:type="paragraph" w:styleId="1143" w:customStyle="1">
    <w:name w:val="正文 居中"/>
    <w:basedOn w:val="694"/>
    <w:uiPriority w:val="0"/>
    <w:qFormat/>
    <w:pPr>
      <w:jc w:val="center"/>
      <w:spacing w:line="360" w:lineRule="auto"/>
    </w:pPr>
    <w:rPr>
      <w:sz w:val="24"/>
      <w:szCs w:val="20"/>
    </w:rPr>
  </w:style>
  <w:style w:type="paragraph" w:styleId="1144" w:customStyle="1">
    <w:name w:val="xl59"/>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45" w:customStyle="1">
    <w:name w:val="xl39"/>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6" w:customStyle="1">
    <w:name w:val="Char Char Char Char Char Char Char Char Char Char Char"/>
    <w:basedOn w:val="694"/>
    <w:uiPriority w:val="0"/>
    <w:qFormat/>
    <w:rPr>
      <w:rFonts w:ascii="Tahoma" w:hAnsi="Tahoma" w:cs="Tahoma"/>
      <w:sz w:val="24"/>
      <w:szCs w:val="20"/>
    </w:rPr>
  </w:style>
  <w:style w:type="paragraph" w:styleId="1147" w:customStyle="1">
    <w:name w:val="xl34"/>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48" w:customStyle="1">
    <w:name w:val="xl41"/>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Char Char Char"/>
    <w:basedOn w:val="694"/>
    <w:uiPriority w:val="0"/>
    <w:qFormat/>
    <w:rPr>
      <w:rFonts w:ascii="Tahoma" w:hAnsi="Tahoma"/>
      <w:sz w:val="24"/>
      <w:szCs w:val="20"/>
    </w:rPr>
  </w:style>
  <w:style w:type="paragraph" w:styleId="1150" w:customStyle="1">
    <w:name w:val="Char Char Char1"/>
    <w:basedOn w:val="714"/>
    <w:uiPriority w:val="0"/>
    <w:qFormat/>
    <w:pPr>
      <w:spacing w:line="436" w:lineRule="exact"/>
    </w:pPr>
  </w:style>
  <w:style w:type="paragraph" w:styleId="1151" w:customStyle="1">
    <w:name w:val="Char Char Char Char Char Char Char Char Char Char Char Char Char Char1"/>
    <w:basedOn w:val="694"/>
    <w:uiPriority w:val="0"/>
    <w:qFormat/>
    <w:rPr>
      <w:rFonts w:ascii="Tahoma" w:hAnsi="Tahoma" w:cs="Tahoma"/>
      <w:sz w:val="24"/>
      <w:szCs w:val="20"/>
    </w:rPr>
  </w:style>
  <w:style w:type="paragraph" w:styleId="1152" w:customStyle="1">
    <w:name w:val="xl58"/>
    <w:basedOn w:val="69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53" w:customStyle="1">
    <w:name w:val="xl38"/>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正文文本 21"/>
    <w:basedOn w:val="694"/>
    <w:uiPriority w:val="0"/>
    <w:qFormat/>
    <w:pPr>
      <w:ind w:left="720" w:hanging="720"/>
      <w:widowControl/>
    </w:pPr>
    <w:rPr>
      <w:sz w:val="24"/>
      <w:szCs w:val="20"/>
      <w:lang w:val="en-GB"/>
    </w:rPr>
  </w:style>
  <w:style w:type="paragraph" w:styleId="1155" w:customStyle="1">
    <w:name w:val="Char Char11"/>
    <w:basedOn w:val="694"/>
    <w:uiPriority w:val="0"/>
    <w:qFormat/>
    <w:rPr>
      <w:rFonts w:ascii="Tahoma" w:hAnsi="Tahoma"/>
      <w:sz w:val="24"/>
      <w:szCs w:val="20"/>
    </w:rPr>
  </w:style>
  <w:style w:type="paragraph" w:styleId="1156" w:customStyle="1">
    <w:name w:val="标准文本"/>
    <w:basedOn w:val="694"/>
    <w:uiPriority w:val="0"/>
    <w:qFormat/>
    <w:pPr>
      <w:ind w:firstLine="480"/>
      <w:spacing w:line="360" w:lineRule="auto"/>
    </w:pPr>
    <w:rPr>
      <w:rFonts w:cs="宋体"/>
      <w:sz w:val="24"/>
    </w:rPr>
  </w:style>
  <w:style w:type="paragraph" w:styleId="1157" w:customStyle="1">
    <w:name w:val="font9"/>
    <w:basedOn w:val="694"/>
    <w:uiPriority w:val="0"/>
    <w:qFormat/>
    <w:pPr>
      <w:jc w:val="left"/>
      <w:spacing w:before="100" w:beforeAutospacing="1" w:after="100" w:afterAutospacing="1"/>
      <w:widowControl/>
    </w:pPr>
    <w:rPr>
      <w:b/>
      <w:bCs/>
      <w:sz w:val="20"/>
      <w:szCs w:val="20"/>
    </w:rPr>
  </w:style>
  <w:style w:type="paragraph" w:styleId="1158" w:customStyle="1">
    <w:name w:val="正文文本 New New"/>
    <w:basedOn w:val="694"/>
    <w:uiPriority w:val="0"/>
    <w:qFormat/>
    <w:pPr>
      <w:ind w:firstLine="200"/>
      <w:spacing w:before="60" w:after="60" w:line="360" w:lineRule="auto"/>
      <w:widowControl/>
    </w:pPr>
    <w:rPr>
      <w:rFonts w:eastAsia="华文楷体"/>
      <w:sz w:val="24"/>
    </w:rPr>
  </w:style>
  <w:style w:type="paragraph" w:styleId="1159" w:customStyle="1">
    <w:name w:val="正文 + 宋体"/>
    <w:basedOn w:val="694"/>
    <w:uiPriority w:val="0"/>
    <w:qFormat/>
    <w:pPr>
      <w:ind w:firstLine="420"/>
      <w:spacing w:line="360" w:lineRule="auto"/>
    </w:pPr>
  </w:style>
  <w:style w:type="paragraph" w:styleId="1160" w:customStyle="1">
    <w:name w:val="样式 段后: 0.5 行 左  0.75 字符"/>
    <w:basedOn w:val="694"/>
    <w:uiPriority w:val="0"/>
    <w:qFormat/>
    <w:pPr>
      <w:ind w:firstLine="420"/>
      <w:spacing w:line="360" w:lineRule="auto"/>
      <w:widowControl/>
    </w:pPr>
    <w:rPr>
      <w:rFonts w:hAnsi="Arial" w:cs="Arial"/>
      <w:szCs w:val="21"/>
    </w:rPr>
  </w:style>
  <w:style w:type="paragraph" w:styleId="1161" w:customStyle="1">
    <w:name w:val="Pa6"/>
    <w:basedOn w:val="694"/>
    <w:next w:val="694"/>
    <w:uiPriority w:val="0"/>
    <w:qFormat/>
    <w:pPr>
      <w:jc w:val="left"/>
      <w:spacing w:line="241" w:lineRule="atLeast"/>
    </w:pPr>
    <w:rPr>
      <w:rFonts w:ascii="汉仪大黑简" w:eastAsia="汉仪大黑简"/>
      <w:sz w:val="24"/>
    </w:rPr>
  </w:style>
  <w:style w:type="paragraph" w:styleId="1162" w:customStyle="1">
    <w:name w:val="标题3"/>
    <w:basedOn w:val="697"/>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63" w:customStyle="1">
    <w:name w:val="xl44"/>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64" w:customStyle="1">
    <w:name w:val="Char2 Char Char Char Char Char Char1"/>
    <w:basedOn w:val="694"/>
    <w:uiPriority w:val="0"/>
    <w:qFormat/>
    <w:pPr>
      <w:ind w:hanging="425"/>
      <w:keepNext/>
      <w:spacing w:before="80" w:after="80"/>
      <w:widowControl/>
      <w:tabs>
        <w:tab w:val="left" w:pos="425" w:leader="none"/>
      </w:tabs>
    </w:pPr>
    <w:rPr>
      <w:rFonts w:ascii="Arial" w:hAnsi="Arial" w:cs="Arial"/>
      <w:sz w:val="20"/>
      <w:szCs w:val="20"/>
    </w:rPr>
  </w:style>
  <w:style w:type="paragraph" w:styleId="1165" w:customStyle="1">
    <w:name w:val="插图"/>
    <w:basedOn w:val="694"/>
    <w:uiPriority w:val="0"/>
    <w:qFormat/>
    <w:pPr>
      <w:jc w:val="center"/>
      <w:tabs>
        <w:tab w:val="left" w:pos="1620" w:leader="none"/>
      </w:tabs>
    </w:pPr>
    <w:rPr>
      <w:bCs/>
      <w:color w:val="000000"/>
      <w:szCs w:val="22"/>
    </w:rPr>
  </w:style>
  <w:style w:type="paragraph" w:styleId="1166" w:customStyle="1">
    <w:name w:val="标题1，章节第一层"/>
    <w:basedOn w:val="1102"/>
    <w:next w:val="1102"/>
    <w:uiPriority w:val="0"/>
    <w:qFormat/>
    <w:pPr>
      <w:ind w:left="482"/>
      <w:tabs>
        <w:tab w:val="left" w:pos="693" w:leader="none"/>
      </w:tabs>
      <w:outlineLvl w:val="0"/>
    </w:pPr>
    <w:rPr>
      <w:color w:val="000000"/>
      <w:sz w:val="24"/>
      <w:szCs w:val="24"/>
    </w:rPr>
  </w:style>
  <w:style w:type="paragraph" w:styleId="1167" w:customStyle="1">
    <w:name w:val="公文标题 2"/>
    <w:basedOn w:val="694"/>
    <w:next w:val="1168"/>
    <w:uiPriority w:val="0"/>
    <w:qFormat/>
    <w:pPr>
      <w:outlineLvl w:val="1"/>
    </w:pPr>
    <w:rPr>
      <w:rFonts w:ascii="仿宋_GB2312" w:hAnsi="宋体" w:eastAsia="仿宋_GB2312"/>
      <w:sz w:val="28"/>
    </w:rPr>
  </w:style>
  <w:style w:type="paragraph" w:styleId="1168" w:customStyle="1">
    <w:name w:val="公文正文"/>
    <w:basedOn w:val="720"/>
    <w:uiPriority w:val="0"/>
    <w:qFormat/>
    <w:pPr>
      <w:ind w:left="0" w:firstLine="200"/>
      <w:spacing w:after="0"/>
    </w:pPr>
    <w:rPr>
      <w:rFonts w:ascii="仿宋_GB2312" w:hAnsi="宋体" w:eastAsia="仿宋_GB2312"/>
      <w:sz w:val="28"/>
    </w:rPr>
  </w:style>
  <w:style w:type="paragraph" w:styleId="1169" w:customStyle="1">
    <w:name w:val="xl47"/>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70" w:customStyle="1">
    <w:name w:val="Char Char1"/>
    <w:basedOn w:val="694"/>
    <w:uiPriority w:val="0"/>
    <w:qFormat/>
    <w:rPr>
      <w:rFonts w:ascii="Tahoma" w:hAnsi="Tahoma" w:cs="Tahoma"/>
      <w:sz w:val="24"/>
      <w:szCs w:val="20"/>
    </w:rPr>
  </w:style>
  <w:style w:type="paragraph" w:styleId="1171" w:customStyle="1">
    <w:name w:val="xl61"/>
    <w:basedOn w:val="6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72" w:customStyle="1">
    <w:name w:val="小四 段落 宋体 Char"/>
    <w:basedOn w:val="711"/>
    <w:uiPriority w:val="0"/>
    <w:qFormat/>
    <w:pPr>
      <w:ind w:left="0" w:right="-33" w:firstLine="600"/>
      <w:jc w:val="left"/>
      <w:tabs>
        <w:tab w:val="clear" w:pos="2952" w:leader="none"/>
      </w:tabs>
    </w:pPr>
    <w:rPr>
      <w:rFonts w:ascii="仿宋_GB2312" w:eastAsia="仿宋_GB2312"/>
      <w:sz w:val="30"/>
      <w:szCs w:val="30"/>
    </w:rPr>
  </w:style>
  <w:style w:type="paragraph" w:styleId="1173" w:customStyle="1">
    <w:name w:val="a"/>
    <w:basedOn w:val="694"/>
    <w:uiPriority w:val="0"/>
    <w:qFormat/>
    <w:pPr>
      <w:spacing w:before="100" w:beforeAutospacing="1" w:after="100" w:afterAutospacing="1"/>
      <w:widowControl/>
    </w:pPr>
    <w:rPr>
      <w:rFonts w:ascii="宋体" w:hAnsi="宋体" w:cs="宋体"/>
      <w:sz w:val="24"/>
    </w:rPr>
  </w:style>
  <w:style w:type="paragraph" w:styleId="1174" w:customStyle="1">
    <w:name w:val="列表内容"/>
    <w:basedOn w:val="694"/>
    <w:next w:val="694"/>
    <w:uiPriority w:val="0"/>
    <w:qFormat/>
    <w:pPr>
      <w:ind w:left="840" w:hanging="420"/>
      <w:jc w:val="left"/>
      <w:widowControl/>
      <w:tabs>
        <w:tab w:val="left" w:pos="840" w:leader="none"/>
      </w:tabs>
    </w:pPr>
    <w:rPr>
      <w:sz w:val="18"/>
    </w:rPr>
  </w:style>
  <w:style w:type="paragraph" w:styleId="1175" w:customStyle="1">
    <w:name w:val="标题5，章节第五层"/>
    <w:basedOn w:val="694"/>
    <w:next w:val="69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76" w:customStyle="1">
    <w:name w:val="xl60"/>
    <w:basedOn w:val="6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77" w:customStyle="1">
    <w:name w:val="正文lzq"/>
    <w:basedOn w:val="694"/>
    <w:uiPriority w:val="0"/>
    <w:qFormat/>
    <w:pPr>
      <w:ind w:firstLine="480"/>
      <w:spacing w:line="360" w:lineRule="auto"/>
    </w:pPr>
    <w:rPr>
      <w:sz w:val="24"/>
      <w:szCs w:val="20"/>
    </w:rPr>
  </w:style>
  <w:style w:type="paragraph" w:styleId="1178" w:customStyle="1">
    <w:name w:val="表蕊"/>
    <w:basedOn w:val="694"/>
    <w:uiPriority w:val="0"/>
    <w:qFormat/>
    <w:pPr>
      <w:jc w:val="left"/>
      <w:spacing w:line="320" w:lineRule="atLeast"/>
    </w:pPr>
    <w:rPr>
      <w:rFonts w:eastAsia="楷体_GB2312"/>
      <w:spacing w:val="-10"/>
      <w:szCs w:val="20"/>
    </w:rPr>
  </w:style>
  <w:style w:type="paragraph" w:styleId="1179" w:customStyle="1">
    <w:name w:val="正文缩进2字符"/>
    <w:basedOn w:val="694"/>
    <w:uiPriority w:val="0"/>
    <w:qFormat/>
    <w:pPr>
      <w:ind w:firstLine="200"/>
      <w:spacing w:line="300" w:lineRule="auto"/>
    </w:pPr>
    <w:rPr>
      <w:rFonts w:ascii="仿宋_GB2312" w:eastAsia="仿宋_GB2312"/>
      <w:sz w:val="32"/>
      <w:szCs w:val="32"/>
    </w:rPr>
  </w:style>
  <w:style w:type="paragraph" w:styleId="1180" w:customStyle="1">
    <w:name w:val="样式3"/>
    <w:basedOn w:val="694"/>
    <w:next w:val="694"/>
    <w:uiPriority w:val="0"/>
    <w:qFormat/>
    <w:pPr>
      <w:spacing w:line="360" w:lineRule="auto"/>
    </w:pPr>
    <w:rPr>
      <w:szCs w:val="20"/>
    </w:rPr>
  </w:style>
  <w:style w:type="paragraph" w:styleId="1181" w:customStyle="1">
    <w:name w:val="Char Char Char Char Char Char Char Char Char Char Char Char Char Char Char Char Char Char Char Char Char"/>
    <w:basedOn w:val="694"/>
    <w:uiPriority w:val="0"/>
    <w:qFormat/>
    <w:rPr>
      <w:rFonts w:ascii="Tahoma" w:hAnsi="Tahoma" w:cs="Tahoma"/>
      <w:sz w:val="24"/>
      <w:szCs w:val="20"/>
    </w:rPr>
  </w:style>
  <w:style w:type="paragraph" w:styleId="1182" w:customStyle="1">
    <w:name w:val="符号与编号 Char Char"/>
    <w:basedOn w:val="694"/>
    <w:uiPriority w:val="0"/>
    <w:qFormat/>
    <w:pPr>
      <w:ind w:left="839" w:hanging="419"/>
      <w:spacing w:line="400" w:lineRule="atLeast"/>
      <w:tabs>
        <w:tab w:val="left" w:pos="840" w:leader="none"/>
      </w:tabs>
    </w:pPr>
    <w:rPr>
      <w:sz w:val="24"/>
    </w:rPr>
  </w:style>
  <w:style w:type="paragraph" w:styleId="1183" w:customStyle="1">
    <w:name w:val="font12"/>
    <w:basedOn w:val="694"/>
    <w:uiPriority w:val="0"/>
    <w:qFormat/>
    <w:pPr>
      <w:jc w:val="left"/>
      <w:spacing w:before="100" w:beforeAutospacing="1" w:after="100" w:afterAutospacing="1"/>
      <w:widowControl/>
    </w:pPr>
    <w:rPr>
      <w:rFonts w:ascii="宋体" w:hAnsi="宋体" w:cs="宋体"/>
      <w:sz w:val="36"/>
      <w:szCs w:val="36"/>
    </w:rPr>
  </w:style>
  <w:style w:type="paragraph" w:styleId="1184" w:customStyle="1">
    <w:name w:val="xl2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5" w:customStyle="1">
    <w:name w:val="font8"/>
    <w:basedOn w:val="694"/>
    <w:uiPriority w:val="0"/>
    <w:qFormat/>
    <w:pPr>
      <w:jc w:val="left"/>
      <w:spacing w:before="100" w:beforeAutospacing="1" w:after="100" w:afterAutospacing="1"/>
      <w:widowControl/>
    </w:pPr>
    <w:rPr>
      <w:rFonts w:ascii="宋体" w:hAnsi="宋体" w:cs="宋体"/>
      <w:b/>
      <w:bCs/>
      <w:i/>
      <w:iCs/>
      <w:sz w:val="20"/>
      <w:szCs w:val="20"/>
    </w:rPr>
  </w:style>
  <w:style w:type="paragraph" w:styleId="1186" w:customStyle="1">
    <w:name w:val="马刚标题3"/>
    <w:basedOn w:val="694"/>
    <w:next w:val="69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87" w:customStyle="1">
    <w:name w:val="Bullets L1"/>
    <w:basedOn w:val="694"/>
    <w:uiPriority w:val="0"/>
    <w:qFormat/>
    <w:pPr>
      <w:ind w:left="360" w:hanging="360"/>
      <w:jc w:val="left"/>
      <w:spacing w:before="60" w:after="60"/>
      <w:widowControl/>
      <w:tabs>
        <w:tab w:val="left" w:pos="360" w:leader="none"/>
      </w:tabs>
    </w:pPr>
    <w:rPr>
      <w:rFonts w:ascii="Arial" w:hAnsi="Arial"/>
      <w:sz w:val="20"/>
      <w:szCs w:val="20"/>
    </w:rPr>
  </w:style>
  <w:style w:type="paragraph" w:styleId="1188" w:customStyle="1">
    <w:name w:val="xl42"/>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Char Char Char Char Char Char Char Char Char Char Char Char Char Char Char Char Char Char Char Char Char1"/>
    <w:basedOn w:val="694"/>
    <w:uiPriority w:val="0"/>
    <w:qFormat/>
    <w:rPr>
      <w:rFonts w:ascii="Tahoma" w:hAnsi="Tahoma"/>
      <w:sz w:val="24"/>
      <w:szCs w:val="20"/>
    </w:rPr>
  </w:style>
  <w:style w:type="paragraph" w:styleId="1190" w:customStyle="1">
    <w:name w:val="flType"/>
    <w:basedOn w:val="1191"/>
    <w:uiPriority w:val="0"/>
    <w:qFormat/>
    <w:pPr>
      <w:spacing w:after="284"/>
    </w:pPr>
    <w:rPr>
      <w:rFonts w:eastAsia="宋体"/>
      <w:b w:val="0"/>
    </w:rPr>
  </w:style>
  <w:style w:type="paragraph" w:styleId="1191" w:customStyle="1">
    <w:name w:val="flName"/>
    <w:basedOn w:val="1192"/>
    <w:uiPriority w:val="0"/>
    <w:qFormat/>
    <w:pPr>
      <w:spacing w:before="0" w:line="113" w:lineRule="atLeast"/>
    </w:pPr>
  </w:style>
  <w:style w:type="paragraph" w:styleId="1192" w:customStyle="1">
    <w:name w:val="flNote"/>
    <w:basedOn w:val="694"/>
    <w:uiPriority w:val="0"/>
    <w:qFormat/>
    <w:pPr>
      <w:jc w:val="center"/>
      <w:spacing w:before="567" w:line="360" w:lineRule="atLeast"/>
    </w:pPr>
    <w:rPr>
      <w:rFonts w:eastAsia="黑体"/>
      <w:b/>
      <w:sz w:val="24"/>
      <w:szCs w:val="20"/>
    </w:rPr>
  </w:style>
  <w:style w:type="paragraph" w:styleId="1193" w:customStyle="1">
    <w:name w:val="段落"/>
    <w:basedOn w:val="694"/>
    <w:uiPriority w:val="0"/>
    <w:qFormat/>
    <w:pPr>
      <w:ind w:firstLine="480"/>
      <w:spacing w:line="460" w:lineRule="exact"/>
    </w:pPr>
    <w:rPr>
      <w:sz w:val="24"/>
      <w:szCs w:val="20"/>
    </w:rPr>
  </w:style>
  <w:style w:type="paragraph" w:styleId="1194" w:customStyle="1">
    <w:name w:val="xl55"/>
    <w:basedOn w:val="6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95" w:customStyle="1">
    <w:name w:val="Char Char Char Char Char Char Char Char Char Char Char Char Char Char Char Char Char Char Char Char Char Char Char"/>
    <w:basedOn w:val="694"/>
    <w:uiPriority w:val="0"/>
    <w:qFormat/>
    <w:rPr>
      <w:rFonts w:ascii="Tahoma" w:hAnsi="Tahoma"/>
      <w:sz w:val="24"/>
      <w:szCs w:val="20"/>
    </w:rPr>
  </w:style>
  <w:style w:type="paragraph" w:styleId="1196" w:customStyle="1">
    <w:name w:val="Char Char Char Char Char Char Char Char Char Char Char1"/>
    <w:basedOn w:val="694"/>
    <w:uiPriority w:val="0"/>
    <w:qFormat/>
    <w:rPr>
      <w:rFonts w:ascii="Tahoma" w:hAnsi="Tahoma"/>
      <w:sz w:val="24"/>
      <w:szCs w:val="20"/>
    </w:rPr>
  </w:style>
  <w:style w:type="paragraph" w:styleId="1197" w:customStyle="1">
    <w:name w:val="font13"/>
    <w:basedOn w:val="694"/>
    <w:uiPriority w:val="0"/>
    <w:qFormat/>
    <w:pPr>
      <w:jc w:val="left"/>
      <w:spacing w:before="100" w:beforeAutospacing="1" w:after="100" w:afterAutospacing="1"/>
      <w:widowControl/>
    </w:pPr>
    <w:rPr>
      <w:i/>
      <w:iCs/>
      <w:sz w:val="36"/>
      <w:szCs w:val="36"/>
    </w:rPr>
  </w:style>
  <w:style w:type="paragraph" w:styleId="1198" w:customStyle="1">
    <w:name w:val="Char Char Char Char Char Char Char Char1"/>
    <w:basedOn w:val="694"/>
    <w:uiPriority w:val="0"/>
    <w:qFormat/>
    <w:rPr>
      <w:rFonts w:ascii="Tahoma" w:hAnsi="Tahoma" w:cs="Tahoma"/>
      <w:sz w:val="24"/>
      <w:szCs w:val="20"/>
    </w:rPr>
  </w:style>
  <w:style w:type="paragraph" w:styleId="1199" w:customStyle="1">
    <w:name w:val="丁华标题2"/>
    <w:basedOn w:val="696"/>
    <w:next w:val="1088"/>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200" w:customStyle="1">
    <w:name w:val="xl36"/>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1" w:customStyle="1">
    <w:name w:val="Table Text Char"/>
    <w:uiPriority w:val="0"/>
    <w:qFormat/>
    <w:pPr>
      <w:spacing w:before="80" w:after="80"/>
    </w:pPr>
    <w:rPr>
      <w:rFonts w:ascii="Arial" w:hAnsi="Arial" w:eastAsia="宋体" w:cs="Arial"/>
      <w:sz w:val="18"/>
      <w:szCs w:val="28"/>
      <w:lang w:val="en-US" w:eastAsia="zh-CN" w:bidi="ar-SA"/>
    </w:rPr>
  </w:style>
  <w:style w:type="paragraph" w:styleId="1202" w:customStyle="1">
    <w:name w:val="Char Char1 Char Char Char Char1 Char Char Char Char Char Char"/>
    <w:basedOn w:val="694"/>
    <w:uiPriority w:val="0"/>
    <w:qFormat/>
    <w:rPr>
      <w:rFonts w:ascii="Tahoma" w:hAnsi="Tahoma"/>
      <w:sz w:val="24"/>
      <w:szCs w:val="20"/>
    </w:rPr>
  </w:style>
  <w:style w:type="paragraph" w:styleId="1203" w:customStyle="1">
    <w:name w:val="Char Char1 Char Char Char Char"/>
    <w:basedOn w:val="714"/>
    <w:uiPriority w:val="0"/>
    <w:qFormat/>
    <w:pPr>
      <w:ind w:left="357"/>
      <w:jc w:val="left"/>
      <w:spacing w:line="436" w:lineRule="exact"/>
      <w:outlineLvl w:val="3"/>
    </w:pPr>
    <w:rPr>
      <w:rFonts w:ascii="Tahoma" w:hAnsi="Tahoma" w:cs="Tahoma"/>
      <w:b/>
      <w:sz w:val="24"/>
    </w:rPr>
  </w:style>
  <w:style w:type="paragraph" w:styleId="1204" w:customStyle="1">
    <w:name w:val="方案正文"/>
    <w:basedOn w:val="694"/>
    <w:uiPriority w:val="0"/>
    <w:qFormat/>
    <w:pPr>
      <w:ind w:firstLine="359"/>
      <w:jc w:val="left"/>
      <w:spacing w:before="156" w:line="360" w:lineRule="auto"/>
    </w:pPr>
    <w:rPr>
      <w:rFonts w:ascii="Arial" w:hAnsi="Arial" w:cs="宋体"/>
      <w:sz w:val="24"/>
      <w:szCs w:val="21"/>
    </w:rPr>
  </w:style>
  <w:style w:type="paragraph" w:styleId="1205" w:customStyle="1">
    <w:name w:val="二级条标题"/>
    <w:basedOn w:val="694"/>
    <w:next w:val="1093"/>
    <w:uiPriority w:val="0"/>
    <w:qFormat/>
    <w:pPr>
      <w:ind w:hanging="420"/>
      <w:widowControl/>
      <w:tabs>
        <w:tab w:val="left" w:pos="2240" w:leader="none"/>
      </w:tabs>
      <w:outlineLvl w:val="3"/>
    </w:pPr>
    <w:rPr>
      <w:rFonts w:eastAsia="黑体"/>
      <w:szCs w:val="20"/>
    </w:rPr>
  </w:style>
  <w:style w:type="paragraph" w:styleId="12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7" w:customStyle="1">
    <w:name w:val="文档正文"/>
    <w:basedOn w:val="694"/>
    <w:uiPriority w:val="0"/>
    <w:qFormat/>
    <w:pPr>
      <w:spacing w:line="360" w:lineRule="auto"/>
    </w:pPr>
    <w:rPr>
      <w:rFonts w:ascii="宋体" w:hAnsi="宋体"/>
      <w:b/>
      <w:bCs/>
    </w:rPr>
  </w:style>
  <w:style w:type="paragraph" w:styleId="1208" w:customStyle="1">
    <w:name w:val="正文表标题"/>
    <w:next w:val="109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09" w:customStyle="1">
    <w:name w:val="xl37"/>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10" w:customStyle="1">
    <w:name w:val="tableau"/>
    <w:basedOn w:val="694"/>
    <w:uiPriority w:val="0"/>
    <w:qFormat/>
    <w:pPr>
      <w:jc w:val="center"/>
      <w:spacing w:before="20" w:after="20"/>
      <w:widowControl/>
    </w:pPr>
    <w:rPr>
      <w:rFonts w:ascii="Arial" w:hAnsi="Arial"/>
      <w:sz w:val="16"/>
      <w:szCs w:val="20"/>
      <w:lang w:val="en-GB" w:eastAsia="en-US"/>
    </w:rPr>
  </w:style>
  <w:style w:type="paragraph" w:styleId="1211" w:customStyle="1">
    <w:name w:val="_Style 42"/>
    <w:basedOn w:val="694"/>
    <w:next w:val="719"/>
    <w:uiPriority w:val="0"/>
    <w:qFormat/>
    <w:rPr>
      <w:rFonts w:ascii="楷体_GB2312" w:hAnsi="Arial" w:eastAsia="楷体_GB2312"/>
      <w:sz w:val="28"/>
      <w:szCs w:val="20"/>
    </w:rPr>
  </w:style>
  <w:style w:type="paragraph" w:styleId="1212" w:customStyle="1">
    <w:name w:val="正文3"/>
    <w:basedOn w:val="694"/>
    <w:uiPriority w:val="0"/>
    <w:qFormat/>
    <w:rPr>
      <w:rFonts w:ascii="Calibri" w:hAnsi="Calibri" w:eastAsia="Calibri" w:cs="宋体"/>
      <w:szCs w:val="20"/>
      <w:lang w:val="zh-CN"/>
    </w:rPr>
  </w:style>
  <w:style w:type="paragraph" w:styleId="1213" w:customStyle="1">
    <w:name w:val="正文文本 211"/>
    <w:basedOn w:val="694"/>
    <w:uiPriority w:val="0"/>
    <w:qFormat/>
    <w:pPr>
      <w:ind w:left="720" w:hanging="720"/>
      <w:widowControl/>
    </w:pPr>
    <w:rPr>
      <w:sz w:val="24"/>
      <w:szCs w:val="20"/>
      <w:lang w:val="en-GB"/>
    </w:rPr>
  </w:style>
  <w:style w:type="paragraph" w:styleId="1214" w:customStyle="1">
    <w:name w:val="标题6"/>
    <w:basedOn w:val="699"/>
    <w:uiPriority w:val="0"/>
    <w:qFormat/>
    <w:pPr>
      <w:ind w:left="420" w:hanging="420"/>
      <w:spacing w:line="240" w:lineRule="auto"/>
      <w:tabs>
        <w:tab w:val="left" w:pos="420" w:leader="none"/>
      </w:tabs>
    </w:pPr>
    <w:rPr>
      <w:rFonts w:eastAsia="黑体"/>
      <w:b w:val="0"/>
      <w:sz w:val="24"/>
    </w:rPr>
  </w:style>
  <w:style w:type="paragraph" w:styleId="1215" w:customStyle="1">
    <w:name w:val="中等深浅网格 1 - 强调文字颜色 21"/>
    <w:basedOn w:val="694"/>
    <w:uiPriority w:val="0"/>
    <w:qFormat/>
    <w:pPr>
      <w:ind w:firstLine="420"/>
    </w:pPr>
    <w:rPr>
      <w:rFonts w:ascii="Calibri" w:hAnsi="Calibri"/>
      <w:szCs w:val="22"/>
    </w:rPr>
  </w:style>
  <w:style w:type="paragraph" w:styleId="1216" w:customStyle="1">
    <w:name w:val="Char Char Char Char"/>
    <w:basedOn w:val="694"/>
    <w:uiPriority w:val="0"/>
    <w:qFormat/>
    <w:pPr>
      <w:jc w:val="center"/>
      <w:spacing w:after="160" w:line="240" w:lineRule="exact"/>
      <w:widowControl/>
    </w:pPr>
    <w:rPr>
      <w:rFonts w:ascii="黑体" w:hAnsi="Verdana" w:eastAsia="黑体"/>
      <w:sz w:val="32"/>
      <w:szCs w:val="32"/>
      <w:lang w:eastAsia="en-US"/>
    </w:rPr>
  </w:style>
  <w:style w:type="paragraph" w:styleId="1217" w:customStyle="1">
    <w:name w:val="xl28"/>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18" w:customStyle="1">
    <w:name w:val="表格1"/>
    <w:basedOn w:val="694"/>
    <w:uiPriority w:val="0"/>
    <w:qFormat/>
    <w:rPr>
      <w:rFonts w:ascii="宋体"/>
      <w:szCs w:val="21"/>
    </w:rPr>
  </w:style>
  <w:style w:type="paragraph" w:styleId="1219" w:customStyle="1">
    <w:name w:val="xl3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0" w:customStyle="1">
    <w:name w:val="项目符号：一级"/>
    <w:basedOn w:val="1102"/>
    <w:next w:val="1102"/>
    <w:uiPriority w:val="0"/>
    <w:qFormat/>
    <w:pPr>
      <w:ind w:right="-134"/>
    </w:pPr>
    <w:rPr>
      <w:bCs w:val="0"/>
    </w:rPr>
  </w:style>
  <w:style w:type="paragraph" w:styleId="1221" w:customStyle="1">
    <w:name w:val="xl40"/>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22" w:customStyle="1">
    <w:name w:val="论文正文"/>
    <w:basedOn w:val="728"/>
    <w:uiPriority w:val="0"/>
    <w:qFormat/>
    <w:pPr>
      <w:ind w:left="0" w:firstLine="200"/>
      <w:jc w:val="left"/>
      <w:spacing w:line="360" w:lineRule="auto"/>
    </w:pPr>
    <w:rPr>
      <w:rFonts w:ascii="Times New Roman" w:hAnsi="Times New Roman"/>
      <w:sz w:val="28"/>
      <w:szCs w:val="24"/>
    </w:rPr>
  </w:style>
  <w:style w:type="paragraph" w:styleId="1223" w:customStyle="1">
    <w:name w:val="马刚标题1"/>
    <w:basedOn w:val="695"/>
    <w:next w:val="694"/>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24" w:customStyle="1">
    <w:name w:val="表格内容"/>
    <w:basedOn w:val="694"/>
    <w:uiPriority w:val="0"/>
    <w:qFormat/>
    <w:pPr>
      <w:jc w:val="center"/>
      <w:spacing w:before="60" w:line="300" w:lineRule="auto"/>
      <w:widowControl/>
    </w:pPr>
    <w:rPr>
      <w:szCs w:val="20"/>
    </w:rPr>
  </w:style>
  <w:style w:type="paragraph" w:styleId="1225" w:customStyle="1">
    <w:name w:val="retrait3"/>
    <w:basedOn w:val="694"/>
    <w:uiPriority w:val="0"/>
    <w:qFormat/>
    <w:pPr>
      <w:ind w:left="851"/>
      <w:jc w:val="left"/>
      <w:spacing w:before="20" w:after="20"/>
      <w:widowControl/>
    </w:pPr>
    <w:rPr>
      <w:rFonts w:ascii="Arial" w:hAnsi="Arial"/>
      <w:sz w:val="24"/>
      <w:szCs w:val="20"/>
      <w:lang w:val="en-GB"/>
    </w:rPr>
  </w:style>
  <w:style w:type="paragraph" w:styleId="1226" w:customStyle="1">
    <w:name w:val="Char Char1 Char"/>
    <w:basedOn w:val="694"/>
    <w:uiPriority w:val="0"/>
    <w:qFormat/>
    <w:pPr>
      <w:jc w:val="left"/>
      <w:spacing w:after="160" w:line="240" w:lineRule="exact"/>
      <w:widowControl/>
    </w:pPr>
    <w:rPr>
      <w:rFonts w:ascii="Verdana" w:hAnsi="Verdana"/>
      <w:sz w:val="20"/>
      <w:szCs w:val="20"/>
      <w:lang w:eastAsia="en-US"/>
    </w:rPr>
  </w:style>
  <w:style w:type="paragraph" w:styleId="1227" w:customStyle="1">
    <w:name w:val="大标题"/>
    <w:basedOn w:val="694"/>
    <w:next w:val="694"/>
    <w:uiPriority w:val="0"/>
    <w:qFormat/>
    <w:pPr>
      <w:ind w:hanging="420"/>
      <w:pageBreakBefore/>
      <w:spacing w:line="360" w:lineRule="auto"/>
      <w:tabs>
        <w:tab w:val="left" w:pos="420" w:leader="none"/>
      </w:tabs>
      <w:outlineLvl w:val="0"/>
    </w:pPr>
    <w:rPr>
      <w:b/>
      <w:iCs/>
      <w:sz w:val="44"/>
    </w:rPr>
  </w:style>
  <w:style w:type="paragraph" w:styleId="1228" w:customStyle="1">
    <w:name w:val="greytypebeni"/>
    <w:basedOn w:val="694"/>
    <w:uiPriority w:val="0"/>
    <w:qFormat/>
    <w:pPr>
      <w:jc w:val="left"/>
      <w:widowControl/>
    </w:pPr>
    <w:rPr>
      <w:rFonts w:ascii="宋体" w:hAnsi="宋体" w:cs="宋体"/>
      <w:sz w:val="24"/>
    </w:rPr>
  </w:style>
  <w:style w:type="paragraph" w:styleId="1229" w:customStyle="1">
    <w:name w:val="Char Char12"/>
    <w:basedOn w:val="694"/>
    <w:uiPriority w:val="0"/>
    <w:qFormat/>
    <w:rPr>
      <w:rFonts w:ascii="Tahoma" w:hAnsi="Tahoma"/>
      <w:sz w:val="24"/>
      <w:szCs w:val="20"/>
    </w:rPr>
  </w:style>
  <w:style w:type="paragraph" w:styleId="1230" w:customStyle="1">
    <w:name w:val="样式 标题 2第一章 标题 2Heading 2 HiddenHeading 2 CCBSheading 2H2h2..."/>
    <w:basedOn w:val="696"/>
    <w:uiPriority w:val="0"/>
    <w:qFormat/>
    <w:pPr>
      <w:ind w:left="360" w:hanging="360"/>
      <w:jc w:val="center"/>
      <w:keepNext/>
      <w:tabs>
        <w:tab w:val="left" w:pos="360" w:leader="none"/>
      </w:tabs>
    </w:pPr>
    <w:rPr>
      <w:rFonts w:ascii="黑体" w:eastAsia="黑体" w:cs="宋体"/>
      <w:sz w:val="32"/>
      <w:szCs w:val="20"/>
    </w:rPr>
  </w:style>
  <w:style w:type="paragraph" w:styleId="1231" w:customStyle="1">
    <w:name w:val="丁华标题3"/>
    <w:basedOn w:val="1199"/>
    <w:next w:val="1088"/>
    <w:uiPriority w:val="0"/>
    <w:qFormat/>
    <w:pPr>
      <w:ind w:left="1980" w:hanging="420"/>
      <w:spacing w:after="0"/>
      <w:tabs>
        <w:tab w:val="left" w:pos="1470" w:leader="none"/>
        <w:tab w:val="left" w:pos="1980" w:leader="none"/>
      </w:tabs>
      <w:outlineLvl w:val="2"/>
    </w:pPr>
    <w:rPr>
      <w:sz w:val="24"/>
    </w:rPr>
  </w:style>
  <w:style w:type="paragraph" w:styleId="1232" w:customStyle="1">
    <w:name w:val="font10"/>
    <w:basedOn w:val="69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33" w:customStyle="1">
    <w:name w:val="样式 加点正文 + 段前: 0.5 行 段后: 0.5 行1"/>
    <w:basedOn w:val="694"/>
    <w:uiPriority w:val="0"/>
    <w:qFormat/>
    <w:pPr>
      <w:ind w:left="1268" w:hanging="420"/>
      <w:spacing w:line="300" w:lineRule="auto"/>
      <w:tabs>
        <w:tab w:val="left" w:pos="420" w:leader="none"/>
        <w:tab w:val="left" w:pos="1268" w:leader="none"/>
      </w:tabs>
    </w:pPr>
    <w:rPr>
      <w:sz w:val="24"/>
      <w:szCs w:val="20"/>
    </w:rPr>
  </w:style>
  <w:style w:type="paragraph" w:styleId="1234" w:customStyle="1">
    <w:name w:val="默认段落字体 Para Char Char Char Char Char Char Char Char Char1 Char Char Char Char Char Char Char"/>
    <w:basedOn w:val="714"/>
    <w:uiPriority w:val="0"/>
    <w:qFormat/>
    <w:rPr>
      <w:szCs w:val="20"/>
    </w:rPr>
  </w:style>
  <w:style w:type="paragraph" w:styleId="123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36" w:customStyle="1">
    <w:name w:val="样式 标题 3H3sect1.2.3BOD 0Heading 3 - oldh3l3CTLevel 3 Head..."/>
    <w:basedOn w:val="697"/>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37" w:customStyle="1">
    <w:name w:val="Char Char Char Char Char Char Char"/>
    <w:basedOn w:val="694"/>
    <w:uiPriority w:val="0"/>
    <w:qFormat/>
    <w:rPr>
      <w:rFonts w:ascii="Tahoma" w:hAnsi="Tahoma"/>
      <w:sz w:val="24"/>
      <w:szCs w:val="20"/>
    </w:rPr>
  </w:style>
  <w:style w:type="paragraph" w:styleId="1238" w:customStyle="1">
    <w:name w:val="正文 首行缩进:  2 字符 Char"/>
    <w:basedOn w:val="694"/>
    <w:uiPriority w:val="0"/>
    <w:qFormat/>
    <w:pPr>
      <w:ind w:firstLine="480"/>
      <w:spacing w:line="360" w:lineRule="auto"/>
    </w:pPr>
    <w:rPr>
      <w:rFonts w:cs="宋体"/>
      <w:sz w:val="24"/>
      <w:szCs w:val="20"/>
    </w:rPr>
  </w:style>
  <w:style w:type="paragraph" w:styleId="1239" w:customStyle="1">
    <w:name w:val="Char Char Char Char1"/>
    <w:basedOn w:val="714"/>
    <w:uiPriority w:val="0"/>
    <w:qFormat/>
    <w:pPr>
      <w:spacing w:line="360" w:lineRule="auto"/>
    </w:pPr>
    <w:rPr>
      <w:rFonts w:ascii="Tahoma" w:hAnsi="Tahoma"/>
      <w:sz w:val="24"/>
    </w:rPr>
  </w:style>
  <w:style w:type="paragraph" w:styleId="1240" w:customStyle="1">
    <w:name w:val="xl27"/>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41" w:customStyle="1">
    <w:name w:val="样式4 Char"/>
    <w:basedOn w:val="694"/>
    <w:uiPriority w:val="0"/>
    <w:qFormat/>
    <w:pPr>
      <w:ind w:firstLine="480"/>
      <w:jc w:val="left"/>
      <w:spacing w:line="360" w:lineRule="auto"/>
      <w:widowControl/>
    </w:pPr>
    <w:rPr>
      <w:rFonts w:cs="宋体"/>
      <w:color w:val="000000"/>
      <w:sz w:val="24"/>
    </w:rPr>
  </w:style>
  <w:style w:type="paragraph" w:styleId="1242" w:customStyle="1">
    <w:name w:val="Char Char Char Char Char Char Char Char Char Char Char Char Char1"/>
    <w:basedOn w:val="714"/>
    <w:uiPriority w:val="0"/>
    <w:qFormat/>
    <w:rPr>
      <w:rFonts w:ascii="Tahoma" w:hAnsi="Tahoma"/>
      <w:sz w:val="24"/>
    </w:rPr>
  </w:style>
  <w:style w:type="paragraph" w:styleId="1243" w:customStyle="1">
    <w:name w:val="Char Char2 Char Char"/>
    <w:basedOn w:val="714"/>
    <w:uiPriority w:val="0"/>
    <w:qFormat/>
    <w:pPr>
      <w:spacing w:line="436" w:lineRule="exact"/>
    </w:pPr>
    <w:rPr>
      <w:rFonts w:ascii="Tahoma" w:hAnsi="Tahoma"/>
      <w:sz w:val="24"/>
      <w:szCs w:val="20"/>
    </w:rPr>
  </w:style>
  <w:style w:type="paragraph" w:styleId="124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45" w:customStyle="1">
    <w:name w:val="小四 段落 宋体 Char Char"/>
    <w:basedOn w:val="694"/>
    <w:uiPriority w:val="0"/>
    <w:qFormat/>
    <w:pPr>
      <w:ind w:firstLine="480"/>
      <w:spacing w:line="360" w:lineRule="auto"/>
    </w:pPr>
    <w:rPr>
      <w:rFonts w:ascii="宋体" w:hAnsi="宋体"/>
      <w:sz w:val="24"/>
    </w:rPr>
  </w:style>
  <w:style w:type="paragraph" w:styleId="1246" w:customStyle="1">
    <w:name w:val="默认段落字体 Para Char"/>
    <w:basedOn w:val="694"/>
    <w:uiPriority w:val="0"/>
    <w:qFormat/>
    <w:rPr>
      <w:sz w:val="24"/>
    </w:rPr>
  </w:style>
  <w:style w:type="paragraph" w:styleId="1247" w:customStyle="1">
    <w:name w:val="xl51"/>
    <w:basedOn w:val="6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48" w:customStyle="1">
    <w:name w:val="华宇段落1 Char"/>
    <w:basedOn w:val="694"/>
    <w:uiPriority w:val="0"/>
    <w:qFormat/>
    <w:pPr>
      <w:ind w:firstLine="200"/>
      <w:spacing w:line="360" w:lineRule="auto"/>
    </w:pPr>
    <w:rPr>
      <w:bCs/>
      <w:sz w:val="24"/>
    </w:rPr>
  </w:style>
  <w:style w:type="paragraph" w:styleId="1249" w:customStyle="1">
    <w:name w:val="样式2"/>
    <w:basedOn w:val="694"/>
    <w:uiPriority w:val="0"/>
    <w:qFormat/>
    <w:pPr>
      <w:ind w:left="200"/>
      <w:spacing w:line="360" w:lineRule="auto"/>
    </w:pPr>
    <w:rPr>
      <w:rFonts w:ascii="宋体" w:hAnsi="宋体"/>
      <w:b/>
      <w:sz w:val="24"/>
    </w:rPr>
  </w:style>
  <w:style w:type="paragraph" w:styleId="1250" w:customStyle="1">
    <w:name w:val="样式"/>
    <w:basedOn w:val="694"/>
    <w:uiPriority w:val="0"/>
    <w:qFormat/>
    <w:pPr>
      <w:spacing w:before="120" w:after="120" w:line="360" w:lineRule="auto"/>
    </w:pPr>
    <w:rPr>
      <w:rFonts w:ascii="宋体"/>
      <w:sz w:val="24"/>
      <w:szCs w:val="20"/>
    </w:rPr>
  </w:style>
  <w:style w:type="paragraph" w:styleId="1251" w:customStyle="1">
    <w:name w:val="Char Char Char Char Char Char Char Char Char Char Char1 Char Char Char1"/>
    <w:basedOn w:val="694"/>
    <w:uiPriority w:val="0"/>
    <w:semiHidden/>
    <w:qFormat/>
    <w:pPr>
      <w:ind w:firstLine="200"/>
      <w:jc w:val="left"/>
    </w:pPr>
    <w:rPr>
      <w:rFonts w:ascii="Tahoma" w:hAnsi="Tahoma"/>
      <w:sz w:val="24"/>
    </w:rPr>
  </w:style>
  <w:style w:type="paragraph" w:styleId="1252" w:customStyle="1">
    <w:name w:val="小四 段落 宋体 Char Char Char Char"/>
    <w:basedOn w:val="694"/>
    <w:uiPriority w:val="0"/>
    <w:qFormat/>
    <w:pPr>
      <w:ind w:right="-33" w:firstLine="480"/>
      <w:jc w:val="left"/>
      <w:spacing w:line="360" w:lineRule="auto"/>
    </w:pPr>
    <w:rPr>
      <w:sz w:val="24"/>
    </w:rPr>
  </w:style>
  <w:style w:type="paragraph" w:styleId="1253" w:customStyle="1">
    <w:name w:val="Char2"/>
    <w:basedOn w:val="694"/>
    <w:uiPriority w:val="0"/>
    <w:semiHidden/>
    <w:qFormat/>
    <w:rPr>
      <w:rFonts w:ascii="Tahoma" w:hAnsi="Tahoma" w:cs="仿宋_GB2312"/>
      <w:sz w:val="24"/>
      <w:szCs w:val="28"/>
    </w:rPr>
  </w:style>
  <w:style w:type="paragraph" w:styleId="125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55" w:customStyle="1">
    <w:name w:val="标题4，章节第四层"/>
    <w:basedOn w:val="694"/>
    <w:next w:val="694"/>
    <w:uiPriority w:val="0"/>
    <w:qFormat/>
    <w:pPr>
      <w:spacing w:line="360" w:lineRule="auto"/>
      <w:tabs>
        <w:tab w:val="left" w:pos="0" w:leader="none"/>
      </w:tabs>
      <w:outlineLvl w:val="3"/>
    </w:pPr>
    <w:rPr>
      <w:rFonts w:ascii="宋体" w:hAnsi="宋体"/>
      <w:b/>
      <w:sz w:val="24"/>
    </w:rPr>
  </w:style>
  <w:style w:type="paragraph" w:styleId="1256" w:customStyle="1">
    <w:name w:val="Normal1"/>
    <w:basedOn w:val="694"/>
    <w:uiPriority w:val="0"/>
    <w:qFormat/>
    <w:rPr>
      <w:rFonts w:ascii="Calibri" w:hAnsi="Calibri" w:eastAsia="Calibri" w:cs="宋体"/>
      <w:szCs w:val="20"/>
      <w:lang w:val="zh-CN"/>
    </w:rPr>
  </w:style>
  <w:style w:type="paragraph" w:styleId="1257" w:customStyle="1">
    <w:name w:val="Char Char Char Char Char Char Char1"/>
    <w:basedOn w:val="694"/>
    <w:uiPriority w:val="0"/>
    <w:qFormat/>
    <w:pPr>
      <w:jc w:val="left"/>
    </w:pPr>
    <w:rPr>
      <w:rFonts w:ascii="Tahoma" w:hAnsi="Tahoma"/>
      <w:sz w:val="24"/>
      <w:szCs w:val="20"/>
    </w:rPr>
  </w:style>
  <w:style w:type="paragraph" w:styleId="1258" w:customStyle="1">
    <w:name w:val="列出段落31"/>
    <w:basedOn w:val="694"/>
    <w:uiPriority w:val="0"/>
    <w:qFormat/>
    <w:pPr>
      <w:contextualSpacing/>
      <w:ind w:left="720"/>
      <w:jc w:val="left"/>
      <w:widowControl/>
    </w:pPr>
    <w:rPr>
      <w:rFonts w:ascii="Arial" w:hAnsi="Arial" w:eastAsia="黑体"/>
      <w:sz w:val="24"/>
      <w:lang w:eastAsia="en-US"/>
    </w:rPr>
  </w:style>
  <w:style w:type="paragraph" w:styleId="1259" w:customStyle="1">
    <w:name w:val="表格内文字"/>
    <w:basedOn w:val="694"/>
    <w:uiPriority w:val="0"/>
    <w:qFormat/>
    <w:pPr>
      <w:spacing w:line="300" w:lineRule="atLeast"/>
    </w:pPr>
    <w:rPr>
      <w:sz w:val="18"/>
    </w:rPr>
  </w:style>
  <w:style w:type="paragraph" w:styleId="1260" w:customStyle="1">
    <w:name w:val="符号与编号"/>
    <w:basedOn w:val="694"/>
    <w:uiPriority w:val="0"/>
    <w:qFormat/>
    <w:pPr>
      <w:ind w:left="900" w:hanging="420"/>
      <w:spacing w:line="400" w:lineRule="atLeast"/>
      <w:tabs>
        <w:tab w:val="left" w:pos="900" w:leader="none"/>
      </w:tabs>
    </w:pPr>
    <w:rPr>
      <w:sz w:val="24"/>
    </w:rPr>
  </w:style>
  <w:style w:type="paragraph" w:styleId="1261" w:customStyle="1">
    <w:name w:val="Char Char1 Char1"/>
    <w:basedOn w:val="694"/>
    <w:uiPriority w:val="0"/>
    <w:qFormat/>
    <w:pPr>
      <w:jc w:val="left"/>
      <w:spacing w:after="160" w:line="240" w:lineRule="exact"/>
      <w:widowControl/>
    </w:pPr>
    <w:rPr>
      <w:rFonts w:ascii="Verdana" w:hAnsi="Verdana"/>
      <w:sz w:val="20"/>
      <w:szCs w:val="20"/>
      <w:lang w:eastAsia="en-US"/>
    </w:rPr>
  </w:style>
  <w:style w:type="paragraph" w:styleId="1262" w:customStyle="1">
    <w:name w:val="xl53"/>
    <w:basedOn w:val="6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3" w:customStyle="1">
    <w:name w:val="马刚标题4"/>
    <w:basedOn w:val="1186"/>
    <w:next w:val="694"/>
    <w:uiPriority w:val="0"/>
    <w:qFormat/>
    <w:pPr>
      <w:spacing w:before="100" w:after="40"/>
      <w:tabs>
        <w:tab w:val="clear" w:pos="567" w:leader="none"/>
        <w:tab w:val="clear" w:pos="735" w:leader="none"/>
        <w:tab w:val="left" w:pos="1050" w:leader="none"/>
      </w:tabs>
      <w:outlineLvl w:val="3"/>
    </w:pPr>
    <w:rPr>
      <w:b w:val="0"/>
    </w:rPr>
  </w:style>
  <w:style w:type="paragraph" w:styleId="1264" w:customStyle="1">
    <w:name w:val="font5"/>
    <w:basedOn w:val="694"/>
    <w:uiPriority w:val="0"/>
    <w:qFormat/>
    <w:pPr>
      <w:jc w:val="left"/>
      <w:spacing w:before="100" w:beforeAutospacing="1" w:after="100" w:afterAutospacing="1"/>
      <w:widowControl/>
    </w:pPr>
    <w:rPr>
      <w:rFonts w:ascii="宋体" w:hAnsi="宋体" w:cs="宋体"/>
      <w:sz w:val="18"/>
      <w:szCs w:val="18"/>
    </w:rPr>
  </w:style>
  <w:style w:type="paragraph" w:styleId="1265" w:customStyle="1">
    <w:name w:val="正文--表格内正文"/>
    <w:basedOn w:val="694"/>
    <w:uiPriority w:val="0"/>
    <w:qFormat/>
    <w:pPr>
      <w:jc w:val="center"/>
      <w:spacing w:line="0" w:lineRule="atLeast"/>
    </w:pPr>
    <w:rPr>
      <w:rFonts w:ascii="宋体" w:hAnsi="宋体"/>
      <w:color w:val="000000"/>
      <w:sz w:val="24"/>
    </w:rPr>
  </w:style>
  <w:style w:type="paragraph" w:styleId="1266" w:customStyle="1">
    <w:name w:val="xl2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67" w:customStyle="1">
    <w:name w:val="xl43"/>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68" w:customStyle="1">
    <w:name w:val="标题 4宋体"/>
    <w:basedOn w:val="698"/>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69" w:customStyle="1">
    <w:name w:val="符号与编号 Char"/>
    <w:basedOn w:val="694"/>
    <w:uiPriority w:val="0"/>
    <w:qFormat/>
    <w:pPr>
      <w:ind w:left="720"/>
      <w:spacing w:line="400" w:lineRule="atLeast"/>
      <w:tabs>
        <w:tab w:val="left" w:pos="720" w:leader="none"/>
      </w:tabs>
    </w:pPr>
    <w:rPr>
      <w:sz w:val="24"/>
    </w:rPr>
  </w:style>
  <w:style w:type="paragraph" w:styleId="1270" w:customStyle="1">
    <w:name w:val="xl49"/>
    <w:basedOn w:val="69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71" w:customStyle="1">
    <w:name w:val="a0"/>
    <w:basedOn w:val="694"/>
    <w:uiPriority w:val="0"/>
    <w:qFormat/>
    <w:pPr>
      <w:spacing w:before="100" w:beforeAutospacing="1" w:after="100" w:afterAutospacing="1"/>
      <w:widowControl/>
    </w:pPr>
    <w:rPr>
      <w:rFonts w:ascii="宋体" w:hAnsi="宋体" w:cs="宋体"/>
      <w:sz w:val="24"/>
    </w:rPr>
  </w:style>
  <w:style w:type="paragraph" w:styleId="1272" w:customStyle="1">
    <w:name w:val="正文文本缩进1"/>
    <w:basedOn w:val="694"/>
    <w:uiPriority w:val="0"/>
    <w:qFormat/>
    <w:pPr>
      <w:ind w:left="420"/>
      <w:spacing w:after="120"/>
    </w:pPr>
  </w:style>
  <w:style w:type="paragraph" w:styleId="1273" w:customStyle="1">
    <w:name w:val="一级标题"/>
    <w:basedOn w:val="694"/>
    <w:uiPriority w:val="0"/>
    <w:qFormat/>
    <w:pPr>
      <w:ind w:left="900" w:hanging="420"/>
      <w:spacing w:line="360" w:lineRule="auto"/>
      <w:tabs>
        <w:tab w:val="left" w:pos="903" w:leader="none"/>
      </w:tabs>
    </w:pPr>
    <w:rPr>
      <w:rFonts w:ascii="Arial" w:hAnsi="Arial" w:cs="Arial"/>
      <w:sz w:val="24"/>
      <w:szCs w:val="20"/>
    </w:rPr>
  </w:style>
  <w:style w:type="paragraph" w:styleId="1274" w:customStyle="1">
    <w:name w:val="项目符号，二级"/>
    <w:basedOn w:val="1102"/>
    <w:next w:val="110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75" w:customStyle="1">
    <w:name w:val="标题3，章节第三层"/>
    <w:basedOn w:val="694"/>
    <w:next w:val="1102"/>
    <w:uiPriority w:val="0"/>
    <w:qFormat/>
    <w:pPr>
      <w:spacing w:before="78" w:line="300" w:lineRule="auto"/>
      <w:outlineLvl w:val="2"/>
    </w:pPr>
    <w:rPr>
      <w:rFonts w:ascii="Arial" w:hAnsi="Arial" w:eastAsia="华文细黑"/>
      <w:sz w:val="30"/>
    </w:rPr>
  </w:style>
  <w:style w:type="paragraph" w:styleId="1276" w:customStyle="1">
    <w:name w:val="Char Char Char Char Char Char Char Char Char Char Char Char Char Char Char Char Char Char Char Char Char Char Char1"/>
    <w:basedOn w:val="694"/>
    <w:uiPriority w:val="0"/>
    <w:qFormat/>
    <w:rPr>
      <w:rFonts w:ascii="Tahoma" w:hAnsi="Tahoma" w:cs="Tahoma"/>
      <w:sz w:val="24"/>
      <w:szCs w:val="20"/>
    </w:rPr>
  </w:style>
  <w:style w:type="paragraph" w:styleId="1277" w:customStyle="1">
    <w:name w:val="小四 段落 宋体 Char Char Char"/>
    <w:basedOn w:val="711"/>
    <w:uiPriority w:val="0"/>
    <w:qFormat/>
    <w:pPr>
      <w:ind w:left="0" w:right="-33" w:firstLine="545"/>
      <w:jc w:val="left"/>
      <w:spacing w:line="360" w:lineRule="auto"/>
      <w:tabs>
        <w:tab w:val="clear" w:pos="2952" w:leader="none"/>
      </w:tabs>
    </w:pPr>
    <w:rPr>
      <w:sz w:val="24"/>
    </w:rPr>
  </w:style>
  <w:style w:type="paragraph" w:styleId="1278" w:customStyle="1">
    <w:name w:val="Char Char Char Char Char Char"/>
    <w:basedOn w:val="694"/>
    <w:uiPriority w:val="99"/>
    <w:qFormat/>
    <w:rPr>
      <w:rFonts w:ascii="Tahoma" w:hAnsi="Tahoma" w:cs="Tahoma"/>
      <w:sz w:val="24"/>
      <w:szCs w:val="20"/>
    </w:rPr>
  </w:style>
  <w:style w:type="paragraph" w:styleId="1279" w:customStyle="1">
    <w:name w:val="Char11"/>
    <w:basedOn w:val="694"/>
    <w:uiPriority w:val="0"/>
    <w:qFormat/>
    <w:rPr>
      <w:rFonts w:ascii="仿宋_GB2312" w:hAnsi="宋体" w:eastAsia="仿宋_GB2312" w:cs="宋体"/>
      <w:b/>
      <w:sz w:val="32"/>
      <w:szCs w:val="32"/>
    </w:rPr>
  </w:style>
  <w:style w:type="paragraph" w:styleId="1280" w:customStyle="1">
    <w:name w:val="xl32"/>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8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82"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83" w:customStyle="1">
    <w:name w:val="msonormal1"/>
    <w:basedOn w:val="694"/>
    <w:next w:val="694"/>
    <w:uiPriority w:val="0"/>
    <w:qFormat/>
    <w:pPr>
      <w:jc w:val="left"/>
      <w:spacing w:line="432" w:lineRule="auto"/>
      <w:widowControl/>
    </w:pPr>
    <w:rPr>
      <w:rFonts w:hint="eastAsia" w:ascii="宋体" w:hAnsi="宋体"/>
      <w:sz w:val="26"/>
      <w:szCs w:val="26"/>
    </w:rPr>
  </w:style>
  <w:style w:type="paragraph" w:styleId="1284" w:customStyle="1">
    <w:name w:val="xl64"/>
    <w:basedOn w:val="694"/>
    <w:uiPriority w:val="0"/>
    <w:qFormat/>
    <w:pPr>
      <w:jc w:val="left"/>
      <w:spacing w:before="100" w:beforeAutospacing="1" w:after="100" w:afterAutospacing="1"/>
      <w:widowControl/>
    </w:pPr>
    <w:rPr>
      <w:rFonts w:ascii="宋体" w:hAnsi="宋体" w:cs="宋体"/>
      <w:sz w:val="20"/>
      <w:szCs w:val="20"/>
    </w:rPr>
  </w:style>
  <w:style w:type="paragraph" w:styleId="1285" w:customStyle="1">
    <w:name w:val="xl65"/>
    <w:basedOn w:val="694"/>
    <w:uiPriority w:val="0"/>
    <w:qFormat/>
    <w:pPr>
      <w:jc w:val="left"/>
      <w:spacing w:before="100" w:beforeAutospacing="1" w:after="100" w:afterAutospacing="1"/>
      <w:widowControl/>
    </w:pPr>
    <w:rPr>
      <w:rFonts w:ascii="宋体" w:hAnsi="宋体" w:cs="宋体"/>
      <w:sz w:val="20"/>
      <w:szCs w:val="20"/>
    </w:rPr>
  </w:style>
  <w:style w:type="paragraph" w:styleId="1286" w:customStyle="1">
    <w:name w:val="xl66"/>
    <w:basedOn w:val="694"/>
    <w:uiPriority w:val="0"/>
    <w:qFormat/>
    <w:pPr>
      <w:jc w:val="center"/>
      <w:spacing w:before="100" w:beforeAutospacing="1" w:after="100" w:afterAutospacing="1"/>
      <w:widowControl/>
    </w:pPr>
    <w:rPr>
      <w:rFonts w:ascii="宋体" w:hAnsi="宋体" w:cs="宋体"/>
      <w:sz w:val="24"/>
    </w:rPr>
  </w:style>
  <w:style w:type="paragraph" w:styleId="1287" w:customStyle="1">
    <w:name w:val="xl67"/>
    <w:basedOn w:val="694"/>
    <w:uiPriority w:val="0"/>
    <w:qFormat/>
    <w:pPr>
      <w:jc w:val="left"/>
      <w:spacing w:before="100" w:beforeAutospacing="1" w:after="100" w:afterAutospacing="1"/>
      <w:widowControl/>
    </w:pPr>
    <w:rPr>
      <w:rFonts w:ascii="宋体" w:hAnsi="宋体" w:cs="宋体"/>
      <w:sz w:val="24"/>
    </w:rPr>
  </w:style>
  <w:style w:type="paragraph" w:styleId="1288" w:customStyle="1">
    <w:name w:val="xl68"/>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9" w:customStyle="1">
    <w:name w:val="xl69"/>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0" w:customStyle="1">
    <w:name w:val="xl7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1" w:customStyle="1">
    <w:name w:val="xl71"/>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2" w:customStyle="1">
    <w:name w:val="xl72"/>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3" w:customStyle="1">
    <w:name w:val="xl73"/>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4" w:customStyle="1">
    <w:name w:val="xl7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5" w:customStyle="1">
    <w:name w:val="xl75"/>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6" w:customStyle="1">
    <w:name w:val="xl7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97" w:customStyle="1">
    <w:name w:val="xl77"/>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98" w:customStyle="1">
    <w:name w:val="xl78"/>
    <w:basedOn w:val="694"/>
    <w:uiPriority w:val="0"/>
    <w:qFormat/>
    <w:pPr>
      <w:spacing w:before="100" w:beforeAutospacing="1" w:after="100" w:afterAutospacing="1"/>
      <w:widowControl/>
    </w:pPr>
    <w:rPr>
      <w:rFonts w:ascii="宋体" w:hAnsi="宋体" w:cs="宋体"/>
      <w:szCs w:val="21"/>
    </w:rPr>
  </w:style>
  <w:style w:type="paragraph" w:styleId="1299" w:customStyle="1">
    <w:name w:val="xl79"/>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0" w:customStyle="1">
    <w:name w:val="xl8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1" w:customStyle="1">
    <w:name w:val="xl81"/>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2" w:customStyle="1">
    <w:name w:val="xl82"/>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03" w:customStyle="1">
    <w:name w:val="页眉 字符"/>
    <w:basedOn w:val="704"/>
    <w:link w:val="732"/>
    <w:uiPriority w:val="99"/>
    <w:qFormat/>
    <w:rPr>
      <w:sz w:val="18"/>
      <w:szCs w:val="18"/>
    </w:rPr>
  </w:style>
  <w:style w:type="character" w:styleId="1304" w:customStyle="1">
    <w:name w:val="正文缩进 字符"/>
    <w:link w:val="706"/>
    <w:uiPriority w:val="0"/>
    <w:qFormat/>
    <w:rPr>
      <w:sz w:val="21"/>
    </w:rPr>
  </w:style>
  <w:style w:type="character" w:styleId="1305" w:customStyle="1">
    <w:name w:val="批注框文本 字符"/>
    <w:basedOn w:val="704"/>
    <w:link w:val="730"/>
    <w:uiPriority w:val="99"/>
    <w:qFormat/>
    <w:rPr>
      <w:sz w:val="18"/>
      <w:szCs w:val="18"/>
    </w:rPr>
  </w:style>
  <w:style w:type="character" w:styleId="1306" w:customStyle="1">
    <w:name w:val="标题5 Char Char"/>
    <w:link w:val="919"/>
    <w:uiPriority w:val="99"/>
    <w:qFormat/>
    <w:rPr>
      <w:rFonts w:ascii="Arial" w:hAnsi="Arial"/>
      <w:b/>
      <w:bCs/>
      <w:sz w:val="24"/>
      <w:szCs w:val="32"/>
    </w:rPr>
  </w:style>
  <w:style w:type="character" w:styleId="1307" w:customStyle="1">
    <w:name w:val="浅色底纹 - 强调文字颜色 2 Char"/>
    <w:link w:val="1308"/>
    <w:uiPriority w:val="99"/>
    <w:qFormat/>
    <w:rPr>
      <w:b/>
      <w:bCs/>
      <w:i/>
      <w:iCs/>
      <w:color w:val="4f81bd"/>
      <w:sz w:val="21"/>
      <w:szCs w:val="22"/>
    </w:rPr>
  </w:style>
  <w:style w:type="paragraph" w:styleId="1308" w:customStyle="1">
    <w:name w:val="浅色底纹 - 强调文字颜色 21"/>
    <w:basedOn w:val="694"/>
    <w:next w:val="694"/>
    <w:link w:val="1307"/>
    <w:uiPriority w:val="99"/>
    <w:qFormat/>
    <w:pPr>
      <w:ind w:left="936" w:right="936"/>
      <w:spacing w:before="200" w:after="280"/>
      <w:pBdr>
        <w:bottom w:val="single" w:color="4F81BD" w:sz="4" w:space="4"/>
      </w:pBdr>
    </w:pPr>
    <w:rPr>
      <w:b/>
      <w:bCs/>
      <w:i/>
      <w:iCs/>
      <w:color w:val="4f81bd"/>
      <w:szCs w:val="22"/>
    </w:rPr>
  </w:style>
  <w:style w:type="character" w:styleId="1309" w:customStyle="1">
    <w:name w:val="不明显强调2"/>
    <w:uiPriority w:val="0"/>
    <w:qFormat/>
    <w:rPr>
      <w:i/>
      <w:iCs/>
      <w:color w:val="808080"/>
    </w:rPr>
  </w:style>
  <w:style w:type="character" w:styleId="1310" w:customStyle="1">
    <w:name w:val="批注文字 Char2"/>
    <w:basedOn w:val="704"/>
    <w:uiPriority w:val="0"/>
    <w:qFormat/>
  </w:style>
  <w:style w:type="character" w:styleId="1311" w:customStyle="1">
    <w:name w:val="明显参考2"/>
    <w:uiPriority w:val="0"/>
    <w:qFormat/>
    <w:rPr>
      <w:b/>
      <w:bCs/>
      <w:smallCaps/>
      <w:color w:val="c0504d"/>
      <w:spacing w:val="5"/>
      <w:u w:val="single"/>
    </w:rPr>
  </w:style>
  <w:style w:type="character" w:styleId="1312" w:customStyle="1">
    <w:name w:val="不明显参考2"/>
    <w:uiPriority w:val="0"/>
    <w:qFormat/>
    <w:rPr>
      <w:smallCaps/>
      <w:color w:val="c0504d"/>
      <w:u w:val="single"/>
    </w:rPr>
  </w:style>
  <w:style w:type="character" w:styleId="1313" w:customStyle="1">
    <w:name w:val="日期 字符"/>
    <w:link w:val="727"/>
    <w:uiPriority w:val="99"/>
    <w:qFormat/>
    <w:rPr>
      <w:sz w:val="21"/>
      <w:szCs w:val="24"/>
    </w:rPr>
  </w:style>
  <w:style w:type="character" w:styleId="1314" w:customStyle="1">
    <w:name w:val="书籍标题2"/>
    <w:uiPriority w:val="0"/>
    <w:qFormat/>
    <w:rPr>
      <w:b/>
      <w:bCs/>
      <w:smallCaps/>
      <w:spacing w:val="5"/>
    </w:rPr>
  </w:style>
  <w:style w:type="character" w:styleId="1315" w:customStyle="1">
    <w:name w:val="彩色网格 - 强调文字颜色 1 Char"/>
    <w:link w:val="1316"/>
    <w:uiPriority w:val="99"/>
    <w:qFormat/>
    <w:rPr>
      <w:i/>
      <w:iCs/>
      <w:color w:val="000000"/>
      <w:sz w:val="21"/>
      <w:szCs w:val="22"/>
    </w:rPr>
  </w:style>
  <w:style w:type="paragraph" w:styleId="1316" w:customStyle="1">
    <w:name w:val="彩色网格 - 强调文字颜色 11"/>
    <w:basedOn w:val="694"/>
    <w:next w:val="694"/>
    <w:link w:val="1315"/>
    <w:uiPriority w:val="99"/>
    <w:qFormat/>
    <w:rPr>
      <w:i/>
      <w:iCs/>
      <w:color w:val="000000"/>
      <w:szCs w:val="22"/>
    </w:rPr>
  </w:style>
  <w:style w:type="character" w:styleId="1317" w:customStyle="1">
    <w:name w:val="标题4 Char Char"/>
    <w:link w:val="936"/>
    <w:uiPriority w:val="99"/>
    <w:qFormat/>
    <w:rPr>
      <w:rFonts w:ascii="Arial" w:hAnsi="Arial"/>
      <w:b/>
      <w:bCs/>
      <w:sz w:val="24"/>
      <w:szCs w:val="32"/>
    </w:rPr>
  </w:style>
  <w:style w:type="character" w:styleId="1318" w:customStyle="1">
    <w:name w:val="正文文本 3 字符"/>
    <w:link w:val="718"/>
    <w:uiPriority w:val="99"/>
    <w:qFormat/>
    <w:rPr>
      <w:rFonts w:ascii="宋体"/>
      <w:sz w:val="24"/>
    </w:rPr>
  </w:style>
  <w:style w:type="character" w:styleId="1319" w:customStyle="1">
    <w:name w:val="副标题 字符"/>
    <w:link w:val="738"/>
    <w:uiPriority w:val="99"/>
    <w:qFormat/>
    <w:rPr>
      <w:rFonts w:ascii="Cambria" w:hAnsi="Cambria"/>
      <w:b/>
      <w:bCs/>
      <w:sz w:val="32"/>
      <w:szCs w:val="32"/>
    </w:rPr>
  </w:style>
  <w:style w:type="character" w:styleId="1320" w:customStyle="1">
    <w:name w:val="明显强调2"/>
    <w:uiPriority w:val="0"/>
    <w:qFormat/>
    <w:rPr>
      <w:b/>
      <w:bCs/>
      <w:i/>
      <w:iCs/>
      <w:color w:val="4f81bd"/>
    </w:rPr>
  </w:style>
  <w:style w:type="paragraph" w:styleId="1321" w:customStyle="1">
    <w:name w:val="Char3"/>
    <w:basedOn w:val="694"/>
    <w:uiPriority w:val="99"/>
    <w:qFormat/>
    <w:rPr>
      <w:rFonts w:ascii="宋体" w:hAnsi="Courier New"/>
      <w:szCs w:val="20"/>
    </w:rPr>
  </w:style>
  <w:style w:type="character" w:styleId="1322" w:customStyle="1">
    <w:name w:val="批注文字 Char3"/>
    <w:basedOn w:val="704"/>
    <w:uiPriority w:val="99"/>
    <w:qFormat/>
    <w:rPr>
      <w:rFonts w:ascii="Times New Roman" w:hAnsi="Times New Roman" w:eastAsia="宋体" w:cs="Times New Roman"/>
    </w:rPr>
  </w:style>
  <w:style w:type="character" w:styleId="1323" w:customStyle="1">
    <w:name w:val="批注主题 Char3"/>
    <w:basedOn w:val="1322"/>
    <w:uiPriority w:val="99"/>
    <w:semiHidden/>
    <w:qFormat/>
    <w:rPr>
      <w:rFonts w:ascii="Times New Roman" w:hAnsi="Times New Roman" w:eastAsia="宋体" w:cs="Times New Roman"/>
      <w:b/>
      <w:bCs/>
    </w:rPr>
  </w:style>
  <w:style w:type="character" w:styleId="1324" w:customStyle="1">
    <w:name w:val="正文文本缩进 2 Char1"/>
    <w:basedOn w:val="704"/>
    <w:uiPriority w:val="99"/>
    <w:semiHidden/>
    <w:qFormat/>
    <w:rPr>
      <w:sz w:val="21"/>
      <w:szCs w:val="22"/>
    </w:rPr>
  </w:style>
  <w:style w:type="character" w:styleId="1325" w:customStyle="1">
    <w:name w:val="页脚 Char1"/>
    <w:basedOn w:val="704"/>
    <w:uiPriority w:val="99"/>
    <w:semiHidden/>
    <w:qFormat/>
    <w:rPr>
      <w:sz w:val="18"/>
      <w:szCs w:val="18"/>
    </w:rPr>
  </w:style>
  <w:style w:type="character" w:styleId="1326" w:customStyle="1">
    <w:name w:val="日期 Char2"/>
    <w:basedOn w:val="704"/>
    <w:uiPriority w:val="99"/>
    <w:semiHidden/>
    <w:qFormat/>
    <w:rPr>
      <w:sz w:val="21"/>
      <w:szCs w:val="22"/>
    </w:rPr>
  </w:style>
  <w:style w:type="character" w:styleId="1327" w:customStyle="1">
    <w:name w:val="正文文本 3 Char2"/>
    <w:basedOn w:val="704"/>
    <w:uiPriority w:val="99"/>
    <w:semiHidden/>
    <w:qFormat/>
    <w:rPr>
      <w:sz w:val="16"/>
      <w:szCs w:val="16"/>
    </w:rPr>
  </w:style>
  <w:style w:type="character" w:styleId="1328" w:customStyle="1">
    <w:name w:val="页眉 Char1"/>
    <w:basedOn w:val="704"/>
    <w:uiPriority w:val="99"/>
    <w:semiHidden/>
    <w:qFormat/>
    <w:rPr>
      <w:sz w:val="18"/>
      <w:szCs w:val="18"/>
    </w:rPr>
  </w:style>
  <w:style w:type="character" w:styleId="1329" w:customStyle="1">
    <w:name w:val="副标题 Char2"/>
    <w:basedOn w:val="704"/>
    <w:uiPriority w:val="11"/>
    <w:qFormat/>
    <w:rPr>
      <w:rFonts w:eastAsia="宋体" w:asciiTheme="majorHAnsi" w:hAnsiTheme="majorHAnsi" w:cstheme="majorBidi"/>
      <w:b/>
      <w:bCs/>
      <w:sz w:val="32"/>
      <w:szCs w:val="32"/>
    </w:rPr>
  </w:style>
  <w:style w:type="character" w:styleId="1330" w:customStyle="1">
    <w:name w:val="批注框文本 Char2"/>
    <w:basedOn w:val="704"/>
    <w:uiPriority w:val="99"/>
    <w:semiHidden/>
    <w:qFormat/>
    <w:rPr>
      <w:sz w:val="18"/>
      <w:szCs w:val="18"/>
    </w:rPr>
  </w:style>
  <w:style w:type="character" w:styleId="1331" w:customStyle="1">
    <w:name w:val="文档结构图 Char2"/>
    <w:basedOn w:val="704"/>
    <w:uiPriority w:val="99"/>
    <w:semiHidden/>
    <w:qFormat/>
    <w:rPr>
      <w:rFonts w:ascii="宋体" w:eastAsia="宋体"/>
      <w:sz w:val="18"/>
      <w:szCs w:val="18"/>
    </w:rPr>
  </w:style>
  <w:style w:type="character" w:styleId="1332" w:customStyle="1">
    <w:name w:val="正文文本 Char2"/>
    <w:basedOn w:val="704"/>
    <w:uiPriority w:val="99"/>
    <w:semiHidden/>
    <w:qFormat/>
    <w:rPr>
      <w:sz w:val="21"/>
      <w:szCs w:val="22"/>
    </w:rPr>
  </w:style>
  <w:style w:type="paragraph" w:styleId="1333" w:customStyle="1">
    <w:name w:val="_Style 33"/>
    <w:basedOn w:val="694"/>
    <w:uiPriority w:val="99"/>
    <w:qFormat/>
    <w:pPr>
      <w:jc w:val="left"/>
      <w:spacing w:line="360" w:lineRule="atLeast"/>
      <w:widowControl/>
    </w:pPr>
    <w:rPr>
      <w:sz w:val="20"/>
      <w:szCs w:val="20"/>
    </w:rPr>
  </w:style>
  <w:style w:type="character" w:styleId="1334" w:customStyle="1">
    <w:name w:val="正文文本缩进 Char1"/>
    <w:basedOn w:val="704"/>
    <w:uiPriority w:val="99"/>
    <w:semiHidden/>
    <w:qFormat/>
    <w:rPr>
      <w:sz w:val="21"/>
      <w:szCs w:val="22"/>
    </w:rPr>
  </w:style>
  <w:style w:type="paragraph" w:styleId="1335" w:customStyle="1">
    <w:name w:val="Char Char Char Char Char Char1"/>
    <w:basedOn w:val="694"/>
    <w:uiPriority w:val="99"/>
    <w:qFormat/>
    <w:pPr>
      <w:jc w:val="left"/>
      <w:spacing w:after="160" w:line="240" w:lineRule="exact"/>
      <w:widowControl/>
    </w:pPr>
    <w:rPr>
      <w:rFonts w:ascii="Arial" w:hAnsi="Arial" w:eastAsia="Times New Roman"/>
      <w:b/>
      <w:szCs w:val="20"/>
      <w:lang w:eastAsia="en-US"/>
    </w:rPr>
  </w:style>
  <w:style w:type="character" w:styleId="1336" w:customStyle="1">
    <w:name w:val="正文文本 2 Char1"/>
    <w:basedOn w:val="704"/>
    <w:uiPriority w:val="99"/>
    <w:semiHidden/>
    <w:qFormat/>
    <w:rPr>
      <w:sz w:val="21"/>
      <w:szCs w:val="22"/>
    </w:rPr>
  </w:style>
  <w:style w:type="character" w:styleId="1337" w:customStyle="1">
    <w:name w:val="正文文本缩进 3 Char1"/>
    <w:basedOn w:val="704"/>
    <w:uiPriority w:val="99"/>
    <w:semiHidden/>
    <w:qFormat/>
    <w:rPr>
      <w:sz w:val="16"/>
      <w:szCs w:val="16"/>
    </w:rPr>
  </w:style>
  <w:style w:type="paragraph" w:styleId="1338"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39" w:customStyle="1">
    <w:name w:val="Char1 Char Char Char Char Char Char Char Char Char Char Char"/>
    <w:basedOn w:val="694"/>
    <w:uiPriority w:val="0"/>
    <w:qFormat/>
    <w:pPr>
      <w:ind w:left="432" w:hanging="432"/>
      <w:pageBreakBefore/>
      <w:tabs>
        <w:tab w:val="left" w:pos="432" w:leader="none"/>
      </w:tabs>
    </w:pPr>
    <w:rPr>
      <w:szCs w:val="20"/>
    </w:rPr>
  </w:style>
  <w:style w:type="paragraph" w:styleId="1340" w:customStyle="1">
    <w:name w:val="正文 + 行距: 固定值 20 磅"/>
    <w:basedOn w:val="694"/>
    <w:uiPriority w:val="99"/>
    <w:qFormat/>
    <w:pPr>
      <w:ind w:firstLine="716"/>
      <w:spacing w:line="400" w:lineRule="exact"/>
    </w:pPr>
    <w:rPr>
      <w:szCs w:val="21"/>
    </w:rPr>
  </w:style>
  <w:style w:type="paragraph" w:styleId="1341" w:customStyle="1">
    <w:name w:val="Char1 Char Char Char Char Char Char Char Char Char Char Char1"/>
    <w:basedOn w:val="694"/>
    <w:uiPriority w:val="99"/>
    <w:qFormat/>
    <w:pPr>
      <w:ind w:left="432" w:hanging="432"/>
      <w:pageBreakBefore/>
      <w:tabs>
        <w:tab w:val="left" w:pos="432" w:leader="none"/>
      </w:tabs>
    </w:pPr>
    <w:rPr>
      <w:szCs w:val="21"/>
    </w:rPr>
  </w:style>
  <w:style w:type="table" w:styleId="1342" w:customStyle="1">
    <w:name w:val="网格型1"/>
    <w:basedOn w:val="7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3" w:customStyle="1">
    <w:name w:val="纯文本 字符"/>
    <w:uiPriority w:val="99"/>
    <w:qFormat/>
    <w:rPr>
      <w:rFonts w:ascii="宋体" w:hAnsi="Courier New" w:eastAsia="宋体"/>
      <w:sz w:val="21"/>
      <w:lang w:val="en-US" w:eastAsia="zh-CN"/>
    </w:rPr>
  </w:style>
  <w:style w:type="paragraph" w:styleId="1344" w:customStyle="1">
    <w:name w:val="修订2"/>
    <w:uiPriority w:val="99"/>
    <w:unhideWhenUsed/>
    <w:qFormat/>
    <w:rPr>
      <w:rFonts w:ascii="Times New Roman" w:hAnsi="Times New Roman" w:eastAsia="宋体" w:cs="Times New Roman"/>
      <w:lang w:val="en-US" w:eastAsia="zh-CN" w:bidi="ar-SA"/>
    </w:rPr>
  </w:style>
  <w:style w:type="table" w:styleId="1345" w:customStyle="1">
    <w:name w:val="网格型2"/>
    <w:basedOn w:val="7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6" w:customStyle="1">
    <w:name w:val="首行缩进"/>
    <w:basedOn w:val="694"/>
    <w:uiPriority w:val="0"/>
    <w:qFormat/>
    <w:pPr>
      <w:ind w:firstLine="480"/>
      <w:jc w:val="left"/>
      <w:spacing w:line="360" w:lineRule="auto"/>
    </w:pPr>
    <w:rPr>
      <w:rFonts w:ascii="宋体" w:hAnsi="宋体" w:eastAsia="Calibri"/>
      <w:sz w:val="24"/>
      <w:lang w:eastAsia="en-US"/>
    </w:rPr>
  </w:style>
  <w:style w:type="paragraph" w:styleId="1347" w:customStyle="1">
    <w:name w:val="标题 211"/>
    <w:basedOn w:val="694"/>
    <w:uiPriority w:val="1"/>
    <w:qFormat/>
    <w:pPr>
      <w:ind w:left="578"/>
      <w:jc w:val="left"/>
      <w:spacing w:before="151"/>
      <w:outlineLvl w:val="2"/>
    </w:pPr>
    <w:rPr>
      <w:rFonts w:ascii="宋体" w:hAnsi="宋体" w:cs="宋体"/>
      <w:b/>
      <w:bCs/>
      <w:sz w:val="24"/>
      <w:lang w:eastAsia="en-US"/>
    </w:rPr>
  </w:style>
  <w:style w:type="paragraph" w:styleId="1348" w:customStyle="1">
    <w:name w:val="标题 11"/>
    <w:basedOn w:val="694"/>
    <w:uiPriority w:val="1"/>
    <w:qFormat/>
    <w:pPr>
      <w:ind w:left="118"/>
      <w:jc w:val="left"/>
      <w:spacing w:before="7"/>
      <w:outlineLvl w:val="0"/>
    </w:pPr>
    <w:rPr>
      <w:rFonts w:ascii="宋体" w:cs="宋体"/>
      <w:b/>
      <w:bCs/>
      <w:sz w:val="28"/>
      <w:szCs w:val="28"/>
    </w:rPr>
  </w:style>
  <w:style w:type="paragraph" w:styleId="1349" w:customStyle="1">
    <w:name w:val="[Normal]"/>
    <w:uiPriority w:val="0"/>
    <w:qFormat/>
    <w:rPr>
      <w:rFonts w:ascii="方正仿宋简体" w:hAnsi="方正仿宋简体" w:eastAsia="方正仿宋简体" w:cs="Courier New"/>
      <w:sz w:val="24"/>
      <w:szCs w:val="22"/>
      <w:lang w:val="zh-CN" w:eastAsia="zh-CN" w:bidi="ar-SA"/>
    </w:rPr>
  </w:style>
  <w:style w:type="character" w:styleId="1350" w:customStyle="1">
    <w:name w:val="无间隔 字符"/>
    <w:link w:val="985"/>
    <w:uiPriority w:val="0"/>
    <w:qFormat/>
    <w:rPr>
      <w:sz w:val="21"/>
      <w:szCs w:val="22"/>
    </w:rPr>
  </w:style>
  <w:style w:type="paragraph" w:styleId="1351" w:customStyle="1">
    <w:name w:val="修订3"/>
    <w:hidden/>
    <w:uiPriority w:val="99"/>
    <w:semiHidden/>
    <w:qFormat/>
    <w:rPr>
      <w:rFonts w:ascii="Times New Roman" w:hAnsi="Times New Roman" w:eastAsia="宋体" w:cs="Times New Roman"/>
      <w:sz w:val="21"/>
      <w:lang w:val="en-US" w:eastAsia="zh-CN" w:bidi="ar-SA"/>
    </w:rPr>
  </w:style>
  <w:style w:type="paragraph" w:styleId="1352" w:customStyle="1">
    <w:name w:val="普通正文"/>
    <w:basedOn w:val="694"/>
    <w:uiPriority w:val="0"/>
    <w:qFormat/>
    <w:pPr>
      <w:ind w:firstLine="480"/>
      <w:jc w:val="left"/>
      <w:spacing w:before="120" w:after="120" w:line="360" w:lineRule="auto"/>
    </w:pPr>
    <w:rPr>
      <w:rFonts w:ascii="Arial" w:hAnsi="Arial"/>
      <w:sz w:val="24"/>
    </w:rPr>
  </w:style>
  <w:style w:type="paragraph" w:styleId="1353"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354" w:customStyle="1">
    <w:name w:val="正文 A"/>
    <w:next w:val="1355"/>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55"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56"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57" w:customStyle="1">
    <w:name w:val="markedcontent"/>
    <w:basedOn w:val="704"/>
    <w:uiPriority w:val="0"/>
    <w:qFormat/>
  </w:style>
  <w:style w:type="character" w:styleId="1358" w:customStyle="1">
    <w:name w:val="NormalCharacter"/>
    <w:uiPriority w:val="0"/>
    <w:qFormat/>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468F3A-B595-469A-9C0E-EB22A9E65C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金芸</cp:lastModifiedBy>
  <cp:revision>2411</cp:revision>
  <dcterms:created xsi:type="dcterms:W3CDTF">2024-06-18T01:02:00Z</dcterms:created>
  <dcterms:modified xsi:type="dcterms:W3CDTF">2026-09-10T09:14:10Z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36C3911EF56F4605ABD298FC0CC32DE7_13</vt:lpwstr>
  </property>
  <property fmtid="{D5CDD505-2E9C-101B-9397-08002B2CF9AE}" pid="4" name="KSOTemplateDocerSaveRecord">
    <vt:lpwstr>eyJoZGlkIjoiYWM2ZGRiMDZiMzY4ZTA1YTdjM2UyMjRhYjJlMTY5YmIiLCJ1c2VySWQiOiI1NzIzNjE3MTYifQ==</vt:lpwstr>
  </property>
</Properties>
</file>