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86"/>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ind w:left="2832" w:hanging="190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超高清腹腔镜系统</w:t>
      </w:r>
      <w:r>
        <w:rPr>
          <w:rFonts w:hint="eastAsia" w:ascii="宋体" w:hAnsi="宋体"/>
          <w:bCs/>
          <w:color w:val="000000"/>
          <w:sz w:val="36"/>
          <w:szCs w:val="36"/>
          <w:highlight w:val="none"/>
          <w:lang w:val="en-US" w:eastAsia="zh-CN"/>
        </w:rPr>
        <w:t xml:space="preserve">采购项目</w:t>
      </w:r>
      <w:r>
        <w:rPr>
          <w:rFonts w:ascii="宋体" w:hAnsi="宋体" w:eastAsia="宋体"/>
          <w:bCs/>
          <w:color w:val="000000"/>
          <w:sz w:val="36"/>
          <w:szCs w:val="36"/>
          <w:highlight w:val="none"/>
          <w:lang w:val="en-US" w:eastAsia="zh-CN"/>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JSZC-320400-CTZB-G2026-0129</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86"/>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86"/>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138"/>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61"/>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61"/>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61"/>
          <w:color w:val="000000"/>
          <w:sz w:val="32"/>
          <w:szCs w:val="32"/>
          <w:highlight w:val="none"/>
        </w:rPr>
        <w:t xml:space="preserve">第三章   资</w:t>
      </w:r>
      <w:bookmarkStart w:id="1" w:name="_Hlt100754117"/>
      <w:r>
        <w:rPr>
          <w:rStyle w:val="1161"/>
          <w:color w:val="000000"/>
          <w:sz w:val="32"/>
          <w:szCs w:val="32"/>
          <w:highlight w:val="none"/>
        </w:rPr>
        <w:t xml:space="preserve">格</w:t>
      </w:r>
      <w:bookmarkEnd w:id="1"/>
      <w:r>
        <w:rPr>
          <w:rStyle w:val="1161"/>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61"/>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61"/>
          <w:color w:val="000000"/>
          <w:sz w:val="32"/>
          <w:szCs w:val="32"/>
          <w:highlight w:val="none"/>
        </w:rPr>
        <w:t xml:space="preserve">第五章   采购</w:t>
      </w:r>
      <w:bookmarkStart w:id="2" w:name="_Hlt100754102"/>
      <w:r/>
      <w:bookmarkStart w:id="3" w:name="_Hlt100754103"/>
      <w:r>
        <w:rPr>
          <w:rStyle w:val="1161"/>
          <w:color w:val="000000"/>
          <w:sz w:val="32"/>
          <w:szCs w:val="32"/>
          <w:highlight w:val="none"/>
        </w:rPr>
        <w:t xml:space="preserve">需</w:t>
      </w:r>
      <w:bookmarkEnd w:id="2"/>
      <w:r/>
      <w:bookmarkEnd w:id="3"/>
      <w:r>
        <w:rPr>
          <w:rStyle w:val="1161"/>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61"/>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61"/>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超高清腹腔镜系统</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 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8"/>
        <w:ind w:firstLine="643"/>
        <w:jc w:val="left"/>
        <w:spacing w:before="240" w:line="360" w:lineRule="auto"/>
        <w:rPr>
          <w:rFonts w:ascii="仿宋" w:hAnsi="仿宋" w:eastAsia="仿宋"/>
          <w:color w:val="000000"/>
          <w:sz w:val="32"/>
          <w:szCs w:val="32"/>
          <w:highlight w:val="none"/>
        </w:rPr>
      </w:pPr>
      <w:r/>
      <w:bookmarkStart w:id="5" w:name="_Toc28359002"/>
      <w:r/>
      <w:bookmarkStart w:id="6" w:name="_Toc28359079"/>
      <w:r/>
      <w:bookmarkStart w:id="7" w:name="_Toc35393621"/>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JSZC-320400-CTZB-G2026-0129</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超高清腹腔镜系统</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510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val="en-US" w:eastAsia="zh-CN"/>
        </w:rPr>
        <w:t xml:space="preserve">采购包1:170万元；采购包2:</w:t>
      </w:r>
      <w:r>
        <w:rPr>
          <w:rFonts w:hint="eastAsia" w:ascii="仿宋" w:hAnsi="仿宋" w:eastAsia="仿宋"/>
          <w:bCs/>
          <w:color w:val="000000"/>
          <w:sz w:val="32"/>
          <w:szCs w:val="32"/>
          <w:highlight w:val="none"/>
          <w:lang w:val="en-US" w:eastAsia="zh-CN"/>
        </w:rPr>
        <w:t xml:space="preserve">340</w:t>
      </w:r>
      <w:r>
        <w:rPr>
          <w:rFonts w:hint="eastAsia" w:ascii="仿宋" w:hAnsi="仿宋" w:eastAsia="仿宋"/>
          <w:color w:val="000000"/>
          <w:sz w:val="32"/>
          <w:szCs w:val="32"/>
          <w:highlight w:val="none"/>
          <w:lang w:val="en-US" w:eastAsia="zh-CN"/>
        </w:rPr>
        <w:t xml:space="preserve">万元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510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val="en-US" w:eastAsia="zh-CN"/>
        </w:rPr>
        <w:t xml:space="preserve">采购包1:170万元；采购包2:</w:t>
      </w:r>
      <w:r>
        <w:rPr>
          <w:rFonts w:hint="eastAsia" w:ascii="仿宋" w:hAnsi="仿宋" w:eastAsia="仿宋"/>
          <w:bCs/>
          <w:color w:val="000000"/>
          <w:sz w:val="32"/>
          <w:szCs w:val="32"/>
          <w:highlight w:val="none"/>
          <w:lang w:val="en-US" w:eastAsia="zh-CN"/>
        </w:rPr>
        <w:t xml:space="preserve">340</w:t>
      </w:r>
      <w:r>
        <w:rPr>
          <w:rFonts w:hint="eastAsia" w:ascii="仿宋" w:hAnsi="仿宋" w:eastAsia="仿宋"/>
          <w:color w:val="000000"/>
          <w:sz w:val="32"/>
          <w:szCs w:val="32"/>
          <w:highlight w:val="none"/>
          <w:lang w:val="en-US" w:eastAsia="zh-CN"/>
        </w:rPr>
        <w:t xml:space="preserve">万元</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903"/>
        <w:gridCol w:w="1508"/>
        <w:gridCol w:w="1064"/>
        <w:gridCol w:w="4055"/>
      </w:tblGrid>
      <w:tr>
        <w:trPr>
          <w:trHeight w:val="454"/>
        </w:trPr>
        <w:tc>
          <w:tcPr>
            <w:tcW w:w="38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1030"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816"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76"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194" w:type="dxa"/>
            <w:vAlign w:val="center"/>
            <w:textDirection w:val="lrTb"/>
            <w:noWrap w:val="false"/>
          </w:tcPr>
          <w:p>
            <w:pPr>
              <w:pStyle w:val="1086"/>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1390"/>
        </w:trPr>
        <w:tc>
          <w:tcPr>
            <w:tcW w:w="382" w:type="dxa"/>
            <w:vAlign w:val="center"/>
            <w:textDirection w:val="lrTb"/>
            <w:noWrap w:val="false"/>
          </w:tcPr>
          <w:p>
            <w:pPr>
              <w:pStyle w:val="1086"/>
              <w:jc w:val="center"/>
              <w:rPr>
                <w:rFonts w:ascii="仿宋" w:hAnsi="仿宋" w:eastAsia="仿宋"/>
                <w:bCs/>
                <w:color w:val="000000"/>
                <w:sz w:val="32"/>
                <w:szCs w:val="32"/>
                <w:highlight w:val="none"/>
                <w:lang w:val="en-US" w:eastAsia="zh-CN" w:bidi="ar-SA"/>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lang w:val="en-US" w:eastAsia="zh-CN" w:bidi="ar-SA"/>
              </w:rPr>
            </w:r>
            <w:r/>
          </w:p>
        </w:tc>
        <w:tc>
          <w:tcPr>
            <w:tcW w:w="1030" w:type="dxa"/>
            <w:vAlign w:val="center"/>
            <w:textDirection w:val="lrTb"/>
            <w:noWrap w:val="false"/>
          </w:tcPr>
          <w:p>
            <w:pPr>
              <w:pStyle w:val="1086"/>
              <w:jc w:val="center"/>
              <w:rPr>
                <w:rFonts w:hint="eastAsia" w:ascii="仿宋" w:hAnsi="仿宋" w:eastAsia="仿宋"/>
                <w:bCs/>
                <w:color w:val="000000"/>
                <w:sz w:val="32"/>
                <w:szCs w:val="32"/>
                <w:highlight w:val="none"/>
                <w:lang w:val="en-US" w:eastAsia="zh-CN" w:bidi="ar-SA"/>
              </w:rPr>
            </w:pPr>
            <w:r>
              <w:rPr>
                <w:rFonts w:hint="eastAsia" w:ascii="仿宋" w:hAnsi="仿宋" w:eastAsia="仿宋"/>
                <w:bCs/>
                <w:color w:val="000000"/>
                <w:sz w:val="32"/>
                <w:szCs w:val="32"/>
                <w:highlight w:val="none"/>
                <w:lang w:eastAsia="zh-CN"/>
              </w:rPr>
              <w:t xml:space="preserve">超高清腹腔镜系统Ⅰ</w:t>
            </w:r>
            <w:r>
              <w:rPr>
                <w:rFonts w:hint="eastAsia" w:ascii="仿宋" w:hAnsi="仿宋" w:eastAsia="仿宋"/>
                <w:bCs/>
                <w:color w:val="000000"/>
                <w:sz w:val="32"/>
                <w:szCs w:val="32"/>
                <w:highlight w:val="none"/>
                <w:lang w:val="en-US" w:eastAsia="zh-CN" w:bidi="ar-SA"/>
              </w:rPr>
            </w:r>
            <w:r/>
          </w:p>
        </w:tc>
        <w:tc>
          <w:tcPr>
            <w:tcW w:w="816"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170</w:t>
            </w:r>
            <w:r>
              <w:rPr>
                <w:rFonts w:ascii="仿宋" w:hAnsi="仿宋" w:eastAsia="仿宋"/>
                <w:bCs/>
                <w:color w:val="000000"/>
                <w:sz w:val="32"/>
                <w:szCs w:val="32"/>
                <w:highlight w:val="none"/>
                <w:lang w:val="en-US" w:eastAsia="zh-CN"/>
              </w:rPr>
            </w:r>
            <w:r/>
          </w:p>
        </w:tc>
        <w:tc>
          <w:tcPr>
            <w:tcW w:w="576"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1台</w:t>
            </w:r>
            <w:r>
              <w:rPr>
                <w:rFonts w:ascii="仿宋" w:hAnsi="仿宋" w:eastAsia="仿宋"/>
                <w:bCs/>
                <w:color w:val="000000"/>
                <w:sz w:val="32"/>
                <w:szCs w:val="32"/>
                <w:highlight w:val="none"/>
                <w:lang w:val="en-US" w:eastAsia="zh-CN"/>
              </w:rPr>
            </w:r>
            <w:r/>
          </w:p>
        </w:tc>
        <w:tc>
          <w:tcPr>
            <w:tcW w:w="2194" w:type="dxa"/>
            <w:vAlign w:val="center"/>
            <w:vMerge w:val="restart"/>
            <w:textDirection w:val="lrTb"/>
            <w:noWrap w:val="false"/>
          </w:tcPr>
          <w:p>
            <w:pPr>
              <w:pStyle w:val="1086"/>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86"/>
              <w:jc w:val="center"/>
              <w:rPr>
                <w:rFonts w:hint="eastAsia" w:ascii="仿宋" w:hAnsi="仿宋" w:eastAsia="仿宋"/>
                <w:bCs/>
                <w:color w:val="000000"/>
                <w:sz w:val="32"/>
                <w:szCs w:val="32"/>
                <w:highlight w:val="none"/>
                <w:lang w:eastAsia="zh-CN"/>
              </w:rPr>
            </w:pPr>
            <w:r>
              <w:rPr>
                <w:rFonts w:ascii="仿宋" w:hAnsi="仿宋" w:eastAsia="仿宋"/>
                <w:bCs/>
                <w:color w:val="000000"/>
                <w:sz w:val="32"/>
                <w:szCs w:val="32"/>
                <w:highlight w:val="none"/>
              </w:rPr>
              <w:t xml:space="preserve">0</w:t>
            </w:r>
            <w:r>
              <w:rPr>
                <w:rFonts w:hint="eastAsia" w:ascii="仿宋" w:hAnsi="仿宋" w:eastAsia="仿宋"/>
                <w:bCs/>
                <w:color w:val="000000"/>
                <w:sz w:val="32"/>
                <w:szCs w:val="32"/>
                <w:highlight w:val="none"/>
                <w:lang w:val="en-US" w:eastAsia="zh-CN"/>
              </w:rPr>
              <w:t xml:space="preserve">2</w:t>
            </w:r>
            <w:r>
              <w:rPr>
                <w:rFonts w:hint="eastAsia" w:ascii="仿宋" w:hAnsi="仿宋" w:eastAsia="仿宋"/>
                <w:bCs/>
                <w:color w:val="000000"/>
                <w:sz w:val="32"/>
                <w:szCs w:val="32"/>
                <w:highlight w:val="none"/>
                <w:lang w:eastAsia="zh-CN"/>
              </w:rPr>
            </w:r>
            <w:r/>
          </w:p>
        </w:tc>
        <w:tc>
          <w:tcPr>
            <w:tcW w:w="1030" w:type="dxa"/>
            <w:vAlign w:val="center"/>
            <w:textDirection w:val="lrTb"/>
            <w:noWrap w:val="false"/>
          </w:tcPr>
          <w:p>
            <w:pPr>
              <w:pStyle w:val="1086"/>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lang w:eastAsia="zh-CN"/>
              </w:rPr>
              <w:t xml:space="preserve">超高清腹腔镜系统Ⅱ</w:t>
            </w:r>
            <w:r>
              <w:rPr>
                <w:rFonts w:hint="eastAsia" w:ascii="仿宋" w:hAnsi="仿宋" w:eastAsia="仿宋"/>
                <w:bCs/>
                <w:color w:val="000000"/>
                <w:sz w:val="32"/>
                <w:szCs w:val="32"/>
                <w:highlight w:val="none"/>
                <w:lang w:eastAsia="zh-CN"/>
              </w:rPr>
            </w:r>
            <w:r/>
          </w:p>
        </w:tc>
        <w:tc>
          <w:tcPr>
            <w:tcW w:w="816"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340</w:t>
            </w:r>
            <w:r>
              <w:rPr>
                <w:rFonts w:ascii="仿宋" w:hAnsi="仿宋" w:eastAsia="仿宋"/>
                <w:bCs/>
                <w:color w:val="000000"/>
                <w:sz w:val="32"/>
                <w:szCs w:val="32"/>
                <w:highlight w:val="none"/>
                <w:lang w:val="en-US" w:eastAsia="zh-CN"/>
              </w:rPr>
            </w:r>
            <w:r/>
          </w:p>
        </w:tc>
        <w:tc>
          <w:tcPr>
            <w:tcW w:w="576"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2台</w:t>
            </w:r>
            <w:r>
              <w:rPr>
                <w:rFonts w:ascii="仿宋" w:hAnsi="仿宋" w:eastAsia="仿宋"/>
                <w:bCs/>
                <w:color w:val="000000"/>
                <w:sz w:val="32"/>
                <w:szCs w:val="32"/>
                <w:highlight w:val="none"/>
                <w:lang w:val="en-US" w:eastAsia="zh-CN"/>
              </w:rPr>
            </w:r>
            <w:r/>
          </w:p>
        </w:tc>
        <w:tc>
          <w:tcPr>
            <w:tcW w:w="2194" w:type="dxa"/>
            <w:vAlign w:val="center"/>
            <w:vMerge w:val="continue"/>
            <w:textDirection w:val="lrTb"/>
            <w:noWrap w:val="false"/>
          </w:tcPr>
          <w:p>
            <w:pPr>
              <w:pStyle w:val="1086"/>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bl>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s="宋体"/>
          <w:color w:val="000000"/>
          <w:sz w:val="32"/>
          <w:szCs w:val="32"/>
          <w:highlight w:val="none"/>
        </w:rPr>
        <w:t xml:space="preserve">本项目共分2个采购包，投标人可对本次采购的单个采购包或全部采购包进行响应，在投标文件中注明所投采购包并响应该采购包全部内容。每个供应商仅限中标一个采购包。</w:t>
      </w:r>
      <w:r>
        <w:rPr>
          <w:rFonts w:hint="eastAsia" w:ascii="仿宋" w:hAnsi="仿宋" w:eastAsia="仿宋" w:cs="宋体"/>
          <w:bCs/>
          <w:color w:val="000000"/>
          <w:spacing w:val="2"/>
          <w:sz w:val="32"/>
          <w:szCs w:val="32"/>
          <w:highlight w:val="none"/>
        </w:rPr>
        <w:t xml:space="preserve">2个采购包同时评审，按采购包1、采购包2的顺序依次确定中标人，前1采购包确定为第一中标候选人的投标人不再列为后续采购包的中标候选人，由第二中标候选人递补。</w:t>
      </w:r>
      <w:r>
        <w:rPr>
          <w:rFonts w:hint="eastAsia"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lang w:eastAsia="zh-CN"/>
        </w:rPr>
        <w:t xml:space="preserve">合同签订之日起接到医院通知后3个月内货物运抵医院</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u w:val="singl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w:t>
      </w:r>
      <w:r>
        <w:rPr>
          <w:rFonts w:hint="eastAsia" w:ascii="仿宋" w:hAnsi="仿宋" w:eastAsia="仿宋"/>
          <w:color w:val="000000"/>
          <w:sz w:val="32"/>
          <w:szCs w:val="32"/>
          <w:highlight w:val="none"/>
          <w:lang w:val="en-US" w:eastAsia="zh-CN"/>
        </w:rPr>
        <w:t xml:space="preserve">采购包01</w:t>
      </w:r>
      <w:r>
        <w:rPr>
          <w:rFonts w:ascii="仿宋" w:hAnsi="仿宋" w:eastAsia="仿宋"/>
          <w:color w:val="000000"/>
          <w:sz w:val="32"/>
          <w:szCs w:val="32"/>
          <w:highlight w:val="none"/>
        </w:rPr>
        <w:t xml:space="preserve">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86"/>
        <w:ind w:firstLine="96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w:t>
      </w:r>
      <w:r>
        <w:rPr>
          <w:rFonts w:hint="eastAsia" w:ascii="仿宋" w:hAnsi="仿宋" w:eastAsia="仿宋"/>
          <w:color w:val="000000"/>
          <w:sz w:val="32"/>
          <w:szCs w:val="32"/>
          <w:highlight w:val="none"/>
          <w:lang w:val="en-US" w:eastAsia="zh-CN"/>
        </w:rPr>
        <w:t xml:space="preserve">采购包02</w:t>
      </w:r>
      <w:r>
        <w:rPr>
          <w:rFonts w:ascii="仿宋" w:hAnsi="仿宋" w:eastAsia="仿宋"/>
          <w:color w:val="000000"/>
          <w:sz w:val="32"/>
          <w:szCs w:val="32"/>
          <w:highlight w:val="none"/>
        </w:rPr>
        <w:t xml:space="preserve">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10" w:name="_Toc35393622"/>
      <w:r/>
      <w:bookmarkStart w:id="11" w:name="_Toc28359080"/>
      <w:r/>
      <w:bookmarkStart w:id="12" w:name="_Toc35393791"/>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86"/>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6"/>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3.3其他特定资格要求：</w:t>
      </w:r>
      <w:r>
        <w:rPr>
          <w:rFonts w:ascii="仿宋" w:hAnsi="仿宋" w:eastAsia="仿宋" w:cs="Times New Roman"/>
          <w:color w:val="000000"/>
          <w:sz w:val="32"/>
          <w:szCs w:val="32"/>
          <w:highlight w:val="none"/>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采购包01：</w:t>
      </w:r>
      <w:bookmarkEnd w:id="14"/>
      <w:r/>
      <w:bookmarkEnd w:id="15"/>
      <w:r/>
      <w:bookmarkStart w:id="16" w:name="_Toc35393623"/>
      <w:r/>
      <w:bookmarkStart w:id="17" w:name="_Toc35393792"/>
      <w:r>
        <w:rPr>
          <w:rFonts w:hint="eastAsia"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eastAsia="zh-CN"/>
        </w:rPr>
      </w:pPr>
      <w:r>
        <w:rPr>
          <w:rFonts w:hint="eastAsia" w:ascii="仿宋" w:hAnsi="仿宋" w:eastAsia="仿宋" w:cs="Times New Roman"/>
          <w:b/>
          <w:bCs/>
          <w:color w:val="000000"/>
          <w:sz w:val="32"/>
          <w:szCs w:val="32"/>
          <w:highlight w:val="none"/>
          <w:lang w:eastAsia="zh-CN"/>
        </w:rPr>
        <w:t xml:space="preserve">（1）满足以下两项中任意一项要求：</w:t>
      </w:r>
      <w:r>
        <w:rPr>
          <w:rFonts w:hint="eastAsia" w:ascii="仿宋" w:hAnsi="仿宋" w:eastAsia="仿宋" w:cs="Times New Roman"/>
          <w:b/>
          <w:bCs/>
          <w:color w:val="000000"/>
          <w:sz w:val="32"/>
          <w:szCs w:val="32"/>
          <w:highlight w:val="none"/>
          <w:lang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eastAsia="zh-CN"/>
        </w:rPr>
      </w:pPr>
      <w:r>
        <w:rPr>
          <w:rFonts w:hint="eastAsia" w:ascii="仿宋" w:hAnsi="仿宋" w:eastAsia="仿宋" w:cs="Times New Roman"/>
          <w:b/>
          <w:bCs/>
          <w:color w:val="000000"/>
          <w:sz w:val="32"/>
          <w:szCs w:val="32"/>
          <w:highlight w:val="none"/>
          <w:lang w:eastAsia="zh-CN"/>
        </w:rPr>
        <w:t xml:space="preserve">①投标人为所投产品制造商：具有有效期内的医疗器械生产许可证；</w:t>
      </w:r>
      <w:r>
        <w:rPr>
          <w:rFonts w:hint="eastAsia" w:ascii="仿宋" w:hAnsi="仿宋" w:eastAsia="仿宋" w:cs="Times New Roman"/>
          <w:b/>
          <w:bCs/>
          <w:color w:val="000000"/>
          <w:sz w:val="32"/>
          <w:szCs w:val="32"/>
          <w:highlight w:val="none"/>
          <w:lang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eastAsia="zh-CN"/>
        </w:rPr>
      </w:pPr>
      <w:r>
        <w:rPr>
          <w:rFonts w:hint="eastAsia" w:ascii="仿宋" w:hAnsi="仿宋" w:eastAsia="仿宋" w:cs="Times New Roman"/>
          <w:b/>
          <w:bCs/>
          <w:color w:val="000000"/>
          <w:sz w:val="32"/>
          <w:szCs w:val="32"/>
          <w:highlight w:val="none"/>
          <w:lang w:eastAsia="zh-CN"/>
        </w:rPr>
        <w:t xml:space="preserve">②投标人为所投产品经销商：具有有效期内的医疗器械经营许可证；</w:t>
      </w:r>
      <w:r>
        <w:rPr>
          <w:rFonts w:hint="eastAsia" w:ascii="仿宋" w:hAnsi="仿宋" w:eastAsia="仿宋" w:cs="Times New Roman"/>
          <w:b/>
          <w:bCs/>
          <w:color w:val="000000"/>
          <w:sz w:val="32"/>
          <w:szCs w:val="32"/>
          <w:highlight w:val="none"/>
          <w:lang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eastAsia="zh-CN"/>
        </w:rPr>
      </w:pPr>
      <w:r>
        <w:rPr>
          <w:rFonts w:hint="eastAsia" w:ascii="仿宋" w:hAnsi="仿宋" w:eastAsia="仿宋" w:cs="Times New Roman"/>
          <w:b/>
          <w:bCs/>
          <w:color w:val="000000"/>
          <w:sz w:val="32"/>
          <w:szCs w:val="32"/>
          <w:highlight w:val="none"/>
          <w:lang w:eastAsia="zh-CN"/>
        </w:rPr>
        <w:t xml:space="preserve">（2）提供所投产品的有效的医疗器械注册证；</w:t>
      </w:r>
      <w:r>
        <w:rPr>
          <w:rFonts w:hint="eastAsia" w:ascii="仿宋" w:hAnsi="仿宋" w:eastAsia="仿宋" w:cs="Times New Roman"/>
          <w:b/>
          <w:bCs/>
          <w:color w:val="000000"/>
          <w:sz w:val="32"/>
          <w:szCs w:val="32"/>
          <w:highlight w:val="none"/>
          <w:lang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eastAsia="zh-CN"/>
        </w:rPr>
      </w:pPr>
      <w:r>
        <w:rPr>
          <w:rFonts w:hint="eastAsia" w:ascii="仿宋" w:hAnsi="仿宋" w:eastAsia="仿宋" w:cs="Times New Roman"/>
          <w:b/>
          <w:bCs/>
          <w:color w:val="000000"/>
          <w:sz w:val="32"/>
          <w:szCs w:val="32"/>
          <w:highlight w:val="none"/>
          <w:lang w:eastAsia="zh-CN"/>
        </w:rPr>
        <w:t xml:space="preserve">（3）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仿宋" w:hAnsi="仿宋" w:eastAsia="仿宋" w:cs="Times New Roman"/>
          <w:b/>
          <w:bCs/>
          <w:color w:val="000000"/>
          <w:sz w:val="32"/>
          <w:szCs w:val="32"/>
          <w:highlight w:val="none"/>
          <w:lang w:eastAsia="zh-CN"/>
        </w:rPr>
      </w:r>
      <w:r/>
    </w:p>
    <w:p>
      <w:pPr>
        <w:pStyle w:val="1086"/>
        <w:ind w:firstLine="643"/>
        <w:spacing w:line="360" w:lineRule="auto"/>
        <w:tabs>
          <w:tab w:val="left" w:pos="0" w:leader="none"/>
          <w:tab w:val="left" w:pos="1134" w:leader="none"/>
          <w:tab w:val="left" w:pos="1589" w:leader="none"/>
          <w:tab w:val="left" w:pos="5521" w:leader="none"/>
        </w:tabs>
        <w:rPr>
          <w:rFonts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包02：</w:t>
      </w:r>
      <w:r>
        <w:rPr>
          <w:rFonts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（1）满足以下两项中任意一项要求：</w:t>
      </w:r>
      <w:r>
        <w:rPr>
          <w:rFonts w:hint="eastAsia"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①投标人为所投产品制造商：具有有效期内的医疗器械生产许可证；</w:t>
      </w:r>
      <w:r>
        <w:rPr>
          <w:rFonts w:hint="eastAsia"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②投标人为所投产品经销商：具有有效期内的医疗器械经营许可证；</w:t>
      </w:r>
      <w:r>
        <w:rPr>
          <w:rFonts w:hint="eastAsia"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（2）提供所投产品的有效的医疗器械注册证。</w:t>
      </w:r>
      <w:r>
        <w:rPr>
          <w:rFonts w:hint="eastAsia" w:ascii="仿宋" w:hAnsi="仿宋" w:eastAsia="仿宋" w:cs="Times New Roman"/>
          <w:b/>
          <w:bCs/>
          <w:color w:val="000000"/>
          <w:sz w:val="32"/>
          <w:szCs w:val="32"/>
          <w:highlight w:val="none"/>
          <w:lang w:val="en-US" w:eastAsia="zh-CN"/>
        </w:rPr>
        <w:tab/>
      </w:r>
      <w:r>
        <w:rPr>
          <w:rFonts w:hint="eastAsia" w:ascii="仿宋" w:hAnsi="仿宋" w:eastAsia="仿宋" w:cs="Times New Roman"/>
          <w:b/>
          <w:bCs/>
          <w:color w:val="000000"/>
          <w:sz w:val="32"/>
          <w:szCs w:val="32"/>
          <w:highlight w:val="none"/>
          <w:lang w:val="en-US" w:eastAsia="zh-CN"/>
        </w:rPr>
      </w:r>
      <w:r/>
    </w:p>
    <w:p>
      <w:pPr>
        <w:pStyle w:val="1088"/>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16</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22</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86"/>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86"/>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88"/>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86"/>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 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86"/>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07"/>
      <w:r/>
      <w:bookmarkStart w:id="24" w:name="_Toc28359084"/>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86"/>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86"/>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88"/>
        <w:ind w:firstLine="643"/>
        <w:jc w:val="left"/>
        <w:spacing w:before="0" w:line="360" w:lineRule="auto"/>
        <w:rPr>
          <w:rFonts w:ascii="仿宋" w:hAnsi="仿宋" w:eastAsia="仿宋"/>
          <w:color w:val="000000"/>
          <w:sz w:val="32"/>
          <w:szCs w:val="32"/>
          <w:highlight w:val="none"/>
        </w:rPr>
      </w:pPr>
      <w:r/>
      <w:bookmarkStart w:id="28" w:name="_Toc28359008"/>
      <w:r/>
      <w:bookmarkStart w:id="29" w:name="_Toc35393796"/>
      <w:r/>
      <w:bookmarkStart w:id="30" w:name="_Toc35393627"/>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86"/>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86"/>
        <w:ind w:firstLine="640"/>
        <w:spacing w:line="360" w:lineRule="auto"/>
        <w:rPr>
          <w:rFonts w:ascii="仿宋" w:hAnsi="仿宋" w:eastAsia="仿宋" w:cs="Times New Roman"/>
          <w:color w:val="000000"/>
          <w:sz w:val="32"/>
          <w:szCs w:val="32"/>
          <w:highlight w:val="none"/>
          <w:lang w:val="en-US" w:eastAsia="zh-CN"/>
        </w:rPr>
      </w:pPr>
      <w:r/>
      <w:bookmarkStart w:id="32" w:name="_Toc28359009"/>
      <w:r/>
      <w:bookmarkStart w:id="33" w:name="_Toc28359086"/>
      <w:r>
        <w:rPr>
          <w:rFonts w:hint="eastAsia" w:ascii="仿宋" w:hAnsi="仿宋" w:eastAsia="仿宋" w:cs="Times New Roman"/>
          <w:color w:val="000000"/>
          <w:sz w:val="32"/>
          <w:szCs w:val="32"/>
          <w:highlight w:val="none"/>
        </w:rPr>
        <w:t xml:space="preserve">名    称：</w:t>
      </w:r>
      <w:r>
        <w:rPr>
          <w:rFonts w:hint="eastAsia" w:ascii="仿宋" w:hAnsi="仿宋" w:eastAsia="仿宋" w:cs="Times New Roman"/>
          <w:color w:val="000000"/>
          <w:sz w:val="32"/>
          <w:szCs w:val="32"/>
          <w:highlight w:val="none"/>
          <w:lang w:val="en-US" w:eastAsia="zh-CN"/>
        </w:rPr>
        <w:t xml:space="preserve">常州市第二人民医院</w:t>
      </w:r>
      <w:r>
        <w:rPr>
          <w:rFonts w:ascii="仿宋" w:hAnsi="仿宋" w:eastAsia="仿宋" w:cs="Times New Roman"/>
          <w:color w:val="000000"/>
          <w:sz w:val="32"/>
          <w:szCs w:val="32"/>
          <w:highlight w:val="none"/>
          <w:lang w:val="en-US" w:eastAsia="zh-CN"/>
        </w:rPr>
      </w:r>
      <w:r/>
    </w:p>
    <w:p>
      <w:pPr>
        <w:pStyle w:val="1086"/>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址：江苏省常州市武进区滆湖中路188号</w:t>
      </w:r>
      <w:r>
        <w:rPr>
          <w:rFonts w:hint="eastAsia" w:ascii="仿宋" w:hAnsi="仿宋" w:eastAsia="仿宋" w:cs="Times New Roman"/>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s="Times New Roman"/>
          <w:color w:val="000000"/>
          <w:sz w:val="32"/>
          <w:szCs w:val="32"/>
          <w:highlight w:val="none"/>
        </w:rPr>
        <w:t xml:space="preserve">联系方式：杨先生 0519-81080985</w:t>
      </w:r>
      <w:r>
        <w:rPr>
          <w:rFonts w:hint="eastAsia" w:ascii="仿宋" w:hAnsi="仿宋" w:eastAsia="仿宋"/>
          <w:color w:val="000000"/>
          <w:sz w:val="32"/>
          <w:szCs w:val="32"/>
          <w:highlight w:val="none"/>
        </w:rPr>
      </w:r>
      <w:r/>
    </w:p>
    <w:p>
      <w:pPr>
        <w:pStyle w:val="1086"/>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86"/>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86"/>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86"/>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305158928"/>
      <w:r/>
      <w:bookmarkStart w:id="37" w:name="_Toc127151777"/>
      <w:r/>
      <w:bookmarkStart w:id="38" w:name="_Toc150774783"/>
      <w:r/>
      <w:bookmarkStart w:id="39" w:name="_Toc127161488"/>
      <w:r/>
      <w:bookmarkStart w:id="40" w:name="_Toc195842950"/>
      <w:r/>
      <w:bookmarkStart w:id="41" w:name="_Toc226965856"/>
      <w:r/>
      <w:bookmarkStart w:id="42" w:name="_Toc512937850"/>
      <w:r/>
      <w:bookmarkStart w:id="43" w:name="_Toc264969275"/>
      <w:r/>
      <w:bookmarkStart w:id="44" w:name="_Toc99301420"/>
      <w:r/>
      <w:bookmarkStart w:id="45" w:name="_Toc353873938"/>
      <w:r/>
      <w:bookmarkStart w:id="46" w:name="_Toc305158854"/>
      <w:r/>
      <w:bookmarkStart w:id="47" w:name="_Toc353825548"/>
      <w:r/>
      <w:bookmarkStart w:id="48" w:name="_Toc265228423"/>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88"/>
        <w:spacing w:before="0" w:line="360" w:lineRule="auto"/>
        <w:tabs>
          <w:tab w:val="center" w:pos="4592" w:leader="none"/>
          <w:tab w:val="left" w:pos="7860" w:leader="none"/>
        </w:tabs>
        <w:rPr>
          <w:rFonts w:ascii="宋体" w:hAnsi="宋体" w:eastAsia="宋体"/>
          <w:color w:val="000000"/>
          <w:sz w:val="28"/>
          <w:highlight w:val="none"/>
        </w:rPr>
      </w:pPr>
      <w:r/>
      <w:bookmarkStart w:id="49" w:name="_Toc151193833"/>
      <w:r/>
      <w:bookmarkStart w:id="50" w:name="_Toc226309763"/>
      <w:r/>
      <w:bookmarkStart w:id="51" w:name="_Toc226965709"/>
      <w:r/>
      <w:bookmarkStart w:id="52" w:name="_Toc149720812"/>
      <w:r/>
      <w:bookmarkStart w:id="53" w:name="_Toc150774619"/>
      <w:r/>
      <w:bookmarkStart w:id="54" w:name="_Toc195842884"/>
      <w:r/>
      <w:bookmarkStart w:id="55" w:name="_Toc127161433"/>
      <w:r/>
      <w:bookmarkStart w:id="56" w:name="_Toc226337215"/>
      <w:r/>
      <w:bookmarkStart w:id="57" w:name="_Toc520356144"/>
      <w:r/>
      <w:bookmarkStart w:id="58" w:name="_Toc151193689"/>
      <w:r/>
      <w:bookmarkStart w:id="59" w:name="_Toc226965792"/>
      <w:r/>
      <w:bookmarkStart w:id="60" w:name="_Toc164229214"/>
      <w:r/>
      <w:bookmarkStart w:id="61" w:name="_Toc127151519"/>
      <w:r/>
      <w:bookmarkStart w:id="62" w:name="_Toc150480757"/>
      <w:r/>
      <w:bookmarkStart w:id="63" w:name="_Toc142311021"/>
      <w:r/>
      <w:bookmarkStart w:id="64" w:name="_Toc164229360"/>
      <w:r/>
      <w:bookmarkStart w:id="65" w:name="_Toc164608633"/>
      <w:r/>
      <w:bookmarkStart w:id="66" w:name="_Toc151193761"/>
      <w:r/>
      <w:bookmarkStart w:id="67" w:name="_Toc127151720"/>
      <w:r/>
      <w:bookmarkStart w:id="68" w:name="_Toc164351613"/>
      <w:r/>
      <w:bookmarkStart w:id="69" w:name="_Toc164608788"/>
      <w:r/>
      <w:bookmarkStart w:id="70" w:name="_Toc150509270"/>
      <w:r/>
      <w:bookmarkStart w:id="71" w:name="_Toc151193907"/>
      <w:r/>
      <w:bookmarkStart w:id="72" w:name="_Toc150774724"/>
      <w:r/>
      <w:bookmarkStart w:id="73" w:name="_Toc151193617"/>
      <w:r/>
      <w:bookmarkStart w:id="74" w:name="_Toc151190146"/>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86"/>
        <w:jc w:val="center"/>
        <w:rPr>
          <w:rFonts w:ascii="宋体" w:hAnsi="宋体"/>
          <w:b/>
          <w:color w:val="000000"/>
          <w:sz w:val="28"/>
          <w:szCs w:val="28"/>
          <w:highlight w:val="none"/>
        </w:rPr>
      </w:pPr>
      <w:r>
        <w:rPr>
          <w:rFonts w:ascii="宋体" w:hAnsi="宋体"/>
          <w:b/>
          <w:color w:val="000000"/>
          <w:sz w:val="28"/>
          <w:szCs w:val="28"/>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25"/>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25"/>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01、02</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86"/>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86"/>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25"/>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86"/>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86"/>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88"/>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09</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23</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86"/>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6"/>
              <w:numPr>
                <w:ilvl w:val="0"/>
                <w:numId w:val="0"/>
              </w:numPr>
              <w:jc w:val="left"/>
              <w:rPr>
                <w:rFonts w:hint="eastAsia" w:ascii="宋体" w:hAnsi="宋体" w:cs="宋体"/>
                <w:b/>
                <w:color w:val="000000"/>
                <w:sz w:val="24"/>
                <w:highlight w:val="none"/>
              </w:rPr>
            </w:pPr>
            <w:r>
              <w:rPr>
                <w:rFonts w:hint="eastAsia" w:ascii="宋体" w:hAnsi="宋体" w:cs="宋体"/>
                <w:b/>
                <w:color w:val="000000"/>
                <w:sz w:val="24"/>
                <w:szCs w:val="24"/>
                <w:highlight w:val="none"/>
                <w:lang w:val="en-US" w:eastAsia="zh-CN" w:bidi="ar-SA"/>
              </w:rPr>
              <w:t xml:space="preserve">（二）</w:t>
            </w: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500"/>
              <w:gridCol w:w="2836"/>
            </w:tblGrid>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中标金额（单位：万元）</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货物类</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 以下</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100-500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500-1000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0.8%</w:t>
                  </w:r>
                  <w:r>
                    <w:rPr>
                      <w:rFonts w:ascii="宋体" w:hAnsi="宋体"/>
                      <w:color w:val="000000"/>
                      <w:sz w:val="24"/>
                      <w:szCs w:val="24"/>
                      <w:highlight w:val="none"/>
                    </w:rPr>
                  </w:r>
                  <w:r/>
                </w:p>
              </w:tc>
            </w:tr>
            <w:tr>
              <w:trPr/>
              <w:tc>
                <w:tcPr>
                  <w:gridSpan w:val="3"/>
                  <w:tcW w:w="7313" w:type="dxa"/>
                  <w:vAlign w:val="center"/>
                  <w:textDirection w:val="lrTb"/>
                  <w:noWrap w:val="false"/>
                </w:tcPr>
                <w:p>
                  <w:pPr>
                    <w:pStyle w:val="1086"/>
                    <w:jc w:val="center"/>
                    <w:keepLines w:val="0"/>
                    <w:keepNext w:val="0"/>
                    <w:pageBreakBefore w:val="0"/>
                    <w:spacing w:line="36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注：①成交服务收费按差额定率累进法计算；②服务费按照上述标准的50%收取，</w:t>
                  </w:r>
                  <w:r>
                    <w:rPr>
                      <w:rFonts w:hint="eastAsia" w:ascii="宋体" w:hAnsi="宋体"/>
                      <w:color w:val="000000"/>
                      <w:sz w:val="24"/>
                      <w:szCs w:val="24"/>
                      <w:highlight w:val="none"/>
                    </w:rPr>
                    <w:t xml:space="preserve">按上述计算方法不足</w:t>
                  </w:r>
                  <w:r>
                    <w:rPr>
                      <w:rFonts w:hint="eastAsia" w:ascii="宋体" w:hAnsi="宋体"/>
                      <w:color w:val="000000"/>
                      <w:sz w:val="24"/>
                      <w:szCs w:val="24"/>
                      <w:highlight w:val="none"/>
                      <w:lang w:val="en-US" w:eastAsia="zh-CN"/>
                    </w:rPr>
                    <w:t xml:space="preserve">3000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val="en-US" w:eastAsia="zh-CN"/>
                    </w:rPr>
                    <w:t xml:space="preserve">的按3000元收取</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tc>
            </w:tr>
          </w:tbl>
          <w:p>
            <w:pPr>
              <w:pStyle w:val="1086"/>
              <w:jc w:val="left"/>
              <w:spacing w:line="360" w:lineRule="exact"/>
              <w:rPr>
                <w:rFonts w:hint="eastAsia" w:ascii="宋体" w:hAnsi="宋体" w:cs="宋体"/>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86"/>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86"/>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86"/>
        <w:jc w:val="center"/>
        <w:spacing w:before="240" w:after="240"/>
        <w:rPr>
          <w:rFonts w:hint="eastAsia" w:ascii="宋体" w:hAnsi="宋体" w:cs="宋体"/>
          <w:b/>
          <w:color w:val="000000"/>
          <w:sz w:val="28"/>
          <w:szCs w:val="28"/>
          <w:highlight w:val="none"/>
        </w:rPr>
      </w:pPr>
      <w:r/>
      <w:bookmarkStart w:id="75" w:name="_Toc305158859"/>
      <w:r/>
      <w:bookmarkStart w:id="76" w:name="_Toc226965790"/>
      <w:r/>
      <w:bookmarkStart w:id="77" w:name="_Toc195842882"/>
      <w:r/>
      <w:bookmarkStart w:id="78" w:name="_Toc264969207"/>
      <w:r/>
      <w:bookmarkStart w:id="79" w:name="_Toc353873932"/>
      <w:r/>
      <w:bookmarkStart w:id="80" w:name="_Toc127151517"/>
      <w:r/>
      <w:bookmarkStart w:id="81" w:name="_Toc226337213"/>
      <w:r/>
      <w:bookmarkStart w:id="82" w:name="_Toc305158785"/>
      <w:r/>
      <w:bookmarkStart w:id="83" w:name="_Toc353873662"/>
      <w:r/>
      <w:bookmarkStart w:id="84" w:name="_Toc150774722"/>
      <w:r/>
      <w:bookmarkStart w:id="85" w:name="_Toc265228355"/>
      <w:r/>
      <w:bookmarkStart w:id="86" w:name="_Toc150480755"/>
      <w:r/>
      <w:bookmarkStart w:id="87" w:name="_Toc353825542"/>
      <w:r/>
      <w:bookmarkStart w:id="88" w:name="_Toc142311019"/>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88"/>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51190145"/>
      <w:r/>
      <w:bookmarkStart w:id="92" w:name="_Toc264969208"/>
      <w:r/>
      <w:bookmarkStart w:id="93" w:name="_Toc226309762"/>
      <w:r/>
      <w:bookmarkStart w:id="94" w:name="_Toc151193616"/>
      <w:r/>
      <w:bookmarkStart w:id="95" w:name="_Toc150509269"/>
      <w:r/>
      <w:bookmarkStart w:id="96" w:name="_Toc226965708"/>
      <w:r/>
      <w:bookmarkStart w:id="97" w:name="_Toc151193760"/>
      <w:r/>
      <w:bookmarkStart w:id="98" w:name="_Toc265228356"/>
      <w:r/>
      <w:bookmarkStart w:id="99" w:name="_Toc151193906"/>
      <w:r/>
      <w:bookmarkStart w:id="100" w:name="_Toc151193688"/>
      <w:r/>
      <w:bookmarkStart w:id="101" w:name="_Toc142311020"/>
      <w:r/>
      <w:bookmarkStart w:id="102" w:name="_Toc226337214"/>
      <w:r/>
      <w:bookmarkStart w:id="103" w:name="_Toc150774723"/>
      <w:r/>
      <w:bookmarkStart w:id="104" w:name="_Toc150480756"/>
      <w:r/>
      <w:bookmarkStart w:id="105" w:name="_Toc195842883"/>
      <w:r/>
      <w:bookmarkStart w:id="106" w:name="_Toc305158860"/>
      <w:r/>
      <w:bookmarkStart w:id="107" w:name="_Toc151193832"/>
      <w:r/>
      <w:bookmarkStart w:id="108" w:name="_Toc305158786"/>
      <w:r/>
      <w:bookmarkStart w:id="109" w:name="_Toc226965791"/>
      <w:r/>
      <w:bookmarkStart w:id="110" w:name="_Toc15077461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265228357"/>
      <w:r/>
      <w:bookmarkStart w:id="113" w:name="_Toc305158861"/>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229215"/>
      <w:r/>
      <w:bookmarkStart w:id="116" w:name="_Toc127161434"/>
      <w:r/>
      <w:bookmarkStart w:id="117" w:name="_Toc164608634"/>
      <w:r/>
      <w:bookmarkStart w:id="118" w:name="_Toc164351614"/>
      <w:r/>
      <w:bookmarkStart w:id="119" w:name="_Toc195842885"/>
      <w:r/>
      <w:bookmarkStart w:id="120" w:name="_Toc151193908"/>
      <w:r/>
      <w:bookmarkStart w:id="121" w:name="_Toc142311022"/>
      <w:r/>
      <w:bookmarkStart w:id="122" w:name="_Toc164229361"/>
      <w:r/>
      <w:bookmarkStart w:id="123" w:name="_Toc151193618"/>
      <w:r/>
      <w:bookmarkStart w:id="124" w:name="_Toc226965793"/>
      <w:r/>
      <w:bookmarkStart w:id="125" w:name="_Toc226337216"/>
      <w:r/>
      <w:bookmarkStart w:id="126" w:name="_Toc226965710"/>
      <w:r/>
      <w:bookmarkStart w:id="127" w:name="_Toc265228358"/>
      <w:r/>
      <w:bookmarkStart w:id="128" w:name="_Toc226309764"/>
      <w:r/>
      <w:bookmarkStart w:id="129" w:name="_Toc150774620"/>
      <w:r/>
      <w:bookmarkStart w:id="130" w:name="_Toc151193834"/>
      <w:r/>
      <w:bookmarkStart w:id="131" w:name="_Toc150774725"/>
      <w:r/>
      <w:bookmarkStart w:id="132" w:name="_Toc150480758"/>
      <w:r/>
      <w:bookmarkStart w:id="133" w:name="_Toc305158788"/>
      <w:r/>
      <w:bookmarkStart w:id="134" w:name="_Toc127151520"/>
      <w:r/>
      <w:bookmarkStart w:id="135" w:name="_Toc150509271"/>
      <w:r/>
      <w:bookmarkStart w:id="136" w:name="_Toc151193690"/>
      <w:r/>
      <w:bookmarkStart w:id="137" w:name="_Toc151190147"/>
      <w:r/>
      <w:bookmarkStart w:id="138" w:name="_Toc151193762"/>
      <w:r/>
      <w:bookmarkStart w:id="139" w:name="_Toc164608789"/>
      <w:r/>
      <w:bookmarkStart w:id="140" w:name="_Toc149720813"/>
      <w:r/>
      <w:bookmarkStart w:id="141" w:name="_Toc305158862"/>
      <w:r/>
      <w:bookmarkStart w:id="142" w:name="_Toc264969210"/>
      <w:r/>
      <w:bookmarkStart w:id="143" w:name="_Toc127151721"/>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965795"/>
      <w:r/>
      <w:bookmarkStart w:id="145" w:name="_Toc127151522"/>
      <w:r/>
      <w:bookmarkStart w:id="146" w:name="_Toc150509273"/>
      <w:r/>
      <w:bookmarkStart w:id="147" w:name="_Toc264969212"/>
      <w:r/>
      <w:bookmarkStart w:id="148" w:name="_Toc265228360"/>
      <w:r/>
      <w:bookmarkStart w:id="149" w:name="_Toc151193620"/>
      <w:r/>
      <w:bookmarkStart w:id="150" w:name="_Toc226337218"/>
      <w:r/>
      <w:bookmarkStart w:id="151" w:name="_Toc305158790"/>
      <w:r/>
      <w:bookmarkStart w:id="152" w:name="_Toc150480760"/>
      <w:r/>
      <w:bookmarkStart w:id="153" w:name="_Toc142311024"/>
      <w:r/>
      <w:bookmarkStart w:id="154" w:name="_Toc151193910"/>
      <w:r/>
      <w:bookmarkStart w:id="155" w:name="_Toc151190149"/>
      <w:r/>
      <w:bookmarkStart w:id="156" w:name="_Toc305158864"/>
      <w:r/>
      <w:bookmarkStart w:id="157" w:name="_Toc150774727"/>
      <w:r/>
      <w:bookmarkStart w:id="158" w:name="_Toc151193692"/>
      <w:r/>
      <w:bookmarkStart w:id="159" w:name="_Toc151193764"/>
      <w:r/>
      <w:bookmarkStart w:id="160" w:name="_Toc195842887"/>
      <w:r/>
      <w:bookmarkStart w:id="161" w:name="_Toc226965712"/>
      <w:r/>
      <w:bookmarkStart w:id="162" w:name="_Toc226309766"/>
      <w:r/>
      <w:bookmarkStart w:id="163" w:name="_Toc151193836"/>
      <w:r/>
      <w:bookmarkStart w:id="164" w:name="_Toc520356146"/>
      <w:r/>
      <w:bookmarkStart w:id="165" w:name="_Toc150774622"/>
      <w:r>
        <w:rPr>
          <w:rFonts w:hint="eastAsia" w:ascii="宋体" w:hAnsi="宋体" w:cs="宋体"/>
          <w:color w:val="000000"/>
          <w:sz w:val="28"/>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86"/>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86"/>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86"/>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0509274"/>
      <w:r/>
      <w:bookmarkStart w:id="168" w:name="_Toc142311025"/>
      <w:r/>
      <w:bookmarkStart w:id="169" w:name="_Toc195842888"/>
      <w:r/>
      <w:bookmarkStart w:id="170" w:name="_Toc226337219"/>
      <w:r/>
      <w:bookmarkStart w:id="171" w:name="_Toc305158791"/>
      <w:r/>
      <w:bookmarkStart w:id="172" w:name="_Toc226965713"/>
      <w:r/>
      <w:bookmarkStart w:id="173" w:name="_Toc150774623"/>
      <w:r/>
      <w:bookmarkStart w:id="174" w:name="_Toc164608792"/>
      <w:r/>
      <w:bookmarkStart w:id="175" w:name="_Toc127161437"/>
      <w:r/>
      <w:bookmarkStart w:id="176" w:name="_Toc265228361"/>
      <w:r/>
      <w:bookmarkStart w:id="177" w:name="_Toc151193837"/>
      <w:r/>
      <w:bookmarkStart w:id="178" w:name="_Toc150480761"/>
      <w:r/>
      <w:bookmarkStart w:id="179" w:name="_Toc127151523"/>
      <w:r/>
      <w:bookmarkStart w:id="180" w:name="_Toc151193765"/>
      <w:r/>
      <w:bookmarkStart w:id="181" w:name="_Toc149720816"/>
      <w:r/>
      <w:bookmarkStart w:id="182" w:name="_Toc151193911"/>
      <w:r/>
      <w:bookmarkStart w:id="183" w:name="_Toc150774728"/>
      <w:r/>
      <w:bookmarkStart w:id="184" w:name="_Toc127151724"/>
      <w:r/>
      <w:bookmarkStart w:id="185" w:name="_Toc164608637"/>
      <w:r/>
      <w:bookmarkStart w:id="186" w:name="_Toc151193693"/>
      <w:r/>
      <w:bookmarkStart w:id="187" w:name="_Toc226309767"/>
      <w:r/>
      <w:bookmarkStart w:id="188" w:name="_Toc151190150"/>
      <w:r/>
      <w:bookmarkStart w:id="189" w:name="_Toc264969213"/>
      <w:r/>
      <w:bookmarkStart w:id="190" w:name="_Toc164229218"/>
      <w:r/>
      <w:bookmarkStart w:id="191" w:name="_Toc164351617"/>
      <w:r/>
      <w:bookmarkStart w:id="192" w:name="_Toc226965796"/>
      <w:r/>
      <w:bookmarkStart w:id="193" w:name="_Toc305158865"/>
      <w:r/>
      <w:bookmarkStart w:id="194" w:name="_Toc164229364"/>
      <w:r/>
      <w:bookmarkStart w:id="195" w:name="_Toc520356147"/>
      <w:r/>
      <w:bookmarkStart w:id="196" w:name="_Toc151193621"/>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197" w:name="_Toc151190153"/>
      <w:r/>
      <w:bookmarkStart w:id="198" w:name="_Toc265228364"/>
      <w:r/>
      <w:bookmarkStart w:id="199" w:name="_Toc151193840"/>
      <w:r/>
      <w:bookmarkStart w:id="200" w:name="_Toc150509277"/>
      <w:r/>
      <w:bookmarkStart w:id="201" w:name="_Toc264969216"/>
      <w:r/>
      <w:bookmarkStart w:id="202" w:name="_Toc226965799"/>
      <w:r/>
      <w:bookmarkStart w:id="203" w:name="_Toc127151526"/>
      <w:r/>
      <w:bookmarkStart w:id="204" w:name="_Toc226965716"/>
      <w:r/>
      <w:bookmarkStart w:id="205" w:name="_Toc151193768"/>
      <w:r/>
      <w:bookmarkStart w:id="206" w:name="_Toc305158868"/>
      <w:r/>
      <w:bookmarkStart w:id="207" w:name="_Toc150774731"/>
      <w:r/>
      <w:bookmarkStart w:id="208" w:name="_Toc226309770"/>
      <w:r/>
      <w:bookmarkStart w:id="209" w:name="_Toc520356150"/>
      <w:r/>
      <w:bookmarkStart w:id="210" w:name="_Toc516367020"/>
      <w:r/>
      <w:bookmarkStart w:id="211" w:name="_Toc142311028"/>
      <w:r/>
      <w:bookmarkStart w:id="212" w:name="_Toc151193624"/>
      <w:r/>
      <w:bookmarkStart w:id="213" w:name="_Toc305158794"/>
      <w:r/>
      <w:bookmarkStart w:id="214" w:name="_Toc151193914"/>
      <w:r/>
      <w:bookmarkStart w:id="215" w:name="_Toc150480764"/>
      <w:r/>
      <w:bookmarkStart w:id="216" w:name="_Toc150774626"/>
      <w:r/>
      <w:bookmarkStart w:id="217" w:name="_Toc195842891"/>
      <w:r/>
      <w:bookmarkStart w:id="218" w:name="_Toc226337222"/>
      <w:r/>
      <w:bookmarkStart w:id="219" w:name="_Toc151193696"/>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49720820"/>
      <w:r/>
      <w:bookmarkStart w:id="221" w:name="_Toc142311029"/>
      <w:r/>
      <w:bookmarkStart w:id="222" w:name="_Toc226965800"/>
      <w:r/>
      <w:bookmarkStart w:id="223" w:name="_Toc151193915"/>
      <w:r/>
      <w:bookmarkStart w:id="224" w:name="_Toc226337223"/>
      <w:r/>
      <w:bookmarkStart w:id="225" w:name="_Toc164351621"/>
      <w:r/>
      <w:bookmarkStart w:id="226" w:name="_Toc150480765"/>
      <w:r/>
      <w:bookmarkStart w:id="227" w:name="_Toc164229368"/>
      <w:r/>
      <w:bookmarkStart w:id="228" w:name="_Toc516367021"/>
      <w:r/>
      <w:bookmarkStart w:id="229" w:name="_Toc151193697"/>
      <w:r/>
      <w:bookmarkStart w:id="230" w:name="_Toc305158795"/>
      <w:r/>
      <w:bookmarkStart w:id="231" w:name="_Toc151193625"/>
      <w:r/>
      <w:bookmarkStart w:id="232" w:name="_Toc164608796"/>
      <w:r/>
      <w:bookmarkStart w:id="233" w:name="_Toc150509278"/>
      <w:r/>
      <w:bookmarkStart w:id="234" w:name="_Toc305158869"/>
      <w:r/>
      <w:bookmarkStart w:id="235" w:name="_Toc127161441"/>
      <w:r/>
      <w:bookmarkStart w:id="236" w:name="_Toc164608641"/>
      <w:r/>
      <w:bookmarkStart w:id="237" w:name="_Toc151190154"/>
      <w:r/>
      <w:bookmarkStart w:id="238" w:name="_Toc195842892"/>
      <w:r/>
      <w:bookmarkStart w:id="239" w:name="_Toc151193841"/>
      <w:r/>
      <w:bookmarkStart w:id="240" w:name="_Toc150774627"/>
      <w:r/>
      <w:bookmarkStart w:id="241" w:name="_Toc164229222"/>
      <w:r/>
      <w:bookmarkStart w:id="242" w:name="_Toc226309771"/>
      <w:r/>
      <w:bookmarkStart w:id="243" w:name="_Toc150774732"/>
      <w:r/>
      <w:bookmarkStart w:id="244" w:name="_Toc151193769"/>
      <w:r/>
      <w:bookmarkStart w:id="245" w:name="_Toc226965717"/>
      <w:r/>
      <w:bookmarkStart w:id="246" w:name="_Toc520356151"/>
      <w:r/>
      <w:bookmarkStart w:id="247" w:name="_Toc265228365"/>
      <w:r/>
      <w:bookmarkStart w:id="248" w:name="_Toc127151728"/>
      <w:r/>
      <w:bookmarkStart w:id="249" w:name="_Toc264969217"/>
      <w:r/>
      <w:bookmarkStart w:id="250" w:name="_Toc127151527"/>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50774733"/>
      <w:r/>
      <w:bookmarkStart w:id="252" w:name="_Toc149720821"/>
      <w:r/>
      <w:bookmarkStart w:id="253" w:name="_Toc151193626"/>
      <w:r/>
      <w:bookmarkStart w:id="254" w:name="_Toc164229369"/>
      <w:r/>
      <w:bookmarkStart w:id="255" w:name="_Toc520356152"/>
      <w:r/>
      <w:bookmarkStart w:id="256" w:name="_Toc127151528"/>
      <w:r/>
      <w:bookmarkStart w:id="257" w:name="_Toc264969218"/>
      <w:r/>
      <w:bookmarkStart w:id="258" w:name="_Ref467306676"/>
      <w:r/>
      <w:bookmarkStart w:id="259" w:name="_Toc516367022"/>
      <w:r/>
      <w:bookmarkStart w:id="260" w:name="_Ref467306195"/>
      <w:r/>
      <w:bookmarkStart w:id="261" w:name="_Toc226965801"/>
      <w:r/>
      <w:bookmarkStart w:id="262" w:name="_Toc151193842"/>
      <w:r/>
      <w:bookmarkStart w:id="263" w:name="_Toc151193770"/>
      <w:r/>
      <w:bookmarkStart w:id="264" w:name="_Toc164608642"/>
      <w:r/>
      <w:bookmarkStart w:id="265" w:name="_Toc164351622"/>
      <w:r/>
      <w:bookmarkStart w:id="266" w:name="_Toc151190155"/>
      <w:r/>
      <w:bookmarkStart w:id="267" w:name="_Toc150480766"/>
      <w:r/>
      <w:bookmarkStart w:id="268" w:name="_Toc164229223"/>
      <w:r/>
      <w:bookmarkStart w:id="269" w:name="_Toc265228366"/>
      <w:r/>
      <w:bookmarkStart w:id="270" w:name="_Toc305158796"/>
      <w:r/>
      <w:bookmarkStart w:id="271" w:name="_Toc151193916"/>
      <w:r/>
      <w:bookmarkStart w:id="272" w:name="_Toc164608797"/>
      <w:r/>
      <w:bookmarkStart w:id="273" w:name="_Toc226337224"/>
      <w:r/>
      <w:bookmarkStart w:id="274" w:name="_Toc142311030"/>
      <w:r/>
      <w:bookmarkStart w:id="275" w:name="_Toc151193698"/>
      <w:r/>
      <w:bookmarkStart w:id="276" w:name="_Toc195842893"/>
      <w:r/>
      <w:bookmarkStart w:id="277" w:name="_Toc150509279"/>
      <w:r/>
      <w:bookmarkStart w:id="278" w:name="_Toc150774628"/>
      <w:r/>
      <w:bookmarkStart w:id="279" w:name="_Toc226309772"/>
      <w:r/>
      <w:bookmarkStart w:id="280" w:name="_Toc127151729"/>
      <w:r/>
      <w:bookmarkStart w:id="281" w:name="_Toc226965718"/>
      <w:r/>
      <w:bookmarkStart w:id="282" w:name="_Toc127161442"/>
      <w:r/>
      <w:bookmarkStart w:id="283" w:name="_Toc305158870"/>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64229371"/>
      <w:r/>
      <w:bookmarkStart w:id="286" w:name="_Toc142311032"/>
      <w:r/>
      <w:bookmarkStart w:id="287" w:name="_Toc151193918"/>
      <w:r/>
      <w:bookmarkStart w:id="288" w:name="_Toc150509281"/>
      <w:r/>
      <w:bookmarkStart w:id="289" w:name="_Toc195842895"/>
      <w:r/>
      <w:bookmarkStart w:id="290" w:name="_Toc127161444"/>
      <w:r/>
      <w:bookmarkStart w:id="291" w:name="_Toc151193700"/>
      <w:r/>
      <w:bookmarkStart w:id="292" w:name="_Toc151193772"/>
      <w:r/>
      <w:bookmarkStart w:id="293" w:name="_Toc164351624"/>
      <w:r/>
      <w:bookmarkStart w:id="294" w:name="_Toc151190157"/>
      <w:r/>
      <w:bookmarkStart w:id="295" w:name="_Toc520356155"/>
      <w:r/>
      <w:bookmarkStart w:id="296" w:name="_Toc150480768"/>
      <w:r/>
      <w:bookmarkStart w:id="297" w:name="_Toc151193844"/>
      <w:r/>
      <w:bookmarkStart w:id="298" w:name="_Toc127151731"/>
      <w:r/>
      <w:bookmarkStart w:id="299" w:name="_Toc149720823"/>
      <w:r/>
      <w:bookmarkStart w:id="300" w:name="_Toc150774630"/>
      <w:r/>
      <w:bookmarkStart w:id="301" w:name="_Toc151193628"/>
      <w:r/>
      <w:bookmarkStart w:id="302" w:name="_Toc164608644"/>
      <w:r/>
      <w:bookmarkStart w:id="303" w:name="_Toc164608799"/>
      <w:r/>
      <w:bookmarkStart w:id="304" w:name="_Toc150774735"/>
      <w:r/>
      <w:bookmarkStart w:id="305" w:name="_Toc164229225"/>
      <w:r/>
      <w:bookmarkStart w:id="306" w:name="_Toc127151530"/>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226337227"/>
      <w:r/>
      <w:bookmarkStart w:id="308" w:name="_Toc164351625"/>
      <w:r/>
      <w:bookmarkStart w:id="309" w:name="_Toc305158799"/>
      <w:r/>
      <w:bookmarkStart w:id="310" w:name="_Toc150774631"/>
      <w:r/>
      <w:bookmarkStart w:id="311" w:name="_Toc151193701"/>
      <w:r/>
      <w:bookmarkStart w:id="312" w:name="_Toc149720824"/>
      <w:r/>
      <w:bookmarkStart w:id="313" w:name="_Toc151190158"/>
      <w:r/>
      <w:bookmarkStart w:id="314" w:name="_Toc226965721"/>
      <w:r/>
      <w:bookmarkStart w:id="315" w:name="_Toc164229372"/>
      <w:r/>
      <w:bookmarkStart w:id="316" w:name="_Toc142311033"/>
      <w:r/>
      <w:bookmarkStart w:id="317" w:name="_Toc305158873"/>
      <w:r/>
      <w:bookmarkStart w:id="318" w:name="_Toc150480769"/>
      <w:r/>
      <w:bookmarkStart w:id="319" w:name="_Toc264969221"/>
      <w:r/>
      <w:bookmarkStart w:id="320" w:name="_Toc151193629"/>
      <w:r/>
      <w:bookmarkStart w:id="321" w:name="_Toc151193919"/>
      <w:r/>
      <w:bookmarkStart w:id="322" w:name="_Toc164229226"/>
      <w:r/>
      <w:bookmarkStart w:id="323" w:name="_Toc150509282"/>
      <w:r/>
      <w:bookmarkStart w:id="324" w:name="_Toc151193845"/>
      <w:r/>
      <w:bookmarkStart w:id="325" w:name="_Toc127151531"/>
      <w:r/>
      <w:bookmarkStart w:id="326" w:name="_Toc265228369"/>
      <w:r/>
      <w:bookmarkStart w:id="327" w:name="_Toc127161445"/>
      <w:r/>
      <w:bookmarkStart w:id="328" w:name="_Toc226309775"/>
      <w:r/>
      <w:bookmarkStart w:id="329" w:name="_Toc150774736"/>
      <w:r/>
      <w:bookmarkStart w:id="330" w:name="_Toc164608800"/>
      <w:r/>
      <w:bookmarkStart w:id="331" w:name="_Toc151193773"/>
      <w:r/>
      <w:bookmarkStart w:id="332" w:name="_Toc127151732"/>
      <w:r/>
      <w:bookmarkStart w:id="333" w:name="_Toc164608645"/>
      <w:r/>
      <w:bookmarkStart w:id="334" w:name="_Toc520356156"/>
      <w:r/>
      <w:bookmarkStart w:id="335" w:name="_Ref467306513"/>
      <w:r/>
      <w:bookmarkStart w:id="336" w:name="_Toc226965804"/>
      <w:r/>
      <w:bookmarkStart w:id="337" w:name="_Toc195842896"/>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86"/>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27151532"/>
      <w:r/>
      <w:bookmarkStart w:id="339" w:name="_Toc150480770"/>
      <w:r/>
      <w:bookmarkStart w:id="340" w:name="_Toc151193774"/>
      <w:r/>
      <w:bookmarkStart w:id="341" w:name="_Toc226965722"/>
      <w:r/>
      <w:bookmarkStart w:id="342" w:name="_Toc226309776"/>
      <w:r/>
      <w:bookmarkStart w:id="343" w:name="_Toc164608801"/>
      <w:r/>
      <w:bookmarkStart w:id="344" w:name="_Toc151193846"/>
      <w:r/>
      <w:bookmarkStart w:id="345" w:name="_Toc151193702"/>
      <w:r/>
      <w:bookmarkStart w:id="346" w:name="_Toc150774632"/>
      <w:r/>
      <w:bookmarkStart w:id="347" w:name="_Toc150774737"/>
      <w:r/>
      <w:bookmarkStart w:id="348" w:name="_Toc149720825"/>
      <w:r/>
      <w:bookmarkStart w:id="349" w:name="_Toc151193920"/>
      <w:r/>
      <w:bookmarkStart w:id="350" w:name="_Toc195842897"/>
      <w:r/>
      <w:bookmarkStart w:id="351" w:name="_Toc226965805"/>
      <w:r/>
      <w:bookmarkStart w:id="352" w:name="_Toc305158800"/>
      <w:r/>
      <w:bookmarkStart w:id="353" w:name="_Toc164351626"/>
      <w:r/>
      <w:bookmarkStart w:id="354" w:name="_Toc226337228"/>
      <w:r/>
      <w:bookmarkStart w:id="355" w:name="_Toc151193630"/>
      <w:r/>
      <w:bookmarkStart w:id="356" w:name="_Toc127161446"/>
      <w:r/>
      <w:bookmarkStart w:id="357" w:name="_Toc142311034"/>
      <w:r/>
      <w:bookmarkStart w:id="358" w:name="_Toc265228370"/>
      <w:r/>
      <w:bookmarkStart w:id="359" w:name="_Toc264969222"/>
      <w:r/>
      <w:bookmarkStart w:id="360" w:name="_Toc164229373"/>
      <w:r/>
      <w:bookmarkStart w:id="361" w:name="_Toc164229227"/>
      <w:r/>
      <w:bookmarkStart w:id="362" w:name="_Toc305158874"/>
      <w:r/>
      <w:bookmarkStart w:id="363" w:name="_Toc164608646"/>
      <w:r/>
      <w:bookmarkStart w:id="364" w:name="_Toc127151733"/>
      <w:r/>
      <w:bookmarkStart w:id="365" w:name="_Toc150509283"/>
      <w:r/>
      <w:bookmarkStart w:id="366" w:name="_Toc151190159"/>
      <w:r/>
      <w:bookmarkStart w:id="367" w:name="_Toc520356157"/>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42311035"/>
      <w:r/>
      <w:bookmarkStart w:id="369" w:name="_Toc195842898"/>
      <w:r/>
      <w:bookmarkStart w:id="370" w:name="_Toc151193847"/>
      <w:r/>
      <w:bookmarkStart w:id="371" w:name="_Toc226337229"/>
      <w:r/>
      <w:bookmarkStart w:id="372" w:name="_Toc150774738"/>
      <w:r/>
      <w:bookmarkStart w:id="373" w:name="_Toc127151533"/>
      <w:r/>
      <w:bookmarkStart w:id="374" w:name="_Toc164351627"/>
      <w:r/>
      <w:bookmarkStart w:id="375" w:name="_Toc150480771"/>
      <w:r/>
      <w:bookmarkStart w:id="376" w:name="_Toc164608802"/>
      <w:r/>
      <w:bookmarkStart w:id="377" w:name="_Toc164608647"/>
      <w:r/>
      <w:bookmarkStart w:id="378" w:name="_Toc127161447"/>
      <w:r/>
      <w:bookmarkStart w:id="379" w:name="_Toc127151734"/>
      <w:r/>
      <w:bookmarkStart w:id="380" w:name="_Toc264969223"/>
      <w:r/>
      <w:bookmarkStart w:id="381" w:name="_Toc151193631"/>
      <w:r/>
      <w:bookmarkStart w:id="382" w:name="_Toc151190160"/>
      <w:r/>
      <w:bookmarkStart w:id="383" w:name="_Toc164229228"/>
      <w:r/>
      <w:bookmarkStart w:id="384" w:name="_Toc226965723"/>
      <w:r/>
      <w:bookmarkStart w:id="385" w:name="_Toc151193775"/>
      <w:r/>
      <w:bookmarkStart w:id="386" w:name="_Toc520356158"/>
      <w:r/>
      <w:bookmarkStart w:id="387" w:name="_Toc305158801"/>
      <w:r/>
      <w:bookmarkStart w:id="388" w:name="_Toc226965806"/>
      <w:r/>
      <w:bookmarkStart w:id="389" w:name="_Toc305158875"/>
      <w:r/>
      <w:bookmarkStart w:id="390" w:name="_Toc150774633"/>
      <w:r/>
      <w:bookmarkStart w:id="391" w:name="_Toc164229374"/>
      <w:r/>
      <w:bookmarkStart w:id="392" w:name="_Toc150509284"/>
      <w:r/>
      <w:bookmarkStart w:id="393" w:name="_Toc265228371"/>
      <w:r/>
      <w:bookmarkStart w:id="394" w:name="_Toc151193703"/>
      <w:r/>
      <w:bookmarkStart w:id="395" w:name="_Toc151193921"/>
      <w:r/>
      <w:bookmarkStart w:id="396" w:name="_Toc149720826"/>
      <w:r/>
      <w:bookmarkStart w:id="397" w:name="_Toc226309777"/>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95842899"/>
      <w:r/>
      <w:bookmarkStart w:id="399" w:name="_Toc264969224"/>
      <w:r/>
      <w:bookmarkStart w:id="400" w:name="_Toc305158876"/>
      <w:r/>
      <w:bookmarkStart w:id="401" w:name="_Toc150774634"/>
      <w:r/>
      <w:bookmarkStart w:id="402" w:name="_Toc151193704"/>
      <w:r/>
      <w:bookmarkStart w:id="403" w:name="_Toc151193848"/>
      <w:r/>
      <w:bookmarkStart w:id="404" w:name="_Toc265228372"/>
      <w:r/>
      <w:bookmarkStart w:id="405" w:name="_Toc151190161"/>
      <w:r/>
      <w:bookmarkStart w:id="406" w:name="_Toc226309778"/>
      <w:r/>
      <w:bookmarkStart w:id="407" w:name="_Toc226965724"/>
      <w:r/>
      <w:bookmarkStart w:id="408" w:name="_Toc127151534"/>
      <w:r/>
      <w:bookmarkStart w:id="409" w:name="_Toc305158802"/>
      <w:r/>
      <w:bookmarkStart w:id="410" w:name="_Toc226337230"/>
      <w:r/>
      <w:bookmarkStart w:id="411" w:name="_Toc151193632"/>
      <w:r/>
      <w:bookmarkStart w:id="412" w:name="_Toc226965807"/>
      <w:r/>
      <w:bookmarkStart w:id="413" w:name="_Toc142311036"/>
      <w:r/>
      <w:bookmarkStart w:id="414" w:name="_Toc151193922"/>
      <w:r/>
      <w:bookmarkStart w:id="415" w:name="_Toc151193776"/>
      <w:r/>
      <w:bookmarkStart w:id="416" w:name="_Toc520356159"/>
      <w:r/>
      <w:bookmarkStart w:id="417" w:name="_Toc150774739"/>
      <w:r/>
      <w:bookmarkStart w:id="418" w:name="_Toc150480772"/>
      <w:r/>
      <w:bookmarkStart w:id="419" w:name="_Toc150509285"/>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86"/>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49720828"/>
      <w:r/>
      <w:bookmarkStart w:id="421" w:name="_Toc150774635"/>
      <w:r/>
      <w:bookmarkStart w:id="422" w:name="_Toc151190162"/>
      <w:r/>
      <w:bookmarkStart w:id="423" w:name="_Toc305158877"/>
      <w:r/>
      <w:bookmarkStart w:id="424" w:name="_Toc226965725"/>
      <w:r/>
      <w:bookmarkStart w:id="425" w:name="_Toc164608649"/>
      <w:r/>
      <w:bookmarkStart w:id="426" w:name="_Toc127151736"/>
      <w:r/>
      <w:bookmarkStart w:id="427" w:name="_Toc226965808"/>
      <w:r/>
      <w:bookmarkStart w:id="428" w:name="_Toc164229230"/>
      <w:r/>
      <w:bookmarkStart w:id="429" w:name="_Toc150774740"/>
      <w:r/>
      <w:bookmarkStart w:id="430" w:name="_Toc164351629"/>
      <w:r/>
      <w:bookmarkStart w:id="431" w:name="_Toc151193633"/>
      <w:r/>
      <w:bookmarkStart w:id="432" w:name="_Toc195842900"/>
      <w:r/>
      <w:bookmarkStart w:id="433" w:name="_Toc151193849"/>
      <w:r/>
      <w:bookmarkStart w:id="434" w:name="_Toc151193777"/>
      <w:r/>
      <w:bookmarkStart w:id="435" w:name="_Toc127161449"/>
      <w:r/>
      <w:bookmarkStart w:id="436" w:name="_Toc151193705"/>
      <w:r/>
      <w:bookmarkStart w:id="437" w:name="_Toc226337231"/>
      <w:r/>
      <w:bookmarkStart w:id="438" w:name="_Toc150509286"/>
      <w:r/>
      <w:bookmarkStart w:id="439" w:name="_Toc164608804"/>
      <w:r/>
      <w:bookmarkStart w:id="440" w:name="_Toc127151535"/>
      <w:r/>
      <w:bookmarkStart w:id="441" w:name="_Toc265228373"/>
      <w:r/>
      <w:bookmarkStart w:id="442" w:name="_Toc142311037"/>
      <w:r/>
      <w:bookmarkStart w:id="443" w:name="_Toc520356160"/>
      <w:r/>
      <w:bookmarkStart w:id="444" w:name="_Toc226309779"/>
      <w:r/>
      <w:bookmarkStart w:id="445" w:name="_Toc164229376"/>
      <w:r/>
      <w:bookmarkStart w:id="446" w:name="_Toc151193923"/>
      <w:r/>
      <w:bookmarkStart w:id="447" w:name="_Toc305158803"/>
      <w:r/>
      <w:bookmarkStart w:id="448" w:name="_Toc264969225"/>
      <w:r/>
      <w:bookmarkStart w:id="449" w:name="_Toc150480773"/>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226337232"/>
      <w:r/>
      <w:bookmarkStart w:id="451" w:name="_Toc127161450"/>
      <w:r/>
      <w:bookmarkStart w:id="452" w:name="_Toc164608805"/>
      <w:r/>
      <w:bookmarkStart w:id="453" w:name="_Toc151193778"/>
      <w:r/>
      <w:bookmarkStart w:id="454" w:name="_Toc127151737"/>
      <w:r/>
      <w:bookmarkStart w:id="455" w:name="_Toc265228374"/>
      <w:r/>
      <w:bookmarkStart w:id="456" w:name="_Toc164229377"/>
      <w:r/>
      <w:bookmarkStart w:id="457" w:name="_Toc150509287"/>
      <w:r/>
      <w:bookmarkStart w:id="458" w:name="_Toc151190163"/>
      <w:r/>
      <w:bookmarkStart w:id="459" w:name="_Toc151193634"/>
      <w:r/>
      <w:bookmarkStart w:id="460" w:name="_Toc226309780"/>
      <w:r/>
      <w:bookmarkStart w:id="461" w:name="_Toc142311038"/>
      <w:r/>
      <w:bookmarkStart w:id="462" w:name="_Toc164351630"/>
      <w:r/>
      <w:bookmarkStart w:id="463" w:name="_Toc305158804"/>
      <w:r/>
      <w:bookmarkStart w:id="464" w:name="_Toc150774636"/>
      <w:r/>
      <w:bookmarkStart w:id="465" w:name="_Toc226965726"/>
      <w:r/>
      <w:bookmarkStart w:id="466" w:name="_Toc151193850"/>
      <w:r/>
      <w:bookmarkStart w:id="467" w:name="_Toc226965809"/>
      <w:r/>
      <w:bookmarkStart w:id="468" w:name="_Toc151193706"/>
      <w:r/>
      <w:bookmarkStart w:id="469" w:name="_Toc151193924"/>
      <w:r/>
      <w:bookmarkStart w:id="470" w:name="_Toc150774741"/>
      <w:r/>
      <w:bookmarkStart w:id="471" w:name="_Toc150480774"/>
      <w:r/>
      <w:bookmarkStart w:id="472" w:name="_Toc520356161"/>
      <w:r/>
      <w:bookmarkStart w:id="473" w:name="_Toc149720829"/>
      <w:r/>
      <w:bookmarkStart w:id="474" w:name="_Toc264969226"/>
      <w:r/>
      <w:bookmarkStart w:id="475" w:name="_Toc164608650"/>
      <w:r/>
      <w:bookmarkStart w:id="476" w:name="_Toc195842901"/>
      <w:r/>
      <w:bookmarkStart w:id="477" w:name="_Toc305158878"/>
      <w:r/>
      <w:bookmarkStart w:id="478" w:name="_Toc164229231"/>
      <w:r/>
      <w:bookmarkStart w:id="479" w:name="_Toc127151536"/>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226965810"/>
      <w:r/>
      <w:bookmarkStart w:id="481" w:name="_Toc127151738"/>
      <w:r/>
      <w:bookmarkStart w:id="482" w:name="_Toc150774637"/>
      <w:r/>
      <w:bookmarkStart w:id="483" w:name="_Toc226337233"/>
      <w:r/>
      <w:bookmarkStart w:id="484" w:name="_Toc151193707"/>
      <w:r/>
      <w:bookmarkStart w:id="485" w:name="_Toc305158805"/>
      <w:r/>
      <w:bookmarkStart w:id="486" w:name="_Toc127161451"/>
      <w:r/>
      <w:bookmarkStart w:id="487" w:name="_Toc264969227"/>
      <w:r/>
      <w:bookmarkStart w:id="488" w:name="_Toc151190164"/>
      <w:r/>
      <w:bookmarkStart w:id="489" w:name="_Toc142311039"/>
      <w:r/>
      <w:bookmarkStart w:id="490" w:name="_Toc164608651"/>
      <w:r/>
      <w:bookmarkStart w:id="491" w:name="_Toc305158879"/>
      <w:r/>
      <w:bookmarkStart w:id="492" w:name="_Toc265228375"/>
      <w:r/>
      <w:bookmarkStart w:id="493" w:name="_Toc151193779"/>
      <w:r/>
      <w:bookmarkStart w:id="494" w:name="_Toc164608806"/>
      <w:r/>
      <w:bookmarkStart w:id="495" w:name="_Toc150509288"/>
      <w:r/>
      <w:bookmarkStart w:id="496" w:name="_Toc127151537"/>
      <w:r/>
      <w:bookmarkStart w:id="497" w:name="_Toc226965727"/>
      <w:r/>
      <w:bookmarkStart w:id="498" w:name="_Toc226309781"/>
      <w:r/>
      <w:bookmarkStart w:id="499" w:name="_Toc151193851"/>
      <w:r/>
      <w:bookmarkStart w:id="500" w:name="_Toc164229232"/>
      <w:r/>
      <w:bookmarkStart w:id="501" w:name="_Toc150774742"/>
      <w:r/>
      <w:bookmarkStart w:id="502" w:name="_Toc151193925"/>
      <w:r/>
      <w:bookmarkStart w:id="503" w:name="_Toc151193635"/>
      <w:r/>
      <w:bookmarkStart w:id="504" w:name="_Toc195842902"/>
      <w:r/>
      <w:bookmarkStart w:id="505" w:name="_Toc164351631"/>
      <w:r/>
      <w:bookmarkStart w:id="506" w:name="_Toc149720830"/>
      <w:r/>
      <w:bookmarkStart w:id="507" w:name="_Toc520356162"/>
      <w:r/>
      <w:bookmarkStart w:id="508" w:name="_Toc150480775"/>
      <w:r/>
      <w:bookmarkStart w:id="509" w:name="_Toc164229378"/>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10" w:name="_Toc150480776"/>
      <w:r/>
      <w:bookmarkStart w:id="511" w:name="_Toc226965728"/>
      <w:r/>
      <w:bookmarkStart w:id="512" w:name="_Toc142311040"/>
      <w:r/>
      <w:bookmarkStart w:id="513" w:name="_Toc226309782"/>
      <w:r/>
      <w:bookmarkStart w:id="514" w:name="_Toc150509289"/>
      <w:r/>
      <w:bookmarkStart w:id="515" w:name="_Toc195842903"/>
      <w:r/>
      <w:bookmarkStart w:id="516" w:name="_Toc305158880"/>
      <w:r/>
      <w:bookmarkStart w:id="517" w:name="_Toc150774638"/>
      <w:r/>
      <w:bookmarkStart w:id="518" w:name="_Toc151193852"/>
      <w:r/>
      <w:bookmarkStart w:id="519" w:name="_Toc520356163"/>
      <w:r/>
      <w:bookmarkStart w:id="520" w:name="_Toc151193708"/>
      <w:r/>
      <w:bookmarkStart w:id="521" w:name="_Toc151190165"/>
      <w:r/>
      <w:bookmarkStart w:id="522" w:name="_Toc151193926"/>
      <w:r/>
      <w:bookmarkStart w:id="523" w:name="_Toc151193780"/>
      <w:r/>
      <w:bookmarkStart w:id="524" w:name="_Toc226965811"/>
      <w:r/>
      <w:bookmarkStart w:id="525" w:name="_Toc127151538"/>
      <w:r/>
      <w:bookmarkStart w:id="526" w:name="_Toc151193636"/>
      <w:r/>
      <w:bookmarkStart w:id="527" w:name="_Toc265228376"/>
      <w:r/>
      <w:bookmarkStart w:id="528" w:name="_Toc305158806"/>
      <w:r/>
      <w:bookmarkStart w:id="529" w:name="_Toc226337234"/>
      <w:r/>
      <w:bookmarkStart w:id="530" w:name="_Toc264969228"/>
      <w:r/>
      <w:bookmarkStart w:id="531" w:name="_Toc150774743"/>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51193781"/>
      <w:r/>
      <w:bookmarkStart w:id="533" w:name="_Toc164229234"/>
      <w:r/>
      <w:bookmarkStart w:id="534" w:name="_Toc305158881"/>
      <w:r/>
      <w:bookmarkStart w:id="535" w:name="_Toc164229380"/>
      <w:r/>
      <w:bookmarkStart w:id="536" w:name="_Toc226309783"/>
      <w:r/>
      <w:bookmarkStart w:id="537" w:name="_Toc520356164"/>
      <w:r/>
      <w:bookmarkStart w:id="538" w:name="_Toc127161453"/>
      <w:r/>
      <w:bookmarkStart w:id="539" w:name="_Toc195842904"/>
      <w:r/>
      <w:bookmarkStart w:id="540" w:name="_Toc151190166"/>
      <w:r/>
      <w:bookmarkStart w:id="541" w:name="_Toc264969229"/>
      <w:r/>
      <w:bookmarkStart w:id="542" w:name="_Toc151193853"/>
      <w:r/>
      <w:bookmarkStart w:id="543" w:name="_Toc150774744"/>
      <w:r/>
      <w:bookmarkStart w:id="544" w:name="_Toc127151740"/>
      <w:r/>
      <w:bookmarkStart w:id="545" w:name="_Toc151193927"/>
      <w:r/>
      <w:bookmarkStart w:id="546" w:name="_Toc265228377"/>
      <w:r/>
      <w:bookmarkStart w:id="547" w:name="_Toc226965729"/>
      <w:r/>
      <w:bookmarkStart w:id="548" w:name="_Toc164351633"/>
      <w:r/>
      <w:bookmarkStart w:id="549" w:name="_Toc226337235"/>
      <w:r/>
      <w:bookmarkStart w:id="550" w:name="_Toc149720832"/>
      <w:r/>
      <w:bookmarkStart w:id="551" w:name="_Toc305158807"/>
      <w:r/>
      <w:bookmarkStart w:id="552" w:name="_Toc127151539"/>
      <w:r/>
      <w:bookmarkStart w:id="553" w:name="_Toc151193637"/>
      <w:r/>
      <w:bookmarkStart w:id="554" w:name="_Toc226965812"/>
      <w:r/>
      <w:bookmarkStart w:id="555" w:name="_Toc150480777"/>
      <w:r/>
      <w:bookmarkStart w:id="556" w:name="_Toc142311041"/>
      <w:r/>
      <w:bookmarkStart w:id="557" w:name="_Toc150509290"/>
      <w:r/>
      <w:bookmarkStart w:id="558" w:name="_Toc164608653"/>
      <w:r/>
      <w:bookmarkStart w:id="559" w:name="_Toc151193709"/>
      <w:r/>
      <w:bookmarkStart w:id="560" w:name="_Toc164608808"/>
      <w:r/>
      <w:bookmarkStart w:id="561" w:name="_Toc150774639"/>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86"/>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86"/>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638"/>
      <w:r/>
      <w:bookmarkStart w:id="564" w:name="_Toc151193782"/>
      <w:r/>
      <w:bookmarkStart w:id="565" w:name="_Toc226337236"/>
      <w:r/>
      <w:bookmarkStart w:id="566" w:name="_Toc265228378"/>
      <w:r/>
      <w:bookmarkStart w:id="567" w:name="_Toc142311042"/>
      <w:r/>
      <w:bookmarkStart w:id="568" w:name="_Toc150480778"/>
      <w:r/>
      <w:bookmarkStart w:id="569" w:name="_Toc151193710"/>
      <w:r/>
      <w:bookmarkStart w:id="570" w:name="_Toc127151741"/>
      <w:r/>
      <w:bookmarkStart w:id="571" w:name="_Toc305158808"/>
      <w:r/>
      <w:bookmarkStart w:id="572" w:name="_Toc150774745"/>
      <w:r/>
      <w:bookmarkStart w:id="573" w:name="_Toc127151540"/>
      <w:r/>
      <w:bookmarkStart w:id="574" w:name="_Toc127161454"/>
      <w:r/>
      <w:bookmarkStart w:id="575" w:name="_Toc164351634"/>
      <w:r/>
      <w:bookmarkStart w:id="576" w:name="_Toc264969230"/>
      <w:r/>
      <w:bookmarkStart w:id="577" w:name="_Toc151190167"/>
      <w:r/>
      <w:bookmarkStart w:id="578" w:name="_Toc226965730"/>
      <w:r/>
      <w:bookmarkStart w:id="579" w:name="_Toc164229381"/>
      <w:r/>
      <w:bookmarkStart w:id="580" w:name="_Toc226309784"/>
      <w:r/>
      <w:bookmarkStart w:id="581" w:name="_Toc149720833"/>
      <w:r/>
      <w:bookmarkStart w:id="582" w:name="_Toc151193928"/>
      <w:r/>
      <w:bookmarkStart w:id="583" w:name="_Toc226965813"/>
      <w:r/>
      <w:bookmarkStart w:id="584" w:name="_Toc164608809"/>
      <w:r/>
      <w:bookmarkStart w:id="585" w:name="_Toc150774640"/>
      <w:r/>
      <w:bookmarkStart w:id="586" w:name="_Toc150509291"/>
      <w:r/>
      <w:bookmarkStart w:id="587" w:name="_Toc151193854"/>
      <w:r/>
      <w:bookmarkStart w:id="588" w:name="_Toc164229235"/>
      <w:r/>
      <w:bookmarkStart w:id="589" w:name="_Toc305158882"/>
      <w:r/>
      <w:bookmarkStart w:id="590" w:name="_Toc195842905"/>
      <w:r/>
      <w:bookmarkStart w:id="591" w:name="_Toc164608654"/>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86"/>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94" w:name="_Toc150509296"/>
      <w:r/>
      <w:bookmarkStart w:id="595" w:name="_Toc151193859"/>
      <w:r/>
      <w:bookmarkStart w:id="596" w:name="_Toc150774750"/>
      <w:r/>
      <w:bookmarkStart w:id="597" w:name="_Toc151193933"/>
      <w:r/>
      <w:bookmarkStart w:id="598" w:name="_Toc305158887"/>
      <w:r/>
      <w:bookmarkStart w:id="599" w:name="_Toc226337241"/>
      <w:r/>
      <w:bookmarkStart w:id="600" w:name="_Toc151193787"/>
      <w:r/>
      <w:bookmarkStart w:id="601" w:name="_Toc305158813"/>
      <w:r/>
      <w:bookmarkStart w:id="602" w:name="_Toc226309789"/>
      <w:r/>
      <w:bookmarkStart w:id="603" w:name="_Toc151193643"/>
      <w:r/>
      <w:bookmarkStart w:id="604" w:name="_Toc150480783"/>
      <w:r/>
      <w:bookmarkStart w:id="605" w:name="_Toc127151545"/>
      <w:r/>
      <w:bookmarkStart w:id="606" w:name="_Toc142311047"/>
      <w:r/>
      <w:bookmarkStart w:id="607" w:name="_Toc226965818"/>
      <w:r/>
      <w:bookmarkStart w:id="608" w:name="_Toc264969235"/>
      <w:r/>
      <w:bookmarkStart w:id="609" w:name="_Toc150774645"/>
      <w:r/>
      <w:bookmarkStart w:id="610" w:name="_Toc151193715"/>
      <w:r/>
      <w:bookmarkStart w:id="611" w:name="_Toc265228383"/>
      <w:r/>
      <w:bookmarkStart w:id="612" w:name="_Toc195842910"/>
      <w:r/>
      <w:bookmarkStart w:id="613" w:name="_Toc226965735"/>
      <w:r/>
      <w:bookmarkStart w:id="614" w:name="_Toc151190172"/>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229388"/>
      <w:r/>
      <w:bookmarkStart w:id="616" w:name="_Toc226965737"/>
      <w:r/>
      <w:bookmarkStart w:id="617" w:name="_Toc150774647"/>
      <w:r/>
      <w:bookmarkStart w:id="618" w:name="_Toc149720840"/>
      <w:r/>
      <w:bookmarkStart w:id="619" w:name="_Toc150509298"/>
      <w:r/>
      <w:bookmarkStart w:id="620" w:name="_Toc226965820"/>
      <w:r/>
      <w:bookmarkStart w:id="621" w:name="_Toc226309791"/>
      <w:r/>
      <w:bookmarkStart w:id="622" w:name="_Toc151193861"/>
      <w:r/>
      <w:bookmarkStart w:id="623" w:name="_Toc151193717"/>
      <w:r/>
      <w:bookmarkStart w:id="624" w:name="_Toc127151748"/>
      <w:r/>
      <w:bookmarkStart w:id="625" w:name="_Toc150480785"/>
      <w:r/>
      <w:bookmarkStart w:id="626" w:name="_Toc151193789"/>
      <w:r/>
      <w:bookmarkStart w:id="627" w:name="_Toc127151547"/>
      <w:r/>
      <w:bookmarkStart w:id="628" w:name="_Toc265228385"/>
      <w:r/>
      <w:bookmarkStart w:id="629" w:name="_Toc305158889"/>
      <w:r/>
      <w:bookmarkStart w:id="630" w:name="_Toc226337243"/>
      <w:r/>
      <w:bookmarkStart w:id="631" w:name="_Toc164351641"/>
      <w:r/>
      <w:bookmarkStart w:id="632" w:name="_Toc127161461"/>
      <w:r/>
      <w:bookmarkStart w:id="633" w:name="_Toc164608816"/>
      <w:r/>
      <w:bookmarkStart w:id="634" w:name="_Toc151190174"/>
      <w:r/>
      <w:bookmarkStart w:id="635" w:name="_Toc151193645"/>
      <w:r/>
      <w:bookmarkStart w:id="636" w:name="_Toc195842912"/>
      <w:r/>
      <w:bookmarkStart w:id="637" w:name="_Toc151193935"/>
      <w:r/>
      <w:bookmarkStart w:id="638" w:name="_Toc264969237"/>
      <w:r/>
      <w:bookmarkStart w:id="639" w:name="_Toc150774752"/>
      <w:r/>
      <w:bookmarkStart w:id="640" w:name="_Toc164229242"/>
      <w:r/>
      <w:bookmarkStart w:id="641" w:name="_Toc164608661"/>
      <w:r/>
      <w:bookmarkStart w:id="642" w:name="_Toc142311049"/>
      <w:r/>
      <w:bookmarkStart w:id="643" w:name="_Toc305158815"/>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0774754"/>
      <w:r/>
      <w:bookmarkStart w:id="645" w:name="_Toc127151750"/>
      <w:r/>
      <w:bookmarkStart w:id="646" w:name="_Toc264969239"/>
      <w:r/>
      <w:bookmarkStart w:id="647" w:name="_Toc305158817"/>
      <w:r/>
      <w:bookmarkStart w:id="648" w:name="_Toc164608663"/>
      <w:r/>
      <w:bookmarkStart w:id="649" w:name="_Toc151193719"/>
      <w:r/>
      <w:bookmarkStart w:id="650" w:name="_Toc151193937"/>
      <w:r/>
      <w:bookmarkStart w:id="651" w:name="_Toc226309793"/>
      <w:r/>
      <w:bookmarkStart w:id="652" w:name="_Toc520356176"/>
      <w:r/>
      <w:bookmarkStart w:id="653" w:name="_Ref467306425"/>
      <w:r/>
      <w:bookmarkStart w:id="654" w:name="_Ref467307090"/>
      <w:r/>
      <w:bookmarkStart w:id="655" w:name="_Toc164608818"/>
      <w:r/>
      <w:bookmarkStart w:id="656" w:name="_Toc142311051"/>
      <w:r/>
      <w:bookmarkStart w:id="657" w:name="_Toc195842914"/>
      <w:r/>
      <w:bookmarkStart w:id="658" w:name="_Toc164229390"/>
      <w:r/>
      <w:bookmarkStart w:id="659" w:name="_Toc164229244"/>
      <w:r/>
      <w:bookmarkStart w:id="660" w:name="_Toc151193863"/>
      <w:r/>
      <w:bookmarkStart w:id="661" w:name="_Toc305158891"/>
      <w:r/>
      <w:bookmarkStart w:id="662" w:name="_Toc149720842"/>
      <w:r/>
      <w:bookmarkStart w:id="663" w:name="_Toc151193791"/>
      <w:r/>
      <w:bookmarkStart w:id="664" w:name="_Toc226337245"/>
      <w:r/>
      <w:bookmarkStart w:id="665" w:name="_Toc150509300"/>
      <w:r/>
      <w:bookmarkStart w:id="666" w:name="_Toc226965739"/>
      <w:r/>
      <w:bookmarkStart w:id="667" w:name="_Toc265228387"/>
      <w:r/>
      <w:bookmarkStart w:id="668" w:name="_Toc127151549"/>
      <w:r/>
      <w:bookmarkStart w:id="669" w:name="_Toc164351643"/>
      <w:r/>
      <w:bookmarkStart w:id="670" w:name="_Toc150774649"/>
      <w:r/>
      <w:bookmarkStart w:id="671" w:name="_Toc127161463"/>
      <w:r/>
      <w:bookmarkStart w:id="672" w:name="_Toc226965822"/>
      <w:r/>
      <w:bookmarkStart w:id="673" w:name="_Toc151190176"/>
      <w:r/>
      <w:bookmarkStart w:id="674" w:name="_Toc150480787"/>
      <w:r/>
      <w:bookmarkStart w:id="675" w:name="_Toc151193647"/>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86"/>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774755"/>
      <w:r/>
      <w:bookmarkStart w:id="677" w:name="_Toc164351644"/>
      <w:r/>
      <w:bookmarkStart w:id="678" w:name="_Toc142311052"/>
      <w:r/>
      <w:bookmarkStart w:id="679" w:name="_Toc305158818"/>
      <w:r/>
      <w:bookmarkStart w:id="680" w:name="_Toc164608664"/>
      <w:r/>
      <w:bookmarkStart w:id="681" w:name="_Toc150774650"/>
      <w:r/>
      <w:bookmarkStart w:id="682" w:name="_Toc127151550"/>
      <w:r/>
      <w:bookmarkStart w:id="683" w:name="_Toc127151751"/>
      <w:r/>
      <w:bookmarkStart w:id="684" w:name="_Toc151193720"/>
      <w:r/>
      <w:bookmarkStart w:id="685" w:name="_Ref467306978"/>
      <w:r/>
      <w:bookmarkStart w:id="686" w:name="_Ref467307204"/>
      <w:r/>
      <w:bookmarkStart w:id="687" w:name="_Toc127161464"/>
      <w:r/>
      <w:bookmarkStart w:id="688" w:name="_Toc151193648"/>
      <w:r/>
      <w:bookmarkStart w:id="689" w:name="_Toc164229391"/>
      <w:r/>
      <w:bookmarkStart w:id="690" w:name="_Toc305158892"/>
      <w:r/>
      <w:bookmarkStart w:id="691" w:name="_Toc151190177"/>
      <w:r/>
      <w:bookmarkStart w:id="692" w:name="_Toc164229245"/>
      <w:r/>
      <w:bookmarkStart w:id="693" w:name="_Toc150509301"/>
      <w:r/>
      <w:bookmarkStart w:id="694" w:name="_Toc226965823"/>
      <w:r/>
      <w:bookmarkStart w:id="695" w:name="_Toc151193864"/>
      <w:r/>
      <w:bookmarkStart w:id="696" w:name="_Toc164608819"/>
      <w:r/>
      <w:bookmarkStart w:id="697" w:name="_Ref467307062"/>
      <w:r/>
      <w:bookmarkStart w:id="698" w:name="_Toc150480788"/>
      <w:r/>
      <w:bookmarkStart w:id="699" w:name="_Toc226337246"/>
      <w:r/>
      <w:bookmarkStart w:id="700" w:name="_Toc195842915"/>
      <w:r/>
      <w:bookmarkStart w:id="701" w:name="_Toc226965740"/>
      <w:r/>
      <w:bookmarkStart w:id="702" w:name="_Toc151193938"/>
      <w:r/>
      <w:bookmarkStart w:id="703" w:name="_Toc226309794"/>
      <w:r/>
      <w:bookmarkStart w:id="704" w:name="_Toc520356175"/>
      <w:r/>
      <w:bookmarkStart w:id="705" w:name="_Ref467306377"/>
      <w:r/>
      <w:bookmarkStart w:id="706" w:name="_Toc151193792"/>
      <w:r/>
      <w:bookmarkStart w:id="707" w:name="_Toc264969240"/>
      <w:r/>
      <w:bookmarkStart w:id="708" w:name="_Toc265228388"/>
      <w:r/>
      <w:bookmarkStart w:id="709" w:name="_Toc149720843"/>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86"/>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61"/>
          <w:rFonts w:hint="eastAsia" w:ascii="宋体" w:hAnsi="宋体" w:cs="宋体"/>
          <w:color w:val="000000"/>
          <w:highlight w:val="none"/>
        </w:rPr>
        <w:t xml:space="preserve">http://gk</w:t>
      </w:r>
      <w:bookmarkStart w:id="710" w:name="_Hlt100654014"/>
      <w:r>
        <w:rPr>
          <w:rStyle w:val="1161"/>
          <w:rFonts w:hint="eastAsia" w:ascii="宋体" w:hAnsi="宋体" w:cs="宋体"/>
          <w:color w:val="000000"/>
          <w:highlight w:val="none"/>
        </w:rPr>
        <w:t xml:space="preserve">s</w:t>
      </w:r>
      <w:bookmarkEnd w:id="710"/>
      <w:r>
        <w:rPr>
          <w:rStyle w:val="1161"/>
          <w:rFonts w:hint="eastAsia" w:ascii="宋体" w:hAnsi="宋体" w:cs="宋体"/>
          <w:color w:val="000000"/>
          <w:highlight w:val="none"/>
        </w:rPr>
        <w:t xml:space="preserve">.m</w:t>
      </w:r>
      <w:bookmarkStart w:id="711" w:name="_Hlt100653994"/>
      <w:r/>
      <w:bookmarkStart w:id="712" w:name="_Hlt100653993"/>
      <w:r>
        <w:rPr>
          <w:rStyle w:val="1161"/>
          <w:rFonts w:hint="eastAsia" w:ascii="宋体" w:hAnsi="宋体" w:cs="宋体"/>
          <w:color w:val="000000"/>
          <w:highlight w:val="none"/>
        </w:rPr>
        <w:t xml:space="preserve">o</w:t>
      </w:r>
      <w:bookmarkEnd w:id="711"/>
      <w:r/>
      <w:bookmarkEnd w:id="712"/>
      <w:r>
        <w:rPr>
          <w:rStyle w:val="1161"/>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86"/>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13" w:name="_Toc353873664"/>
      <w:r/>
      <w:bookmarkStart w:id="714" w:name="_Toc265228392"/>
      <w:r/>
      <w:bookmarkStart w:id="715" w:name="_Toc127151554"/>
      <w:r/>
      <w:bookmarkStart w:id="716" w:name="_Toc353825544"/>
      <w:r/>
      <w:bookmarkStart w:id="717" w:name="_Toc264969244"/>
      <w:r/>
      <w:bookmarkStart w:id="718" w:name="_Toc305158896"/>
      <w:r/>
      <w:bookmarkStart w:id="719" w:name="_Toc142311056"/>
      <w:r/>
      <w:bookmarkStart w:id="720" w:name="_Toc226965827"/>
      <w:r/>
      <w:bookmarkStart w:id="721" w:name="_Toc305158822"/>
      <w:r/>
      <w:bookmarkStart w:id="722" w:name="_Toc150774759"/>
      <w:r/>
      <w:bookmarkStart w:id="723" w:name="_Toc226337250"/>
      <w:r/>
      <w:bookmarkStart w:id="724" w:name="_Toc353873934"/>
      <w:r/>
      <w:bookmarkStart w:id="725" w:name="_Toc15048079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86"/>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353825550"/>
      <w:r/>
      <w:bookmarkStart w:id="732" w:name="_Toc353873940"/>
      <w:r/>
      <w:bookmarkStart w:id="733" w:name="_Toc127151779"/>
      <w:r/>
      <w:bookmarkStart w:id="734"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86"/>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27151541"/>
      <w:r/>
      <w:bookmarkStart w:id="738" w:name="_Toc151193711"/>
      <w:r/>
      <w:bookmarkStart w:id="739" w:name="_Toc127161455"/>
      <w:r/>
      <w:bookmarkStart w:id="740" w:name="_Toc127151742"/>
      <w:r/>
      <w:bookmarkStart w:id="741" w:name="_Toc150774641"/>
      <w:r/>
      <w:bookmarkStart w:id="742" w:name="_Toc226965731"/>
      <w:r/>
      <w:bookmarkStart w:id="743" w:name="_Toc142311043"/>
      <w:r/>
      <w:bookmarkStart w:id="744" w:name="_Toc151190168"/>
      <w:r/>
      <w:bookmarkStart w:id="745" w:name="_Toc226965814"/>
      <w:r/>
      <w:bookmarkStart w:id="746" w:name="_Toc305158809"/>
      <w:r/>
      <w:bookmarkStart w:id="747" w:name="_Toc164608655"/>
      <w:r/>
      <w:bookmarkStart w:id="748" w:name="_Toc151193639"/>
      <w:r/>
      <w:bookmarkStart w:id="749" w:name="_Toc164351635"/>
      <w:r/>
      <w:bookmarkStart w:id="750" w:name="_Toc226337237"/>
      <w:r/>
      <w:bookmarkStart w:id="751" w:name="_Toc164229236"/>
      <w:r/>
      <w:bookmarkStart w:id="752" w:name="_Toc164229382"/>
      <w:r/>
      <w:bookmarkStart w:id="753" w:name="_Toc164608810"/>
      <w:r/>
      <w:bookmarkStart w:id="754" w:name="_Toc151193855"/>
      <w:r/>
      <w:bookmarkStart w:id="755" w:name="_Toc264969231"/>
      <w:r/>
      <w:bookmarkStart w:id="756" w:name="_Toc151193783"/>
      <w:r/>
      <w:bookmarkStart w:id="757" w:name="_Toc150774746"/>
      <w:r/>
      <w:bookmarkStart w:id="758" w:name="_Toc265228379"/>
      <w:r/>
      <w:bookmarkStart w:id="759" w:name="_Toc150480779"/>
      <w:r/>
      <w:bookmarkStart w:id="760" w:name="_Toc149720834"/>
      <w:r/>
      <w:bookmarkStart w:id="761" w:name="_Toc195842906"/>
      <w:r/>
      <w:bookmarkStart w:id="762" w:name="_Toc151193929"/>
      <w:r/>
      <w:bookmarkStart w:id="763" w:name="_Toc305158883"/>
      <w:r/>
      <w:bookmarkStart w:id="764" w:name="_Toc150509292"/>
      <w:r/>
      <w:bookmarkStart w:id="765" w:name="_Toc226309785"/>
      <w:r/>
      <w:bookmarkStart w:id="766" w:name="_Toc353825551"/>
      <w:r/>
      <w:bookmarkStart w:id="767" w:name="_Toc353873941"/>
      <w:r/>
      <w:bookmarkStart w:id="768" w:name="_Toc226337251"/>
      <w:r/>
      <w:bookmarkStart w:id="769" w:name="_Toc127151555"/>
      <w:r/>
      <w:bookmarkStart w:id="770" w:name="_Toc353873935"/>
      <w:r/>
      <w:bookmarkStart w:id="771" w:name="_Toc305158823"/>
      <w:r/>
      <w:bookmarkStart w:id="772" w:name="_Toc353825545"/>
      <w:r/>
      <w:bookmarkStart w:id="773" w:name="_Toc142311057"/>
      <w:r/>
      <w:bookmarkStart w:id="774" w:name="_Toc264969245"/>
      <w:r/>
      <w:bookmarkStart w:id="775" w:name="_Toc150480793"/>
      <w:r/>
      <w:bookmarkStart w:id="776" w:name="_Toc195842920"/>
      <w:r/>
      <w:bookmarkStart w:id="777" w:name="_Toc305158897"/>
      <w:r/>
      <w:bookmarkStart w:id="778" w:name="_Toc150774760"/>
      <w:r/>
      <w:bookmarkStart w:id="779" w:name="_Toc353873665"/>
      <w:r/>
      <w:bookmarkStart w:id="780" w:name="_Toc265228393"/>
      <w:r/>
      <w:bookmarkStart w:id="781" w:name="_Toc226965828"/>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86"/>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.2-2.</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.7项规定修正。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0774646"/>
      <w:r/>
      <w:bookmarkStart w:id="784" w:name="_Toc151193860"/>
      <w:r/>
      <w:bookmarkStart w:id="785" w:name="_Toc150774751"/>
      <w:r/>
      <w:bookmarkStart w:id="786" w:name="_Toc151193644"/>
      <w:r/>
      <w:bookmarkStart w:id="787" w:name="_Toc127151546"/>
      <w:r/>
      <w:bookmarkStart w:id="788" w:name="_Toc520356170"/>
      <w:r/>
      <w:bookmarkStart w:id="789" w:name="_Toc226309790"/>
      <w:r/>
      <w:bookmarkStart w:id="790" w:name="_Toc149720839"/>
      <w:r/>
      <w:bookmarkStart w:id="791" w:name="_Toc226337242"/>
      <w:r/>
      <w:bookmarkStart w:id="792" w:name="_Toc151193716"/>
      <w:r/>
      <w:bookmarkStart w:id="793" w:name="_Toc195842911"/>
      <w:r/>
      <w:bookmarkStart w:id="794" w:name="_Toc164608815"/>
      <w:r/>
      <w:bookmarkStart w:id="795" w:name="_Toc142311048"/>
      <w:r/>
      <w:bookmarkStart w:id="796" w:name="_Toc150509297"/>
      <w:r/>
      <w:bookmarkStart w:id="797" w:name="_Toc226965819"/>
      <w:r/>
      <w:bookmarkStart w:id="798" w:name="_Toc265228384"/>
      <w:r/>
      <w:bookmarkStart w:id="799" w:name="_Toc151193934"/>
      <w:r/>
      <w:bookmarkStart w:id="800" w:name="_Toc164351640"/>
      <w:r/>
      <w:bookmarkStart w:id="801" w:name="_Toc150480784"/>
      <w:r/>
      <w:bookmarkStart w:id="802" w:name="_Toc151193788"/>
      <w:r/>
      <w:bookmarkStart w:id="803" w:name="_Toc164229241"/>
      <w:r/>
      <w:bookmarkStart w:id="804" w:name="_Toc127151747"/>
      <w:r/>
      <w:bookmarkStart w:id="805" w:name="_Toc305158888"/>
      <w:r/>
      <w:bookmarkStart w:id="806" w:name="_Ref467307010"/>
      <w:r/>
      <w:bookmarkStart w:id="807" w:name="_Toc164608660"/>
      <w:r/>
      <w:bookmarkStart w:id="808" w:name="_Toc305158814"/>
      <w:r/>
      <w:bookmarkStart w:id="809" w:name="_Toc151190173"/>
      <w:r/>
      <w:bookmarkStart w:id="810" w:name="_Toc264969236"/>
      <w:r/>
      <w:bookmarkStart w:id="811" w:name="_Toc127161460"/>
      <w:r/>
      <w:bookmarkStart w:id="812" w:name="_Toc226965736"/>
      <w:r/>
      <w:bookmarkStart w:id="813" w:name="_Toc164229387"/>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86"/>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86"/>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86"/>
        <w:spacing w:line="360" w:lineRule="auto"/>
        <w:tabs>
          <w:tab w:val="left" w:pos="360" w:leader="none"/>
          <w:tab w:val="left" w:pos="900" w:leader="none"/>
          <w:tab w:val="left" w:pos="1080" w:leader="none"/>
          <w:tab w:val="left" w:pos="2014" w:leader="none"/>
        </w:tabs>
        <w:rPr>
          <w:rFonts w:ascii="宋体" w:hAnsi="宋体" w:eastAsia="宋体"/>
          <w:color w:val="000000"/>
          <w:sz w:val="24"/>
          <w:highlight w:val="none"/>
          <w:lang w:val="en-US" w:eastAsia="zh-CN"/>
        </w:rPr>
      </w:pPr>
      <w:r>
        <w:rPr>
          <w:rFonts w:hint="eastAsia" w:ascii="宋体" w:hAnsi="宋体"/>
          <w:b/>
          <w:bCs/>
          <w:color w:val="000000"/>
          <w:sz w:val="24"/>
          <w:highlight w:val="none"/>
          <w:lang w:val="en-US" w:eastAsia="zh-CN"/>
        </w:rPr>
        <w:t xml:space="preserve">采购包01：</w:t>
      </w:r>
      <w:r>
        <w:rPr>
          <w:rFonts w:ascii="宋体" w:hAnsi="宋体" w:eastAsia="宋体"/>
          <w:color w:val="000000"/>
          <w:sz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258"/>
        <w:gridCol w:w="883"/>
        <w:gridCol w:w="3289"/>
        <w:gridCol w:w="2906"/>
      </w:tblGrid>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47"/>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86"/>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r>
              <w:rPr>
                <w:rFonts w:hint="eastAsia" w:ascii="宋体" w:hAnsi="宋体" w:cs="宋体"/>
                <w:b/>
                <w:color w:val="000000"/>
                <w:sz w:val="24"/>
                <w:highlight w:val="none"/>
              </w:rPr>
            </w:r>
            <w:r/>
          </w:p>
        </w:tc>
        <w:tc>
          <w:tcPr>
            <w:tcW w:w="1563" w:type="dxa"/>
            <w:vAlign w:val="center"/>
            <w:textDirection w:val="lrTb"/>
            <w:noWrap w:val="false"/>
          </w:tcPr>
          <w:p>
            <w:pPr>
              <w:pStyle w:val="108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40</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分；技术要求中带“</w:t>
            </w:r>
            <w:r>
              <w:rPr>
                <w:rFonts w:hint="eastAsia" w:ascii="宋体" w:hAnsi="宋体"/>
                <w:bCs/>
                <w:color w:val="000000"/>
                <w:sz w:val="24"/>
                <w:highlight w:val="none"/>
              </w:rPr>
              <w:t xml:space="preserve">★</w:t>
            </w:r>
            <w:r>
              <w:rPr>
                <w:rFonts w:hint="eastAsia" w:ascii="宋体" w:hAnsi="宋体" w:cs="宋体"/>
                <w:color w:val="000000"/>
                <w:sz w:val="24"/>
                <w:highlight w:val="none"/>
                <w:lang w:bidi="ar"/>
              </w:rPr>
              <w:t xml:space="preserve">”参数为实质性响应参数，</w:t>
            </w:r>
            <w:r>
              <w:rPr>
                <w:rFonts w:hint="eastAsia" w:ascii="宋体" w:hAnsi="宋体" w:cs="宋体"/>
                <w:color w:val="000000"/>
                <w:sz w:val="24"/>
                <w:highlight w:val="none"/>
                <w:lang w:val="en-US" w:eastAsia="zh-CN" w:bidi="ar"/>
              </w:rPr>
              <w:t xml:space="preserve">如有负偏离，投标无效；</w:t>
            </w:r>
            <w:r>
              <w:rPr>
                <w:rFonts w:hint="eastAsia" w:ascii="宋体" w:hAnsi="宋体" w:cs="宋体"/>
                <w:color w:val="000000"/>
                <w:sz w:val="24"/>
                <w:highlight w:val="none"/>
                <w:lang w:bidi="ar"/>
              </w:rPr>
              <w:t xml:space="preserve">带“▲”参数为重要参数，每有一项负偏离的，扣</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备注1：按采购技术要求提供相应的证明材料；对于未作明确要求的，须提供投标产品</w:t>
            </w:r>
            <w:r>
              <w:rPr>
                <w:rFonts w:hint="eastAsia" w:ascii="宋体" w:hAnsi="宋体" w:cs="宋体"/>
                <w:b/>
                <w:color w:val="000000"/>
                <w:sz w:val="24"/>
                <w:highlight w:val="none"/>
                <w:lang w:val="en-US" w:eastAsia="zh-CN" w:bidi="ar"/>
              </w:rPr>
              <w:t xml:space="preserve">的</w:t>
            </w:r>
            <w:r>
              <w:rPr>
                <w:rFonts w:hint="eastAsia" w:ascii="宋体" w:hAnsi="宋体" w:cs="宋体"/>
                <w:b/>
                <w:color w:val="000000"/>
                <w:sz w:val="24"/>
                <w:highlight w:val="none"/>
                <w:lang w:bidi="ar"/>
              </w:rPr>
              <w:t xml:space="preserve">产品说明书或注册证附件所载产品技术要求或检测报告作为证明材料。未提供或提供的证明材料不符合要求的，将视为负偏离处理。 </w:t>
            </w:r>
            <w:r>
              <w:rPr>
                <w:rFonts w:hint="eastAsia" w:ascii="宋体" w:hAnsi="宋体" w:cs="宋体"/>
                <w:b/>
                <w:color w:val="000000"/>
                <w:sz w:val="24"/>
                <w:highlight w:val="none"/>
                <w:lang w:bidi="ar"/>
              </w:rPr>
            </w:r>
            <w:r/>
          </w:p>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1</w:t>
            </w:r>
            <w:r>
              <w:rPr>
                <w:rFonts w:hint="eastAsia"/>
                <w:bCs/>
                <w:color w:val="000000"/>
                <w:highlight w:val="none"/>
              </w:rPr>
              <w:t xml:space="preserve">分，最多得</w:t>
            </w:r>
            <w:r>
              <w:rPr>
                <w:rFonts w:hint="eastAsia"/>
                <w:bCs/>
                <w:color w:val="000000"/>
                <w:highlight w:val="none"/>
                <w:lang w:val="en-US" w:eastAsia="zh-CN"/>
              </w:rPr>
              <w:t xml:space="preserve">2</w:t>
            </w:r>
            <w:r>
              <w:rPr>
                <w:rFonts w:hint="eastAsia"/>
                <w:bCs/>
                <w:color w:val="000000"/>
                <w:highlight w:val="none"/>
              </w:rPr>
              <w:t xml:space="preserve">分。</w:t>
            </w:r>
            <w:r>
              <w:rPr>
                <w:rFonts w:hint="eastAsia"/>
                <w:b/>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免费质保期</w:t>
            </w:r>
            <w:r>
              <w:rPr>
                <w:rFonts w:hint="eastAsia" w:ascii="宋体" w:hAnsi="宋体" w:cs="宋体"/>
                <w:color w:val="000000"/>
                <w:sz w:val="24"/>
                <w:highlight w:val="none"/>
                <w:lang w:bidi="ar"/>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投标产品的免费质保期满足招标文件要求的基础上，免费质保期延长1年得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lang w:eastAsia="zh-CN" w:bidi="ar"/>
              </w:rPr>
              <w:t xml:space="preserve">，</w:t>
            </w:r>
            <w:r>
              <w:rPr>
                <w:rFonts w:hint="eastAsia"/>
                <w:bCs/>
                <w:color w:val="000000"/>
                <w:highlight w:val="none"/>
              </w:rPr>
              <w:t xml:space="preserve">最多得2分。</w:t>
            </w:r>
            <w:r>
              <w:rPr>
                <w:rFonts w:hint="eastAsia"/>
                <w:color w:val="000000"/>
                <w:highlight w:val="none"/>
                <w:lang w:bidi="ar"/>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提供服务承诺书</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30</w:t>
            </w:r>
            <w:r>
              <w:rPr>
                <w:rFonts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86"/>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086"/>
              <w:jc w:val="left"/>
              <w:widowControl/>
              <w:rPr>
                <w:rFonts w:hint="eastAsia"/>
                <w:color w:val="000000"/>
                <w:highlight w:val="none"/>
                <w:lang w:val="zh-CN" w:bidi="ar"/>
              </w:rPr>
            </w:pPr>
            <w:r>
              <w:rPr>
                <w:rFonts w:hint="eastAsia" w:ascii="宋体" w:hAnsi="宋体" w:cs="宋体"/>
                <w:color w:val="000000"/>
                <w:sz w:val="24"/>
                <w:highlight w:val="none"/>
                <w:lang w:bidi="ar"/>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lang w:val="zh-CN" w:bidi="ar"/>
              </w:rPr>
            </w:r>
            <w:r/>
          </w:p>
        </w:tc>
        <w:tc>
          <w:tcPr>
            <w:tcW w:w="475"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质保期满后的</w:t>
            </w:r>
            <w:r>
              <w:rPr>
                <w:rFonts w:hint="eastAsia"/>
                <w:b/>
                <w:bCs/>
                <w:color w:val="000000"/>
                <w:highlight w:val="none"/>
              </w:rPr>
              <w:t xml:space="preserve">维修成本方案</w:t>
            </w:r>
            <w:r>
              <w:rPr>
                <w:rFonts w:hint="eastAsia"/>
                <w:color w:val="000000"/>
                <w:highlight w:val="none"/>
                <w:lang w:bidi="ar"/>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lang w:bidi="ar"/>
              </w:rPr>
              <w:t xml:space="preserve">：</w:t>
            </w:r>
            <w:r>
              <w:rPr>
                <w:rFonts w:hint="eastAsia"/>
                <w:color w:val="000000"/>
                <w:highlight w:val="none"/>
              </w:rPr>
            </w:r>
            <w:r/>
          </w:p>
          <w:p>
            <w:pPr>
              <w:pStyle w:val="114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w:t>
            </w:r>
            <w:r>
              <w:rPr>
                <w:rFonts w:hint="eastAsia"/>
                <w:color w:val="000000"/>
                <w:highlight w:val="none"/>
                <w:lang w:eastAsia="zh-CN" w:bidi="ar"/>
              </w:rPr>
              <w:t xml:space="preserve">；</w:t>
            </w:r>
            <w:r>
              <w:rPr>
                <w:rFonts w:hint="eastAsia"/>
                <w:color w:val="000000"/>
                <w:highlight w:val="none"/>
                <w:lang w:bidi="ar"/>
              </w:rPr>
              <w:t xml:space="preserve">未提供的不得分。</w:t>
            </w:r>
            <w:r>
              <w:rPr>
                <w:rFonts w:hint="eastAsia"/>
                <w:color w:val="000000"/>
                <w:highlight w:val="none"/>
                <w:lang w:val="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47"/>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86"/>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86"/>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0"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86"/>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6"/>
        <w:ind w:left="1080"/>
        <w:spacing w:line="360" w:lineRule="auto"/>
        <w:tabs>
          <w:tab w:val="left" w:pos="360" w:leader="none"/>
          <w:tab w:val="left" w:pos="1080" w:leader="none"/>
        </w:tabs>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1086"/>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1086"/>
        <w:spacing w:line="360" w:lineRule="auto"/>
        <w:tabs>
          <w:tab w:val="left" w:pos="360" w:leader="none"/>
          <w:tab w:val="left" w:pos="900" w:leader="none"/>
          <w:tab w:val="left" w:pos="1080" w:leader="none"/>
          <w:tab w:val="left" w:pos="2014" w:leader="none"/>
        </w:tabs>
        <w:rPr>
          <w:rFonts w:ascii="宋体" w:hAnsi="宋体" w:eastAsia="宋体"/>
          <w:color w:val="000000"/>
          <w:sz w:val="24"/>
          <w:highlight w:val="none"/>
          <w:lang w:val="en-US" w:eastAsia="zh-CN"/>
        </w:rPr>
      </w:pPr>
      <w:r>
        <w:rPr>
          <w:rFonts w:hint="eastAsia" w:ascii="宋体" w:hAnsi="宋体"/>
          <w:b/>
          <w:bCs/>
          <w:color w:val="000000"/>
          <w:sz w:val="24"/>
          <w:highlight w:val="none"/>
          <w:lang w:val="en-US" w:eastAsia="zh-CN"/>
        </w:rPr>
        <w:br w:type="page" w:clear="all"/>
      </w:r>
      <w:r>
        <w:rPr>
          <w:rFonts w:hint="eastAsia" w:ascii="宋体" w:hAnsi="宋体"/>
          <w:b/>
          <w:bCs/>
          <w:color w:val="000000"/>
          <w:sz w:val="24"/>
          <w:highlight w:val="none"/>
          <w:lang w:val="en-US" w:eastAsia="zh-CN"/>
        </w:rPr>
        <w:t xml:space="preserve">采购包02：</w:t>
      </w:r>
      <w:r>
        <w:rPr>
          <w:rFonts w:ascii="宋体" w:hAnsi="宋体" w:eastAsia="宋体"/>
          <w:color w:val="000000"/>
          <w:sz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258"/>
        <w:gridCol w:w="883"/>
        <w:gridCol w:w="3289"/>
        <w:gridCol w:w="2905"/>
      </w:tblGrid>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47"/>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bookmarkStart w:id="814" w:name="OLE_LINK38"/>
            <w:r/>
            <w:bookmarkStart w:id="815" w:name="OLE_LINK39"/>
            <w:r/>
            <w:bookmarkStart w:id="816" w:name="_Hlk194326212"/>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86"/>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3" w:type="dxa"/>
            <w:vAlign w:val="center"/>
            <w:textDirection w:val="lrTb"/>
            <w:noWrap w:val="false"/>
          </w:tcPr>
          <w:p>
            <w:pPr>
              <w:pStyle w:val="108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40</w:t>
            </w:r>
            <w:r>
              <w:rPr>
                <w:rFonts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18" w:name="OLE_LINK40"/>
            <w:r/>
            <w:bookmarkStart w:id="819" w:name="OLE_LINK18"/>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36</w:t>
            </w:r>
            <w:r>
              <w:rPr>
                <w:rFonts w:ascii="宋体" w:hAnsi="宋体" w:cs="宋体"/>
                <w:color w:val="000000"/>
                <w:sz w:val="24"/>
                <w:highlight w:val="none"/>
                <w:lang w:bidi="ar"/>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技术要求的符合性，即对提供货物的技术参数、配置、性能是否符合或优于招标文件要求进行评价。符合技术要求的得36分；技术要求中带“</w:t>
            </w:r>
            <w:r>
              <w:rPr>
                <w:rFonts w:hint="eastAsia" w:ascii="宋体" w:hAnsi="宋体"/>
                <w:bCs/>
                <w:color w:val="000000"/>
                <w:sz w:val="24"/>
                <w:highlight w:val="none"/>
              </w:rPr>
              <w:t xml:space="preserve">★</w:t>
            </w:r>
            <w:r>
              <w:rPr>
                <w:rFonts w:hint="eastAsia" w:ascii="宋体" w:hAnsi="宋体" w:cs="宋体"/>
                <w:color w:val="000000"/>
                <w:sz w:val="24"/>
                <w:highlight w:val="none"/>
                <w:lang w:bidi="ar"/>
              </w:rPr>
              <w:t xml:space="preserve">”参数为实质性响应参数，</w:t>
            </w:r>
            <w:r>
              <w:rPr>
                <w:rFonts w:hint="eastAsia" w:ascii="宋体" w:hAnsi="宋体" w:cs="宋体"/>
                <w:color w:val="000000"/>
                <w:sz w:val="24"/>
                <w:highlight w:val="none"/>
                <w:lang w:val="en-US" w:eastAsia="zh-CN" w:bidi="ar"/>
              </w:rPr>
              <w:t xml:space="preserve">如有负偏离，投标无效；</w:t>
            </w:r>
            <w:r>
              <w:rPr>
                <w:rFonts w:hint="eastAsia" w:ascii="宋体" w:hAnsi="宋体" w:cs="宋体"/>
                <w:color w:val="000000"/>
                <w:sz w:val="24"/>
                <w:highlight w:val="none"/>
                <w:lang w:bidi="ar"/>
              </w:rPr>
              <w:t xml:space="preserve">带“▲”参数为重要参数，每有一项负偏离的，扣4分；其他参数为一般参数，每有一项负偏离的，扣0.5分；扣完为止。</w:t>
            </w:r>
            <w:r>
              <w:rPr>
                <w:rFonts w:hint="eastAsia" w:ascii="宋体" w:hAnsi="宋体" w:cs="宋体"/>
                <w:color w:val="000000"/>
                <w:sz w:val="24"/>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备注1：按采购技术要求提供相应的证明材料；对于未作明确要求的，须提供投标产品</w:t>
            </w:r>
            <w:r>
              <w:rPr>
                <w:rFonts w:hint="eastAsia" w:ascii="宋体" w:hAnsi="宋体" w:cs="宋体"/>
                <w:b/>
                <w:color w:val="000000"/>
                <w:sz w:val="24"/>
                <w:highlight w:val="none"/>
                <w:lang w:val="en-US" w:eastAsia="zh-CN" w:bidi="ar"/>
              </w:rPr>
              <w:t xml:space="preserve">的</w:t>
            </w:r>
            <w:r>
              <w:rPr>
                <w:rFonts w:hint="eastAsia" w:ascii="宋体" w:hAnsi="宋体" w:cs="宋体"/>
                <w:b/>
                <w:color w:val="000000"/>
                <w:sz w:val="24"/>
                <w:highlight w:val="none"/>
                <w:lang w:bidi="ar"/>
              </w:rPr>
              <w:t xml:space="preserve">产品说明书或注册证附件所载产品技术要求或检测报告作为证明材料。未提供或提供的证明材料不符合要求的，将视为负偏离处理。 </w:t>
            </w:r>
            <w:r>
              <w:rPr>
                <w:rFonts w:hint="eastAsia" w:ascii="宋体" w:hAnsi="宋体" w:cs="宋体"/>
                <w:b/>
                <w:color w:val="000000"/>
                <w:sz w:val="24"/>
                <w:highlight w:val="none"/>
                <w:lang w:bidi="ar"/>
              </w:rPr>
            </w:r>
            <w:r/>
          </w:p>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），每提供一份有效合同得0.5分，最多得1分。</w:t>
            </w:r>
            <w:r>
              <w:rPr>
                <w:rFonts w:hint="eastAsia"/>
                <w:b/>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lang w:bidi="ar"/>
              </w:rPr>
            </w:pPr>
            <w:r/>
            <w:bookmarkStart w:id="821" w:name="OLE_LINK24"/>
            <w:r/>
            <w:bookmarkStart w:id="822" w:name="OLE_LINK41"/>
            <w:r>
              <w:rPr>
                <w:rFonts w:hint="eastAsia" w:ascii="宋体" w:hAnsi="宋体" w:cs="宋体"/>
                <w:color w:val="000000"/>
                <w:sz w:val="24"/>
                <w:highlight w:val="none"/>
                <w:lang w:bidi="ar"/>
              </w:rPr>
              <w:t xml:space="preserve">免费质保期</w:t>
            </w:r>
            <w:bookmarkEnd w:id="821"/>
            <w:r/>
            <w:bookmarkEnd w:id="822"/>
            <w:r>
              <w:rPr>
                <w:rFonts w:hint="eastAsia" w:ascii="宋体" w:hAnsi="宋体" w:cs="宋体"/>
                <w:color w:val="000000"/>
                <w:sz w:val="24"/>
                <w:highlight w:val="none"/>
                <w:lang w:bidi="ar"/>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lang w:bidi="ar"/>
              </w:rPr>
            </w:pPr>
            <w:r/>
            <w:bookmarkStart w:id="823" w:name="OLE_LINK25"/>
            <w:r>
              <w:rPr>
                <w:rFonts w:hint="eastAsia"/>
                <w:color w:val="000000"/>
                <w:highlight w:val="none"/>
                <w:lang w:bidi="ar"/>
              </w:rPr>
              <w:t xml:space="preserve">投标产品的免费质保期满足招标文件要求的基础上，免费质保期延长1年得1分</w:t>
            </w:r>
            <w:bookmarkEnd w:id="823"/>
            <w:r>
              <w:rPr>
                <w:rFonts w:hint="eastAsia"/>
                <w:color w:val="000000"/>
                <w:highlight w:val="none"/>
                <w:lang w:bidi="ar"/>
              </w:rPr>
              <w:t xml:space="preserve">，</w:t>
            </w:r>
            <w:r>
              <w:rPr>
                <w:rFonts w:hint="eastAsia"/>
                <w:bCs/>
                <w:color w:val="000000"/>
                <w:highlight w:val="none"/>
              </w:rPr>
              <w:t xml:space="preserve">最多得2分。</w:t>
            </w:r>
            <w:r>
              <w:rPr>
                <w:rFonts w:hint="eastAsia"/>
                <w:color w:val="000000"/>
                <w:highlight w:val="none"/>
                <w:lang w:bidi="ar"/>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bookmarkStart w:id="824" w:name="OLE_LINK26"/>
            <w:r>
              <w:rPr>
                <w:rFonts w:hint="eastAsia" w:ascii="宋体" w:hAnsi="宋体" w:cs="宋体"/>
                <w:b/>
                <w:bCs/>
                <w:color w:val="000000"/>
                <w:sz w:val="24"/>
                <w:highlight w:val="none"/>
                <w:lang w:bidi="ar"/>
              </w:rPr>
              <w:t xml:space="preserve">提供服务承诺书</w:t>
            </w:r>
            <w:bookmarkEnd w:id="824"/>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25" w:name="OLE_LINK27"/>
            <w:r>
              <w:rPr>
                <w:rFonts w:hint="eastAsia" w:ascii="宋体" w:hAnsi="宋体" w:cs="宋体"/>
                <w:color w:val="000000"/>
                <w:sz w:val="24"/>
                <w:highlight w:val="none"/>
                <w:lang w:bidi="ar"/>
              </w:rPr>
              <w:t xml:space="preserve">政府采购政策功能性得分</w:t>
            </w:r>
            <w:bookmarkEnd w:id="825"/>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bookmarkStart w:id="826"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6"/>
            <w:r>
              <w:rPr>
                <w:rFonts w:hint="eastAsia"/>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30</w:t>
            </w:r>
            <w:r>
              <w:rPr>
                <w:rFonts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47"/>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rPr>
              <w:t xml:space="preserve">情况比较</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投标产品性能稳定、质量可靠的，得5分；性能稳定性、质量可靠性较高的，得3分；性能稳定性差、质量可靠性低的，得1分。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项目实施方案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投标人提供项目实施方案，包括但不限于项目整体管理方案、人员组织管理及架构设置、项目整体实施进度计划及推进方案等。方案内容全面，详细合理，针对性强，技术保障措施完善，得5分；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方案内容较全面合理，针对性一般，技术保障措施较为完善，得3分；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86"/>
              <w:spacing w:line="360" w:lineRule="exact"/>
              <w:rPr>
                <w:rFonts w:hint="eastAsia"/>
                <w:color w:val="000000"/>
                <w:highlight w:val="none"/>
              </w:rPr>
            </w:pPr>
            <w:r>
              <w:rPr>
                <w:rFonts w:hint="eastAsia" w:ascii="宋体" w:hAnsi="宋体" w:cs="宋体"/>
                <w:color w:val="000000"/>
                <w:sz w:val="24"/>
                <w:highlight w:val="none"/>
              </w:rPr>
              <w:t xml:space="preserve">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86"/>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3分；方案所包含的要点齐全、内容与要点相符，但仅有纲要内容简略，未展开阐述的得2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264"/>
              <w:spacing w:line="360" w:lineRule="exact"/>
              <w:tabs>
                <w:tab w:val="left" w:pos="1200" w:leader="none"/>
              </w:tabs>
              <w:rPr>
                <w:rFonts w:hint="eastAsia" w:ascii="宋体" w:hAnsi="宋体" w:cs="宋体"/>
                <w:color w:val="000000"/>
                <w:highlight w:val="none"/>
              </w:rPr>
            </w:pPr>
            <w:r>
              <w:rPr>
                <w:rFonts w:hint="eastAsia" w:ascii="宋体" w:hAnsi="宋体" w:cs="宋体"/>
                <w:color w:val="000000"/>
                <w:highlight w:val="none"/>
                <w:lang w:bidi="ar"/>
              </w:rPr>
              <w:t xml:space="preserve">运输安装调试方案</w:t>
            </w:r>
            <w:r>
              <w:rPr>
                <w:rFonts w:hint="eastAsia" w:ascii="宋体" w:hAnsi="宋体" w:cs="宋体"/>
                <w:color w:val="000000"/>
                <w:highlight w:val="none"/>
              </w:rPr>
            </w:r>
            <w:r/>
          </w:p>
        </w:tc>
        <w:tc>
          <w:tcPr>
            <w:tcW w:w="475" w:type="dxa"/>
            <w:vAlign w:val="center"/>
            <w:textDirection w:val="lrTb"/>
            <w:noWrap w:val="false"/>
          </w:tcPr>
          <w:p>
            <w:pPr>
              <w:pStyle w:val="1086"/>
              <w:ind w:firstLine="28"/>
              <w:jc w:val="center"/>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1770" w:type="dxa"/>
            <w:vAlign w:val="center"/>
            <w:textDirection w:val="lrTb"/>
            <w:noWrap w:val="false"/>
          </w:tcPr>
          <w:p>
            <w:pPr>
              <w:pStyle w:val="1086"/>
              <w:jc w:val="left"/>
              <w:spacing w:line="360" w:lineRule="exact"/>
              <w:tabs>
                <w:tab w:val="left" w:pos="1200" w:leader="none"/>
              </w:tabs>
              <w:rPr>
                <w:rFonts w:hint="eastAsia"/>
                <w:color w:val="000000"/>
                <w:highlight w:val="none"/>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培训方案</w:t>
            </w:r>
            <w:r>
              <w:rPr>
                <w:rFonts w:hint="eastAsia"/>
                <w:color w:val="000000"/>
                <w:highlight w:val="none"/>
                <w:lang w:val="zh-CN" w:bidi="ar"/>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rPr>
              <w:t xml:space="preserve">4</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培训方案详细具体，可行性高，优于项目需求的得4分；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培训方案较为详细具体，可行性较高，满足项目需求的得2.5分；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不提供不得分。</w:t>
            </w:r>
            <w:r>
              <w:rPr>
                <w:rFonts w:hint="eastAsia"/>
                <w:color w:val="000000"/>
                <w:highlight w:val="none"/>
                <w:lang w:val="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086"/>
              <w:jc w:val="left"/>
              <w:widowControl/>
              <w:rPr>
                <w:rFonts w:hint="eastAsia"/>
                <w:color w:val="000000"/>
                <w:highlight w:val="none"/>
              </w:rPr>
            </w:pPr>
            <w:r>
              <w:rPr>
                <w:rFonts w:hint="eastAsia" w:ascii="宋体" w:hAnsi="宋体" w:cs="宋体"/>
                <w:color w:val="000000"/>
                <w:sz w:val="24"/>
                <w:highlight w:val="none"/>
              </w:rPr>
              <w:t xml:space="preserve">售后服务管理体系方案</w:t>
            </w:r>
            <w:r>
              <w:rPr>
                <w:rFonts w:hint="eastAsia"/>
                <w:color w:val="000000"/>
                <w:highlight w:val="none"/>
              </w:rPr>
            </w:r>
            <w:r/>
          </w:p>
        </w:tc>
        <w:tc>
          <w:tcPr>
            <w:tcW w:w="475"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方案详细，可操作性强，完全满足项目需要的，得5分；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方案较详细，可操作性较强，基本满足项目需求，略有欠缺需要完善的，得3分；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3.7</w:t>
            </w:r>
            <w:r>
              <w:rPr>
                <w:rFonts w:ascii="宋体" w:hAnsi="宋体" w:cs="宋体"/>
                <w:color w:val="000000"/>
                <w:sz w:val="24"/>
                <w:highlight w:val="none"/>
                <w:lang w:bidi="ar"/>
              </w:rPr>
            </w:r>
            <w:r/>
          </w:p>
        </w:tc>
        <w:tc>
          <w:tcPr>
            <w:tcW w:w="677" w:type="dxa"/>
            <w:vAlign w:val="center"/>
            <w:textDirection w:val="lrTb"/>
            <w:noWrap w:val="false"/>
          </w:tcPr>
          <w:p>
            <w:pPr>
              <w:pStyle w:val="1086"/>
              <w:jc w:val="left"/>
              <w:widowControl/>
              <w:rPr>
                <w:rFonts w:hint="eastAsia"/>
                <w:color w:val="000000"/>
                <w:highlight w:val="none"/>
                <w:lang w:bidi="ar"/>
              </w:rPr>
            </w:pPr>
            <w:r>
              <w:rPr>
                <w:rFonts w:hint="eastAsia" w:ascii="宋体" w:hAnsi="宋体" w:cs="宋体"/>
                <w:color w:val="000000"/>
                <w:sz w:val="24"/>
                <w:highlight w:val="none"/>
              </w:rPr>
              <w:t xml:space="preserve">保修期满后的</w:t>
            </w:r>
            <w:r>
              <w:rPr>
                <w:rFonts w:hint="eastAsia" w:ascii="宋体" w:hAnsi="宋体" w:cs="宋体"/>
                <w:b/>
                <w:bCs/>
                <w:color w:val="000000"/>
                <w:sz w:val="24"/>
                <w:highlight w:val="none"/>
              </w:rPr>
              <w:t xml:space="preserve">维修成本方案</w:t>
            </w:r>
            <w:r>
              <w:rPr>
                <w:rFonts w:hint="eastAsia"/>
                <w:color w:val="000000"/>
                <w:highlight w:val="none"/>
                <w:lang w:bidi="ar"/>
              </w:rPr>
            </w:r>
            <w:r/>
          </w:p>
        </w:tc>
        <w:tc>
          <w:tcPr>
            <w:tcW w:w="475"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保修期满后的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4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lang w:val="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1"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4" w:type="dxa"/>
            <w:vAlign w:val="center"/>
            <w:textDirection w:val="lrTb"/>
            <w:noWrap w:val="false"/>
          </w:tcPr>
          <w:p>
            <w:pPr>
              <w:pStyle w:val="1086"/>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6"/>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7" w:name="_Toc99301424"/>
      <w:r>
        <w:rPr>
          <w:rFonts w:ascii="宋体" w:hAnsi="宋体"/>
          <w:b/>
          <w:color w:val="000000"/>
          <w:sz w:val="36"/>
          <w:szCs w:val="36"/>
          <w:highlight w:val="none"/>
        </w:rPr>
        <w:t xml:space="preserve">第五章   采购需求</w:t>
      </w:r>
      <w:bookmarkEnd w:id="827"/>
      <w:r>
        <w:rPr>
          <w:rFonts w:ascii="宋体" w:hAnsi="宋体"/>
          <w:b/>
          <w:color w:val="000000"/>
          <w:sz w:val="36"/>
          <w:szCs w:val="36"/>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hint="eastAsia" w:ascii="宋体" w:hAnsi="宋体" w:cs="宋体"/>
          <w:b/>
          <w:bCs/>
          <w:i/>
          <w:iCs/>
          <w:color w:val="000000"/>
          <w:sz w:val="28"/>
          <w:szCs w:val="22"/>
          <w:highlight w:val="none"/>
          <w:lang w:eastAsia="zh-CN"/>
        </w:rPr>
        <w:t xml:space="preserve">（</w:t>
      </w:r>
      <w:r>
        <w:rPr>
          <w:rFonts w:hint="eastAsia" w:ascii="宋体" w:hAnsi="宋体" w:cs="宋体"/>
          <w:b/>
          <w:bCs/>
          <w:i/>
          <w:iCs/>
          <w:color w:val="000000"/>
          <w:sz w:val="28"/>
          <w:szCs w:val="22"/>
          <w:highlight w:val="none"/>
          <w:lang w:val="en-US" w:eastAsia="zh-CN"/>
        </w:rPr>
        <w:t xml:space="preserve">标注“★”项为实质性要求，必须响应并满足，否则投标无效</w:t>
      </w:r>
      <w:r>
        <w:rPr>
          <w:rFonts w:hint="eastAsia" w:ascii="宋体" w:hAnsi="宋体" w:cs="宋体"/>
          <w:b/>
          <w:bCs/>
          <w:i/>
          <w:iCs/>
          <w:color w:val="000000"/>
          <w:sz w:val="28"/>
          <w:szCs w:val="22"/>
          <w:highlight w:val="none"/>
          <w:lang w:eastAsia="zh-CN"/>
        </w:rPr>
        <w:t xml:space="preserve">）</w:t>
      </w:r>
      <w:r>
        <w:rPr>
          <w:rFonts w:ascii="宋体" w:hAnsi="宋体"/>
          <w:b/>
          <w:color w:val="000000"/>
          <w:sz w:val="24"/>
          <w:szCs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本项目为常州市第二人民医院</w:t>
      </w:r>
      <w:r>
        <w:rPr>
          <w:rFonts w:hint="eastAsia" w:ascii="宋体" w:hAnsi="宋体"/>
          <w:bCs/>
          <w:color w:val="000000"/>
          <w:sz w:val="24"/>
          <w:highlight w:val="none"/>
          <w:lang w:eastAsia="zh-CN"/>
        </w:rPr>
        <w:t xml:space="preserve">超高清腹腔镜系统</w:t>
      </w:r>
      <w:r>
        <w:rPr>
          <w:rFonts w:hint="eastAsia" w:ascii="宋体" w:hAnsi="宋体"/>
          <w:bCs/>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80"/>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2402"/>
        <w:gridCol w:w="879"/>
        <w:gridCol w:w="5022"/>
      </w:tblGrid>
      <w:tr>
        <w:trPr>
          <w:trHeight w:val="454"/>
        </w:trPr>
        <w:tc>
          <w:tcPr>
            <w:tcW w:w="527" w:type="dxa"/>
            <w:vAlign w:val="center"/>
            <w:textDirection w:val="lrTb"/>
            <w:noWrap w:val="false"/>
          </w:tcPr>
          <w:p>
            <w:pPr>
              <w:pStyle w:val="1086"/>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采购包</w:t>
            </w:r>
            <w:r>
              <w:rPr>
                <w:rFonts w:hint="eastAsia" w:ascii="宋体" w:hAnsi="宋体" w:eastAsia="宋体" w:cs="宋体"/>
                <w:bCs/>
                <w:color w:val="000000"/>
                <w:sz w:val="24"/>
                <w:highlight w:val="none"/>
                <w:lang w:eastAsia="zh-CN"/>
              </w:rPr>
            </w:r>
            <w:r/>
          </w:p>
        </w:tc>
        <w:tc>
          <w:tcPr>
            <w:tcW w:w="1293"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473"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2704" w:type="dxa"/>
            <w:vAlign w:val="center"/>
            <w:textDirection w:val="lrTb"/>
            <w:noWrap w:val="false"/>
          </w:tcPr>
          <w:p>
            <w:pPr>
              <w:pStyle w:val="1086"/>
              <w:jc w:val="center"/>
              <w:rPr>
                <w:rFonts w:hint="eastAsia" w:ascii="宋体" w:hAnsi="宋体" w:cs="宋体"/>
                <w:b/>
                <w:bCs/>
                <w:i/>
                <w:iCs/>
                <w:color w:val="000000"/>
                <w:sz w:val="24"/>
                <w:highlight w:val="none"/>
              </w:rPr>
            </w:pPr>
            <w:r>
              <w:rPr>
                <w:rFonts w:hint="eastAsia" w:ascii="宋体" w:hAnsi="宋体" w:eastAsia="宋体" w:cs="宋体"/>
                <w:b/>
                <w:bCs/>
                <w:i/>
                <w:iCs/>
                <w:color w:val="000000"/>
                <w:sz w:val="22"/>
                <w:szCs w:val="22"/>
                <w:highlight w:val="none"/>
                <w:u w:val="none"/>
                <w:lang w:val="en-US" w:eastAsia="zh-CN" w:bidi="ar"/>
              </w:rPr>
              <w:t xml:space="preserve">★</w:t>
            </w:r>
            <w:r>
              <w:rPr>
                <w:rFonts w:hint="eastAsia" w:ascii="宋体" w:hAnsi="宋体" w:cs="宋体"/>
                <w:b/>
                <w:bCs/>
                <w:i/>
                <w:iCs/>
                <w:color w:val="000000"/>
                <w:sz w:val="24"/>
                <w:highlight w:val="none"/>
                <w:lang w:val="en-US" w:eastAsia="zh-CN"/>
              </w:rPr>
              <w:t xml:space="preserve">单套配置要求</w:t>
            </w:r>
            <w:r>
              <w:rPr>
                <w:rFonts w:hint="eastAsia" w:ascii="宋体" w:hAnsi="宋体" w:cs="宋体"/>
                <w:b/>
                <w:bCs/>
                <w:i/>
                <w:iCs/>
                <w:color w:val="000000"/>
                <w:sz w:val="24"/>
                <w:highlight w:val="none"/>
              </w:rPr>
            </w:r>
            <w:r/>
          </w:p>
        </w:tc>
      </w:tr>
      <w:tr>
        <w:trPr>
          <w:trHeight w:val="454"/>
        </w:trPr>
        <w:tc>
          <w:tcPr>
            <w:tcW w:w="527" w:type="dxa"/>
            <w:vAlign w:val="center"/>
            <w:textDirection w:val="lrTb"/>
            <w:noWrap w:val="false"/>
          </w:tcPr>
          <w:p>
            <w:pPr>
              <w:pStyle w:val="1086"/>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01</w:t>
            </w:r>
            <w:r>
              <w:rPr>
                <w:rFonts w:ascii="宋体" w:hAnsi="宋体" w:eastAsia="宋体" w:cs="宋体"/>
                <w:bCs/>
                <w:color w:val="000000"/>
                <w:sz w:val="24"/>
                <w:highlight w:val="none"/>
                <w:lang w:val="en-US" w:eastAsia="zh-CN"/>
              </w:rPr>
            </w:r>
            <w:r/>
          </w:p>
        </w:tc>
        <w:tc>
          <w:tcPr>
            <w:tcW w:w="1293" w:type="dxa"/>
            <w:vAlign w:val="center"/>
            <w:textDirection w:val="lrTb"/>
            <w:noWrap w:val="false"/>
          </w:tcPr>
          <w:p>
            <w:pPr>
              <w:pStyle w:val="1086"/>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超高清腹腔镜系统Ⅰ</w:t>
            </w:r>
            <w:r>
              <w:rPr>
                <w:rFonts w:hint="eastAsia" w:ascii="宋体" w:hAnsi="宋体" w:eastAsia="宋体" w:cs="宋体"/>
                <w:bCs/>
                <w:color w:val="000000"/>
                <w:sz w:val="24"/>
                <w:highlight w:val="none"/>
                <w:lang w:val="en-US" w:eastAsia="zh-CN"/>
              </w:rPr>
            </w:r>
            <w:r/>
          </w:p>
        </w:tc>
        <w:tc>
          <w:tcPr>
            <w:tcW w:w="473" w:type="dxa"/>
            <w:vAlign w:val="center"/>
            <w:textDirection w:val="lrTb"/>
            <w:noWrap w:val="false"/>
          </w:tcPr>
          <w:p>
            <w:pPr>
              <w:pStyle w:val="1086"/>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170</w:t>
            </w:r>
            <w:r>
              <w:rPr>
                <w:rFonts w:hint="eastAsia" w:ascii="宋体" w:hAnsi="宋体" w:eastAsia="宋体" w:cs="宋体"/>
                <w:bCs/>
                <w:color w:val="000000"/>
                <w:sz w:val="24"/>
                <w:highlight w:val="none"/>
                <w:lang w:val="en-US" w:eastAsia="zh-CN"/>
              </w:rPr>
            </w:r>
            <w:r/>
          </w:p>
        </w:tc>
        <w:tc>
          <w:tcPr>
            <w:tcW w:w="2704" w:type="dxa"/>
            <w:vAlign w:val="center"/>
            <w:textDirection w:val="lrTb"/>
            <w:noWrap w:val="false"/>
          </w:tcPr>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1.监视器*1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2.</w:t>
            </w:r>
            <w:r>
              <w:rPr>
                <w:rFonts w:ascii="宋体" w:hAnsi="宋体" w:cs="宋体"/>
                <w:b/>
                <w:bCs/>
                <w:i/>
                <w:iCs/>
                <w:color w:val="000000"/>
                <w:sz w:val="24"/>
                <w:highlight w:val="none"/>
                <w:lang w:val="en-US" w:eastAsia="zh-CN"/>
              </w:rPr>
              <w:t xml:space="preserve">监视器底座</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3.</w:t>
            </w:r>
            <w:r>
              <w:rPr>
                <w:rFonts w:ascii="宋体" w:hAnsi="宋体" w:cs="宋体"/>
                <w:b/>
                <w:bCs/>
                <w:i/>
                <w:iCs/>
                <w:color w:val="000000"/>
                <w:sz w:val="24"/>
                <w:highlight w:val="none"/>
                <w:lang w:val="en-US" w:eastAsia="zh-CN"/>
              </w:rPr>
              <w:t xml:space="preserve">摄像主机</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4.</w:t>
            </w:r>
            <w:r>
              <w:rPr>
                <w:rFonts w:ascii="宋体" w:hAnsi="宋体" w:cs="宋体"/>
                <w:b/>
                <w:bCs/>
                <w:i/>
                <w:iCs/>
                <w:color w:val="000000"/>
                <w:sz w:val="24"/>
                <w:highlight w:val="none"/>
                <w:lang w:val="en-US" w:eastAsia="zh-CN"/>
              </w:rPr>
              <w:t xml:space="preserve">高清三晶片摄像头连接主机模块</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w:t>
            </w:r>
            <w:r>
              <w:rPr>
                <w:rFonts w:ascii="宋体" w:hAnsi="宋体" w:cs="宋体"/>
                <w:b/>
                <w:bCs/>
                <w:i/>
                <w:iCs/>
                <w:color w:val="000000"/>
                <w:sz w:val="24"/>
                <w:highlight w:val="none"/>
                <w:lang w:val="en-US" w:eastAsia="zh-CN"/>
              </w:rPr>
              <w:t xml:space="preserve">高清三晶片摄像头</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6.</w:t>
            </w:r>
            <w:r>
              <w:rPr>
                <w:rFonts w:ascii="宋体" w:hAnsi="宋体" w:cs="宋体"/>
                <w:b/>
                <w:bCs/>
                <w:i/>
                <w:iCs/>
                <w:color w:val="000000"/>
                <w:sz w:val="24"/>
                <w:highlight w:val="none"/>
                <w:lang w:val="en-US" w:eastAsia="zh-CN"/>
              </w:rPr>
              <w:t xml:space="preserve">冷光源</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7.</w:t>
            </w:r>
            <w:r>
              <w:rPr>
                <w:rFonts w:ascii="宋体" w:hAnsi="宋体" w:cs="宋体"/>
                <w:b/>
                <w:bCs/>
                <w:i/>
                <w:iCs/>
                <w:color w:val="000000"/>
                <w:sz w:val="24"/>
                <w:highlight w:val="none"/>
                <w:lang w:val="en-US" w:eastAsia="zh-CN"/>
              </w:rPr>
              <w:t xml:space="preserve">4气腹机系统</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8.</w:t>
            </w:r>
            <w:r>
              <w:rPr>
                <w:rFonts w:ascii="宋体" w:hAnsi="宋体" w:cs="宋体"/>
                <w:b/>
                <w:bCs/>
                <w:i/>
                <w:iCs/>
                <w:color w:val="000000"/>
                <w:sz w:val="24"/>
                <w:highlight w:val="none"/>
                <w:lang w:val="en-US" w:eastAsia="zh-CN"/>
              </w:rPr>
              <w:t xml:space="preserve">30°腹腔镜</w:t>
            </w:r>
            <w:r>
              <w:rPr>
                <w:rFonts w:hint="eastAsia" w:ascii="宋体" w:hAnsi="宋体" w:cs="宋体"/>
                <w:b/>
                <w:bCs/>
                <w:i/>
                <w:iCs/>
                <w:color w:val="000000"/>
                <w:sz w:val="24"/>
                <w:highlight w:val="none"/>
                <w:lang w:val="en-US" w:eastAsia="zh-CN"/>
              </w:rPr>
              <w:t xml:space="preserve">*2</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9.</w:t>
            </w:r>
            <w:r>
              <w:rPr>
                <w:rFonts w:ascii="宋体" w:hAnsi="宋体" w:cs="宋体"/>
                <w:b/>
                <w:bCs/>
                <w:i/>
                <w:iCs/>
                <w:color w:val="000000"/>
                <w:sz w:val="24"/>
                <w:highlight w:val="none"/>
                <w:lang w:val="en-US" w:eastAsia="zh-CN"/>
              </w:rPr>
              <w:t xml:space="preserve">纤维导光束</w:t>
            </w:r>
            <w:r>
              <w:rPr>
                <w:rFonts w:hint="eastAsia" w:ascii="宋体" w:hAnsi="宋体" w:cs="宋体"/>
                <w:b/>
                <w:bCs/>
                <w:i/>
                <w:iCs/>
                <w:color w:val="000000"/>
                <w:sz w:val="24"/>
                <w:highlight w:val="none"/>
                <w:lang w:val="en-US" w:eastAsia="zh-CN"/>
              </w:rPr>
              <w:t xml:space="preserve">*5</w:t>
            </w:r>
            <w:r>
              <w:rPr>
                <w:rFonts w:hint="eastAsia" w:ascii="宋体" w:hAnsi="宋体" w:cs="宋体"/>
                <w:b/>
                <w:bCs/>
                <w:i/>
                <w:iCs/>
                <w:color w:val="000000"/>
                <w:sz w:val="24"/>
                <w:highlight w:val="none"/>
                <w:lang w:val="en-US" w:eastAsia="zh-CN"/>
              </w:rPr>
            </w:r>
            <w:r/>
          </w:p>
          <w:p>
            <w:pPr>
              <w:pStyle w:val="1086"/>
              <w:jc w:val="both"/>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10.</w:t>
            </w:r>
            <w:r>
              <w:rPr>
                <w:rFonts w:ascii="宋体" w:hAnsi="宋体" w:cs="宋体"/>
                <w:b/>
                <w:bCs/>
                <w:i/>
                <w:iCs/>
                <w:color w:val="000000"/>
                <w:sz w:val="24"/>
                <w:highlight w:val="none"/>
                <w:lang w:val="en-US" w:eastAsia="zh-CN"/>
              </w:rPr>
              <w:t xml:space="preserve">台车</w:t>
            </w:r>
            <w:r>
              <w:rPr>
                <w:rFonts w:hint="eastAsia" w:ascii="宋体" w:hAnsi="宋体" w:cs="宋体"/>
                <w:b/>
                <w:bCs/>
                <w:i/>
                <w:iCs/>
                <w:color w:val="000000"/>
                <w:sz w:val="24"/>
                <w:highlight w:val="none"/>
                <w:lang w:val="en-US" w:eastAsia="zh-CN"/>
              </w:rPr>
              <w:t xml:space="preserve">*1</w:t>
            </w:r>
            <w:r>
              <w:rPr>
                <w:rFonts w:ascii="宋体" w:hAnsi="宋体" w:cs="宋体"/>
                <w:b/>
                <w:bCs/>
                <w:i/>
                <w:iCs/>
                <w:color w:val="000000"/>
                <w:sz w:val="24"/>
                <w:highlight w:val="none"/>
                <w:lang w:val="en-US" w:eastAsia="zh-CN"/>
              </w:rPr>
            </w:r>
            <w:r/>
          </w:p>
        </w:tc>
      </w:tr>
      <w:tr>
        <w:trPr>
          <w:trHeight w:val="454"/>
        </w:trPr>
        <w:tc>
          <w:tcPr>
            <w:tcW w:w="527" w:type="dxa"/>
            <w:vAlign w:val="center"/>
            <w:textDirection w:val="lrTb"/>
            <w:noWrap w:val="false"/>
          </w:tcPr>
          <w:p>
            <w:pPr>
              <w:pStyle w:val="1086"/>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02</w:t>
            </w:r>
            <w:r>
              <w:rPr>
                <w:rFonts w:ascii="宋体" w:hAnsi="宋体" w:eastAsia="宋体" w:cs="宋体"/>
                <w:bCs/>
                <w:color w:val="000000"/>
                <w:sz w:val="24"/>
                <w:highlight w:val="none"/>
                <w:lang w:val="en-US" w:eastAsia="zh-CN"/>
              </w:rPr>
            </w:r>
            <w:r/>
          </w:p>
        </w:tc>
        <w:tc>
          <w:tcPr>
            <w:tcW w:w="1293" w:type="dxa"/>
            <w:vAlign w:val="center"/>
            <w:textDirection w:val="lrTb"/>
            <w:noWrap w:val="false"/>
          </w:tcPr>
          <w:p>
            <w:pPr>
              <w:pStyle w:val="1086"/>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超高清腹腔镜系统Ⅱ</w:t>
            </w:r>
            <w:r>
              <w:rPr>
                <w:rFonts w:hint="eastAsia" w:ascii="宋体" w:hAnsi="宋体" w:eastAsia="宋体" w:cs="宋体"/>
                <w:bCs/>
                <w:color w:val="000000"/>
                <w:sz w:val="24"/>
                <w:highlight w:val="none"/>
                <w:lang w:val="en-US" w:eastAsia="zh-CN"/>
              </w:rPr>
            </w:r>
            <w:r/>
          </w:p>
        </w:tc>
        <w:tc>
          <w:tcPr>
            <w:tcW w:w="473" w:type="dxa"/>
            <w:vAlign w:val="center"/>
            <w:textDirection w:val="lrTb"/>
            <w:noWrap w:val="false"/>
          </w:tcPr>
          <w:p>
            <w:pPr>
              <w:pStyle w:val="1086"/>
              <w:jc w:val="center"/>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340</w:t>
            </w:r>
            <w:r>
              <w:rPr>
                <w:rFonts w:ascii="宋体" w:hAnsi="宋体" w:eastAsia="宋体" w:cs="宋体"/>
                <w:bCs/>
                <w:color w:val="000000"/>
                <w:sz w:val="24"/>
                <w:highlight w:val="none"/>
                <w:lang w:val="en-US" w:eastAsia="zh-CN"/>
              </w:rPr>
            </w:r>
            <w:r/>
          </w:p>
        </w:tc>
        <w:tc>
          <w:tcPr>
            <w:tcW w:w="2704" w:type="dxa"/>
            <w:vAlign w:val="center"/>
            <w:textDirection w:val="lrTb"/>
            <w:noWrap w:val="false"/>
          </w:tcPr>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1.4K三维内窥镜荧光摄像系统*1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2.医用内窥镜冷光源*1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3.医用显示器*1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4.4K荧光摄像头*1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5.荧光胸腹腔内窥镜*2</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6.导光束（φ4.8*3M）*5</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7.腹腔镜气腹机(含气腹管)*1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8.消毒盒*2</w:t>
            </w:r>
            <w:r>
              <w:rPr>
                <w:rFonts w:hint="eastAsia" w:ascii="宋体" w:hAnsi="宋体" w:cs="宋体"/>
                <w:b/>
                <w:bCs/>
                <w:i/>
                <w:iCs/>
                <w:color w:val="000000"/>
                <w:sz w:val="24"/>
                <w:highlight w:val="none"/>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rPr>
              <w:t xml:space="preserve">9.台车*1</w:t>
            </w:r>
            <w:r>
              <w:rPr>
                <w:rFonts w:hint="eastAsia" w:ascii="宋体" w:hAnsi="宋体" w:cs="宋体"/>
                <w:b/>
                <w:bCs/>
                <w:i/>
                <w:iCs/>
                <w:color w:val="000000"/>
                <w:sz w:val="24"/>
                <w:highlight w:val="none"/>
                <w:lang w:val="en-US" w:eastAsia="zh-CN"/>
              </w:rPr>
            </w:r>
            <w:r/>
          </w:p>
        </w:tc>
      </w:tr>
    </w:tbl>
    <w:p>
      <w:pPr>
        <w:pStyle w:val="1180"/>
        <w:contextualSpacing/>
        <w:ind w:firstLine="480"/>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p>
      <w:pPr>
        <w:pStyle w:val="1086"/>
        <w:contextualSpacing/>
        <w:ind w:left="-2" w:firstLine="482"/>
        <w:spacing w:line="360" w:lineRule="auto"/>
        <w:tabs>
          <w:tab w:val="left" w:pos="567" w:leader="none"/>
        </w:tabs>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采购包01：</w:t>
      </w:r>
      <w:r>
        <w:rPr>
          <w:rFonts w:hint="eastAsia" w:ascii="宋体" w:hAnsi="宋体" w:eastAsia="宋体" w:cs="Times New Roman"/>
          <w:b/>
          <w:bCs w:val="0"/>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1.摄像主机</w:t>
      </w:r>
      <w:r>
        <w:rPr>
          <w:rFonts w:hint="eastAsia" w:ascii="宋体" w:hAnsi="宋体" w:eastAsia="宋体" w:cs="Times New Roman"/>
          <w:b w:val="0"/>
          <w:bCs/>
          <w:color w:val="000000"/>
          <w:sz w:val="24"/>
          <w:highlight w:val="none"/>
          <w:lang w:val="en-US" w:eastAsia="zh-CN"/>
        </w:rPr>
      </w:r>
      <w:r/>
    </w:p>
    <w:p>
      <w:pPr>
        <w:pStyle w:val="1086"/>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★1.1 主机为高清设计，图像分辨率≥1920*1080，逐行扫描</w:t>
      </w:r>
      <w:r>
        <w:rPr>
          <w:rFonts w:hint="eastAsia" w:ascii="宋体" w:hAnsi="宋体" w:eastAsia="宋体" w:cs="Times New Roman"/>
          <w:b/>
          <w:bCs w:val="0"/>
          <w:i/>
          <w:i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▲1.2 主机内置≥4个USB接口，可接移动硬盘，鼠标，键盘，打印机等外接设备使用；主机集成图文工作站功能，可术中记录1920x1080全高清录像及3840x2160超高清图片</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1.3 通过摄像头可操控手术设备，实现对气腹机流量大小及压力大小的调节，可调节冷光源亮度，并可实现与一体化手术室无缝连接</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▲1.4主机输出端口需包括3G-SDI数字端口≥1个，DVI-D数字端口≥2个</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1.5具备染色识别技术，具有至少2种腔镜光谱分析处理模式，可提高粘膜及粘膜下血管成像的对比度和清晰度，方便病灶诊断</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1.6 主机具备≥5种影像增强功能，可根据手术需要，动态调节画面亮度，暗处增亮并降低反光；可实现图像色彩增益</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1.7 为满足多科室临床使用需求，符合集约化设备配置规划，对主机兼容性要求如下：</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▲①主机可兼容≥4种高清摄像头；</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▲②主机可兼容同品牌3D电子镜；</w:t>
      </w:r>
      <w:r>
        <w:rPr>
          <w:rFonts w:hint="eastAsia" w:ascii="宋体" w:hAnsi="宋体" w:eastAsia="宋体" w:cs="Times New Roman"/>
          <w:b w:val="0"/>
          <w:bCs/>
          <w:color w:val="000000"/>
          <w:sz w:val="24"/>
          <w:highlight w:val="none"/>
          <w:lang w:val="en-US" w:eastAsia="zh-CN"/>
        </w:rPr>
      </w:r>
      <w:r/>
    </w:p>
    <w:p>
      <w:pPr>
        <w:pStyle w:val="1086"/>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★③主机可兼容同品牌电切镜以及电子输尿管镜；（提供国家药品监督管理局注册证截图）</w:t>
      </w:r>
      <w:r>
        <w:rPr>
          <w:rFonts w:hint="eastAsia" w:ascii="宋体" w:hAnsi="宋体" w:eastAsia="宋体" w:cs="Times New Roman"/>
          <w:b/>
          <w:bCs w:val="0"/>
          <w:i/>
          <w:i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▲④可与同品牌膀胱镜硬镜、宫腔镜硬镜配合使用。</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▲1.8主机可实现单平台双镜联合</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1.9主机的电气安全达到CF级别I类防护，可应用于心脏设备</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1.10可实现与一体化手术室连接，可与转播平台连接，实现远程教学</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2、摄像头</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▲2.1 图像传感器≥3个，分辨率≥1920×1080，采集格式为16:9</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2.2 摄像头≥2倍光学变焦</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2.3 摄像头电气安全，CF-1类，可用于心脏手术</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3、腹腔镜镜头：腹腔镜头柱状晶体镜，超广角，无球形失真，外径≥10mm，工作长度≥310mm</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4、导光束：导光束直径≥4.8mm，长度≥3.0米</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5、冷光源：冷光源为LED光源，寿命≥30000小时</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6、显示器：全高清LED背光医用监视器</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7、气腹机</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7.1 气腹机，流量≥40L</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7.2 气腹机有小儿模式和高流量模式，最小流量为0.1升/分钟</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7.3 气腹机最小可调节流速精度≤0.1L/min</w:t>
      </w:r>
      <w:r>
        <w:rPr>
          <w:rFonts w:hint="eastAsia" w:ascii="宋体" w:hAnsi="宋体" w:eastAsia="宋体" w:cs="Times New Roman"/>
          <w:b w:val="0"/>
          <w:bCs/>
          <w:color w:val="000000"/>
          <w:sz w:val="24"/>
          <w:highlight w:val="none"/>
          <w:lang w:val="en-US" w:eastAsia="zh-CN"/>
        </w:rPr>
      </w:r>
      <w:r/>
    </w:p>
    <w:p>
      <w:pPr>
        <w:pStyle w:val="1086"/>
        <w:contextualSpacing/>
        <w:ind w:left="-2" w:firstLine="482"/>
        <w:spacing w:line="360" w:lineRule="auto"/>
        <w:tabs>
          <w:tab w:val="left" w:pos="567" w:leader="none"/>
        </w:tabs>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r>
      <w:r/>
    </w:p>
    <w:p>
      <w:pPr>
        <w:pStyle w:val="1086"/>
        <w:contextualSpacing/>
        <w:ind w:left="-2" w:firstLine="482"/>
        <w:spacing w:line="360" w:lineRule="auto"/>
        <w:tabs>
          <w:tab w:val="left" w:pos="567" w:leader="none"/>
        </w:tabs>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r>
      <w:r/>
    </w:p>
    <w:p>
      <w:pPr>
        <w:pStyle w:val="1086"/>
        <w:contextualSpacing/>
        <w:ind w:left="-2" w:firstLine="482"/>
        <w:spacing w:line="360" w:lineRule="auto"/>
        <w:tabs>
          <w:tab w:val="left" w:pos="567" w:leader="none"/>
        </w:tabs>
        <w:rPr>
          <w:rFonts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采购包02：</w:t>
      </w:r>
      <w:r>
        <w:rPr>
          <w:rFonts w:ascii="宋体" w:hAnsi="宋体" w:eastAsia="宋体" w:cs="Times New Roman"/>
          <w:b/>
          <w:bCs w:val="0"/>
          <w:color w:val="000000"/>
          <w:sz w:val="24"/>
          <w:highlight w:val="none"/>
          <w:lang w:val="en-US" w:eastAsia="zh-CN"/>
        </w:rPr>
      </w:r>
      <w:r/>
    </w:p>
    <w:p>
      <w:pPr>
        <w:pStyle w:val="1086"/>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1.摄像主机</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1.1 具备4K图像处理性能，可处理3D荧光和2D荧光画面信号，能够输出3840×2160超高清像素影像；</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1.2 摄像主机内置硬盘，存储容量≥1T；</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▲1.3主机自带刻录系统，内置硬盘，支持U盘、移动硬盘存储设备即插即用，便于存储手术视频和照片，术中主机可通过摄像头按键、脚踏开关等方式进行拍照或录像；</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1.4 具有荧光灵敏度调节功能，荧光灵敏度调节等级≥30级可调，荧光亮度调节≥26档；</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1.5主机具有病人信息管理功能并设置有密码保护，防止数据泄露，可录入≥50条病人信息，可通过外接鼠标和键盘进行文字输入，编辑病人信息；</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▲1.6 主机具备多种视频传输接口，其中HDMI接口≥3个，12G-SDI接口≥1，DVI 接口≥1；主机具备≥3个USB接口，其中支持 USB3.0 协议的接口≥2个；</w:t>
      </w:r>
      <w:r>
        <w:rPr>
          <w:rFonts w:hint="eastAsia" w:ascii="宋体" w:hAnsi="宋体"/>
          <w:b/>
          <w:color w:val="000000"/>
          <w:sz w:val="24"/>
          <w:highlight w:val="none"/>
        </w:rPr>
        <w:t xml:space="preserve">（需提供主机实物的接口图片）</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1.7 电子放大功能≥10级可调，图像亮度增强≥7级可调；</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1.8 具有≥2种光谱染色功能，有针对性地对黏膜层血管网进行深度透视，便于区分异形血管，辅助临床诊断；</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1.9 主机具备电气安全CF级别I类防护，具有防除颤标识；</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1.10 为满足多科室临床使用需求，符合集约化设备配置规划，对主机兼容性要求如下：</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▲①主机可兼容≥4种高清摄像头；</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▲②主机可兼容同品牌3D电子镜；</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
          <w:i/>
          <w:iCs/>
          <w:color w:val="000000"/>
          <w:sz w:val="24"/>
          <w:highlight w:val="none"/>
        </w:rPr>
      </w:pPr>
      <w:r>
        <w:rPr>
          <w:rFonts w:hint="eastAsia" w:ascii="宋体" w:hAnsi="宋体"/>
          <w:b/>
          <w:i/>
          <w:iCs/>
          <w:color w:val="000000"/>
          <w:sz w:val="24"/>
          <w:highlight w:val="none"/>
        </w:rPr>
        <w:t xml:space="preserve">★③主机可兼容同品牌电切镜以及电子输尿管镜；（提供国家药品监督管理局注册证截图）</w:t>
      </w:r>
      <w:r>
        <w:rPr>
          <w:rFonts w:hint="eastAsia" w:ascii="宋体" w:hAnsi="宋体"/>
          <w:b/>
          <w:i/>
          <w:i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▲④可与同品牌膀胱镜硬镜、宫腔镜硬镜配合使用。</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2.摄像头</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2.1 摄像头≥4个按键，可自定义按键≥3个，可设置包括调整白光、荧光亮度、白平衡、拍照、录像、计时器在内≥10种快捷功能；具有一键自动对焦按键；</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▲2.2 摄像头按键可对冷光源、气腹机、冲洗吸引系统进行控制，并在监视器上显示气腹机、冲洗吸引系统运行状态；</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3.光源</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3.1 设备支持同时输出近红外激光和白光，激光为3R级医用激光光源，白光为LED光源；</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3.2 白光冷光源的输出总光通量≥2000lm；LED灯泡工作寿命≥60000小时；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cs="宋体"/>
          <w:bCs/>
          <w:color w:val="000000"/>
          <w:sz w:val="24"/>
          <w:highlight w:val="none"/>
        </w:rPr>
      </w:pPr>
      <w:r>
        <w:rPr>
          <w:rFonts w:hint="eastAsia" w:ascii="宋体" w:hAnsi="宋体"/>
          <w:bCs/>
          <w:color w:val="000000"/>
          <w:sz w:val="24"/>
          <w:highlight w:val="none"/>
        </w:rPr>
        <w:t xml:space="preserve">3.3光源具备电气安全CF级别I类防护，具有防除颤标识。</w:t>
      </w:r>
      <w:r>
        <w:rPr>
          <w:rFonts w:hint="eastAsia" w:ascii="宋体" w:hAnsi="宋体" w:cs="宋体"/>
          <w:bCs/>
          <w:color w:val="000000"/>
          <w:sz w:val="24"/>
          <w:highlight w:val="none"/>
        </w:rPr>
      </w:r>
      <w:r/>
    </w:p>
    <w:p>
      <w:pPr>
        <w:pStyle w:val="1086"/>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4.光学镜</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4.1 镜体直径≤10mm，支持压力蒸汽灭菌、低温等离子灭菌、环氧乙烷灭菌等多种消毒灭菌方式，高温高压灭菌次数≥600次；</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4.2 有效景深3mm-200mm，景深范围最小≤3mm，最大≥200mm，光学镜有效光度率D</w:t>
      </w:r>
      <w:r>
        <w:rPr>
          <w:rFonts w:hint="eastAsia" w:ascii="宋体" w:hAnsi="宋体"/>
          <w:bCs/>
          <w:color w:val="000000"/>
          <w:sz w:val="24"/>
          <w:highlight w:val="none"/>
          <w:vertAlign w:val="subscript"/>
        </w:rPr>
        <w:t xml:space="preserve">M</w:t>
      </w:r>
      <w:r>
        <w:rPr>
          <w:rFonts w:hint="eastAsia" w:ascii="宋体" w:hAnsi="宋体"/>
          <w:bCs/>
          <w:color w:val="000000"/>
          <w:sz w:val="24"/>
          <w:highlight w:val="none"/>
        </w:rPr>
        <w:t xml:space="preserve">≤400；</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
          <w:color w:val="000000"/>
          <w:sz w:val="24"/>
          <w:highlight w:val="none"/>
        </w:rPr>
      </w:pPr>
      <w:r>
        <w:rPr>
          <w:rFonts w:hint="eastAsia" w:ascii="宋体" w:hAnsi="宋体"/>
          <w:b/>
          <w:color w:val="000000"/>
          <w:sz w:val="24"/>
          <w:highlight w:val="none"/>
        </w:rPr>
        <w:t xml:space="preserve">5.显示器</w:t>
      </w:r>
      <w:r>
        <w:rPr>
          <w:rFonts w:hint="eastAsia" w:ascii="宋体" w:hAnsi="宋体"/>
          <w:b/>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5.1 4K医用监视器，尺寸≥30寸, 支持4K 60Hz超高清显示；具有HDMI或12G-SDI或DP的4K接口；</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5.2最大背光亮度≥800cd/m2，能更清晰显示暗部细节，提升手术安全性；</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
          <w:color w:val="000000"/>
          <w:sz w:val="24"/>
          <w:highlight w:val="none"/>
        </w:rPr>
      </w:pPr>
      <w:r>
        <w:rPr>
          <w:rFonts w:hint="eastAsia" w:ascii="宋体" w:hAnsi="宋体"/>
          <w:b/>
          <w:color w:val="000000"/>
          <w:sz w:val="24"/>
          <w:highlight w:val="none"/>
        </w:rPr>
        <w:t xml:space="preserve">6.气腹机</w:t>
      </w:r>
      <w:r>
        <w:rPr>
          <w:rFonts w:hint="eastAsia" w:ascii="宋体" w:hAnsi="宋体"/>
          <w:b/>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▲6.1 流速≥50升/分钟，流量调节范围包含0.1-50L/min；具备少儿模式、成人模式、肥胖模式、后腹腔等模式；气腹机具有加热、排烟功能，可通过脚踏进行控制；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cs="宋体"/>
          <w:b/>
          <w:color w:val="000000"/>
          <w:sz w:val="24"/>
          <w:highlight w:val="none"/>
          <w:lang w:bidi="ar"/>
        </w:rPr>
      </w:pPr>
      <w:r>
        <w:rPr>
          <w:rFonts w:hint="eastAsia" w:ascii="宋体" w:hAnsi="宋体"/>
          <w:bCs/>
          <w:color w:val="000000"/>
          <w:sz w:val="24"/>
          <w:highlight w:val="none"/>
        </w:rPr>
        <w:t xml:space="preserve">6.2气体加热后出气口处气体温度不超高40°C；</w:t>
      </w:r>
      <w:r>
        <w:rPr>
          <w:rFonts w:hint="eastAsia" w:ascii="宋体" w:hAnsi="宋体" w:cs="宋体"/>
          <w:b/>
          <w:color w:val="000000"/>
          <w:sz w:val="24"/>
          <w:highlight w:val="none"/>
          <w:lang w:bidi="ar"/>
        </w:rPr>
      </w:r>
      <w:r/>
    </w:p>
    <w:p>
      <w:pPr>
        <w:pStyle w:val="1086"/>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w:t>
      </w:r>
      <w:r>
        <w:rPr>
          <w:rFonts w:hint="eastAsia" w:ascii="宋体" w:hAnsi="宋体" w:cs="宋体"/>
          <w:color w:val="000000"/>
          <w:sz w:val="24"/>
          <w:highlight w:val="none"/>
          <w:lang w:eastAsia="zh-CN" w:bidi="ar"/>
        </w:rPr>
        <w:t xml:space="preserve">合同签订之日起接到医院通知后3个月内货物运抵医院</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w:t>
      </w:r>
      <w:r>
        <w:rPr>
          <w:rFonts w:hint="eastAsia" w:ascii="宋体" w:hAnsi="宋体" w:cs="宋体"/>
          <w:b/>
          <w:bCs/>
          <w:color w:val="000000"/>
          <w:sz w:val="24"/>
          <w:highlight w:val="none"/>
        </w:rPr>
        <w:t xml:space="preserve">免费质保期不少于</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86"/>
        <w:ind w:firstLine="482"/>
        <w:jc w:val="left"/>
        <w:spacing w:line="360" w:lineRule="auto"/>
        <w:rPr>
          <w:rFonts w:ascii="宋体" w:hAnsi="宋体"/>
          <w:color w:val="000000"/>
          <w:highlight w:val="none"/>
        </w:rPr>
      </w:pPr>
      <w:r>
        <w:rPr>
          <w:rFonts w:hint="eastAsia" w:ascii="宋体" w:hAnsi="宋体" w:eastAsia="宋体" w:cs="宋体"/>
          <w:b/>
          <w:color w:val="000000"/>
          <w:sz w:val="24"/>
          <w:highlight w:val="none"/>
        </w:rPr>
        <w:t xml:space="preserve">九、付款方式：验收合格后四个月内一次性付清。</w:t>
      </w:r>
      <w:r>
        <w:rPr>
          <w:rFonts w:ascii="宋体" w:hAnsi="宋体"/>
          <w:color w:val="00000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bookmarkStart w:id="828" w:name="_Toc99301425"/>
      <w:r>
        <w:rPr>
          <w:rFonts w:ascii="宋体" w:hAnsi="宋体"/>
          <w:b/>
          <w:color w:val="000000"/>
          <w:sz w:val="36"/>
          <w:szCs w:val="36"/>
          <w:highlight w:val="none"/>
        </w:rPr>
        <w:t xml:space="preserve">第六章   拟签订的合同文本</w:t>
      </w:r>
      <w:bookmarkEnd w:id="828"/>
      <w:r>
        <w:rPr>
          <w:rFonts w:ascii="宋体" w:hAnsi="宋体"/>
          <w:b/>
          <w:color w:val="000000"/>
          <w:sz w:val="36"/>
          <w:szCs w:val="36"/>
          <w:highlight w:val="none"/>
        </w:rPr>
      </w:r>
      <w:r/>
    </w:p>
    <w:p>
      <w:pPr>
        <w:pStyle w:val="1086"/>
        <w:spacing w:line="360" w:lineRule="auto"/>
        <w:rPr>
          <w:color w:val="000000"/>
          <w:szCs w:val="21"/>
          <w:highlight w:val="none"/>
        </w:rPr>
      </w:pPr>
      <w:r/>
      <w:bookmarkStart w:id="829" w:name="_Toc99301426"/>
      <w:r>
        <w:rPr>
          <w:color w:val="000000"/>
          <w:szCs w:val="21"/>
          <w:highlight w:val="none"/>
        </w:rPr>
        <w:t xml:space="preserve">甲    方：  </w:t>
      </w:r>
      <w:r>
        <w:rPr>
          <w:b/>
          <w:color w:val="000000"/>
          <w:szCs w:val="21"/>
          <w:highlight w:val="none"/>
          <w:u w:val="single"/>
        </w:rPr>
        <w:t xml:space="preserve">常州市第二人民医院</w:t>
      </w:r>
      <w:r>
        <w:rPr>
          <w:color w:val="000000"/>
          <w:szCs w:val="21"/>
          <w:highlight w:val="none"/>
          <w:u w:val="single"/>
        </w:rPr>
        <w:t xml:space="preserve">     </w:t>
      </w:r>
      <w:r>
        <w:rPr>
          <w:color w:val="000000"/>
          <w:szCs w:val="21"/>
          <w:highlight w:val="none"/>
        </w:rPr>
        <w:t xml:space="preserve">    </w:t>
      </w:r>
      <w:r>
        <w:rPr>
          <w:color w:val="000000"/>
          <w:szCs w:val="21"/>
          <w:highlight w:val="none"/>
        </w:rPr>
        <w:tab/>
      </w:r>
      <w:r>
        <w:rPr>
          <w:color w:val="000000"/>
          <w:szCs w:val="21"/>
          <w:highlight w:val="none"/>
        </w:rPr>
        <w:tab/>
      </w:r>
      <w:r>
        <w:rPr>
          <w:color w:val="000000"/>
          <w:szCs w:val="21"/>
          <w:highlight w:val="none"/>
        </w:rPr>
        <w:t xml:space="preserve">   乙方：  </w:t>
      </w:r>
      <w:r>
        <w:rPr>
          <w:b/>
          <w:color w:val="000000"/>
          <w:szCs w:val="21"/>
          <w:highlight w:val="none"/>
          <w:u w:val="single"/>
        </w:rPr>
        <w:t xml:space="preserve">                         </w:t>
      </w:r>
      <w:r>
        <w:rPr>
          <w:color w:val="000000"/>
          <w:szCs w:val="21"/>
          <w:highlight w:val="none"/>
        </w:rPr>
      </w:r>
      <w:r/>
    </w:p>
    <w:p>
      <w:pPr>
        <w:pStyle w:val="1086"/>
        <w:spacing w:line="360" w:lineRule="auto"/>
        <w:rPr>
          <w:color w:val="000000"/>
          <w:szCs w:val="21"/>
          <w:highlight w:val="none"/>
        </w:rPr>
      </w:pPr>
      <w:r>
        <w:rPr>
          <w:color w:val="000000"/>
          <w:szCs w:val="21"/>
          <w:highlight w:val="none"/>
        </w:rPr>
        <w:t xml:space="preserve">招标编号:   </w:t>
      </w:r>
      <w:r>
        <w:rPr>
          <w:b/>
          <w:color w:val="000000"/>
          <w:szCs w:val="21"/>
          <w:highlight w:val="none"/>
          <w:u w:val="single"/>
        </w:rPr>
        <w:t xml:space="preserve">                       </w:t>
      </w:r>
      <w:r>
        <w:rPr>
          <w:b/>
          <w:color w:val="000000"/>
          <w:szCs w:val="21"/>
          <w:highlight w:val="none"/>
        </w:rPr>
        <w:t xml:space="preserve">            </w:t>
      </w:r>
      <w:r>
        <w:rPr>
          <w:color w:val="000000"/>
          <w:szCs w:val="21"/>
          <w:highlight w:val="none"/>
        </w:rPr>
        <w:t xml:space="preserve">中标通知书日期:</w:t>
      </w:r>
      <w:r>
        <w:rPr>
          <w:b/>
          <w:color w:val="000000"/>
          <w:szCs w:val="21"/>
          <w:highlight w:val="none"/>
          <w:u w:val="single"/>
        </w:rPr>
        <w:t xml:space="preserve">      年     月     日</w:t>
      </w:r>
      <w:r>
        <w:rPr>
          <w:color w:val="000000"/>
          <w:szCs w:val="21"/>
          <w:highlight w:val="none"/>
        </w:rPr>
      </w:r>
      <w:r/>
    </w:p>
    <w:p>
      <w:pPr>
        <w:pStyle w:val="1086"/>
        <w:spacing w:line="360" w:lineRule="auto"/>
        <w:rPr>
          <w:b/>
          <w:color w:val="000000"/>
          <w:szCs w:val="21"/>
          <w:highlight w:val="none"/>
          <w:u w:val="single"/>
        </w:rPr>
      </w:pPr>
      <w:r>
        <w:rPr>
          <w:color w:val="000000"/>
          <w:szCs w:val="21"/>
          <w:highlight w:val="none"/>
        </w:rPr>
        <w:t xml:space="preserve">合同签署地：</w:t>
      </w:r>
      <w:r>
        <w:rPr>
          <w:b/>
          <w:color w:val="000000"/>
          <w:szCs w:val="21"/>
          <w:highlight w:val="none"/>
          <w:u w:val="single"/>
        </w:rPr>
        <w:t xml:space="preserve">常州市第二人民医院     </w:t>
      </w:r>
      <w:r>
        <w:rPr>
          <w:b/>
          <w:color w:val="000000"/>
          <w:szCs w:val="21"/>
          <w:highlight w:val="none"/>
        </w:rPr>
        <w:t xml:space="preserve">            </w:t>
      </w:r>
      <w:r>
        <w:rPr>
          <w:color w:val="000000"/>
          <w:szCs w:val="21"/>
          <w:highlight w:val="none"/>
        </w:rPr>
        <w:t xml:space="preserve">合同签订日期：</w:t>
      </w:r>
      <w:r>
        <w:rPr>
          <w:b/>
          <w:color w:val="000000"/>
          <w:szCs w:val="21"/>
          <w:highlight w:val="none"/>
          <w:u w:val="single"/>
        </w:rPr>
        <w:t xml:space="preserve">      年     月     日</w:t>
      </w:r>
      <w:r>
        <w:rPr>
          <w:b/>
          <w:color w:val="000000"/>
          <w:szCs w:val="21"/>
          <w:highlight w:val="none"/>
          <w:u w:val="single"/>
        </w:rPr>
      </w:r>
      <w:r/>
    </w:p>
    <w:p>
      <w:pPr>
        <w:pStyle w:val="1086"/>
        <w:spacing w:line="360" w:lineRule="auto"/>
        <w:rPr>
          <w:b/>
          <w:color w:val="000000"/>
          <w:szCs w:val="21"/>
          <w:highlight w:val="none"/>
          <w:u w:val="single"/>
        </w:rPr>
      </w:pPr>
      <w:r>
        <w:rPr>
          <w:color w:val="000000"/>
          <w:szCs w:val="21"/>
          <w:highlight w:val="none"/>
        </w:rPr>
        <w:t xml:space="preserve">院区：</w:t>
      </w:r>
      <w:r>
        <w:rPr>
          <w:b/>
          <w:color w:val="000000"/>
          <w:szCs w:val="21"/>
          <w:highlight w:val="none"/>
        </w:rPr>
        <w:t xml:space="preserve">     </w:t>
      </w:r>
      <w:r>
        <w:rPr>
          <w:b/>
          <w:color w:val="000000"/>
          <w:szCs w:val="21"/>
          <w:highlight w:val="none"/>
          <w:u w:val="single"/>
        </w:rPr>
        <w:t xml:space="preserve">                       </w:t>
      </w:r>
      <w:r>
        <w:rPr>
          <w:b/>
          <w:color w:val="000000"/>
          <w:szCs w:val="21"/>
          <w:highlight w:val="none"/>
          <w:u w:val="single"/>
        </w:rPr>
      </w:r>
      <w:r/>
    </w:p>
    <w:p>
      <w:pPr>
        <w:pStyle w:val="1086"/>
        <w:ind w:firstLine="420"/>
        <w:jc w:val="left"/>
        <w:spacing w:after="150" w:line="360" w:lineRule="auto"/>
        <w:shd w:val="clear" w:color="auto" w:fill="ffffff"/>
        <w:widowControl/>
        <w:rPr>
          <w:color w:val="000000"/>
          <w:szCs w:val="21"/>
          <w:highlight w:val="none"/>
        </w:rPr>
        <w:outlineLvl w:val="0"/>
      </w:pPr>
      <w:r>
        <w:rPr>
          <w:color w:val="000000"/>
          <w:szCs w:val="21"/>
          <w:highlight w:val="none"/>
        </w:rPr>
        <w:t xml:space="preserve">根据</w:t>
      </w:r>
      <w:r>
        <w:rPr>
          <w:color w:val="000000"/>
          <w:szCs w:val="21"/>
          <w:highlight w:val="none"/>
          <w:u w:val="single"/>
        </w:rPr>
        <w:t xml:space="preserve">                  </w:t>
      </w:r>
      <w:r>
        <w:rPr>
          <w:color w:val="000000"/>
          <w:szCs w:val="21"/>
          <w:highlight w:val="none"/>
        </w:rPr>
        <w:t xml:space="preserve">(招标机构)于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日进行的</w:t>
      </w:r>
      <w:r>
        <w:rPr>
          <w:color w:val="000000"/>
          <w:szCs w:val="21"/>
          <w:highlight w:val="none"/>
          <w:u w:val="single"/>
        </w:rPr>
        <w:t xml:space="preserve">                  </w:t>
      </w:r>
      <w:r>
        <w:rPr>
          <w:color w:val="000000"/>
          <w:szCs w:val="21"/>
          <w:highlight w:val="none"/>
        </w:rPr>
        <w:t xml:space="preserve">号招标，甲、乙双方就乙方中标的</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w:t>
      </w:r>
      <w:r>
        <w:rPr>
          <w:color w:val="000000"/>
          <w:szCs w:val="21"/>
          <w:highlight w:val="none"/>
        </w:rPr>
        <w:t xml:space="preserve">本着平等互利的原则，通过共同协商，根据</w:t>
      </w:r>
      <w:r>
        <w:rPr>
          <w:bCs/>
          <w:color w:val="000000"/>
          <w:szCs w:val="21"/>
          <w:highlight w:val="none"/>
        </w:rPr>
        <w:t xml:space="preserve">《中华人民共和国</w:t>
      </w:r>
      <w:r>
        <w:rPr>
          <w:rFonts w:hint="eastAsia"/>
          <w:bCs/>
          <w:color w:val="000000"/>
          <w:szCs w:val="21"/>
          <w:highlight w:val="none"/>
        </w:rPr>
        <w:t xml:space="preserve">民法典</w:t>
      </w:r>
      <w:r>
        <w:rPr>
          <w:bCs/>
          <w:color w:val="000000"/>
          <w:szCs w:val="21"/>
          <w:highlight w:val="none"/>
        </w:rPr>
        <w:t xml:space="preserve">》、《中华人民</w:t>
      </w:r>
      <w:r>
        <w:rPr>
          <w:color w:val="000000"/>
          <w:szCs w:val="21"/>
          <w:highlight w:val="none"/>
        </w:rPr>
        <w:t xml:space="preserve">共和国政府采购法》及有关法律法规，就相关事宜达成如下合同。                 </w:t>
      </w:r>
      <w:r>
        <w:rPr>
          <w:color w:val="000000"/>
          <w:szCs w:val="21"/>
          <w:highlight w:val="none"/>
        </w:rPr>
      </w:r>
      <w:r/>
    </w:p>
    <w:p>
      <w:pPr>
        <w:pStyle w:val="1086"/>
        <w:numPr>
          <w:ilvl w:val="0"/>
          <w:numId w:val="14"/>
        </w:numPr>
        <w:ind w:left="567" w:hanging="567"/>
        <w:spacing w:line="400" w:lineRule="exact"/>
        <w:rPr>
          <w:color w:val="000000"/>
          <w:szCs w:val="21"/>
          <w:highlight w:val="none"/>
        </w:rPr>
      </w:pPr>
      <w:r>
        <w:rPr>
          <w:rFonts w:hint="eastAsia"/>
          <w:b/>
          <w:color w:val="000000"/>
          <w:szCs w:val="21"/>
          <w:highlight w:val="none"/>
        </w:rPr>
        <w:t xml:space="preserve">合同</w:t>
      </w:r>
      <w:r>
        <w:rPr>
          <w:b/>
          <w:color w:val="000000"/>
          <w:szCs w:val="21"/>
          <w:highlight w:val="none"/>
        </w:rPr>
        <w:t xml:space="preserve">标的</w:t>
      </w:r>
      <w:r>
        <w:rPr>
          <w:color w:val="000000"/>
          <w:szCs w:val="21"/>
          <w:highlight w:val="none"/>
        </w:rPr>
        <w:t xml:space="preserve">：</w:t>
      </w:r>
      <w:r>
        <w:rPr>
          <w:rFonts w:hint="eastAsia"/>
          <w:color w:val="000000"/>
          <w:szCs w:val="21"/>
          <w:highlight w:val="none"/>
        </w:rPr>
        <w:t xml:space="preserve">乙方</w:t>
      </w:r>
      <w:r>
        <w:rPr>
          <w:color w:val="000000"/>
          <w:szCs w:val="21"/>
          <w:highlight w:val="none"/>
        </w:rPr>
        <w:t xml:space="preserve">根据甲方需求提供下列产品：</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，产品名称、品牌、规格及数量详见招标响应文件。</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合同价格：</w:t>
      </w:r>
      <w:r>
        <w:rPr>
          <w:color w:val="000000"/>
          <w:szCs w:val="21"/>
          <w:highlight w:val="none"/>
        </w:rPr>
        <w:t xml:space="preserve">签约合同总价格（人民币）：</w:t>
      </w:r>
      <w:r>
        <w:rPr>
          <w:color w:val="000000"/>
          <w:szCs w:val="21"/>
          <w:highlight w:val="none"/>
          <w:u w:val="single"/>
        </w:rPr>
        <w:t xml:space="preserve">                          </w:t>
      </w:r>
      <w:r>
        <w:rPr>
          <w:color w:val="000000"/>
          <w:szCs w:val="21"/>
          <w:highlight w:val="none"/>
        </w:rPr>
        <w:t xml:space="preserve">（小写：</w:t>
      </w: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本合同总价</w:t>
      </w:r>
      <w:r>
        <w:rPr>
          <w:rFonts w:hint="eastAsia"/>
          <w:color w:val="000000"/>
          <w:szCs w:val="21"/>
          <w:highlight w:val="none"/>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color w:val="000000"/>
          <w:szCs w:val="21"/>
          <w:highlight w:val="none"/>
        </w:rPr>
        <w:t xml:space="preserve">本次报价还包括成交供应商办理与本货物相关的进口、运输、免税等手续所产生的费用。</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合同文件</w:t>
      </w:r>
      <w:r>
        <w:rPr>
          <w:color w:val="000000"/>
          <w:szCs w:val="21"/>
          <w:highlight w:val="none"/>
        </w:rPr>
        <w:t xml:space="preserve">：下列文件是构成合同不可分割的部分，并与本合同具有同等法律效力，</w:t>
      </w:r>
      <w:r>
        <w:rPr>
          <w:bCs/>
          <w:color w:val="000000"/>
          <w:szCs w:val="21"/>
          <w:highlight w:val="none"/>
        </w:rPr>
        <w:t xml:space="preserve">这些文件包括但不限于：</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1、招标采购文件（编号：</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2、乙方提交的投标文件；</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3、乙方投标的其他资料及承诺；</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4、甲乙双方商定的其他文件等。</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付款方式</w:t>
      </w:r>
      <w:r>
        <w:rPr>
          <w:color w:val="000000"/>
          <w:szCs w:val="21"/>
          <w:highlight w:val="none"/>
        </w:rPr>
        <w:t xml:space="preserve">：</w:t>
      </w:r>
      <w:r>
        <w:rPr>
          <w:rFonts w:hint="eastAsia"/>
          <w:color w:val="000000"/>
          <w:szCs w:val="21"/>
          <w:highlight w:val="none"/>
          <w:u w:val="single"/>
        </w:rPr>
        <w:t xml:space="preserve">满足合同约定支付条件的，自安装调试验收合格收到发票后</w:t>
      </w:r>
      <w:r>
        <w:rPr>
          <w:rFonts w:hint="eastAsia"/>
          <w:b/>
          <w:color w:val="000000"/>
          <w:szCs w:val="21"/>
          <w:highlight w:val="none"/>
          <w:u w:val="single"/>
        </w:rPr>
        <w:t xml:space="preserve">四个月付全款</w:t>
      </w:r>
      <w:r>
        <w:rPr>
          <w:rFonts w:hint="eastAsia"/>
          <w:color w:val="000000"/>
          <w:szCs w:val="21"/>
          <w:highlight w:val="none"/>
          <w:u w:val="single"/>
        </w:rPr>
        <w:t xml:space="preserve">。乙方向甲方申请付款需提供等额的正规税务发票</w:t>
      </w:r>
      <w:r>
        <w:rPr>
          <w:rFonts w:hint="eastAsia"/>
          <w:color w:val="000000"/>
          <w:szCs w:val="21"/>
          <w:highlight w:val="none"/>
          <w:u w:val="single"/>
          <w:lang w:eastAsia="zh-CN"/>
        </w:rPr>
        <w:t xml:space="preserve">，开票单位必须为乙方，任何乙方分公司、子公司、联合体开具的发票均视为无效发票</w:t>
      </w:r>
      <w:r>
        <w:rPr>
          <w:rFonts w:hint="eastAsia"/>
          <w:color w:val="000000"/>
          <w:szCs w:val="21"/>
          <w:highlight w:val="none"/>
          <w:u w:val="single"/>
        </w:rPr>
        <w:t xml:space="preserve">。</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交货期</w:t>
      </w:r>
      <w:r>
        <w:rPr>
          <w:color w:val="000000"/>
          <w:szCs w:val="21"/>
          <w:highlight w:val="none"/>
        </w:rPr>
        <w:t xml:space="preserve">：合同签订之日起接到医院通知后</w:t>
      </w:r>
      <w:r>
        <w:rPr>
          <w:rFonts w:hint="eastAsia"/>
          <w:b/>
          <w:color w:val="000000"/>
          <w:szCs w:val="21"/>
          <w:highlight w:val="none"/>
          <w:u w:val="single"/>
          <w:lang w:val="en-US" w:eastAsia="zh-CN"/>
        </w:rPr>
        <w:t xml:space="preserve">     </w:t>
      </w:r>
      <w:r>
        <w:rPr>
          <w:b/>
          <w:color w:val="000000"/>
          <w:szCs w:val="21"/>
          <w:highlight w:val="none"/>
          <w:u w:val="single"/>
        </w:rPr>
        <w:t xml:space="preserve">天</w:t>
      </w:r>
      <w:r>
        <w:rPr>
          <w:color w:val="000000"/>
          <w:szCs w:val="21"/>
          <w:highlight w:val="none"/>
        </w:rPr>
        <w:t xml:space="preserve">之内货物运抵医院。</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交货地点</w:t>
      </w:r>
      <w:r>
        <w:rPr>
          <w:color w:val="000000"/>
          <w:szCs w:val="21"/>
          <w:highlight w:val="none"/>
        </w:rPr>
        <w:t xml:space="preserve">：常州市第二人民医院指定地点。</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质保期：</w:t>
      </w:r>
      <w:r>
        <w:rPr>
          <w:color w:val="000000"/>
          <w:szCs w:val="21"/>
          <w:highlight w:val="none"/>
        </w:rPr>
        <w:t xml:space="preserve">上述设备免费原厂保修 </w:t>
      </w:r>
      <w:r>
        <w:rPr>
          <w:b/>
          <w:color w:val="000000"/>
          <w:szCs w:val="21"/>
          <w:highlight w:val="none"/>
          <w:u w:val="single"/>
        </w:rPr>
        <w:t xml:space="preserve">      </w:t>
      </w:r>
      <w:r>
        <w:rPr>
          <w:color w:val="000000"/>
          <w:szCs w:val="21"/>
          <w:highlight w:val="none"/>
        </w:rPr>
        <w:t xml:space="preserve">年，保修期内同一故障经两次维修仍无法修复的，乙方负责包换或退货；</w:t>
      </w:r>
      <w:r>
        <w:rPr>
          <w:rFonts w:hint="eastAsia"/>
          <w:color w:val="000000"/>
          <w:szCs w:val="21"/>
          <w:highlight w:val="none"/>
          <w:lang w:val="en-US" w:eastAsia="zh-CN"/>
        </w:rPr>
        <w:t xml:space="preserve">乙方承诺设备验收时提供原厂保修卡或质保承诺书；</w:t>
      </w:r>
      <w:r>
        <w:rPr>
          <w:color w:val="000000"/>
          <w:szCs w:val="21"/>
          <w:highlight w:val="none"/>
        </w:rPr>
        <w:t xml:space="preserve">保修期外乙方对本设备终身负责维修。</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过保后整机年维保</w:t>
      </w:r>
      <w:r>
        <w:rPr>
          <w:rFonts w:hint="eastAsia"/>
          <w:color w:val="000000"/>
          <w:szCs w:val="21"/>
          <w:highlight w:val="none"/>
          <w:lang w:eastAsia="zh-CN"/>
        </w:rPr>
        <w:t xml:space="preserve">（</w:t>
      </w:r>
      <w:r>
        <w:rPr>
          <w:rFonts w:hint="eastAsia"/>
          <w:color w:val="000000"/>
          <w:szCs w:val="21"/>
          <w:highlight w:val="none"/>
          <w:lang w:val="en-US" w:eastAsia="zh-CN"/>
        </w:rPr>
        <w:t xml:space="preserve">承诺原厂维保服务</w:t>
      </w:r>
      <w:r>
        <w:rPr>
          <w:rFonts w:hint="eastAsia"/>
          <w:color w:val="000000"/>
          <w:szCs w:val="21"/>
          <w:highlight w:val="none"/>
          <w:lang w:eastAsia="zh-CN"/>
        </w:rPr>
        <w:t xml:space="preserve">）</w:t>
      </w:r>
      <w:r>
        <w:rPr>
          <w:color w:val="000000"/>
          <w:szCs w:val="21"/>
          <w:highlight w:val="none"/>
        </w:rPr>
        <w:t xml:space="preserve">参考价格</w:t>
      </w:r>
      <w:r>
        <w:rPr>
          <w:rFonts w:hint="eastAsia"/>
          <w:color w:val="000000"/>
          <w:szCs w:val="21"/>
          <w:highlight w:val="none"/>
          <w:lang w:val="en-US" w:eastAsia="zh-CN"/>
        </w:rPr>
        <w:t xml:space="preserve">不高于</w:t>
      </w:r>
      <w:r>
        <w:rPr>
          <w:color w:val="000000"/>
          <w:szCs w:val="21"/>
          <w:highlight w:val="none"/>
          <w:u w:val="single"/>
        </w:rPr>
        <w:t xml:space="preserve">         </w:t>
      </w:r>
      <w:r>
        <w:rPr>
          <w:color w:val="000000"/>
          <w:szCs w:val="21"/>
          <w:highlight w:val="none"/>
        </w:rPr>
        <w:t xml:space="preserve">万元，或参考单台设备成交总金额的</w:t>
      </w:r>
      <w:r>
        <w:rPr>
          <w:color w:val="000000"/>
          <w:szCs w:val="21"/>
          <w:highlight w:val="none"/>
          <w:u w:val="single"/>
        </w:rPr>
        <w:t xml:space="preserve">        </w:t>
      </w:r>
      <w:r>
        <w:rPr>
          <w:color w:val="000000"/>
          <w:szCs w:val="21"/>
          <w:highlight w:val="none"/>
        </w:rPr>
        <w:t xml:space="preserve">%，主要配件更换参考价格请附页说明。</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资质、质量要求及技术标准：</w:t>
      </w:r>
      <w:r>
        <w:rPr>
          <w:b/>
          <w:color w:val="000000"/>
          <w:szCs w:val="21"/>
          <w:highlight w:val="none"/>
        </w:rPr>
      </w:r>
      <w:r/>
    </w:p>
    <w:p>
      <w:pPr>
        <w:pStyle w:val="1086"/>
        <w:numPr>
          <w:ilvl w:val="0"/>
          <w:numId w:val="15"/>
        </w:numPr>
        <w:spacing w:line="400" w:lineRule="exact"/>
        <w:rPr>
          <w:b/>
          <w:color w:val="000000"/>
          <w:szCs w:val="21"/>
          <w:highlight w:val="none"/>
        </w:rPr>
      </w:pPr>
      <w:r>
        <w:rPr>
          <w:color w:val="000000"/>
          <w:szCs w:val="21"/>
          <w:highlight w:val="none"/>
        </w:rPr>
        <w:t xml:space="preserve">特别提醒条款：</w:t>
      </w:r>
      <w:r>
        <w:rPr>
          <w:b/>
          <w:color w:val="000000"/>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b/>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乙方向甲方提供医用材料及医疗器械产品的本地区代理证明、经营许可证、生产许可证、产品注册证、营业执照。（复印件加盖公章，经办人需法人授权委托书，出示身份证及提交身份证复印件）</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乙方保证向甲方提供的设备满足中国国家标准或相关行业标准。根据国家规定，如需要提供３c认证证书和标记的设备及相关配置，必须提供上述证书和标记。</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乙方保证所供设备按规定材料和工艺制成、全新，并严格保持原包装，否则造成的一切损失由乙方负全部责任。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乙方保证货物不存在危及人身及财产安全的产品缺陷，否则应承担全部法律责任。</w:t>
      </w:r>
      <w:r>
        <w:rPr>
          <w:color w:val="000000"/>
          <w:szCs w:val="21"/>
          <w:highlight w:val="none"/>
        </w:rPr>
      </w:r>
      <w:r/>
    </w:p>
    <w:p>
      <w:pPr>
        <w:pStyle w:val="1086"/>
        <w:numPr>
          <w:ilvl w:val="0"/>
          <w:numId w:val="15"/>
        </w:numPr>
        <w:spacing w:line="360" w:lineRule="exact"/>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乙方应保证甲方在使用该货物或其任何一部分时不受第三方提出侵犯其专利权、版权、商标权或其他权利的起诉。一旦出现侵权，索赔或诉讼，乙方应承担全部责任。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乙方所供设备如验收不合格，根据甲方的要求，乙方必须无条件换货或退货，由此引起的一切损失由乙方承担。</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设备安装和验收要求：</w:t>
      </w:r>
      <w:r>
        <w:rPr>
          <w:b/>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如乙方提供的设备设有维修软件密码，乙方应保证无条件的为甲方永久免费打开。</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设备安装、调试结束后，甲方对设备试用后进行验收（时间由甲、乙双方商定），乙方免费派工程师到达现场协助验收工作，双方共同填写验收报告。</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保修期自我院验收合格之日算起。</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售后服务要求：</w:t>
      </w:r>
      <w:r>
        <w:rPr>
          <w:b/>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乙方应按照国家有关法律法规规章和“三包”规定以及合同所附的“服务承诺”提供服务。</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保修期内，乙方负责对所供货物提供免费维护和质量保证，对其提供的货物整机进行维修和系统维护，不再收取任何费用，但不可抗力（如火灾、</w:t>
      </w:r>
      <w:r>
        <w:rPr>
          <w:rFonts w:hint="eastAsia"/>
          <w:color w:val="000000"/>
          <w:szCs w:val="21"/>
          <w:highlight w:val="none"/>
        </w:rPr>
        <w:t xml:space="preserve">地震</w:t>
      </w:r>
      <w:r>
        <w:rPr>
          <w:color w:val="000000"/>
          <w:szCs w:val="21"/>
          <w:highlight w:val="none"/>
        </w:rPr>
        <w:t xml:space="preserve">等）造成的故障除外。</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确保设备保修期内开机率为９５％，如设备故障停机率超过５％（一年按３６５天计算，每年１８天），每超过一天，保修期延长两周。</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乙方免费提供全套技术资料（维修说明书包括详细电路图、操作说明书及光盘），如技术资料不全，甲方有权不支付货款。　</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技术培训：</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在安装过程中或安装结束后，乙方工程师或有关人员有义务对甲方工程师和操作人员进行现场操作、保养、维修培训，并解答甲方人员提出的问题。</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廉政建设：</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合同生效：</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本合同经双方盖章签字后生效，如有变动，必须经双方协商一致后，方可更改。</w:t>
      </w:r>
      <w:bookmarkStart w:id="830" w:name="_Hlk214885099"/>
      <w:r>
        <w:rPr>
          <w:b/>
          <w:color w:val="000000"/>
          <w:szCs w:val="21"/>
          <w:highlight w:val="none"/>
        </w:rPr>
        <w:t xml:space="preserve">本合同一式</w:t>
      </w:r>
      <w:r>
        <w:rPr>
          <w:rFonts w:hint="eastAsia"/>
          <w:b/>
          <w:color w:val="000000"/>
          <w:szCs w:val="21"/>
          <w:highlight w:val="none"/>
        </w:rPr>
        <w:t xml:space="preserve">伍</w:t>
      </w:r>
      <w:r>
        <w:rPr>
          <w:b/>
          <w:color w:val="000000"/>
          <w:szCs w:val="21"/>
          <w:highlight w:val="none"/>
        </w:rPr>
        <w:t xml:space="preserve">份，甲方</w:t>
      </w:r>
      <w:r>
        <w:rPr>
          <w:rFonts w:hint="eastAsia"/>
          <w:b/>
          <w:color w:val="000000"/>
          <w:szCs w:val="21"/>
          <w:highlight w:val="none"/>
        </w:rPr>
        <w:t xml:space="preserve">叁</w:t>
      </w:r>
      <w:r>
        <w:rPr>
          <w:b/>
          <w:color w:val="000000"/>
          <w:szCs w:val="21"/>
          <w:highlight w:val="none"/>
        </w:rPr>
        <w:t xml:space="preserve">份，乙方壹份，招标代理机构壹份</w:t>
      </w:r>
      <w:r>
        <w:rPr>
          <w:color w:val="000000"/>
          <w:szCs w:val="21"/>
          <w:highlight w:val="none"/>
        </w:rPr>
        <w:t xml:space="preserve">。</w:t>
      </w:r>
      <w:bookmarkEnd w:id="830"/>
      <w:r>
        <w:rPr>
          <w:color w:val="000000"/>
          <w:szCs w:val="21"/>
          <w:highlight w:val="none"/>
        </w:rPr>
      </w:r>
      <w:r/>
    </w:p>
    <w:p>
      <w:pPr>
        <w:pStyle w:val="1086"/>
        <w:ind w:firstLine="600"/>
        <w:jc w:val="left"/>
        <w:spacing w:line="360" w:lineRule="auto"/>
        <w:rPr>
          <w:color w:val="000000"/>
          <w:szCs w:val="21"/>
          <w:highlight w:val="none"/>
        </w:rPr>
      </w:pPr>
      <w:r>
        <w:rPr>
          <w:color w:val="000000"/>
          <w:szCs w:val="21"/>
          <w:highlight w:val="none"/>
        </w:rPr>
        <w:t xml:space="preserve">其他未尽事宜，参照相关法律，双方协商解决。</w:t>
      </w:r>
      <w:r>
        <w:rPr>
          <w:color w:val="000000"/>
          <w:szCs w:val="21"/>
          <w:highlight w:val="none"/>
        </w:rPr>
      </w:r>
      <w:r/>
    </w:p>
    <w:p>
      <w:pPr>
        <w:pStyle w:val="1086"/>
        <w:spacing w:line="400" w:lineRule="exact"/>
        <w:rPr>
          <w:color w:val="000000"/>
          <w:szCs w:val="21"/>
          <w:highlight w:val="none"/>
        </w:rPr>
      </w:pPr>
      <w:r/>
      <w:bookmarkStart w:id="831" w:name="_Hlk214885154"/>
      <w:r/>
      <w:bookmarkStart w:id="832" w:name="_Hlk214885337"/>
      <w:r>
        <w:rPr>
          <w:rFonts w:hAnsi="宋体"/>
          <w:color w:val="000000"/>
          <w:szCs w:val="21"/>
          <w:highlight w:val="none"/>
        </w:rPr>
        <w:t xml:space="preserve">甲方（盖章）：常州市第二人民医院</w:t>
      </w:r>
      <w:r>
        <w:rPr>
          <w:color w:val="000000"/>
          <w:szCs w:val="21"/>
          <w:highlight w:val="none"/>
        </w:rPr>
        <w:tab/>
      </w:r>
      <w:r>
        <w:rPr>
          <w:color w:val="000000"/>
          <w:szCs w:val="21"/>
          <w:highlight w:val="none"/>
        </w:rPr>
        <w:tab/>
      </w:r>
      <w:r>
        <w:rPr>
          <w:color w:val="000000"/>
          <w:szCs w:val="21"/>
          <w:highlight w:val="none"/>
        </w:rPr>
        <w:t xml:space="preserve">           </w:t>
      </w:r>
      <w:r>
        <w:rPr>
          <w:rFonts w:hAnsi="宋体"/>
          <w:color w:val="000000"/>
          <w:szCs w:val="21"/>
          <w:highlight w:val="none"/>
        </w:rPr>
        <w:t xml:space="preserve">乙方（盖章）：</w:t>
      </w:r>
      <w:r>
        <w:rPr>
          <w:b/>
          <w:color w:val="000000"/>
          <w:szCs w:val="21"/>
          <w:highlight w:val="none"/>
          <w:u w:val="single"/>
        </w:rPr>
        <w:t xml:space="preserve">***</w:t>
      </w:r>
      <w:r>
        <w:rPr>
          <w:rFonts w:hAnsi="宋体"/>
          <w:color w:val="000000"/>
          <w:szCs w:val="21"/>
          <w:highlight w:val="none"/>
        </w:rPr>
        <w:t xml:space="preserve">有限公司</w:t>
      </w:r>
      <w:r>
        <w:rPr>
          <w:color w:val="000000"/>
          <w:szCs w:val="21"/>
          <w:highlight w:val="none"/>
        </w:rPr>
      </w:r>
      <w:r/>
    </w:p>
    <w:p>
      <w:pPr>
        <w:pStyle w:val="1086"/>
        <w:ind w:firstLine="420"/>
        <w:spacing w:after="156" w:line="400" w:lineRule="exact"/>
        <w:rPr>
          <w:color w:val="000000"/>
          <w:szCs w:val="21"/>
          <w:highlight w:val="none"/>
        </w:rPr>
      </w:pP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firstLine="420"/>
        <w:spacing w:after="156" w:line="400" w:lineRule="exact"/>
        <w:rPr>
          <w:color w:val="000000"/>
          <w:szCs w:val="21"/>
          <w:highlight w:val="none"/>
        </w:rPr>
      </w:pPr>
      <w:r/>
      <w:bookmarkStart w:id="833" w:name="_Hlk214885142"/>
      <w:r>
        <w:rPr>
          <w:rFonts w:hAnsi="宋体"/>
          <w:color w:val="000000"/>
          <w:szCs w:val="21"/>
          <w:highlight w:val="none"/>
        </w:rPr>
        <w:t xml:space="preserve">甲方代表：</w:t>
      </w:r>
      <w:r>
        <w:rPr>
          <w:rFonts w:hint="eastAsia" w:hAnsi="宋体"/>
          <w:color w:val="000000"/>
          <w:szCs w:val="21"/>
          <w:highlight w:val="none"/>
        </w:rPr>
        <w:t xml:space="preserve"> </w:t>
      </w:r>
      <w:r>
        <w:rPr>
          <w:rFonts w:hAnsi="宋体"/>
          <w:color w:val="000000"/>
          <w:szCs w:val="21"/>
          <w:highlight w:val="none"/>
        </w:rPr>
        <w:t xml:space="preserve">                                乙方代表：</w:t>
      </w:r>
      <w:r>
        <w:rPr>
          <w:color w:val="000000"/>
          <w:szCs w:val="21"/>
          <w:highlight w:val="none"/>
        </w:rPr>
      </w:r>
      <w:r/>
    </w:p>
    <w:p>
      <w:pPr>
        <w:pStyle w:val="1086"/>
        <w:ind w:firstLine="1470"/>
        <w:spacing w:after="156" w:line="400" w:lineRule="exact"/>
        <w:rPr>
          <w:rFonts w:hint="eastAsia"/>
          <w:color w:val="000000"/>
          <w:szCs w:val="21"/>
          <w:highlight w:val="none"/>
        </w:rPr>
      </w:pPr>
      <w:r>
        <w:rPr>
          <w:rFonts w:hAnsi="宋体"/>
          <w:color w:val="000000"/>
          <w:szCs w:val="21"/>
          <w:highlight w:val="none"/>
        </w:rPr>
        <w:t xml:space="preserve">　　　　　　　　　　　　　　　</w:t>
      </w:r>
      <w:r>
        <w:rPr>
          <w:color w:val="000000"/>
          <w:szCs w:val="21"/>
          <w:highlight w:val="none"/>
        </w:rPr>
        <w:t xml:space="preserve">   </w:t>
      </w:r>
      <w:r>
        <w:rPr>
          <w:rFonts w:hint="eastAsia"/>
          <w:color w:val="000000"/>
          <w:szCs w:val="21"/>
          <w:highlight w:val="none"/>
        </w:rPr>
      </w:r>
      <w:r/>
    </w:p>
    <w:p>
      <w:pPr>
        <w:pStyle w:val="1086"/>
        <w:ind w:firstLine="420"/>
        <w:spacing w:after="156" w:line="400" w:lineRule="exact"/>
        <w:rPr>
          <w:color w:val="000000"/>
          <w:szCs w:val="21"/>
          <w:highlight w:val="none"/>
        </w:rPr>
      </w:pPr>
      <w:r/>
      <w:bookmarkStart w:id="834" w:name="_Hlk214884917"/>
      <w:r>
        <w:rPr>
          <w:rFonts w:hint="eastAsia" w:hAnsi="宋体"/>
          <w:color w:val="000000"/>
          <w:szCs w:val="21"/>
          <w:highlight w:val="none"/>
        </w:rPr>
        <w:t xml:space="preserve">项目归口分管院长</w:t>
      </w:r>
      <w:r>
        <w:rPr>
          <w:rFonts w:hAnsi="宋体"/>
          <w:color w:val="000000"/>
          <w:szCs w:val="21"/>
          <w:highlight w:val="none"/>
        </w:rPr>
        <w:t xml:space="preserve">：</w:t>
      </w:r>
      <w:r>
        <w:rPr>
          <w:rFonts w:hint="eastAsia"/>
          <w:color w:val="000000"/>
          <w:szCs w:val="21"/>
          <w:highlight w:val="none"/>
        </w:rPr>
        <w:t xml:space="preserve">                                </w:t>
      </w:r>
      <w:r>
        <w:rPr>
          <w:color w:val="000000"/>
          <w:szCs w:val="21"/>
          <w:highlight w:val="none"/>
        </w:rPr>
      </w:r>
      <w:r/>
    </w:p>
    <w:p>
      <w:pPr>
        <w:pStyle w:val="1086"/>
        <w:ind w:firstLine="420"/>
        <w:spacing w:line="400" w:lineRule="exact"/>
        <w:rPr>
          <w:color w:val="000000"/>
          <w:szCs w:val="21"/>
          <w:highlight w:val="none"/>
        </w:rPr>
      </w:pPr>
      <w:r>
        <w:rPr>
          <w:color w:val="000000"/>
          <w:szCs w:val="21"/>
          <w:highlight w:val="none"/>
        </w:rPr>
      </w:r>
      <w:r/>
    </w:p>
    <w:p>
      <w:pPr>
        <w:pStyle w:val="1086"/>
        <w:ind w:firstLine="420"/>
        <w:spacing w:line="400" w:lineRule="exact"/>
        <w:rPr>
          <w:color w:val="000000"/>
          <w:szCs w:val="21"/>
          <w:highlight w:val="none"/>
        </w:rPr>
      </w:pPr>
      <w:r>
        <w:rPr>
          <w:rFonts w:hint="eastAsia" w:hAnsi="宋体"/>
          <w:color w:val="000000"/>
          <w:szCs w:val="21"/>
          <w:highlight w:val="none"/>
        </w:rPr>
        <w:t xml:space="preserve">项目归口职能</w:t>
      </w:r>
      <w:r>
        <w:rPr>
          <w:rFonts w:hAnsi="宋体"/>
          <w:color w:val="000000"/>
          <w:szCs w:val="21"/>
          <w:highlight w:val="none"/>
        </w:rPr>
        <w:t xml:space="preserve">科室：</w:t>
      </w:r>
      <w:bookmarkEnd w:id="834"/>
      <w:r>
        <w:rPr>
          <w:rFonts w:hAnsi="宋体"/>
          <w:color w:val="000000"/>
          <w:szCs w:val="21"/>
          <w:highlight w:val="none"/>
        </w:rPr>
        <w:t xml:space="preserve">　　</w:t>
      </w:r>
      <w:bookmarkEnd w:id="832"/>
      <w:r>
        <w:rPr>
          <w:rFonts w:hAnsi="宋体"/>
          <w:color w:val="000000"/>
          <w:szCs w:val="21"/>
          <w:highlight w:val="none"/>
        </w:rPr>
        <w:t xml:space="preserve">　　　　　　　　　　　</w:t>
      </w:r>
      <w:r>
        <w:rPr>
          <w:color w:val="000000"/>
          <w:szCs w:val="21"/>
          <w:highlight w:val="none"/>
        </w:rPr>
        <w:t xml:space="preserve">  </w:t>
      </w:r>
      <w:bookmarkEnd w:id="833"/>
      <w:r>
        <w:rPr>
          <w:rFonts w:hint="eastAsia"/>
          <w:color w:val="000000"/>
          <w:szCs w:val="21"/>
          <w:highlight w:val="none"/>
        </w:rPr>
        <w:t xml:space="preserve"> </w:t>
      </w:r>
      <w:r>
        <w:rPr>
          <w:color w:val="000000"/>
          <w:szCs w:val="21"/>
          <w:highlight w:val="none"/>
        </w:rPr>
      </w:r>
      <w:r/>
    </w:p>
    <w:p>
      <w:pPr>
        <w:pStyle w:val="1086"/>
        <w:spacing w:line="400" w:lineRule="exact"/>
        <w:rPr>
          <w:b/>
          <w:color w:val="000000"/>
          <w:szCs w:val="21"/>
          <w:highlight w:val="none"/>
        </w:rPr>
      </w:pPr>
      <w:r>
        <w:rPr>
          <w:b/>
          <w:color w:val="000000"/>
          <w:szCs w:val="21"/>
          <w:highlight w:val="none"/>
        </w:rPr>
      </w:r>
      <w:r/>
    </w:p>
    <w:p>
      <w:pPr>
        <w:pStyle w:val="1086"/>
        <w:spacing w:line="400" w:lineRule="exact"/>
        <w:rPr>
          <w:b/>
          <w:color w:val="000000"/>
          <w:szCs w:val="21"/>
          <w:highlight w:val="none"/>
        </w:rPr>
      </w:pPr>
      <w:r>
        <w:rPr>
          <w:b/>
          <w:color w:val="000000"/>
          <w:szCs w:val="21"/>
          <w:highlight w:val="none"/>
        </w:rPr>
        <w:t xml:space="preserve">见证方：</w:t>
      </w:r>
      <w:r>
        <w:rPr>
          <w:color w:val="000000"/>
          <w:szCs w:val="21"/>
          <w:highlight w:val="none"/>
        </w:rPr>
        <w:t xml:space="preserve">招标代理机构（章）： </w:t>
      </w:r>
      <w:r>
        <w:rPr>
          <w:b/>
          <w:color w:val="000000"/>
          <w:szCs w:val="21"/>
          <w:highlight w:val="none"/>
        </w:rPr>
      </w:r>
      <w:r/>
    </w:p>
    <w:p>
      <w:pPr>
        <w:pStyle w:val="1086"/>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1086"/>
        <w:ind w:firstLine="577"/>
        <w:spacing w:line="400" w:lineRule="exact"/>
        <w:rPr>
          <w:color w:val="000000"/>
          <w:szCs w:val="21"/>
          <w:highlight w:val="none"/>
        </w:rPr>
      </w:pPr>
      <w:r>
        <w:rPr>
          <w:color w:val="000000"/>
          <w:szCs w:val="21"/>
          <w:highlight w:val="none"/>
        </w:rPr>
        <w:t xml:space="preserve">经办人：</w:t>
      </w:r>
      <w:r>
        <w:rPr>
          <w:color w:val="000000"/>
          <w:szCs w:val="21"/>
          <w:highlight w:val="none"/>
        </w:rPr>
      </w:r>
      <w:r/>
    </w:p>
    <w:p>
      <w:pPr>
        <w:pStyle w:val="1086"/>
        <w:ind w:left="567"/>
        <w:spacing w:line="400" w:lineRule="exact"/>
        <w:rPr>
          <w:color w:val="000000"/>
          <w:szCs w:val="21"/>
          <w:highlight w:val="none"/>
        </w:rPr>
      </w:pPr>
      <w:r>
        <w:rPr>
          <w:rFonts w:hAnsi="宋体"/>
          <w:color w:val="000000"/>
          <w:szCs w:val="21"/>
          <w:highlight w:val="none"/>
        </w:rPr>
        <w:br w:type="page" w:clear="all"/>
      </w:r>
      <w:bookmarkEnd w:id="831"/>
      <w:r>
        <w:rPr>
          <w:rFonts w:hint="eastAsia"/>
          <w:color w:val="000000"/>
          <w:sz w:val="24"/>
          <w:highlight w:val="none"/>
        </w:rPr>
        <w:t xml:space="preserve">附件：</w:t>
      </w: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w:t>
      </w:r>
      <w:r>
        <w:rPr>
          <w:rFonts w:hint="eastAsia" w:ascii="微软雅黑" w:hAnsi="微软雅黑" w:eastAsia="微软雅黑"/>
          <w:b/>
          <w:color w:val="000000"/>
          <w:sz w:val="40"/>
          <w:highlight w:val="none"/>
        </w:rPr>
        <w:t xml:space="preserve">分项报价清单</w:t>
      </w:r>
      <w:r>
        <w:rPr>
          <w:color w:val="000000"/>
          <w:szCs w:val="21"/>
          <w:highlight w:val="none"/>
        </w:rPr>
      </w:r>
      <w:r/>
    </w:p>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b/>
          <w:color w:val="000000"/>
          <w:szCs w:val="21"/>
          <w:highlight w:val="none"/>
        </w:rPr>
      </w:pPr>
      <w:r>
        <w:rPr>
          <w:b/>
          <w:color w:val="000000"/>
          <w:szCs w:val="21"/>
          <w:highlight w:val="none"/>
        </w:rPr>
        <w:t xml:space="preserve">设备名称、型号、数量和价格</w:t>
      </w:r>
      <w:r>
        <w:rPr>
          <w:b/>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  </w:t>
      </w:r>
      <w:r>
        <w:rPr>
          <w:color w:val="000000"/>
          <w:szCs w:val="21"/>
          <w:highlight w:val="none"/>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1024"/>
        <w:gridCol w:w="1502"/>
        <w:gridCol w:w="1107"/>
        <w:gridCol w:w="1319"/>
        <w:gridCol w:w="1730"/>
      </w:tblGrid>
      <w:tr>
        <w:trPr>
          <w:trHeight w:val="541"/>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设备名称</w:t>
            </w: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品牌</w:t>
            </w: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规格型号</w:t>
            </w: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数  量</w:t>
            </w: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单价（元）</w:t>
            </w: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成交总价（元）</w:t>
            </w:r>
            <w:r>
              <w:rPr>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024"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502"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107"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319"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730"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r>
      <w:tr>
        <w:trPr/>
        <w:tc>
          <w:tcPr>
            <w:gridSpan w:val="6"/>
            <w:tcW w:w="8595" w:type="dxa"/>
            <w:vAlign w:val="center"/>
            <w:textDirection w:val="lrTb"/>
            <w:noWrap w:val="false"/>
          </w:tcPr>
          <w:p>
            <w:pPr>
              <w:pStyle w:val="1086"/>
              <w:jc w:val="left"/>
              <w:spacing w:line="400" w:lineRule="exact"/>
              <w:widowControl/>
              <w:rPr>
                <w:color w:val="000000"/>
                <w:szCs w:val="21"/>
                <w:highlight w:val="none"/>
              </w:rPr>
            </w:pPr>
            <w:r>
              <w:rPr>
                <w:color w:val="000000"/>
                <w:szCs w:val="21"/>
                <w:highlight w:val="none"/>
              </w:rPr>
              <w:t xml:space="preserve">总价（大写）：</w:t>
            </w:r>
            <w:r>
              <w:rPr>
                <w:b/>
                <w:color w:val="000000"/>
                <w:szCs w:val="21"/>
                <w:highlight w:val="none"/>
              </w:rPr>
              <w:t xml:space="preserve">人民币万仟佰圆整</w:t>
            </w:r>
            <w:r>
              <w:rPr>
                <w:rFonts w:hint="eastAsia"/>
                <w:b/>
                <w:color w:val="000000"/>
                <w:szCs w:val="21"/>
                <w:highlight w:val="none"/>
              </w:rPr>
              <w:t xml:space="preserve"> </w:t>
            </w:r>
            <w:r>
              <w:rPr>
                <w:b/>
                <w:color w:val="000000"/>
                <w:szCs w:val="21"/>
                <w:highlight w:val="none"/>
              </w:rPr>
              <w:t xml:space="preserve">                       </w:t>
            </w:r>
            <w:r>
              <w:rPr>
                <w:color w:val="000000"/>
                <w:szCs w:val="21"/>
                <w:highlight w:val="none"/>
              </w:rPr>
              <w:t xml:space="preserve">总价（</w:t>
            </w:r>
            <w:r>
              <w:rPr>
                <w:rFonts w:hint="eastAsia"/>
                <w:color w:val="000000"/>
                <w:szCs w:val="21"/>
                <w:highlight w:val="none"/>
              </w:rPr>
              <w:t xml:space="preserve">小</w:t>
            </w:r>
            <w:r>
              <w:rPr>
                <w:color w:val="000000"/>
                <w:szCs w:val="21"/>
                <w:highlight w:val="none"/>
              </w:rPr>
              <w:t xml:space="preserve">写）：</w:t>
            </w:r>
            <w:r>
              <w:rPr>
                <w:color w:val="000000"/>
                <w:szCs w:val="21"/>
                <w:highlight w:val="none"/>
              </w:rPr>
            </w:r>
            <w:r/>
          </w:p>
        </w:tc>
      </w:tr>
    </w:tbl>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color w:val="000000"/>
          <w:szCs w:val="21"/>
          <w:highlight w:val="none"/>
        </w:rPr>
      </w:pPr>
      <w:r>
        <w:rPr>
          <w:b/>
          <w:color w:val="000000"/>
          <w:szCs w:val="21"/>
          <w:highlight w:val="none"/>
        </w:rPr>
        <w:t xml:space="preserve">备注</w:t>
      </w:r>
      <w:r>
        <w:rPr>
          <w:color w:val="000000"/>
          <w:szCs w:val="21"/>
          <w:highlight w:val="none"/>
        </w:rPr>
        <w:t xml:space="preserve">：配置及耗材见附页。</w:t>
      </w:r>
      <w:r>
        <w:rPr>
          <w:color w:val="000000"/>
          <w:szCs w:val="21"/>
          <w:highlight w:val="none"/>
        </w:rPr>
      </w:r>
      <w:r/>
    </w:p>
    <w:p>
      <w:pPr>
        <w:pStyle w:val="1180"/>
        <w:spacing w:line="360" w:lineRule="auto"/>
        <w:rPr>
          <w:rFonts w:hint="eastAsia" w:ascii="微软雅黑" w:hAnsi="微软雅黑" w:eastAsia="微软雅黑"/>
          <w:b/>
          <w:color w:val="000000"/>
          <w:sz w:val="40"/>
          <w:highlight w:val="none"/>
        </w:rPr>
      </w:pPr>
      <w:r>
        <w:rPr>
          <w:rFonts w:hint="eastAsia"/>
          <w:color w:val="000000"/>
          <w:sz w:val="24"/>
          <w:highlight w:val="none"/>
        </w:rPr>
        <w:t xml:space="preserve">                 </w:t>
      </w:r>
      <w:r>
        <w:rPr>
          <w:color w:val="000000"/>
          <w:sz w:val="24"/>
          <w:highlight w:val="none"/>
        </w:rPr>
        <w:br w:type="page" w:clear="all"/>
      </w:r>
      <w:r>
        <w:rPr>
          <w:rFonts w:hint="eastAsia"/>
          <w:color w:val="000000"/>
          <w:sz w:val="24"/>
          <w:highlight w:val="none"/>
        </w:rPr>
        <w:t xml:space="preserve">附件： </w:t>
      </w:r>
      <w:r>
        <w:rPr>
          <w:color w:val="000000"/>
          <w:sz w:val="24"/>
          <w:highlight w:val="none"/>
        </w:rPr>
        <w:t xml:space="preserve">                       </w:t>
      </w:r>
      <w:r>
        <w:rPr>
          <w:rFonts w:hint="eastAsia"/>
          <w:color w:val="000000"/>
          <w:sz w:val="24"/>
          <w:highlight w:val="none"/>
        </w:rPr>
        <w:t xml:space="preserve"> </w:t>
      </w:r>
      <w:r>
        <w:rPr>
          <w:rFonts w:hint="eastAsia" w:ascii="微软雅黑" w:hAnsi="微软雅黑" w:eastAsia="微软雅黑"/>
          <w:b/>
          <w:color w:val="000000"/>
          <w:sz w:val="40"/>
          <w:highlight w:val="none"/>
        </w:rPr>
        <w:t xml:space="preserve">配置清单</w:t>
      </w:r>
      <w:r>
        <w:rPr>
          <w:rFonts w:hint="eastAsia" w:ascii="微软雅黑" w:hAnsi="微软雅黑" w:eastAsia="微软雅黑"/>
          <w:b/>
          <w:color w:val="000000"/>
          <w:sz w:val="40"/>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color w:val="000000"/>
          <w:sz w:val="24"/>
          <w:highlight w:val="none"/>
        </w:rPr>
        <w:br w:type="page" w:clear="all"/>
      </w: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设备主要配件更换参考价格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配件名称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设备所用耗材目录及参考价格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耗材名称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086"/>
        <w:ind w:firstLine="577"/>
        <w:spacing w:line="720" w:lineRule="auto"/>
        <w:rPr>
          <w:rFonts w:ascii="微软雅黑" w:hAnsi="微软雅黑" w:eastAsia="微软雅黑"/>
          <w:b/>
          <w:color w:val="000000"/>
          <w:sz w:val="40"/>
          <w:highlight w:val="none"/>
        </w:rPr>
      </w:pPr>
      <w:r>
        <w:rPr>
          <w:color w:val="000000"/>
          <w:szCs w:val="21"/>
          <w:highlight w:val="non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售后服务承诺书</w:t>
      </w:r>
      <w:r>
        <w:rPr>
          <w:rFonts w:ascii="微软雅黑" w:hAnsi="微软雅黑" w:eastAsia="微软雅黑"/>
          <w:b/>
          <w:color w:val="000000"/>
          <w:sz w:val="40"/>
          <w:highlight w:val="none"/>
        </w:rPr>
      </w:r>
      <w:r/>
    </w:p>
    <w:p>
      <w:pPr>
        <w:pStyle w:val="1086"/>
        <w:ind w:firstLine="420"/>
        <w:spacing w:line="360" w:lineRule="auto"/>
        <w:rPr>
          <w:color w:val="000000"/>
          <w:szCs w:val="21"/>
          <w:highlight w:val="none"/>
        </w:rPr>
      </w:pPr>
      <w:r>
        <w:rPr>
          <w:color w:val="000000"/>
          <w:szCs w:val="21"/>
          <w:highlight w:val="none"/>
        </w:rPr>
      </w:r>
      <w:r/>
    </w:p>
    <w:p>
      <w:pPr>
        <w:pStyle w:val="1086"/>
        <w:ind w:firstLine="420"/>
        <w:spacing w:line="360" w:lineRule="auto"/>
        <w:rPr>
          <w:color w:val="000000"/>
          <w:szCs w:val="21"/>
          <w:highlight w:val="none"/>
        </w:rPr>
      </w:pPr>
      <w:r>
        <w:rPr>
          <w:color w:val="000000"/>
          <w:szCs w:val="21"/>
          <w:highlight w:val="none"/>
        </w:rPr>
        <w:t xml:space="preserve">我公司就</w:t>
      </w:r>
      <w:r>
        <w:rPr>
          <w:b/>
          <w:color w:val="000000"/>
          <w:szCs w:val="21"/>
          <w:highlight w:val="none"/>
        </w:rPr>
        <w:t xml:space="preserve">常州市第二人民医院</w:t>
      </w:r>
      <w:r>
        <w:rPr>
          <w:color w:val="000000"/>
          <w:szCs w:val="21"/>
          <w:highlight w:val="none"/>
        </w:rPr>
        <w:t xml:space="preserve">采购</w:t>
      </w:r>
      <w:r>
        <w:rPr>
          <w:color w:val="000000"/>
          <w:szCs w:val="21"/>
          <w:highlight w:val="none"/>
          <w:u w:val="single"/>
        </w:rPr>
        <w:t xml:space="preserve">                      </w:t>
      </w:r>
      <w:r>
        <w:rPr>
          <w:color w:val="000000"/>
          <w:szCs w:val="21"/>
          <w:highlight w:val="none"/>
        </w:rPr>
        <w:t xml:space="preserve">项目的服务承诺如下：</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质保期内的售后服务</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设备免费原厂保修期为：</w:t>
      </w:r>
      <w:r>
        <w:rPr>
          <w:color w:val="000000"/>
          <w:szCs w:val="21"/>
          <w:highlight w:val="none"/>
          <w:u w:val="single"/>
        </w:rPr>
        <w:t xml:space="preserve">       </w:t>
      </w:r>
      <w:r>
        <w:rPr>
          <w:color w:val="000000"/>
          <w:szCs w:val="21"/>
          <w:highlight w:val="none"/>
        </w:rPr>
        <w:t xml:space="preserve">年</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质保期内：</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免费送货上门至采购人指定地点，进行安装调试并及时对具体使用人员进行操作培训；</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维保期内将按照本承诺提供优质的免费上门服务；</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如设备出现故障，承诺</w:t>
      </w:r>
      <w:r>
        <w:rPr>
          <w:color w:val="000000"/>
          <w:szCs w:val="21"/>
          <w:highlight w:val="none"/>
          <w:u w:val="single"/>
        </w:rPr>
        <w:t xml:space="preserve">       </w:t>
      </w:r>
      <w:r>
        <w:rPr>
          <w:color w:val="000000"/>
          <w:szCs w:val="21"/>
          <w:highlight w:val="none"/>
        </w:rPr>
        <w:t xml:space="preserve">小时响应，</w:t>
      </w:r>
      <w:r>
        <w:rPr>
          <w:color w:val="000000"/>
          <w:szCs w:val="21"/>
          <w:highlight w:val="none"/>
          <w:u w:val="single"/>
        </w:rPr>
        <w:t xml:space="preserve">       </w:t>
      </w:r>
      <w:r>
        <w:rPr>
          <w:color w:val="000000"/>
          <w:szCs w:val="21"/>
          <w:highlight w:val="none"/>
        </w:rPr>
        <w:t xml:space="preserve">小时内维修工程师到达现场。</w:t>
      </w:r>
      <w:r>
        <w:rPr>
          <w:color w:val="000000"/>
          <w:szCs w:val="21"/>
          <w:highlight w:val="none"/>
        </w:rPr>
      </w:r>
      <w:r/>
    </w:p>
    <w:p>
      <w:pPr>
        <w:pStyle w:val="1086"/>
        <w:numPr>
          <w:ilvl w:val="0"/>
          <w:numId w:val="19"/>
        </w:numPr>
        <w:spacing w:line="360" w:lineRule="auto"/>
        <w:rPr>
          <w:color w:val="000000"/>
          <w:szCs w:val="21"/>
          <w:highlight w:val="none"/>
        </w:rPr>
      </w:pPr>
      <w:r>
        <w:rPr>
          <w:rFonts w:hint="eastAsia"/>
          <w:color w:val="000000"/>
          <w:szCs w:val="21"/>
          <w:highlight w:val="none"/>
        </w:rPr>
        <w:t xml:space="preserve">所有医疗设备必须提供符合国家标准的电源线，插头制式必须为中国标准制式，保证安全接地，不接受欧标、美标等制式电源线，</w:t>
      </w:r>
      <w:r>
        <w:rPr>
          <w:rFonts w:hint="eastAsia"/>
          <w:b/>
          <w:bCs/>
          <w:color w:val="000000"/>
          <w:szCs w:val="21"/>
          <w:highlight w:val="none"/>
        </w:rPr>
        <w:t xml:space="preserve">设备出厂时间不能早于采购合同签约日期超过壹年</w:t>
      </w:r>
      <w:r>
        <w:rPr>
          <w:rFonts w:hint="eastAsia"/>
          <w:color w:val="000000"/>
          <w:szCs w:val="21"/>
          <w:highlight w:val="none"/>
        </w:rPr>
        <w:t xml:space="preserve">。</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质保期外提供设备终身维</w:t>
      </w:r>
      <w:r>
        <w:rPr>
          <w:rFonts w:hint="eastAsia"/>
          <w:color w:val="000000"/>
          <w:szCs w:val="21"/>
          <w:highlight w:val="none"/>
          <w:lang w:val="en-US" w:eastAsia="zh-CN"/>
        </w:rPr>
        <w:t xml:space="preserve">修</w:t>
      </w:r>
      <w:r>
        <w:rPr>
          <w:color w:val="000000"/>
          <w:szCs w:val="21"/>
          <w:highlight w:val="none"/>
        </w:rPr>
        <w:t xml:space="preserve">服务，在设备设计的使用生命周期内，保证使用方能及时更换到原厂正宗的零配件，确保设备正常使用，维修只收取配件材料费。</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售后服务联系方式</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原厂售后服务电话：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手   机：</w:t>
      </w:r>
      <w:r>
        <w:rPr>
          <w:color w:val="000000"/>
          <w:szCs w:val="21"/>
          <w:highlight w:val="none"/>
          <w:u w:val="single"/>
        </w:rPr>
        <w:t xml:space="preserve">                          </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如未能充分履行上述承诺，采购人可采取必要的补救措施，其费用和风险由本公司承担。</w:t>
      </w:r>
      <w:r>
        <w:rPr>
          <w:color w:val="000000"/>
          <w:szCs w:val="21"/>
          <w:highlight w:val="none"/>
        </w:rPr>
      </w:r>
      <w:r/>
    </w:p>
    <w:p>
      <w:pPr>
        <w:pStyle w:val="1086"/>
        <w:spacing w:line="360" w:lineRule="auto"/>
        <w:rPr>
          <w:rFonts w:hint="eastAsia"/>
          <w:color w:val="000000"/>
          <w:szCs w:val="21"/>
          <w:highlight w:val="none"/>
        </w:rPr>
      </w:pPr>
      <w:r>
        <w:rPr>
          <w:rFonts w:hint="eastAsia"/>
          <w:color w:val="000000"/>
          <w:szCs w:val="21"/>
          <w:highlight w:val="none"/>
        </w:rPr>
      </w:r>
      <w:r/>
    </w:p>
    <w:p>
      <w:pPr>
        <w:pStyle w:val="1086"/>
        <w:ind w:right="94" w:firstLine="4095"/>
        <w:jc w:val="right"/>
        <w:spacing w:line="360" w:lineRule="auto"/>
        <w:rPr>
          <w:b/>
          <w:color w:val="000000"/>
          <w:szCs w:val="21"/>
          <w:highlight w:val="none"/>
          <w:u w:val="single"/>
        </w:rPr>
      </w:pPr>
      <w:r>
        <w:rPr>
          <w:rFonts w:hint="eastAsia" w:hAnsi="宋体"/>
          <w:color w:val="000000"/>
          <w:szCs w:val="21"/>
          <w:highlight w:val="none"/>
        </w:rPr>
        <w:t xml:space="preserve">承诺公司</w:t>
      </w:r>
      <w:r>
        <w:rPr>
          <w:rFonts w:hAnsi="宋体"/>
          <w:color w:val="000000"/>
          <w:szCs w:val="21"/>
          <w:highlight w:val="none"/>
        </w:rPr>
        <w:t xml:space="preserve">（盖章）：</w:t>
      </w:r>
      <w:r>
        <w:rPr>
          <w:rFonts w:hint="eastAsia" w:hAnsi="宋体"/>
          <w:color w:val="000000"/>
          <w:szCs w:val="21"/>
          <w:highlight w:val="none"/>
          <w:u w:val="single"/>
        </w:rPr>
        <w:t xml:space="preserve"> </w:t>
      </w:r>
      <w:r>
        <w:rPr>
          <w:rFonts w:hAnsi="宋体"/>
          <w:color w:val="000000"/>
          <w:szCs w:val="21"/>
          <w:highlight w:val="none"/>
          <w:u w:val="single"/>
        </w:rPr>
        <w:t xml:space="preserve">            </w:t>
      </w:r>
      <w:r>
        <w:rPr>
          <w:b/>
          <w:color w:val="000000"/>
          <w:szCs w:val="21"/>
          <w:highlight w:val="none"/>
          <w:u w:val="single"/>
        </w:rPr>
        <w:t xml:space="preserve">           </w:t>
      </w:r>
      <w:r>
        <w:rPr>
          <w:b/>
          <w:color w:val="000000"/>
          <w:szCs w:val="21"/>
          <w:highlight w:val="none"/>
          <w:u w:val="single"/>
        </w:rPr>
      </w:r>
      <w:r/>
    </w:p>
    <w:p>
      <w:pPr>
        <w:pStyle w:val="1086"/>
        <w:ind w:right="94" w:firstLine="4111"/>
        <w:jc w:val="right"/>
        <w:spacing w:line="360" w:lineRule="auto"/>
        <w:rPr>
          <w:b/>
          <w:color w:val="000000"/>
          <w:szCs w:val="21"/>
          <w:highlight w:val="none"/>
          <w:u w:val="single"/>
        </w:rPr>
      </w:pPr>
      <w:r>
        <w:rPr>
          <w:b/>
          <w:color w:val="000000"/>
          <w:szCs w:val="21"/>
          <w:highlight w:val="none"/>
          <w:u w:val="single"/>
        </w:rPr>
      </w:r>
      <w:r/>
    </w:p>
    <w:p>
      <w:pPr>
        <w:pStyle w:val="1086"/>
        <w:ind w:right="94"/>
        <w:jc w:val="left"/>
        <w:spacing w:line="360" w:lineRule="auto"/>
        <w:rPr>
          <w:rFonts w:hint="eastAsia"/>
          <w:color w:val="000000"/>
          <w:szCs w:val="21"/>
          <w:highlight w:val="none"/>
        </w:rPr>
      </w:pPr>
      <w:r>
        <w:rPr>
          <w:b/>
          <w:color w:val="000000"/>
          <w:szCs w:val="21"/>
          <w:highlight w:val="none"/>
          <w:u w:val="singl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（中标通知书）</w:t>
      </w:r>
      <w:r>
        <w:rPr>
          <w:rFonts w:hint="eastAsia"/>
          <w:color w:val="000000"/>
          <w:szCs w:val="21"/>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29"/>
      <w:r>
        <w:rPr>
          <w:rFonts w:ascii="宋体" w:hAnsi="宋体"/>
          <w:b/>
          <w:color w:val="000000"/>
          <w:sz w:val="36"/>
          <w:szCs w:val="36"/>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86"/>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86"/>
        <w:rPr>
          <w:rFonts w:ascii="宋体" w:hAnsi="宋体"/>
          <w:b/>
          <w:color w:val="000000"/>
          <w:spacing w:val="20"/>
          <w:szCs w:val="21"/>
          <w:highlight w:val="none"/>
        </w:rPr>
      </w:pPr>
      <w:r>
        <w:rPr>
          <w:rFonts w:ascii="宋体" w:hAnsi="宋体"/>
          <w:b/>
          <w:color w:val="000000"/>
          <w:spacing w:val="20"/>
          <w:szCs w:val="21"/>
          <w:highlight w:val="none"/>
        </w:rPr>
      </w:r>
      <w:r/>
    </w:p>
    <w:p>
      <w:pPr>
        <w:pStyle w:val="1086"/>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86"/>
        <w:jc w:val="center"/>
        <w:rPr>
          <w:rFonts w:ascii="宋体" w:hAnsi="宋体"/>
          <w:color w:val="000000"/>
          <w:szCs w:val="21"/>
          <w:highlight w:val="none"/>
        </w:rPr>
      </w:pPr>
      <w:r>
        <w:rPr>
          <w:rFonts w:ascii="宋体" w:hAnsi="宋体"/>
          <w:color w:val="000000"/>
          <w:szCs w:val="21"/>
          <w:highlight w:val="none"/>
        </w:rPr>
      </w:r>
      <w:r/>
    </w:p>
    <w:p>
      <w:pPr>
        <w:pStyle w:val="1086"/>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jc w:val="center"/>
        <w:rPr>
          <w:rFonts w:ascii="宋体" w:hAnsi="宋体"/>
          <w:b/>
          <w:color w:val="000000"/>
          <w:sz w:val="32"/>
          <w:szCs w:val="32"/>
          <w:highlight w:val="none"/>
        </w:rPr>
      </w:pPr>
      <w:r>
        <w:rPr>
          <w:rFonts w:ascii="宋体" w:hAnsi="宋体"/>
          <w:b/>
          <w:color w:val="000000"/>
          <w:sz w:val="32"/>
          <w:szCs w:val="32"/>
          <w:highlight w:val="none"/>
        </w:rPr>
      </w:r>
      <w:r/>
    </w:p>
    <w:p>
      <w:pPr>
        <w:pStyle w:val="1086"/>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86"/>
        <w:rPr>
          <w:rFonts w:ascii="宋体" w:hAnsi="宋体"/>
          <w:b/>
          <w:color w:val="000000"/>
          <w:highlight w:val="none"/>
        </w:rPr>
      </w:pPr>
      <w:r>
        <w:rPr>
          <w:rFonts w:ascii="宋体" w:hAnsi="宋体"/>
          <w:b/>
          <w:color w:val="000000"/>
          <w:highlight w:val="none"/>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89"/>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86"/>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86"/>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00"/>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00"/>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86"/>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szCs w:val="20"/>
          <w:highlight w:val="none"/>
          <w:lang w:val="en-US" w:eastAsia="zh-CN"/>
        </w:rPr>
        <w:t xml:space="preserve">2-1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86"/>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35" w:name="_Toc142311058"/>
      <w:r/>
      <w:bookmarkStart w:id="836" w:name="_Toc226337252"/>
      <w:r/>
      <w:bookmarkStart w:id="837" w:name="_Toc520356217"/>
      <w:r/>
      <w:bookmarkStart w:id="838" w:name="_Ref467988698"/>
      <w:r/>
      <w:bookmarkStart w:id="839" w:name="_Toc480942349"/>
      <w:r/>
      <w:bookmarkStart w:id="840" w:name="_Toc226309800"/>
      <w:r/>
      <w:bookmarkStart w:id="841" w:name="_Toc226965746"/>
      <w:r/>
      <w:bookmarkStart w:id="842" w:name="_Toc195842921"/>
      <w:r/>
      <w:bookmarkStart w:id="843" w:name="_Toc150480794"/>
      <w:r/>
      <w:bookmarkStart w:id="844" w:name="_Toc127151556"/>
      <w:r/>
      <w:bookmarkStart w:id="845" w:name="_Toc150774761"/>
      <w:r/>
      <w:bookmarkStart w:id="846" w:name="_Toc226965829"/>
      <w:r>
        <w:rPr>
          <w:rFonts w:hint="eastAsia" w:ascii="宋体" w:hAnsi="宋体"/>
          <w:b/>
          <w:color w:val="000000"/>
          <w:sz w:val="32"/>
          <w:szCs w:val="32"/>
          <w:highlight w:val="none"/>
        </w:rPr>
      </w:r>
      <w:r/>
    </w:p>
    <w:p>
      <w:pPr>
        <w:pStyle w:val="1086"/>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86"/>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86"/>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86"/>
        <w:jc w:val="left"/>
        <w:widowControl/>
        <w:rPr>
          <w:rFonts w:hint="eastAsia" w:ascii="宋体" w:hAnsi="宋体"/>
          <w:b/>
          <w:color w:val="000000"/>
          <w:sz w:val="24"/>
          <w:highlight w:val="none"/>
        </w:rPr>
      </w:pPr>
      <w:r/>
      <w:bookmarkStart w:id="847" w:name="_Hlt520355938"/>
      <w:r/>
      <w:bookmarkEnd w:id="847"/>
      <w:r/>
      <w:bookmarkStart w:id="848" w:name="_Hlt520356243"/>
      <w:r/>
      <w:bookmarkEnd w:id="848"/>
      <w:r>
        <w:rPr>
          <w:rFonts w:ascii="宋体" w:hAnsi="宋体"/>
          <w:color w:val="000000"/>
          <w:sz w:val="24"/>
          <w:highlight w:val="none"/>
        </w:rPr>
        <w:br w:type="page" w:clear="all"/>
      </w:r>
      <w:r>
        <w:rPr>
          <w:rFonts w:hint="eastAsia" w:ascii="宋体" w:hAnsi="宋体"/>
          <w:b/>
          <w:color w:val="000000"/>
          <w:sz w:val="24"/>
          <w:highlight w:val="none"/>
        </w:rPr>
      </w:r>
      <w:r/>
    </w:p>
    <w:p>
      <w:pPr>
        <w:pStyle w:val="1086"/>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ascii="宋体" w:hAnsi="宋体"/>
          <w:color w:val="000000"/>
          <w:sz w:val="24"/>
          <w:highlight w:val="none"/>
        </w:rPr>
      </w:r>
      <w:r/>
    </w:p>
    <w:p>
      <w:pPr>
        <w:pStyle w:val="1117"/>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8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38"/>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8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64"/>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86"/>
        <w:spacing w:line="400" w:lineRule="exact"/>
        <w:rPr>
          <w:rFonts w:ascii="宋体" w:hAnsi="宋体" w:cs="宋体"/>
          <w:color w:val="000000"/>
          <w:sz w:val="24"/>
          <w:highlight w:val="none"/>
        </w:rPr>
      </w:pPr>
      <w:r>
        <w:rPr>
          <w:rFonts w:ascii="宋体" w:hAnsi="宋体" w:cs="宋体"/>
          <w:color w:val="000000"/>
          <w:sz w:val="24"/>
          <w:highlight w:val="none"/>
        </w:rPr>
      </w:r>
      <w:r/>
    </w:p>
    <w:p>
      <w:pPr>
        <w:pStyle w:val="1117"/>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17"/>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38"/>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86"/>
        <w:ind w:firstLine="640"/>
        <w:rPr>
          <w:rFonts w:ascii="宋体" w:hAnsi="宋体"/>
          <w:color w:val="000000"/>
          <w:highlight w:val="none"/>
        </w:rPr>
      </w:pPr>
      <w:r>
        <w:rPr>
          <w:rFonts w:ascii="宋体" w:hAnsi="宋体"/>
          <w:color w:val="000000"/>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3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49" w:name="_Hlt520274407"/>
      <w:r/>
      <w:bookmarkEnd w:id="849"/>
      <w:r/>
      <w:bookmarkStart w:id="850" w:name="_Hlt520343000"/>
      <w:r/>
      <w:bookmarkEnd w:id="850"/>
      <w:r/>
      <w:bookmarkStart w:id="851" w:name="_Hlt520274121"/>
      <w:r/>
      <w:bookmarkEnd w:id="851"/>
      <w:r/>
      <w:bookmarkStart w:id="852" w:name="_Hlt520273711"/>
      <w:r/>
      <w:bookmarkEnd w:id="852"/>
      <w:r/>
      <w:bookmarkStart w:id="853" w:name="_Hlt520343392"/>
      <w:r/>
      <w:bookmarkEnd w:id="853"/>
      <w:r/>
      <w:bookmarkStart w:id="854" w:name="_Hlt520271212"/>
      <w:r/>
      <w:bookmarkEnd w:id="854"/>
      <w:r/>
      <w:bookmarkStart w:id="855" w:name="_Hlt520274065"/>
      <w:r/>
      <w:bookmarkEnd w:id="855"/>
      <w:r/>
      <w:bookmarkStart w:id="856" w:name="_Hlt520274393"/>
      <w:r/>
      <w:bookmarkEnd w:id="856"/>
      <w:r/>
      <w:bookmarkStart w:id="857" w:name="_Hlt520350918"/>
      <w:r/>
      <w:bookmarkEnd w:id="857"/>
      <w:r/>
      <w:bookmarkStart w:id="858" w:name="_Hlt520355504"/>
      <w:r/>
      <w:bookmarkEnd w:id="858"/>
      <w:r/>
      <w:bookmarkStart w:id="859" w:name="_Toc305158825"/>
      <w:r/>
      <w:bookmarkStart w:id="860" w:name="_Toc305158899"/>
      <w:r/>
      <w:bookmarkStart w:id="861" w:name="_Toc150774762"/>
      <w:r/>
      <w:bookmarkStart w:id="862" w:name="_Toc265228395"/>
      <w:r/>
      <w:bookmarkStart w:id="863" w:name="_Toc195842922"/>
      <w:r/>
      <w:bookmarkStart w:id="864" w:name="_Toc226337253"/>
      <w:r/>
      <w:bookmarkStart w:id="865" w:name="_Toc264969247"/>
      <w:r/>
      <w:bookmarkStart w:id="866" w:name="_Toc142311059"/>
      <w:r/>
      <w:bookmarkStart w:id="867" w:name="_Toc226309801"/>
      <w:r/>
      <w:bookmarkStart w:id="868" w:name="_Toc127151557"/>
      <w:r/>
      <w:bookmarkStart w:id="869" w:name="_Toc150480795"/>
      <w:r/>
      <w:bookmarkStart w:id="870" w:name="_Toc226965747"/>
      <w:r/>
      <w:bookmarkStart w:id="871" w:name="_Ref467988705"/>
      <w:r/>
      <w:bookmarkStart w:id="872" w:name="_Toc480942350"/>
      <w:r/>
      <w:bookmarkStart w:id="873" w:name="_Toc226965830"/>
      <w:r/>
      <w:bookmarkStart w:id="874" w:name="_Toc520356218"/>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b/>
          <w:color w:val="000000"/>
          <w:sz w:val="36"/>
          <w:szCs w:val="36"/>
          <w:highlight w:val="none"/>
        </w:rPr>
      </w:pPr>
      <w:r/>
      <w:bookmarkStart w:id="875" w:name="_Toc164608672"/>
      <w:r/>
      <w:bookmarkStart w:id="876" w:name="_Toc195842923"/>
      <w:r/>
      <w:bookmarkStart w:id="877" w:name="_Toc265228396"/>
      <w:r/>
      <w:bookmarkStart w:id="878" w:name="_Toc264969248"/>
      <w:r/>
      <w:bookmarkStart w:id="879" w:name="_Toc226965748"/>
      <w:r/>
      <w:bookmarkStart w:id="880" w:name="_Toc305158826"/>
      <w:r/>
      <w:bookmarkStart w:id="881" w:name="_Toc305158900"/>
      <w:r/>
      <w:bookmarkStart w:id="882" w:name="_Toc226309802"/>
      <w:r/>
      <w:bookmarkStart w:id="883" w:name="_Toc164608827"/>
      <w:r/>
      <w:bookmarkStart w:id="884" w:name="_Toc226337254"/>
      <w:r/>
      <w:bookmarkStart w:id="885" w:name="_Toc226965831"/>
      <w:r>
        <w:rPr>
          <w:rFonts w:hint="eastAsia" w:ascii="宋体" w:hAnsi="宋体"/>
          <w:b/>
          <w:color w:val="000000"/>
          <w:sz w:val="36"/>
          <w:szCs w:val="36"/>
          <w:highlight w:val="none"/>
        </w:rPr>
        <w:t xml:space="preserve">开标一览表</w:t>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color w:val="000000"/>
          <w:sz w:val="36"/>
          <w:szCs w:val="36"/>
          <w:highlight w:val="none"/>
        </w:rPr>
      </w:r>
      <w:r/>
    </w:p>
    <w:p>
      <w:pPr>
        <w:pStyle w:val="1086"/>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86"/>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86"/>
        <w:jc w:val="left"/>
        <w:rPr>
          <w:rFonts w:ascii="宋体" w:hAnsi="宋体"/>
          <w:color w:val="000000"/>
          <w:sz w:val="24"/>
          <w:highlight w:val="none"/>
        </w:rPr>
      </w:pPr>
      <w:r>
        <w:rPr>
          <w:rFonts w:ascii="宋体" w:hAnsi="宋体"/>
          <w:color w:val="000000"/>
          <w:sz w:val="24"/>
          <w:highlight w:val="none"/>
        </w:rPr>
      </w:r>
      <w:r/>
    </w:p>
    <w:p>
      <w:pPr>
        <w:pStyle w:val="1086"/>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86"/>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86" w:name="_Toc150774763"/>
      <w:r/>
      <w:bookmarkStart w:id="887" w:name="_Toc127151558"/>
      <w:r/>
      <w:bookmarkStart w:id="888" w:name="_Toc226965832"/>
      <w:r/>
      <w:bookmarkStart w:id="889" w:name="_Toc265228397"/>
      <w:r/>
      <w:bookmarkStart w:id="890" w:name="_Toc264969249"/>
      <w:r/>
      <w:bookmarkStart w:id="891" w:name="_Toc305158901"/>
      <w:r/>
      <w:bookmarkStart w:id="892" w:name="_Toc142311060"/>
      <w:r/>
      <w:bookmarkStart w:id="893" w:name="_Toc195842924"/>
      <w:r/>
      <w:bookmarkStart w:id="894" w:name="_Toc305158827"/>
      <w:r/>
      <w:bookmarkStart w:id="895" w:name="_Toc226337255"/>
      <w:r/>
      <w:bookmarkStart w:id="896" w:name="_Toc150480796"/>
      <w:r/>
      <w:bookmarkStart w:id="897" w:name="_Toc226309803"/>
      <w:r/>
      <w:bookmarkStart w:id="898" w:name="_Toc226965749"/>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86"/>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86"/>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86"/>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86"/>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86"/>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spacing w:line="360" w:lineRule="auto"/>
        <w:rPr>
          <w:rFonts w:ascii="宋体" w:hAnsi="宋体"/>
          <w:b/>
          <w:color w:val="000000"/>
          <w:sz w:val="24"/>
          <w:szCs w:val="20"/>
          <w:highlight w:val="none"/>
        </w:rPr>
        <w:outlineLvl w:val="2"/>
      </w:pPr>
      <w:r/>
      <w:bookmarkStart w:id="899" w:name="_Toc226965752"/>
      <w:r/>
      <w:bookmarkStart w:id="900" w:name="_Toc226309806"/>
      <w:r/>
      <w:bookmarkStart w:id="901" w:name="_Toc150774765"/>
      <w:r/>
      <w:bookmarkStart w:id="902" w:name="_Toc142311062"/>
      <w:r/>
      <w:bookmarkStart w:id="903" w:name="_Toc305158904"/>
      <w:r/>
      <w:bookmarkStart w:id="904" w:name="_Toc264969252"/>
      <w:r/>
      <w:bookmarkStart w:id="905" w:name="_Toc226337258"/>
      <w:r/>
      <w:bookmarkStart w:id="906" w:name="_Toc226965835"/>
      <w:r/>
      <w:bookmarkStart w:id="907" w:name="_Toc195842927"/>
      <w:r/>
      <w:bookmarkStart w:id="908" w:name="_Toc305158830"/>
      <w:r/>
      <w:bookmarkStart w:id="909" w:name="_Toc150480798"/>
      <w:r/>
      <w:bookmarkStart w:id="910" w:name="_Toc265228400"/>
      <w:r/>
      <w:bookmarkStart w:id="911" w:name="_Toc127151562"/>
      <w:r/>
      <w:bookmarkStart w:id="912" w:name="_Toc127151561"/>
      <w:r/>
      <w:bookmarkStart w:id="913" w:name="_Toc305158829"/>
      <w:r/>
      <w:bookmarkStart w:id="914" w:name="_Toc150774764"/>
      <w:r/>
      <w:bookmarkStart w:id="915" w:name="_Toc142311061"/>
      <w:r/>
      <w:bookmarkStart w:id="916" w:name="_Toc226337257"/>
      <w:r/>
      <w:bookmarkStart w:id="917" w:name="_Toc226309805"/>
      <w:r/>
      <w:bookmarkStart w:id="918" w:name="_Toc226965834"/>
      <w:r/>
      <w:bookmarkStart w:id="919" w:name="_Toc264969251"/>
      <w:r/>
      <w:bookmarkStart w:id="920" w:name="_Toc305158903"/>
      <w:r/>
      <w:bookmarkStart w:id="921" w:name="_Toc150480797"/>
      <w:r/>
      <w:bookmarkStart w:id="922" w:name="_Toc226965751"/>
      <w:r/>
      <w:bookmarkStart w:id="923" w:name="_Toc195842926"/>
      <w:r/>
      <w:bookmarkStart w:id="924" w:name="_Toc265228399"/>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无偏离</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86"/>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无偏离</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61"/>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86"/>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86"/>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86"/>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86"/>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86"/>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86"/>
        <w:numPr>
          <w:ilvl w:val="0"/>
          <w:numId w:val="22"/>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numPr>
          <w:ilvl w:val="0"/>
          <w:numId w:val="22"/>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86"/>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86"/>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6"/>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86"/>
        <w:ind w:firstLine="420"/>
        <w:jc w:val="left"/>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86"/>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86"/>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86"/>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86"/>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Style w:val="1160"/>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Style w:val="1160"/>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60"/>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Style w:val="1160"/>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w:t>
      </w:r>
      <w:r>
        <w:rPr>
          <w:rStyle w:val="1160"/>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47"/>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86"/>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86"/>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86"/>
        <w:spacing w:line="360" w:lineRule="auto"/>
        <w:rPr>
          <w:rFonts w:ascii="宋体" w:hAnsi="宋体"/>
          <w:color w:val="000000"/>
          <w:sz w:val="22"/>
          <w:highlight w:val="none"/>
        </w:rPr>
      </w:pPr>
      <w:r>
        <w:rPr>
          <w:rFonts w:ascii="宋体" w:hAnsi="宋体"/>
          <w:color w:val="000000"/>
          <w:sz w:val="22"/>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8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8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5" w:name="_Toc288738397"/>
      <w:r/>
      <w:bookmarkStart w:id="926"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86"/>
        <w:rPr>
          <w:rFonts w:ascii="宋体" w:hAnsi="宋体"/>
          <w:color w:val="000000"/>
          <w:sz w:val="24"/>
          <w:szCs w:val="20"/>
          <w:highlight w:val="none"/>
        </w:rPr>
      </w:pPr>
      <w:r>
        <w:rPr>
          <w:rFonts w:ascii="宋体" w:hAnsi="宋体"/>
          <w:color w:val="000000"/>
          <w:sz w:val="24"/>
          <w:szCs w:val="20"/>
          <w:highlight w:val="none"/>
        </w:rPr>
      </w:r>
      <w:r/>
    </w:p>
    <w:p>
      <w:pPr>
        <w:pStyle w:val="1086"/>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5"/>
      <w:r/>
      <w:bookmarkEnd w:id="926"/>
      <w:r>
        <w:rPr>
          <w:rFonts w:ascii="宋体" w:hAnsi="宋体"/>
          <w:b/>
          <w:color w:val="000000"/>
          <w:sz w:val="32"/>
          <w:szCs w:val="32"/>
          <w:highlight w:val="none"/>
        </w:rPr>
      </w:r>
      <w:r/>
    </w:p>
    <w:p>
      <w:pPr>
        <w:pStyle w:val="108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8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86"/>
        <w:spacing w:line="360" w:lineRule="auto"/>
        <w:rPr>
          <w:rFonts w:ascii="宋体" w:hAnsi="宋体" w:cs="宋体"/>
          <w:color w:val="000000"/>
          <w:sz w:val="24"/>
          <w:highlight w:val="none"/>
        </w:rPr>
      </w:pPr>
      <w:r>
        <w:rPr>
          <w:rFonts w:ascii="宋体" w:hAnsi="宋体" w:cs="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86"/>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right="360"/>
      <w:tabs>
        <w:tab w:val="center" w:pos="4153" w:leader="none"/>
        <w:tab w:val="right" w:pos="8306" w:leader="none"/>
      </w:tabs>
      <w:rPr>
        <w:rStyle w:val="1158"/>
      </w:rPr>
      <w:framePr w:wrap="around" w:vAnchor="text" w:hAnchor="margin" w:y="1"/>
    </w:pPr>
    <w:r>
      <w:rPr>
        <w:rStyle w:val="1158"/>
      </w:rPr>
    </w:r>
    <w:r/>
  </w:p>
  <w:p>
    <w:pPr>
      <w:pStyle w:val="1134"/>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center" w:y="1"/>
    </w:pPr>
    <w:r>
      <w:fldChar w:fldCharType="begin"/>
    </w:r>
    <w:r>
      <w:rPr>
        <w:rStyle w:val="1158"/>
      </w:rPr>
      <w:instrText xml:space="preserve">PAGE  </w:instrText>
    </w:r>
    <w:r>
      <w:fldChar w:fldCharType="end"/>
    </w:r>
    <w:r>
      <w:rPr>
        <w:rStyle w:val="1158"/>
      </w:rPr>
    </w:r>
    <w:r/>
  </w:p>
  <w:p>
    <w:pPr>
      <w:pStyle w:val="113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r>
    <w:r/>
  </w:p>
  <w:p>
    <w:pPr>
      <w:pStyle w:val="113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p>
    <w:pPr>
      <w:pStyle w:val="108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p>
    <w:pPr>
      <w:pStyle w:val="108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86"/>
        <w:ind w:left="4941" w:hanging="1140"/>
        <w:tabs>
          <w:tab w:val="num" w:pos="4941" w:leader="none"/>
        </w:tabs>
      </w:pPr>
      <w:rPr>
        <w:rFonts w:hint="eastAsia"/>
      </w:rPr>
    </w:lvl>
    <w:lvl w:ilvl="1">
      <w:start w:val="1"/>
      <w:numFmt w:val="lowerLetter"/>
      <w:isLgl w:val="false"/>
      <w:suff w:val="tab"/>
      <w:lvlText w:val="%2)"/>
      <w:lvlJc w:val="left"/>
      <w:pPr>
        <w:pStyle w:val="1086"/>
        <w:ind w:left="4641" w:hanging="420"/>
        <w:tabs>
          <w:tab w:val="num" w:pos="4641" w:leader="none"/>
        </w:tabs>
      </w:pPr>
    </w:lvl>
    <w:lvl w:ilvl="2">
      <w:start w:val="1"/>
      <w:numFmt w:val="lowerRoman"/>
      <w:isLgl w:val="false"/>
      <w:suff w:val="tab"/>
      <w:lvlText w:val="%3."/>
      <w:lvlJc w:val="right"/>
      <w:pPr>
        <w:pStyle w:val="1086"/>
        <w:ind w:left="5061" w:hanging="420"/>
        <w:tabs>
          <w:tab w:val="num" w:pos="5061" w:leader="none"/>
        </w:tabs>
      </w:pPr>
    </w:lvl>
    <w:lvl w:ilvl="3">
      <w:start w:val="1"/>
      <w:numFmt w:val="decimal"/>
      <w:isLgl w:val="false"/>
      <w:suff w:val="tab"/>
      <w:lvlText w:val="%4."/>
      <w:lvlJc w:val="left"/>
      <w:pPr>
        <w:pStyle w:val="1086"/>
        <w:ind w:left="5481" w:hanging="420"/>
        <w:tabs>
          <w:tab w:val="num" w:pos="5481" w:leader="none"/>
        </w:tabs>
      </w:pPr>
    </w:lvl>
    <w:lvl w:ilvl="4">
      <w:start w:val="1"/>
      <w:numFmt w:val="lowerLetter"/>
      <w:isLgl w:val="false"/>
      <w:suff w:val="tab"/>
      <w:lvlText w:val="%5)"/>
      <w:lvlJc w:val="left"/>
      <w:pPr>
        <w:pStyle w:val="1086"/>
        <w:ind w:left="5901" w:hanging="420"/>
        <w:tabs>
          <w:tab w:val="num" w:pos="5901" w:leader="none"/>
        </w:tabs>
      </w:pPr>
    </w:lvl>
    <w:lvl w:ilvl="5">
      <w:start w:val="1"/>
      <w:numFmt w:val="lowerRoman"/>
      <w:isLgl w:val="false"/>
      <w:suff w:val="tab"/>
      <w:lvlText w:val="%6."/>
      <w:lvlJc w:val="right"/>
      <w:pPr>
        <w:pStyle w:val="1086"/>
        <w:ind w:left="6321" w:hanging="420"/>
        <w:tabs>
          <w:tab w:val="num" w:pos="6321" w:leader="none"/>
        </w:tabs>
      </w:pPr>
    </w:lvl>
    <w:lvl w:ilvl="6">
      <w:start w:val="1"/>
      <w:numFmt w:val="decimal"/>
      <w:isLgl w:val="false"/>
      <w:suff w:val="tab"/>
      <w:lvlText w:val="%7."/>
      <w:lvlJc w:val="left"/>
      <w:pPr>
        <w:pStyle w:val="1086"/>
        <w:ind w:left="6741" w:hanging="420"/>
        <w:tabs>
          <w:tab w:val="num" w:pos="6741" w:leader="none"/>
        </w:tabs>
      </w:pPr>
    </w:lvl>
    <w:lvl w:ilvl="7">
      <w:start w:val="1"/>
      <w:numFmt w:val="lowerLetter"/>
      <w:isLgl w:val="false"/>
      <w:suff w:val="tab"/>
      <w:lvlText w:val="%8)"/>
      <w:lvlJc w:val="left"/>
      <w:pPr>
        <w:pStyle w:val="1086"/>
        <w:ind w:left="7161" w:hanging="420"/>
        <w:tabs>
          <w:tab w:val="num" w:pos="7161" w:leader="none"/>
        </w:tabs>
      </w:pPr>
    </w:lvl>
    <w:lvl w:ilvl="8">
      <w:start w:val="1"/>
      <w:numFmt w:val="lowerRoman"/>
      <w:isLgl w:val="false"/>
      <w:suff w:val="tab"/>
      <w:lvlText w:val="%9."/>
      <w:lvlJc w:val="right"/>
      <w:pPr>
        <w:pStyle w:val="1086"/>
        <w:ind w:left="7581" w:hanging="420"/>
        <w:tabs>
          <w:tab w:val="num" w:pos="7581" w:leader="none"/>
        </w:tabs>
      </w:pPr>
    </w:lvl>
  </w:abstractNum>
  <w:abstractNum w:abstractNumId="1">
    <w:multiLevelType w:val="hybridMultilevel"/>
    <w:lvl w:ilvl="0">
      <w:start w:val="1"/>
      <w:numFmt w:val="decimal"/>
      <w:pStyle w:val="1194"/>
      <w:isLgl w:val="false"/>
      <w:suff w:val="tab"/>
      <w:lvlText w:val="%1."/>
      <w:lvlJc w:val="left"/>
      <w:pPr>
        <w:pStyle w:val="1086"/>
        <w:ind w:left="420" w:hanging="420"/>
      </w:pPr>
    </w:lvl>
    <w:lvl w:ilvl="1">
      <w:start w:val="1"/>
      <w:numFmt w:val="decimal"/>
      <w:isLgl w:val="false"/>
      <w:suff w:val="tab"/>
      <w:lvlText w:val="（%2）"/>
      <w:lvlJc w:val="left"/>
      <w:pPr>
        <w:pStyle w:val="1086"/>
        <w:ind w:left="1140" w:hanging="720"/>
        <w:tabs>
          <w:tab w:val="num" w:pos="1140" w:leader="none"/>
        </w:tabs>
      </w:pPr>
      <w:rPr>
        <w:rFonts w:hint="eastAsia"/>
      </w:r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2">
    <w:multiLevelType w:val="hybridMultilevel"/>
    <w:lvl w:ilvl="0">
      <w:start w:val="1"/>
      <w:numFmt w:val="lowerLetter"/>
      <w:pStyle w:val="1269"/>
      <w:isLgl w:val="false"/>
      <w:suff w:val="tab"/>
      <w:lvlText w:val="%1)"/>
      <w:lvlJc w:val="left"/>
      <w:pPr>
        <w:pStyle w:val="1086"/>
        <w:ind w:left="902" w:hanging="420"/>
      </w:pPr>
      <w:rPr>
        <w:color w:val="000000"/>
      </w:rPr>
    </w:lvl>
    <w:lvl w:ilvl="1">
      <w:start w:val="1"/>
      <w:numFmt w:val="lowerLetter"/>
      <w:isLgl w:val="false"/>
      <w:suff w:val="tab"/>
      <w:lvlText w:val="%2)"/>
      <w:lvlJc w:val="left"/>
      <w:pPr>
        <w:pStyle w:val="1086"/>
        <w:ind w:left="1322" w:hanging="420"/>
      </w:pPr>
    </w:lvl>
    <w:lvl w:ilvl="2">
      <w:start w:val="1"/>
      <w:numFmt w:val="lowerRoman"/>
      <w:isLgl w:val="false"/>
      <w:suff w:val="tab"/>
      <w:lvlText w:val="%3."/>
      <w:lvlJc w:val="right"/>
      <w:pPr>
        <w:pStyle w:val="1086"/>
        <w:ind w:left="1742" w:hanging="420"/>
      </w:pPr>
    </w:lvl>
    <w:lvl w:ilvl="3">
      <w:start w:val="1"/>
      <w:numFmt w:val="decimal"/>
      <w:isLgl w:val="false"/>
      <w:suff w:val="tab"/>
      <w:lvlText w:val="%4."/>
      <w:lvlJc w:val="left"/>
      <w:pPr>
        <w:pStyle w:val="1086"/>
        <w:ind w:left="2162" w:hanging="420"/>
      </w:pPr>
    </w:lvl>
    <w:lvl w:ilvl="4">
      <w:start w:val="1"/>
      <w:numFmt w:val="lowerLetter"/>
      <w:isLgl w:val="false"/>
      <w:suff w:val="tab"/>
      <w:lvlText w:val="%5)"/>
      <w:lvlJc w:val="left"/>
      <w:pPr>
        <w:pStyle w:val="1086"/>
        <w:ind w:left="2582" w:hanging="420"/>
      </w:pPr>
    </w:lvl>
    <w:lvl w:ilvl="5">
      <w:start w:val="1"/>
      <w:numFmt w:val="lowerRoman"/>
      <w:isLgl w:val="false"/>
      <w:suff w:val="tab"/>
      <w:lvlText w:val="%6."/>
      <w:lvlJc w:val="right"/>
      <w:pPr>
        <w:pStyle w:val="1086"/>
        <w:ind w:left="3002" w:hanging="420"/>
      </w:pPr>
    </w:lvl>
    <w:lvl w:ilvl="6">
      <w:start w:val="1"/>
      <w:numFmt w:val="decimal"/>
      <w:isLgl w:val="false"/>
      <w:suff w:val="tab"/>
      <w:lvlText w:val="%7."/>
      <w:lvlJc w:val="left"/>
      <w:pPr>
        <w:pStyle w:val="1086"/>
        <w:ind w:left="3422" w:hanging="420"/>
      </w:pPr>
    </w:lvl>
    <w:lvl w:ilvl="7">
      <w:start w:val="1"/>
      <w:numFmt w:val="lowerLetter"/>
      <w:isLgl w:val="false"/>
      <w:suff w:val="tab"/>
      <w:lvlText w:val="%8)"/>
      <w:lvlJc w:val="left"/>
      <w:pPr>
        <w:pStyle w:val="1086"/>
        <w:ind w:left="3842" w:hanging="420"/>
      </w:pPr>
    </w:lvl>
    <w:lvl w:ilvl="8">
      <w:start w:val="1"/>
      <w:numFmt w:val="lowerRoman"/>
      <w:isLgl w:val="false"/>
      <w:suff w:val="tab"/>
      <w:lvlText w:val="%9."/>
      <w:lvlJc w:val="right"/>
      <w:pPr>
        <w:pStyle w:val="1086"/>
        <w:ind w:left="4262" w:hanging="420"/>
      </w:pPr>
    </w:lvl>
  </w:abstractNum>
  <w:abstractNum w:abstractNumId="3">
    <w:multiLevelType w:val="hybridMultilevel"/>
    <w:lvl w:ilvl="0">
      <w:start w:val="1"/>
      <w:numFmt w:val="decimal"/>
      <w:pStyle w:val="1239"/>
      <w:isLgl w:val="false"/>
      <w:suff w:val="tab"/>
      <w:lvlText w:val="%1."/>
      <w:lvlJc w:val="left"/>
      <w:pPr>
        <w:pStyle w:val="108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8"/>
      <w:isLgl w:val="false"/>
      <w:suff w:val="nothing"/>
      <w:lvlText w:val="%1　"/>
      <w:lvlJc w:val="left"/>
      <w:pPr>
        <w:pStyle w:val="108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6"/>
        <w:ind w:left="-25" w:firstLine="0"/>
      </w:pPr>
      <w:rPr>
        <w:rFonts w:ascii="Times New Roman" w:hAnsi="Times New Roman" w:eastAsia="黑体"/>
        <w:b/>
        <w:i w:val="0"/>
        <w:sz w:val="28"/>
      </w:rPr>
    </w:lvl>
    <w:lvl w:ilvl="3">
      <w:start w:val="1"/>
      <w:numFmt w:val="decimal"/>
      <w:pStyle w:val="1224"/>
      <w:isLgl w:val="false"/>
      <w:suff w:val="nothing"/>
      <w:lvlText w:val="%1.%2.%3.%4　"/>
      <w:lvlJc w:val="left"/>
      <w:pPr>
        <w:pStyle w:val="108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6"/>
        <w:ind w:left="-25" w:firstLine="0"/>
      </w:pPr>
      <w:rPr>
        <w:rFonts w:ascii="Times New Roman" w:hAnsi="Times New Roman" w:eastAsia="宋体"/>
        <w:b/>
        <w:i w:val="0"/>
        <w:sz w:val="28"/>
      </w:rPr>
    </w:lvl>
    <w:lvl w:ilvl="6">
      <w:start w:val="1"/>
      <w:numFmt w:val="lowerLetter"/>
      <w:pStyle w:val="1245"/>
      <w:isLgl w:val="false"/>
      <w:suff w:val="tab"/>
      <w:lvlText w:val="%7) "/>
      <w:lvlJc w:val="left"/>
      <w:pPr>
        <w:pStyle w:val="1086"/>
        <w:ind w:left="-125" w:firstLine="400"/>
        <w:tabs>
          <w:tab w:val="num" w:pos="635" w:leader="none"/>
        </w:tabs>
      </w:pPr>
      <w:rPr>
        <w:rFonts w:ascii="Times New Roman" w:hAnsi="Times New Roman" w:eastAsia="宋体"/>
        <w:b/>
        <w:i w:val="0"/>
        <w:color w:val="000000"/>
        <w:sz w:val="28"/>
        <w:u w:val="none"/>
      </w:rPr>
    </w:lvl>
    <w:lvl w:ilvl="7">
      <w:start w:val="1"/>
      <w:numFmt w:val="decimal"/>
      <w:pStyle w:val="1208"/>
      <w:isLgl w:val="false"/>
      <w:suff w:val="tab"/>
      <w:lvlText w:val="%8) "/>
      <w:lvlJc w:val="left"/>
      <w:pPr>
        <w:pStyle w:val="108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86"/>
        <w:ind w:left="768" w:hanging="360"/>
        <w:tabs>
          <w:tab w:val="num" w:pos="768" w:leader="none"/>
        </w:tabs>
      </w:pPr>
      <w:rPr>
        <w:rFonts w:hint="eastAsia"/>
      </w:rPr>
    </w:lvl>
    <w:lvl w:ilvl="1">
      <w:start w:val="1"/>
      <w:numFmt w:val="decimal"/>
      <w:pStyle w:val="1226"/>
      <w:isLgl w:val="false"/>
      <w:suff w:val="tab"/>
      <w:lvlText w:val="%2、"/>
      <w:lvlJc w:val="left"/>
      <w:pPr>
        <w:pStyle w:val="1086"/>
        <w:ind w:left="1188" w:hanging="360"/>
        <w:tabs>
          <w:tab w:val="num" w:pos="1188" w:leader="none"/>
        </w:tabs>
      </w:pPr>
      <w:rPr>
        <w:rFonts w:hint="eastAsia"/>
      </w:rPr>
    </w:lvl>
    <w:lvl w:ilvl="2">
      <w:start w:val="1"/>
      <w:numFmt w:val="decimal"/>
      <w:isLgl w:val="false"/>
      <w:suff w:val="tab"/>
      <w:lvlText w:val="（%3）"/>
      <w:lvlJc w:val="left"/>
      <w:pPr>
        <w:pStyle w:val="1086"/>
        <w:ind w:left="1968" w:hanging="720"/>
        <w:tabs>
          <w:tab w:val="num" w:pos="1968" w:leader="none"/>
        </w:tabs>
      </w:pPr>
      <w:rPr>
        <w:rFonts w:hint="eastAsia"/>
        <w:u w:val="none"/>
      </w:rPr>
    </w:lvl>
    <w:lvl w:ilvl="3">
      <w:start w:val="1"/>
      <w:numFmt w:val="decimal"/>
      <w:isLgl w:val="false"/>
      <w:suff w:val="tab"/>
      <w:lvlText w:val="%4."/>
      <w:lvlJc w:val="left"/>
      <w:pPr>
        <w:pStyle w:val="1086"/>
        <w:ind w:left="2088" w:hanging="420"/>
        <w:tabs>
          <w:tab w:val="num" w:pos="2088" w:leader="none"/>
        </w:tabs>
      </w:pPr>
    </w:lvl>
    <w:lvl w:ilvl="4">
      <w:start w:val="1"/>
      <w:numFmt w:val="lowerLetter"/>
      <w:isLgl w:val="false"/>
      <w:suff w:val="tab"/>
      <w:lvlText w:val="%5)"/>
      <w:lvlJc w:val="left"/>
      <w:pPr>
        <w:pStyle w:val="1086"/>
        <w:ind w:left="2508" w:hanging="420"/>
        <w:tabs>
          <w:tab w:val="num" w:pos="2508" w:leader="none"/>
        </w:tabs>
      </w:pPr>
    </w:lvl>
    <w:lvl w:ilvl="5">
      <w:start w:val="1"/>
      <w:numFmt w:val="lowerRoman"/>
      <w:isLgl w:val="false"/>
      <w:suff w:val="tab"/>
      <w:lvlText w:val="%6."/>
      <w:lvlJc w:val="right"/>
      <w:pPr>
        <w:pStyle w:val="1086"/>
        <w:ind w:left="2928" w:hanging="420"/>
        <w:tabs>
          <w:tab w:val="num" w:pos="2928" w:leader="none"/>
        </w:tabs>
      </w:pPr>
    </w:lvl>
    <w:lvl w:ilvl="6">
      <w:start w:val="1"/>
      <w:numFmt w:val="decimal"/>
      <w:isLgl w:val="false"/>
      <w:suff w:val="tab"/>
      <w:lvlText w:val="%7."/>
      <w:lvlJc w:val="left"/>
      <w:pPr>
        <w:pStyle w:val="1086"/>
        <w:ind w:left="3348" w:hanging="420"/>
        <w:tabs>
          <w:tab w:val="num" w:pos="3348" w:leader="none"/>
        </w:tabs>
      </w:pPr>
    </w:lvl>
    <w:lvl w:ilvl="7">
      <w:start w:val="1"/>
      <w:numFmt w:val="lowerLetter"/>
      <w:isLgl w:val="false"/>
      <w:suff w:val="tab"/>
      <w:lvlText w:val="%8)"/>
      <w:lvlJc w:val="left"/>
      <w:pPr>
        <w:pStyle w:val="1086"/>
        <w:ind w:left="3768" w:hanging="420"/>
        <w:tabs>
          <w:tab w:val="num" w:pos="3768" w:leader="none"/>
        </w:tabs>
      </w:pPr>
    </w:lvl>
    <w:lvl w:ilvl="8">
      <w:start w:val="1"/>
      <w:numFmt w:val="lowerRoman"/>
      <w:isLgl w:val="false"/>
      <w:suff w:val="tab"/>
      <w:lvlText w:val="%9."/>
      <w:lvlJc w:val="right"/>
      <w:pPr>
        <w:pStyle w:val="108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86"/>
        <w:ind w:left="900" w:hanging="900"/>
        <w:tabs>
          <w:tab w:val="num" w:pos="900" w:leader="none"/>
        </w:tabs>
      </w:pPr>
      <w:rPr>
        <w:rFonts w:hint="eastAsia"/>
        <w:b/>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7">
    <w:multiLevelType w:val="hybridMultilevel"/>
    <w:lvl w:ilvl="0">
      <w:start w:val="1"/>
      <w:numFmt w:val="decimal"/>
      <w:pStyle w:val="1193"/>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8">
    <w:multiLevelType w:val="hybridMultilevel"/>
    <w:lvl w:ilvl="0">
      <w:start w:val="1"/>
      <w:numFmt w:val="decimal"/>
      <w:pStyle w:val="1294"/>
      <w:isLgl w:val="false"/>
      <w:suff w:val="tab"/>
      <w:lvlText w:val="%1"/>
      <w:lvlJc w:val="left"/>
      <w:pPr>
        <w:pStyle w:val="1086"/>
        <w:ind w:left="680" w:hanging="680"/>
      </w:pPr>
      <w:rPr>
        <w:rFonts w:hint="eastAsia" w:ascii="宋体" w:hAnsi="宋体" w:eastAsia="宋体"/>
      </w:rPr>
    </w:lvl>
    <w:lvl w:ilvl="1">
      <w:start w:val="1"/>
      <w:numFmt w:val="decimal"/>
      <w:pStyle w:val="1295"/>
      <w:isLgl w:val="false"/>
      <w:suff w:val="tab"/>
      <w:lvlText w:val="%1.%2"/>
      <w:lvlJc w:val="left"/>
      <w:pPr>
        <w:pStyle w:val="1086"/>
        <w:ind w:left="851" w:hanging="851"/>
      </w:pPr>
      <w:rPr>
        <w:rFonts w:hint="eastAsia" w:ascii="宋体" w:hAnsi="宋体" w:eastAsia="宋体"/>
        <w:color w:val="000000"/>
      </w:rPr>
    </w:lvl>
    <w:lvl w:ilvl="2">
      <w:start w:val="1"/>
      <w:numFmt w:val="decimal"/>
      <w:pStyle w:val="1296"/>
      <w:isLgl w:val="false"/>
      <w:suff w:val="tab"/>
      <w:lvlText w:val="%1.%2.%3"/>
      <w:lvlJc w:val="left"/>
      <w:pPr>
        <w:pStyle w:val="1086"/>
        <w:ind w:left="851" w:hanging="851"/>
      </w:pPr>
      <w:rPr>
        <w:rFonts w:hint="eastAsia"/>
      </w:rPr>
    </w:lvl>
    <w:lvl w:ilvl="3">
      <w:start w:val="1"/>
      <w:numFmt w:val="decimal"/>
      <w:isLgl w:val="false"/>
      <w:suff w:val="tab"/>
      <w:lvlText w:val="%1.%2.%3.%4"/>
      <w:lvlJc w:val="left"/>
      <w:pPr>
        <w:pStyle w:val="1086"/>
        <w:ind w:left="680" w:hanging="680"/>
      </w:pPr>
      <w:rPr>
        <w:rFonts w:hint="eastAsia"/>
      </w:rPr>
    </w:lvl>
    <w:lvl w:ilvl="4">
      <w:start w:val="1"/>
      <w:numFmt w:val="decimal"/>
      <w:isLgl w:val="false"/>
      <w:suff w:val="tab"/>
      <w:lvlText w:val="%1.%2.%3.%4.%5"/>
      <w:lvlJc w:val="left"/>
      <w:pPr>
        <w:pStyle w:val="1086"/>
        <w:ind w:left="680" w:hanging="680"/>
      </w:pPr>
      <w:rPr>
        <w:rFonts w:hint="eastAsia"/>
      </w:rPr>
    </w:lvl>
    <w:lvl w:ilvl="5">
      <w:start w:val="1"/>
      <w:numFmt w:val="decimal"/>
      <w:isLgl w:val="false"/>
      <w:suff w:val="tab"/>
      <w:lvlText w:val="%1.%2.%3.%4.%5.%6"/>
      <w:lvlJc w:val="left"/>
      <w:pPr>
        <w:pStyle w:val="1086"/>
        <w:ind w:left="680" w:hanging="680"/>
      </w:pPr>
      <w:rPr>
        <w:rFonts w:hint="eastAsia"/>
      </w:rPr>
    </w:lvl>
    <w:lvl w:ilvl="6">
      <w:start w:val="1"/>
      <w:numFmt w:val="decimal"/>
      <w:isLgl w:val="false"/>
      <w:suff w:val="tab"/>
      <w:lvlText w:val="%1.%2.%3.%4.%5.%6.%7"/>
      <w:lvlJc w:val="left"/>
      <w:pPr>
        <w:pStyle w:val="1086"/>
        <w:ind w:left="680" w:hanging="680"/>
      </w:pPr>
      <w:rPr>
        <w:rFonts w:hint="eastAsia"/>
      </w:rPr>
    </w:lvl>
    <w:lvl w:ilvl="7">
      <w:start w:val="1"/>
      <w:numFmt w:val="decimal"/>
      <w:isLgl w:val="false"/>
      <w:suff w:val="tab"/>
      <w:lvlText w:val="%1.%2.%3.%4.%5.%6.%7.%8"/>
      <w:lvlJc w:val="left"/>
      <w:pPr>
        <w:pStyle w:val="1086"/>
        <w:ind w:left="680" w:hanging="680"/>
      </w:pPr>
      <w:rPr>
        <w:rFonts w:hint="eastAsia"/>
      </w:rPr>
    </w:lvl>
    <w:lvl w:ilvl="8">
      <w:start w:val="1"/>
      <w:numFmt w:val="decimal"/>
      <w:isLgl w:val="false"/>
      <w:suff w:val="tab"/>
      <w:lvlText w:val="%1.%2.%3.%4.%5.%6.%7.%8.%9"/>
      <w:lvlJc w:val="left"/>
      <w:pPr>
        <w:pStyle w:val="1086"/>
        <w:ind w:left="680" w:hanging="680"/>
      </w:pPr>
      <w:rPr>
        <w:rFonts w:hint="eastAsia"/>
      </w:rPr>
    </w:lvl>
  </w:abstractNum>
  <w:abstractNum w:abstractNumId="9">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0">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86"/>
        <w:ind w:left="1260" w:hanging="420"/>
      </w:p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3">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4">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5">
    <w:multiLevelType w:val="hybridMultilevel"/>
    <w:lvl w:ilvl="0">
      <w:start w:val="1"/>
      <w:numFmt w:val="chineseCountingThousand"/>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6">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086"/>
        <w:ind w:left="205" w:hanging="322"/>
      </w:pPr>
      <w:rPr>
        <w:rFonts w:ascii="仿宋" w:hAnsi="仿宋" w:eastAsia="仿宋" w:cs="仿宋"/>
        <w:spacing w:val="-46"/>
        <w:sz w:val="30"/>
        <w:szCs w:val="30"/>
      </w:r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8">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1086"/>
        <w:ind w:left="840" w:hanging="420"/>
      </w:pPr>
    </w:lvl>
    <w:lvl w:ilvl="1">
      <w:start w:val="1"/>
      <w:numFmt w:val="lowerLetter"/>
      <w:isLgl w:val="false"/>
      <w:suff w:val="tab"/>
      <w:lvlText w:val="%2)"/>
      <w:lvlJc w:val="left"/>
      <w:pPr>
        <w:pStyle w:val="1086"/>
        <w:ind w:left="1260" w:hanging="420"/>
      </w:pPr>
    </w:lvl>
    <w:lvl w:ilvl="2">
      <w:start w:val="1"/>
      <w:numFmt w:val="lowerRoman"/>
      <w:isLgl w:val="false"/>
      <w:suff w:val="tab"/>
      <w:lvlText w:val="%3."/>
      <w:lvlJc w:val="right"/>
      <w:pPr>
        <w:pStyle w:val="1086"/>
        <w:ind w:left="1680" w:hanging="420"/>
      </w:pPr>
    </w:lvl>
    <w:lvl w:ilvl="3">
      <w:start w:val="1"/>
      <w:numFmt w:val="decimal"/>
      <w:isLgl w:val="false"/>
      <w:suff w:val="tab"/>
      <w:lvlText w:val="%4."/>
      <w:lvlJc w:val="left"/>
      <w:pPr>
        <w:pStyle w:val="1086"/>
        <w:ind w:left="2100" w:hanging="420"/>
      </w:pPr>
    </w:lvl>
    <w:lvl w:ilvl="4">
      <w:start w:val="1"/>
      <w:numFmt w:val="lowerLetter"/>
      <w:isLgl w:val="false"/>
      <w:suff w:val="tab"/>
      <w:lvlText w:val="%5)"/>
      <w:lvlJc w:val="left"/>
      <w:pPr>
        <w:pStyle w:val="1086"/>
        <w:ind w:left="2520" w:hanging="420"/>
      </w:pPr>
    </w:lvl>
    <w:lvl w:ilvl="5">
      <w:start w:val="1"/>
      <w:numFmt w:val="lowerRoman"/>
      <w:isLgl w:val="false"/>
      <w:suff w:val="tab"/>
      <w:lvlText w:val="%6."/>
      <w:lvlJc w:val="right"/>
      <w:pPr>
        <w:pStyle w:val="1086"/>
        <w:ind w:left="2940" w:hanging="420"/>
      </w:pPr>
    </w:lvl>
    <w:lvl w:ilvl="6">
      <w:start w:val="1"/>
      <w:numFmt w:val="decimal"/>
      <w:isLgl w:val="false"/>
      <w:suff w:val="tab"/>
      <w:lvlText w:val="%7."/>
      <w:lvlJc w:val="left"/>
      <w:pPr>
        <w:pStyle w:val="1086"/>
        <w:ind w:left="3360" w:hanging="420"/>
      </w:pPr>
    </w:lvl>
    <w:lvl w:ilvl="7">
      <w:start w:val="1"/>
      <w:numFmt w:val="lowerLetter"/>
      <w:isLgl w:val="false"/>
      <w:suff w:val="tab"/>
      <w:lvlText w:val="%8)"/>
      <w:lvlJc w:val="left"/>
      <w:pPr>
        <w:pStyle w:val="1086"/>
        <w:ind w:left="3780" w:hanging="420"/>
      </w:pPr>
    </w:lvl>
    <w:lvl w:ilvl="8">
      <w:start w:val="1"/>
      <w:numFmt w:val="lowerRoman"/>
      <w:isLgl w:val="false"/>
      <w:suff w:val="tab"/>
      <w:lvlText w:val="%9."/>
      <w:lvlJc w:val="right"/>
      <w:pPr>
        <w:pStyle w:val="1086"/>
        <w:ind w:left="4200" w:hanging="420"/>
      </w:pPr>
    </w:lvl>
  </w:abstractNum>
  <w:abstractNum w:abstractNumId="20">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21">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6"/>
  </w:num>
  <w:num w:numId="12">
    <w:abstractNumId w:val="10"/>
  </w:num>
  <w:num w:numId="13">
    <w:abstractNumId w:val="18"/>
  </w:num>
  <w:num w:numId="14">
    <w:abstractNumId w:val="15"/>
  </w:num>
  <w:num w:numId="15">
    <w:abstractNumId w:val="14"/>
  </w:num>
  <w:num w:numId="16">
    <w:abstractNumId w:val="9"/>
  </w:num>
  <w:num w:numId="17">
    <w:abstractNumId w:val="21"/>
  </w:num>
  <w:num w:numId="18">
    <w:abstractNumId w:val="19"/>
  </w:num>
  <w:num w:numId="19">
    <w:abstractNumId w:val="12"/>
  </w:num>
  <w:num w:numId="20">
    <w:abstractNumId w:val="20"/>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name w:val="Heading 1"/>
    <w:basedOn w:val="1086"/>
    <w:next w:val="1086"/>
    <w:link w:val="909"/>
    <w:uiPriority w:val="9"/>
    <w:qFormat/>
    <w:pPr>
      <w:keepLines/>
      <w:keepNext/>
      <w:spacing w:before="480" w:after="200"/>
      <w:outlineLvl w:val="0"/>
    </w:pPr>
    <w:rPr>
      <w:rFonts w:ascii="Arial" w:hAnsi="Arial" w:eastAsia="Arial" w:cs="Arial"/>
      <w:sz w:val="40"/>
      <w:szCs w:val="40"/>
    </w:rPr>
  </w:style>
  <w:style w:type="character" w:styleId="909">
    <w:name w:val="Heading 1 Char"/>
    <w:link w:val="908"/>
    <w:uiPriority w:val="9"/>
    <w:rPr>
      <w:rFonts w:ascii="Arial" w:hAnsi="Arial" w:eastAsia="Arial" w:cs="Arial"/>
      <w:sz w:val="40"/>
      <w:szCs w:val="40"/>
    </w:rPr>
  </w:style>
  <w:style w:type="paragraph" w:styleId="910">
    <w:name w:val="Heading 2"/>
    <w:basedOn w:val="1086"/>
    <w:next w:val="1086"/>
    <w:link w:val="911"/>
    <w:uiPriority w:val="9"/>
    <w:unhideWhenUsed/>
    <w:qFormat/>
    <w:pPr>
      <w:keepLines/>
      <w:keepNext/>
      <w:spacing w:before="360" w:after="200"/>
      <w:outlineLvl w:val="1"/>
    </w:pPr>
    <w:rPr>
      <w:rFonts w:ascii="Arial" w:hAnsi="Arial" w:eastAsia="Arial" w:cs="Arial"/>
      <w:sz w:val="34"/>
    </w:rPr>
  </w:style>
  <w:style w:type="character" w:styleId="911">
    <w:name w:val="Heading 2 Char"/>
    <w:link w:val="910"/>
    <w:uiPriority w:val="9"/>
    <w:rPr>
      <w:rFonts w:ascii="Arial" w:hAnsi="Arial" w:eastAsia="Arial" w:cs="Arial"/>
      <w:sz w:val="34"/>
    </w:rPr>
  </w:style>
  <w:style w:type="paragraph" w:styleId="912">
    <w:name w:val="Heading 3"/>
    <w:basedOn w:val="1086"/>
    <w:next w:val="1086"/>
    <w:link w:val="913"/>
    <w:uiPriority w:val="9"/>
    <w:unhideWhenUsed/>
    <w:qFormat/>
    <w:pPr>
      <w:keepLines/>
      <w:keepNext/>
      <w:spacing w:before="320" w:after="200"/>
      <w:outlineLvl w:val="2"/>
    </w:pPr>
    <w:rPr>
      <w:rFonts w:ascii="Arial" w:hAnsi="Arial" w:eastAsia="Arial" w:cs="Arial"/>
      <w:sz w:val="30"/>
      <w:szCs w:val="30"/>
    </w:rPr>
  </w:style>
  <w:style w:type="character" w:styleId="913">
    <w:name w:val="Heading 3 Char"/>
    <w:link w:val="912"/>
    <w:uiPriority w:val="9"/>
    <w:rPr>
      <w:rFonts w:ascii="Arial" w:hAnsi="Arial" w:eastAsia="Arial" w:cs="Arial"/>
      <w:sz w:val="30"/>
      <w:szCs w:val="30"/>
    </w:rPr>
  </w:style>
  <w:style w:type="paragraph" w:styleId="914">
    <w:name w:val="Heading 4"/>
    <w:basedOn w:val="1086"/>
    <w:next w:val="1086"/>
    <w:link w:val="915"/>
    <w:uiPriority w:val="9"/>
    <w:unhideWhenUsed/>
    <w:qFormat/>
    <w:pPr>
      <w:keepLines/>
      <w:keepNext/>
      <w:spacing w:before="320" w:after="200"/>
      <w:outlineLvl w:val="3"/>
    </w:pPr>
    <w:rPr>
      <w:rFonts w:ascii="Arial" w:hAnsi="Arial" w:eastAsia="Arial" w:cs="Arial"/>
      <w:b/>
      <w:bCs/>
      <w:sz w:val="26"/>
      <w:szCs w:val="26"/>
    </w:rPr>
  </w:style>
  <w:style w:type="character" w:styleId="915">
    <w:name w:val="Heading 4 Char"/>
    <w:link w:val="914"/>
    <w:uiPriority w:val="9"/>
    <w:rPr>
      <w:rFonts w:ascii="Arial" w:hAnsi="Arial" w:eastAsia="Arial" w:cs="Arial"/>
      <w:b/>
      <w:bCs/>
      <w:sz w:val="26"/>
      <w:szCs w:val="26"/>
    </w:rPr>
  </w:style>
  <w:style w:type="paragraph" w:styleId="916">
    <w:name w:val="Heading 5"/>
    <w:basedOn w:val="1086"/>
    <w:next w:val="1086"/>
    <w:link w:val="917"/>
    <w:uiPriority w:val="9"/>
    <w:unhideWhenUsed/>
    <w:qFormat/>
    <w:pPr>
      <w:keepLines/>
      <w:keepNext/>
      <w:spacing w:before="320" w:after="200"/>
      <w:outlineLvl w:val="4"/>
    </w:pPr>
    <w:rPr>
      <w:rFonts w:ascii="Arial" w:hAnsi="Arial" w:eastAsia="Arial" w:cs="Arial"/>
      <w:b/>
      <w:bCs/>
      <w:sz w:val="24"/>
      <w:szCs w:val="24"/>
    </w:rPr>
  </w:style>
  <w:style w:type="character" w:styleId="917">
    <w:name w:val="Heading 5 Char"/>
    <w:link w:val="916"/>
    <w:uiPriority w:val="9"/>
    <w:rPr>
      <w:rFonts w:ascii="Arial" w:hAnsi="Arial" w:eastAsia="Arial" w:cs="Arial"/>
      <w:b/>
      <w:bCs/>
      <w:sz w:val="24"/>
      <w:szCs w:val="24"/>
    </w:rPr>
  </w:style>
  <w:style w:type="paragraph" w:styleId="918">
    <w:name w:val="Heading 6"/>
    <w:basedOn w:val="1086"/>
    <w:next w:val="1086"/>
    <w:link w:val="919"/>
    <w:uiPriority w:val="9"/>
    <w:unhideWhenUsed/>
    <w:qFormat/>
    <w:pPr>
      <w:keepLines/>
      <w:keepNext/>
      <w:spacing w:before="320" w:after="200"/>
      <w:outlineLvl w:val="5"/>
    </w:pPr>
    <w:rPr>
      <w:rFonts w:ascii="Arial" w:hAnsi="Arial" w:eastAsia="Arial" w:cs="Arial"/>
      <w:b/>
      <w:bCs/>
      <w:sz w:val="22"/>
      <w:szCs w:val="22"/>
    </w:rPr>
  </w:style>
  <w:style w:type="character" w:styleId="919">
    <w:name w:val="Heading 6 Char"/>
    <w:link w:val="918"/>
    <w:uiPriority w:val="9"/>
    <w:rPr>
      <w:rFonts w:ascii="Arial" w:hAnsi="Arial" w:eastAsia="Arial" w:cs="Arial"/>
      <w:b/>
      <w:bCs/>
      <w:sz w:val="22"/>
      <w:szCs w:val="22"/>
    </w:rPr>
  </w:style>
  <w:style w:type="paragraph" w:styleId="920">
    <w:name w:val="Heading 7"/>
    <w:basedOn w:val="1086"/>
    <w:next w:val="1086"/>
    <w:link w:val="921"/>
    <w:uiPriority w:val="9"/>
    <w:unhideWhenUsed/>
    <w:qFormat/>
    <w:pPr>
      <w:keepLines/>
      <w:keepNext/>
      <w:spacing w:before="320" w:after="200"/>
      <w:outlineLvl w:val="6"/>
    </w:pPr>
    <w:rPr>
      <w:rFonts w:ascii="Arial" w:hAnsi="Arial" w:eastAsia="Arial" w:cs="Arial"/>
      <w:b/>
      <w:bCs/>
      <w:i/>
      <w:iCs/>
      <w:sz w:val="22"/>
      <w:szCs w:val="22"/>
    </w:rPr>
  </w:style>
  <w:style w:type="character" w:styleId="921">
    <w:name w:val="Heading 7 Char"/>
    <w:link w:val="920"/>
    <w:uiPriority w:val="9"/>
    <w:rPr>
      <w:rFonts w:ascii="Arial" w:hAnsi="Arial" w:eastAsia="Arial" w:cs="Arial"/>
      <w:b/>
      <w:bCs/>
      <w:i/>
      <w:iCs/>
      <w:sz w:val="22"/>
      <w:szCs w:val="22"/>
    </w:rPr>
  </w:style>
  <w:style w:type="paragraph" w:styleId="922">
    <w:name w:val="Heading 8"/>
    <w:basedOn w:val="1086"/>
    <w:next w:val="1086"/>
    <w:link w:val="923"/>
    <w:uiPriority w:val="9"/>
    <w:unhideWhenUsed/>
    <w:qFormat/>
    <w:pPr>
      <w:keepLines/>
      <w:keepNext/>
      <w:spacing w:before="320" w:after="200"/>
      <w:outlineLvl w:val="7"/>
    </w:pPr>
    <w:rPr>
      <w:rFonts w:ascii="Arial" w:hAnsi="Arial" w:eastAsia="Arial" w:cs="Arial"/>
      <w:i/>
      <w:iCs/>
      <w:sz w:val="22"/>
      <w:szCs w:val="22"/>
    </w:rPr>
  </w:style>
  <w:style w:type="character" w:styleId="923">
    <w:name w:val="Heading 8 Char"/>
    <w:link w:val="922"/>
    <w:uiPriority w:val="9"/>
    <w:rPr>
      <w:rFonts w:ascii="Arial" w:hAnsi="Arial" w:eastAsia="Arial" w:cs="Arial"/>
      <w:i/>
      <w:iCs/>
      <w:sz w:val="22"/>
      <w:szCs w:val="22"/>
    </w:rPr>
  </w:style>
  <w:style w:type="paragraph" w:styleId="924">
    <w:name w:val="Heading 9"/>
    <w:basedOn w:val="1086"/>
    <w:next w:val="1086"/>
    <w:link w:val="925"/>
    <w:uiPriority w:val="9"/>
    <w:unhideWhenUsed/>
    <w:qFormat/>
    <w:pPr>
      <w:keepLines/>
      <w:keepNext/>
      <w:spacing w:before="320" w:after="200"/>
      <w:outlineLvl w:val="8"/>
    </w:pPr>
    <w:rPr>
      <w:rFonts w:ascii="Arial" w:hAnsi="Arial" w:eastAsia="Arial" w:cs="Arial"/>
      <w:i/>
      <w:iCs/>
      <w:sz w:val="21"/>
      <w:szCs w:val="21"/>
    </w:rPr>
  </w:style>
  <w:style w:type="character" w:styleId="925">
    <w:name w:val="Heading 9 Char"/>
    <w:link w:val="924"/>
    <w:uiPriority w:val="9"/>
    <w:rPr>
      <w:rFonts w:ascii="Arial" w:hAnsi="Arial" w:eastAsia="Arial" w:cs="Arial"/>
      <w:i/>
      <w:iCs/>
      <w:sz w:val="21"/>
      <w:szCs w:val="21"/>
    </w:rPr>
  </w:style>
  <w:style w:type="paragraph" w:styleId="926">
    <w:name w:val="List Paragraph"/>
    <w:basedOn w:val="1086"/>
    <w:uiPriority w:val="34"/>
    <w:qFormat/>
    <w:pPr>
      <w:contextualSpacing/>
      <w:ind w:left="720"/>
    </w:pPr>
  </w:style>
  <w:style w:type="paragraph" w:styleId="927">
    <w:name w:val="No Spacing"/>
    <w:uiPriority w:val="1"/>
    <w:qFormat/>
    <w:pPr>
      <w:spacing w:before="0" w:after="0" w:line="240" w:lineRule="auto"/>
    </w:pPr>
  </w:style>
  <w:style w:type="paragraph" w:styleId="928">
    <w:name w:val="Title"/>
    <w:basedOn w:val="1086"/>
    <w:next w:val="1086"/>
    <w:link w:val="929"/>
    <w:uiPriority w:val="10"/>
    <w:qFormat/>
    <w:pPr>
      <w:contextualSpacing/>
      <w:spacing w:before="300" w:after="200"/>
    </w:pPr>
    <w:rPr>
      <w:sz w:val="48"/>
      <w:szCs w:val="48"/>
    </w:rPr>
  </w:style>
  <w:style w:type="character" w:styleId="929">
    <w:name w:val="Title Char"/>
    <w:link w:val="928"/>
    <w:uiPriority w:val="10"/>
    <w:rPr>
      <w:sz w:val="48"/>
      <w:szCs w:val="48"/>
    </w:rPr>
  </w:style>
  <w:style w:type="paragraph" w:styleId="930">
    <w:name w:val="Subtitle"/>
    <w:basedOn w:val="1086"/>
    <w:next w:val="1086"/>
    <w:link w:val="931"/>
    <w:uiPriority w:val="11"/>
    <w:qFormat/>
    <w:pPr>
      <w:spacing w:before="200" w:after="200"/>
    </w:pPr>
    <w:rPr>
      <w:sz w:val="24"/>
      <w:szCs w:val="24"/>
    </w:rPr>
  </w:style>
  <w:style w:type="character" w:styleId="931">
    <w:name w:val="Subtitle Char"/>
    <w:link w:val="930"/>
    <w:uiPriority w:val="11"/>
    <w:rPr>
      <w:sz w:val="24"/>
      <w:szCs w:val="24"/>
    </w:rPr>
  </w:style>
  <w:style w:type="paragraph" w:styleId="932">
    <w:name w:val="Quote"/>
    <w:basedOn w:val="1086"/>
    <w:next w:val="1086"/>
    <w:link w:val="933"/>
    <w:uiPriority w:val="29"/>
    <w:qFormat/>
    <w:pPr>
      <w:ind w:left="720" w:right="720"/>
    </w:pPr>
    <w:rPr>
      <w:i/>
    </w:rPr>
  </w:style>
  <w:style w:type="character" w:styleId="933">
    <w:name w:val="Quote Char"/>
    <w:link w:val="932"/>
    <w:uiPriority w:val="29"/>
    <w:rPr>
      <w:i/>
    </w:rPr>
  </w:style>
  <w:style w:type="paragraph" w:styleId="934">
    <w:name w:val="Intense Quote"/>
    <w:basedOn w:val="1086"/>
    <w:next w:val="1086"/>
    <w:link w:val="9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name w:val="Intense Quote Char"/>
    <w:link w:val="934"/>
    <w:uiPriority w:val="30"/>
    <w:rPr>
      <w:i/>
    </w:rPr>
  </w:style>
  <w:style w:type="paragraph" w:styleId="936">
    <w:name w:val="Header"/>
    <w:basedOn w:val="1086"/>
    <w:link w:val="937"/>
    <w:uiPriority w:val="99"/>
    <w:unhideWhenUsed/>
    <w:pPr>
      <w:spacing w:after="0" w:line="240" w:lineRule="auto"/>
      <w:tabs>
        <w:tab w:val="center" w:pos="7143" w:leader="none"/>
        <w:tab w:val="right" w:pos="14287" w:leader="none"/>
      </w:tabs>
    </w:pPr>
  </w:style>
  <w:style w:type="character" w:styleId="937">
    <w:name w:val="Header Char"/>
    <w:link w:val="936"/>
    <w:uiPriority w:val="99"/>
  </w:style>
  <w:style w:type="paragraph" w:styleId="938">
    <w:name w:val="Footer"/>
    <w:basedOn w:val="1086"/>
    <w:link w:val="941"/>
    <w:uiPriority w:val="99"/>
    <w:unhideWhenUsed/>
    <w:pPr>
      <w:spacing w:after="0" w:line="240" w:lineRule="auto"/>
      <w:tabs>
        <w:tab w:val="center" w:pos="7143" w:leader="none"/>
        <w:tab w:val="right" w:pos="14287" w:leader="none"/>
      </w:tabs>
    </w:pPr>
  </w:style>
  <w:style w:type="character" w:styleId="939">
    <w:name w:val="Footer Char"/>
    <w:link w:val="938"/>
    <w:uiPriority w:val="99"/>
  </w:style>
  <w:style w:type="paragraph" w:styleId="940">
    <w:name w:val="Caption"/>
    <w:basedOn w:val="1086"/>
    <w:next w:val="1086"/>
    <w:uiPriority w:val="35"/>
    <w:semiHidden/>
    <w:unhideWhenUsed/>
    <w:qFormat/>
    <w:pPr>
      <w:spacing w:line="276" w:lineRule="auto"/>
    </w:pPr>
    <w:rPr>
      <w:b/>
      <w:bCs/>
      <w:color w:val="4f81bd" w:themeColor="accent1"/>
      <w:sz w:val="18"/>
      <w:szCs w:val="18"/>
    </w:rPr>
  </w:style>
  <w:style w:type="character" w:styleId="941">
    <w:name w:val="Caption Char"/>
    <w:basedOn w:val="940"/>
    <w:link w:val="938"/>
    <w:uiPriority w:val="99"/>
  </w:style>
  <w:style w:type="table" w:styleId="9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8">
    <w:name w:val="Hyperlink"/>
    <w:uiPriority w:val="99"/>
    <w:unhideWhenUsed/>
    <w:rPr>
      <w:color w:val="0000ff" w:themeColor="hyperlink"/>
      <w:u w:val="single"/>
    </w:rPr>
  </w:style>
  <w:style w:type="paragraph" w:styleId="1069">
    <w:name w:val="footnote text"/>
    <w:basedOn w:val="1086"/>
    <w:link w:val="1070"/>
    <w:uiPriority w:val="99"/>
    <w:semiHidden/>
    <w:unhideWhenUsed/>
    <w:pPr>
      <w:spacing w:after="40" w:line="240" w:lineRule="auto"/>
    </w:pPr>
    <w:rPr>
      <w:sz w:val="18"/>
    </w:rPr>
  </w:style>
  <w:style w:type="character" w:styleId="1070">
    <w:name w:val="Footnote Text Char"/>
    <w:link w:val="1069"/>
    <w:uiPriority w:val="99"/>
    <w:rPr>
      <w:sz w:val="18"/>
    </w:rPr>
  </w:style>
  <w:style w:type="character" w:styleId="1071">
    <w:name w:val="footnote reference"/>
    <w:uiPriority w:val="99"/>
    <w:unhideWhenUsed/>
    <w:rPr>
      <w:vertAlign w:val="superscript"/>
    </w:rPr>
  </w:style>
  <w:style w:type="paragraph" w:styleId="1072">
    <w:name w:val="endnote text"/>
    <w:basedOn w:val="1086"/>
    <w:link w:val="1073"/>
    <w:uiPriority w:val="99"/>
    <w:semiHidden/>
    <w:unhideWhenUsed/>
    <w:pPr>
      <w:spacing w:after="0" w:line="240" w:lineRule="auto"/>
    </w:pPr>
    <w:rPr>
      <w:sz w:val="20"/>
    </w:rPr>
  </w:style>
  <w:style w:type="character" w:styleId="1073">
    <w:name w:val="Endnote Text Char"/>
    <w:link w:val="1072"/>
    <w:uiPriority w:val="99"/>
    <w:rPr>
      <w:sz w:val="20"/>
    </w:rPr>
  </w:style>
  <w:style w:type="character" w:styleId="1074">
    <w:name w:val="endnote reference"/>
    <w:uiPriority w:val="99"/>
    <w:semiHidden/>
    <w:unhideWhenUsed/>
    <w:rPr>
      <w:vertAlign w:val="superscript"/>
    </w:rPr>
  </w:style>
  <w:style w:type="paragraph" w:styleId="1075">
    <w:name w:val="toc 1"/>
    <w:basedOn w:val="1086"/>
    <w:next w:val="1086"/>
    <w:uiPriority w:val="39"/>
    <w:unhideWhenUsed/>
    <w:pPr>
      <w:ind w:left="0" w:right="0" w:firstLine="0"/>
      <w:spacing w:after="57"/>
    </w:pPr>
  </w:style>
  <w:style w:type="paragraph" w:styleId="1076">
    <w:name w:val="toc 2"/>
    <w:basedOn w:val="1086"/>
    <w:next w:val="1086"/>
    <w:uiPriority w:val="39"/>
    <w:unhideWhenUsed/>
    <w:pPr>
      <w:ind w:left="283" w:right="0" w:firstLine="0"/>
      <w:spacing w:after="57"/>
    </w:pPr>
  </w:style>
  <w:style w:type="paragraph" w:styleId="1077">
    <w:name w:val="toc 3"/>
    <w:basedOn w:val="1086"/>
    <w:next w:val="1086"/>
    <w:uiPriority w:val="39"/>
    <w:unhideWhenUsed/>
    <w:pPr>
      <w:ind w:left="567" w:right="0" w:firstLine="0"/>
      <w:spacing w:after="57"/>
    </w:pPr>
  </w:style>
  <w:style w:type="paragraph" w:styleId="1078">
    <w:name w:val="toc 4"/>
    <w:basedOn w:val="1086"/>
    <w:next w:val="1086"/>
    <w:uiPriority w:val="39"/>
    <w:unhideWhenUsed/>
    <w:pPr>
      <w:ind w:left="850" w:right="0" w:firstLine="0"/>
      <w:spacing w:after="57"/>
    </w:pPr>
  </w:style>
  <w:style w:type="paragraph" w:styleId="1079">
    <w:name w:val="toc 5"/>
    <w:basedOn w:val="1086"/>
    <w:next w:val="1086"/>
    <w:uiPriority w:val="39"/>
    <w:unhideWhenUsed/>
    <w:pPr>
      <w:ind w:left="1134" w:right="0" w:firstLine="0"/>
      <w:spacing w:after="57"/>
    </w:pPr>
  </w:style>
  <w:style w:type="paragraph" w:styleId="1080">
    <w:name w:val="toc 6"/>
    <w:basedOn w:val="1086"/>
    <w:next w:val="1086"/>
    <w:uiPriority w:val="39"/>
    <w:unhideWhenUsed/>
    <w:pPr>
      <w:ind w:left="1417" w:right="0" w:firstLine="0"/>
      <w:spacing w:after="57"/>
    </w:pPr>
  </w:style>
  <w:style w:type="paragraph" w:styleId="1081">
    <w:name w:val="toc 7"/>
    <w:basedOn w:val="1086"/>
    <w:next w:val="1086"/>
    <w:uiPriority w:val="39"/>
    <w:unhideWhenUsed/>
    <w:pPr>
      <w:ind w:left="1701" w:right="0" w:firstLine="0"/>
      <w:spacing w:after="57"/>
    </w:pPr>
  </w:style>
  <w:style w:type="paragraph" w:styleId="1082">
    <w:name w:val="toc 8"/>
    <w:basedOn w:val="1086"/>
    <w:next w:val="1086"/>
    <w:uiPriority w:val="39"/>
    <w:unhideWhenUsed/>
    <w:pPr>
      <w:ind w:left="1984" w:right="0" w:firstLine="0"/>
      <w:spacing w:after="57"/>
    </w:pPr>
  </w:style>
  <w:style w:type="paragraph" w:styleId="1083">
    <w:name w:val="toc 9"/>
    <w:basedOn w:val="1086"/>
    <w:next w:val="1086"/>
    <w:uiPriority w:val="39"/>
    <w:unhideWhenUsed/>
    <w:pPr>
      <w:ind w:left="2268" w:right="0" w:firstLine="0"/>
      <w:spacing w:after="57"/>
    </w:pPr>
  </w:style>
  <w:style w:type="paragraph" w:styleId="1084">
    <w:name w:val="TOC Heading"/>
    <w:uiPriority w:val="39"/>
    <w:unhideWhenUsed/>
  </w:style>
  <w:style w:type="paragraph" w:styleId="1085">
    <w:name w:val="table of figures"/>
    <w:basedOn w:val="1086"/>
    <w:next w:val="1086"/>
    <w:uiPriority w:val="99"/>
    <w:unhideWhenUsed/>
    <w:pPr>
      <w:spacing w:after="0" w:afterAutospacing="0"/>
    </w:pPr>
  </w:style>
  <w:style w:type="paragraph" w:styleId="1086" w:default="1">
    <w:name w:val="Normal"/>
    <w:next w:val="1086"/>
    <w:link w:val="1086"/>
    <w:qFormat/>
    <w:pPr>
      <w:jc w:val="both"/>
      <w:widowControl w:val="off"/>
    </w:pPr>
    <w:rPr>
      <w:sz w:val="21"/>
      <w:szCs w:val="24"/>
      <w:lang w:val="en-US" w:eastAsia="zh-CN" w:bidi="ar-SA"/>
    </w:rPr>
  </w:style>
  <w:style w:type="paragraph" w:styleId="1087">
    <w:name w:val="标题 1"/>
    <w:basedOn w:val="1086"/>
    <w:next w:val="1086"/>
    <w:link w:val="1098"/>
    <w:qFormat/>
    <w:pPr>
      <w:jc w:val="center"/>
      <w:keepLines/>
      <w:keepNext/>
      <w:spacing w:before="240" w:after="120" w:line="300" w:lineRule="auto"/>
      <w:outlineLvl w:val="0"/>
    </w:pPr>
    <w:rPr>
      <w:rFonts w:ascii="宋体"/>
      <w:b/>
      <w:sz w:val="32"/>
      <w:szCs w:val="20"/>
    </w:rPr>
  </w:style>
  <w:style w:type="paragraph" w:styleId="1088">
    <w:name w:val="标题 2"/>
    <w:basedOn w:val="1086"/>
    <w:next w:val="1100"/>
    <w:link w:val="1099"/>
    <w:qFormat/>
    <w:pPr>
      <w:jc w:val="center"/>
      <w:keepLines/>
      <w:keepNext/>
      <w:spacing w:before="120" w:line="300" w:lineRule="auto"/>
      <w:outlineLvl w:val="1"/>
    </w:pPr>
    <w:rPr>
      <w:rFonts w:ascii="Arial" w:hAnsi="Arial" w:eastAsia="黑体"/>
      <w:b/>
      <w:sz w:val="30"/>
      <w:szCs w:val="20"/>
    </w:rPr>
  </w:style>
  <w:style w:type="paragraph" w:styleId="1089">
    <w:name w:val="标题 3"/>
    <w:basedOn w:val="1086"/>
    <w:next w:val="1100"/>
    <w:link w:val="1102"/>
    <w:qFormat/>
    <w:pPr>
      <w:jc w:val="left"/>
      <w:keepLines/>
      <w:keepNext/>
      <w:spacing w:before="360" w:after="120"/>
      <w:outlineLvl w:val="2"/>
    </w:pPr>
    <w:rPr>
      <w:rFonts w:ascii="宋体"/>
      <w:b/>
      <w:sz w:val="24"/>
      <w:szCs w:val="20"/>
      <w:u w:val="single"/>
    </w:rPr>
  </w:style>
  <w:style w:type="paragraph" w:styleId="1090">
    <w:name w:val="标题 4"/>
    <w:basedOn w:val="1086"/>
    <w:next w:val="1086"/>
    <w:link w:val="1103"/>
    <w:qFormat/>
    <w:pPr>
      <w:keepLines/>
      <w:keepNext/>
      <w:spacing w:before="280" w:after="290" w:line="376" w:lineRule="atLeast"/>
      <w:outlineLvl w:val="3"/>
    </w:pPr>
    <w:rPr>
      <w:rFonts w:ascii="Arial" w:hAnsi="Arial" w:eastAsia="黑体"/>
      <w:b/>
      <w:sz w:val="28"/>
      <w:szCs w:val="20"/>
    </w:rPr>
  </w:style>
  <w:style w:type="paragraph" w:styleId="1091">
    <w:name w:val="标题 5"/>
    <w:basedOn w:val="1086"/>
    <w:next w:val="1086"/>
    <w:link w:val="1104"/>
    <w:qFormat/>
    <w:pPr>
      <w:keepLines/>
      <w:keepNext/>
      <w:spacing w:before="280" w:after="290" w:line="376" w:lineRule="atLeast"/>
      <w:outlineLvl w:val="4"/>
    </w:pPr>
    <w:rPr>
      <w:b/>
      <w:sz w:val="28"/>
      <w:szCs w:val="20"/>
    </w:rPr>
  </w:style>
  <w:style w:type="paragraph" w:styleId="1092">
    <w:name w:val="标题 6"/>
    <w:basedOn w:val="1086"/>
    <w:next w:val="1086"/>
    <w:link w:val="1105"/>
    <w:qFormat/>
    <w:pPr>
      <w:keepLines/>
      <w:keepNext/>
      <w:spacing w:before="240" w:after="64" w:line="320" w:lineRule="atLeast"/>
      <w:outlineLvl w:val="5"/>
    </w:pPr>
    <w:rPr>
      <w:rFonts w:ascii="Arial" w:hAnsi="Arial" w:eastAsia="黑体"/>
      <w:b/>
      <w:sz w:val="24"/>
      <w:szCs w:val="20"/>
    </w:rPr>
  </w:style>
  <w:style w:type="paragraph" w:styleId="1093">
    <w:name w:val="标题 7"/>
    <w:basedOn w:val="1086"/>
    <w:next w:val="1086"/>
    <w:link w:val="1106"/>
    <w:qFormat/>
    <w:pPr>
      <w:keepLines/>
      <w:keepNext/>
      <w:spacing w:before="240" w:after="64" w:line="320" w:lineRule="atLeast"/>
      <w:outlineLvl w:val="6"/>
    </w:pPr>
    <w:rPr>
      <w:b/>
      <w:sz w:val="24"/>
      <w:szCs w:val="20"/>
    </w:rPr>
  </w:style>
  <w:style w:type="paragraph" w:styleId="1094">
    <w:name w:val="标题 8"/>
    <w:basedOn w:val="1086"/>
    <w:next w:val="1086"/>
    <w:link w:val="1107"/>
    <w:qFormat/>
    <w:pPr>
      <w:keepLines/>
      <w:keepNext/>
      <w:spacing w:before="240" w:after="64" w:line="320" w:lineRule="atLeast"/>
      <w:outlineLvl w:val="7"/>
    </w:pPr>
    <w:rPr>
      <w:rFonts w:ascii="Arial" w:hAnsi="Arial" w:eastAsia="黑体"/>
      <w:sz w:val="24"/>
      <w:szCs w:val="20"/>
    </w:rPr>
  </w:style>
  <w:style w:type="paragraph" w:styleId="1095">
    <w:name w:val="标题 9"/>
    <w:basedOn w:val="1086"/>
    <w:next w:val="1086"/>
    <w:link w:val="1108"/>
    <w:qFormat/>
    <w:pPr>
      <w:keepLines/>
      <w:keepNext/>
      <w:spacing w:before="240" w:after="64" w:line="320" w:lineRule="atLeast"/>
      <w:outlineLvl w:val="8"/>
    </w:pPr>
    <w:rPr>
      <w:rFonts w:ascii="Arial" w:hAnsi="Arial" w:eastAsia="黑体"/>
      <w:szCs w:val="20"/>
    </w:rPr>
  </w:style>
  <w:style w:type="character" w:styleId="1096">
    <w:name w:val="默认段落字体"/>
    <w:next w:val="1096"/>
    <w:link w:val="1086"/>
    <w:uiPriority w:val="1"/>
    <w:unhideWhenUsed/>
    <w:qFormat/>
  </w:style>
  <w:style w:type="table" w:styleId="1097">
    <w:name w:val="普通表格"/>
    <w:next w:val="1097"/>
    <w:link w:val="1086"/>
    <w:uiPriority w:val="99"/>
    <w:unhideWhenUsed/>
    <w:qFormat/>
    <w:tblPr/>
  </w:style>
  <w:style w:type="character" w:styleId="1098">
    <w:name w:val="标题 1 字符"/>
    <w:next w:val="1098"/>
    <w:link w:val="1087"/>
    <w:qFormat/>
    <w:rPr>
      <w:rFonts w:ascii="宋体"/>
      <w:b/>
      <w:sz w:val="32"/>
    </w:rPr>
  </w:style>
  <w:style w:type="character" w:styleId="1099">
    <w:name w:val="标题 2 字符"/>
    <w:next w:val="1099"/>
    <w:link w:val="1088"/>
    <w:qFormat/>
    <w:rPr>
      <w:rFonts w:ascii="Arial" w:hAnsi="Arial" w:eastAsia="黑体"/>
      <w:b/>
      <w:sz w:val="30"/>
      <w:lang w:val="en-US" w:eastAsia="zh-CN" w:bidi="ar-SA"/>
    </w:rPr>
  </w:style>
  <w:style w:type="paragraph" w:styleId="1100">
    <w:name w:val="正文缩进"/>
    <w:basedOn w:val="1086"/>
    <w:next w:val="1100"/>
    <w:link w:val="1101"/>
    <w:uiPriority w:val="99"/>
    <w:qFormat/>
    <w:pPr>
      <w:ind w:firstLine="420"/>
      <w:jc w:val="left"/>
    </w:pPr>
    <w:rPr>
      <w:rFonts w:ascii="宋体"/>
      <w:sz w:val="24"/>
    </w:rPr>
  </w:style>
  <w:style w:type="character" w:styleId="1101">
    <w:name w:val="正文缩进 字符1"/>
    <w:next w:val="1101"/>
    <w:link w:val="1100"/>
    <w:qFormat/>
    <w:rPr>
      <w:rFonts w:ascii="宋体" w:eastAsia="宋体"/>
      <w:sz w:val="24"/>
      <w:szCs w:val="24"/>
      <w:lang w:val="en-US" w:eastAsia="zh-CN" w:bidi="ar-SA"/>
    </w:rPr>
  </w:style>
  <w:style w:type="character" w:styleId="1102">
    <w:name w:val="标题 3 字符"/>
    <w:next w:val="1102"/>
    <w:link w:val="1089"/>
    <w:qFormat/>
    <w:rPr>
      <w:rFonts w:ascii="宋体" w:eastAsia="宋体"/>
      <w:b/>
      <w:sz w:val="24"/>
      <w:u w:val="single"/>
      <w:lang w:val="en-US" w:eastAsia="zh-CN" w:bidi="ar-SA"/>
    </w:rPr>
  </w:style>
  <w:style w:type="character" w:styleId="1103">
    <w:name w:val="标题 4 字符"/>
    <w:next w:val="1103"/>
    <w:link w:val="1090"/>
    <w:qFormat/>
    <w:rPr>
      <w:rFonts w:ascii="Arial" w:hAnsi="Arial" w:eastAsia="黑体"/>
      <w:b/>
      <w:sz w:val="28"/>
    </w:rPr>
  </w:style>
  <w:style w:type="character" w:styleId="1104">
    <w:name w:val="标题 5 字符"/>
    <w:next w:val="1104"/>
    <w:link w:val="1091"/>
    <w:qFormat/>
    <w:rPr>
      <w:b/>
      <w:sz w:val="28"/>
    </w:rPr>
  </w:style>
  <w:style w:type="character" w:styleId="1105">
    <w:name w:val="标题 6 字符"/>
    <w:next w:val="1105"/>
    <w:link w:val="1092"/>
    <w:qFormat/>
    <w:rPr>
      <w:rFonts w:ascii="Arial" w:hAnsi="Arial" w:eastAsia="黑体"/>
      <w:b/>
      <w:sz w:val="24"/>
    </w:rPr>
  </w:style>
  <w:style w:type="character" w:styleId="1106">
    <w:name w:val="标题 7 字符"/>
    <w:next w:val="1106"/>
    <w:link w:val="1093"/>
    <w:qFormat/>
    <w:rPr>
      <w:b/>
      <w:sz w:val="24"/>
    </w:rPr>
  </w:style>
  <w:style w:type="character" w:styleId="1107">
    <w:name w:val="标题 8 字符"/>
    <w:next w:val="1107"/>
    <w:link w:val="1094"/>
    <w:qFormat/>
    <w:rPr>
      <w:rFonts w:ascii="Arial" w:hAnsi="Arial" w:eastAsia="黑体"/>
      <w:sz w:val="24"/>
    </w:rPr>
  </w:style>
  <w:style w:type="character" w:styleId="1108">
    <w:name w:val="标题 9 字符"/>
    <w:next w:val="1108"/>
    <w:link w:val="1095"/>
    <w:qFormat/>
    <w:rPr>
      <w:rFonts w:ascii="Arial" w:hAnsi="Arial" w:eastAsia="黑体"/>
      <w:sz w:val="21"/>
    </w:rPr>
  </w:style>
  <w:style w:type="paragraph" w:styleId="1109">
    <w:name w:val="目录 7"/>
    <w:basedOn w:val="1086"/>
    <w:next w:val="1086"/>
    <w:link w:val="1086"/>
    <w:qFormat/>
    <w:pPr>
      <w:ind w:left="2520"/>
    </w:pPr>
  </w:style>
  <w:style w:type="paragraph" w:styleId="1110">
    <w:name w:val="题注"/>
    <w:basedOn w:val="1086"/>
    <w:next w:val="1086"/>
    <w:link w:val="1086"/>
    <w:qFormat/>
    <w:pPr>
      <w:spacing w:line="480" w:lineRule="auto"/>
    </w:pPr>
    <w:rPr>
      <w:rFonts w:ascii="华文中宋" w:hAnsi="华文中宋" w:eastAsia="华文中宋"/>
      <w:sz w:val="36"/>
      <w:szCs w:val="20"/>
    </w:rPr>
  </w:style>
  <w:style w:type="paragraph" w:styleId="1111">
    <w:name w:val="文档结构图"/>
    <w:basedOn w:val="1086"/>
    <w:next w:val="1111"/>
    <w:link w:val="1112"/>
    <w:qFormat/>
    <w:pPr>
      <w:shd w:val="clear" w:color="auto" w:fill="000080"/>
    </w:pPr>
  </w:style>
  <w:style w:type="character" w:styleId="1112">
    <w:name w:val="文档结构图 字符"/>
    <w:next w:val="1112"/>
    <w:link w:val="1111"/>
    <w:qFormat/>
    <w:rPr>
      <w:sz w:val="21"/>
      <w:szCs w:val="24"/>
      <w:shd w:val="clear" w:color="auto" w:fill="000080"/>
    </w:rPr>
  </w:style>
  <w:style w:type="paragraph" w:styleId="1113">
    <w:name w:val="批注文字"/>
    <w:basedOn w:val="1086"/>
    <w:next w:val="1113"/>
    <w:link w:val="1114"/>
    <w:uiPriority w:val="99"/>
    <w:qFormat/>
    <w:pPr>
      <w:jc w:val="left"/>
    </w:pPr>
  </w:style>
  <w:style w:type="character" w:styleId="1114">
    <w:name w:val="批注文字 字符1"/>
    <w:next w:val="1114"/>
    <w:link w:val="1113"/>
    <w:uiPriority w:val="99"/>
    <w:qFormat/>
    <w:rPr>
      <w:sz w:val="21"/>
      <w:szCs w:val="24"/>
    </w:rPr>
  </w:style>
  <w:style w:type="paragraph" w:styleId="1115">
    <w:name w:val="正文文本 3"/>
    <w:basedOn w:val="1086"/>
    <w:next w:val="1115"/>
    <w:link w:val="1116"/>
    <w:qFormat/>
    <w:pPr>
      <w:spacing w:after="120"/>
    </w:pPr>
    <w:rPr>
      <w:sz w:val="16"/>
      <w:szCs w:val="16"/>
    </w:rPr>
  </w:style>
  <w:style w:type="character" w:styleId="1116">
    <w:name w:val="正文文本 3 字符"/>
    <w:next w:val="1116"/>
    <w:link w:val="1115"/>
    <w:qFormat/>
    <w:rPr>
      <w:sz w:val="16"/>
      <w:szCs w:val="16"/>
    </w:rPr>
  </w:style>
  <w:style w:type="paragraph" w:styleId="1117">
    <w:name w:val="正文文本"/>
    <w:basedOn w:val="1086"/>
    <w:next w:val="1117"/>
    <w:link w:val="1118"/>
    <w:qFormat/>
    <w:pPr>
      <w:spacing w:before="120" w:line="22" w:lineRule="atLeast"/>
      <w:tabs>
        <w:tab w:val="left" w:pos="567" w:leader="none"/>
      </w:tabs>
    </w:pPr>
    <w:rPr>
      <w:rFonts w:ascii="宋体" w:hAnsi="宋体"/>
      <w:sz w:val="24"/>
    </w:rPr>
  </w:style>
  <w:style w:type="character" w:styleId="1118">
    <w:name w:val="正文文本 字符1"/>
    <w:next w:val="1118"/>
    <w:link w:val="1117"/>
    <w:qFormat/>
    <w:rPr>
      <w:rFonts w:ascii="宋体" w:hAnsi="宋体"/>
      <w:sz w:val="24"/>
      <w:szCs w:val="24"/>
    </w:rPr>
  </w:style>
  <w:style w:type="paragraph" w:styleId="1119">
    <w:name w:val="正文文本缩进"/>
    <w:basedOn w:val="1086"/>
    <w:next w:val="1119"/>
    <w:link w:val="1120"/>
    <w:qFormat/>
    <w:pPr>
      <w:ind w:firstLine="570"/>
      <w:spacing w:line="360" w:lineRule="auto"/>
    </w:pPr>
    <w:rPr>
      <w:sz w:val="24"/>
    </w:rPr>
  </w:style>
  <w:style w:type="character" w:styleId="1120">
    <w:name w:val="正文文本缩进 字符"/>
    <w:next w:val="1120"/>
    <w:link w:val="1119"/>
    <w:qFormat/>
    <w:rPr>
      <w:rFonts w:eastAsia="宋体"/>
      <w:sz w:val="24"/>
      <w:szCs w:val="24"/>
      <w:lang w:val="en-US" w:eastAsia="zh-CN" w:bidi="ar-SA"/>
    </w:rPr>
  </w:style>
  <w:style w:type="paragraph" w:styleId="1121">
    <w:name w:val="列表 2"/>
    <w:basedOn w:val="1086"/>
    <w:next w:val="1121"/>
    <w:link w:val="1086"/>
    <w:qFormat/>
    <w:pPr>
      <w:ind w:left="100" w:hanging="200"/>
    </w:pPr>
  </w:style>
  <w:style w:type="paragraph" w:styleId="1122">
    <w:name w:val="文本块"/>
    <w:basedOn w:val="1086"/>
    <w:next w:val="1122"/>
    <w:link w:val="1086"/>
    <w:qFormat/>
    <w:pPr>
      <w:ind w:left="480" w:right="-341" w:firstLine="513"/>
      <w:widowControl/>
    </w:pPr>
    <w:rPr>
      <w:sz w:val="24"/>
      <w:szCs w:val="20"/>
    </w:rPr>
  </w:style>
  <w:style w:type="paragraph" w:styleId="1123">
    <w:name w:val="目录 5"/>
    <w:basedOn w:val="1086"/>
    <w:next w:val="1086"/>
    <w:link w:val="1086"/>
    <w:qFormat/>
    <w:pPr>
      <w:ind w:left="1680"/>
    </w:pPr>
  </w:style>
  <w:style w:type="paragraph" w:styleId="1124">
    <w:name w:val="目录 3"/>
    <w:basedOn w:val="1086"/>
    <w:next w:val="1086"/>
    <w:link w:val="1086"/>
    <w:uiPriority w:val="39"/>
    <w:qFormat/>
    <w:pPr>
      <w:ind w:left="840"/>
    </w:pPr>
  </w:style>
  <w:style w:type="paragraph" w:styleId="1125">
    <w:name w:val="纯文本"/>
    <w:basedOn w:val="1086"/>
    <w:next w:val="1125"/>
    <w:link w:val="1126"/>
    <w:uiPriority w:val="99"/>
    <w:qFormat/>
    <w:rPr>
      <w:rFonts w:hint="eastAsia" w:ascii="宋体" w:hAnsi="Courier New"/>
      <w:szCs w:val="20"/>
    </w:rPr>
  </w:style>
  <w:style w:type="character" w:styleId="1126">
    <w:name w:val="纯文本 字符2"/>
    <w:next w:val="1126"/>
    <w:link w:val="1125"/>
    <w:qFormat/>
    <w:rPr>
      <w:rFonts w:hint="eastAsia" w:ascii="宋体" w:hAnsi="Courier New" w:eastAsia="宋体" w:cs="宋体"/>
      <w:sz w:val="21"/>
    </w:rPr>
  </w:style>
  <w:style w:type="paragraph" w:styleId="1127">
    <w:name w:val="目录 8"/>
    <w:basedOn w:val="1086"/>
    <w:next w:val="1086"/>
    <w:link w:val="1086"/>
    <w:qFormat/>
    <w:pPr>
      <w:ind w:left="2940"/>
    </w:pPr>
  </w:style>
  <w:style w:type="paragraph" w:styleId="1128">
    <w:name w:val="日期"/>
    <w:basedOn w:val="1086"/>
    <w:next w:val="1086"/>
    <w:link w:val="1129"/>
    <w:qFormat/>
    <w:pPr>
      <w:ind w:left="100"/>
    </w:pPr>
    <w:rPr>
      <w:rFonts w:ascii="仿宋_GB2312" w:hAnsi="宋体" w:eastAsia="仿宋_GB2312"/>
      <w:color w:val="000000"/>
      <w:sz w:val="24"/>
    </w:rPr>
  </w:style>
  <w:style w:type="character" w:styleId="1129">
    <w:name w:val="日期 字符"/>
    <w:next w:val="1129"/>
    <w:link w:val="1128"/>
    <w:qFormat/>
    <w:rPr>
      <w:rFonts w:ascii="仿宋_GB2312" w:hAnsi="宋体" w:eastAsia="仿宋_GB2312"/>
      <w:color w:val="000000"/>
      <w:sz w:val="24"/>
      <w:szCs w:val="24"/>
    </w:rPr>
  </w:style>
  <w:style w:type="paragraph" w:styleId="1130">
    <w:name w:val="正文文本缩进 2"/>
    <w:basedOn w:val="1086"/>
    <w:next w:val="1130"/>
    <w:link w:val="1131"/>
    <w:qFormat/>
    <w:pPr>
      <w:ind w:firstLine="480"/>
    </w:pPr>
    <w:rPr>
      <w:rFonts w:ascii="仿宋_GB2312" w:eastAsia="仿宋_GB2312"/>
      <w:sz w:val="24"/>
    </w:rPr>
  </w:style>
  <w:style w:type="character" w:styleId="1131">
    <w:name w:val="正文文本缩进 2 字符"/>
    <w:next w:val="1131"/>
    <w:link w:val="1130"/>
    <w:qFormat/>
    <w:rPr>
      <w:rFonts w:ascii="仿宋_GB2312" w:eastAsia="仿宋_GB2312"/>
      <w:sz w:val="24"/>
      <w:szCs w:val="24"/>
    </w:rPr>
  </w:style>
  <w:style w:type="paragraph" w:styleId="1132">
    <w:name w:val="批注框文本"/>
    <w:basedOn w:val="1086"/>
    <w:next w:val="1132"/>
    <w:link w:val="1133"/>
    <w:qFormat/>
    <w:rPr>
      <w:sz w:val="18"/>
      <w:szCs w:val="18"/>
    </w:rPr>
  </w:style>
  <w:style w:type="character" w:styleId="1133">
    <w:name w:val="批注框文本 字符"/>
    <w:next w:val="1133"/>
    <w:link w:val="1132"/>
    <w:qFormat/>
    <w:rPr>
      <w:sz w:val="18"/>
      <w:szCs w:val="18"/>
    </w:rPr>
  </w:style>
  <w:style w:type="paragraph" w:styleId="1134">
    <w:name w:val="页脚"/>
    <w:basedOn w:val="1086"/>
    <w:next w:val="1134"/>
    <w:link w:val="1135"/>
    <w:uiPriority w:val="99"/>
    <w:qFormat/>
    <w:pPr>
      <w:jc w:val="left"/>
      <w:tabs>
        <w:tab w:val="center" w:pos="4153" w:leader="none"/>
        <w:tab w:val="right" w:pos="8306" w:leader="none"/>
      </w:tabs>
    </w:pPr>
    <w:rPr>
      <w:rFonts w:ascii="宋体"/>
      <w:sz w:val="18"/>
      <w:szCs w:val="20"/>
    </w:rPr>
  </w:style>
  <w:style w:type="character" w:styleId="1135">
    <w:name w:val="页脚 字符"/>
    <w:next w:val="1135"/>
    <w:link w:val="1134"/>
    <w:uiPriority w:val="99"/>
    <w:qFormat/>
    <w:rPr>
      <w:rFonts w:ascii="宋体" w:eastAsia="宋体"/>
      <w:sz w:val="18"/>
      <w:lang w:val="en-US" w:eastAsia="zh-CN" w:bidi="ar-SA"/>
    </w:rPr>
  </w:style>
  <w:style w:type="paragraph" w:styleId="1136">
    <w:name w:val="页眉"/>
    <w:basedOn w:val="1086"/>
    <w:next w:val="1136"/>
    <w:link w:val="1137"/>
    <w:qFormat/>
    <w:pPr>
      <w:jc w:val="center"/>
      <w:tabs>
        <w:tab w:val="center" w:pos="4153" w:leader="none"/>
        <w:tab w:val="right" w:pos="8306" w:leader="none"/>
      </w:tabs>
      <w:pBdr>
        <w:bottom w:val="single" w:color="000000" w:sz="6" w:space="1"/>
      </w:pBdr>
    </w:pPr>
    <w:rPr>
      <w:sz w:val="18"/>
      <w:szCs w:val="18"/>
    </w:rPr>
  </w:style>
  <w:style w:type="character" w:styleId="1137">
    <w:name w:val="页眉 字符"/>
    <w:next w:val="1137"/>
    <w:link w:val="1136"/>
    <w:qFormat/>
    <w:rPr>
      <w:rFonts w:eastAsia="宋体"/>
      <w:sz w:val="18"/>
      <w:szCs w:val="18"/>
      <w:lang w:val="en-US" w:eastAsia="zh-CN" w:bidi="ar-SA"/>
    </w:rPr>
  </w:style>
  <w:style w:type="paragraph" w:styleId="1138">
    <w:name w:val="目录 1"/>
    <w:basedOn w:val="1086"/>
    <w:next w:val="1086"/>
    <w:link w:val="1086"/>
    <w:uiPriority w:val="39"/>
    <w:qFormat/>
    <w:pPr>
      <w:spacing w:line="300" w:lineRule="auto"/>
      <w:tabs>
        <w:tab w:val="left" w:pos="1050" w:leader="none"/>
        <w:tab w:val="right" w:pos="8937" w:leader="dot"/>
      </w:tabs>
    </w:pPr>
    <w:rPr>
      <w:rFonts w:ascii="宋体" w:hAnsi="宋体"/>
      <w:b/>
      <w:sz w:val="24"/>
    </w:rPr>
  </w:style>
  <w:style w:type="paragraph" w:styleId="1139">
    <w:name w:val="目录 4"/>
    <w:basedOn w:val="1086"/>
    <w:next w:val="1086"/>
    <w:link w:val="1086"/>
    <w:qFormat/>
    <w:pPr>
      <w:ind w:left="1260"/>
    </w:pPr>
  </w:style>
  <w:style w:type="paragraph" w:styleId="1140">
    <w:name w:val="目录 6"/>
    <w:basedOn w:val="1086"/>
    <w:next w:val="1086"/>
    <w:link w:val="1086"/>
    <w:qFormat/>
    <w:pPr>
      <w:ind w:left="2100"/>
    </w:pPr>
  </w:style>
  <w:style w:type="paragraph" w:styleId="1141">
    <w:name w:val="正文文本缩进 3"/>
    <w:basedOn w:val="1086"/>
    <w:next w:val="1141"/>
    <w:link w:val="1142"/>
    <w:qFormat/>
    <w:pPr>
      <w:ind w:left="720" w:firstLine="480"/>
      <w:jc w:val="left"/>
      <w:spacing w:before="120" w:line="22" w:lineRule="atLeast"/>
    </w:pPr>
    <w:rPr>
      <w:rFonts w:ascii="宋体"/>
      <w:sz w:val="24"/>
      <w:szCs w:val="20"/>
    </w:rPr>
  </w:style>
  <w:style w:type="character" w:styleId="1142">
    <w:name w:val="正文文本缩进 3 字符"/>
    <w:next w:val="1142"/>
    <w:link w:val="1141"/>
    <w:qFormat/>
    <w:rPr>
      <w:rFonts w:ascii="宋体"/>
      <w:sz w:val="24"/>
    </w:rPr>
  </w:style>
  <w:style w:type="paragraph" w:styleId="1143">
    <w:name w:val="目录 2"/>
    <w:basedOn w:val="1086"/>
    <w:next w:val="1086"/>
    <w:link w:val="1086"/>
    <w:uiPriority w:val="39"/>
    <w:qFormat/>
    <w:pPr>
      <w:ind w:left="420"/>
      <w:spacing w:line="312" w:lineRule="auto"/>
      <w:tabs>
        <w:tab w:val="right" w:pos="8937" w:leader="dot"/>
      </w:tabs>
    </w:pPr>
  </w:style>
  <w:style w:type="paragraph" w:styleId="1144">
    <w:name w:val="目录 9"/>
    <w:basedOn w:val="1086"/>
    <w:next w:val="1086"/>
    <w:link w:val="1086"/>
    <w:qFormat/>
    <w:pPr>
      <w:ind w:left="3360"/>
    </w:pPr>
  </w:style>
  <w:style w:type="paragraph" w:styleId="1145">
    <w:name w:val="HTML 预设格式"/>
    <w:basedOn w:val="1086"/>
    <w:next w:val="1145"/>
    <w:link w:val="11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6">
    <w:name w:val="HTML 预设格式 字符"/>
    <w:next w:val="1146"/>
    <w:link w:val="1145"/>
    <w:qFormat/>
    <w:rPr>
      <w:rFonts w:ascii="宋体" w:hAnsi="宋体" w:cs="宋体"/>
      <w:sz w:val="24"/>
      <w:szCs w:val="24"/>
    </w:rPr>
  </w:style>
  <w:style w:type="paragraph" w:styleId="1147">
    <w:name w:val="普通(网站)"/>
    <w:basedOn w:val="1086"/>
    <w:next w:val="1147"/>
    <w:link w:val="1086"/>
    <w:uiPriority w:val="99"/>
    <w:unhideWhenUsed/>
    <w:qFormat/>
    <w:pPr>
      <w:jc w:val="left"/>
      <w:spacing w:before="100" w:beforeAutospacing="1" w:after="100" w:afterAutospacing="1"/>
      <w:widowControl/>
    </w:pPr>
    <w:rPr>
      <w:rFonts w:ascii="宋体" w:hAnsi="宋体" w:cs="宋体"/>
      <w:sz w:val="24"/>
    </w:rPr>
  </w:style>
  <w:style w:type="paragraph" w:styleId="1148">
    <w:name w:val="索引 1"/>
    <w:basedOn w:val="1086"/>
    <w:next w:val="1086"/>
    <w:link w:val="1086"/>
    <w:qFormat/>
    <w:rPr>
      <w:szCs w:val="20"/>
    </w:rPr>
  </w:style>
  <w:style w:type="paragraph" w:styleId="1149">
    <w:name w:val="标题"/>
    <w:basedOn w:val="1086"/>
    <w:next w:val="1149"/>
    <w:link w:val="1150"/>
    <w:qFormat/>
    <w:pPr>
      <w:jc w:val="center"/>
      <w:outlineLvl w:val="0"/>
    </w:pPr>
    <w:rPr>
      <w:b/>
      <w:sz w:val="32"/>
      <w:szCs w:val="20"/>
    </w:rPr>
  </w:style>
  <w:style w:type="character" w:styleId="1150">
    <w:name w:val="标题 字符"/>
    <w:next w:val="1150"/>
    <w:link w:val="1149"/>
    <w:qFormat/>
    <w:rPr>
      <w:b/>
      <w:sz w:val="32"/>
    </w:rPr>
  </w:style>
  <w:style w:type="paragraph" w:styleId="1151">
    <w:name w:val="批注主题"/>
    <w:basedOn w:val="1113"/>
    <w:next w:val="1113"/>
    <w:link w:val="1152"/>
    <w:qFormat/>
    <w:rPr>
      <w:b/>
      <w:bCs/>
    </w:rPr>
  </w:style>
  <w:style w:type="character" w:styleId="1152">
    <w:name w:val="批注主题 字符"/>
    <w:next w:val="1152"/>
    <w:link w:val="1151"/>
    <w:qFormat/>
    <w:rPr>
      <w:rFonts w:ascii="Times New Roman" w:hAnsi="Times New Roman" w:eastAsia="宋体" w:cs="Times New Roman"/>
      <w:b/>
      <w:bCs/>
      <w:sz w:val="21"/>
      <w:szCs w:val="24"/>
      <w:lang w:val="en-US" w:eastAsia="zh-CN" w:bidi="ar-SA"/>
    </w:rPr>
  </w:style>
  <w:style w:type="paragraph" w:styleId="1153">
    <w:name w:val="正文首行缩进 2"/>
    <w:basedOn w:val="1119"/>
    <w:next w:val="1153"/>
    <w:link w:val="1154"/>
    <w:qFormat/>
    <w:pPr>
      <w:ind w:left="420" w:firstLine="420"/>
      <w:spacing w:after="120" w:line="480" w:lineRule="exact"/>
    </w:pPr>
    <w:rPr>
      <w:szCs w:val="20"/>
    </w:rPr>
  </w:style>
  <w:style w:type="character" w:styleId="1154">
    <w:name w:val="正文文本首行缩进 2 字符"/>
    <w:next w:val="1154"/>
    <w:link w:val="1153"/>
    <w:qFormat/>
    <w:rPr>
      <w:rFonts w:eastAsia="宋体"/>
      <w:sz w:val="24"/>
      <w:szCs w:val="24"/>
      <w:lang w:val="en-US" w:eastAsia="zh-CN" w:bidi="ar-SA"/>
    </w:rPr>
  </w:style>
  <w:style w:type="table" w:styleId="1155">
    <w:name w:val="网格型"/>
    <w:basedOn w:val="1097"/>
    <w:next w:val="1155"/>
    <w:link w:val="1086"/>
    <w:uiPriority w:val="39"/>
    <w:qFormat/>
    <w:tblPr/>
  </w:style>
  <w:style w:type="table" w:styleId="1156">
    <w:name w:val="中等深浅网格 1 - 强调文字颜色 2"/>
    <w:basedOn w:val="1097"/>
    <w:next w:val="1156"/>
    <w:link w:val="1086"/>
    <w:qFormat/>
    <w:rPr>
      <w:sz w:val="21"/>
      <w:szCs w:val="24"/>
    </w:rPr>
    <w:tblPr/>
  </w:style>
  <w:style w:type="character" w:styleId="1157">
    <w:name w:val="要点"/>
    <w:next w:val="1157"/>
    <w:link w:val="1086"/>
    <w:qFormat/>
    <w:rPr>
      <w:b/>
      <w:bCs/>
    </w:rPr>
  </w:style>
  <w:style w:type="character" w:styleId="1158">
    <w:name w:val="页码"/>
    <w:next w:val="1158"/>
    <w:link w:val="1086"/>
    <w:qFormat/>
  </w:style>
  <w:style w:type="character" w:styleId="1159">
    <w:name w:val="已访问的超链接"/>
    <w:next w:val="1159"/>
    <w:link w:val="1086"/>
    <w:qFormat/>
    <w:rPr>
      <w:color w:val="800080"/>
      <w:u w:val="single"/>
    </w:rPr>
  </w:style>
  <w:style w:type="character" w:styleId="1160">
    <w:name w:val="强调"/>
    <w:next w:val="1160"/>
    <w:link w:val="1086"/>
    <w:qFormat/>
    <w:rPr>
      <w:color w:val="cc0033"/>
    </w:rPr>
  </w:style>
  <w:style w:type="character" w:styleId="1161">
    <w:name w:val="超链接"/>
    <w:next w:val="1161"/>
    <w:link w:val="1086"/>
    <w:uiPriority w:val="99"/>
    <w:qFormat/>
    <w:rPr>
      <w:color w:val="0000ff"/>
      <w:u w:val="single"/>
    </w:rPr>
  </w:style>
  <w:style w:type="character" w:styleId="1162">
    <w:name w:val="批注引用"/>
    <w:next w:val="1162"/>
    <w:link w:val="1086"/>
    <w:uiPriority w:val="99"/>
    <w:qFormat/>
    <w:rPr>
      <w:sz w:val="21"/>
      <w:szCs w:val="21"/>
    </w:rPr>
  </w:style>
  <w:style w:type="character" w:styleId="1163">
    <w:name w:val="HTML 引文"/>
    <w:next w:val="1163"/>
    <w:link w:val="1086"/>
    <w:qFormat/>
    <w:rPr>
      <w:i/>
      <w:iCs/>
    </w:rPr>
  </w:style>
  <w:style w:type="character" w:styleId="1164">
    <w:name w:val="批注文字 字符"/>
    <w:next w:val="1164"/>
    <w:link w:val="1086"/>
    <w:uiPriority w:val="99"/>
    <w:qFormat/>
    <w:rPr>
      <w:rFonts w:ascii="Times New Roman" w:hAnsi="Times New Roman" w:eastAsia="宋体" w:cs="Times New Roman"/>
      <w:sz w:val="24"/>
      <w:lang w:val="en-US" w:eastAsia="zh-CN" w:bidi="ar-SA"/>
    </w:rPr>
  </w:style>
  <w:style w:type="character" w:styleId="1165">
    <w:name w:val="c21"/>
    <w:next w:val="1165"/>
    <w:link w:val="1086"/>
    <w:qFormat/>
    <w:rPr>
      <w:rFonts w:ascii="ˎ̥" w:hAnsi="ˎ̥"/>
      <w:color w:val="000000"/>
      <w:sz w:val="20"/>
      <w:szCs w:val="20"/>
      <w:u w:val="none"/>
    </w:rPr>
  </w:style>
  <w:style w:type="character" w:styleId="1166">
    <w:name w:val="title4"/>
    <w:next w:val="1166"/>
    <w:link w:val="1086"/>
    <w:qFormat/>
    <w:rPr>
      <w:b/>
      <w:bCs/>
      <w:color w:val="1d87b3"/>
      <w:sz w:val="15"/>
      <w:szCs w:val="15"/>
    </w:rPr>
  </w:style>
  <w:style w:type="character" w:styleId="1167">
    <w:name w:val="标题 2 Char Char"/>
    <w:next w:val="1167"/>
    <w:link w:val="1086"/>
    <w:qFormat/>
    <w:rPr>
      <w:rFonts w:ascii="Arial" w:hAnsi="Arial" w:eastAsia="黑体"/>
      <w:b/>
      <w:bCs/>
      <w:sz w:val="32"/>
      <w:szCs w:val="32"/>
      <w:lang w:val="en-US" w:eastAsia="zh-CN" w:bidi="ar-SA"/>
    </w:rPr>
  </w:style>
  <w:style w:type="character" w:styleId="1168">
    <w:name w:val="black1"/>
    <w:next w:val="1168"/>
    <w:link w:val="1086"/>
    <w:qFormat/>
    <w:rPr>
      <w:color w:val="000000"/>
    </w:rPr>
  </w:style>
  <w:style w:type="character" w:styleId="1169">
    <w:name w:val="street-address"/>
    <w:next w:val="1169"/>
    <w:link w:val="1086"/>
    <w:qFormat/>
  </w:style>
  <w:style w:type="character" w:styleId="1170">
    <w:name w:val="locality"/>
    <w:next w:val="1170"/>
    <w:link w:val="1086"/>
    <w:qFormat/>
  </w:style>
  <w:style w:type="character" w:styleId="1171">
    <w:name w:val="正文文本缩进 Char1"/>
    <w:next w:val="1171"/>
    <w:link w:val="1172"/>
    <w:qFormat/>
    <w:rPr>
      <w:rFonts w:ascii="宋体" w:hAnsi="宋体" w:eastAsia="宋体"/>
      <w:sz w:val="24"/>
      <w:szCs w:val="24"/>
      <w:lang w:bidi="ar-SA"/>
    </w:rPr>
  </w:style>
  <w:style w:type="paragraph" w:styleId="1172">
    <w:name w:val="正文文本缩进1"/>
    <w:basedOn w:val="1086"/>
    <w:next w:val="1172"/>
    <w:link w:val="1171"/>
    <w:qFormat/>
    <w:pPr>
      <w:ind w:firstLine="480"/>
      <w:spacing w:line="480" w:lineRule="exact"/>
    </w:pPr>
    <w:rPr>
      <w:rFonts w:ascii="宋体" w:hAnsi="宋体"/>
      <w:sz w:val="24"/>
    </w:rPr>
  </w:style>
  <w:style w:type="character" w:styleId="1173">
    <w:name w:val="Char Char11"/>
    <w:next w:val="1173"/>
    <w:link w:val="1086"/>
    <w:qFormat/>
    <w:rPr>
      <w:rFonts w:ascii="宋体" w:eastAsia="宋体"/>
      <w:b/>
      <w:sz w:val="24"/>
      <w:u w:val="single"/>
      <w:lang w:val="en-US" w:eastAsia="zh-CN" w:bidi="ar-SA"/>
    </w:rPr>
  </w:style>
  <w:style w:type="character" w:styleId="1174">
    <w:name w:val="txt"/>
    <w:next w:val="1174"/>
    <w:link w:val="1086"/>
    <w:qFormat/>
  </w:style>
  <w:style w:type="character" w:styleId="1175">
    <w:name w:val="正文缩进 Char Char"/>
    <w:next w:val="1175"/>
    <w:link w:val="1176"/>
    <w:qFormat/>
    <w:rPr>
      <w:rFonts w:ascii="宋体" w:eastAsia="宋体"/>
      <w:color w:val="000000"/>
      <w:sz w:val="28"/>
      <w:lang w:bidi="ar-SA"/>
    </w:rPr>
  </w:style>
  <w:style w:type="paragraph" w:styleId="1176">
    <w:name w:val="正文缩进1"/>
    <w:basedOn w:val="1086"/>
    <w:next w:val="1176"/>
    <w:link w:val="1175"/>
    <w:qFormat/>
    <w:pPr>
      <w:ind w:firstLine="567"/>
      <w:spacing w:line="480" w:lineRule="exact"/>
      <w:widowControl/>
    </w:pPr>
    <w:rPr>
      <w:rFonts w:ascii="宋体"/>
      <w:color w:val="000000"/>
      <w:sz w:val="28"/>
      <w:szCs w:val="20"/>
    </w:rPr>
  </w:style>
  <w:style w:type="character" w:styleId="1177">
    <w:name w:val="普通文字1 Char1"/>
    <w:next w:val="1177"/>
    <w:link w:val="1086"/>
    <w:qFormat/>
    <w:rPr>
      <w:rFonts w:ascii="宋体" w:hAnsi="Courier New" w:eastAsia="宋体"/>
      <w:sz w:val="21"/>
      <w:lang w:val="en-US" w:eastAsia="zh-CN" w:bidi="ar-SA"/>
    </w:rPr>
  </w:style>
  <w:style w:type="character" w:styleId="1178">
    <w:name w:val="chanpin1"/>
    <w:next w:val="1178"/>
    <w:link w:val="1086"/>
    <w:qFormat/>
    <w:rPr>
      <w:rFonts w:ascii="ˎ̥" w:hAnsi="ˎ̥"/>
      <w:color w:val="000000"/>
      <w:sz w:val="20"/>
      <w:szCs w:val="20"/>
      <w:u w:val="none"/>
    </w:rPr>
  </w:style>
  <w:style w:type="character" w:styleId="1179">
    <w:name w:val="列表段落 字符"/>
    <w:next w:val="1179"/>
    <w:link w:val="1180"/>
    <w:uiPriority w:val="34"/>
    <w:qFormat/>
    <w:rPr>
      <w:rFonts w:ascii="Calibri" w:hAnsi="Calibri" w:eastAsia="宋体"/>
      <w:sz w:val="21"/>
      <w:szCs w:val="22"/>
      <w:lang w:val="en-US" w:eastAsia="zh-CN" w:bidi="ar-SA"/>
    </w:rPr>
  </w:style>
  <w:style w:type="paragraph" w:styleId="1180">
    <w:name w:val="列表段落"/>
    <w:basedOn w:val="1086"/>
    <w:next w:val="1180"/>
    <w:link w:val="1179"/>
    <w:uiPriority w:val="34"/>
    <w:qFormat/>
    <w:pPr>
      <w:ind w:firstLine="420"/>
    </w:pPr>
    <w:rPr>
      <w:rFonts w:ascii="Calibri" w:hAnsi="Calibri"/>
      <w:szCs w:val="22"/>
    </w:rPr>
  </w:style>
  <w:style w:type="character" w:styleId="1181">
    <w:name w:val="标题 3 Char Char"/>
    <w:next w:val="1181"/>
    <w:link w:val="1086"/>
    <w:qFormat/>
    <w:rPr>
      <w:rFonts w:eastAsia="宋体"/>
      <w:b/>
      <w:bCs/>
      <w:sz w:val="32"/>
      <w:szCs w:val="32"/>
      <w:lang w:val="en-US" w:eastAsia="zh-CN" w:bidi="ar-SA"/>
    </w:rPr>
  </w:style>
  <w:style w:type="character" w:styleId="1182">
    <w:name w:val="段1 Char"/>
    <w:next w:val="1182"/>
    <w:link w:val="1086"/>
    <w:qFormat/>
    <w:rPr>
      <w:rFonts w:ascii="宋体" w:eastAsia="宋体"/>
      <w:sz w:val="24"/>
      <w:lang w:val="en-US" w:eastAsia="zh-CN" w:bidi="ar-SA"/>
    </w:rPr>
  </w:style>
  <w:style w:type="character" w:styleId="1183">
    <w:name w:val="chanpin拷贝"/>
    <w:next w:val="1183"/>
    <w:link w:val="1086"/>
    <w:qFormat/>
  </w:style>
  <w:style w:type="character" w:styleId="1184">
    <w:name w:val="纯文本 Char1"/>
    <w:next w:val="1184"/>
    <w:link w:val="1086"/>
    <w:uiPriority w:val="99"/>
    <w:qFormat/>
    <w:rPr>
      <w:rFonts w:ascii="宋体" w:hAnsi="Courier New" w:eastAsia="宋体"/>
      <w:sz w:val="21"/>
      <w:lang w:val="en-US" w:eastAsia="zh-CN" w:bidi="ar-SA"/>
    </w:rPr>
  </w:style>
  <w:style w:type="character" w:styleId="1185">
    <w:name w:val="apple-style-span"/>
    <w:next w:val="1185"/>
    <w:link w:val="1086"/>
    <w:qFormat/>
    <w:rPr>
      <w:rFonts w:cs="Times New Roman"/>
    </w:rPr>
  </w:style>
  <w:style w:type="paragraph" w:styleId="1186">
    <w:name w:val="二级条标题"/>
    <w:basedOn w:val="1187"/>
    <w:next w:val="1086"/>
    <w:link w:val="1086"/>
    <w:qFormat/>
    <w:pPr>
      <w:numPr>
        <w:ilvl w:val="0"/>
        <w:numId w:val="0"/>
      </w:numPr>
      <w:ind w:hanging="840"/>
      <w:tabs>
        <w:tab w:val="left" w:pos="360" w:leader="none"/>
        <w:tab w:val="left" w:pos="840" w:leader="none"/>
      </w:tabs>
      <w:outlineLvl w:val="2"/>
    </w:pPr>
    <w:rPr>
      <w:rFonts w:ascii="宋体" w:eastAsia="宋体"/>
      <w:b w:val="0"/>
    </w:rPr>
  </w:style>
  <w:style w:type="paragraph" w:styleId="1187">
    <w:name w:val="一级条标题"/>
    <w:basedOn w:val="1188"/>
    <w:next w:val="1086"/>
    <w:link w:val="1086"/>
    <w:qFormat/>
    <w:pPr>
      <w:numPr>
        <w:ilvl w:val="1"/>
      </w:numPr>
      <w:ind w:left="0" w:hanging="840"/>
      <w:tabs>
        <w:tab w:val="left" w:pos="360" w:leader="none"/>
        <w:tab w:val="left" w:pos="840" w:leader="none"/>
      </w:tabs>
      <w:outlineLvl w:val="1"/>
    </w:pPr>
  </w:style>
  <w:style w:type="paragraph" w:styleId="1188">
    <w:name w:val="章标题"/>
    <w:next w:val="1086"/>
    <w:link w:val="108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9">
    <w:name w:val="font7"/>
    <w:basedOn w:val="1086"/>
    <w:next w:val="1189"/>
    <w:link w:val="1086"/>
    <w:qFormat/>
    <w:pPr>
      <w:jc w:val="left"/>
      <w:spacing w:before="100" w:beforeAutospacing="1" w:after="100" w:afterAutospacing="1"/>
      <w:widowControl/>
    </w:pPr>
    <w:rPr>
      <w:rFonts w:eastAsia="Arial Unicode MS"/>
      <w:b/>
      <w:bCs/>
      <w:color w:val="000000"/>
      <w:sz w:val="20"/>
      <w:szCs w:val="20"/>
    </w:rPr>
  </w:style>
  <w:style w:type="paragraph" w:styleId="1190">
    <w:name w:val="字元 字元"/>
    <w:basedOn w:val="1086"/>
    <w:next w:val="1190"/>
    <w:link w:val="1086"/>
    <w:qFormat/>
    <w:rPr>
      <w:rFonts w:ascii="Tahoma" w:hAnsi="Tahoma"/>
      <w:sz w:val="24"/>
      <w:szCs w:val="20"/>
    </w:rPr>
  </w:style>
  <w:style w:type="paragraph" w:styleId="1191">
    <w:name w:val="Char3 Char Char Char"/>
    <w:basedOn w:val="1086"/>
    <w:next w:val="1191"/>
    <w:link w:val="1086"/>
    <w:qFormat/>
    <w:rPr>
      <w:rFonts w:ascii="Tahoma" w:hAnsi="Tahoma"/>
      <w:sz w:val="24"/>
      <w:szCs w:val="20"/>
    </w:rPr>
  </w:style>
  <w:style w:type="paragraph" w:styleId="1192">
    <w:name w:val="font6"/>
    <w:basedOn w:val="1086"/>
    <w:next w:val="1192"/>
    <w:link w:val="1086"/>
    <w:qFormat/>
    <w:pPr>
      <w:jc w:val="left"/>
      <w:spacing w:before="100" w:beforeAutospacing="1" w:after="100" w:afterAutospacing="1"/>
      <w:widowControl/>
    </w:pPr>
    <w:rPr>
      <w:rFonts w:ascii="宋体" w:hAnsi="宋体" w:cs="宋体"/>
      <w:sz w:val="20"/>
      <w:szCs w:val="20"/>
    </w:rPr>
  </w:style>
  <w:style w:type="paragraph" w:styleId="1193">
    <w:name w:val="项目编号2"/>
    <w:basedOn w:val="1194"/>
    <w:next w:val="1193"/>
    <w:link w:val="1086"/>
    <w:qFormat/>
    <w:pPr>
      <w:numPr>
        <w:numId w:val="3"/>
      </w:numPr>
    </w:pPr>
  </w:style>
  <w:style w:type="paragraph" w:styleId="1194">
    <w:name w:val="项目编号1"/>
    <w:basedOn w:val="1086"/>
    <w:next w:val="1194"/>
    <w:link w:val="1086"/>
    <w:qFormat/>
    <w:pPr>
      <w:numPr>
        <w:ilvl w:val="0"/>
        <w:numId w:val="2"/>
      </w:numPr>
      <w:spacing w:before="100" w:beforeAutospacing="1" w:after="100" w:afterAutospacing="1" w:line="360" w:lineRule="auto"/>
    </w:pPr>
    <w:rPr>
      <w:sz w:val="24"/>
    </w:rPr>
  </w:style>
  <w:style w:type="paragraph" w:styleId="1195">
    <w:name w:val="图中文字"/>
    <w:basedOn w:val="1086"/>
    <w:next w:val="1195"/>
    <w:link w:val="1086"/>
    <w:qFormat/>
    <w:pPr>
      <w:jc w:val="center"/>
      <w:spacing w:line="0" w:lineRule="atLeast"/>
    </w:pPr>
    <w:rPr>
      <w:sz w:val="24"/>
      <w:szCs w:val="20"/>
    </w:rPr>
  </w:style>
  <w:style w:type="paragraph" w:styleId="1196">
    <w:name w:val="xl46"/>
    <w:basedOn w:val="1086"/>
    <w:next w:val="1196"/>
    <w:link w:val="108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7">
    <w:name w:val="xl25"/>
    <w:basedOn w:val="1086"/>
    <w:next w:val="1197"/>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Char2"/>
    <w:basedOn w:val="1086"/>
    <w:next w:val="1198"/>
    <w:link w:val="1086"/>
    <w:qFormat/>
    <w:rPr>
      <w:rFonts w:ascii="Tahoma" w:hAnsi="Tahoma"/>
      <w:sz w:val="24"/>
      <w:szCs w:val="20"/>
    </w:rPr>
  </w:style>
  <w:style w:type="paragraph" w:styleId="1199">
    <w:name w:val="xl35"/>
    <w:basedOn w:val="1086"/>
    <w:next w:val="1199"/>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name w:val="xl40"/>
    <w:basedOn w:val="1086"/>
    <w:next w:val="1200"/>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52"/>
    <w:basedOn w:val="1086"/>
    <w:next w:val="120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2">
    <w:name w:val="xl43"/>
    <w:basedOn w:val="1086"/>
    <w:next w:val="1202"/>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3">
    <w:name w:val="background1"/>
    <w:basedOn w:val="1086"/>
    <w:next w:val="1203"/>
    <w:link w:val="1086"/>
    <w:qFormat/>
    <w:pPr>
      <w:jc w:val="left"/>
      <w:spacing w:before="100" w:beforeAutospacing="1" w:after="100" w:afterAutospacing="1"/>
      <w:widowControl/>
    </w:pPr>
    <w:rPr>
      <w:rFonts w:ascii="宋体" w:hAnsi="宋体" w:cs="宋体"/>
      <w:sz w:val="24"/>
    </w:rPr>
  </w:style>
  <w:style w:type="paragraph" w:styleId="1204">
    <w:name w:val="Char Char Char Char Char Char Char"/>
    <w:basedOn w:val="1086"/>
    <w:next w:val="1204"/>
    <w:link w:val="1086"/>
    <w:qFormat/>
    <w:pPr>
      <w:ind w:firstLine="200"/>
      <w:spacing w:line="360" w:lineRule="auto"/>
    </w:pPr>
    <w:rPr>
      <w:rFonts w:eastAsia="仿宋_GB2312"/>
      <w:sz w:val="24"/>
    </w:rPr>
  </w:style>
  <w:style w:type="paragraph" w:styleId="1205">
    <w:name w:val="xl38"/>
    <w:basedOn w:val="1086"/>
    <w:next w:val="120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6">
    <w:name w:val="xl36"/>
    <w:basedOn w:val="1086"/>
    <w:next w:val="1206"/>
    <w:link w:val="108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name w:val="正文 + 宋体"/>
    <w:basedOn w:val="1086"/>
    <w:next w:val="1207"/>
    <w:link w:val="1086"/>
    <w:qFormat/>
    <w:pPr>
      <w:ind w:left="360" w:hanging="360"/>
      <w:jc w:val="left"/>
      <w:widowControl/>
    </w:pPr>
    <w:rPr>
      <w:rFonts w:ascii="宋体" w:hAnsi="宋体" w:cs="宋体"/>
      <w:b/>
      <w:bCs/>
      <w:color w:val="000000"/>
      <w:sz w:val="18"/>
      <w:szCs w:val="18"/>
    </w:rPr>
  </w:style>
  <w:style w:type="paragraph" w:styleId="1208">
    <w:name w:val="正文列项_数字"/>
    <w:basedOn w:val="1086"/>
    <w:next w:val="1208"/>
    <w:link w:val="1086"/>
    <w:qFormat/>
    <w:pPr>
      <w:numPr>
        <w:ilvl w:val="7"/>
        <w:numId w:val="1"/>
      </w:numPr>
      <w:ind w:left="680" w:hanging="150"/>
      <w:spacing w:line="460" w:lineRule="exact"/>
      <w:tabs>
        <w:tab w:val="clear" w:pos="860" w:leader="none"/>
      </w:tabs>
      <w:outlineLvl w:val="7"/>
    </w:pPr>
    <w:rPr>
      <w:rFonts w:ascii="宋体"/>
      <w:sz w:val="28"/>
      <w:szCs w:val="20"/>
    </w:rPr>
  </w:style>
  <w:style w:type="paragraph" w:styleId="1209">
    <w:name w:val="xl39"/>
    <w:basedOn w:val="1086"/>
    <w:next w:val="120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name w:val="xl37"/>
    <w:basedOn w:val="1086"/>
    <w:next w:val="1210"/>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1">
    <w:name w:val="xl32"/>
    <w:basedOn w:val="1086"/>
    <w:next w:val="121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font8"/>
    <w:basedOn w:val="1086"/>
    <w:next w:val="1212"/>
    <w:link w:val="1086"/>
    <w:qFormat/>
    <w:pPr>
      <w:jc w:val="left"/>
      <w:spacing w:before="100" w:beforeAutospacing="1" w:after="100" w:afterAutospacing="1"/>
      <w:widowControl/>
    </w:pPr>
    <w:rPr>
      <w:sz w:val="36"/>
      <w:szCs w:val="36"/>
    </w:rPr>
  </w:style>
  <w:style w:type="paragraph" w:styleId="1213">
    <w:name w:val="Char"/>
    <w:basedOn w:val="1086"/>
    <w:next w:val="1213"/>
    <w:link w:val="1086"/>
    <w:qFormat/>
    <w:pPr>
      <w:tabs>
        <w:tab w:val="left" w:pos="360" w:leader="none"/>
      </w:tabs>
    </w:pPr>
    <w:rPr>
      <w:sz w:val="24"/>
    </w:rPr>
  </w:style>
  <w:style w:type="paragraph" w:styleId="1214">
    <w:name w:val="Char Char Char Char Char Char Char Char Char Char Char Char Char Char Char Char"/>
    <w:basedOn w:val="1086"/>
    <w:next w:val="1214"/>
    <w:link w:val="1086"/>
    <w:qFormat/>
    <w:pPr>
      <w:jc w:val="center"/>
      <w:spacing w:after="160" w:line="240" w:lineRule="exact"/>
      <w:widowControl/>
    </w:pPr>
    <w:rPr>
      <w:rFonts w:ascii="宋体" w:hAnsi="宋体"/>
      <w:b/>
      <w:sz w:val="30"/>
      <w:szCs w:val="30"/>
      <w:lang w:eastAsia="en-US"/>
    </w:rPr>
  </w:style>
  <w:style w:type="paragraph" w:styleId="1215">
    <w:name w:val="xl45"/>
    <w:basedOn w:val="1086"/>
    <w:next w:val="1215"/>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6">
    <w:name w:val="Char Char1 Char Char Char Char Char Char"/>
    <w:basedOn w:val="1086"/>
    <w:next w:val="1216"/>
    <w:link w:val="1086"/>
    <w:qFormat/>
    <w:pPr>
      <w:jc w:val="left"/>
      <w:spacing w:after="160" w:line="240" w:lineRule="exact"/>
      <w:widowControl/>
    </w:pPr>
    <w:rPr>
      <w:rFonts w:ascii="Verdana" w:hAnsi="Verdana" w:eastAsia="仿宋_GB2312"/>
      <w:sz w:val="24"/>
      <w:szCs w:val="20"/>
      <w:lang w:eastAsia="en-US"/>
    </w:rPr>
  </w:style>
  <w:style w:type="paragraph" w:styleId="1217">
    <w:name w:val="Char Char1"/>
    <w:basedOn w:val="1111"/>
    <w:next w:val="1217"/>
    <w:link w:val="1086"/>
    <w:qFormat/>
    <w:rPr>
      <w:rFonts w:ascii="Tahoma" w:hAnsi="Tahoma"/>
      <w:sz w:val="24"/>
    </w:rPr>
  </w:style>
  <w:style w:type="paragraph" w:styleId="1218">
    <w:name w:val="xl26"/>
    <w:basedOn w:val="1086"/>
    <w:next w:val="1218"/>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9">
    <w:name w:val="xl30"/>
    <w:basedOn w:val="1086"/>
    <w:next w:val="121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name w:val="xl41"/>
    <w:basedOn w:val="1086"/>
    <w:next w:val="1220"/>
    <w:link w:val="10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1">
    <w:name w:val="样式 宋体 五号 行距: 单倍行距"/>
    <w:basedOn w:val="1086"/>
    <w:next w:val="1221"/>
    <w:link w:val="1086"/>
    <w:qFormat/>
    <w:pPr>
      <w:jc w:val="left"/>
    </w:pPr>
    <w:rPr>
      <w:rFonts w:ascii="宋体" w:hAnsi="宋体"/>
      <w:szCs w:val="20"/>
    </w:rPr>
  </w:style>
  <w:style w:type="paragraph" w:styleId="1222">
    <w:name w:val="Char1 Char Char Char1"/>
    <w:basedOn w:val="1086"/>
    <w:next w:val="1222"/>
    <w:link w:val="1086"/>
    <w:qFormat/>
    <w:rPr>
      <w:rFonts w:ascii="Tahoma" w:hAnsi="Tahoma" w:cs="仿宋_GB2312"/>
      <w:sz w:val="24"/>
      <w:szCs w:val="28"/>
    </w:rPr>
  </w:style>
  <w:style w:type="paragraph" w:styleId="1223">
    <w:name w:val="四级条标题"/>
    <w:basedOn w:val="1224"/>
    <w:next w:val="1086"/>
    <w:link w:val="1086"/>
    <w:qFormat/>
    <w:pPr>
      <w:numPr>
        <w:ilvl w:val="4"/>
      </w:numPr>
      <w:ind w:left="0" w:hanging="840"/>
      <w:tabs>
        <w:tab w:val="left" w:pos="360" w:leader="none"/>
        <w:tab w:val="left" w:pos="840" w:leader="none"/>
      </w:tabs>
      <w:outlineLvl w:val="4"/>
    </w:pPr>
  </w:style>
  <w:style w:type="paragraph" w:styleId="1224">
    <w:name w:val="三级条标题"/>
    <w:basedOn w:val="1186"/>
    <w:next w:val="1086"/>
    <w:link w:val="1086"/>
    <w:qFormat/>
    <w:pPr>
      <w:numPr>
        <w:ilvl w:val="3"/>
        <w:numId w:val="1"/>
      </w:numPr>
      <w:ind w:left="0" w:hanging="840"/>
      <w:tabs>
        <w:tab w:val="left" w:pos="360" w:leader="none"/>
        <w:tab w:val="left" w:pos="840" w:leader="none"/>
      </w:tabs>
      <w:outlineLvl w:val="3"/>
    </w:pPr>
  </w:style>
  <w:style w:type="paragraph" w:styleId="1225">
    <w:name w:val="??"/>
    <w:next w:val="1225"/>
    <w:link w:val="1086"/>
    <w:qFormat/>
    <w:pPr>
      <w:jc w:val="both"/>
      <w:widowControl w:val="off"/>
    </w:pPr>
    <w:rPr>
      <w:sz w:val="21"/>
      <w:lang w:val="en-US" w:eastAsia="en-US" w:bidi="ar-SA"/>
    </w:rPr>
  </w:style>
  <w:style w:type="paragraph" w:styleId="1226">
    <w:name w:val="样式 标题 2 + 宋体 五号 行距: 单倍行距"/>
    <w:basedOn w:val="1088"/>
    <w:next w:val="1226"/>
    <w:link w:val="108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7">
    <w:name w:val="List Paragraph1"/>
    <w:basedOn w:val="1086"/>
    <w:next w:val="1227"/>
    <w:link w:val="1086"/>
    <w:qFormat/>
    <w:pPr>
      <w:ind w:firstLine="420"/>
    </w:pPr>
    <w:rPr>
      <w:rFonts w:ascii="Calibri" w:hAnsi="Calibri"/>
      <w:szCs w:val="22"/>
    </w:rPr>
  </w:style>
  <w:style w:type="paragraph" w:styleId="1228">
    <w:name w:val="项目符号1"/>
    <w:basedOn w:val="1229"/>
    <w:next w:val="1228"/>
    <w:link w:val="1086"/>
    <w:qFormat/>
    <w:pPr>
      <w:ind w:left="-25" w:firstLine="0"/>
    </w:pPr>
  </w:style>
  <w:style w:type="paragraph" w:styleId="1229">
    <w:name w:val="正文文本样式"/>
    <w:basedOn w:val="1086"/>
    <w:next w:val="1229"/>
    <w:link w:val="1086"/>
    <w:qFormat/>
    <w:pPr>
      <w:ind w:firstLine="482"/>
      <w:spacing w:line="360" w:lineRule="auto"/>
    </w:pPr>
    <w:rPr>
      <w:rFonts w:cs="宋体"/>
      <w:sz w:val="24"/>
      <w:szCs w:val="20"/>
    </w:rPr>
  </w:style>
  <w:style w:type="paragraph" w:styleId="1230">
    <w:name w:val="xl27"/>
    <w:basedOn w:val="1086"/>
    <w:next w:val="123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font5"/>
    <w:basedOn w:val="1086"/>
    <w:next w:val="1231"/>
    <w:link w:val="1086"/>
    <w:qFormat/>
    <w:pPr>
      <w:jc w:val="left"/>
      <w:spacing w:before="100" w:beforeAutospacing="1" w:after="100" w:afterAutospacing="1"/>
      <w:widowControl/>
    </w:pPr>
    <w:rPr>
      <w:rFonts w:ascii="宋体" w:hAnsi="宋体" w:cs="宋体"/>
      <w:sz w:val="18"/>
      <w:szCs w:val="18"/>
    </w:rPr>
  </w:style>
  <w:style w:type="paragraph" w:styleId="1232">
    <w:name w:val="五级条标题"/>
    <w:basedOn w:val="1223"/>
    <w:next w:val="1086"/>
    <w:link w:val="1086"/>
    <w:qFormat/>
    <w:pPr>
      <w:numPr>
        <w:ilvl w:val="5"/>
      </w:numPr>
      <w:ind w:left="0" w:hanging="840"/>
      <w:tabs>
        <w:tab w:val="left" w:pos="360" w:leader="none"/>
        <w:tab w:val="left" w:pos="840" w:leader="none"/>
      </w:tabs>
      <w:outlineLvl w:val="5"/>
    </w:pPr>
  </w:style>
  <w:style w:type="paragraph" w:styleId="1233">
    <w:name w:val="xl49"/>
    <w:basedOn w:val="1086"/>
    <w:next w:val="1233"/>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4">
    <w:name w:val="文档正文"/>
    <w:basedOn w:val="1086"/>
    <w:next w:val="1234"/>
    <w:link w:val="1086"/>
    <w:qFormat/>
    <w:pPr>
      <w:spacing w:before="120" w:after="120" w:line="180" w:lineRule="auto"/>
    </w:pPr>
    <w:rPr>
      <w:rFonts w:ascii="Arial" w:hAnsi="Arial"/>
      <w:szCs w:val="20"/>
    </w:rPr>
  </w:style>
  <w:style w:type="paragraph" w:styleId="1235">
    <w:name w:val="xl33"/>
    <w:basedOn w:val="1086"/>
    <w:next w:val="123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42"/>
    <w:basedOn w:val="1086"/>
    <w:next w:val="123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7">
    <w:name w:val="Char Char Char1 Char"/>
    <w:basedOn w:val="1086"/>
    <w:next w:val="1237"/>
    <w:link w:val="1086"/>
    <w:qFormat/>
    <w:rPr>
      <w:rFonts w:ascii="Tahoma" w:hAnsi="Tahoma"/>
      <w:sz w:val="24"/>
      <w:szCs w:val="20"/>
    </w:rPr>
  </w:style>
  <w:style w:type="paragraph" w:styleId="1238">
    <w:name w:val="xl44"/>
    <w:basedOn w:val="1086"/>
    <w:next w:val="1238"/>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9">
    <w:name w:val="1名"/>
    <w:basedOn w:val="1086"/>
    <w:next w:val="1239"/>
    <w:link w:val="1086"/>
    <w:qFormat/>
    <w:pPr>
      <w:numPr>
        <w:ilvl w:val="0"/>
        <w:numId w:val="5"/>
      </w:numPr>
      <w:spacing w:before="120"/>
      <w:tabs>
        <w:tab w:val="left" w:pos="360" w:leader="none"/>
      </w:tabs>
    </w:pPr>
    <w:rPr>
      <w:rFonts w:ascii="宋体"/>
      <w:sz w:val="28"/>
      <w:szCs w:val="20"/>
    </w:rPr>
  </w:style>
  <w:style w:type="paragraph" w:styleId="1240">
    <w:name w:val="font9"/>
    <w:basedOn w:val="1086"/>
    <w:next w:val="1240"/>
    <w:link w:val="1086"/>
    <w:qFormat/>
    <w:pPr>
      <w:jc w:val="left"/>
      <w:spacing w:before="100" w:beforeAutospacing="1" w:after="100" w:afterAutospacing="1"/>
      <w:widowControl/>
    </w:pPr>
    <w:rPr>
      <w:rFonts w:hint="eastAsia" w:ascii="宋体" w:hAnsi="宋体" w:cs="Arial Unicode MS"/>
      <w:color w:val="000000"/>
      <w:sz w:val="20"/>
      <w:szCs w:val="20"/>
    </w:rPr>
  </w:style>
  <w:style w:type="paragraph" w:styleId="1241">
    <w:name w:val="Char Char Char1 Char1"/>
    <w:basedOn w:val="1086"/>
    <w:next w:val="1241"/>
    <w:link w:val="1086"/>
    <w:qFormat/>
    <w:rPr>
      <w:rFonts w:ascii="Tahoma" w:hAnsi="Tahoma"/>
      <w:sz w:val="24"/>
      <w:szCs w:val="20"/>
    </w:rPr>
  </w:style>
  <w:style w:type="paragraph" w:styleId="1242">
    <w:name w:val="Char Char Char Char Char Char Char Char Char Char"/>
    <w:basedOn w:val="1086"/>
    <w:next w:val="1242"/>
    <w:link w:val="1086"/>
    <w:qFormat/>
  </w:style>
  <w:style w:type="paragraph" w:styleId="1243">
    <w:name w:val="Char Char1 Char Char Char Char Char Char Char Char"/>
    <w:basedOn w:val="1086"/>
    <w:next w:val="1243"/>
    <w:link w:val="1086"/>
    <w:qFormat/>
    <w:pPr>
      <w:jc w:val="left"/>
      <w:spacing w:after="160" w:line="240" w:lineRule="exact"/>
      <w:widowControl/>
    </w:pPr>
    <w:rPr>
      <w:rFonts w:ascii="Verdana" w:hAnsi="Verdana"/>
      <w:sz w:val="20"/>
      <w:szCs w:val="20"/>
      <w:lang w:eastAsia="en-US"/>
    </w:rPr>
  </w:style>
  <w:style w:type="paragraph" w:styleId="1244">
    <w:name w:val="Char1"/>
    <w:basedOn w:val="1086"/>
    <w:next w:val="1244"/>
    <w:link w:val="1086"/>
    <w:qFormat/>
    <w:pPr>
      <w:tabs>
        <w:tab w:val="left" w:pos="360" w:leader="none"/>
      </w:tabs>
    </w:pPr>
    <w:rPr>
      <w:sz w:val="24"/>
    </w:rPr>
  </w:style>
  <w:style w:type="paragraph" w:styleId="1245">
    <w:name w:val="正文列项_字母"/>
    <w:basedOn w:val="1086"/>
    <w:next w:val="1245"/>
    <w:link w:val="1086"/>
    <w:qFormat/>
    <w:pPr>
      <w:numPr>
        <w:ilvl w:val="6"/>
        <w:numId w:val="1"/>
      </w:numPr>
      <w:ind w:left="480" w:hanging="180"/>
      <w:spacing w:line="460" w:lineRule="exact"/>
      <w:tabs>
        <w:tab w:val="clear" w:pos="635" w:leader="none"/>
      </w:tabs>
      <w:outlineLvl w:val="6"/>
    </w:pPr>
    <w:rPr>
      <w:rFonts w:ascii="宋体"/>
      <w:sz w:val="28"/>
      <w:szCs w:val="20"/>
    </w:rPr>
  </w:style>
  <w:style w:type="paragraph" w:styleId="1246">
    <w:name w:val="xl28"/>
    <w:basedOn w:val="1086"/>
    <w:next w:val="124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name w:val="xl47"/>
    <w:basedOn w:val="1086"/>
    <w:next w:val="1247"/>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默认段落字体 Para Char Char Char Char"/>
    <w:basedOn w:val="1086"/>
    <w:next w:val="1248"/>
    <w:link w:val="1086"/>
    <w:qFormat/>
    <w:rPr>
      <w:rFonts w:ascii="Arial" w:hAnsi="Arial" w:cs="Arial"/>
      <w:szCs w:val="21"/>
    </w:rPr>
  </w:style>
  <w:style w:type="paragraph" w:styleId="1249">
    <w:name w:val="xl48"/>
    <w:basedOn w:val="1086"/>
    <w:next w:val="124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0">
    <w:name w:val="xl31"/>
    <w:basedOn w:val="1086"/>
    <w:next w:val="1250"/>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1">
    <w:name w:val="xl53"/>
    <w:basedOn w:val="1086"/>
    <w:next w:val="1251"/>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name w:val="Char Char Char"/>
    <w:basedOn w:val="1086"/>
    <w:next w:val="1252"/>
    <w:link w:val="1086"/>
    <w:qFormat/>
    <w:rPr>
      <w:rFonts w:ascii="Tahoma" w:hAnsi="Tahoma"/>
      <w:sz w:val="24"/>
      <w:szCs w:val="20"/>
    </w:rPr>
  </w:style>
  <w:style w:type="paragraph" w:styleId="1253">
    <w:name w:val="xl50"/>
    <w:basedOn w:val="1086"/>
    <w:next w:val="1253"/>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4">
    <w:name w:val="缺省文本"/>
    <w:basedOn w:val="1086"/>
    <w:next w:val="1254"/>
    <w:link w:val="1086"/>
    <w:qFormat/>
    <w:pPr>
      <w:jc w:val="left"/>
    </w:pPr>
    <w:rPr>
      <w:sz w:val="24"/>
    </w:rPr>
  </w:style>
  <w:style w:type="paragraph" w:styleId="1255">
    <w:name w:val="Char Char Char1"/>
    <w:basedOn w:val="1086"/>
    <w:next w:val="1255"/>
    <w:link w:val="1086"/>
    <w:qFormat/>
    <w:rPr>
      <w:rFonts w:ascii="Tahoma" w:hAnsi="Tahoma"/>
      <w:sz w:val="24"/>
      <w:szCs w:val="20"/>
    </w:rPr>
  </w:style>
  <w:style w:type="paragraph" w:styleId="1256">
    <w:name w:val="Char Char Char Char Char Char Char1"/>
    <w:basedOn w:val="1086"/>
    <w:next w:val="1256"/>
    <w:link w:val="1086"/>
    <w:qFormat/>
    <w:pPr>
      <w:ind w:firstLine="200"/>
      <w:spacing w:line="360" w:lineRule="auto"/>
    </w:pPr>
    <w:rPr>
      <w:rFonts w:eastAsia="仿宋_GB2312"/>
      <w:sz w:val="24"/>
    </w:rPr>
  </w:style>
  <w:style w:type="paragraph" w:styleId="1257">
    <w:name w:val="xl51"/>
    <w:basedOn w:val="1086"/>
    <w:next w:val="1257"/>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name w:val="样式2"/>
    <w:basedOn w:val="1148"/>
    <w:next w:val="1258"/>
    <w:link w:val="1086"/>
    <w:qFormat/>
    <w:pPr>
      <w:jc w:val="center"/>
      <w:spacing w:line="360" w:lineRule="auto"/>
    </w:pPr>
    <w:rPr>
      <w:sz w:val="24"/>
    </w:rPr>
  </w:style>
  <w:style w:type="paragraph" w:styleId="1259">
    <w:name w:val="xl24"/>
    <w:basedOn w:val="1086"/>
    <w:next w:val="125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xl29"/>
    <w:basedOn w:val="1086"/>
    <w:next w:val="126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name w:val="正文 + 楷体_GB2312"/>
    <w:basedOn w:val="1086"/>
    <w:next w:val="1261"/>
    <w:link w:val="1086"/>
    <w:qFormat/>
    <w:pPr>
      <w:jc w:val="left"/>
      <w:widowControl/>
    </w:pPr>
    <w:rPr>
      <w:rFonts w:ascii="楷体_GB2312" w:eastAsia="楷体_GB2312" w:cs="Arial"/>
      <w:sz w:val="24"/>
    </w:rPr>
  </w:style>
  <w:style w:type="paragraph" w:styleId="1262">
    <w:name w:val="xl34"/>
    <w:basedOn w:val="1086"/>
    <w:next w:val="1262"/>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3">
    <w:name w:val="1 Char Char Char Char"/>
    <w:basedOn w:val="1086"/>
    <w:next w:val="1263"/>
    <w:link w:val="1086"/>
    <w:qFormat/>
    <w:rPr>
      <w:rFonts w:ascii="Tahoma" w:hAnsi="Tahoma"/>
      <w:sz w:val="24"/>
      <w:szCs w:val="20"/>
    </w:rPr>
  </w:style>
  <w:style w:type="paragraph" w:styleId="1264">
    <w:name w:val="Default"/>
    <w:next w:val="1264"/>
    <w:link w:val="1086"/>
    <w:qFormat/>
    <w:pPr>
      <w:widowControl w:val="off"/>
    </w:pPr>
    <w:rPr>
      <w:rFonts w:ascii="Symbol" w:hAnsi="Symbol" w:cs="Symbol"/>
      <w:color w:val="000000"/>
      <w:sz w:val="24"/>
      <w:szCs w:val="24"/>
      <w:lang w:val="en-US" w:eastAsia="zh-CN" w:bidi="ar-SA"/>
    </w:rPr>
  </w:style>
  <w:style w:type="paragraph" w:styleId="1265">
    <w:name w:val="列出段落1"/>
    <w:basedOn w:val="1086"/>
    <w:next w:val="1265"/>
    <w:link w:val="1086"/>
    <w:qFormat/>
    <w:pPr>
      <w:ind w:firstLine="420"/>
    </w:pPr>
    <w:rPr>
      <w:rFonts w:ascii="Calibri" w:hAnsi="Calibri"/>
      <w:szCs w:val="22"/>
    </w:rPr>
  </w:style>
  <w:style w:type="paragraph" w:styleId="1266">
    <w:name w:val="default"/>
    <w:basedOn w:val="1086"/>
    <w:next w:val="1266"/>
    <w:link w:val="1086"/>
    <w:qFormat/>
    <w:pPr>
      <w:jc w:val="left"/>
      <w:spacing w:before="100" w:beforeAutospacing="1" w:after="100" w:afterAutospacing="1"/>
      <w:widowControl/>
    </w:pPr>
    <w:rPr>
      <w:rFonts w:ascii="宋体" w:hAnsi="宋体" w:cs="宋体"/>
      <w:sz w:val="24"/>
    </w:rPr>
  </w:style>
  <w:style w:type="paragraph" w:styleId="1267">
    <w:name w:val="字元 字元1"/>
    <w:basedOn w:val="1086"/>
    <w:next w:val="1267"/>
    <w:link w:val="1086"/>
    <w:qFormat/>
    <w:rPr>
      <w:rFonts w:ascii="Tahoma" w:hAnsi="Tahoma"/>
      <w:sz w:val="24"/>
      <w:szCs w:val="20"/>
    </w:rPr>
  </w:style>
  <w:style w:type="paragraph" w:styleId="1268">
    <w:name w:val="_Style 160"/>
    <w:next w:val="1268"/>
    <w:link w:val="1086"/>
    <w:qFormat/>
    <w:rPr>
      <w:sz w:val="21"/>
      <w:szCs w:val="24"/>
      <w:lang w:val="en-US" w:eastAsia="zh-CN" w:bidi="ar-SA"/>
    </w:rPr>
  </w:style>
  <w:style w:type="paragraph" w:styleId="1269">
    <w:name w:val="项目编号3"/>
    <w:basedOn w:val="1229"/>
    <w:next w:val="1269"/>
    <w:link w:val="1086"/>
    <w:qFormat/>
    <w:pPr>
      <w:numPr>
        <w:ilvl w:val="0"/>
        <w:numId w:val="6"/>
      </w:numPr>
    </w:pPr>
  </w:style>
  <w:style w:type="paragraph" w:styleId="1270">
    <w:name w:val="Char21"/>
    <w:basedOn w:val="1086"/>
    <w:next w:val="1270"/>
    <w:link w:val="1086"/>
    <w:qFormat/>
    <w:rPr>
      <w:rFonts w:ascii="Tahoma" w:hAnsi="Tahoma"/>
      <w:sz w:val="24"/>
      <w:szCs w:val="20"/>
    </w:rPr>
  </w:style>
  <w:style w:type="paragraph" w:styleId="1271">
    <w:name w:val="表格文字"/>
    <w:basedOn w:val="1119"/>
    <w:next w:val="1271"/>
    <w:link w:val="1086"/>
    <w:qFormat/>
    <w:pPr>
      <w:ind w:firstLine="0"/>
      <w:spacing w:before="20" w:after="20" w:line="240" w:lineRule="auto"/>
    </w:pPr>
    <w:rPr>
      <w:rFonts w:ascii="Century Gothic" w:hAnsi="Century Gothic"/>
      <w:sz w:val="20"/>
      <w:szCs w:val="20"/>
    </w:rPr>
  </w:style>
  <w:style w:type="paragraph" w:styleId="1272">
    <w:name w:val="Char Char Char Char Char Char Char Char Char Char1"/>
    <w:basedOn w:val="1086"/>
    <w:next w:val="1272"/>
    <w:link w:val="1086"/>
    <w:qFormat/>
    <w:rPr>
      <w:rFonts w:ascii="宋体" w:hAnsi="宋体" w:cs="Courier New"/>
      <w:sz w:val="32"/>
      <w:szCs w:val="32"/>
    </w:rPr>
  </w:style>
  <w:style w:type="paragraph" w:styleId="1273">
    <w:name w:val="正文文本样式 加粗"/>
    <w:basedOn w:val="1229"/>
    <w:next w:val="1273"/>
    <w:link w:val="1086"/>
    <w:qFormat/>
    <w:rPr>
      <w:b/>
    </w:rPr>
  </w:style>
  <w:style w:type="paragraph" w:styleId="1274">
    <w:name w:val="Char2 Char Char Char Char Char Char"/>
    <w:basedOn w:val="1086"/>
    <w:next w:val="1274"/>
    <w:link w:val="1086"/>
    <w:qFormat/>
    <w:pPr>
      <w:jc w:val="center"/>
      <w:spacing w:line="400" w:lineRule="exact"/>
      <w:widowControl/>
    </w:pPr>
  </w:style>
  <w:style w:type="paragraph" w:styleId="1275">
    <w:name w:val="Char Char4"/>
    <w:basedOn w:val="1086"/>
    <w:next w:val="1275"/>
    <w:link w:val="1086"/>
    <w:qFormat/>
    <w:pPr>
      <w:jc w:val="center"/>
      <w:spacing w:line="400" w:lineRule="exact"/>
      <w:widowControl/>
    </w:pPr>
  </w:style>
  <w:style w:type="paragraph" w:styleId="1276">
    <w:name w:val="Char3 Char Char Char1"/>
    <w:basedOn w:val="1086"/>
    <w:next w:val="1276"/>
    <w:link w:val="1086"/>
    <w:qFormat/>
    <w:rPr>
      <w:rFonts w:ascii="Tahoma" w:hAnsi="Tahoma"/>
      <w:sz w:val="24"/>
      <w:szCs w:val="20"/>
    </w:rPr>
  </w:style>
  <w:style w:type="paragraph" w:styleId="1277">
    <w:name w:val="无间隔"/>
    <w:next w:val="1277"/>
    <w:link w:val="1086"/>
    <w:qFormat/>
    <w:pPr>
      <w:jc w:val="both"/>
      <w:widowControl w:val="off"/>
    </w:pPr>
    <w:rPr>
      <w:sz w:val="21"/>
      <w:szCs w:val="24"/>
      <w:lang w:val="en-US" w:eastAsia="zh-CN" w:bidi="ar-SA"/>
    </w:rPr>
  </w:style>
  <w:style w:type="paragraph" w:styleId="1278">
    <w:name w:val="22222222222222"/>
    <w:basedOn w:val="1086"/>
    <w:next w:val="1278"/>
    <w:link w:val="1086"/>
    <w:qFormat/>
    <w:pPr>
      <w:ind w:firstLine="480"/>
      <w:jc w:val="left"/>
      <w:spacing w:line="360" w:lineRule="auto"/>
      <w:widowControl/>
    </w:pPr>
    <w:rPr>
      <w:color w:val="ff0000"/>
      <w:sz w:val="24"/>
      <w:szCs w:val="20"/>
    </w:rPr>
  </w:style>
  <w:style w:type="character" w:styleId="1279">
    <w:name w:val="中等深浅网格 1 - 强调文字颜色 2 Char"/>
    <w:next w:val="1279"/>
    <w:link w:val="1280"/>
    <w:qFormat/>
    <w:rPr>
      <w:sz w:val="21"/>
      <w:szCs w:val="24"/>
      <w:lang w:val="zh-CN" w:eastAsia="zh-CN" w:bidi="ar-SA"/>
    </w:rPr>
  </w:style>
  <w:style w:type="paragraph" w:styleId="1280">
    <w:name w:val="1"/>
    <w:next w:val="1280"/>
    <w:link w:val="1279"/>
    <w:qFormat/>
    <w:rPr>
      <w:sz w:val="21"/>
      <w:szCs w:val="24"/>
      <w:lang w:val="zh-CN" w:eastAsia="zh-CN" w:bidi="ar-SA"/>
    </w:rPr>
  </w:style>
  <w:style w:type="paragraph" w:styleId="1281">
    <w:name w:val="图文"/>
    <w:basedOn w:val="1086"/>
    <w:next w:val="1281"/>
    <w:link w:val="1086"/>
    <w:qFormat/>
    <w:pPr>
      <w:spacing w:after="50" w:line="360" w:lineRule="auto"/>
    </w:pPr>
    <w:rPr>
      <w:sz w:val="24"/>
    </w:rPr>
  </w:style>
  <w:style w:type="paragraph" w:styleId="1282">
    <w:name w:val="xl23"/>
    <w:basedOn w:val="1086"/>
    <w:next w:val="1282"/>
    <w:link w:val="1086"/>
    <w:qFormat/>
    <w:pPr>
      <w:spacing w:before="100" w:beforeAutospacing="1" w:after="100" w:afterAutospacing="1" w:line="360" w:lineRule="auto"/>
      <w:widowControl/>
    </w:pPr>
    <w:rPr>
      <w:sz w:val="24"/>
      <w:szCs w:val="20"/>
    </w:rPr>
  </w:style>
  <w:style w:type="paragraph" w:styleId="1283">
    <w:name w:val="正文表格"/>
    <w:basedOn w:val="1086"/>
    <w:next w:val="1283"/>
    <w:link w:val="1284"/>
    <w:qFormat/>
    <w:pPr>
      <w:jc w:val="left"/>
    </w:pPr>
    <w:rPr>
      <w:rFonts w:ascii="宋体" w:hAnsi="宋体"/>
      <w:color w:val="000000"/>
      <w:szCs w:val="21"/>
    </w:rPr>
  </w:style>
  <w:style w:type="character" w:styleId="1284">
    <w:name w:val="正文表格 Char"/>
    <w:next w:val="1284"/>
    <w:link w:val="1283"/>
    <w:qFormat/>
    <w:rPr>
      <w:rFonts w:ascii="宋体" w:hAnsi="宋体"/>
      <w:color w:val="000000"/>
      <w:sz w:val="21"/>
      <w:szCs w:val="21"/>
    </w:rPr>
  </w:style>
  <w:style w:type="paragraph" w:styleId="1285">
    <w:name w:val="正文重点"/>
    <w:basedOn w:val="1086"/>
    <w:next w:val="1285"/>
    <w:link w:val="1286"/>
    <w:qFormat/>
    <w:pPr>
      <w:ind w:firstLine="482"/>
      <w:jc w:val="left"/>
      <w:spacing w:line="360" w:lineRule="auto"/>
    </w:pPr>
    <w:rPr>
      <w:b/>
      <w:sz w:val="24"/>
      <w:szCs w:val="20"/>
    </w:rPr>
  </w:style>
  <w:style w:type="character" w:styleId="1286">
    <w:name w:val="正文重点 Char"/>
    <w:next w:val="1286"/>
    <w:link w:val="1285"/>
    <w:qFormat/>
    <w:rPr>
      <w:b/>
      <w:sz w:val="24"/>
    </w:rPr>
  </w:style>
  <w:style w:type="paragraph" w:styleId="1287">
    <w:name w:val="标题1-附件"/>
    <w:basedOn w:val="1087"/>
    <w:next w:val="1287"/>
    <w:link w:val="1086"/>
    <w:qFormat/>
    <w:pPr>
      <w:jc w:val="left"/>
    </w:pPr>
    <w:rPr>
      <w:sz w:val="24"/>
      <w:szCs w:val="24"/>
    </w:rPr>
  </w:style>
  <w:style w:type="paragraph" w:styleId="1288">
    <w:name w:val="正文小标题"/>
    <w:basedOn w:val="1086"/>
    <w:next w:val="1100"/>
    <w:link w:val="1289"/>
    <w:qFormat/>
    <w:pPr>
      <w:ind w:firstLine="482"/>
      <w:jc w:val="left"/>
      <w:spacing w:before="312" w:after="312"/>
    </w:pPr>
    <w:rPr>
      <w:rFonts w:ascii="宋体" w:hAnsi="宋体"/>
      <w:b/>
      <w:i/>
      <w:color w:val="ff0000"/>
      <w:sz w:val="24"/>
      <w:szCs w:val="20"/>
    </w:rPr>
  </w:style>
  <w:style w:type="character" w:styleId="1289">
    <w:name w:val="正文小标题 Char"/>
    <w:next w:val="1289"/>
    <w:link w:val="1288"/>
    <w:qFormat/>
    <w:rPr>
      <w:rFonts w:ascii="宋体" w:hAnsi="宋体"/>
      <w:b/>
      <w:i/>
      <w:color w:val="ff0000"/>
      <w:sz w:val="24"/>
    </w:rPr>
  </w:style>
  <w:style w:type="paragraph" w:styleId="1290">
    <w:name w:val="正文大标题"/>
    <w:basedOn w:val="1288"/>
    <w:next w:val="1100"/>
    <w:link w:val="1291"/>
    <w:qFormat/>
    <w:pPr>
      <w:jc w:val="center"/>
    </w:pPr>
    <w:rPr>
      <w:i w:val="0"/>
      <w:color w:val="000000"/>
      <w:sz w:val="28"/>
      <w:szCs w:val="21"/>
    </w:rPr>
  </w:style>
  <w:style w:type="character" w:styleId="1291">
    <w:name w:val="正文大标题 Char"/>
    <w:next w:val="1291"/>
    <w:link w:val="1290"/>
    <w:qFormat/>
    <w:rPr>
      <w:rFonts w:ascii="宋体" w:hAnsi="宋体"/>
      <w:b/>
      <w:color w:val="000000"/>
      <w:sz w:val="28"/>
      <w:szCs w:val="21"/>
    </w:rPr>
  </w:style>
  <w:style w:type="paragraph" w:styleId="1292">
    <w:name w:val="注释"/>
    <w:basedOn w:val="1086"/>
    <w:next w:val="1292"/>
    <w:link w:val="1293"/>
    <w:qFormat/>
    <w:pPr>
      <w:ind w:left="420" w:hanging="420"/>
      <w:jc w:val="left"/>
    </w:pPr>
    <w:rPr>
      <w:rFonts w:ascii="宋体" w:hAnsi="宋体"/>
      <w:szCs w:val="21"/>
    </w:rPr>
  </w:style>
  <w:style w:type="character" w:styleId="1293">
    <w:name w:val="注释 Char"/>
    <w:next w:val="1293"/>
    <w:link w:val="1292"/>
    <w:qFormat/>
    <w:rPr>
      <w:rFonts w:ascii="宋体" w:hAnsi="宋体"/>
      <w:sz w:val="21"/>
      <w:szCs w:val="21"/>
    </w:rPr>
  </w:style>
  <w:style w:type="paragraph" w:styleId="1294">
    <w:name w:val="正文须知-1级"/>
    <w:basedOn w:val="1086"/>
    <w:next w:val="1086"/>
    <w:link w:val="1086"/>
    <w:qFormat/>
    <w:pPr>
      <w:numPr>
        <w:ilvl w:val="0"/>
        <w:numId w:val="7"/>
      </w:numPr>
      <w:spacing w:line="300" w:lineRule="auto"/>
    </w:pPr>
    <w:rPr>
      <w:rFonts w:ascii="宋体" w:hAnsi="Calibri"/>
      <w:sz w:val="24"/>
      <w:szCs w:val="21"/>
    </w:rPr>
  </w:style>
  <w:style w:type="paragraph" w:styleId="1295">
    <w:name w:val="正文须知-2级"/>
    <w:basedOn w:val="1086"/>
    <w:next w:val="1295"/>
    <w:link w:val="1086"/>
    <w:qFormat/>
    <w:pPr>
      <w:numPr>
        <w:ilvl w:val="1"/>
        <w:numId w:val="7"/>
      </w:numPr>
      <w:spacing w:line="300" w:lineRule="auto"/>
    </w:pPr>
    <w:rPr>
      <w:rFonts w:ascii="宋体" w:hAnsi="Calibri"/>
      <w:sz w:val="24"/>
      <w:szCs w:val="21"/>
    </w:rPr>
  </w:style>
  <w:style w:type="paragraph" w:styleId="1296">
    <w:name w:val="正文须知-3级"/>
    <w:basedOn w:val="1086"/>
    <w:next w:val="1296"/>
    <w:link w:val="1086"/>
    <w:qFormat/>
    <w:pPr>
      <w:numPr>
        <w:ilvl w:val="2"/>
        <w:numId w:val="7"/>
      </w:numPr>
      <w:ind w:hanging="355"/>
      <w:spacing w:line="300" w:lineRule="auto"/>
    </w:pPr>
    <w:rPr>
      <w:rFonts w:ascii="宋体" w:hAnsi="Calibri"/>
      <w:sz w:val="24"/>
      <w:szCs w:val="21"/>
    </w:rPr>
  </w:style>
  <w:style w:type="character" w:styleId="1297">
    <w:name w:val="纯文本 字符"/>
    <w:next w:val="1297"/>
    <w:link w:val="1086"/>
    <w:uiPriority w:val="99"/>
    <w:qFormat/>
    <w:rPr>
      <w:rFonts w:ascii="宋体" w:hAnsi="Courier New" w:eastAsia="宋体" w:cs="Times New Roman"/>
      <w:sz w:val="21"/>
      <w:szCs w:val="21"/>
      <w:lang w:val="en-US" w:eastAsia="zh-CN" w:bidi="ar-SA"/>
    </w:rPr>
  </w:style>
  <w:style w:type="paragraph" w:styleId="1298">
    <w:name w:val="表格1"/>
    <w:basedOn w:val="1086"/>
    <w:next w:val="1298"/>
    <w:link w:val="1086"/>
    <w:qFormat/>
    <w:pPr>
      <w:ind w:firstLine="480"/>
      <w:jc w:val="center"/>
    </w:pPr>
    <w:rPr>
      <w:sz w:val="24"/>
      <w:szCs w:val="20"/>
    </w:rPr>
  </w:style>
  <w:style w:type="character" w:styleId="1299">
    <w:name w:val="纯文本 字符1"/>
    <w:next w:val="1299"/>
    <w:link w:val="1086"/>
    <w:qFormat/>
    <w:rPr>
      <w:rFonts w:ascii="宋体" w:hAnsi="Courier New"/>
    </w:rPr>
  </w:style>
  <w:style w:type="character" w:styleId="1300">
    <w:name w:val="bjh-p"/>
    <w:next w:val="1300"/>
    <w:link w:val="1086"/>
    <w:qFormat/>
  </w:style>
  <w:style w:type="paragraph" w:styleId="1301">
    <w:name w:val="无标题条"/>
    <w:next w:val="1086"/>
    <w:link w:val="1086"/>
    <w:qFormat/>
    <w:pPr>
      <w:jc w:val="both"/>
    </w:pPr>
    <w:rPr>
      <w:sz w:val="21"/>
      <w:lang w:val="en-US" w:eastAsia="zh-CN" w:bidi="ar-SA"/>
    </w:rPr>
  </w:style>
  <w:style w:type="character" w:styleId="1302">
    <w:name w:val="正文格式 Char"/>
    <w:next w:val="1302"/>
    <w:link w:val="1303"/>
    <w:qFormat/>
    <w:rPr>
      <w:rFonts w:ascii="宋体" w:hAnsi="宋体"/>
      <w:sz w:val="24"/>
      <w:szCs w:val="24"/>
      <w:lang w:val="en-GB"/>
    </w:rPr>
  </w:style>
  <w:style w:type="paragraph" w:styleId="1303">
    <w:name w:val="正文格式"/>
    <w:basedOn w:val="1086"/>
    <w:next w:val="1303"/>
    <w:link w:val="1302"/>
    <w:qFormat/>
    <w:pPr>
      <w:ind w:firstLine="480"/>
      <w:spacing w:line="360" w:lineRule="auto"/>
    </w:pPr>
    <w:rPr>
      <w:rFonts w:ascii="宋体" w:hAnsi="宋体"/>
      <w:sz w:val="24"/>
      <w:lang w:val="en-GB"/>
    </w:rPr>
  </w:style>
  <w:style w:type="character" w:styleId="1304">
    <w:name w:val="标题 3 Char"/>
    <w:next w:val="1304"/>
    <w:link w:val="1086"/>
    <w:qFormat/>
    <w:rPr>
      <w:rFonts w:ascii="宋体" w:eastAsia="宋体"/>
      <w:b/>
      <w:sz w:val="24"/>
      <w:u w:val="single"/>
      <w:lang w:val="en-US" w:eastAsia="zh-CN" w:bidi="ar-SA"/>
    </w:rPr>
  </w:style>
  <w:style w:type="character" w:styleId="1305">
    <w:name w:val="正文缩进 Char"/>
    <w:next w:val="1305"/>
    <w:link w:val="1086"/>
    <w:qFormat/>
    <w:rPr>
      <w:rFonts w:ascii="宋体" w:eastAsia="宋体"/>
      <w:sz w:val="24"/>
      <w:szCs w:val="24"/>
      <w:lang w:val="en-US" w:eastAsia="zh-CN" w:bidi="ar-SA"/>
    </w:rPr>
  </w:style>
  <w:style w:type="character" w:styleId="1306">
    <w:name w:val="Char Char111"/>
    <w:next w:val="1306"/>
    <w:link w:val="1086"/>
    <w:qFormat/>
    <w:rPr>
      <w:rFonts w:ascii="宋体" w:eastAsia="宋体"/>
      <w:b/>
      <w:sz w:val="24"/>
      <w:u w:val="single"/>
      <w:lang w:val="en-US" w:eastAsia="zh-CN" w:bidi="ar-SA"/>
    </w:rPr>
  </w:style>
  <w:style w:type="character" w:styleId="1307">
    <w:name w:val="正文文本缩进 Char"/>
    <w:next w:val="1307"/>
    <w:link w:val="1086"/>
    <w:qFormat/>
    <w:rPr>
      <w:rFonts w:eastAsia="宋体"/>
      <w:sz w:val="24"/>
      <w:szCs w:val="24"/>
      <w:lang w:val="en-US" w:eastAsia="zh-CN" w:bidi="ar-SA"/>
    </w:rPr>
  </w:style>
  <w:style w:type="character" w:styleId="1308">
    <w:name w:val="列出段落 Char"/>
    <w:next w:val="1308"/>
    <w:link w:val="1086"/>
    <w:qFormat/>
    <w:rPr>
      <w:rFonts w:ascii="Calibri" w:hAnsi="Calibri" w:eastAsia="宋体"/>
      <w:sz w:val="21"/>
      <w:szCs w:val="22"/>
      <w:lang w:val="en-US" w:eastAsia="zh-CN" w:bidi="ar-SA"/>
    </w:rPr>
  </w:style>
  <w:style w:type="character" w:styleId="1309">
    <w:name w:val="页眉 Char"/>
    <w:next w:val="1309"/>
    <w:link w:val="1086"/>
    <w:qFormat/>
    <w:rPr>
      <w:rFonts w:eastAsia="宋体"/>
      <w:sz w:val="18"/>
      <w:szCs w:val="18"/>
      <w:lang w:val="en-US" w:eastAsia="zh-CN" w:bidi="ar-SA"/>
    </w:rPr>
  </w:style>
  <w:style w:type="character" w:styleId="1310">
    <w:name w:val="标题 2 Char"/>
    <w:next w:val="1310"/>
    <w:link w:val="1086"/>
    <w:qFormat/>
    <w:rPr>
      <w:rFonts w:ascii="Arial" w:hAnsi="Arial" w:eastAsia="黑体"/>
      <w:b/>
      <w:sz w:val="30"/>
      <w:lang w:val="en-US" w:eastAsia="zh-CN" w:bidi="ar-SA"/>
    </w:rPr>
  </w:style>
  <w:style w:type="paragraph" w:styleId="1311">
    <w:name w:val="字元 字元2"/>
    <w:basedOn w:val="1086"/>
    <w:next w:val="1311"/>
    <w:link w:val="1086"/>
    <w:qFormat/>
    <w:rPr>
      <w:rFonts w:ascii="Tahoma" w:hAnsi="Tahoma"/>
      <w:sz w:val="24"/>
      <w:szCs w:val="20"/>
    </w:rPr>
  </w:style>
  <w:style w:type="paragraph" w:styleId="1312">
    <w:name w:val="Char3 Char Char Char2"/>
    <w:basedOn w:val="1086"/>
    <w:next w:val="1312"/>
    <w:link w:val="1086"/>
    <w:qFormat/>
    <w:rPr>
      <w:rFonts w:ascii="Tahoma" w:hAnsi="Tahoma"/>
      <w:sz w:val="24"/>
      <w:szCs w:val="20"/>
    </w:rPr>
  </w:style>
  <w:style w:type="paragraph" w:styleId="1313">
    <w:name w:val="正文文本缩进2"/>
    <w:basedOn w:val="1086"/>
    <w:next w:val="1313"/>
    <w:link w:val="1086"/>
    <w:qFormat/>
    <w:pPr>
      <w:ind w:firstLine="480"/>
      <w:spacing w:line="480" w:lineRule="exact"/>
    </w:pPr>
    <w:rPr>
      <w:rFonts w:ascii="宋体" w:hAnsi="宋体"/>
      <w:sz w:val="24"/>
      <w:lang w:val="zh-CN" w:eastAsia="zh-CN"/>
    </w:rPr>
  </w:style>
  <w:style w:type="paragraph" w:styleId="1314">
    <w:name w:val="Char3"/>
    <w:basedOn w:val="1086"/>
    <w:next w:val="1314"/>
    <w:link w:val="1086"/>
    <w:qFormat/>
    <w:pPr>
      <w:tabs>
        <w:tab w:val="left" w:pos="360" w:leader="none"/>
      </w:tabs>
    </w:pPr>
    <w:rPr>
      <w:sz w:val="24"/>
    </w:rPr>
  </w:style>
  <w:style w:type="paragraph" w:styleId="1315">
    <w:name w:val="Char Char Char Char Char Char Char Char Char Char Char Char Char Char Char Char1"/>
    <w:basedOn w:val="1086"/>
    <w:next w:val="1315"/>
    <w:link w:val="1086"/>
    <w:qFormat/>
    <w:pPr>
      <w:jc w:val="center"/>
      <w:spacing w:after="160" w:line="240" w:lineRule="exact"/>
      <w:widowControl/>
    </w:pPr>
    <w:rPr>
      <w:rFonts w:ascii="宋体" w:hAnsi="宋体"/>
      <w:b/>
      <w:sz w:val="30"/>
      <w:szCs w:val="30"/>
      <w:lang w:eastAsia="en-US"/>
    </w:rPr>
  </w:style>
  <w:style w:type="paragraph" w:styleId="1316">
    <w:name w:val="Char Char1 Char Char Char Char Char Char1"/>
    <w:basedOn w:val="1086"/>
    <w:next w:val="1316"/>
    <w:link w:val="1086"/>
    <w:qFormat/>
    <w:pPr>
      <w:jc w:val="left"/>
      <w:spacing w:after="160" w:line="240" w:lineRule="exact"/>
      <w:widowControl/>
    </w:pPr>
    <w:rPr>
      <w:rFonts w:ascii="Verdana" w:hAnsi="Verdana" w:eastAsia="仿宋_GB2312"/>
      <w:sz w:val="24"/>
      <w:szCs w:val="20"/>
      <w:lang w:eastAsia="en-US"/>
    </w:rPr>
  </w:style>
  <w:style w:type="paragraph" w:styleId="1317">
    <w:name w:val="列出段落2"/>
    <w:basedOn w:val="1086"/>
    <w:next w:val="1317"/>
    <w:link w:val="1086"/>
    <w:qFormat/>
    <w:pPr>
      <w:ind w:firstLine="420"/>
    </w:pPr>
    <w:rPr>
      <w:rFonts w:ascii="Calibri" w:hAnsi="Calibri"/>
      <w:szCs w:val="22"/>
    </w:rPr>
  </w:style>
  <w:style w:type="paragraph" w:styleId="1318">
    <w:name w:val="Char Char Char1 Char2"/>
    <w:basedOn w:val="1086"/>
    <w:next w:val="1318"/>
    <w:link w:val="1086"/>
    <w:qFormat/>
    <w:rPr>
      <w:rFonts w:ascii="Tahoma" w:hAnsi="Tahoma"/>
      <w:sz w:val="24"/>
      <w:szCs w:val="20"/>
    </w:rPr>
  </w:style>
  <w:style w:type="paragraph" w:styleId="1319">
    <w:name w:val="Char Char Char2"/>
    <w:basedOn w:val="1086"/>
    <w:next w:val="1319"/>
    <w:link w:val="1086"/>
    <w:qFormat/>
    <w:rPr>
      <w:rFonts w:ascii="Tahoma" w:hAnsi="Tahoma"/>
      <w:sz w:val="24"/>
      <w:szCs w:val="20"/>
    </w:rPr>
  </w:style>
  <w:style w:type="paragraph" w:styleId="1320">
    <w:name w:val="Char Char Char Char Char Char Char2"/>
    <w:basedOn w:val="1086"/>
    <w:next w:val="1320"/>
    <w:link w:val="1086"/>
    <w:qFormat/>
    <w:pPr>
      <w:ind w:firstLine="200"/>
      <w:spacing w:line="360" w:lineRule="auto"/>
    </w:pPr>
    <w:rPr>
      <w:rFonts w:eastAsia="仿宋_GB2312"/>
      <w:sz w:val="24"/>
    </w:rPr>
  </w:style>
  <w:style w:type="paragraph" w:styleId="1321">
    <w:name w:val="正文缩进2"/>
    <w:basedOn w:val="1086"/>
    <w:next w:val="1321"/>
    <w:link w:val="1086"/>
    <w:qFormat/>
    <w:pPr>
      <w:ind w:firstLine="567"/>
      <w:spacing w:line="480" w:lineRule="exact"/>
      <w:widowControl/>
    </w:pPr>
    <w:rPr>
      <w:rFonts w:ascii="宋体"/>
      <w:color w:val="000000"/>
      <w:sz w:val="28"/>
      <w:szCs w:val="20"/>
      <w:lang w:val="zh-CN" w:eastAsia="zh-CN"/>
    </w:rPr>
  </w:style>
  <w:style w:type="paragraph" w:styleId="1322">
    <w:name w:val="Revision"/>
    <w:next w:val="1322"/>
    <w:link w:val="1086"/>
    <w:qFormat/>
    <w:rPr>
      <w:sz w:val="21"/>
      <w:szCs w:val="24"/>
      <w:lang w:val="en-US" w:eastAsia="zh-CN" w:bidi="ar-SA"/>
    </w:rPr>
  </w:style>
  <w:style w:type="paragraph" w:styleId="1323">
    <w:name w:val="Char22"/>
    <w:basedOn w:val="1086"/>
    <w:next w:val="1323"/>
    <w:link w:val="1086"/>
    <w:qFormat/>
    <w:rPr>
      <w:rFonts w:ascii="Tahoma" w:hAnsi="Tahoma"/>
      <w:sz w:val="24"/>
      <w:szCs w:val="20"/>
    </w:rPr>
  </w:style>
  <w:style w:type="paragraph" w:styleId="1324">
    <w:name w:val="Char Char Char Char Char Char Char Char Char Char2"/>
    <w:basedOn w:val="1086"/>
    <w:next w:val="1324"/>
    <w:link w:val="1086"/>
    <w:qFormat/>
    <w:rPr>
      <w:rFonts w:ascii="宋体" w:hAnsi="宋体" w:cs="Courier New"/>
      <w:sz w:val="32"/>
      <w:szCs w:val="32"/>
    </w:rPr>
  </w:style>
  <w:style w:type="paragraph" w:styleId="1325">
    <w:name w:val="Char2 Char Char Char Char Char Char1"/>
    <w:basedOn w:val="1086"/>
    <w:next w:val="1325"/>
    <w:link w:val="1086"/>
    <w:qFormat/>
    <w:pPr>
      <w:jc w:val="center"/>
      <w:spacing w:line="400" w:lineRule="exact"/>
      <w:widowControl/>
    </w:pPr>
  </w:style>
  <w:style w:type="character" w:styleId="1326">
    <w:name w:val="页脚 Char"/>
    <w:next w:val="1326"/>
    <w:link w:val="1086"/>
    <w:qFormat/>
    <w:rPr>
      <w:rFonts w:ascii="宋体" w:eastAsia="宋体"/>
      <w:sz w:val="18"/>
      <w:lang w:val="en-US" w:eastAsia="zh-CN" w:bidi="ar-SA"/>
    </w:rPr>
  </w:style>
  <w:style w:type="paragraph" w:styleId="1327">
    <w:name w:val="Char Char41"/>
    <w:basedOn w:val="1086"/>
    <w:next w:val="1327"/>
    <w:link w:val="1086"/>
    <w:qFormat/>
    <w:pPr>
      <w:jc w:val="center"/>
      <w:spacing w:line="400" w:lineRule="exact"/>
      <w:widowControl/>
    </w:pPr>
  </w:style>
  <w:style w:type="character" w:styleId="1328">
    <w:name w:val="批注文字 Char"/>
    <w:next w:val="1328"/>
    <w:link w:val="1086"/>
    <w:uiPriority w:val="99"/>
    <w:qFormat/>
    <w:rPr>
      <w:sz w:val="21"/>
      <w:szCs w:val="24"/>
    </w:rPr>
  </w:style>
  <w:style w:type="character" w:styleId="1329">
    <w:name w:val="标题 Char"/>
    <w:next w:val="1329"/>
    <w:link w:val="1086"/>
    <w:qFormat/>
    <w:rPr>
      <w:b/>
      <w:sz w:val="32"/>
    </w:rPr>
  </w:style>
  <w:style w:type="paragraph" w:styleId="1330">
    <w:name w:val="图例"/>
    <w:basedOn w:val="1086"/>
    <w:next w:val="1330"/>
    <w:link w:val="1086"/>
    <w:qFormat/>
    <w:pPr>
      <w:jc w:val="center"/>
      <w:spacing w:before="120" w:after="120" w:line="360" w:lineRule="auto"/>
    </w:pPr>
    <w:rPr>
      <w:rFonts w:eastAsia="仿宋_GB2312"/>
      <w:b/>
      <w:sz w:val="24"/>
      <w:szCs w:val="20"/>
    </w:rPr>
  </w:style>
  <w:style w:type="table" w:styleId="1331">
    <w:name w:val="Table Normal"/>
    <w:next w:val="1331"/>
    <w:link w:val="1086"/>
    <w:uiPriority w:val="2"/>
    <w:unhideWhenUsed/>
    <w:qFormat/>
    <w:pPr>
      <w:widowControl w:val="off"/>
    </w:pPr>
    <w:rPr>
      <w:rFonts w:ascii="Calibri" w:hAnsi="Calibri"/>
      <w:sz w:val="22"/>
      <w:szCs w:val="22"/>
      <w:lang w:val="en-US" w:eastAsia="en-US" w:bidi="ar-SA"/>
    </w:rPr>
    <w:tblPr/>
  </w:style>
  <w:style w:type="paragraph" w:styleId="1332">
    <w:name w:val="Table Paragraph"/>
    <w:basedOn w:val="1086"/>
    <w:next w:val="1332"/>
    <w:link w:val="1086"/>
    <w:uiPriority w:val="1"/>
    <w:qFormat/>
    <w:pPr>
      <w:jc w:val="left"/>
    </w:pPr>
    <w:rPr>
      <w:rFonts w:ascii="宋体" w:hAnsi="宋体" w:cs="宋体"/>
      <w:sz w:val="22"/>
      <w:szCs w:val="22"/>
      <w:lang w:eastAsia="en-US"/>
    </w:rPr>
  </w:style>
  <w:style w:type="paragraph" w:styleId="1333">
    <w:name w:val="成文日期"/>
    <w:basedOn w:val="1086"/>
    <w:next w:val="1333"/>
    <w:link w:val="1334"/>
    <w:qFormat/>
    <w:pPr>
      <w:ind w:right="400" w:firstLine="200"/>
      <w:jc w:val="right"/>
      <w:spacing w:line="570" w:lineRule="exact"/>
    </w:pPr>
    <w:rPr>
      <w:rFonts w:ascii="仿宋_GB2312" w:eastAsia="仿宋_GB2312"/>
      <w:sz w:val="32"/>
      <w:szCs w:val="20"/>
    </w:rPr>
  </w:style>
  <w:style w:type="character" w:styleId="1334">
    <w:name w:val="成文日期 Char"/>
    <w:next w:val="1334"/>
    <w:link w:val="1333"/>
    <w:rPr>
      <w:rFonts w:ascii="仿宋_GB2312" w:eastAsia="仿宋_GB2312"/>
      <w:sz w:val="32"/>
    </w:rPr>
  </w:style>
  <w:style w:type="paragraph" w:styleId="1335">
    <w:name w:val="修订"/>
    <w:next w:val="1335"/>
    <w:link w:val="1086"/>
    <w:uiPriority w:val="99"/>
    <w:unhideWhenUsed/>
    <w:rPr>
      <w:sz w:val="21"/>
      <w:szCs w:val="24"/>
      <w:lang w:val="en-US" w:eastAsia="zh-CN" w:bidi="ar-SA"/>
    </w:rPr>
  </w:style>
  <w:style w:type="character" w:styleId="1336">
    <w:name w:val="正文缩进 字符"/>
    <w:next w:val="1336"/>
    <w:link w:val="1086"/>
    <w:uiPriority w:val="99"/>
    <w:qFormat/>
    <w:rPr>
      <w:rFonts w:ascii="宋体" w:hAnsi="Times New Roman" w:eastAsia="宋体" w:cs="Times New Roman"/>
      <w:sz w:val="24"/>
    </w:rPr>
  </w:style>
  <w:style w:type="character" w:styleId="1337">
    <w:name w:val="正文文本 字符"/>
    <w:next w:val="1337"/>
    <w:link w:val="1086"/>
    <w:qFormat/>
    <w:rPr>
      <w:rFonts w:ascii="宋体" w:hAnsi="宋体"/>
      <w:sz w:val="24"/>
      <w:szCs w:val="24"/>
    </w:rPr>
  </w:style>
  <w:style w:type="paragraph" w:styleId="1338">
    <w:name w:val="纯文本1"/>
    <w:next w:val="1139"/>
    <w:link w:val="1086"/>
    <w:qFormat/>
    <w:pPr>
      <w:jc w:val="both"/>
      <w:widowControl w:val="off"/>
    </w:pPr>
    <w:rPr>
      <w:rFonts w:ascii="宋体" w:hAnsi="宋体"/>
      <w:sz w:val="26"/>
      <w:szCs w:val="24"/>
      <w:lang w:val="en-US" w:eastAsia="zh-CN" w:bidi="ar-SA"/>
    </w:rPr>
  </w:style>
  <w:style w:type="paragraph" w:styleId="1339">
    <w:name w:val="AONormal"/>
    <w:next w:val="1339"/>
    <w:link w:val="1086"/>
    <w:qFormat/>
    <w:pPr>
      <w:ind w:firstLine="440"/>
      <w:spacing w:line="400" w:lineRule="exact"/>
    </w:pPr>
    <w:rPr>
      <w:rFonts w:ascii="华文楷体" w:hAnsi="华文楷体" w:eastAsia="华文楷体" w:cs="华文楷体"/>
      <w:sz w:val="22"/>
      <w:szCs w:val="21"/>
      <w:lang w:val="en-US" w:eastAsia="zh-CN" w:bidi="ar-SA"/>
    </w:rPr>
  </w:style>
  <w:style w:type="character" w:styleId="1340" w:default="1">
    <w:name w:val="Default Paragraph Font"/>
    <w:uiPriority w:val="1"/>
    <w:semiHidden/>
    <w:unhideWhenUsed/>
  </w:style>
  <w:style w:type="numbering" w:styleId="1341" w:default="1">
    <w:name w:val="No List"/>
    <w:uiPriority w:val="99"/>
    <w:semiHidden/>
    <w:unhideWhenUsed/>
  </w:style>
  <w:style w:type="table" w:styleId="1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2026-09-16T00:50:49Z</dcterms:modified>
</cp:coreProperties>
</file>