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ascii="黑体" w:hAnsi="Arial"/>
          <w:b/>
          <w:color w:val="000000"/>
          <w:sz w:val="44"/>
          <w:szCs w:val="21"/>
        </w:rPr>
      </w:pPr>
      <w:r>
        <w:rPr>
          <w:rFonts w:hint="eastAsia" w:ascii="Arial" w:hAnsi="Arial"/>
          <w:b/>
          <w:bCs/>
          <w:color w:val="000000"/>
          <w:sz w:val="32"/>
          <w:szCs w:val="24"/>
        </w:rPr>
        <w:t xml:space="preserve">项目名称：连云港市公共资源交易中心平台数智化</w:t>
      </w:r>
      <w:r>
        <w:rPr>
          <w:rFonts w:hint="eastAsia" w:ascii="Arial" w:hAnsi="Arial"/>
          <w:b/>
          <w:bCs/>
          <w:color w:val="000000"/>
          <w:sz w:val="32"/>
          <w:szCs w:val="24"/>
          <w:lang w:eastAsia="zh-CN"/>
        </w:rPr>
        <w:t xml:space="preserve">（</w:t>
      </w:r>
      <w:r>
        <w:rPr>
          <w:rFonts w:hint="eastAsia" w:ascii="Arial" w:hAnsi="Arial"/>
          <w:b/>
          <w:bCs/>
          <w:color w:val="000000"/>
          <w:sz w:val="32"/>
          <w:szCs w:val="24"/>
          <w:lang w:val="en-US" w:eastAsia="zh-CN"/>
        </w:rPr>
        <w:t xml:space="preserve">2026年）</w:t>
      </w:r>
      <w:r>
        <w:rPr>
          <w:rFonts w:hint="eastAsia" w:ascii="Arial" w:hAnsi="Arial"/>
          <w:b/>
          <w:bCs/>
          <w:color w:val="000000"/>
          <w:sz w:val="32"/>
          <w:szCs w:val="24"/>
        </w:rPr>
        <w:t xml:space="preserve">改造</w:t>
      </w:r>
      <w:r/>
    </w:p>
    <w:p>
      <w:pPr>
        <w:ind w:firstLine="1285"/>
        <w:spacing w:line="480" w:lineRule="auto"/>
        <w:rPr>
          <w:rFonts w:ascii="黑体" w:hAnsi="Arial"/>
          <w:b/>
          <w:color w:val="000000"/>
          <w:sz w:val="44"/>
          <w:szCs w:val="21"/>
        </w:rPr>
      </w:pPr>
      <w:r>
        <w:rPr>
          <w:rFonts w:hint="eastAsia" w:ascii="Arial" w:hAnsi="Arial"/>
          <w:b/>
          <w:bCs/>
          <w:sz w:val="32"/>
          <w:szCs w:val="24"/>
        </w:rPr>
        <w:t xml:space="preserve">项目编号：JSZC-320700-JZCG-G2026-0105</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8</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77"/>
        <w:jc w:val="center"/>
        <w:spacing w:before="156" w:after="156" w:line="360" w:lineRule="auto"/>
        <w:rPr>
          <w:rFonts w:hint="eastAsia" w:ascii="黑体" w:hAnsi="黑体" w:eastAsia="黑体"/>
          <w:b w:val="0"/>
        </w:rPr>
      </w:pPr>
      <w:r>
        <w:rPr>
          <w:rFonts w:hint="eastAsia" w:ascii="黑体" w:hAnsi="黑体" w:eastAsia="黑体"/>
          <w:b w:val="0"/>
        </w:rPr>
        <w:t xml:space="preserve">目  录</w:t>
      </w:r>
      <w:r/>
    </w:p>
    <w:p>
      <w:pPr>
        <w:pStyle w:val="904"/>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p>
    <w:p>
      <w:pPr>
        <w:pStyle w:val="904"/>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p>
    <w:p>
      <w:pPr>
        <w:pStyle w:val="904"/>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26</w:t>
      </w:r>
      <w:r>
        <w:rPr>
          <w:sz w:val="32"/>
        </w:rPr>
        <w:fldChar w:fldCharType="end"/>
      </w:r>
      <w:r/>
    </w:p>
    <w:p>
      <w:pPr>
        <w:pStyle w:val="904"/>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31</w:t>
      </w:r>
      <w:r>
        <w:rPr>
          <w:sz w:val="32"/>
        </w:rPr>
        <w:fldChar w:fldCharType="end"/>
      </w:r>
      <w:r/>
    </w:p>
    <w:p>
      <w:pPr>
        <w:pStyle w:val="904"/>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41</w:t>
      </w:r>
      <w:r>
        <w:rPr>
          <w:sz w:val="32"/>
        </w:rPr>
        <w:fldChar w:fldCharType="end"/>
      </w:r>
      <w:r/>
    </w:p>
    <w:p>
      <w:pPr>
        <w:pStyle w:val="904"/>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48</w:t>
      </w:r>
      <w:r>
        <w:rPr>
          <w:sz w:val="32"/>
        </w:rPr>
        <w:fldChar w:fldCharType="end"/>
      </w:r>
      <w:r/>
    </w:p>
    <w:p>
      <w:pPr>
        <w:jc w:val="left"/>
        <w:widowControl/>
      </w:pPr>
      <w:r>
        <w:fldChar w:fldCharType="end"/>
      </w:r>
      <w:r>
        <w:br w:type="page" w:clear="all"/>
      </w:r>
      <w:r/>
    </w:p>
    <w:p>
      <w:pPr>
        <w:pStyle w:val="877"/>
        <w:jc w:val="center"/>
        <w:spacing w:before="156" w:after="156" w:line="360" w:lineRule="auto"/>
        <w:rPr>
          <w:rFonts w:hint="eastAsia" w:ascii="黑体" w:hAnsi="黑体" w:eastAsia="黑体"/>
          <w:b w:val="0"/>
        </w:rPr>
      </w:pPr>
      <w:r/>
      <w:bookmarkStart w:id="0" w:name="_Toc155796356"/>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highlight w:val="none"/>
        </w:rPr>
        <w:t xml:space="preserve">受</w:t>
      </w:r>
      <w:r>
        <w:rPr>
          <w:rFonts w:hint="eastAsia" w:ascii="宋体" w:hAnsi="宋体"/>
          <w:sz w:val="24"/>
          <w:szCs w:val="24"/>
          <w:highlight w:val="none"/>
          <w:u w:val="none"/>
          <w:lang w:val="en-US" w:eastAsia="zh-CN"/>
        </w:rPr>
        <w:t xml:space="preserve">连云港市大数据管理中心</w:t>
      </w:r>
      <w:r>
        <w:rPr>
          <w:rFonts w:hint="eastAsia"/>
          <w:sz w:val="24"/>
          <w:szCs w:val="24"/>
          <w:highlight w:val="none"/>
        </w:rPr>
        <w:t xml:space="preserve">的委</w:t>
      </w:r>
      <w:r>
        <w:rPr>
          <w:rFonts w:hint="eastAsia"/>
          <w:sz w:val="24"/>
          <w:szCs w:val="24"/>
        </w:rPr>
        <w:t xml:space="preserve">托，连云港市公共资源交易中心就连云港市公共资源交易中心平台数智化</w:t>
      </w:r>
      <w:r>
        <w:rPr>
          <w:rFonts w:hint="eastAsia"/>
          <w:sz w:val="24"/>
          <w:szCs w:val="24"/>
          <w:lang w:eastAsia="zh-CN"/>
        </w:rPr>
        <w:t xml:space="preserve">（</w:t>
      </w:r>
      <w:r>
        <w:rPr>
          <w:rFonts w:hint="eastAsia"/>
          <w:sz w:val="24"/>
          <w:szCs w:val="24"/>
          <w:lang w:eastAsia="zh-CN"/>
        </w:rPr>
        <w:t xml:space="preserve">2</w:t>
      </w:r>
      <w:r>
        <w:rPr>
          <w:rFonts w:hint="eastAsia"/>
          <w:sz w:val="24"/>
          <w:szCs w:val="24"/>
          <w:lang w:eastAsia="zh-CN"/>
        </w:rPr>
        <w:t xml:space="preserve">0</w:t>
      </w:r>
      <w:r>
        <w:rPr>
          <w:rFonts w:hint="eastAsia"/>
          <w:sz w:val="24"/>
          <w:szCs w:val="24"/>
          <w:lang w:eastAsia="zh-CN"/>
        </w:rPr>
        <w:t xml:space="preserve">2</w:t>
      </w:r>
      <w:r>
        <w:rPr>
          <w:rFonts w:hint="eastAsia"/>
          <w:sz w:val="24"/>
          <w:szCs w:val="24"/>
          <w:lang w:eastAsia="zh-CN"/>
        </w:rPr>
        <w:t xml:space="preserve">6</w:t>
      </w:r>
      <w:r>
        <w:rPr>
          <w:rFonts w:hint="eastAsia"/>
          <w:sz w:val="24"/>
          <w:szCs w:val="24"/>
          <w:lang w:val="en-US" w:eastAsia="zh-CN"/>
        </w:rPr>
        <w:t xml:space="preserve">年）</w:t>
      </w:r>
      <w:r>
        <w:rPr>
          <w:rFonts w:hint="eastAsia"/>
          <w:sz w:val="24"/>
          <w:szCs w:val="24"/>
        </w:rPr>
        <w:t xml:space="preserve">改造项目（JSZC-320700-JZCG-G2026-0105）进行公开招标采购，欢迎符合条件的供应商投标。</w:t>
      </w:r>
      <w:r/>
    </w:p>
    <w:tbl>
      <w:tblPr>
        <w:tblStyle w:val="7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连云港市公共资源交易中心平台数智化</w:t>
            </w:r>
            <w:r>
              <w:rPr>
                <w:rFonts w:hint="eastAsia"/>
                <w:sz w:val="24"/>
                <w:szCs w:val="24"/>
                <w:lang w:eastAsia="zh-CN"/>
              </w:rPr>
              <w:t xml:space="preserve">（</w:t>
            </w:r>
            <w:r>
              <w:rPr>
                <w:rFonts w:hint="eastAsia"/>
                <w:sz w:val="24"/>
                <w:szCs w:val="24"/>
                <w:lang w:val="en-US" w:eastAsia="zh-CN"/>
              </w:rPr>
              <w:t xml:space="preserve">2026年）</w:t>
            </w:r>
            <w:r>
              <w:rPr>
                <w:rFonts w:hint="eastAsia"/>
                <w:sz w:val="24"/>
                <w:szCs w:val="24"/>
              </w:rPr>
              <w:t xml:space="preserve">改造招标项目的潜在投标人应在江苏政府采购网自行免费下载招标文件，并</w:t>
            </w:r>
            <w:r>
              <w:rPr>
                <w:rFonts w:hint="eastAsia"/>
                <w:sz w:val="24"/>
                <w:szCs w:val="24"/>
                <w:highlight w:val="none"/>
              </w:rPr>
              <w:t xml:space="preserve">于</w:t>
            </w:r>
            <w:r>
              <w:rPr>
                <w:rFonts w:hint="eastAsia"/>
                <w:sz w:val="24"/>
                <w:szCs w:val="24"/>
                <w:highlight w:val="none"/>
              </w:rPr>
              <w:t xml:space="preserve">2026年</w:t>
            </w:r>
            <w:r>
              <w:rPr>
                <w:rFonts w:hint="eastAsia"/>
                <w:sz w:val="24"/>
                <w:szCs w:val="24"/>
                <w:highlight w:val="none"/>
              </w:rPr>
              <w:t xml:space="preserve">9</w:t>
            </w:r>
            <w:r>
              <w:rPr>
                <w:rFonts w:hint="eastAsia"/>
                <w:sz w:val="24"/>
                <w:szCs w:val="24"/>
                <w:highlight w:val="none"/>
              </w:rPr>
              <w:t xml:space="preserve">月</w:t>
            </w:r>
            <w:r>
              <w:rPr>
                <w:rFonts w:hint="eastAsia"/>
                <w:sz w:val="24"/>
                <w:szCs w:val="24"/>
                <w:highlight w:val="none"/>
              </w:rPr>
              <w:t xml:space="preserve">1</w:t>
            </w:r>
            <w:r>
              <w:rPr>
                <w:rFonts w:hint="eastAsia"/>
                <w:sz w:val="24"/>
                <w:szCs w:val="24"/>
                <w:highlight w:val="none"/>
              </w:rPr>
              <w:t xml:space="preserve">7</w:t>
            </w:r>
            <w:r>
              <w:rPr>
                <w:rFonts w:hint="eastAsia"/>
                <w:sz w:val="24"/>
                <w:szCs w:val="24"/>
                <w:highlight w:val="none"/>
              </w:rPr>
              <w:t xml:space="preserve">日</w:t>
            </w:r>
            <w:r>
              <w:rPr>
                <w:rFonts w:hint="eastAsia"/>
                <w:sz w:val="24"/>
                <w:szCs w:val="24"/>
                <w:highlight w:val="none"/>
              </w:rPr>
              <w:t xml:space="preserve">9</w:t>
            </w:r>
            <w:r>
              <w:rPr>
                <w:rFonts w:hint="eastAsia"/>
                <w:sz w:val="24"/>
                <w:szCs w:val="24"/>
                <w:highlight w:val="none"/>
              </w:rPr>
              <w:t xml:space="preserve">:</w:t>
            </w:r>
            <w:r>
              <w:rPr>
                <w:rFonts w:hint="eastAsia"/>
                <w:sz w:val="24"/>
                <w:szCs w:val="24"/>
                <w:highlight w:val="none"/>
              </w:rPr>
              <w:t xml:space="preserve">0</w:t>
            </w:r>
            <w:r>
              <w:rPr>
                <w:rFonts w:hint="eastAsia"/>
                <w:sz w:val="24"/>
                <w:szCs w:val="24"/>
                <w:highlight w:val="none"/>
              </w:rPr>
              <w:t xml:space="preserve">0:00</w:t>
            </w:r>
            <w:r>
              <w:rPr>
                <w:rFonts w:hint="eastAsia"/>
                <w:sz w:val="24"/>
                <w:szCs w:val="24"/>
                <w:highlight w:val="none"/>
              </w:rPr>
              <w:t xml:space="preserve">（北</w:t>
            </w:r>
            <w:r>
              <w:rPr>
                <w:rFonts w:hint="eastAsia"/>
                <w:sz w:val="24"/>
                <w:szCs w:val="24"/>
              </w:rPr>
              <w:t xml:space="preserve">京时间）前递交（上传）投标文件。</w:t>
            </w:r>
            <w:r/>
          </w:p>
        </w:tc>
      </w:tr>
    </w:tbl>
    <w:p>
      <w:pPr>
        <w:pStyle w:val="878"/>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项目编号：JSZC-320700-JZCG-G2026-0105</w:t>
      </w:r>
      <w:r/>
    </w:p>
    <w:p>
      <w:pPr>
        <w:ind w:firstLine="480"/>
        <w:jc w:val="left"/>
        <w:spacing w:line="500" w:lineRule="exact"/>
        <w:rPr>
          <w:sz w:val="24"/>
          <w:szCs w:val="24"/>
        </w:rPr>
      </w:pPr>
      <w:r>
        <w:rPr>
          <w:rFonts w:hint="eastAsia"/>
          <w:sz w:val="24"/>
          <w:szCs w:val="24"/>
        </w:rPr>
        <w:t xml:space="preserve">项目名称：连云港市公共资源交易中心平台数智化</w:t>
      </w:r>
      <w:r>
        <w:rPr>
          <w:rFonts w:hint="eastAsia"/>
          <w:sz w:val="24"/>
          <w:szCs w:val="24"/>
          <w:lang w:eastAsia="zh-CN"/>
        </w:rPr>
        <w:t xml:space="preserve">（</w:t>
      </w:r>
      <w:r>
        <w:rPr>
          <w:rFonts w:hint="eastAsia"/>
          <w:sz w:val="24"/>
          <w:szCs w:val="24"/>
          <w:lang w:val="en-US" w:eastAsia="zh-CN"/>
        </w:rPr>
        <w:t xml:space="preserve">2026年）</w:t>
      </w:r>
      <w:r>
        <w:rPr>
          <w:rFonts w:hint="eastAsia"/>
          <w:sz w:val="24"/>
          <w:szCs w:val="24"/>
        </w:rPr>
        <w:t xml:space="preserve">改造</w:t>
      </w:r>
      <w:r/>
    </w:p>
    <w:p>
      <w:pPr>
        <w:ind w:firstLine="480"/>
        <w:jc w:val="left"/>
        <w:spacing w:line="500" w:lineRule="exact"/>
        <w:rPr>
          <w:sz w:val="24"/>
          <w:szCs w:val="24"/>
        </w:rPr>
      </w:pPr>
      <w:r>
        <w:rPr>
          <w:rFonts w:hint="eastAsia"/>
          <w:sz w:val="24"/>
          <w:szCs w:val="24"/>
        </w:rPr>
        <w:t xml:space="preserve">预算金额：</w:t>
      </w:r>
      <w:r>
        <w:rPr>
          <w:rFonts w:hint="eastAsia"/>
          <w:sz w:val="24"/>
          <w:szCs w:val="24"/>
          <w:lang w:val="en-US" w:eastAsia="zh-CN"/>
        </w:rPr>
        <w:t xml:space="preserve">231.71</w:t>
      </w:r>
      <w:r>
        <w:rPr>
          <w:rFonts w:hint="eastAsia"/>
          <w:sz w:val="24"/>
          <w:szCs w:val="24"/>
        </w:rPr>
        <w:t xml:space="preserve">万元</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连云港市公共资源交易中心平台数智化改造项目以“数智化”思维结合先进的信息技术为依托，打造“管范本、管招标、管投标、管评标、管监督组织”的公共资源交易“数智化招投标”平台体系，形成公共资源领域的标准化管理框架。具体要求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highlight w:val="none"/>
        </w:rPr>
      </w:pPr>
      <w:r>
        <w:rPr>
          <w:rFonts w:hint="eastAsia"/>
          <w:sz w:val="24"/>
          <w:szCs w:val="24"/>
        </w:rPr>
        <w:t xml:space="preserve">合同履行期限：</w:t>
      </w:r>
      <w:r>
        <w:rPr>
          <w:rFonts w:hint="eastAsia"/>
          <w:sz w:val="24"/>
          <w:szCs w:val="24"/>
          <w:highlight w:val="none"/>
        </w:rPr>
        <w:t xml:space="preserve">自合同签订之日起，</w:t>
      </w:r>
      <w:r>
        <w:rPr>
          <w:rFonts w:hint="eastAsia"/>
          <w:sz w:val="24"/>
          <w:szCs w:val="24"/>
          <w:highlight w:val="none"/>
          <w:lang w:val="en-US" w:eastAsia="zh-CN"/>
        </w:rPr>
        <w:t xml:space="preserve">6</w:t>
      </w:r>
      <w:r>
        <w:rPr>
          <w:rFonts w:hint="eastAsia"/>
          <w:sz w:val="24"/>
          <w:szCs w:val="24"/>
          <w:highlight w:val="none"/>
        </w:rPr>
        <w:t xml:space="preserve">个月内完成系统上线试运行</w:t>
      </w:r>
      <w:r>
        <w:rPr>
          <w:rFonts w:hint="eastAsia"/>
          <w:sz w:val="24"/>
          <w:szCs w:val="24"/>
          <w:highlight w:val="none"/>
          <w:lang w:eastAsia="zh-CN"/>
        </w:rPr>
        <w:t xml:space="preserve">，</w:t>
      </w:r>
      <w:r>
        <w:rPr>
          <w:rFonts w:hint="eastAsia"/>
          <w:sz w:val="24"/>
          <w:szCs w:val="24"/>
          <w:highlight w:val="none"/>
        </w:rPr>
        <w:t xml:space="preserve">试运行周期不少于</w:t>
      </w:r>
      <w:r>
        <w:rPr>
          <w:rFonts w:hint="eastAsia"/>
          <w:sz w:val="24"/>
          <w:szCs w:val="24"/>
          <w:highlight w:val="none"/>
          <w:lang w:val="en-US" w:eastAsia="zh-CN"/>
        </w:rPr>
        <w:t xml:space="preserve">1</w:t>
      </w:r>
      <w:r>
        <w:rPr>
          <w:rFonts w:hint="eastAsia"/>
          <w:sz w:val="24"/>
          <w:szCs w:val="24"/>
          <w:highlight w:val="none"/>
        </w:rPr>
        <w:t xml:space="preserve">个月；自项目最终验收合格之日起提供1年系统运行保障服务。</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878"/>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w:t>
      </w:r>
      <w:r>
        <w:rPr>
          <w:rFonts w:hint="eastAsia"/>
          <w:color w:val="000000"/>
          <w:sz w:val="24"/>
          <w:szCs w:val="24"/>
        </w:rPr>
        <w:t xml:space="preserve">资格审查现场查询“信用中国”网站（www.creditchina.gov.cn），无被列入失信被执行人、重大</w:t>
      </w:r>
      <w:r>
        <w:rPr>
          <w:color w:val="000000"/>
          <w:sz w:val="24"/>
          <w:szCs w:val="24"/>
        </w:rPr>
        <w:t xml:space="preserve">税收违法</w:t>
      </w:r>
      <w:r>
        <w:rPr>
          <w:rFonts w:hint="eastAsia"/>
          <w:color w:val="000000"/>
          <w:sz w:val="24"/>
          <w:szCs w:val="24"/>
        </w:rPr>
        <w:t xml:space="preserve">案件当事人</w:t>
      </w:r>
      <w:r>
        <w:rPr>
          <w:color w:val="000000"/>
          <w:sz w:val="24"/>
          <w:szCs w:val="24"/>
        </w:rPr>
        <w:t xml:space="preserve">名单</w:t>
      </w:r>
      <w:r>
        <w:rPr>
          <w:rFonts w:hint="eastAsia"/>
          <w:color w:val="000000"/>
          <w:sz w:val="24"/>
          <w:szCs w:val="24"/>
        </w:rPr>
        <w:t xml:space="preserve">、政府采购严重失信行为记录名单及其他不符合《中华人民共和国政府采购法》第二十二条规定条件的信用记录。（投标文件中无需提供证明材料）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highlight w:val="yellow"/>
        </w:rPr>
      </w:pPr>
      <w:r>
        <w:rPr>
          <w:rFonts w:hint="eastAsia"/>
          <w:sz w:val="24"/>
          <w:szCs w:val="24"/>
        </w:rPr>
        <w:t xml:space="preserve">（三）本项目的特定资格要求：无。</w:t>
      </w:r>
      <w:r/>
    </w:p>
    <w:p>
      <w:pPr>
        <w:pStyle w:val="878"/>
        <w:spacing w:before="0" w:after="0" w:line="360" w:lineRule="auto"/>
        <w:rPr>
          <w:rFonts w:hint="eastAsia"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hint="eastAsia" w:ascii="宋体" w:hAnsi="宋体"/>
          <w:sz w:val="24"/>
          <w:szCs w:val="24"/>
        </w:rPr>
      </w:pPr>
      <w:r>
        <w:rPr>
          <w:rFonts w:hint="eastAsia" w:ascii="宋体" w:hAnsi="宋体"/>
          <w:sz w:val="24"/>
          <w:szCs w:val="24"/>
        </w:rPr>
        <w:t xml:space="preserve">时间：自招标文件公告发布之日起5个工作日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78"/>
        <w:spacing w:before="0" w:after="0" w:line="360" w:lineRule="auto"/>
        <w:rPr>
          <w:rFonts w:hint="eastAsia"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highlight w:val="none"/>
        </w:rPr>
      </w:pPr>
      <w:r>
        <w:rPr>
          <w:rFonts w:hint="eastAsia"/>
          <w:sz w:val="24"/>
          <w:szCs w:val="24"/>
        </w:rPr>
        <w:t xml:space="preserve">提交投标文件截止时间</w:t>
      </w:r>
      <w:r>
        <w:rPr>
          <w:rFonts w:hint="eastAsia"/>
          <w:sz w:val="24"/>
          <w:szCs w:val="24"/>
          <w:highlight w:val="none"/>
        </w:rPr>
        <w:t xml:space="preserve">：</w:t>
      </w:r>
      <w:r>
        <w:rPr>
          <w:rFonts w:hint="eastAsia"/>
          <w:color w:val="auto"/>
          <w:sz w:val="24"/>
          <w:szCs w:val="24"/>
          <w:highlight w:val="none"/>
        </w:rPr>
        <w:t xml:space="preserve">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rPr>
        <w:t xml:space="preserve">9</w:t>
      </w:r>
      <w:r>
        <w:rPr>
          <w:rFonts w:hint="eastAsia"/>
          <w:color w:val="auto"/>
          <w:sz w:val="24"/>
          <w:szCs w:val="24"/>
          <w:highlight w:val="none"/>
        </w:rPr>
        <w:t xml:space="preserve">月</w:t>
      </w:r>
      <w:r>
        <w:rPr>
          <w:rFonts w:hint="eastAsia"/>
          <w:color w:val="auto"/>
          <w:sz w:val="24"/>
          <w:szCs w:val="24"/>
          <w:highlight w:val="none"/>
        </w:rPr>
        <w:t xml:space="preserve">1</w:t>
      </w:r>
      <w:r>
        <w:rPr>
          <w:rFonts w:hint="eastAsia"/>
          <w:color w:val="auto"/>
          <w:sz w:val="24"/>
          <w:szCs w:val="24"/>
          <w:highlight w:val="none"/>
        </w:rPr>
        <w:t xml:space="preserve">7</w:t>
      </w:r>
      <w:r>
        <w:rPr>
          <w:rFonts w:hint="eastAsia"/>
          <w:color w:val="auto"/>
          <w:sz w:val="24"/>
          <w:szCs w:val="24"/>
          <w:highlight w:val="none"/>
        </w:rPr>
        <w:t xml:space="preserve">日</w:t>
      </w:r>
      <w:r>
        <w:rPr>
          <w:rFonts w:hint="eastAsia"/>
          <w:color w:val="auto"/>
          <w:sz w:val="24"/>
          <w:szCs w:val="24"/>
          <w:highlight w:val="none"/>
        </w:rPr>
        <w:t xml:space="preserve">9</w:t>
      </w:r>
      <w:r>
        <w:rPr>
          <w:rFonts w:hint="eastAsia"/>
          <w:color w:val="auto"/>
          <w:sz w:val="24"/>
          <w:szCs w:val="24"/>
          <w:highlight w:val="none"/>
        </w:rPr>
        <w:t xml:space="preserve">:</w:t>
      </w:r>
      <w:r>
        <w:rPr>
          <w:rFonts w:hint="eastAsia"/>
          <w:color w:val="auto"/>
          <w:sz w:val="24"/>
          <w:szCs w:val="24"/>
          <w:highlight w:val="none"/>
        </w:rPr>
        <w:t xml:space="preserve">0</w:t>
      </w:r>
      <w:r>
        <w:rPr>
          <w:rFonts w:hint="eastAsia"/>
          <w:color w:val="auto"/>
          <w:sz w:val="24"/>
          <w:szCs w:val="24"/>
          <w:highlight w:val="none"/>
        </w:rPr>
        <w:t xml:space="preserve">0:00</w:t>
      </w:r>
      <w:r>
        <w:rPr>
          <w:rFonts w:hint="eastAsia"/>
          <w:sz w:val="24"/>
          <w:szCs w:val="24"/>
          <w:highlight w:val="none"/>
        </w:rPr>
        <w:t xml:space="preserve">（北京时间）</w:t>
      </w:r>
      <w:r>
        <w:rPr>
          <w:highlight w:val="none"/>
        </w:rPr>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78"/>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78"/>
        <w:spacing w:before="0" w:after="0" w:line="360" w:lineRule="auto"/>
        <w:rPr>
          <w:rFonts w:hint="eastAsia"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78"/>
        <w:spacing w:before="0" w:after="0" w:line="360" w:lineRule="auto"/>
        <w:rPr>
          <w:rFonts w:hint="eastAsia"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称：连云港市大数据管理中心</w:t>
      </w:r>
      <w:r/>
    </w:p>
    <w:p>
      <w:pPr>
        <w:ind w:firstLine="480"/>
        <w:jc w:val="left"/>
        <w:spacing w:line="500" w:lineRule="exact"/>
        <w:rPr>
          <w:sz w:val="24"/>
          <w:szCs w:val="24"/>
        </w:rPr>
      </w:pPr>
      <w:r>
        <w:rPr>
          <w:rFonts w:hint="eastAsia"/>
          <w:sz w:val="24"/>
          <w:szCs w:val="24"/>
        </w:rPr>
        <w:t xml:space="preserve">地    址：连云港市海州区凌州东路9号政务服务中心</w:t>
      </w:r>
      <w:r>
        <w:rPr>
          <w:rFonts w:hint="eastAsia"/>
          <w:sz w:val="24"/>
          <w:szCs w:val="24"/>
        </w:rPr>
        <w:t xml:space="preserve">1</w:t>
      </w:r>
      <w:r>
        <w:rPr>
          <w:rFonts w:hint="eastAsia"/>
          <w:sz w:val="24"/>
          <w:szCs w:val="24"/>
        </w:rPr>
        <w:t xml:space="preserve">号</w:t>
      </w:r>
      <w:r>
        <w:rPr>
          <w:rFonts w:hint="eastAsia"/>
          <w:sz w:val="24"/>
          <w:szCs w:val="24"/>
        </w:rPr>
        <w:t xml:space="preserve">楼</w:t>
      </w:r>
      <w:r>
        <w:rPr>
          <w:rFonts w:hint="eastAsia"/>
          <w:sz w:val="24"/>
          <w:szCs w:val="24"/>
        </w:rPr>
        <w:t xml:space="preserve">4</w:t>
      </w:r>
      <w:r>
        <w:rPr>
          <w:rFonts w:hint="eastAsia"/>
          <w:sz w:val="24"/>
          <w:szCs w:val="24"/>
        </w:rPr>
        <w:t xml:space="preserve">楼</w:t>
      </w:r>
      <w:r/>
    </w:p>
    <w:p>
      <w:pPr>
        <w:ind w:firstLine="480"/>
        <w:jc w:val="left"/>
        <w:spacing w:line="500" w:lineRule="exact"/>
        <w:rPr>
          <w:rFonts w:hint="default" w:eastAsia="宋体"/>
          <w:sz w:val="24"/>
          <w:szCs w:val="24"/>
          <w:lang w:val="en-US" w:eastAsia="zh-CN"/>
        </w:rPr>
      </w:pPr>
      <w:r>
        <w:rPr>
          <w:rFonts w:hint="eastAsia"/>
          <w:sz w:val="24"/>
          <w:szCs w:val="24"/>
        </w:rPr>
        <w:t xml:space="preserve">联 系 人：高</w:t>
      </w:r>
      <w:r>
        <w:rPr>
          <w:rFonts w:hint="eastAsia"/>
          <w:sz w:val="24"/>
          <w:szCs w:val="24"/>
          <w:lang w:val="en-US" w:eastAsia="zh-CN"/>
        </w:rPr>
        <w:t xml:space="preserve">先生</w:t>
      </w:r>
      <w:r/>
    </w:p>
    <w:p>
      <w:pPr>
        <w:ind w:firstLine="480"/>
        <w:jc w:val="left"/>
        <w:spacing w:line="500" w:lineRule="exact"/>
        <w:rPr>
          <w:sz w:val="24"/>
          <w:szCs w:val="24"/>
        </w:rPr>
      </w:pPr>
      <w:r>
        <w:rPr>
          <w:rFonts w:hint="eastAsia"/>
          <w:sz w:val="24"/>
          <w:szCs w:val="24"/>
        </w:rPr>
        <w:t xml:space="preserve">联系电话：0518-85825170</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rPr>
      </w:pPr>
      <w:r>
        <w:rPr>
          <w:rFonts w:hint="eastAsia"/>
          <w:sz w:val="24"/>
          <w:szCs w:val="24"/>
        </w:rPr>
        <w:t xml:space="preserve">地    址：连云港市海州区凌洲东路9号2号楼</w:t>
      </w:r>
      <w:r>
        <w:rPr>
          <w:rFonts w:hint="eastAsia"/>
          <w:sz w:val="24"/>
          <w:szCs w:val="24"/>
        </w:rPr>
        <w:t xml:space="preserve">4</w:t>
      </w:r>
      <w:r>
        <w:rPr>
          <w:rFonts w:hint="eastAsia"/>
          <w:sz w:val="24"/>
          <w:szCs w:val="24"/>
        </w:rPr>
        <w:t xml:space="preserve">2</w:t>
      </w:r>
      <w:r>
        <w:rPr>
          <w:rFonts w:hint="eastAsia"/>
          <w:sz w:val="24"/>
          <w:szCs w:val="24"/>
        </w:rPr>
        <w:t xml:space="preserve">0</w:t>
      </w:r>
      <w:r>
        <w:rPr>
          <w:rFonts w:hint="eastAsia"/>
          <w:sz w:val="24"/>
          <w:szCs w:val="24"/>
        </w:rPr>
        <w:t xml:space="preserve">室</w:t>
      </w:r>
      <w:r/>
    </w:p>
    <w:p>
      <w:pPr>
        <w:ind w:firstLine="480"/>
        <w:jc w:val="left"/>
        <w:spacing w:line="500" w:lineRule="exact"/>
        <w:rPr>
          <w:sz w:val="24"/>
          <w:szCs w:val="24"/>
        </w:rPr>
      </w:pPr>
      <w:r>
        <w:rPr>
          <w:rFonts w:hint="eastAsia"/>
          <w:sz w:val="24"/>
          <w:szCs w:val="24"/>
        </w:rPr>
        <w:t xml:space="preserve">联 系 人：孔庆阳</w:t>
      </w:r>
      <w:r/>
    </w:p>
    <w:p>
      <w:pPr>
        <w:ind w:firstLine="480"/>
        <w:jc w:val="left"/>
        <w:spacing w:line="500" w:lineRule="exact"/>
        <w:rPr>
          <w:sz w:val="24"/>
          <w:szCs w:val="24"/>
        </w:rPr>
      </w:pPr>
      <w:r>
        <w:rPr>
          <w:rFonts w:hint="eastAsia"/>
          <w:sz w:val="24"/>
          <w:szCs w:val="24"/>
        </w:rPr>
        <w:t xml:space="preserve">联系电话：0518-82256586</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项目联系人：孔庆阳</w:t>
      </w:r>
      <w:r/>
    </w:p>
    <w:p>
      <w:pPr>
        <w:ind w:firstLine="480"/>
        <w:jc w:val="left"/>
        <w:spacing w:line="500" w:lineRule="exact"/>
        <w:rPr>
          <w:sz w:val="24"/>
          <w:szCs w:val="24"/>
        </w:rPr>
      </w:pPr>
      <w:r>
        <w:rPr>
          <w:rFonts w:hint="eastAsia"/>
          <w:sz w:val="24"/>
          <w:szCs w:val="24"/>
        </w:rPr>
        <w:t xml:space="preserve">电      话：0518-82256586</w:t>
      </w:r>
      <w:r/>
    </w:p>
    <w:p>
      <w:pPr>
        <w:jc w:val="left"/>
        <w:widowControl/>
        <w:rPr>
          <w:rFonts w:hint="eastAsia" w:ascii="黑体" w:hAnsi="黑体" w:eastAsia="黑体"/>
          <w:bCs/>
          <w:sz w:val="44"/>
          <w:szCs w:val="44"/>
        </w:rPr>
      </w:pPr>
      <w:r/>
      <w:bookmarkStart w:id="1" w:name="_Toc155796357"/>
      <w:r>
        <w:rPr>
          <w:rFonts w:ascii="黑体" w:hAnsi="黑体" w:eastAsia="黑体"/>
          <w:b/>
        </w:rPr>
        <w:br w:type="page" w:clear="all"/>
      </w:r>
      <w:r/>
    </w:p>
    <w:p>
      <w:pPr>
        <w:pStyle w:val="877"/>
        <w:jc w:val="center"/>
        <w:spacing w:before="156" w:after="156" w:line="360" w:lineRule="auto"/>
        <w:rPr>
          <w:rFonts w:hint="eastAsia" w:ascii="黑体" w:hAnsi="黑体" w:eastAsia="黑体"/>
          <w:b w:val="0"/>
        </w:rPr>
      </w:pPr>
      <w:r>
        <w:rPr>
          <w:rFonts w:hint="eastAsia" w:ascii="黑体" w:hAnsi="黑体" w:eastAsia="黑体"/>
          <w:b w:val="0"/>
        </w:rPr>
        <w:t xml:space="preserve">第二章  投标人须知</w:t>
      </w:r>
      <w:bookmarkEnd w:id="1"/>
      <w:r/>
      <w:r/>
    </w:p>
    <w:p>
      <w:pPr>
        <w:pStyle w:val="691"/>
        <w:spacing w:before="0" w:after="0" w:line="360" w:lineRule="auto"/>
        <w:rPr>
          <w:rFonts w:hint="eastAsia" w:ascii="黑体" w:hAnsi="黑体" w:eastAsia="黑体"/>
        </w:rPr>
      </w:pPr>
      <w:r>
        <w:rPr>
          <w:rFonts w:hint="eastAsia" w:ascii="黑体" w:hAnsi="黑体" w:eastAsia="黑体"/>
        </w:rPr>
        <w:t xml:space="preserve">一、总则</w:t>
      </w:r>
      <w:r/>
    </w:p>
    <w:p>
      <w:pPr>
        <w:pStyle w:val="692"/>
        <w:ind w:firstLine="562"/>
        <w:jc w:val="left"/>
        <w:spacing w:before="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1、采购方式</w:t>
      </w:r>
      <w:r/>
    </w:p>
    <w:p>
      <w:pPr>
        <w:ind w:firstLine="480"/>
        <w:jc w:val="left"/>
        <w:spacing w:line="360" w:lineRule="auto"/>
        <w:rPr>
          <w:sz w:val="24"/>
          <w:szCs w:val="24"/>
        </w:rPr>
      </w:pPr>
      <w:r>
        <w:rPr>
          <w:rFonts w:hint="eastAsia"/>
          <w:sz w:val="24"/>
          <w:szCs w:val="24"/>
        </w:rPr>
        <w:t xml:space="preserve">1.1 本次招标采取公开招标方式，本招标文件仅适用于招标公告中所述项目。</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2、合格的投标人</w:t>
      </w:r>
      <w:r/>
    </w:p>
    <w:p>
      <w:pPr>
        <w:ind w:firstLine="480"/>
        <w:jc w:val="left"/>
        <w:spacing w:line="360" w:lineRule="auto"/>
        <w:rPr>
          <w:sz w:val="24"/>
          <w:szCs w:val="24"/>
        </w:rPr>
      </w:pPr>
      <w:r>
        <w:rPr>
          <w:rFonts w:hint="eastAsia"/>
          <w:sz w:val="24"/>
          <w:szCs w:val="24"/>
        </w:rPr>
        <w:t xml:space="preserve">2.1 满足招标公告中申请人的资格要求的规定。</w:t>
      </w:r>
      <w:r/>
    </w:p>
    <w:p>
      <w:pPr>
        <w:ind w:firstLine="480"/>
        <w:jc w:val="left"/>
        <w:spacing w:line="360" w:lineRule="auto"/>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sz w:val="24"/>
          <w:szCs w:val="24"/>
        </w:rPr>
      </w:pPr>
      <w:r>
        <w:rPr>
          <w:rFonts w:hint="eastAsia"/>
          <w:sz w:val="24"/>
          <w:szCs w:val="24"/>
        </w:rPr>
        <w:t xml:space="preserve">2.3 满足本招标文件全部实质性要求和条件的规定。</w:t>
      </w:r>
      <w:r/>
    </w:p>
    <w:p>
      <w:pPr>
        <w:ind w:firstLine="480"/>
        <w:jc w:val="left"/>
        <w:spacing w:line="360" w:lineRule="auto"/>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360" w:lineRule="auto"/>
        <w:rPr>
          <w:sz w:val="24"/>
          <w:szCs w:val="24"/>
        </w:rPr>
      </w:pPr>
      <w:r>
        <w:rPr>
          <w:rFonts w:hint="eastAsia"/>
          <w:sz w:val="24"/>
          <w:szCs w:val="24"/>
        </w:rPr>
        <w:t xml:space="preserve">2.5 单位负责人为同一人或者存在直接控股、管理关系的不同供应商，不得参加同一合同项下的政府采购活动。</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691"/>
        <w:spacing w:before="0" w:after="0" w:line="360" w:lineRule="auto"/>
        <w:rPr>
          <w:rFonts w:hint="eastAsia" w:ascii="黑体" w:hAnsi="黑体" w:eastAsia="黑体"/>
        </w:rPr>
      </w:pPr>
      <w:r>
        <w:rPr>
          <w:rFonts w:hint="eastAsia" w:ascii="黑体" w:hAnsi="黑体" w:eastAsia="黑体"/>
        </w:rPr>
        <w:t xml:space="preserve">二、招标文件</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91"/>
        <w:spacing w:before="0" w:after="0" w:line="360" w:lineRule="auto"/>
        <w:rPr>
          <w:rFonts w:hint="eastAsia" w:ascii="黑体" w:hAnsi="黑体" w:eastAsia="黑体"/>
        </w:rPr>
      </w:pPr>
      <w:r>
        <w:rPr>
          <w:rFonts w:hint="eastAsia" w:ascii="黑体" w:hAnsi="黑体" w:eastAsia="黑体"/>
        </w:rPr>
        <w:t xml:space="preserve">三、投标文件编制</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left"/>
        <w:spacing w:line="500" w:lineRule="exact"/>
        <w:rPr>
          <w:sz w:val="24"/>
          <w:szCs w:val="24"/>
        </w:rPr>
      </w:pPr>
      <w:r>
        <w:rPr>
          <w:rFonts w:hint="eastAsia"/>
          <w:sz w:val="24"/>
          <w:szCs w:val="24"/>
        </w:rPr>
        <w:t xml:space="preserve">9.3根据关于印发《连云港市本级优化政府采购领域营商环境2026年重点举措》的通知（连采购〔2026〕11号）规定，自2026年4月1日起，针对市本级全部集中采购项目实施暗标盲评。</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10、暗标编制要求</w:t>
      </w:r>
      <w:r/>
    </w:p>
    <w:p>
      <w:pPr>
        <w:ind w:firstLine="480"/>
        <w:spacing w:line="500" w:lineRule="exact"/>
        <w:rPr>
          <w:rFonts w:hint="eastAsia" w:ascii="宋体" w:hAnsi="宋体" w:cs="Calibri"/>
          <w:bCs/>
          <w:color w:val="auto"/>
          <w:sz w:val="24"/>
          <w:szCs w:val="24"/>
        </w:rPr>
      </w:pPr>
      <w:r>
        <w:rPr>
          <w:rFonts w:hint="eastAsia" w:ascii="宋体" w:hAnsi="宋体" w:cs="Calibri"/>
          <w:bCs/>
          <w:sz w:val="24"/>
          <w:szCs w:val="24"/>
        </w:rPr>
        <w:t xml:space="preserve">10.1.本项目评审因素中技术（方案）部分采用暗标评审。要求如下：方案内容、文字、各类型图表、框图均不得出现供应商名称、相关人员姓名和其他可识别供应商身份的字符、徽标、人员名称、</w:t>
      </w:r>
      <w:r>
        <w:rPr>
          <w:rFonts w:ascii="宋体" w:hAnsi="宋体" w:cs="Calibri"/>
          <w:bCs/>
          <w:sz w:val="24"/>
          <w:szCs w:val="24"/>
        </w:rPr>
        <w:t xml:space="preserve">投标人独享的企业标准或编号</w:t>
      </w:r>
      <w:r>
        <w:rPr>
          <w:rFonts w:hint="eastAsia" w:ascii="宋体" w:hAnsi="宋体" w:cs="Calibri"/>
          <w:bCs/>
          <w:sz w:val="24"/>
          <w:szCs w:val="24"/>
        </w:rPr>
        <w:t xml:space="preserve">等内容；</w:t>
      </w:r>
      <w:r>
        <w:rPr>
          <w:rFonts w:hint="eastAsia" w:ascii="宋体" w:hAnsi="宋体"/>
          <w:b/>
          <w:sz w:val="24"/>
          <w:szCs w:val="21"/>
        </w:rPr>
        <w:t xml:space="preserve">不得出现能显示企业特征或批注、底纹、阴影、水印等提示性的标记或标识；</w:t>
      </w:r>
      <w:r>
        <w:rPr>
          <w:rFonts w:hint="eastAsia" w:ascii="宋体" w:hAnsi="宋体" w:cs="Calibri"/>
          <w:bCs/>
          <w:sz w:val="24"/>
          <w:szCs w:val="24"/>
        </w:rPr>
        <w:t xml:space="preserve">不得出现以前所承担过的项目名称，不得作任何标识或暗示该供应商单位名称或人员姓名的标记，</w:t>
      </w:r>
      <w:r>
        <w:rPr>
          <w:rFonts w:ascii="宋体" w:hAnsi="宋体" w:cs="Calibri"/>
          <w:bCs/>
          <w:sz w:val="24"/>
          <w:szCs w:val="24"/>
        </w:rPr>
        <w:t xml:space="preserve">相关人员姓名应以职务或职称代替</w:t>
      </w:r>
      <w:r>
        <w:rPr>
          <w:rFonts w:hint="eastAsia" w:ascii="宋体" w:hAnsi="宋体" w:cs="Calibri"/>
          <w:bCs/>
          <w:sz w:val="24"/>
          <w:szCs w:val="24"/>
        </w:rPr>
        <w:t xml:space="preserve">，</w:t>
      </w:r>
      <w:r>
        <w:rPr>
          <w:rFonts w:ascii="宋体" w:hAnsi="宋体" w:cs="Calibri"/>
          <w:bCs/>
          <w:color w:val="auto"/>
          <w:sz w:val="24"/>
          <w:szCs w:val="24"/>
        </w:rPr>
        <w:t xml:space="preserve">技术方案</w:t>
      </w:r>
      <w:r>
        <w:rPr>
          <w:rFonts w:hint="eastAsia" w:ascii="宋体" w:hAnsi="宋体" w:cs="Calibri"/>
          <w:bCs/>
          <w:color w:val="auto"/>
          <w:sz w:val="24"/>
          <w:szCs w:val="24"/>
          <w:lang w:val="en-US" w:eastAsia="zh-CN"/>
        </w:rPr>
        <w:t xml:space="preserve">总</w:t>
      </w:r>
      <w:r>
        <w:rPr>
          <w:rFonts w:ascii="宋体" w:hAnsi="宋体" w:cs="Calibri"/>
          <w:bCs/>
          <w:color w:val="auto"/>
          <w:sz w:val="24"/>
          <w:szCs w:val="24"/>
        </w:rPr>
        <w:t xml:space="preserve">页数不得超过300页</w:t>
      </w:r>
      <w:r>
        <w:rPr>
          <w:rFonts w:hint="eastAsia" w:ascii="宋体" w:hAnsi="宋体" w:cs="Calibri"/>
          <w:bCs/>
          <w:color w:val="auto"/>
          <w:sz w:val="24"/>
          <w:szCs w:val="24"/>
        </w:rPr>
        <w:t xml:space="preserve">。</w:t>
      </w:r>
      <w:r/>
    </w:p>
    <w:p>
      <w:pPr>
        <w:ind w:firstLine="480"/>
        <w:spacing w:line="360" w:lineRule="auto"/>
        <w:widowControl/>
        <w:rPr>
          <w:sz w:val="24"/>
          <w:szCs w:val="24"/>
        </w:rPr>
      </w:pPr>
      <w:r>
        <w:rPr>
          <w:rFonts w:hint="eastAsia" w:ascii="宋体" w:hAnsi="宋体" w:cs="Calibri"/>
          <w:bCs/>
          <w:sz w:val="24"/>
          <w:szCs w:val="24"/>
        </w:rPr>
        <w:t xml:space="preserve">10.2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11、投标文件的语言及度量衡单位</w:t>
      </w:r>
      <w:r/>
    </w:p>
    <w:p>
      <w:pPr>
        <w:ind w:firstLine="480"/>
        <w:jc w:val="left"/>
        <w:spacing w:line="500" w:lineRule="exact"/>
        <w:rPr>
          <w:sz w:val="24"/>
          <w:szCs w:val="24"/>
        </w:rPr>
      </w:pPr>
      <w:r>
        <w:rPr>
          <w:rFonts w:hint="eastAsia"/>
          <w:sz w:val="24"/>
          <w:szCs w:val="24"/>
        </w:rPr>
        <w:t xml:space="preserve">11.1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11.2 除技术性能另有规定外，投标文件所使用的度量衡单位，均须采用国家法定计量单位。</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12、投标文件的构成</w:t>
      </w:r>
      <w:r/>
    </w:p>
    <w:p>
      <w:pPr>
        <w:ind w:firstLine="480"/>
        <w:jc w:val="left"/>
        <w:spacing w:line="500" w:lineRule="exact"/>
        <w:rPr>
          <w:sz w:val="24"/>
          <w:szCs w:val="24"/>
        </w:rPr>
      </w:pPr>
      <w:r>
        <w:rPr>
          <w:rFonts w:hint="eastAsia"/>
          <w:sz w:val="24"/>
          <w:szCs w:val="24"/>
        </w:rPr>
        <w:t xml:space="preserve">12.1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12.2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12.3 特别提醒投标人，混乱的编排导致投标文件被误读或评标委员会（以下简称评委会）查找不到有效文件是投标人的风险。</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13、证明投标人及投标标的符合招标文件规定的文件</w:t>
      </w:r>
      <w:r/>
    </w:p>
    <w:p>
      <w:pPr>
        <w:ind w:firstLine="480"/>
        <w:jc w:val="left"/>
        <w:spacing w:line="500" w:lineRule="exact"/>
        <w:rPr>
          <w:sz w:val="24"/>
          <w:szCs w:val="24"/>
        </w:rPr>
      </w:pPr>
      <w:r>
        <w:rPr>
          <w:rFonts w:hint="eastAsia"/>
          <w:sz w:val="24"/>
          <w:szCs w:val="24"/>
        </w:rPr>
        <w:t xml:space="preserve">13.1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13.2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13.3 投标人委托代理时应当提交授权委托书，请按招标文件第六章给定格式及要求填写并附法定代表人（单位负责人）与委托代理人身份证明。</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14、投标分项报价表</w:t>
      </w:r>
      <w:r/>
    </w:p>
    <w:p>
      <w:pPr>
        <w:ind w:firstLine="480"/>
        <w:jc w:val="left"/>
        <w:spacing w:line="500" w:lineRule="exact"/>
        <w:rPr>
          <w:sz w:val="24"/>
          <w:szCs w:val="24"/>
        </w:rPr>
      </w:pPr>
      <w:r>
        <w:rPr>
          <w:rFonts w:hint="eastAsia"/>
          <w:sz w:val="24"/>
          <w:szCs w:val="24"/>
        </w:rPr>
        <w:t xml:space="preserve">14.1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14.2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14.3 投标文件中的单价和总价无特殊规定的采用人民币报价，以元为单位标注。招标文件中另有规定的按规定执行。</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15、技术要求响应及偏离表、商务要求响应及偏离表</w:t>
      </w:r>
      <w:r/>
    </w:p>
    <w:p>
      <w:pPr>
        <w:ind w:firstLine="480"/>
        <w:jc w:val="left"/>
        <w:spacing w:line="500" w:lineRule="exact"/>
        <w:rPr>
          <w:sz w:val="24"/>
          <w:szCs w:val="24"/>
        </w:rPr>
      </w:pPr>
      <w:r>
        <w:rPr>
          <w:rFonts w:hint="eastAsia"/>
          <w:sz w:val="24"/>
          <w:szCs w:val="24"/>
        </w:rPr>
        <w:t xml:space="preserve">15.1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15.2 投标人可在投标文件中提供认为需要的其他技术文件或说明。</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16、服务承诺、培训计划、人员安排及其他</w:t>
      </w:r>
      <w:r/>
    </w:p>
    <w:p>
      <w:pPr>
        <w:ind w:firstLine="480"/>
        <w:jc w:val="left"/>
        <w:spacing w:line="500" w:lineRule="exact"/>
        <w:rPr>
          <w:sz w:val="24"/>
          <w:szCs w:val="24"/>
        </w:rPr>
      </w:pPr>
      <w:r>
        <w:rPr>
          <w:rFonts w:hint="eastAsia"/>
          <w:sz w:val="24"/>
          <w:szCs w:val="24"/>
        </w:rPr>
        <w:t xml:space="preserve">16.1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16.2 投标人应根据招标文件要求提供培训计划、人员安排等。</w:t>
      </w:r>
      <w:r/>
    </w:p>
    <w:p>
      <w:pPr>
        <w:ind w:firstLine="480"/>
        <w:jc w:val="left"/>
        <w:spacing w:line="500" w:lineRule="exact"/>
        <w:rPr>
          <w:sz w:val="24"/>
          <w:szCs w:val="24"/>
        </w:rPr>
      </w:pPr>
      <w:r>
        <w:rPr>
          <w:rFonts w:hint="eastAsia"/>
          <w:sz w:val="24"/>
          <w:szCs w:val="24"/>
        </w:rPr>
        <w:t xml:space="preserve">16.3 投标人应根据招标文件要求提供所投标的的主要组成部分、功能设计、实现思路及关键技术等。</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17、投标函和开标一览表</w:t>
      </w:r>
      <w:r/>
    </w:p>
    <w:p>
      <w:pPr>
        <w:ind w:firstLine="480"/>
        <w:jc w:val="left"/>
        <w:spacing w:line="500" w:lineRule="exact"/>
        <w:rPr>
          <w:sz w:val="24"/>
          <w:szCs w:val="24"/>
        </w:rPr>
      </w:pPr>
      <w:r>
        <w:rPr>
          <w:rFonts w:hint="eastAsia"/>
          <w:sz w:val="24"/>
          <w:szCs w:val="24"/>
        </w:rPr>
        <w:t xml:space="preserve">17.1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17.2 对于采用货币报价的项目，开标一览表中的投标总报价应与投标分项报价表中的投标总报价一致，如不一致，不作无效投标处理，但评标时以开标一览表中价格为准。</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18、投标有效期</w:t>
      </w:r>
      <w:r/>
    </w:p>
    <w:p>
      <w:pPr>
        <w:ind w:firstLine="480"/>
        <w:jc w:val="left"/>
        <w:spacing w:line="500" w:lineRule="exact"/>
        <w:rPr>
          <w:sz w:val="24"/>
          <w:szCs w:val="24"/>
        </w:rPr>
      </w:pPr>
      <w:r>
        <w:rPr>
          <w:rFonts w:hint="eastAsia"/>
          <w:sz w:val="24"/>
          <w:szCs w:val="24"/>
        </w:rPr>
        <w:t xml:space="preserve">18.1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18.2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91"/>
        <w:spacing w:before="0" w:after="0" w:line="360" w:lineRule="auto"/>
        <w:rPr>
          <w:rFonts w:hint="eastAsia" w:ascii="黑体" w:hAnsi="黑体" w:eastAsia="黑体"/>
        </w:rPr>
      </w:pPr>
      <w:r>
        <w:rPr>
          <w:rFonts w:hint="eastAsia" w:ascii="黑体" w:hAnsi="黑体" w:eastAsia="黑体"/>
        </w:rPr>
        <w:t xml:space="preserve">四、投标文件递交</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19、电子投标文件的递交</w:t>
      </w:r>
      <w:r/>
    </w:p>
    <w:p>
      <w:pPr>
        <w:ind w:firstLine="480"/>
        <w:jc w:val="left"/>
        <w:spacing w:line="500" w:lineRule="exact"/>
        <w:rPr>
          <w:sz w:val="24"/>
          <w:szCs w:val="24"/>
        </w:rPr>
      </w:pPr>
      <w:r>
        <w:rPr>
          <w:rFonts w:hint="eastAsia"/>
          <w:sz w:val="24"/>
          <w:szCs w:val="24"/>
        </w:rPr>
        <w:t xml:space="preserve">19.1 投标人应当按照《操作手册》规定，在投标截止时间前制作并递交（上传）电子投标文件。</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20、投标截止时间</w:t>
      </w:r>
      <w:r/>
    </w:p>
    <w:p>
      <w:pPr>
        <w:ind w:firstLine="480"/>
        <w:jc w:val="left"/>
        <w:spacing w:line="500" w:lineRule="exact"/>
        <w:rPr>
          <w:sz w:val="24"/>
          <w:szCs w:val="24"/>
        </w:rPr>
      </w:pPr>
      <w:r>
        <w:rPr>
          <w:rFonts w:hint="eastAsia"/>
          <w:sz w:val="24"/>
          <w:szCs w:val="24"/>
        </w:rPr>
        <w:t xml:space="preserve">20.1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20.2 采购人和交易中心可以按照规定，通过修改招标文件酌情延长投标截止时间，在此情况下，投标人的所有权利和义务以及投标人受制的截止时间均应以延长后新的截止时间为准。</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21、投标文件的拒收</w:t>
      </w:r>
      <w:r/>
    </w:p>
    <w:p>
      <w:pPr>
        <w:ind w:firstLine="480"/>
        <w:jc w:val="left"/>
        <w:spacing w:line="500" w:lineRule="exact"/>
        <w:rPr>
          <w:sz w:val="24"/>
          <w:szCs w:val="24"/>
        </w:rPr>
      </w:pPr>
      <w:r>
        <w:rPr>
          <w:rFonts w:hint="eastAsia"/>
          <w:sz w:val="24"/>
          <w:szCs w:val="24"/>
        </w:rPr>
        <w:t xml:space="preserve">21.1 交易中心拒绝接收在招标文件规定的投标截止时间后递交（上传）的任何投标文件。</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22、投标文件的撤回和修改</w:t>
      </w:r>
      <w:r/>
    </w:p>
    <w:p>
      <w:pPr>
        <w:ind w:firstLine="480"/>
        <w:jc w:val="left"/>
        <w:spacing w:line="500" w:lineRule="exact"/>
        <w:rPr>
          <w:sz w:val="24"/>
          <w:szCs w:val="24"/>
        </w:rPr>
      </w:pPr>
      <w:r>
        <w:rPr>
          <w:rFonts w:hint="eastAsia"/>
          <w:sz w:val="24"/>
          <w:szCs w:val="24"/>
        </w:rPr>
        <w:t xml:space="preserve">22.1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22.2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22.3 在投标截止时间至招标文件规定的投标有效期满之间的这段时间内，投标人不得撤回其投标。</w:t>
      </w:r>
      <w:r/>
    </w:p>
    <w:p>
      <w:pPr>
        <w:pStyle w:val="691"/>
        <w:spacing w:before="0" w:after="0" w:line="360" w:lineRule="auto"/>
        <w:rPr>
          <w:rFonts w:hint="eastAsia" w:ascii="黑体" w:hAnsi="黑体" w:eastAsia="黑体"/>
        </w:rPr>
      </w:pPr>
      <w:r>
        <w:rPr>
          <w:rFonts w:hint="eastAsia" w:ascii="黑体" w:hAnsi="黑体" w:eastAsia="黑体"/>
        </w:rPr>
        <w:t xml:space="preserve">五、开标与评标</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23、开标</w:t>
      </w:r>
      <w:r/>
    </w:p>
    <w:p>
      <w:pPr>
        <w:ind w:firstLine="480"/>
        <w:jc w:val="left"/>
        <w:spacing w:line="500" w:lineRule="exact"/>
        <w:rPr>
          <w:sz w:val="24"/>
          <w:szCs w:val="24"/>
        </w:rPr>
      </w:pPr>
      <w:r>
        <w:rPr>
          <w:rFonts w:hint="eastAsia"/>
          <w:sz w:val="24"/>
          <w:szCs w:val="24"/>
        </w:rPr>
        <w:t xml:space="preserve">23.1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23.2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23.3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23.4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23.5 投标人未参加开标的，视同认可开标结果。</w:t>
      </w:r>
      <w:r/>
    </w:p>
    <w:p>
      <w:pPr>
        <w:ind w:firstLine="480"/>
        <w:jc w:val="left"/>
        <w:spacing w:line="500" w:lineRule="exact"/>
        <w:rPr>
          <w:sz w:val="24"/>
          <w:szCs w:val="24"/>
        </w:rPr>
      </w:pPr>
      <w:r>
        <w:rPr>
          <w:rFonts w:hint="eastAsia"/>
          <w:sz w:val="24"/>
          <w:szCs w:val="24"/>
        </w:rPr>
        <w:t xml:space="preserve">23.6 投标人在开标、评标全过程中应保持通讯畅通，及时登录“苏采云”系统查阅、答复相关信息，并安排专人与交易中心及评委会联系。</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24、评标委员会</w:t>
      </w:r>
      <w:r/>
    </w:p>
    <w:p>
      <w:pPr>
        <w:ind w:firstLine="480"/>
        <w:jc w:val="left"/>
        <w:spacing w:line="500" w:lineRule="exact"/>
        <w:rPr>
          <w:sz w:val="24"/>
          <w:szCs w:val="24"/>
        </w:rPr>
      </w:pPr>
      <w:r>
        <w:rPr>
          <w:rFonts w:hint="eastAsia"/>
          <w:sz w:val="24"/>
          <w:szCs w:val="24"/>
        </w:rPr>
        <w:t xml:space="preserve">24.1 开标后，交易中心将组织评委会进行评标。</w:t>
      </w:r>
      <w:r/>
    </w:p>
    <w:p>
      <w:pPr>
        <w:ind w:firstLine="480"/>
        <w:jc w:val="left"/>
        <w:spacing w:line="500" w:lineRule="exact"/>
        <w:rPr>
          <w:sz w:val="24"/>
          <w:szCs w:val="24"/>
        </w:rPr>
      </w:pPr>
      <w:r>
        <w:rPr>
          <w:rFonts w:hint="eastAsia"/>
          <w:sz w:val="24"/>
          <w:szCs w:val="24"/>
        </w:rPr>
        <w:t xml:space="preserve">24.2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24.3 评委会按照采购文件规定的评审程序、评审方法和评审标准进行独立评审并确定中标候选人。</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25、评标过程的保密与公正</w:t>
      </w:r>
      <w:r/>
    </w:p>
    <w:p>
      <w:pPr>
        <w:ind w:firstLine="480"/>
        <w:jc w:val="left"/>
        <w:spacing w:line="500" w:lineRule="exact"/>
        <w:rPr>
          <w:sz w:val="24"/>
          <w:szCs w:val="24"/>
        </w:rPr>
      </w:pPr>
      <w:r>
        <w:rPr>
          <w:rFonts w:hint="eastAsia"/>
          <w:sz w:val="24"/>
          <w:szCs w:val="24"/>
        </w:rPr>
        <w:t xml:space="preserve">25.1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25.2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25.3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25.4 采用综合评分法的项目，未中标的投标人可于中标结果公告期限届满之日起通过“苏采云”系统查看自己的评审得分及排序情况。</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26、投标文件的澄清</w:t>
      </w:r>
      <w:r/>
    </w:p>
    <w:p>
      <w:pPr>
        <w:ind w:firstLine="480"/>
        <w:jc w:val="left"/>
        <w:spacing w:line="500" w:lineRule="exact"/>
        <w:rPr>
          <w:sz w:val="24"/>
          <w:szCs w:val="24"/>
        </w:rPr>
      </w:pPr>
      <w:r>
        <w:rPr>
          <w:rFonts w:hint="eastAsia"/>
          <w:sz w:val="24"/>
          <w:szCs w:val="24"/>
        </w:rPr>
        <w:t xml:space="preserve">26.1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26.2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26.3 接到评委会澄清、说明或者补正要求的投标人如未按要求响应，其风险由投标人自行承担。</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27、对投标文件的审查</w:t>
      </w:r>
      <w:r/>
    </w:p>
    <w:p>
      <w:pPr>
        <w:ind w:firstLine="480"/>
        <w:jc w:val="left"/>
        <w:spacing w:line="360" w:lineRule="auto"/>
        <w:rPr>
          <w:sz w:val="24"/>
          <w:szCs w:val="24"/>
        </w:rPr>
      </w:pPr>
      <w:r>
        <w:rPr>
          <w:rFonts w:hint="eastAsia"/>
          <w:sz w:val="24"/>
          <w:szCs w:val="24"/>
        </w:rPr>
        <w:t xml:space="preserve">27.1 投标文件审查分为资格审查和符合性审查。</w:t>
      </w:r>
      <w:r/>
    </w:p>
    <w:p>
      <w:pPr>
        <w:pStyle w:val="719"/>
        <w:ind w:firstLine="480"/>
        <w:spacing w:before="0" w:beforeAutospacing="0" w:after="0" w:afterAutospacing="0" w:line="360" w:lineRule="auto"/>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.1.1 资格审查：采购人依据法律法规和招标文件的规定，对投标文件中的资格证明文件进行审查。资格审查的结论，采购人以书面形式向评委会进行反馈。</w:t>
      </w:r>
      <w:r/>
    </w:p>
    <w:p>
      <w:pPr>
        <w:pStyle w:val="719"/>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719"/>
        <w:ind w:firstLine="480"/>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719"/>
        <w:ind w:firstLine="480"/>
        <w:jc w:val="both"/>
        <w:spacing w:before="0" w:beforeAutospacing="0" w:after="0" w:afterAutospacing="0" w:line="499" w:lineRule="atLeast"/>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719"/>
        <w:ind w:firstLine="482"/>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.1.3</w:t>
      </w:r>
      <w:r>
        <w:rPr>
          <w:rFonts w:hint="eastAsia" w:ascii="宋体" w:hAnsi="宋体" w:cs="宋体"/>
          <w:color w:val="000000"/>
          <w:szCs w:val="24"/>
        </w:rPr>
        <w:t xml:space="preserve">政府采购异常低价审查：</w:t>
      </w:r>
      <w:r/>
    </w:p>
    <w:p>
      <w:pPr>
        <w:pStyle w:val="719"/>
        <w:ind w:firstLine="482"/>
        <w:jc w:val="both"/>
        <w:spacing w:before="0" w:beforeAutospacing="0" w:after="0" w:afterAutospacing="0" w:line="499" w:lineRule="atLeast"/>
      </w:pPr>
      <w:r>
        <w:rPr>
          <w:rFonts w:hint="eastAsia" w:ascii="宋体" w:hAnsi="宋体" w:cs="宋体"/>
          <w:color w:val="000000"/>
          <w:szCs w:val="24"/>
        </w:rPr>
        <w:t xml:space="preserve">（一）评审过程中出现下列情形之一的，评委会应当启动异常低价投标（响应）审查程序：</w:t>
      </w:r>
      <w:r/>
    </w:p>
    <w:p>
      <w:pPr>
        <w:pStyle w:val="719"/>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1.投标(响应)报价低于全部通过符合性审查供应商投标(响应)报价平均值60%的，即投标(响应)报价&lt;全部通过符合性审查供应商投标(响应)报价平均值×60%；</w:t>
      </w:r>
      <w:r/>
    </w:p>
    <w:p>
      <w:pPr>
        <w:pStyle w:val="719"/>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2.投标(响应)报价低于通过符合性审查的次低报价供应商投标(响应)报价60%的，即投标(响应)报价&lt;通过符合性审查的次低报价供应商投标(响应)报价×60%；</w:t>
      </w:r>
      <w:r/>
    </w:p>
    <w:p>
      <w:pPr>
        <w:pStyle w:val="719"/>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3.投标(响应)报价低于采购项目最高限价60%的，即投标(响应)报价&lt;采购项目最高限价×60%；</w:t>
      </w:r>
      <w:r/>
    </w:p>
    <w:p>
      <w:pPr>
        <w:pStyle w:val="719"/>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4.评委会基于专业判断，认为供应商报价过低，有可能影响产品质量或者不能诚信履约的其他情形。</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rPr>
        <w:t xml:space="preserve">（二）</w:t>
      </w:r>
      <w:r>
        <w:rPr>
          <w:rFonts w:hint="eastAsia" w:ascii="宋体" w:hAnsi="宋体" w:cs="宋体"/>
          <w:color w:val="000000"/>
          <w:sz w:val="24"/>
          <w:szCs w:val="24"/>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p>
    <w:p>
      <w:pPr>
        <w:pStyle w:val="719"/>
        <w:ind w:firstLine="482"/>
        <w:jc w:val="both"/>
        <w:spacing w:before="0" w:beforeAutospacing="0" w:after="0" w:afterAutospacing="0" w:line="499" w:lineRule="atLeast"/>
      </w:pPr>
      <w:r>
        <w:rPr>
          <w:rFonts w:hint="eastAsia" w:ascii="宋体" w:hAnsi="宋体" w:cs="宋体"/>
          <w:color w:val="000000"/>
          <w:szCs w:val="24"/>
        </w:rPr>
        <w:t xml:space="preserve">投标人可在投标（响应）文件中</w:t>
      </w:r>
      <w:r>
        <w:rPr>
          <w:rFonts w:hint="eastAsia" w:ascii="宋体" w:hAnsi="宋体" w:cs="宋体"/>
          <w:color w:val="000000"/>
          <w:szCs w:val="24"/>
          <w:shd w:val="clear" w:color="auto" w:fill="ffffff"/>
          <w:lang w:bidi="ar"/>
        </w:rPr>
        <w:t xml:space="preserve">提供项目具体成本测算等与报价合理性相关的书面说明及必要的证明材料</w:t>
      </w:r>
      <w:r>
        <w:rPr>
          <w:rFonts w:hint="eastAsia" w:ascii="宋体" w:hAnsi="宋体" w:cs="宋体"/>
          <w:color w:val="000000"/>
          <w:szCs w:val="24"/>
        </w:rPr>
        <w:t xml:space="preserve">，</w:t>
      </w:r>
      <w:r>
        <w:rPr>
          <w:rFonts w:hint="eastAsia" w:ascii="宋体" w:hAnsi="宋体" w:cs="宋体"/>
          <w:color w:val="000000"/>
          <w:szCs w:val="24"/>
          <w:shd w:val="clear" w:color="auto" w:fill="ffffff"/>
          <w:lang w:bidi="ar"/>
        </w:rPr>
        <w:t xml:space="preserve">包括但不限于原材料成本、人工成本、制造费用等，</w:t>
      </w:r>
      <w:r>
        <w:rPr>
          <w:rFonts w:hint="eastAsia" w:ascii="宋体" w:hAnsi="宋体" w:cs="宋体"/>
          <w:color w:val="000000"/>
          <w:szCs w:val="24"/>
        </w:rPr>
        <w:t xml:space="preserve">对投标（响应）价格作出解释，便于评审。</w:t>
      </w:r>
      <w:r/>
    </w:p>
    <w:p>
      <w:pPr>
        <w:ind w:firstLine="480"/>
        <w:jc w:val="left"/>
        <w:spacing w:line="500" w:lineRule="exact"/>
        <w:rPr>
          <w:sz w:val="24"/>
          <w:szCs w:val="24"/>
        </w:rPr>
      </w:pPr>
      <w:r>
        <w:rPr>
          <w:rFonts w:cs="Calibri"/>
          <w:color w:val="000000"/>
          <w:sz w:val="24"/>
          <w:szCs w:val="24"/>
        </w:rPr>
        <w:t xml:space="preserve">2</w:t>
      </w:r>
      <w:r>
        <w:rPr>
          <w:rFonts w:hint="eastAsia" w:cs="Calibri"/>
          <w:color w:val="000000"/>
          <w:sz w:val="24"/>
          <w:szCs w:val="24"/>
        </w:rPr>
        <w:t xml:space="preserve">7</w:t>
      </w:r>
      <w:r>
        <w:rPr>
          <w:rFonts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27.2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27.3如果投标文件实质上没有响应招标文件的要求，评委会将予以拒绝，投标人不得通过修改或撤销不符合要求的偏离而使其投标成为实质性响应的投标。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27.4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27.5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27.6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28、无效投标条款和废标条款</w:t>
      </w:r>
      <w:r/>
    </w:p>
    <w:p>
      <w:pPr>
        <w:ind w:firstLine="480"/>
        <w:jc w:val="left"/>
        <w:spacing w:line="500" w:lineRule="exact"/>
        <w:rPr>
          <w:sz w:val="24"/>
          <w:szCs w:val="24"/>
        </w:rPr>
      </w:pPr>
      <w:r>
        <w:rPr>
          <w:rFonts w:hint="eastAsia"/>
          <w:sz w:val="24"/>
          <w:szCs w:val="24"/>
        </w:rPr>
        <w:t xml:space="preserve">28.1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28.2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28.3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28.4 出现投标截止时间结束后参加投标的供应商或者在评标期间对招标文件做出实质响应的供应商不足三家情况的，按照政府采购有关规定执行。</w:t>
      </w:r>
      <w:r/>
    </w:p>
    <w:p>
      <w:pPr>
        <w:pStyle w:val="691"/>
        <w:spacing w:before="0" w:after="0" w:line="360" w:lineRule="auto"/>
        <w:rPr>
          <w:rFonts w:hint="eastAsia" w:ascii="黑体" w:hAnsi="黑体" w:eastAsia="黑体"/>
        </w:rPr>
      </w:pPr>
      <w:r>
        <w:rPr>
          <w:rFonts w:hint="eastAsia" w:ascii="黑体" w:hAnsi="黑体" w:eastAsia="黑体"/>
        </w:rPr>
        <w:t xml:space="preserve">六、定标</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29、确定中标单位</w:t>
      </w:r>
      <w:r/>
    </w:p>
    <w:p>
      <w:pPr>
        <w:ind w:firstLine="480"/>
        <w:jc w:val="left"/>
        <w:spacing w:line="500" w:lineRule="exact"/>
        <w:rPr>
          <w:sz w:val="24"/>
          <w:szCs w:val="24"/>
        </w:rPr>
      </w:pPr>
      <w:r>
        <w:rPr>
          <w:rFonts w:hint="eastAsia"/>
          <w:sz w:val="24"/>
          <w:szCs w:val="24"/>
        </w:rPr>
        <w:t xml:space="preserve">29.1 中标候选人的选取原则和数量详见招标文件第五章规定。 </w:t>
      </w:r>
      <w:r/>
    </w:p>
    <w:p>
      <w:pPr>
        <w:ind w:firstLine="480"/>
        <w:jc w:val="left"/>
        <w:spacing w:line="500" w:lineRule="exact"/>
        <w:rPr>
          <w:sz w:val="24"/>
          <w:szCs w:val="24"/>
        </w:rPr>
      </w:pPr>
      <w:r>
        <w:rPr>
          <w:rFonts w:hint="eastAsia"/>
          <w:sz w:val="24"/>
          <w:szCs w:val="24"/>
        </w:rPr>
        <w:t xml:space="preserve">29.2 采购人应根据评委会推荐的中标候选人确定中标人。</w:t>
      </w:r>
      <w:r/>
    </w:p>
    <w:p>
      <w:pPr>
        <w:ind w:firstLine="480"/>
        <w:jc w:val="left"/>
        <w:spacing w:line="500" w:lineRule="exact"/>
        <w:rPr>
          <w:sz w:val="24"/>
          <w:szCs w:val="24"/>
        </w:rPr>
      </w:pPr>
      <w:r>
        <w:rPr>
          <w:rFonts w:hint="eastAsia"/>
          <w:sz w:val="24"/>
          <w:szCs w:val="24"/>
        </w:rPr>
        <w:t xml:space="preserve">29.3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29.4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30、中标通知书</w:t>
      </w:r>
      <w:r/>
    </w:p>
    <w:p>
      <w:pPr>
        <w:ind w:firstLine="480"/>
        <w:jc w:val="left"/>
        <w:spacing w:line="500" w:lineRule="exact"/>
        <w:rPr>
          <w:sz w:val="24"/>
          <w:szCs w:val="24"/>
        </w:rPr>
      </w:pPr>
      <w:r>
        <w:rPr>
          <w:rFonts w:hint="eastAsia"/>
          <w:sz w:val="24"/>
          <w:szCs w:val="24"/>
        </w:rPr>
        <w:t xml:space="preserve">30.1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30.2 中标通知书将作为政府采购合同的一个组成部分。对采购人和中标人均具有法律效力。中标通知书发出后，采购人改变中标结果的，或者中标人放弃中标项目的，应当依法承担法律责任。</w:t>
      </w:r>
      <w:r/>
    </w:p>
    <w:p>
      <w:pPr>
        <w:pStyle w:val="691"/>
        <w:spacing w:before="0" w:after="0" w:line="360" w:lineRule="auto"/>
        <w:rPr>
          <w:rFonts w:hint="eastAsia" w:ascii="黑体" w:hAnsi="黑体" w:eastAsia="黑体"/>
        </w:rPr>
      </w:pPr>
      <w:r>
        <w:rPr>
          <w:rFonts w:hint="eastAsia" w:ascii="黑体" w:hAnsi="黑体" w:eastAsia="黑体"/>
        </w:rPr>
        <w:t xml:space="preserve">七、授予合同</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31、履约保证金</w:t>
      </w:r>
      <w:r/>
    </w:p>
    <w:p>
      <w:pPr>
        <w:ind w:firstLine="480"/>
        <w:jc w:val="left"/>
        <w:spacing w:line="500" w:lineRule="exact"/>
        <w:rPr>
          <w:sz w:val="24"/>
          <w:szCs w:val="24"/>
        </w:rPr>
      </w:pPr>
      <w:r>
        <w:rPr>
          <w:rFonts w:hint="eastAsia"/>
          <w:sz w:val="24"/>
          <w:szCs w:val="24"/>
        </w:rPr>
        <w:t xml:space="preserve">31.1 本项目履约保证金要求详见招标文件第四章 采购需求。</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32、签订合同</w:t>
      </w:r>
      <w:r/>
    </w:p>
    <w:p>
      <w:pPr>
        <w:ind w:firstLine="480"/>
        <w:jc w:val="left"/>
        <w:spacing w:line="500" w:lineRule="exact"/>
        <w:rPr>
          <w:sz w:val="24"/>
          <w:szCs w:val="24"/>
        </w:rPr>
      </w:pPr>
      <w:r>
        <w:rPr>
          <w:rFonts w:hint="eastAsia"/>
          <w:sz w:val="24"/>
          <w:szCs w:val="24"/>
        </w:rPr>
        <w:t xml:space="preserve">32.1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32.2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32.3 签订合同后，中标人不得将合同标的转包。未经采购人同意，中标人也不得采用分包的形式履行合同，否则采购人有权终止合同。转包或分包造成采购人损失的，中标人应承担相应赔偿责任。</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33、合同标的的追加</w:t>
      </w:r>
      <w:r/>
    </w:p>
    <w:p>
      <w:pPr>
        <w:ind w:firstLine="480"/>
        <w:jc w:val="left"/>
        <w:spacing w:line="500" w:lineRule="exact"/>
        <w:rPr>
          <w:sz w:val="24"/>
          <w:szCs w:val="24"/>
        </w:rPr>
      </w:pPr>
      <w:r>
        <w:rPr>
          <w:rFonts w:hint="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34、政府采购履约资金扶持政策</w:t>
      </w:r>
      <w:r/>
    </w:p>
    <w:p>
      <w:pPr>
        <w:ind w:firstLine="480"/>
        <w:jc w:val="left"/>
        <w:spacing w:line="500" w:lineRule="exact"/>
        <w:rPr>
          <w:sz w:val="24"/>
          <w:szCs w:val="24"/>
        </w:rPr>
      </w:pPr>
      <w:r>
        <w:rPr>
          <w:rFonts w:hint="eastAsia"/>
          <w:sz w:val="24"/>
          <w:szCs w:val="24"/>
        </w:rPr>
        <w:t xml:space="preserve">34.1 中标人可凭政府采购合同办理融资贷款，详情请见江苏政府采购网“政采贷”专栏。</w:t>
      </w:r>
      <w:r/>
    </w:p>
    <w:p>
      <w:pPr>
        <w:pStyle w:val="691"/>
        <w:spacing w:before="0" w:after="0" w:line="360" w:lineRule="auto"/>
        <w:rPr>
          <w:rFonts w:hint="eastAsia" w:ascii="黑体" w:hAnsi="黑体" w:eastAsia="黑体"/>
        </w:rPr>
      </w:pPr>
      <w:r>
        <w:rPr>
          <w:rFonts w:hint="eastAsia" w:ascii="黑体" w:hAnsi="黑体" w:eastAsia="黑体"/>
        </w:rPr>
        <w:t xml:space="preserve">八、询问与质疑</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35、询问</w:t>
      </w:r>
      <w:r/>
    </w:p>
    <w:p>
      <w:pPr>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36、质疑提出</w:t>
      </w:r>
      <w:r/>
    </w:p>
    <w:p>
      <w:pPr>
        <w:ind w:firstLine="480"/>
        <w:jc w:val="left"/>
        <w:spacing w:line="500" w:lineRule="exact"/>
        <w:rPr>
          <w:sz w:val="24"/>
          <w:szCs w:val="24"/>
        </w:rPr>
      </w:pPr>
      <w:r>
        <w:rPr>
          <w:rFonts w:hint="eastAsia"/>
          <w:sz w:val="24"/>
          <w:szCs w:val="24"/>
        </w:rPr>
        <w:t xml:space="preserve">36.1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36.2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36.4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36.5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37、质疑函的受理和答复</w:t>
      </w:r>
      <w:r/>
    </w:p>
    <w:p>
      <w:pPr>
        <w:ind w:firstLine="480"/>
        <w:jc w:val="left"/>
        <w:spacing w:line="500" w:lineRule="exact"/>
        <w:rPr>
          <w:sz w:val="24"/>
          <w:szCs w:val="24"/>
        </w:rPr>
      </w:pPr>
      <w:r>
        <w:rPr>
          <w:rFonts w:hint="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37.2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37.3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37.4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37.5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37.6 因质疑供应商所留联系方式无效，或者无故不接收，导致质疑答复结果无法送达的，视为质疑供应商主动放弃知晓质疑答复结果的权利。</w:t>
      </w:r>
      <w:r/>
    </w:p>
    <w:p>
      <w:pPr>
        <w:pStyle w:val="691"/>
        <w:spacing w:before="0" w:after="0" w:line="360" w:lineRule="auto"/>
        <w:rPr>
          <w:rFonts w:hint="eastAsia" w:ascii="黑体" w:hAnsi="黑体" w:eastAsia="黑体"/>
        </w:rPr>
      </w:pPr>
      <w:r>
        <w:rPr>
          <w:rFonts w:hint="eastAsia" w:ascii="黑体" w:hAnsi="黑体" w:eastAsia="黑体"/>
        </w:rPr>
        <w:t xml:space="preserve">九、政府采购政策功能</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38、促进中小企业发展</w:t>
      </w:r>
      <w:r/>
    </w:p>
    <w:p>
      <w:pPr>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38.2 投标人提供的货物全部由小型企业、微型企业、残疾人福利性单位、监狱企业制造的，对其报价给予</w:t>
      </w:r>
      <w:r>
        <w:rPr>
          <w:rFonts w:hint="eastAsia"/>
          <w:b/>
          <w:bCs/>
          <w:sz w:val="24"/>
          <w:szCs w:val="24"/>
        </w:rPr>
        <w:t xml:space="preserve">10%</w:t>
      </w:r>
      <w:r>
        <w:rPr>
          <w:rFonts w:hint="eastAsia"/>
          <w:sz w:val="24"/>
          <w:szCs w:val="24"/>
        </w:rPr>
        <w:t xml:space="preserve">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38.4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38.5 享受扶持政策获得政府采购合同的，小微型企业不得将合同分包给大中型企业，中型企业不得将合同分包给大型企业。</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39、采购本国产品的支持政策</w:t>
      </w:r>
      <w:r/>
    </w:p>
    <w:p>
      <w:pPr>
        <w:ind w:firstLine="480"/>
        <w:spacing w:line="500" w:lineRule="exact"/>
        <w:rPr>
          <w:sz w:val="24"/>
          <w:szCs w:val="24"/>
        </w:rPr>
      </w:pPr>
      <w:r>
        <w:rPr>
          <w:rFonts w:hint="eastAsia"/>
          <w:sz w:val="24"/>
          <w:szCs w:val="24"/>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39.3 供应商需按照招标文件的要求提供《关于符合本国产品标准的声明函》（以下简称《声明函》），如不提供将不享受本国产品价格评审优惠。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92"/>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39.5政府采购中的本国产品标准及其他未尽事宜详见《国务院办公厅关于在政府采购中实施本国产品标准及相关政策的通知》（国办发〔2025〕34号）。</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40、支持绿色发展</w:t>
      </w:r>
      <w:r/>
    </w:p>
    <w:p>
      <w:pPr>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692"/>
        <w:ind w:firstLine="562"/>
        <w:jc w:val="left"/>
        <w:spacing w:before="240" w:after="0"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41、政府采购需求标准</w:t>
      </w:r>
      <w:r/>
    </w:p>
    <w:p>
      <w:pPr>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77"/>
        <w:jc w:val="center"/>
        <w:spacing w:before="156" w:after="156" w:line="360" w:lineRule="auto"/>
        <w:rPr>
          <w:rFonts w:hint="eastAsia"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jc w:val="center"/>
        <w:spacing w:line="500" w:lineRule="exact"/>
        <w:rPr>
          <w:rFonts w:hint="eastAsia"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hint="eastAsia"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hint="eastAsia"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877"/>
        <w:jc w:val="center"/>
        <w:spacing w:before="156" w:after="156" w:line="360" w:lineRule="auto"/>
        <w:rPr>
          <w:rFonts w:hint="eastAsia"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软件和信息技术服务业</w:t>
      </w:r>
      <w:r>
        <w:rPr>
          <w:rFonts w:hint="eastAsia"/>
          <w:sz w:val="24"/>
          <w:szCs w:val="24"/>
        </w:rPr>
        <w:t xml:space="preserve">。</w:t>
      </w:r>
      <w:r/>
    </w:p>
    <w:p>
      <w:pPr>
        <w:ind w:firstLine="480"/>
        <w:jc w:val="left"/>
        <w:spacing w:line="500" w:lineRule="exact"/>
        <w:rPr>
          <w:sz w:val="24"/>
          <w:szCs w:val="24"/>
        </w:rPr>
      </w:pPr>
      <w:r>
        <w:rPr>
          <w:rFonts w:hint="eastAsia" w:ascii="宋体" w:hAnsi="宋体" w:cs="宋体"/>
          <w:color w:val="000000"/>
          <w:sz w:val="24"/>
          <w:szCs w:val="24"/>
        </w:rPr>
        <w:t xml:space="preserve">根据《关于印发中小企业划型标准规定的通知》（工信部联企业〔2011〕300号）规定，软件和信息技术服务业对应的中小企业划分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000000"/>
          <w:sz w:val="24"/>
          <w:szCs w:val="24"/>
          <w:u w:val="single"/>
        </w:rPr>
        <w:t xml:space="preserve">斜体且有下划线部分</w:t>
      </w:r>
      <w:r>
        <w:rPr>
          <w:rFonts w:hint="eastAsia"/>
          <w:b/>
          <w:color w:val="000000"/>
          <w:sz w:val="24"/>
          <w:szCs w:val="24"/>
        </w:rPr>
        <w:t xml:space="preserve">为实质</w:t>
      </w:r>
      <w:r>
        <w:rPr>
          <w:rFonts w:hint="eastAsia"/>
          <w:b/>
          <w:sz w:val="24"/>
          <w:szCs w:val="24"/>
        </w:rPr>
        <w:t xml:space="preserve">性要求和条件</w:t>
      </w:r>
      <w:r>
        <w:rPr>
          <w:rFonts w:hint="eastAsia"/>
          <w:sz w:val="24"/>
          <w:szCs w:val="24"/>
        </w:rPr>
        <w:t xml:space="preserve">，由采购人根据实际情况设置，投标人须逐条明确作出满足实质性要求和条件的响应，否则将按无效响应处理。</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hint="eastAsia"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6" w:type="dxa"/>
            <w:textDirection w:val="lrTb"/>
            <w:noWrap w:val="false"/>
          </w:tcPr>
          <w:p>
            <w:pPr>
              <w:jc w:val="center"/>
              <w:spacing w:line="500" w:lineRule="exact"/>
              <w:rPr>
                <w:b/>
                <w:sz w:val="24"/>
                <w:szCs w:val="24"/>
                <w:highlight w:val="none"/>
              </w:rPr>
            </w:pPr>
            <w:r>
              <w:rPr>
                <w:b/>
                <w:sz w:val="24"/>
                <w:szCs w:val="24"/>
                <w:highlight w:val="none"/>
              </w:rPr>
              <w:t xml:space="preserve">序号</w:t>
            </w:r>
            <w:r/>
          </w:p>
        </w:tc>
        <w:tc>
          <w:tcPr>
            <w:tcW w:w="7689" w:type="dxa"/>
            <w:textDirection w:val="lrTb"/>
            <w:noWrap w:val="false"/>
          </w:tcPr>
          <w:p>
            <w:pPr>
              <w:jc w:val="center"/>
              <w:spacing w:line="500" w:lineRule="exact"/>
              <w:rPr>
                <w:b/>
                <w:sz w:val="24"/>
                <w:szCs w:val="24"/>
                <w:highlight w:val="none"/>
              </w:rPr>
            </w:pPr>
            <w:r>
              <w:rPr>
                <w:b/>
                <w:sz w:val="24"/>
                <w:szCs w:val="24"/>
                <w:highlight w:val="none"/>
              </w:rPr>
              <w:t xml:space="preserve">实质性要求和条件</w:t>
            </w:r>
            <w:r/>
          </w:p>
        </w:tc>
      </w:tr>
      <w:tr>
        <w:trPr>
          <w:jc w:val="center"/>
        </w:trPr>
        <w:tc>
          <w:tcPr>
            <w:tcW w:w="816" w:type="dxa"/>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1</w:t>
            </w:r>
            <w:r/>
          </w:p>
        </w:tc>
        <w:tc>
          <w:tcPr>
            <w:tcW w:w="7689" w:type="dxa"/>
            <w:textDirection w:val="lrTb"/>
            <w:noWrap w:val="false"/>
          </w:tcPr>
          <w:p>
            <w:pPr>
              <w:jc w:val="left"/>
              <w:spacing w:line="500" w:lineRule="exact"/>
              <w:rPr>
                <w:color w:val="auto"/>
                <w:sz w:val="24"/>
                <w:szCs w:val="24"/>
                <w:highlight w:val="none"/>
              </w:rPr>
            </w:pPr>
            <w:r>
              <w:rPr>
                <w:rFonts w:hint="eastAsia"/>
                <w:i/>
                <w:iCs/>
                <w:color w:val="auto"/>
                <w:sz w:val="24"/>
                <w:highlight w:val="none"/>
                <w:u w:val="single"/>
              </w:rPr>
              <w:t xml:space="preserve">1、服务期限：自合同签订之日起，</w:t>
            </w:r>
            <w:r>
              <w:rPr>
                <w:rFonts w:hint="eastAsia"/>
                <w:i/>
                <w:iCs/>
                <w:color w:val="auto"/>
                <w:sz w:val="24"/>
                <w:highlight w:val="none"/>
                <w:u w:val="single"/>
                <w:lang w:val="en-US" w:eastAsia="zh-CN"/>
              </w:rPr>
              <w:t xml:space="preserve">6</w:t>
            </w:r>
            <w:r>
              <w:rPr>
                <w:rFonts w:hint="eastAsia"/>
                <w:i/>
                <w:iCs/>
                <w:color w:val="auto"/>
                <w:sz w:val="24"/>
                <w:highlight w:val="none"/>
                <w:u w:val="single"/>
              </w:rPr>
              <w:t xml:space="preserve">个月内完成系统上线试运行</w:t>
            </w:r>
            <w:r>
              <w:rPr>
                <w:rFonts w:hint="eastAsia"/>
                <w:i/>
                <w:iCs/>
                <w:color w:val="auto"/>
                <w:sz w:val="24"/>
                <w:highlight w:val="none"/>
                <w:u w:val="single"/>
                <w:lang w:eastAsia="zh-CN"/>
              </w:rPr>
              <w:t xml:space="preserve">，</w:t>
            </w:r>
            <w:r>
              <w:rPr>
                <w:rFonts w:hint="eastAsia"/>
                <w:i/>
                <w:iCs/>
                <w:color w:val="auto"/>
                <w:sz w:val="24"/>
                <w:highlight w:val="none"/>
                <w:u w:val="single"/>
              </w:rPr>
              <w:t xml:space="preserve">试运行周期不少于</w:t>
            </w:r>
            <w:r>
              <w:rPr>
                <w:rFonts w:hint="eastAsia"/>
                <w:i/>
                <w:iCs/>
                <w:color w:val="auto"/>
                <w:sz w:val="24"/>
                <w:highlight w:val="none"/>
                <w:u w:val="single"/>
                <w:lang w:val="en-US" w:eastAsia="zh-CN"/>
              </w:rPr>
              <w:t xml:space="preserve">1</w:t>
            </w:r>
            <w:r>
              <w:rPr>
                <w:rFonts w:hint="eastAsia"/>
                <w:i/>
                <w:iCs/>
                <w:color w:val="auto"/>
                <w:sz w:val="24"/>
                <w:highlight w:val="none"/>
                <w:u w:val="single"/>
              </w:rPr>
              <w:t xml:space="preserve">个月；自项目最终验收合格之日起提供1年系统运行保障服务。</w:t>
            </w:r>
            <w:r/>
          </w:p>
        </w:tc>
      </w:tr>
      <w:tr>
        <w:trPr>
          <w:jc w:val="center"/>
        </w:trPr>
        <w:tc>
          <w:tcPr>
            <w:tcW w:w="816" w:type="dxa"/>
            <w:textDirection w:val="lrTb"/>
            <w:noWrap w:val="false"/>
          </w:tcPr>
          <w:p>
            <w:pPr>
              <w:jc w:val="center"/>
              <w:spacing w:line="500" w:lineRule="exact"/>
              <w:rPr>
                <w:sz w:val="24"/>
                <w:szCs w:val="24"/>
                <w:highlight w:val="none"/>
              </w:rPr>
            </w:pPr>
            <w:r>
              <w:rPr>
                <w:rFonts w:hint="eastAsia"/>
                <w:sz w:val="24"/>
                <w:szCs w:val="24"/>
                <w:highlight w:val="none"/>
              </w:rPr>
              <w:t xml:space="preserve">2</w:t>
            </w:r>
            <w:r/>
          </w:p>
        </w:tc>
        <w:tc>
          <w:tcPr>
            <w:tcW w:w="7689" w:type="dxa"/>
            <w:textDirection w:val="lrTb"/>
            <w:noWrap w:val="false"/>
          </w:tcPr>
          <w:p>
            <w:pPr>
              <w:jc w:val="left"/>
              <w:spacing w:line="500" w:lineRule="exact"/>
              <w:rPr>
                <w:rFonts w:hint="eastAsia" w:eastAsia="宋体"/>
                <w:sz w:val="24"/>
                <w:szCs w:val="24"/>
                <w:highlight w:val="none"/>
                <w:lang w:val="en-US" w:eastAsia="zh-CN"/>
              </w:rPr>
            </w:pPr>
            <w:r>
              <w:rPr>
                <w:rFonts w:hint="eastAsia" w:ascii="宋体" w:hAnsi="宋体"/>
                <w:i/>
                <w:iCs/>
                <w:color w:val="000000"/>
                <w:sz w:val="24"/>
                <w:szCs w:val="24"/>
                <w:highlight w:val="none"/>
                <w:u w:val="single"/>
              </w:rPr>
              <w:t xml:space="preserve">1、付款方式：签订合同后，付至合同总金额的</w:t>
            </w:r>
            <w:r>
              <w:rPr>
                <w:rFonts w:hint="eastAsia" w:ascii="宋体" w:hAnsi="宋体"/>
                <w:i/>
                <w:iCs/>
                <w:color w:val="000000"/>
                <w:sz w:val="24"/>
                <w:szCs w:val="24"/>
                <w:highlight w:val="none"/>
                <w:u w:val="single"/>
                <w:lang w:val="en-US" w:eastAsia="zh-CN"/>
              </w:rPr>
              <w:t xml:space="preserve">40</w:t>
            </w:r>
            <w:r>
              <w:rPr>
                <w:rFonts w:hint="eastAsia" w:ascii="宋体" w:hAnsi="宋体"/>
                <w:i/>
                <w:iCs/>
                <w:color w:val="000000"/>
                <w:sz w:val="24"/>
                <w:szCs w:val="24"/>
                <w:highlight w:val="none"/>
                <w:u w:val="single"/>
              </w:rPr>
              <w:t xml:space="preserve">%；项目验收合格，付至合同总金额的</w:t>
            </w:r>
            <w:r>
              <w:rPr>
                <w:rFonts w:hint="eastAsia" w:ascii="宋体" w:hAnsi="宋体"/>
                <w:i/>
                <w:iCs/>
                <w:color w:val="000000"/>
                <w:sz w:val="24"/>
                <w:szCs w:val="24"/>
                <w:highlight w:val="none"/>
                <w:u w:val="single"/>
                <w:lang w:val="en-US" w:eastAsia="zh-CN"/>
              </w:rPr>
              <w:t xml:space="preserve">80</w:t>
            </w:r>
            <w:r>
              <w:rPr>
                <w:rFonts w:hint="eastAsia" w:ascii="宋体" w:hAnsi="宋体"/>
                <w:i/>
                <w:iCs/>
                <w:color w:val="000000"/>
                <w:sz w:val="24"/>
                <w:szCs w:val="24"/>
                <w:highlight w:val="none"/>
                <w:u w:val="single"/>
              </w:rPr>
              <w:t xml:space="preserve">%；系统运行保障服务结束，付至合同总金额的100%</w:t>
            </w:r>
            <w:r>
              <w:rPr>
                <w:rFonts w:hint="eastAsia" w:ascii="宋体" w:hAnsi="宋体"/>
                <w:i/>
                <w:iCs/>
                <w:color w:val="000000"/>
                <w:sz w:val="24"/>
                <w:szCs w:val="24"/>
                <w:highlight w:val="none"/>
                <w:u w:val="single"/>
                <w:lang w:eastAsia="zh-CN"/>
              </w:rPr>
              <w:t xml:space="preserve">。</w:t>
            </w:r>
            <w:r/>
          </w:p>
        </w:tc>
      </w:tr>
    </w:tbl>
    <w:p>
      <w:pPr>
        <w:jc w:val="left"/>
        <w:rPr>
          <w:rFonts w:ascii="MS Mincho"/>
          <w:color w:val="000000"/>
          <w:szCs w:val="24"/>
        </w:rPr>
      </w:pPr>
      <w:r>
        <w:rPr>
          <w:rFonts w:ascii="MS Mincho"/>
          <w:color w:val="000000"/>
          <w:szCs w:val="24"/>
        </w:rPr>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p>
    <w:p>
      <w:pPr>
        <w:ind w:firstLine="480"/>
        <w:jc w:val="left"/>
        <w:spacing w:line="360" w:lineRule="auto"/>
        <w:rPr>
          <w:rFonts w:hint="eastAsia" w:ascii="宋体" w:hAnsi="宋体"/>
          <w:color w:val="000000"/>
          <w:sz w:val="24"/>
          <w:szCs w:val="24"/>
        </w:rPr>
      </w:pPr>
      <w:r>
        <w:rPr>
          <w:rFonts w:cs="宋体"/>
          <w:sz w:val="24"/>
          <w:szCs w:val="24"/>
        </w:rPr>
        <w:t xml:space="preserve">全面贯彻建设全国统一大市场的精神，以公共资源交易领域深化改革为突破口，立足新发展阶段、贯彻新发展理念、融入新发展格局，全力推进</w:t>
      </w:r>
      <w:r>
        <w:rPr>
          <w:rFonts w:hint="eastAsia" w:cs="宋体"/>
          <w:sz w:val="24"/>
          <w:szCs w:val="24"/>
        </w:rPr>
        <w:t xml:space="preserve">公共资源交易建设工程领域“数智化招投标”交易系统的建设</w:t>
      </w:r>
      <w:r>
        <w:rPr>
          <w:rFonts w:cs="宋体"/>
          <w:sz w:val="24"/>
          <w:szCs w:val="24"/>
        </w:rPr>
        <w:t xml:space="preserve">。充分分析</w:t>
      </w:r>
      <w:r>
        <w:rPr>
          <w:rFonts w:hint="eastAsia" w:cs="宋体"/>
          <w:sz w:val="24"/>
          <w:szCs w:val="24"/>
        </w:rPr>
        <w:t xml:space="preserve">并结合</w:t>
      </w:r>
      <w:r>
        <w:rPr>
          <w:rFonts w:cs="宋体"/>
          <w:sz w:val="24"/>
          <w:szCs w:val="24"/>
        </w:rPr>
        <w:t xml:space="preserve">公共资源交易电子化发展现状和实际需求，以满足人民群众对公平、高效、透明交易环节的迫切需求为根本出发点，以公共资源交易活动中存在的标准化程度不高、体系化监管缺失等问题为导向，以“</w:t>
      </w:r>
      <w:r>
        <w:rPr>
          <w:rFonts w:hint="eastAsia" w:cs="宋体"/>
          <w:sz w:val="24"/>
          <w:szCs w:val="24"/>
        </w:rPr>
        <w:t xml:space="preserve">数智化</w:t>
      </w:r>
      <w:r>
        <w:rPr>
          <w:rFonts w:cs="宋体"/>
          <w:sz w:val="24"/>
          <w:szCs w:val="24"/>
        </w:rPr>
        <w:t xml:space="preserve">”思维结合先进的信息技术为依托，打造“管范本、管招标、管投标、管评标、管监督组织”的公共资源交易“</w:t>
      </w:r>
      <w:r>
        <w:rPr>
          <w:rFonts w:hint="eastAsia" w:cs="宋体"/>
          <w:sz w:val="24"/>
          <w:szCs w:val="24"/>
        </w:rPr>
        <w:t xml:space="preserve">数智化</w:t>
      </w:r>
      <w:r>
        <w:rPr>
          <w:rFonts w:cs="宋体"/>
          <w:sz w:val="24"/>
          <w:szCs w:val="24"/>
        </w:rPr>
        <w:t xml:space="preserve">招投标”平台体系</w:t>
      </w:r>
      <w:r>
        <w:rPr>
          <w:rFonts w:hint="eastAsia" w:cs="宋体"/>
          <w:sz w:val="24"/>
          <w:szCs w:val="24"/>
        </w:rPr>
        <w:t xml:space="preserve">，形成公共资源领域的标准化管理框架。并结合无感技术手段实现对交易场所现场行为的全范围覆盖与精准管控，进一步强化开、评标区现场管理，提升见证服务能力，推动公共资源交易领域治理现代化建设。</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二、服务技术要求</w:t>
      </w:r>
      <w:r/>
    </w:p>
    <w:p>
      <w:pPr>
        <w:ind w:firstLine="480"/>
        <w:spacing w:line="360" w:lineRule="auto"/>
        <w:rPr>
          <w:sz w:val="24"/>
        </w:rPr>
      </w:pPr>
      <w:r>
        <w:rPr>
          <w:rFonts w:hint="eastAsia"/>
          <w:sz w:val="24"/>
        </w:rPr>
        <w:t xml:space="preserve">2.1、服务内容</w:t>
      </w:r>
      <w:r/>
    </w:p>
    <w:p>
      <w:pPr>
        <w:ind w:firstLine="480"/>
        <w:keepLines w:val="0"/>
        <w:keepNext w:val="0"/>
        <w:pageBreakBefore w:val="0"/>
        <w:spacing w:line="360" w:lineRule="auto"/>
        <w:widowControl w:val="off"/>
        <w:rPr>
          <w:rFonts w:hint="eastAsia"/>
          <w:sz w:val="24"/>
        </w:rPr>
      </w:pPr>
      <w:r>
        <w:rPr>
          <w:rFonts w:hint="eastAsia"/>
          <w:sz w:val="24"/>
        </w:rPr>
        <w:t xml:space="preserve">本项目服务内容包括“数智化”交易平台开发及</w:t>
      </w:r>
      <w:r>
        <w:rPr>
          <w:rFonts w:hint="eastAsia" w:ascii="宋体" w:hAnsi="宋体" w:cs="仿宋"/>
          <w:bCs/>
          <w:sz w:val="24"/>
        </w:rPr>
        <w:t xml:space="preserve">系统平稳运行保障服务</w:t>
      </w:r>
      <w:r>
        <w:rPr>
          <w:rFonts w:hint="eastAsia"/>
          <w:sz w:val="24"/>
        </w:rPr>
        <w:t xml:space="preserve">。</w:t>
      </w:r>
      <w:r/>
    </w:p>
    <w:p>
      <w:pPr>
        <w:ind w:firstLine="480"/>
        <w:spacing w:line="360" w:lineRule="auto"/>
        <w:rPr>
          <w:sz w:val="24"/>
        </w:rPr>
      </w:pPr>
      <w:r>
        <w:rPr>
          <w:rFonts w:hint="eastAsia"/>
          <w:sz w:val="24"/>
        </w:rPr>
        <w:t xml:space="preserve">2.</w:t>
      </w:r>
      <w:r>
        <w:rPr>
          <w:rFonts w:hint="eastAsia"/>
          <w:sz w:val="24"/>
          <w:lang w:val="en-US" w:eastAsia="zh-CN"/>
        </w:rPr>
        <w:t xml:space="preserve">2</w:t>
      </w:r>
      <w:r>
        <w:rPr>
          <w:rFonts w:hint="eastAsia"/>
          <w:sz w:val="24"/>
        </w:rPr>
        <w:t xml:space="preserve">、核心功能模块功能</w:t>
      </w:r>
      <w:r/>
    </w:p>
    <w:p>
      <w:pPr>
        <w:ind w:firstLine="480"/>
        <w:spacing w:line="360" w:lineRule="auto"/>
        <w:rPr>
          <w:sz w:val="24"/>
        </w:rPr>
      </w:pPr>
      <w:r>
        <w:rPr>
          <w:rFonts w:hint="eastAsia"/>
          <w:sz w:val="24"/>
        </w:rPr>
        <w:t xml:space="preserve">连云港市公共资源交易中心“数智化”交易平台软件功能如下：</w:t>
      </w:r>
      <w:r/>
    </w:p>
    <w:tbl>
      <w:tblPr>
        <w:tblStyle w:val="700"/>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28"/>
        <w:gridCol w:w="1452"/>
        <w:gridCol w:w="1456"/>
        <w:gridCol w:w="2036"/>
        <w:gridCol w:w="2850"/>
      </w:tblGrid>
      <w:tr>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宋体" w:hAnsi="宋体" w:cs="宋体"/>
                <w:b/>
                <w:bCs/>
                <w:color w:val="000000"/>
                <w:sz w:val="24"/>
                <w:szCs w:val="24"/>
              </w:rPr>
            </w:pPr>
            <w:r>
              <w:rPr>
                <w:rFonts w:ascii="宋体" w:hAnsi="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hint="eastAsia" w:ascii="宋体" w:hAnsi="宋体" w:cs="宋体"/>
                <w:b/>
                <w:bCs/>
                <w:color w:val="000000"/>
                <w:sz w:val="24"/>
                <w:szCs w:val="24"/>
              </w:rPr>
            </w:pPr>
            <w:r>
              <w:rPr>
                <w:rFonts w:ascii="宋体" w:hAnsi="宋体" w:cs="宋体"/>
                <w:b/>
                <w:bCs/>
                <w:color w:val="000000"/>
                <w:sz w:val="24"/>
                <w:szCs w:val="24"/>
              </w:rPr>
              <w:t xml:space="preserve">系统名称</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jc w:val="center"/>
              <w:widowControl/>
              <w:rPr>
                <w:rFonts w:hint="eastAsia" w:ascii="宋体" w:hAnsi="宋体" w:cs="宋体"/>
                <w:b/>
                <w:bCs/>
                <w:color w:val="000000"/>
                <w:sz w:val="24"/>
                <w:szCs w:val="24"/>
              </w:rPr>
            </w:pPr>
            <w:r>
              <w:rPr>
                <w:rFonts w:ascii="宋体" w:hAnsi="宋体" w:cs="宋体"/>
                <w:b/>
                <w:bCs/>
                <w:color w:val="000000"/>
                <w:sz w:val="24"/>
                <w:szCs w:val="24"/>
              </w:rPr>
              <w:t xml:space="preserve">一级功能模块</w:t>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b/>
                <w:bCs/>
                <w:color w:val="000000"/>
                <w:sz w:val="24"/>
                <w:szCs w:val="24"/>
              </w:rPr>
            </w:pPr>
            <w:r>
              <w:rPr>
                <w:rFonts w:ascii="宋体" w:hAnsi="宋体" w:cs="宋体"/>
                <w:b/>
                <w:bCs/>
                <w:color w:val="000000"/>
                <w:sz w:val="24"/>
                <w:szCs w:val="24"/>
              </w:rPr>
              <w:t xml:space="preserve">二级功能模块</w:t>
            </w:r>
            <w:r/>
          </w:p>
        </w:tc>
      </w:tr>
      <w:tr>
        <w:trPr/>
        <w:tc>
          <w:tcPr>
            <w:tcBorders>
              <w:top w:val="single" w:color="auto" w:sz="4" w:space="0"/>
              <w:left w:val="single" w:color="000000" w:sz="4" w:space="0"/>
              <w:right w:val="single" w:color="000000" w:sz="4" w:space="0"/>
            </w:tcBorders>
            <w:tcW w:w="427" w:type="pct"/>
            <w:vAlign w:val="center"/>
            <w:vMerge w:val="restart"/>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1</w:t>
            </w:r>
            <w:r/>
          </w:p>
        </w:tc>
        <w:tc>
          <w:tcPr>
            <w:tcBorders>
              <w:top w:val="single" w:color="auto" w:sz="4" w:space="0"/>
              <w:left w:val="single" w:color="000000" w:sz="4" w:space="0"/>
              <w:right w:val="single" w:color="000000" w:sz="4" w:space="0"/>
            </w:tcBorders>
            <w:tcW w:w="851" w:type="pct"/>
            <w:vAlign w:val="center"/>
            <w:vMerge w:val="restart"/>
            <w:textDirection w:val="lrTb"/>
            <w:noWrap w:val="false"/>
          </w:tcPr>
          <w:p>
            <w:pPr>
              <w:jc w:val="center"/>
              <w:rPr>
                <w:rFonts w:hint="eastAsia" w:ascii="宋体" w:hAnsi="宋体" w:cs="宋体"/>
                <w:color w:val="000000"/>
                <w:sz w:val="24"/>
                <w:szCs w:val="24"/>
              </w:rPr>
            </w:pPr>
            <w:r>
              <w:rPr>
                <w:rFonts w:ascii="宋体" w:hAnsi="宋体" w:cs="宋体"/>
                <w:color w:val="000000"/>
                <w:sz w:val="24"/>
                <w:szCs w:val="24"/>
              </w:rPr>
              <w:t xml:space="preserve">连云港市公共资源交易“数智化招投标”交易系统</w:t>
            </w:r>
            <w:r/>
          </w:p>
        </w:tc>
        <w:tc>
          <w:tcPr>
            <w:tcBorders>
              <w:top w:val="single" w:color="auto" w:sz="4" w:space="0"/>
              <w:left w:val="single" w:color="000000" w:sz="4" w:space="0"/>
              <w:bottom w:val="single" w:color="000000" w:sz="4" w:space="0"/>
              <w:right w:val="single" w:color="000000" w:sz="4" w:space="0"/>
            </w:tcBorders>
            <w:tcW w:w="854" w:type="pct"/>
            <w:vAlign w:val="center"/>
            <w:vMerge w:val="restart"/>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“数智化”招标管理子系统</w:t>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系统快捷登录</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招标计划</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招标方案</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发标</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编制招标文件</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招标文件制作工具</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答疑澄清文件</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开标评标场地预约</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开标评标场地变更</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开标评标场地取消</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提问回复</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资格预审</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投标邀请</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开标评标</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定标</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特殊情况</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auto"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auto"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费用管理</w:t>
            </w:r>
            <w:r/>
          </w:p>
        </w:tc>
      </w:tr>
      <w:tr>
        <w:trPr>
          <w:trHeight w:val="311"/>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right w:val="single" w:color="auto" w:sz="4" w:space="0"/>
            </w:tcBorders>
            <w:tcW w:w="854" w:type="pct"/>
            <w:vAlign w:val="center"/>
            <w:vMerge w:val="restart"/>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“数智化”投标管理子系统</w:t>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系统登录</w:t>
            </w:r>
            <w:r/>
          </w:p>
        </w:tc>
      </w:tr>
      <w:tr>
        <w:trPr>
          <w:trHeight w:val="90"/>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招标公告查看</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投标前阶段</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招标文件领取</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highlight w:val="none"/>
                <w:lang w:val="en-US" w:eastAsia="zh-CN"/>
              </w:rPr>
              <w:t xml:space="preserve">答疑澄清文件领取</w:t>
            </w:r>
            <w:r/>
          </w:p>
        </w:tc>
      </w:tr>
      <w:tr>
        <w:trPr>
          <w:trHeight w:val="311"/>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right w:val="single" w:color="auto" w:sz="4" w:space="0"/>
            </w:tcBorders>
            <w:tcW w:w="1194" w:type="pct"/>
            <w:vAlign w:val="center"/>
            <w:vMerge w:val="restart"/>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投标阶段</w:t>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val="en-US"/>
              </w:rPr>
              <w:t xml:space="preserve">投标文件制作工具</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lang w:val="en-US"/>
              </w:rPr>
              <w:t xml:space="preserve">CA锁同步投标信息库信息</w:t>
            </w:r>
            <w:r/>
          </w:p>
        </w:tc>
      </w:tr>
      <w:tr>
        <w:trPr>
          <w:trHeight w:val="386"/>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lang w:val="en-US"/>
              </w:rPr>
              <w:t xml:space="preserve">招标信息查看</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lang w:val="en-US"/>
              </w:rPr>
              <w:t xml:space="preserve">关键信息填写</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lang w:val="en-US"/>
              </w:rPr>
              <w:t xml:space="preserve">标书签章</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lang w:val="en-US"/>
              </w:rPr>
              <w:t xml:space="preserve">标书预览</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ascii="宋体" w:hAnsi="宋体" w:cs="宋体"/>
                <w:color w:val="000000"/>
                <w:sz w:val="24"/>
                <w:szCs w:val="24"/>
                <w:lang w:val="en-US"/>
              </w:rPr>
            </w:pPr>
            <w:r>
              <w:rPr>
                <w:rFonts w:ascii="宋体" w:hAnsi="宋体" w:cs="宋体"/>
                <w:color w:val="000000"/>
                <w:sz w:val="24"/>
                <w:szCs w:val="24"/>
                <w:lang w:val="en-US"/>
              </w:rPr>
              <w:t xml:space="preserve">生成文件</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ascii="宋体" w:hAnsi="宋体" w:cs="宋体"/>
                <w:color w:val="000000"/>
                <w:sz w:val="24"/>
                <w:szCs w:val="24"/>
                <w:lang w:val="en-US"/>
              </w:rPr>
            </w:pPr>
            <w:r>
              <w:rPr>
                <w:rFonts w:ascii="宋体" w:hAnsi="宋体" w:cs="宋体"/>
                <w:color w:val="000000"/>
                <w:sz w:val="24"/>
                <w:szCs w:val="24"/>
                <w:lang w:val="en-US"/>
              </w:rPr>
              <w:t xml:space="preserve">开/评标阶段</w:t>
            </w:r>
            <w:r/>
          </w:p>
        </w:tc>
      </w:tr>
      <w:tr>
        <w:trPr>
          <w:trHeight w:val="430"/>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ascii="宋体" w:hAnsi="宋体" w:cs="宋体"/>
                <w:color w:val="000000"/>
                <w:sz w:val="24"/>
                <w:szCs w:val="24"/>
                <w:lang w:val="en-US"/>
              </w:rPr>
            </w:pPr>
            <w:r>
              <w:rPr>
                <w:rFonts w:ascii="宋体" w:hAnsi="宋体" w:cs="宋体"/>
                <w:color w:val="000000"/>
                <w:sz w:val="24"/>
                <w:szCs w:val="24"/>
                <w:lang w:val="en-US"/>
              </w:rPr>
              <w:t xml:space="preserve">定标</w:t>
            </w:r>
            <w:r>
              <w:rPr>
                <w:rFonts w:hint="eastAsia" w:ascii="宋体" w:hAnsi="宋体" w:cs="宋体"/>
                <w:color w:val="000000"/>
                <w:sz w:val="24"/>
                <w:szCs w:val="24"/>
                <w:lang w:val="en-US"/>
              </w:rPr>
              <w:t xml:space="preserve">阶段</w:t>
            </w:r>
            <w:r/>
          </w:p>
        </w:tc>
      </w:tr>
      <w:tr>
        <w:trPr>
          <w:trHeight w:val="311"/>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bottom w:val="single" w:color="auto" w:sz="4" w:space="0"/>
              <w:right w:val="single" w:color="auto" w:sz="4" w:space="0"/>
            </w:tcBorders>
            <w:tcW w:w="854" w:type="pct"/>
            <w:vAlign w:val="center"/>
            <w:vMerge w:val="restart"/>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p>
            <w:pPr>
              <w:jc w:val="center"/>
              <w:widowControl/>
              <w:rPr>
                <w:rFonts w:hint="eastAsia" w:ascii="宋体" w:hAnsi="宋体" w:cs="宋体"/>
                <w:color w:val="000000"/>
                <w:sz w:val="24"/>
                <w:szCs w:val="24"/>
              </w:rPr>
            </w:pPr>
            <w:r>
              <w:rPr>
                <w:rFonts w:hint="eastAsia" w:ascii="宋体" w:hAnsi="宋体" w:cs="宋体"/>
                <w:color w:val="000000"/>
                <w:sz w:val="24"/>
                <w:szCs w:val="24"/>
              </w:rPr>
            </w:r>
            <w:r/>
          </w:p>
          <w:p>
            <w:pPr>
              <w:jc w:val="center"/>
              <w:widowControl/>
              <w:rPr>
                <w:rFonts w:hint="eastAsia" w:ascii="宋体" w:hAnsi="宋体" w:cs="宋体"/>
                <w:color w:val="000000"/>
                <w:sz w:val="24"/>
                <w:szCs w:val="24"/>
              </w:rPr>
            </w:pPr>
            <w:r>
              <w:rPr>
                <w:rFonts w:ascii="宋体" w:hAnsi="宋体" w:cs="宋体"/>
                <w:color w:val="000000"/>
                <w:sz w:val="24"/>
                <w:szCs w:val="24"/>
              </w:rPr>
              <w:t xml:space="preserve">“数智化”不见面开标管理子系统</w:t>
            </w:r>
            <w:r/>
          </w:p>
        </w:tc>
        <w:tc>
          <w:tcPr>
            <w:tcBorders>
              <w:top w:val="single" w:color="auto" w:sz="4" w:space="0"/>
              <w:left w:val="single" w:color="auto" w:sz="4" w:space="0"/>
              <w:bottom w:val="single" w:color="auto" w:sz="4" w:space="0"/>
              <w:right w:val="single" w:color="auto" w:sz="4" w:space="0"/>
            </w:tcBorders>
            <w:tcW w:w="1194" w:type="pct"/>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p>
            <w:pPr>
              <w:jc w:val="center"/>
              <w:widowControl/>
              <w:rPr>
                <w:rFonts w:hint="eastAsia" w:ascii="宋体" w:hAnsi="宋体" w:cs="宋体"/>
                <w:color w:val="000000"/>
                <w:sz w:val="24"/>
                <w:szCs w:val="24"/>
              </w:rPr>
            </w:pPr>
            <w:r>
              <w:rPr>
                <w:rFonts w:hint="eastAsia" w:ascii="宋体" w:hAnsi="宋体" w:cs="宋体"/>
                <w:color w:val="000000"/>
                <w:sz w:val="24"/>
                <w:szCs w:val="24"/>
              </w:rPr>
            </w:r>
            <w:r/>
          </w:p>
          <w:p>
            <w:pPr>
              <w:jc w:val="center"/>
              <w:widowControl/>
              <w:rPr>
                <w:rFonts w:hint="eastAsia" w:ascii="宋体" w:hAnsi="宋体" w:cs="宋体"/>
                <w:color w:val="000000"/>
                <w:sz w:val="24"/>
                <w:szCs w:val="24"/>
              </w:rPr>
            </w:pPr>
            <w:r>
              <w:rPr>
                <w:rFonts w:hint="eastAsia" w:ascii="宋体" w:hAnsi="宋体" w:cs="宋体"/>
                <w:color w:val="000000"/>
                <w:sz w:val="24"/>
                <w:szCs w:val="24"/>
              </w:rPr>
            </w:r>
            <w:r/>
          </w:p>
          <w:p>
            <w:pPr>
              <w:jc w:val="center"/>
              <w:widowControl/>
              <w:rPr>
                <w:rFonts w:hint="eastAsia" w:ascii="宋体" w:hAnsi="宋体" w:cs="宋体"/>
                <w:color w:val="000000"/>
                <w:sz w:val="24"/>
                <w:szCs w:val="24"/>
              </w:rPr>
            </w:pPr>
            <w:r>
              <w:rPr>
                <w:rFonts w:hint="eastAsia" w:ascii="宋体" w:hAnsi="宋体" w:cs="宋体"/>
                <w:color w:val="000000"/>
                <w:sz w:val="24"/>
                <w:szCs w:val="24"/>
              </w:rPr>
            </w:r>
            <w:r/>
          </w:p>
          <w:p>
            <w:pPr>
              <w:jc w:val="center"/>
              <w:widowControl/>
              <w:rPr>
                <w:rFonts w:hint="eastAsia" w:ascii="宋体" w:hAnsi="宋体" w:cs="宋体"/>
                <w:color w:val="000000"/>
                <w:sz w:val="24"/>
                <w:szCs w:val="24"/>
              </w:rPr>
            </w:pPr>
            <w:r>
              <w:rPr>
                <w:rFonts w:hint="eastAsia" w:ascii="宋体" w:hAnsi="宋体" w:cs="宋体"/>
                <w:color w:val="000000"/>
                <w:sz w:val="24"/>
                <w:szCs w:val="24"/>
              </w:rPr>
            </w:r>
            <w:r/>
          </w:p>
          <w:p>
            <w:pPr>
              <w:jc w:val="center"/>
              <w:widowControl/>
              <w:rPr>
                <w:rFonts w:hint="eastAsia" w:ascii="宋体" w:hAnsi="宋体" w:cs="宋体"/>
                <w:color w:val="000000"/>
                <w:sz w:val="24"/>
                <w:szCs w:val="24"/>
              </w:rPr>
            </w:pPr>
            <w:r>
              <w:rPr>
                <w:rFonts w:hint="eastAsia" w:ascii="宋体" w:hAnsi="宋体" w:cs="宋体"/>
                <w:color w:val="000000"/>
                <w:sz w:val="24"/>
                <w:szCs w:val="24"/>
              </w:rPr>
            </w:r>
            <w:r/>
          </w:p>
          <w:p>
            <w:pPr>
              <w:jc w:val="center"/>
              <w:widowControl/>
              <w:rPr>
                <w:rFonts w:hint="eastAsia" w:ascii="宋体" w:hAnsi="宋体" w:cs="宋体"/>
                <w:color w:val="000000"/>
                <w:sz w:val="24"/>
                <w:szCs w:val="24"/>
              </w:rPr>
            </w:pPr>
            <w:r>
              <w:rPr>
                <w:rFonts w:hint="eastAsia" w:ascii="宋体" w:hAnsi="宋体" w:cs="宋体"/>
                <w:color w:val="000000"/>
                <w:sz w:val="24"/>
                <w:szCs w:val="24"/>
              </w:rPr>
            </w:r>
            <w:r/>
          </w:p>
          <w:p>
            <w:pPr>
              <w:jc w:val="center"/>
              <w:widowControl/>
              <w:rPr>
                <w:rFonts w:hint="eastAsia" w:ascii="宋体" w:hAnsi="宋体" w:cs="宋体"/>
                <w:color w:val="000000"/>
                <w:sz w:val="24"/>
                <w:szCs w:val="24"/>
              </w:rPr>
            </w:pPr>
            <w:r>
              <w:rPr>
                <w:rFonts w:hint="eastAsia" w:ascii="宋体" w:hAnsi="宋体" w:cs="宋体"/>
                <w:color w:val="000000"/>
                <w:sz w:val="24"/>
                <w:szCs w:val="24"/>
              </w:rPr>
            </w:r>
            <w:r/>
          </w:p>
          <w:p>
            <w:pPr>
              <w:jc w:val="center"/>
              <w:widowControl/>
              <w:rPr>
                <w:rFonts w:hint="eastAsia" w:ascii="宋体" w:hAnsi="宋体" w:cs="宋体"/>
                <w:color w:val="000000"/>
                <w:sz w:val="24"/>
                <w:szCs w:val="24"/>
              </w:rPr>
            </w:pPr>
            <w:r>
              <w:rPr>
                <w:rFonts w:hint="eastAsia" w:ascii="宋体" w:hAnsi="宋体" w:cs="宋体"/>
                <w:color w:val="000000"/>
                <w:sz w:val="24"/>
                <w:szCs w:val="24"/>
              </w:rPr>
            </w:r>
            <w:r/>
          </w:p>
          <w:p>
            <w:pPr>
              <w:jc w:val="center"/>
              <w:widowControl/>
              <w:rPr>
                <w:rFonts w:hint="eastAsia" w:ascii="宋体" w:hAnsi="宋体" w:cs="宋体"/>
                <w:color w:val="000000"/>
                <w:sz w:val="24"/>
                <w:szCs w:val="24"/>
              </w:rPr>
            </w:pPr>
            <w:r>
              <w:rPr>
                <w:rFonts w:hint="eastAsia" w:ascii="宋体" w:hAnsi="宋体" w:cs="宋体"/>
                <w:color w:val="000000"/>
                <w:sz w:val="24"/>
                <w:szCs w:val="24"/>
              </w:rPr>
            </w:r>
            <w:r/>
          </w:p>
          <w:p>
            <w:pPr>
              <w:jc w:val="center"/>
              <w:widowControl/>
              <w:rPr>
                <w:rFonts w:hint="eastAsia" w:ascii="宋体" w:hAnsi="宋体" w:cs="宋体"/>
                <w:color w:val="000000"/>
                <w:sz w:val="24"/>
                <w:szCs w:val="24"/>
              </w:rPr>
            </w:pPr>
            <w:r>
              <w:rPr>
                <w:rFonts w:ascii="宋体" w:hAnsi="宋体" w:cs="宋体"/>
                <w:color w:val="000000"/>
                <w:sz w:val="24"/>
                <w:szCs w:val="24"/>
              </w:rPr>
              <w:t xml:space="preserve">不见面开标大厅</w:t>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虚拟场景展示</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sz w:val="24"/>
                <w:szCs w:val="24"/>
              </w:rPr>
            </w:pPr>
            <w:r>
              <w:rPr>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sz w:val="24"/>
                <w:szCs w:val="24"/>
              </w:rPr>
            </w:pPr>
            <w:r>
              <w:rPr>
                <w:sz w:val="24"/>
                <w:szCs w:val="24"/>
              </w:rPr>
            </w:r>
            <w:r/>
          </w:p>
        </w:tc>
        <w:tc>
          <w:tcPr>
            <w:tcBorders>
              <w:top w:val="single" w:color="auto" w:sz="4" w:space="0"/>
              <w:left w:val="single" w:color="000000" w:sz="4" w:space="0"/>
              <w:right w:val="single" w:color="auto" w:sz="4" w:space="0"/>
            </w:tcBorders>
            <w:tcW w:w="854" w:type="pct"/>
            <w:vAlign w:val="center"/>
            <w:vMerge w:val="continue"/>
            <w:textDirection w:val="lrTb"/>
            <w:noWrap w:val="false"/>
          </w:tcPr>
          <w:p>
            <w:pPr>
              <w:jc w:val="center"/>
              <w:widowControl/>
              <w:rPr>
                <w:sz w:val="24"/>
                <w:szCs w:val="24"/>
              </w:rPr>
            </w:pPr>
            <w:r>
              <w:rPr>
                <w:sz w:val="24"/>
                <w:szCs w:val="24"/>
              </w:rPr>
            </w:r>
            <w:r/>
          </w:p>
        </w:tc>
        <w:tc>
          <w:tcPr>
            <w:tcBorders>
              <w:top w:val="single" w:color="auto" w:sz="4" w:space="0"/>
              <w:left w:val="single" w:color="auto" w:sz="4" w:space="0"/>
              <w:right w:val="single" w:color="auto" w:sz="4" w:space="0"/>
            </w:tcBorders>
            <w:tcW w:w="1194" w:type="pct"/>
            <w:vAlign w:val="center"/>
            <w:vMerge w:val="continue"/>
            <w:textDirection w:val="lrTb"/>
            <w:noWrap w:val="false"/>
          </w:tcPr>
          <w:p>
            <w:pPr>
              <w:jc w:val="center"/>
              <w:widowControl/>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多屏展示（三屏幕）</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无人值守</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通用功能</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登录</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开标倒计时展示</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播放开标纪律</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公布/查看投标人名单</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投标文件退回</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投标人解密</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招标人解密</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批量导入投标文件</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唱标</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异议</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bottom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开标结束</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sz w:val="24"/>
                <w:szCs w:val="24"/>
              </w:rPr>
            </w:pPr>
            <w:r>
              <w:rPr>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sz w:val="24"/>
                <w:szCs w:val="24"/>
              </w:rPr>
            </w:pPr>
            <w:r>
              <w:rPr>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sz w:val="24"/>
                <w:szCs w:val="24"/>
              </w:rPr>
            </w:pPr>
            <w:r>
              <w:rPr>
                <w:sz w:val="24"/>
                <w:szCs w:val="24"/>
              </w:rPr>
            </w:r>
            <w:r/>
          </w:p>
        </w:tc>
        <w:tc>
          <w:tcPr>
            <w:tcBorders>
              <w:left w:val="single" w:color="auto" w:sz="4" w:space="0"/>
              <w:bottom w:val="single" w:color="auto" w:sz="4" w:space="0"/>
              <w:right w:val="single" w:color="auto" w:sz="4" w:space="0"/>
            </w:tcBorders>
            <w:tcW w:w="1194" w:type="pct"/>
            <w:vAlign w:val="center"/>
            <w:vMerge w:val="continue"/>
            <w:textDirection w:val="lrTb"/>
            <w:noWrap w:val="false"/>
          </w:tcPr>
          <w:p>
            <w:pPr>
              <w:jc w:val="center"/>
              <w:widowControl/>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参数抽取</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bottom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二次（多轮）报价</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bottom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终止开标</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bottom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项目流标</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bottom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暂停/继续开标</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bottom w:val="single" w:color="auto"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auto" w:sz="4" w:space="0"/>
              <w:bottom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查看开标记录</w:t>
            </w:r>
            <w:r/>
          </w:p>
        </w:tc>
      </w:tr>
      <w:tr>
        <w:trPr>
          <w:trHeight w:val="311"/>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bottom w:val="single" w:color="auto"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194" w:type="pct"/>
            <w:vAlign w:val="center"/>
            <w:vMerge w:val="restart"/>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音视频直播交互</w:t>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视频直播</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bottom w:val="single" w:color="auto" w:sz="4" w:space="0"/>
              <w:right w:val="single" w:color="auto" w:sz="4" w:space="0"/>
            </w:tcBorders>
            <w:tcW w:w="85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194" w:type="pct"/>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多方式交互</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sz w:val="24"/>
                <w:szCs w:val="24"/>
              </w:rPr>
            </w:pPr>
            <w:r>
              <w:rPr>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sz w:val="24"/>
                <w:szCs w:val="24"/>
              </w:rPr>
            </w:pPr>
            <w:r>
              <w:rPr>
                <w:sz w:val="24"/>
                <w:szCs w:val="24"/>
              </w:rPr>
            </w:r>
            <w:r/>
          </w:p>
        </w:tc>
        <w:tc>
          <w:tcPr>
            <w:tcBorders>
              <w:top w:val="single" w:color="auto" w:sz="4" w:space="0"/>
              <w:left w:val="single" w:color="000000" w:sz="4" w:space="0"/>
              <w:bottom w:val="single" w:color="auto" w:sz="4" w:space="0"/>
              <w:right w:val="single" w:color="auto" w:sz="4" w:space="0"/>
            </w:tcBorders>
            <w:tcW w:w="854" w:type="pct"/>
            <w:vAlign w:val="center"/>
            <w:vMerge w:val="continue"/>
            <w:textDirection w:val="lrTb"/>
            <w:noWrap w:val="false"/>
          </w:tcPr>
          <w:p>
            <w:pPr>
              <w:jc w:val="center"/>
              <w:widowControl/>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94" w:type="pct"/>
            <w:vAlign w:val="center"/>
            <w:vMerge w:val="continue"/>
            <w:textDirection w:val="lrTb"/>
            <w:noWrap w:val="false"/>
          </w:tcPr>
          <w:p>
            <w:pPr>
              <w:jc w:val="center"/>
              <w:widowControl/>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多场景交互</w:t>
            </w:r>
            <w:r/>
          </w:p>
        </w:tc>
      </w:tr>
      <w:tr>
        <w:trPr>
          <w:trHeight w:val="311"/>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right w:val="single" w:color="auto" w:sz="4" w:space="0"/>
            </w:tcBorders>
            <w:tcW w:w="854" w:type="pct"/>
            <w:vAlign w:val="center"/>
            <w:vMerge w:val="restart"/>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“数智化”AI大模型评标管理子系统</w:t>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基础操作指引</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auto"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智能回避</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智能组长推荐</w:t>
            </w:r>
            <w:r/>
          </w:p>
        </w:tc>
      </w:tr>
      <w:tr>
        <w:trPr>
          <w:trHeight w:val="389"/>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智能清标</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智能初步评审</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商务标智能</w:t>
            </w:r>
            <w:r>
              <w:rPr>
                <w:rFonts w:hint="eastAsia" w:ascii="宋体" w:hAnsi="宋体" w:cs="宋体"/>
                <w:color w:val="000000"/>
                <w:sz w:val="24"/>
                <w:szCs w:val="24"/>
                <w:highlight w:val="none"/>
                <w:lang w:val="en-US" w:eastAsia="zh-CN"/>
              </w:rPr>
              <w:t xml:space="preserve">辅助</w:t>
            </w:r>
            <w:r>
              <w:rPr>
                <w:rFonts w:ascii="宋体" w:hAnsi="宋体" w:cs="宋体"/>
                <w:color w:val="000000"/>
                <w:sz w:val="24"/>
                <w:szCs w:val="24"/>
                <w:highlight w:val="none"/>
              </w:rPr>
              <w:t xml:space="preserve">评审</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技术标辅助</w:t>
            </w:r>
            <w:r>
              <w:rPr>
                <w:rFonts w:ascii="宋体" w:hAnsi="宋体" w:cs="宋体"/>
                <w:color w:val="000000"/>
                <w:sz w:val="24"/>
                <w:szCs w:val="24"/>
                <w:highlight w:val="none"/>
              </w:rPr>
              <w:t xml:space="preserve">评审</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widowControl/>
              <w:rPr>
                <w:sz w:val="24"/>
                <w:szCs w:val="24"/>
              </w:rPr>
            </w:pPr>
            <w:r>
              <w:rPr>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widowControl/>
              <w:rPr>
                <w:sz w:val="24"/>
                <w:szCs w:val="24"/>
              </w:rPr>
            </w:pPr>
            <w:r>
              <w:rPr>
                <w:sz w:val="24"/>
                <w:szCs w:val="24"/>
              </w:rPr>
            </w:r>
            <w:r/>
          </w:p>
        </w:tc>
        <w:tc>
          <w:tcPr>
            <w:tcBorders>
              <w:left w:val="single" w:color="000000" w:sz="4" w:space="0"/>
              <w:right w:val="single" w:color="auto" w:sz="4" w:space="0"/>
            </w:tcBorders>
            <w:tcW w:w="854" w:type="pct"/>
            <w:vAlign w:val="center"/>
            <w:vMerge w:val="continue"/>
            <w:textDirection w:val="lrTb"/>
            <w:noWrap/>
          </w:tcPr>
          <w:p>
            <w:pPr>
              <w:jc w:val="center"/>
              <w:widowControl/>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智能标书分析预警</w:t>
            </w:r>
            <w:r/>
          </w:p>
        </w:tc>
      </w:tr>
      <w:tr>
        <w:trPr>
          <w:trHeight w:val="373"/>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评标报告辅助生成</w:t>
            </w:r>
            <w:r/>
          </w:p>
        </w:tc>
      </w:tr>
      <w:tr>
        <w:trPr>
          <w:trHeight w:val="373"/>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AI大模型辅助评标支撑底座</w:t>
            </w:r>
            <w:r/>
          </w:p>
        </w:tc>
      </w:tr>
      <w:tr>
        <w:trPr>
          <w:trHeight w:val="311"/>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restart"/>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“数智化”定标管理子系统</w:t>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评标结果公示</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定标结果公示</w:t>
            </w:r>
            <w:r/>
          </w:p>
        </w:tc>
      </w:tr>
      <w:tr>
        <w:trPr>
          <w:trHeight w:val="311"/>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restart"/>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“数智化”牵引配置中心子系统</w:t>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资质、业绩牵引指标库</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企业资质库</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项目规模界定规则</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企业和项目负责人业绩要求条件</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奖项和发明要求条件</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业绩牵引指标互斥逻辑</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人员资格选择库</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评标办法匹配库</w:t>
            </w:r>
            <w:r/>
          </w:p>
        </w:tc>
      </w:tr>
      <w:tr>
        <w:trPr>
          <w:trHeight w:val="311"/>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right w:val="single" w:color="000000" w:sz="4" w:space="0"/>
            </w:tcBorders>
            <w:tcW w:w="854" w:type="pct"/>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p>
            <w:pPr>
              <w:jc w:val="center"/>
              <w:widowControl/>
              <w:rPr>
                <w:rFonts w:hint="eastAsia" w:ascii="宋体" w:hAnsi="宋体" w:cs="宋体"/>
                <w:color w:val="000000"/>
                <w:sz w:val="24"/>
                <w:szCs w:val="24"/>
              </w:rPr>
            </w:pPr>
            <w:r>
              <w:rPr>
                <w:rFonts w:hint="eastAsia" w:ascii="宋体" w:hAnsi="宋体" w:cs="宋体"/>
                <w:color w:val="000000"/>
                <w:sz w:val="24"/>
                <w:szCs w:val="24"/>
              </w:rPr>
            </w:r>
            <w:r/>
          </w:p>
          <w:p>
            <w:pPr>
              <w:jc w:val="center"/>
              <w:widowControl/>
              <w:rPr>
                <w:rFonts w:hint="eastAsia" w:ascii="宋体" w:hAnsi="宋体" w:cs="宋体"/>
                <w:color w:val="000000"/>
                <w:sz w:val="24"/>
                <w:szCs w:val="24"/>
              </w:rPr>
            </w:pPr>
            <w:r>
              <w:rPr>
                <w:rFonts w:hint="eastAsia" w:ascii="宋体" w:hAnsi="宋体" w:cs="宋体"/>
                <w:color w:val="000000"/>
                <w:sz w:val="24"/>
                <w:szCs w:val="24"/>
              </w:rPr>
            </w:r>
            <w:r/>
          </w:p>
          <w:p>
            <w:pPr>
              <w:jc w:val="center"/>
              <w:widowControl/>
              <w:rPr>
                <w:rFonts w:hint="eastAsia" w:ascii="宋体" w:hAnsi="宋体" w:cs="宋体"/>
                <w:color w:val="000000"/>
                <w:sz w:val="24"/>
                <w:szCs w:val="24"/>
              </w:rPr>
            </w:pPr>
            <w:r>
              <w:rPr>
                <w:rFonts w:ascii="宋体" w:hAnsi="宋体" w:cs="宋体"/>
                <w:color w:val="000000"/>
                <w:sz w:val="24"/>
                <w:szCs w:val="24"/>
              </w:rPr>
              <w:t xml:space="preserve">系统对接</w:t>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对接省主体（注册）库</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对接连云港市公共资源交易大数据系统</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对接连云港市公共资源交易电子档案系统</w:t>
            </w:r>
            <w:r/>
          </w:p>
        </w:tc>
      </w:tr>
      <w:tr>
        <w:trPr>
          <w:trHeight w:val="452"/>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对接连云港市公共资源交易电子服务平台</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对接各行业电子监管系统</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对接项目库</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auto"/>
                <w:sz w:val="24"/>
                <w:szCs w:val="24"/>
              </w:rPr>
            </w:pPr>
            <w:r>
              <w:rPr>
                <w:rFonts w:ascii="宋体" w:hAnsi="宋体" w:cs="宋体"/>
                <w:color w:val="auto"/>
                <w:sz w:val="24"/>
                <w:szCs w:val="24"/>
              </w:rPr>
              <w:t xml:space="preserve">对接远程异地评标系统</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auto"/>
                <w:sz w:val="24"/>
                <w:szCs w:val="24"/>
              </w:rPr>
            </w:pPr>
            <w:r>
              <w:rPr>
                <w:rFonts w:ascii="宋体" w:hAnsi="宋体" w:cs="宋体"/>
                <w:color w:val="auto"/>
                <w:sz w:val="24"/>
                <w:szCs w:val="24"/>
              </w:rPr>
              <w:t xml:space="preserve">对接江苏省综合专家评委信息库</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auto"/>
                <w:sz w:val="24"/>
                <w:szCs w:val="24"/>
              </w:rPr>
            </w:pPr>
            <w:r>
              <w:rPr>
                <w:rFonts w:ascii="宋体" w:hAnsi="宋体" w:cs="宋体"/>
                <w:color w:val="auto"/>
                <w:sz w:val="24"/>
                <w:szCs w:val="24"/>
              </w:rPr>
              <w:t xml:space="preserve">对接多</w:t>
            </w:r>
            <w:r>
              <w:rPr>
                <w:rFonts w:cs="Calibri"/>
                <w:color w:val="auto"/>
                <w:sz w:val="24"/>
                <w:szCs w:val="24"/>
              </w:rPr>
              <w:t xml:space="preserve">CA</w:t>
            </w:r>
            <w:r>
              <w:rPr>
                <w:rFonts w:ascii="宋体" w:hAnsi="宋体" w:cs="宋体"/>
                <w:color w:val="auto"/>
                <w:sz w:val="24"/>
                <w:szCs w:val="24"/>
              </w:rPr>
              <w:t xml:space="preserve">认证平台</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auto"/>
                <w:sz w:val="24"/>
                <w:szCs w:val="24"/>
              </w:rPr>
            </w:pPr>
            <w:r>
              <w:rPr>
                <w:rFonts w:ascii="宋体" w:hAnsi="宋体" w:cs="宋体"/>
                <w:color w:val="auto"/>
                <w:sz w:val="24"/>
                <w:szCs w:val="24"/>
              </w:rPr>
              <w:t xml:space="preserve">对接保证金系统及保函系统</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auto"/>
                <w:sz w:val="24"/>
                <w:szCs w:val="24"/>
              </w:rPr>
            </w:pPr>
            <w:r>
              <w:rPr>
                <w:rFonts w:ascii="宋体" w:hAnsi="宋体" w:cs="宋体"/>
                <w:color w:val="auto"/>
                <w:sz w:val="24"/>
                <w:szCs w:val="24"/>
              </w:rPr>
              <w:t xml:space="preserve">对接评标专家签字设备</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auto"/>
                <w:sz w:val="24"/>
                <w:szCs w:val="24"/>
              </w:rPr>
            </w:pPr>
            <w:r>
              <w:rPr>
                <w:rFonts w:ascii="宋体" w:hAnsi="宋体" w:cs="宋体"/>
                <w:color w:val="auto"/>
                <w:sz w:val="24"/>
                <w:szCs w:val="24"/>
              </w:rPr>
              <w:t xml:space="preserve">对接短信平台</w:t>
            </w:r>
            <w:r/>
          </w:p>
        </w:tc>
      </w:tr>
      <w:tr>
        <w:trPr/>
        <w:tc>
          <w:tcPr>
            <w:tcBorders>
              <w:left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对接工改</w:t>
            </w:r>
            <w:r>
              <w:rPr>
                <w:rFonts w:ascii="宋体" w:hAnsi="宋体" w:cs="宋体"/>
                <w:color w:val="auto"/>
                <w:sz w:val="24"/>
                <w:szCs w:val="24"/>
                <w:highlight w:val="none"/>
              </w:rPr>
              <w:t xml:space="preserve">系统</w:t>
            </w:r>
            <w:r/>
          </w:p>
        </w:tc>
      </w:tr>
      <w:tr>
        <w:trPr/>
        <w:tc>
          <w:tcPr>
            <w:tcBorders>
              <w:top w:val="single" w:color="auto" w:sz="4" w:space="0"/>
              <w:left w:val="single" w:color="000000" w:sz="4" w:space="0"/>
              <w:bottom w:val="single" w:color="auto" w:sz="4" w:space="0"/>
              <w:right w:val="single" w:color="000000" w:sz="4" w:space="0"/>
            </w:tcBorders>
            <w:tcW w:w="427" w:type="pct"/>
            <w:vAlign w:val="center"/>
            <w:vMerge w:val="restart"/>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1" w:type="pct"/>
            <w:vAlign w:val="center"/>
            <w:vMerge w:val="restart"/>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全国远程异地评标相关改造</w:t>
            </w:r>
            <w:r/>
          </w:p>
        </w:tc>
        <w:tc>
          <w:tcPr>
            <w:gridSpan w:val="3"/>
            <w:tcBorders>
              <w:top w:val="single" w:color="000000" w:sz="4" w:space="0"/>
              <w:left w:val="single" w:color="000000" w:sz="4" w:space="0"/>
              <w:bottom w:val="single" w:color="000000" w:sz="4" w:space="0"/>
              <w:right w:val="single" w:color="000000" w:sz="4" w:space="0"/>
            </w:tcBorders>
            <w:tcW w:w="3720" w:type="pct"/>
            <w:vAlign w:val="center"/>
            <w:textDirection w:val="lrTb"/>
            <w:noWrap w:val="false"/>
          </w:tcPr>
          <w:p>
            <w:pPr>
              <w:jc w:val="center"/>
              <w:widowControl/>
              <w:rPr>
                <w:rFonts w:hint="eastAsia" w:ascii="宋体" w:hAnsi="宋体" w:cs="宋体"/>
                <w:color w:val="auto"/>
                <w:sz w:val="24"/>
                <w:szCs w:val="24"/>
              </w:rPr>
            </w:pPr>
            <w:r>
              <w:rPr>
                <w:rFonts w:ascii="宋体" w:hAnsi="宋体" w:cs="宋体"/>
                <w:color w:val="auto"/>
                <w:sz w:val="24"/>
                <w:szCs w:val="24"/>
              </w:rPr>
              <w:t xml:space="preserve">资源目录建立</w:t>
            </w:r>
            <w:r/>
          </w:p>
        </w:tc>
      </w:tr>
      <w:tr>
        <w:trPr/>
        <w:tc>
          <w:tcPr>
            <w:tcBorders>
              <w:top w:val="single" w:color="auto" w:sz="4" w:space="0"/>
              <w:left w:val="single" w:color="000000" w:sz="4" w:space="0"/>
              <w:bottom w:val="single" w:color="auto"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720" w:type="pct"/>
            <w:vAlign w:val="center"/>
            <w:textDirection w:val="lrTb"/>
            <w:noWrap w:val="false"/>
          </w:tcPr>
          <w:p>
            <w:pPr>
              <w:jc w:val="center"/>
              <w:widowControl/>
              <w:rPr>
                <w:rFonts w:hint="eastAsia" w:ascii="宋体" w:hAnsi="宋体" w:cs="宋体"/>
                <w:color w:val="auto"/>
                <w:sz w:val="24"/>
                <w:szCs w:val="24"/>
              </w:rPr>
            </w:pPr>
            <w:r>
              <w:rPr>
                <w:rFonts w:ascii="宋体" w:hAnsi="宋体" w:cs="宋体"/>
                <w:color w:val="auto"/>
                <w:sz w:val="24"/>
                <w:szCs w:val="24"/>
              </w:rPr>
              <w:t xml:space="preserve">远程异地评标五大核心功能建设</w:t>
            </w:r>
            <w:r/>
          </w:p>
        </w:tc>
      </w:tr>
      <w:tr>
        <w:trPr/>
        <w:tc>
          <w:tcPr>
            <w:tcBorders>
              <w:top w:val="single" w:color="auto" w:sz="4" w:space="0"/>
              <w:left w:val="single" w:color="000000" w:sz="4" w:space="0"/>
              <w:bottom w:val="single" w:color="auto"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right w:val="single" w:color="000000" w:sz="4" w:space="0"/>
            </w:tcBorders>
            <w:tcW w:w="3720"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电子招标投标交易平台及专业工具改造</w:t>
            </w:r>
            <w:r/>
          </w:p>
        </w:tc>
      </w:tr>
      <w:tr>
        <w:trPr/>
        <w:tc>
          <w:tcPr>
            <w:tcBorders>
              <w:top w:val="single" w:color="auto" w:sz="4" w:space="0"/>
              <w:left w:val="single" w:color="000000" w:sz="4" w:space="0"/>
              <w:right w:val="single" w:color="000000" w:sz="4" w:space="0"/>
            </w:tcBorders>
            <w:tcW w:w="427" w:type="pct"/>
            <w:vAlign w:val="center"/>
            <w:vMerge w:val="restart"/>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3</w:t>
            </w:r>
            <w:r/>
          </w:p>
        </w:tc>
        <w:tc>
          <w:tcPr>
            <w:tcBorders>
              <w:top w:val="single" w:color="000000" w:sz="4" w:space="0"/>
              <w:left w:val="single" w:color="000000" w:sz="4" w:space="0"/>
              <w:right w:val="single" w:color="000000" w:sz="4" w:space="0"/>
            </w:tcBorders>
            <w:tcW w:w="851" w:type="pct"/>
            <w:vAlign w:val="center"/>
            <w:vMerge w:val="restart"/>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全生命周期管理系统</w:t>
            </w:r>
            <w:r/>
          </w:p>
        </w:tc>
        <w:tc>
          <w:tcPr>
            <w:tcBorders>
              <w:top w:val="single" w:color="000000" w:sz="4" w:space="0"/>
              <w:left w:val="single" w:color="000000" w:sz="4" w:space="0"/>
              <w:right w:val="single" w:color="000000" w:sz="4" w:space="0"/>
            </w:tcBorders>
            <w:tcW w:w="854" w:type="pct"/>
            <w:vAlign w:val="center"/>
            <w:vMerge w:val="restart"/>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全生命周期管理</w:t>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统一集成门户</w:t>
            </w:r>
            <w:r/>
          </w:p>
        </w:tc>
      </w:tr>
      <w:tr>
        <w:trPr/>
        <w:tc>
          <w:tcPr>
            <w:tcBorders>
              <w:left w:val="single" w:color="000000" w:sz="4" w:space="0"/>
              <w:right w:val="single" w:color="000000" w:sz="4" w:space="0"/>
            </w:tcBorders>
            <w:tcW w:w="427" w:type="pct"/>
            <w:vAlign w:val="center"/>
            <w:vMerge w:val="continue"/>
            <w:textDirection w:val="lrTb"/>
            <w:noWrap/>
          </w:tcPr>
          <w:p>
            <w:pPr>
              <w:jc w:val="center"/>
              <w:widowControl/>
              <w:rPr>
                <w:sz w:val="24"/>
                <w:szCs w:val="24"/>
              </w:rPr>
            </w:pPr>
            <w:r>
              <w:rPr>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widowControl/>
              <w:rPr>
                <w:sz w:val="24"/>
                <w:szCs w:val="24"/>
              </w:rPr>
            </w:pPr>
            <w:r>
              <w:rPr>
                <w:sz w:val="24"/>
                <w:szCs w:val="24"/>
              </w:rPr>
            </w:r>
            <w:r/>
          </w:p>
        </w:tc>
        <w:tc>
          <w:tcPr>
            <w:tcBorders>
              <w:left w:val="single" w:color="000000" w:sz="4" w:space="0"/>
              <w:right w:val="single" w:color="000000" w:sz="4" w:space="0"/>
            </w:tcBorders>
            <w:tcW w:w="854" w:type="pct"/>
            <w:vAlign w:val="center"/>
            <w:vMerge w:val="continue"/>
            <w:textDirection w:val="lrTb"/>
            <w:noWrap/>
          </w:tcPr>
          <w:p>
            <w:pPr>
              <w:jc w:val="center"/>
              <w:widowControl/>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工程建设项目竣工</w:t>
            </w:r>
            <w:r>
              <w:rPr>
                <w:rFonts w:ascii="宋体" w:hAnsi="宋体" w:cs="宋体"/>
                <w:sz w:val="24"/>
                <w:szCs w:val="24"/>
              </w:rPr>
              <w:t xml:space="preserve">监管</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工程建设立项审批</w:t>
            </w:r>
            <w:r>
              <w:rPr>
                <w:rFonts w:ascii="宋体" w:hAnsi="宋体" w:cs="宋体"/>
                <w:sz w:val="24"/>
                <w:szCs w:val="24"/>
              </w:rPr>
              <w:t xml:space="preserve">监管</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工程建设项目程序</w:t>
            </w:r>
            <w:r>
              <w:rPr>
                <w:rFonts w:ascii="宋体" w:hAnsi="宋体" w:cs="宋体"/>
                <w:sz w:val="24"/>
                <w:szCs w:val="24"/>
              </w:rPr>
              <w:t xml:space="preserve">监管</w:t>
            </w:r>
            <w:r/>
          </w:p>
        </w:tc>
      </w:tr>
      <w:tr>
        <w:trPr/>
        <w:tc>
          <w:tcPr>
            <w:tcBorders>
              <w:left w:val="single" w:color="000000" w:sz="4" w:space="0"/>
              <w:bottom w:val="single" w:color="auto"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bottom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围标串标预警</w:t>
            </w:r>
            <w:r/>
          </w:p>
        </w:tc>
      </w:tr>
      <w:tr>
        <w:trPr/>
        <w:tc>
          <w:tcPr>
            <w:tcBorders>
              <w:top w:val="single" w:color="auto" w:sz="4" w:space="0"/>
              <w:left w:val="single" w:color="000000" w:sz="4" w:space="0"/>
              <w:right w:val="single" w:color="000000" w:sz="4" w:space="0"/>
            </w:tcBorders>
            <w:tcW w:w="427" w:type="pct"/>
            <w:vAlign w:val="center"/>
            <w:vMerge w:val="restart"/>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4</w:t>
            </w:r>
            <w:r/>
          </w:p>
        </w:tc>
        <w:tc>
          <w:tcPr>
            <w:tcBorders>
              <w:top w:val="single" w:color="000000" w:sz="4" w:space="0"/>
              <w:left w:val="single" w:color="000000" w:sz="4" w:space="0"/>
              <w:right w:val="single" w:color="000000" w:sz="4" w:space="0"/>
            </w:tcBorders>
            <w:tcW w:w="851" w:type="pct"/>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p>
            <w:pPr>
              <w:jc w:val="center"/>
              <w:widowControl/>
              <w:rPr>
                <w:rFonts w:hint="eastAsia" w:ascii="宋体" w:hAnsi="宋体" w:cs="宋体"/>
                <w:color w:val="000000"/>
                <w:sz w:val="24"/>
                <w:szCs w:val="24"/>
              </w:rPr>
            </w:pPr>
            <w:r>
              <w:rPr>
                <w:rFonts w:ascii="宋体" w:hAnsi="宋体" w:cs="宋体"/>
                <w:color w:val="000000"/>
                <w:sz w:val="24"/>
                <w:szCs w:val="24"/>
              </w:rPr>
              <w:t xml:space="preserve">国企采购全流程电子化交易系统</w:t>
            </w:r>
            <w:r/>
          </w:p>
        </w:tc>
        <w:tc>
          <w:tcPr>
            <w:tcBorders>
              <w:top w:val="single" w:color="000000" w:sz="4" w:space="0"/>
              <w:left w:val="single" w:color="000000" w:sz="4" w:space="0"/>
              <w:bottom w:val="single" w:color="000000" w:sz="4" w:space="0"/>
              <w:right w:val="single" w:color="000000" w:sz="4" w:space="0"/>
            </w:tcBorders>
            <w:tcW w:w="854" w:type="pct"/>
            <w:vAlign w:val="center"/>
            <w:vMerge w:val="restart"/>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业务管理子系统</w:t>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资格预审</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公开招标</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邀请招标</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询比采购</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竞价采购</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谈判采购</w:t>
            </w:r>
            <w:r/>
          </w:p>
        </w:tc>
      </w:tr>
      <w:tr>
        <w:trPr>
          <w:trHeight w:val="341"/>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直接采购</w:t>
            </w:r>
            <w:r/>
          </w:p>
        </w:tc>
      </w:tr>
      <w:tr>
        <w:trPr>
          <w:trHeight w:val="311"/>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restart"/>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供应商网上办事子系统</w:t>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完善投标信息</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网上支付</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网上下载采购文件</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在线报价（网上报价）</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网上提问</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网上下载答疑文件</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网上加密递交投标文件</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开标签到</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澄清答复</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结果通知书查看</w:t>
            </w:r>
            <w:r/>
          </w:p>
        </w:tc>
      </w:tr>
      <w:tr>
        <w:trPr>
          <w:trHeight w:val="280"/>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4886" w:type="dxa"/>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异常项目查看</w:t>
            </w:r>
            <w:r>
              <w:rPr>
                <w:rFonts w:hint="eastAsia" w:ascii="宋体" w:hAnsi="宋体" w:cs="宋体"/>
                <w:color w:val="000000"/>
                <w:sz w:val="24"/>
                <w:szCs w:val="24"/>
              </w:rPr>
            </w:r>
            <w:r/>
          </w:p>
        </w:tc>
      </w:tr>
      <w:tr>
        <w:trPr>
          <w:trHeight w:val="311"/>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restart"/>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电子采购文件编制子系统</w:t>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模板管理</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货物清单</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标书管理</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多文件集成</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评审办法设置</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兼容各种文档格式</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电子签名（盖章）及水印</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采购文件生成</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答疑文件制作</w:t>
            </w:r>
            <w:r/>
          </w:p>
        </w:tc>
      </w:tr>
      <w:tr>
        <w:trPr>
          <w:trHeight w:val="311"/>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right w:val="single" w:color="000000" w:sz="4" w:space="0"/>
            </w:tcBorders>
            <w:tcW w:w="854" w:type="pct"/>
            <w:vAlign w:val="center"/>
            <w:vMerge w:val="restart"/>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网上开标子系统</w:t>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系统登录</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开标准备、开标倒计时</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公布投标人名单</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电子标书导入</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开标解密</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唱标</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开标结束</w:t>
            </w:r>
            <w:r/>
          </w:p>
        </w:tc>
      </w:tr>
      <w:tr>
        <w:trPr>
          <w:trHeight w:val="311"/>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right w:val="single" w:color="000000" w:sz="4" w:space="0"/>
            </w:tcBorders>
            <w:tcW w:w="854" w:type="pct"/>
            <w:vAlign w:val="center"/>
            <w:vMerge w:val="restart"/>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网上评审子系统</w:t>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评标流程设计</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资格预审评审</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866"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资格后审评审</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bottom w:val="single" w:color="auto" w:sz="4" w:space="0"/>
              <w:right w:val="single" w:color="000000"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auto" w:sz="4" w:space="0"/>
              <w:right w:val="single" w:color="000000" w:sz="4" w:space="0"/>
            </w:tcBorders>
            <w:tcW w:w="2866"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快捷功能</w:t>
            </w:r>
            <w:r/>
          </w:p>
        </w:tc>
      </w:tr>
      <w:tr>
        <w:trPr>
          <w:trHeight w:val="311"/>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bottom w:val="single" w:color="auto" w:sz="4" w:space="0"/>
              <w:right w:val="single" w:color="auto" w:sz="4" w:space="0"/>
            </w:tcBorders>
            <w:tcW w:w="854" w:type="pct"/>
            <w:vAlign w:val="center"/>
            <w:vMerge w:val="restart"/>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综合管理子系统</w:t>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场地管理子系统</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bottom w:val="single" w:color="auto" w:sz="4" w:space="0"/>
              <w:right w:val="single" w:color="auto"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专家管理子系统</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bottom w:val="single" w:color="auto" w:sz="4" w:space="0"/>
              <w:right w:val="single" w:color="auto"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主体管理子系统</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bottom w:val="single" w:color="auto" w:sz="4" w:space="0"/>
              <w:right w:val="single" w:color="auto"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资金管理子系统</w:t>
            </w:r>
            <w:r/>
          </w:p>
        </w:tc>
      </w:tr>
      <w:tr>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bottom w:val="single" w:color="auto" w:sz="4" w:space="0"/>
              <w:right w:val="single" w:color="auto"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后台管理子系统</w:t>
            </w:r>
            <w:r/>
          </w:p>
        </w:tc>
      </w:tr>
      <w:tr>
        <w:trPr>
          <w:trHeight w:val="343"/>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bottom w:val="single" w:color="auto" w:sz="4" w:space="0"/>
              <w:right w:val="single" w:color="auto"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tcPr>
          <w:p>
            <w:pPr>
              <w:jc w:val="center"/>
              <w:widowControl/>
              <w:rPr>
                <w:rFonts w:hint="eastAsia" w:ascii="宋体" w:hAnsi="宋体" w:cs="宋体"/>
                <w:color w:val="000000"/>
                <w:sz w:val="24"/>
                <w:szCs w:val="24"/>
              </w:rPr>
            </w:pPr>
            <w:r>
              <w:rPr>
                <w:rFonts w:ascii="宋体" w:hAnsi="宋体" w:cs="宋体"/>
                <w:color w:val="000000"/>
                <w:sz w:val="24"/>
                <w:szCs w:val="24"/>
              </w:rPr>
              <w:t xml:space="preserve">电子保函子系统</w:t>
            </w:r>
            <w:r/>
          </w:p>
        </w:tc>
      </w:tr>
      <w:tr>
        <w:trPr>
          <w:trHeight w:val="343"/>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right w:val="single" w:color="auto" w:sz="4" w:space="0"/>
            </w:tcBorders>
            <w:tcW w:w="854" w:type="pct"/>
            <w:vAlign w:val="center"/>
            <w:vMerge w:val="restart"/>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t xml:space="preserve">数据对接</w:t>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对接</w:t>
            </w:r>
            <w:r>
              <w:rPr>
                <w:rFonts w:ascii="宋体" w:hAnsi="宋体" w:cs="宋体"/>
                <w:color w:val="auto"/>
                <w:sz w:val="24"/>
                <w:szCs w:val="24"/>
                <w:highlight w:val="none"/>
              </w:rPr>
              <w:t xml:space="preserve">电子服务平台</w:t>
            </w:r>
            <w:r/>
          </w:p>
        </w:tc>
      </w:tr>
      <w:tr>
        <w:trPr>
          <w:trHeight w:val="329"/>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对接电子监管系统</w:t>
            </w:r>
            <w:r/>
          </w:p>
        </w:tc>
      </w:tr>
      <w:tr>
        <w:trPr>
          <w:trHeight w:val="342"/>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对接</w:t>
            </w:r>
            <w:r>
              <w:rPr>
                <w:rFonts w:ascii="宋体" w:hAnsi="宋体" w:cs="宋体"/>
                <w:color w:val="auto"/>
                <w:sz w:val="24"/>
                <w:szCs w:val="24"/>
              </w:rPr>
              <w:t xml:space="preserve">银行系统</w:t>
            </w:r>
            <w:r/>
          </w:p>
        </w:tc>
      </w:tr>
      <w:tr>
        <w:trPr>
          <w:trHeight w:val="329"/>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对接</w:t>
            </w:r>
            <w:r>
              <w:rPr>
                <w:rFonts w:ascii="宋体" w:hAnsi="宋体" w:cs="宋体"/>
                <w:color w:val="auto"/>
                <w:sz w:val="24"/>
                <w:szCs w:val="24"/>
              </w:rPr>
              <w:t xml:space="preserve">第三方支付平台</w:t>
            </w:r>
            <w:r/>
          </w:p>
        </w:tc>
      </w:tr>
      <w:tr>
        <w:trPr>
          <w:trHeight w:val="342"/>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对接</w:t>
            </w:r>
            <w:r>
              <w:rPr>
                <w:rFonts w:ascii="宋体" w:hAnsi="宋体" w:cs="宋体"/>
                <w:color w:val="auto"/>
                <w:sz w:val="24"/>
                <w:szCs w:val="24"/>
              </w:rPr>
              <w:t xml:space="preserve">语音（短信）通知平台</w:t>
            </w:r>
            <w:r/>
          </w:p>
        </w:tc>
      </w:tr>
      <w:tr>
        <w:trPr>
          <w:trHeight w:val="370"/>
        </w:trPr>
        <w:tc>
          <w:tcPr>
            <w:tcBorders>
              <w:left w:val="single" w:color="000000"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auto"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对接</w:t>
            </w:r>
            <w:r>
              <w:rPr>
                <w:rFonts w:ascii="宋体" w:hAnsi="宋体" w:cs="宋体"/>
                <w:color w:val="auto"/>
                <w:sz w:val="24"/>
                <w:szCs w:val="24"/>
              </w:rPr>
              <w:t xml:space="preserve">投标文件制作工具</w:t>
            </w:r>
            <w:r/>
          </w:p>
        </w:tc>
      </w:tr>
      <w:tr>
        <w:trPr>
          <w:trHeight w:val="384"/>
        </w:trPr>
        <w:tc>
          <w:tcPr>
            <w:tcBorders>
              <w:left w:val="single" w:color="000000" w:sz="4" w:space="0"/>
              <w:bottom w:val="single" w:color="auto" w:sz="4" w:space="0"/>
              <w:right w:val="single" w:color="000000" w:sz="4" w:space="0"/>
            </w:tcBorders>
            <w:tcW w:w="427"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bottom w:val="single" w:color="auto" w:sz="4" w:space="0"/>
              <w:right w:val="single" w:color="000000" w:sz="4" w:space="0"/>
            </w:tcBorders>
            <w:tcW w:w="851"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bottom w:val="single" w:color="auto" w:sz="4" w:space="0"/>
              <w:right w:val="single" w:color="auto" w:sz="4" w:space="0"/>
            </w:tcBorders>
            <w:tcW w:w="854"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2866" w:type="pct"/>
            <w:vAlign w:val="center"/>
            <w:textDirection w:val="lrTb"/>
            <w:noWrap/>
          </w:tcPr>
          <w:p>
            <w:pPr>
              <w:jc w:val="center"/>
              <w:widowControl/>
              <w:rPr>
                <w:rFonts w:hint="eastAsia" w:ascii="宋体" w:hAnsi="宋体" w:cs="宋体"/>
                <w:color w:val="auto"/>
                <w:sz w:val="24"/>
                <w:szCs w:val="24"/>
              </w:rPr>
            </w:pPr>
            <w:r>
              <w:rPr>
                <w:rFonts w:ascii="宋体" w:hAnsi="宋体" w:cs="宋体"/>
                <w:color w:val="auto"/>
                <w:sz w:val="24"/>
                <w:szCs w:val="24"/>
              </w:rPr>
              <w:t xml:space="preserve">对接多CA认证平台</w:t>
            </w:r>
            <w:r/>
          </w:p>
        </w:tc>
      </w:tr>
    </w:tbl>
    <w:p>
      <w:pPr>
        <w:ind w:firstLine="480"/>
        <w:spacing w:line="360" w:lineRule="auto"/>
        <w:rPr>
          <w:sz w:val="24"/>
        </w:rPr>
      </w:pPr>
      <w:r>
        <w:rPr>
          <w:rFonts w:hint="eastAsia"/>
          <w:sz w:val="24"/>
        </w:rPr>
        <w:t xml:space="preserve">2.3、软件设备采购清单：</w:t>
      </w:r>
      <w:r/>
    </w:p>
    <w:tbl>
      <w:tblPr>
        <w:tblStyle w:val="700"/>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70"/>
        <w:gridCol w:w="3090"/>
        <w:gridCol w:w="2050"/>
        <w:gridCol w:w="2609"/>
      </w:tblGrid>
      <w:tr>
        <w:trPr>
          <w:jc w:val="center"/>
          <w:trHeight w:val="377"/>
        </w:trPr>
        <w:tc>
          <w:tcPr>
            <w:tcBorders>
              <w:top w:val="single" w:color="000000" w:sz="8" w:space="0"/>
              <w:left w:val="single" w:color="000000" w:sz="8" w:space="0"/>
              <w:bottom w:val="single" w:color="000000" w:sz="4" w:space="0"/>
              <w:right w:val="single" w:color="000000" w:sz="4" w:space="0"/>
            </w:tcBorders>
            <w:tcW w:w="770" w:type="dxa"/>
            <w:vAlign w:val="center"/>
            <w:textDirection w:val="lrTb"/>
            <w:noWrap w:val="false"/>
          </w:tcPr>
          <w:p>
            <w:pPr>
              <w:jc w:val="center"/>
              <w:spacing w:line="360" w:lineRule="auto"/>
              <w:widowControl/>
              <w:rPr>
                <w:rFonts w:ascii="Times New Roman" w:hAnsi="Times New Roman"/>
                <w:b/>
                <w:color w:val="000000"/>
                <w:sz w:val="24"/>
                <w:szCs w:val="24"/>
              </w:rPr>
            </w:pPr>
            <w:r>
              <w:rPr>
                <w:rFonts w:ascii="Times New Roman" w:hAnsi="Times New Roman"/>
                <w:b/>
                <w:color w:val="000000"/>
                <w:sz w:val="24"/>
                <w:szCs w:val="24"/>
              </w:rPr>
              <w:t xml:space="preserve">序号</w:t>
            </w:r>
            <w:r/>
          </w:p>
        </w:tc>
        <w:tc>
          <w:tcPr>
            <w:tcBorders>
              <w:top w:val="single" w:color="000000" w:sz="8" w:space="0"/>
              <w:left w:val="none" w:color="000000" w:sz="4" w:space="0"/>
              <w:bottom w:val="single" w:color="000000" w:sz="4" w:space="0"/>
              <w:right w:val="single" w:color="000000" w:sz="4" w:space="0"/>
            </w:tcBorders>
            <w:tcW w:w="3090" w:type="dxa"/>
            <w:vAlign w:val="center"/>
            <w:textDirection w:val="lrTb"/>
            <w:noWrap w:val="false"/>
          </w:tcPr>
          <w:p>
            <w:pPr>
              <w:jc w:val="center"/>
              <w:spacing w:line="360" w:lineRule="auto"/>
              <w:widowControl/>
              <w:rPr>
                <w:rFonts w:ascii="Times New Roman" w:hAnsi="Times New Roman"/>
                <w:b/>
                <w:color w:val="000000"/>
                <w:sz w:val="24"/>
                <w:szCs w:val="24"/>
              </w:rPr>
            </w:pPr>
            <w:r>
              <w:rPr>
                <w:rFonts w:ascii="Times New Roman" w:hAnsi="Times New Roman"/>
                <w:b/>
                <w:color w:val="000000"/>
                <w:sz w:val="24"/>
                <w:szCs w:val="24"/>
              </w:rPr>
              <w:t xml:space="preserve">货物名称</w:t>
            </w:r>
            <w:r/>
          </w:p>
        </w:tc>
        <w:tc>
          <w:tcPr>
            <w:tcBorders>
              <w:top w:val="single" w:color="000000" w:sz="8" w:space="0"/>
              <w:left w:val="non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Times New Roman" w:hAnsi="Times New Roman"/>
                <w:b/>
                <w:color w:val="000000"/>
                <w:sz w:val="24"/>
                <w:szCs w:val="24"/>
              </w:rPr>
            </w:pPr>
            <w:r>
              <w:rPr>
                <w:rFonts w:ascii="Times New Roman" w:hAnsi="Times New Roman"/>
                <w:b/>
                <w:color w:val="000000"/>
                <w:sz w:val="24"/>
                <w:szCs w:val="24"/>
              </w:rPr>
              <w:t xml:space="preserve">单位</w:t>
            </w:r>
            <w:r/>
          </w:p>
        </w:tc>
        <w:tc>
          <w:tcPr>
            <w:tcBorders>
              <w:top w:val="single" w:color="000000" w:sz="8" w:space="0"/>
              <w:left w:val="none" w:color="000000" w:sz="4" w:space="0"/>
              <w:bottom w:val="single" w:color="000000" w:sz="4" w:space="0"/>
              <w:right w:val="single" w:color="000000" w:sz="4" w:space="0"/>
            </w:tcBorders>
            <w:tcW w:w="2609" w:type="dxa"/>
            <w:vAlign w:val="center"/>
            <w:textDirection w:val="lrTb"/>
            <w:noWrap w:val="false"/>
          </w:tcPr>
          <w:p>
            <w:pPr>
              <w:jc w:val="center"/>
              <w:spacing w:line="360" w:lineRule="auto"/>
              <w:widowControl/>
              <w:rPr>
                <w:rFonts w:ascii="Times New Roman" w:hAnsi="Times New Roman"/>
                <w:b/>
                <w:color w:val="000000"/>
                <w:sz w:val="24"/>
                <w:szCs w:val="24"/>
              </w:rPr>
            </w:pPr>
            <w:r>
              <w:rPr>
                <w:rFonts w:ascii="Times New Roman" w:hAnsi="Times New Roman"/>
                <w:b/>
                <w:color w:val="000000"/>
                <w:sz w:val="24"/>
                <w:szCs w:val="24"/>
              </w:rPr>
              <w:t xml:space="preserve">数量</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60" w:lineRule="auto"/>
              <w:widowControl/>
              <w:rPr>
                <w:rFonts w:ascii="Times New Roman" w:hAnsi="Times New Roman"/>
                <w:color w:val="000000"/>
                <w:sz w:val="24"/>
                <w:szCs w:val="24"/>
              </w:rPr>
            </w:pPr>
            <w:r>
              <w:rPr>
                <w:rFonts w:hint="eastAsia" w:ascii="Times New Roman" w:hAnsi="Times New Roman"/>
                <w:color w:val="000000"/>
                <w:sz w:val="24"/>
                <w:szCs w:val="24"/>
              </w:rPr>
              <w:t xml:space="preserve">1</w:t>
            </w:r>
            <w:r/>
          </w:p>
        </w:tc>
        <w:tc>
          <w:tcPr>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jc w:val="center"/>
              <w:spacing w:line="360" w:lineRule="auto"/>
              <w:widowControl/>
              <w:rPr>
                <w:rFonts w:ascii="Times New Roman" w:hAnsi="Times New Roman"/>
                <w:color w:val="000000"/>
                <w:sz w:val="24"/>
                <w:szCs w:val="24"/>
              </w:rPr>
            </w:pPr>
            <w:r>
              <w:rPr>
                <w:rFonts w:hint="eastAsia" w:ascii="Times New Roman" w:hAnsi="Times New Roman"/>
                <w:color w:val="000000"/>
                <w:sz w:val="24"/>
                <w:szCs w:val="24"/>
              </w:rPr>
              <w:t xml:space="preserve">OFD软件</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spacing w:line="360" w:lineRule="auto"/>
              <w:widowControl/>
              <w:rPr>
                <w:rFonts w:ascii="Times New Roman" w:hAnsi="Times New Roman"/>
                <w:color w:val="000000"/>
                <w:sz w:val="24"/>
                <w:szCs w:val="24"/>
              </w:rPr>
            </w:pPr>
            <w:r>
              <w:rPr>
                <w:rFonts w:hint="eastAsia" w:ascii="Times New Roman" w:hAnsi="Times New Roman"/>
                <w:color w:val="000000"/>
                <w:sz w:val="24"/>
                <w:szCs w:val="24"/>
              </w:rPr>
              <w:t xml:space="preserve">套</w:t>
            </w:r>
            <w:r/>
          </w:p>
        </w:tc>
        <w:tc>
          <w:tcPr>
            <w:tcBorders>
              <w:top w:val="single" w:color="000000" w:sz="4" w:space="0"/>
              <w:left w:val="none" w:color="000000" w:sz="4" w:space="0"/>
              <w:bottom w:val="single" w:color="000000" w:sz="4" w:space="0"/>
              <w:right w:val="single" w:color="000000" w:sz="4" w:space="0"/>
            </w:tcBorders>
            <w:tcW w:w="2609" w:type="dxa"/>
            <w:vAlign w:val="center"/>
            <w:textDirection w:val="lrTb"/>
            <w:noWrap w:val="false"/>
          </w:tcPr>
          <w:p>
            <w:pPr>
              <w:jc w:val="center"/>
              <w:spacing w:line="360" w:lineRule="auto"/>
              <w:widowControl/>
              <w:rPr>
                <w:rFonts w:ascii="Times New Roman" w:hAnsi="Times New Roman"/>
                <w:color w:val="000000"/>
                <w:sz w:val="24"/>
                <w:szCs w:val="24"/>
              </w:rPr>
            </w:pPr>
            <w:r>
              <w:rPr>
                <w:rFonts w:hint="eastAsia" w:ascii="Times New Roman" w:hAnsi="Times New Roman"/>
                <w:color w:val="000000"/>
                <w:sz w:val="24"/>
                <w:szCs w:val="24"/>
              </w:rPr>
              <w:t xml:space="preserve">1</w:t>
            </w:r>
            <w:r/>
          </w:p>
        </w:tc>
      </w:tr>
    </w:tbl>
    <w:p>
      <w:pPr>
        <w:ind w:firstLine="480"/>
        <w:spacing w:line="360" w:lineRule="auto"/>
        <w:rPr>
          <w:sz w:val="24"/>
        </w:rPr>
      </w:pPr>
      <w:r>
        <w:rPr>
          <w:rFonts w:hint="eastAsia"/>
          <w:sz w:val="24"/>
        </w:rPr>
        <w:t xml:space="preserve">软件设备技术参数及功能指标：</w:t>
      </w:r>
      <w:r/>
    </w:p>
    <w:tbl>
      <w:tblPr>
        <w:tblStyle w:val="70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04"/>
        <w:gridCol w:w="2223"/>
        <w:gridCol w:w="5592"/>
      </w:tblGrid>
      <w:tr>
        <w:trPr>
          <w:trHeight w:val="285"/>
        </w:trPr>
        <w:tc>
          <w:tcPr>
            <w:tcBorders>
              <w:top w:val="single" w:color="000000" w:sz="4" w:space="0"/>
              <w:left w:val="single" w:color="000000" w:sz="4" w:space="0"/>
              <w:bottom w:val="none" w:color="000000" w:sz="4" w:space="0"/>
              <w:right w:val="single" w:color="000000" w:sz="4" w:space="0"/>
            </w:tcBorders>
            <w:tcW w:w="413" w:type="pct"/>
            <w:vAlign w:val="center"/>
            <w:textDirection w:val="lrTb"/>
            <w:noWrap w:val="false"/>
          </w:tcPr>
          <w:p>
            <w:pPr>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序号</w:t>
            </w:r>
            <w:r/>
          </w:p>
        </w:tc>
        <w:tc>
          <w:tcPr>
            <w:tcBorders>
              <w:top w:val="single" w:color="000000" w:sz="8" w:space="0"/>
              <w:left w:val="single" w:color="000000" w:sz="8" w:space="0"/>
              <w:bottom w:val="none" w:color="000000" w:sz="4" w:space="0"/>
              <w:right w:val="single" w:color="000000" w:sz="8" w:space="0"/>
            </w:tcBorders>
            <w:tcW w:w="1304" w:type="pct"/>
            <w:vAlign w:val="center"/>
            <w:textDirection w:val="lrTb"/>
            <w:noWrap w:val="false"/>
          </w:tcPr>
          <w:p>
            <w:pPr>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名称</w:t>
            </w:r>
            <w:r/>
          </w:p>
        </w:tc>
        <w:tc>
          <w:tcPr>
            <w:tcBorders>
              <w:top w:val="single" w:color="000000" w:sz="8" w:space="0"/>
              <w:left w:val="none" w:color="000000" w:sz="4" w:space="0"/>
              <w:bottom w:val="none" w:color="000000" w:sz="4" w:space="0"/>
              <w:right w:val="single" w:color="000000" w:sz="8" w:space="0"/>
            </w:tcBorders>
            <w:tcW w:w="3281" w:type="pct"/>
            <w:vAlign w:val="center"/>
            <w:textDirection w:val="lrTb"/>
            <w:noWrap w:val="false"/>
          </w:tcPr>
          <w:p>
            <w:pPr>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技术参数</w:t>
            </w:r>
            <w:r>
              <w:rPr>
                <w:rFonts w:hint="eastAsia" w:ascii="Times New Roman" w:hAnsi="Times New Roman"/>
                <w:b/>
                <w:bCs/>
                <w:color w:val="000000"/>
                <w:sz w:val="24"/>
                <w:szCs w:val="24"/>
              </w:rPr>
              <w:t xml:space="preserve">及功能指标</w:t>
            </w:r>
            <w:r/>
          </w:p>
        </w:tc>
      </w:tr>
      <w:tr>
        <w:trPr>
          <w:trHeight w:val="57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Borders>
              <w:top w:val="single" w:color="000000" w:sz="4" w:space="0"/>
              <w:left w:val="none" w:color="000000" w:sz="4" w:space="0"/>
              <w:bottom w:val="single" w:color="000000" w:sz="4" w:space="0"/>
              <w:right w:val="single" w:color="000000" w:sz="4" w:space="0"/>
            </w:tcBorders>
            <w:tcW w:w="1304" w:type="pct"/>
            <w:vAlign w:val="center"/>
            <w:textDirection w:val="lrTb"/>
            <w:noWrap w:val="false"/>
          </w:tcPr>
          <w:p>
            <w:pPr>
              <w:jc w:val="center"/>
              <w:widowControl/>
              <w:rPr>
                <w:rFonts w:ascii="Times New Roman" w:hAnsi="Times New Roman"/>
                <w:sz w:val="24"/>
                <w:szCs w:val="24"/>
              </w:rPr>
            </w:pPr>
            <w:r>
              <w:rPr>
                <w:rFonts w:hint="eastAsia" w:ascii="Times New Roman" w:hAnsi="Times New Roman"/>
                <w:color w:val="000000"/>
                <w:sz w:val="24"/>
                <w:szCs w:val="24"/>
              </w:rPr>
              <w:t xml:space="preserve">OFD软件</w:t>
            </w:r>
            <w:r/>
          </w:p>
        </w:tc>
        <w:tc>
          <w:tcPr>
            <w:tcBorders>
              <w:top w:val="single" w:color="000000" w:sz="4" w:space="0"/>
              <w:left w:val="none" w:color="000000" w:sz="4" w:space="0"/>
              <w:bottom w:val="single" w:color="000000" w:sz="4" w:space="0"/>
              <w:right w:val="single" w:color="000000" w:sz="4" w:space="0"/>
            </w:tcBorders>
            <w:tcW w:w="3281" w:type="pct"/>
            <w:vAlign w:val="center"/>
            <w:textDirection w:val="lrTb"/>
            <w:noWrap w:val="false"/>
          </w:tcPr>
          <w:p>
            <w:pPr>
              <w:jc w:val="left"/>
              <w:widowControl/>
              <w:rPr>
                <w:rFonts w:ascii="Times New Roman" w:hAnsi="Times New Roman"/>
                <w:sz w:val="24"/>
                <w:szCs w:val="24"/>
              </w:rPr>
            </w:pPr>
            <w:r>
              <w:rPr>
                <w:rFonts w:hint="eastAsia" w:ascii="Times New Roman" w:hAnsi="Times New Roman"/>
                <w:sz w:val="24"/>
                <w:szCs w:val="24"/>
              </w:rPr>
              <w:t xml:space="preserve">1、提供PDF、JPG、PNG、BMP等文件转化为PDF文件；</w:t>
            </w:r>
            <w:r/>
          </w:p>
          <w:p>
            <w:pPr>
              <w:jc w:val="left"/>
              <w:widowControl/>
              <w:rPr>
                <w:rFonts w:ascii="Times New Roman" w:hAnsi="Times New Roman"/>
                <w:sz w:val="24"/>
                <w:szCs w:val="24"/>
              </w:rPr>
            </w:pPr>
            <w:r>
              <w:rPr>
                <w:rFonts w:hint="eastAsia" w:ascii="Times New Roman" w:hAnsi="Times New Roman"/>
                <w:sz w:val="24"/>
                <w:szCs w:val="24"/>
              </w:rPr>
              <w:t xml:space="preserve">2、支持数据+模板生成PDF格式电子文件，支持PDF格式电子文件，支持PDF电子文件的批量生成；</w:t>
            </w:r>
            <w:r/>
          </w:p>
          <w:p>
            <w:pPr>
              <w:jc w:val="left"/>
              <w:widowControl/>
              <w:rPr>
                <w:rFonts w:ascii="Times New Roman" w:hAnsi="Times New Roman"/>
                <w:sz w:val="24"/>
                <w:szCs w:val="24"/>
              </w:rPr>
            </w:pPr>
            <w:r>
              <w:rPr>
                <w:rFonts w:hint="eastAsia" w:ascii="Times New Roman" w:hAnsi="Times New Roman"/>
                <w:sz w:val="24"/>
                <w:szCs w:val="24"/>
              </w:rPr>
              <w:t xml:space="preserve">3、提供基于HTTP、Web Service第三方业务系统对接。</w:t>
            </w:r>
            <w:r/>
          </w:p>
        </w:tc>
      </w:tr>
    </w:tbl>
    <w:p>
      <w:pPr>
        <w:ind w:firstLine="480"/>
        <w:spacing w:line="360" w:lineRule="auto"/>
        <w:rPr>
          <w:rFonts w:hint="eastAsia"/>
          <w:sz w:val="24"/>
          <w:lang w:val="en-US" w:eastAsia="zh-CN"/>
        </w:rPr>
      </w:pPr>
      <w:r>
        <w:rPr>
          <w:rFonts w:hint="eastAsia"/>
          <w:sz w:val="24"/>
          <w:lang w:val="en-US" w:eastAsia="zh-CN"/>
        </w:rPr>
        <w:t xml:space="preserve">2.4运行要求</w:t>
      </w:r>
      <w:r/>
    </w:p>
    <w:p>
      <w:pPr>
        <w:ind w:firstLine="480"/>
        <w:spacing w:line="360" w:lineRule="auto"/>
        <w:rPr>
          <w:rFonts w:hint="eastAsia"/>
          <w:sz w:val="24"/>
          <w:lang w:val="en-US" w:eastAsia="zh-CN"/>
        </w:rPr>
      </w:pPr>
      <w:r>
        <w:rPr>
          <w:rFonts w:hint="eastAsia"/>
          <w:sz w:val="24"/>
          <w:lang w:val="en-US" w:eastAsia="zh-CN"/>
        </w:rPr>
        <w:t xml:space="preserve">该平台需使用高斯数据库并在信创环境下运行。</w:t>
      </w:r>
      <w:r/>
    </w:p>
    <w:p>
      <w:pPr>
        <w:ind w:firstLine="480"/>
        <w:spacing w:line="360" w:lineRule="auto"/>
        <w:rPr>
          <w:rFonts w:hint="eastAsia"/>
          <w:sz w:val="24"/>
          <w:lang w:val="en-US" w:eastAsia="zh-CN"/>
        </w:rPr>
      </w:pPr>
      <w:r>
        <w:rPr>
          <w:rFonts w:hint="eastAsia"/>
          <w:sz w:val="24"/>
          <w:lang w:val="en-US" w:eastAsia="zh-CN"/>
        </w:rPr>
        <w:t xml:space="preserve">2.5数据对接要求</w:t>
      </w:r>
      <w:r/>
    </w:p>
    <w:p>
      <w:pPr>
        <w:ind w:firstLine="480"/>
        <w:spacing w:line="360" w:lineRule="auto"/>
        <w:rPr>
          <w:rFonts w:hint="default"/>
          <w:sz w:val="24"/>
          <w:lang w:val="en-US" w:eastAsia="zh-CN"/>
        </w:rPr>
      </w:pPr>
      <w:r>
        <w:rPr>
          <w:rFonts w:hint="eastAsia" w:ascii="宋体" w:hAnsi="宋体" w:cs="宋体"/>
          <w:sz w:val="24"/>
          <w:szCs w:val="24"/>
          <w:lang w:val="en-US" w:eastAsia="zh-CN"/>
        </w:rPr>
        <w:t xml:space="preserve">中标人需完成与连云港市公共资源交易电子服务平台、连云港市公共资源交易电子监管系统、银行系统、第三方支付平台、语音（短信）通知平台、投标文件制作工具、多CA认证平台，对接费用包含在预算内。</w:t>
      </w:r>
      <w:r/>
    </w:p>
    <w:p>
      <w:pPr>
        <w:ind w:firstLine="480"/>
        <w:spacing w:line="360" w:lineRule="auto"/>
        <w:rPr>
          <w:rFonts w:hint="default" w:eastAsia="宋体"/>
          <w:sz w:val="24"/>
          <w:lang w:val="en-US" w:eastAsia="zh-CN"/>
        </w:rPr>
      </w:pPr>
      <w:r>
        <w:rPr>
          <w:rFonts w:hint="eastAsia"/>
          <w:sz w:val="24"/>
        </w:rPr>
        <w:t xml:space="preserve">2.</w:t>
      </w:r>
      <w:r>
        <w:rPr>
          <w:rFonts w:hint="eastAsia"/>
          <w:sz w:val="24"/>
          <w:lang w:val="en-US" w:eastAsia="zh-CN"/>
        </w:rPr>
        <w:t xml:space="preserve">6</w:t>
      </w:r>
      <w:r>
        <w:rPr>
          <w:rFonts w:hint="eastAsia"/>
          <w:sz w:val="24"/>
        </w:rPr>
        <w:t xml:space="preserve">、信息安全要求</w:t>
      </w:r>
      <w:r/>
    </w:p>
    <w:p>
      <w:pPr>
        <w:ind w:firstLine="480"/>
        <w:spacing w:line="360" w:lineRule="auto"/>
        <w:rPr>
          <w:sz w:val="24"/>
          <w:lang w:eastAsia="zh-Hans"/>
        </w:rPr>
      </w:pPr>
      <w:r>
        <w:rPr>
          <w:rFonts w:hint="eastAsia"/>
          <w:color w:val="auto"/>
          <w:sz w:val="24"/>
        </w:rPr>
        <w:t xml:space="preserve">连云港市公共资源交易中心数智平台</w:t>
      </w:r>
      <w:r>
        <w:rPr>
          <w:rFonts w:hint="eastAsia"/>
          <w:color w:val="auto"/>
          <w:sz w:val="24"/>
          <w:lang w:eastAsia="zh-Hans"/>
        </w:rPr>
        <w:t xml:space="preserve">是覆盖</w:t>
      </w:r>
      <w:r>
        <w:rPr>
          <w:rFonts w:hint="eastAsia"/>
          <w:color w:val="auto"/>
          <w:sz w:val="24"/>
        </w:rPr>
        <w:t xml:space="preserve">连云港</w:t>
      </w:r>
      <w:r>
        <w:rPr>
          <w:rFonts w:hint="eastAsia"/>
          <w:color w:val="auto"/>
          <w:sz w:val="24"/>
          <w:lang w:eastAsia="zh-Hans"/>
        </w:rPr>
        <w:t xml:space="preserve">市</w:t>
      </w:r>
      <w:r>
        <w:rPr>
          <w:rFonts w:hint="eastAsia"/>
          <w:color w:val="auto"/>
          <w:sz w:val="24"/>
        </w:rPr>
        <w:t xml:space="preserve">公共资源交易</w:t>
      </w:r>
      <w:r>
        <w:rPr>
          <w:rFonts w:hint="eastAsia"/>
          <w:color w:val="auto"/>
          <w:sz w:val="24"/>
          <w:lang w:eastAsia="zh-Hans"/>
        </w:rPr>
        <w:t xml:space="preserve">事项处理业务全过程的智能化信息管理系统</w:t>
      </w:r>
      <w:r>
        <w:rPr>
          <w:rFonts w:hint="eastAsia"/>
          <w:color w:val="auto"/>
          <w:sz w:val="24"/>
        </w:rPr>
        <w:t xml:space="preserve">，</w:t>
      </w:r>
      <w:r>
        <w:rPr>
          <w:rFonts w:hint="eastAsia"/>
          <w:color w:val="auto"/>
          <w:sz w:val="24"/>
          <w:lang w:eastAsia="zh-Hans"/>
        </w:rPr>
        <w:t xml:space="preserve">系统存储着个人基本信息内容，包括姓名、住址、联系方式等以及个人</w:t>
      </w:r>
      <w:r>
        <w:rPr>
          <w:rFonts w:hint="eastAsia"/>
          <w:color w:val="auto"/>
          <w:sz w:val="24"/>
        </w:rPr>
        <w:t xml:space="preserve">见证</w:t>
      </w:r>
      <w:r>
        <w:rPr>
          <w:rFonts w:hint="eastAsia"/>
          <w:color w:val="auto"/>
          <w:sz w:val="24"/>
          <w:lang w:eastAsia="zh-Hans"/>
        </w:rPr>
        <w:t xml:space="preserve">事项处理情况等。同时，平台涉及大量招投标业务数据、交易过程数据及主体信息等敏感数据，对信息保密性、完整性及使用安全性提出较高要求，</w:t>
      </w:r>
      <w:r>
        <w:rPr>
          <w:rFonts w:hint="eastAsia"/>
          <w:color w:val="auto"/>
          <w:sz w:val="24"/>
          <w:lang w:eastAsia="zh-CN"/>
        </w:rPr>
        <w:t xml:space="preserve">须</w:t>
      </w:r>
      <w:r>
        <w:rPr>
          <w:rFonts w:hint="eastAsia"/>
          <w:color w:val="auto"/>
          <w:sz w:val="24"/>
          <w:lang w:eastAsia="zh-Hans"/>
        </w:rPr>
        <w:t xml:space="preserve">具备完善的安全访问控制</w:t>
      </w:r>
      <w:r>
        <w:rPr>
          <w:rFonts w:hint="eastAsia"/>
          <w:color w:val="auto"/>
          <w:sz w:val="24"/>
          <w:lang w:eastAsia="zh-CN"/>
        </w:rPr>
        <w:t xml:space="preserve">、</w:t>
      </w:r>
      <w:r>
        <w:rPr>
          <w:rFonts w:hint="eastAsia"/>
          <w:color w:val="auto"/>
          <w:sz w:val="24"/>
          <w:lang w:val="en-US" w:eastAsia="zh-CN"/>
        </w:rPr>
        <w:t xml:space="preserve">隐私信息管理</w:t>
      </w:r>
      <w:r>
        <w:rPr>
          <w:rFonts w:hint="eastAsia"/>
          <w:color w:val="auto"/>
          <w:sz w:val="24"/>
          <w:lang w:eastAsia="zh-Hans"/>
        </w:rPr>
        <w:t xml:space="preserve">能力，实现用户身份鉴别、权限分配、访问控制及操作行为审计，保障不同角色用户按照授权范围安全使用系统。</w:t>
      </w:r>
      <w:r>
        <w:rPr>
          <w:rFonts w:hint="eastAsia"/>
          <w:color w:val="auto"/>
          <w:sz w:val="24"/>
        </w:rPr>
        <w:t xml:space="preserve">对于本项目的系统设计与安全建设应</w:t>
      </w:r>
      <w:r>
        <w:rPr>
          <w:rFonts w:hint="eastAsia"/>
          <w:sz w:val="24"/>
        </w:rPr>
        <w:t xml:space="preserve">主要遵循和参照信息安全法律法规、政策要求和安全标准，信息系统安全保护等级需达到二级等保要求。</w:t>
      </w:r>
      <w:r/>
    </w:p>
    <w:p>
      <w:pPr>
        <w:ind w:firstLine="480"/>
        <w:spacing w:line="360" w:lineRule="auto"/>
        <w:rPr>
          <w:sz w:val="24"/>
        </w:rPr>
      </w:pPr>
      <w:r>
        <w:rPr>
          <w:rFonts w:hint="eastAsia"/>
          <w:sz w:val="24"/>
          <w:lang w:eastAsia="zh-Hans"/>
        </w:rPr>
        <w:t xml:space="preserve">为</w:t>
      </w:r>
      <w:r>
        <w:rPr>
          <w:rFonts w:hint="eastAsia"/>
          <w:sz w:val="24"/>
        </w:rPr>
        <w:t xml:space="preserve">了</w:t>
      </w:r>
      <w:r>
        <w:rPr>
          <w:rFonts w:hint="eastAsia"/>
          <w:sz w:val="24"/>
          <w:lang w:eastAsia="zh-Hans"/>
        </w:rPr>
        <w:t xml:space="preserve">保证</w:t>
      </w:r>
      <w:r>
        <w:rPr>
          <w:rFonts w:hint="eastAsia"/>
          <w:sz w:val="24"/>
        </w:rPr>
        <w:t xml:space="preserve">连云港市公共资源交易中心数智平台</w:t>
      </w:r>
      <w:r>
        <w:rPr>
          <w:rFonts w:hint="eastAsia"/>
          <w:sz w:val="24"/>
          <w:lang w:eastAsia="zh-Hans"/>
        </w:rPr>
        <w:t xml:space="preserve">信息安全，防范</w:t>
      </w:r>
      <w:r>
        <w:rPr>
          <w:rFonts w:hint="eastAsia"/>
          <w:sz w:val="24"/>
        </w:rPr>
        <w:t xml:space="preserve">系统</w:t>
      </w:r>
      <w:r>
        <w:rPr>
          <w:rFonts w:hint="eastAsia"/>
          <w:sz w:val="24"/>
          <w:lang w:eastAsia="zh-Hans"/>
        </w:rPr>
        <w:t xml:space="preserve">出现大规模的网络与信息安全事件，</w:t>
      </w:r>
      <w:r>
        <w:rPr>
          <w:rFonts w:hint="eastAsia"/>
          <w:sz w:val="24"/>
        </w:rPr>
        <w:t xml:space="preserve">中标人需要建立科学、有效、反应迅速的信息安全监控、预警和应急处置机制，提高应对突发事件的组织指挥能力和应急处置能力，最大限度地减轻信息安全突发事件的危害，确保连云港市公共资源交易中心数智平台的实体安全、运行安全和数据安全。</w:t>
      </w:r>
      <w:r/>
    </w:p>
    <w:p>
      <w:pPr>
        <w:ind w:firstLine="480"/>
        <w:spacing w:line="360" w:lineRule="auto"/>
        <w:rPr>
          <w:sz w:val="24"/>
        </w:rPr>
      </w:pPr>
      <w:r>
        <w:rPr>
          <w:rFonts w:hint="eastAsia"/>
          <w:sz w:val="24"/>
        </w:rPr>
        <w:t xml:space="preserve">2.</w:t>
      </w:r>
      <w:r>
        <w:rPr>
          <w:rFonts w:hint="eastAsia"/>
          <w:sz w:val="24"/>
          <w:lang w:val="en-US" w:eastAsia="zh-CN"/>
        </w:rPr>
        <w:t xml:space="preserve">7</w:t>
      </w:r>
      <w:r>
        <w:rPr>
          <w:rFonts w:hint="eastAsia"/>
          <w:sz w:val="24"/>
        </w:rPr>
        <w:t xml:space="preserve">数据共享要求</w:t>
      </w:r>
      <w:r/>
    </w:p>
    <w:p>
      <w:pPr>
        <w:ind w:firstLine="480"/>
        <w:spacing w:line="360" w:lineRule="auto"/>
        <w:rPr>
          <w:sz w:val="24"/>
        </w:rPr>
      </w:pPr>
      <w:r>
        <w:rPr>
          <w:rFonts w:hint="eastAsia"/>
          <w:sz w:val="24"/>
        </w:rPr>
        <w:t xml:space="preserve">数据使用需遵循合法、安全、高效、规范原则，支撑系统各功能有序运行。需实现交易全流程数据完整采集，涵盖交易主体、交易流程、评标过程、见证记录等各类核心数据，确保数据真实、准确、可追溯。建立数据分级分类管理机制，明确数据使用权限，保障数据安全合规。支持数据共享复用，实现与政务平台、监管部门的数据互联互通，为监管统计、决策分析提供数据支撑。同时，</w:t>
      </w:r>
      <w:r>
        <w:rPr>
          <w:rFonts w:hint="eastAsia"/>
          <w:sz w:val="24"/>
          <w:lang w:eastAsia="zh-CN"/>
        </w:rPr>
        <w:t xml:space="preserve">须</w:t>
      </w:r>
      <w:r>
        <w:rPr>
          <w:rFonts w:hint="eastAsia"/>
          <w:sz w:val="24"/>
        </w:rPr>
        <w:t xml:space="preserve">具备数据查询、导出、统计分析等功能，满足交易各方、监管部门的数据使用需求，挖掘数据价值，助力业务优化和政务决策，兼顾数据安全与使用便捷性。</w:t>
      </w:r>
      <w:r/>
    </w:p>
    <w:p>
      <w:pPr>
        <w:ind w:firstLine="480"/>
        <w:spacing w:line="360" w:lineRule="auto"/>
        <w:rPr>
          <w:sz w:val="24"/>
        </w:rPr>
      </w:pPr>
      <w:r>
        <w:rPr>
          <w:rFonts w:hint="eastAsia"/>
          <w:sz w:val="24"/>
          <w:lang w:val="en-US" w:eastAsia="zh-CN"/>
        </w:rPr>
        <w:t xml:space="preserve">2.8</w:t>
      </w:r>
      <w:r>
        <w:rPr>
          <w:rFonts w:hint="eastAsia"/>
          <w:sz w:val="24"/>
        </w:rPr>
        <w:t xml:space="preserve">项目管理要求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建立规范、完整的开发文档。主要包括需求分析、概要设计、详细设计、针对本项目实施过程中新开发的代码文档、测试文档、系统实施手册、管理员手册、使用手册等。开发过程中发生需求变更、设计调整等情况时，要有规范的、可回溯的记录文档。产品和所有技术文档要具有严格的一致性。所提供的技术资料（包含货物及软件系统）完整正确，数据和资料准确无误，能够保证项目顺利进行，正确地安装调试和验收，满足正常运行和维修保养的需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按照采购人要求制定项目的质量管理标准及服务标准，确保项目所有成员理解并执行该标准。在项目的实施过程中，中标人应安排专人对项目的质量情况进行跟踪，并通过项目的监控、检查、纠错、贯彻等阶段，及时的纠正可能引起目标偏差的问题，保证项目的实施过程符合预定的项目质量管理标准，保障项目质量管理的完整性、正确性和可追溯性。针对项目实施的工作要求，详细分析实施过程中可能出现的各类风险，制定完善的风险管理策略，以有效控制风险发生。</w:t>
      </w:r>
      <w:r/>
    </w:p>
    <w:p>
      <w:pPr>
        <w:ind w:firstLine="480"/>
        <w:spacing w:line="360" w:lineRule="auto"/>
        <w:rPr>
          <w:sz w:val="24"/>
        </w:rPr>
      </w:pPr>
      <w:r>
        <w:rPr>
          <w:rFonts w:hint="eastAsia"/>
          <w:sz w:val="24"/>
          <w:lang w:val="en-US" w:eastAsia="zh-CN"/>
        </w:rPr>
        <w:t xml:space="preserve">2.9</w:t>
      </w:r>
      <w:r>
        <w:rPr>
          <w:rFonts w:hint="eastAsia"/>
          <w:sz w:val="24"/>
        </w:rPr>
        <w:t xml:space="preserve">其他要求</w:t>
      </w:r>
      <w:r/>
    </w:p>
    <w:p>
      <w:pPr>
        <w:ind w:firstLine="480"/>
        <w:spacing w:line="360" w:lineRule="auto"/>
        <w:rPr>
          <w:sz w:val="24"/>
        </w:rPr>
      </w:pPr>
      <w:r>
        <w:rPr>
          <w:rFonts w:hint="eastAsia"/>
          <w:sz w:val="24"/>
        </w:rPr>
        <w:t xml:space="preserve">（1）主要工作包含软件开发调试，网络调试，与采购人的沟通协调，运行保障期的技术服务等。</w:t>
      </w:r>
      <w:r/>
    </w:p>
    <w:p>
      <w:pPr>
        <w:ind w:firstLine="480"/>
        <w:spacing w:line="360" w:lineRule="auto"/>
        <w:rPr>
          <w:sz w:val="24"/>
        </w:rPr>
      </w:pPr>
      <w:r>
        <w:rPr>
          <w:rFonts w:hint="eastAsia"/>
          <w:sz w:val="24"/>
        </w:rPr>
        <w:t xml:space="preserve">（2）本项目涉及到相关系统的设计、开发、调试及维护，相关项目组成员需要具备相关能力，以保证项目实施、系统规划质量及解决系统的突发事件，包括系统出故障之后的维修工作。</w:t>
      </w:r>
      <w:r/>
    </w:p>
    <w:p>
      <w:pPr>
        <w:ind w:firstLine="480"/>
        <w:spacing w:line="360" w:lineRule="auto"/>
        <w:rPr>
          <w:sz w:val="24"/>
        </w:rPr>
      </w:pPr>
      <w:r>
        <w:rPr>
          <w:rFonts w:hint="eastAsia"/>
          <w:sz w:val="24"/>
        </w:rPr>
        <w:t xml:space="preserve">（3）现场进行调试，直至验收合格，验收时配合采购单位做好验收工作。</w:t>
      </w:r>
      <w:r/>
    </w:p>
    <w:p>
      <w:pPr>
        <w:ind w:firstLine="480"/>
        <w:spacing w:line="360" w:lineRule="auto"/>
        <w:rPr>
          <w:rFonts w:hint="eastAsia"/>
          <w:sz w:val="24"/>
          <w:szCs w:val="24"/>
          <w:highlight w:val="none"/>
        </w:rPr>
      </w:pPr>
      <w:r>
        <w:rPr>
          <w:rFonts w:hint="eastAsia"/>
          <w:sz w:val="24"/>
        </w:rPr>
        <w:t xml:space="preserve">（4）能够组织项目实施和管理能力，对项目的软件、进度和质量等进行管理，并能根据实际情况及时做出调整，系统地监督项目实施过程的绩效，保证项目达到既定的目标。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）为保障本项目在突发事件、系统故障场景下持续稳定运行，中标人应具备业务连续性管理机制，开展业务影响分析、风险评估，编制业务连续性计划、应急预案，保障项目业务不发生长时间中断。</w:t>
      </w:r>
      <w:r/>
    </w:p>
    <w:p>
      <w:pPr>
        <w:ind w:firstLine="480"/>
        <w:spacing w:line="360" w:lineRule="auto"/>
        <w:rPr>
          <w:sz w:val="24"/>
        </w:rPr>
      </w:pPr>
      <w:r>
        <w:rPr>
          <w:rFonts w:hint="eastAsia"/>
          <w:sz w:val="24"/>
        </w:rPr>
        <w:t xml:space="preserve">（</w:t>
      </w:r>
      <w:r>
        <w:rPr>
          <w:rFonts w:hint="eastAsia"/>
          <w:sz w:val="24"/>
        </w:rPr>
        <w:t xml:space="preserve">6</w:t>
      </w:r>
      <w:r>
        <w:rPr>
          <w:rFonts w:hint="eastAsia"/>
          <w:sz w:val="24"/>
        </w:rPr>
        <w:t xml:space="preserve">）投标人完成本项目总体技术要求，包括整体架构与功能点的可行性、合理性、规范性，与用户现有系统的兼容性，设计原则、技术路线、总体架构、系统性能设计、系统可拓展性设计、系统安全保障设计。</w:t>
      </w:r>
      <w:r/>
    </w:p>
    <w:p>
      <w:pPr>
        <w:ind w:firstLine="480"/>
        <w:spacing w:line="360" w:lineRule="auto"/>
        <w:rPr>
          <w:sz w:val="24"/>
        </w:rPr>
      </w:pPr>
      <w:r>
        <w:rPr>
          <w:rFonts w:hint="eastAsia"/>
          <w:sz w:val="24"/>
        </w:rPr>
        <w:t xml:space="preserve">（</w:t>
      </w:r>
      <w:r>
        <w:rPr>
          <w:rFonts w:hint="eastAsia"/>
          <w:sz w:val="24"/>
        </w:rPr>
        <w:t xml:space="preserve">7</w:t>
      </w:r>
      <w:r>
        <w:rPr>
          <w:rFonts w:hint="eastAsia"/>
          <w:sz w:val="24"/>
        </w:rPr>
        <w:t xml:space="preserve">）投标人完成本项目的实施要求，针对本项目的具体特点，制定切实可行的进度控制方案。在确保项目质量的基础上，合理安排项目进度，以各项技术、管理措施为手段，进行项目实施过程的动态控制。</w:t>
      </w:r>
      <w:r/>
    </w:p>
    <w:p>
      <w:pPr>
        <w:ind w:firstLine="480"/>
        <w:spacing w:line="360" w:lineRule="auto"/>
        <w:rPr>
          <w:sz w:val="24"/>
        </w:rPr>
      </w:pPr>
      <w:r>
        <w:rPr>
          <w:rFonts w:hint="eastAsia"/>
          <w:sz w:val="24"/>
        </w:rPr>
        <w:t xml:space="preserve">（</w:t>
      </w:r>
      <w:r>
        <w:rPr>
          <w:rFonts w:hint="eastAsia"/>
          <w:sz w:val="24"/>
        </w:rPr>
        <w:t xml:space="preserve">8</w:t>
      </w:r>
      <w:r>
        <w:rPr>
          <w:rFonts w:hint="eastAsia"/>
          <w:sz w:val="24"/>
        </w:rPr>
        <w:t xml:space="preserve">）投标人完成本项目的服务保障要求，供应商须具有完备的服务体系、服务内容，快速的响应时间，完善的故障处理流程，为本平台的平稳运行提供专业保障人员。</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三、人员配备要求</w:t>
      </w:r>
      <w:r/>
    </w:p>
    <w:p>
      <w:pPr>
        <w:ind w:firstLine="480"/>
        <w:spacing w:line="360" w:lineRule="auto"/>
        <w:rPr>
          <w:sz w:val="24"/>
        </w:rPr>
      </w:pPr>
      <w:r>
        <w:rPr>
          <w:rFonts w:hint="eastAsia"/>
          <w:sz w:val="24"/>
        </w:rPr>
        <w:t xml:space="preserve">1、本项目需拟派项目负责人1名，其他项目组成员4人。</w:t>
      </w:r>
      <w:r/>
    </w:p>
    <w:p>
      <w:pPr>
        <w:ind w:firstLine="480"/>
        <w:jc w:val="left"/>
        <w:spacing w:line="500" w:lineRule="exact"/>
        <w:rPr>
          <w:sz w:val="24"/>
          <w:szCs w:val="24"/>
        </w:rPr>
      </w:pPr>
      <w:r>
        <w:rPr>
          <w:rFonts w:hint="eastAsia"/>
          <w:sz w:val="24"/>
          <w:szCs w:val="24"/>
        </w:rPr>
        <w:t xml:space="preserve">2、项目负责人负责整体项目的牵头、部署工作，负责项目整体进度的把控，负责项目平台架构的搭建，负责对该项目的效率、质量严格把关，负责该项目与采购人的沟通。项目负责人需具备软件系统或平台架构设计与开发能力，熟练掌握主流开发框架与原生技术，掌握网络安全架构、风险评估、安全运维、应急响应及业务连续性管理技术。能解决复杂软件系统问题，熟悉行业标准与规范，具备项目管理和技术规划能力。</w:t>
      </w:r>
      <w:r/>
    </w:p>
    <w:p>
      <w:pPr>
        <w:ind w:firstLine="480"/>
        <w:spacing w:line="360" w:lineRule="auto"/>
        <w:rPr>
          <w:sz w:val="24"/>
        </w:rPr>
      </w:pPr>
      <w:r>
        <w:rPr>
          <w:rFonts w:hint="eastAsia"/>
          <w:sz w:val="24"/>
          <w:szCs w:val="24"/>
        </w:rPr>
        <w:t xml:space="preserve">3、项目组成员具体负责项目的实施，负责平台的开发、安装与调试、运维。项目组成员需熟练掌握系统各功能及架构的设计与集成部署；需掌握数据分类分级、加密脱敏、数据防泄漏及数据库审计技术，具备数据安全风险评估、体系搭建、信息系统安全集成、与防护方案落地的综合能力，能进行信息系统安全需求分析、软件安全测试、安全设计、常见漏洞分析与修复、信息系统运行维护阶段的持续安全保障能力，确保系统稳定与安全；同时还需掌握网络体系架构，能规划、部署与管理网络，具备故障快速定位与排除能力，保障网络安全性。</w:t>
      </w:r>
      <w:r/>
    </w:p>
    <w:p>
      <w:pPr>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六、服务期限与项目进度安排</w:t>
      </w:r>
      <w:r/>
    </w:p>
    <w:p>
      <w:pPr>
        <w:ind w:firstLine="480"/>
        <w:spacing w:line="360" w:lineRule="auto"/>
        <w:rPr>
          <w:rFonts w:ascii="Times New Roman" w:hAnsi="Times New Roman"/>
          <w:i/>
          <w:iCs/>
          <w:sz w:val="24"/>
          <w:szCs w:val="24"/>
          <w:highlight w:val="none"/>
          <w:u w:val="single"/>
        </w:rPr>
      </w:pPr>
      <w:r>
        <w:rPr>
          <w:rFonts w:hint="eastAsia" w:ascii="Times New Roman" w:hAnsi="Times New Roman"/>
          <w:i/>
          <w:iCs/>
          <w:sz w:val="24"/>
          <w:szCs w:val="24"/>
          <w:highlight w:val="none"/>
          <w:u w:val="single"/>
        </w:rPr>
        <w:t xml:space="preserve">1、服务期限：</w:t>
      </w:r>
      <w:r>
        <w:rPr>
          <w:rFonts w:hint="eastAsia"/>
          <w:i/>
          <w:iCs/>
          <w:color w:val="auto"/>
          <w:sz w:val="24"/>
          <w:highlight w:val="none"/>
          <w:u w:val="single"/>
        </w:rPr>
        <w:t xml:space="preserve">自合同签订之日起，</w:t>
      </w:r>
      <w:r>
        <w:rPr>
          <w:rFonts w:hint="eastAsia"/>
          <w:i/>
          <w:iCs/>
          <w:color w:val="auto"/>
          <w:sz w:val="24"/>
          <w:highlight w:val="none"/>
          <w:u w:val="single"/>
          <w:lang w:val="en-US" w:eastAsia="zh-CN"/>
        </w:rPr>
        <w:t xml:space="preserve">6</w:t>
      </w:r>
      <w:r>
        <w:rPr>
          <w:rFonts w:hint="eastAsia"/>
          <w:i/>
          <w:iCs/>
          <w:color w:val="auto"/>
          <w:sz w:val="24"/>
          <w:highlight w:val="none"/>
          <w:u w:val="single"/>
        </w:rPr>
        <w:t xml:space="preserve">个月内完成系统上线试运行</w:t>
      </w:r>
      <w:r>
        <w:rPr>
          <w:rFonts w:hint="eastAsia"/>
          <w:i/>
          <w:iCs/>
          <w:color w:val="auto"/>
          <w:sz w:val="24"/>
          <w:highlight w:val="none"/>
          <w:u w:val="single"/>
          <w:lang w:eastAsia="zh-CN"/>
        </w:rPr>
        <w:t xml:space="preserve">，</w:t>
      </w:r>
      <w:r>
        <w:rPr>
          <w:rFonts w:hint="eastAsia"/>
          <w:i/>
          <w:iCs/>
          <w:color w:val="auto"/>
          <w:sz w:val="24"/>
          <w:highlight w:val="none"/>
          <w:u w:val="single"/>
        </w:rPr>
        <w:t xml:space="preserve">试运行周期不少于</w:t>
      </w:r>
      <w:r>
        <w:rPr>
          <w:rFonts w:hint="eastAsia"/>
          <w:i/>
          <w:iCs/>
          <w:color w:val="auto"/>
          <w:sz w:val="24"/>
          <w:highlight w:val="none"/>
          <w:u w:val="single"/>
          <w:lang w:val="en-US" w:eastAsia="zh-CN"/>
        </w:rPr>
        <w:t xml:space="preserve">1</w:t>
      </w:r>
      <w:r>
        <w:rPr>
          <w:rFonts w:hint="eastAsia"/>
          <w:i/>
          <w:iCs/>
          <w:color w:val="auto"/>
          <w:sz w:val="24"/>
          <w:highlight w:val="none"/>
          <w:u w:val="single"/>
        </w:rPr>
        <w:t xml:space="preserve">个月；自项目最终验收合格之日起提供1年系统运行保障服务。</w:t>
      </w:r>
      <w:r/>
    </w:p>
    <w:p>
      <w:pPr>
        <w:ind w:firstLine="480"/>
        <w:spacing w:line="360" w:lineRule="auto"/>
        <w:rPr>
          <w:rFonts w:hint="eastAsia" w:ascii="黑体" w:hAnsi="黑体" w:eastAsia="黑体"/>
          <w:b/>
          <w:sz w:val="24"/>
        </w:rPr>
      </w:pPr>
      <w:r>
        <w:rPr>
          <w:rFonts w:hint="eastAsia" w:ascii="Times New Roman" w:hAnsi="Times New Roman"/>
          <w:sz w:val="24"/>
          <w:szCs w:val="24"/>
          <w:highlight w:val="none"/>
        </w:rPr>
        <w:t xml:space="preserve">2、项目进度安排：自合同签订之日起</w:t>
      </w:r>
      <w:r>
        <w:rPr>
          <w:rFonts w:hint="eastAsia" w:ascii="Times New Roman" w:hAnsi="Times New Roman"/>
          <w:sz w:val="24"/>
          <w:szCs w:val="24"/>
          <w:highlight w:val="none"/>
          <w:lang w:val="en-US" w:eastAsia="zh-CN"/>
        </w:rPr>
        <w:t xml:space="preserve">6</w:t>
      </w:r>
      <w:r>
        <w:rPr>
          <w:rFonts w:hint="eastAsia" w:ascii="Times New Roman" w:hAnsi="Times New Roman"/>
          <w:sz w:val="24"/>
          <w:szCs w:val="24"/>
          <w:highlight w:val="none"/>
        </w:rPr>
        <w:t xml:space="preserve">个月内完成平台部署</w:t>
      </w:r>
      <w:r>
        <w:rPr>
          <w:rFonts w:hint="eastAsia" w:ascii="Times New Roman" w:hAnsi="Times New Roman"/>
          <w:sz w:val="24"/>
          <w:szCs w:val="24"/>
          <w:highlight w:val="none"/>
          <w:lang w:val="en-US" w:eastAsia="zh-CN"/>
        </w:rPr>
        <w:t xml:space="preserve">并上线试运行</w:t>
      </w:r>
      <w:r>
        <w:rPr>
          <w:rFonts w:hint="eastAsia" w:ascii="Times New Roman" w:hAnsi="Times New Roman"/>
          <w:sz w:val="24"/>
          <w:szCs w:val="24"/>
          <w:highlight w:val="none"/>
        </w:rPr>
        <w:t xml:space="preserve">，中标人可向采购人申请初步验收。初步验收后，项目进入试运行阶段，试运行周期</w:t>
      </w:r>
      <w:r>
        <w:rPr>
          <w:rFonts w:hint="eastAsia" w:ascii="Times New Roman" w:hAnsi="Times New Roman"/>
          <w:sz w:val="24"/>
          <w:szCs w:val="24"/>
          <w:highlight w:val="none"/>
          <w:lang w:val="en-US" w:eastAsia="zh-CN"/>
        </w:rPr>
        <w:t xml:space="preserve">不少于1</w:t>
      </w:r>
      <w:r>
        <w:rPr>
          <w:rFonts w:hint="eastAsia" w:ascii="Times New Roman" w:hAnsi="Times New Roman"/>
          <w:sz w:val="24"/>
          <w:szCs w:val="24"/>
          <w:highlight w:val="none"/>
        </w:rPr>
        <w:t xml:space="preserve">个月，试运行期满后，项目系统无问题，中标人可向采购人申请最终验收，由采购人进行相关服务的验收。自项目最终验收合格之日起提供1年系统运行保障服</w:t>
      </w:r>
      <w:r>
        <w:rPr>
          <w:rFonts w:hint="eastAsia" w:ascii="Times New Roman" w:hAnsi="Times New Roman"/>
          <w:sz w:val="24"/>
          <w:szCs w:val="24"/>
        </w:rPr>
        <w:t xml:space="preserve">务。</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七、服务标准</w:t>
      </w:r>
      <w:r/>
    </w:p>
    <w:p>
      <w:pPr>
        <w:ind w:firstLine="480"/>
        <w:spacing w:line="360" w:lineRule="auto"/>
        <w:rPr>
          <w:sz w:val="24"/>
        </w:rPr>
      </w:pPr>
      <w:r>
        <w:rPr>
          <w:rFonts w:hint="eastAsia"/>
          <w:sz w:val="24"/>
        </w:rPr>
        <w:t xml:space="preserve">（1）《国家电子政务外网安全接入平台技术规范》（GW 0202-2014）；</w:t>
      </w:r>
      <w:r/>
    </w:p>
    <w:p>
      <w:pPr>
        <w:ind w:firstLine="480"/>
        <w:spacing w:line="360" w:lineRule="auto"/>
        <w:rPr>
          <w:sz w:val="24"/>
        </w:rPr>
      </w:pPr>
      <w:r>
        <w:rPr>
          <w:rFonts w:hint="eastAsia"/>
          <w:sz w:val="24"/>
        </w:rPr>
        <w:t xml:space="preserve">（2）《信息安全技术网络安全等级保护基本要求》（GB/T 22239-2019）；</w:t>
      </w:r>
      <w:r/>
    </w:p>
    <w:p>
      <w:pPr>
        <w:ind w:firstLine="480"/>
        <w:spacing w:line="360" w:lineRule="auto"/>
        <w:rPr>
          <w:sz w:val="24"/>
        </w:rPr>
      </w:pPr>
      <w:r>
        <w:rPr>
          <w:rFonts w:hint="eastAsia"/>
          <w:sz w:val="24"/>
        </w:rPr>
        <w:t xml:space="preserve">（3）《信息安全技术网络安全等级保护安全设计技术要求》（GB/T 25070-2019）；</w:t>
      </w:r>
      <w:r/>
    </w:p>
    <w:p>
      <w:pPr>
        <w:ind w:firstLine="480"/>
        <w:spacing w:line="360" w:lineRule="auto"/>
        <w:rPr>
          <w:sz w:val="24"/>
        </w:rPr>
      </w:pPr>
      <w:r>
        <w:rPr>
          <w:rFonts w:hint="eastAsia"/>
          <w:sz w:val="24"/>
        </w:rPr>
        <w:t xml:space="preserve">（4）《信息安全技术网络安全等级保护定级指南》（GB/T 22240-2020）；</w:t>
      </w:r>
      <w:r/>
    </w:p>
    <w:p>
      <w:pPr>
        <w:ind w:firstLine="480"/>
        <w:spacing w:line="360" w:lineRule="auto"/>
        <w:rPr>
          <w:sz w:val="24"/>
        </w:rPr>
      </w:pPr>
      <w:r>
        <w:rPr>
          <w:rFonts w:hint="eastAsia"/>
          <w:sz w:val="24"/>
        </w:rPr>
        <w:t xml:space="preserve">（5）《信息安全技术网络安全等级保护实施指南》（GB/T 25058-2019）；</w:t>
      </w:r>
      <w:r/>
    </w:p>
    <w:p>
      <w:pPr>
        <w:ind w:firstLine="480"/>
        <w:spacing w:line="360" w:lineRule="auto"/>
        <w:rPr>
          <w:sz w:val="24"/>
        </w:rPr>
      </w:pPr>
      <w:r>
        <w:rPr>
          <w:rFonts w:hint="eastAsia"/>
          <w:sz w:val="24"/>
        </w:rPr>
        <w:t xml:space="preserve">（6）《电子政务标准化指南 第1部分：总则》（GB/T 30850.1-2014）；</w:t>
      </w:r>
      <w:r/>
    </w:p>
    <w:p>
      <w:pPr>
        <w:ind w:firstLine="480"/>
        <w:spacing w:line="360" w:lineRule="auto"/>
        <w:rPr>
          <w:sz w:val="24"/>
        </w:rPr>
      </w:pPr>
      <w:r>
        <w:rPr>
          <w:rFonts w:hint="eastAsia"/>
          <w:sz w:val="24"/>
        </w:rPr>
        <w:t xml:space="preserve">（7）《政务信息资源目录体系 第1部分：总体框架》（GB/T 21063.1-2007）；</w:t>
      </w:r>
      <w:r/>
    </w:p>
    <w:p>
      <w:pPr>
        <w:ind w:firstLine="480"/>
        <w:spacing w:line="360" w:lineRule="auto"/>
        <w:rPr>
          <w:sz w:val="24"/>
        </w:rPr>
      </w:pPr>
      <w:r>
        <w:rPr>
          <w:rFonts w:hint="eastAsia"/>
          <w:sz w:val="24"/>
        </w:rPr>
        <w:t xml:space="preserve">（8）《信息分类和编码的基本原则与方法》（GB/T 7027-2002）；</w:t>
      </w:r>
      <w:r/>
    </w:p>
    <w:p>
      <w:pPr>
        <w:ind w:firstLine="480"/>
        <w:spacing w:line="360" w:lineRule="auto"/>
        <w:rPr>
          <w:sz w:val="24"/>
        </w:rPr>
      </w:pPr>
      <w:r>
        <w:rPr>
          <w:rFonts w:hint="eastAsia"/>
          <w:sz w:val="24"/>
        </w:rPr>
        <w:t xml:space="preserve">（9）《政务信息资源交换体系》（GB/T 21062-2007）；</w:t>
      </w:r>
      <w:r/>
    </w:p>
    <w:p>
      <w:pPr>
        <w:ind w:firstLine="480"/>
        <w:spacing w:line="360" w:lineRule="auto"/>
        <w:rPr>
          <w:sz w:val="24"/>
        </w:rPr>
      </w:pPr>
      <w:r>
        <w:rPr>
          <w:rFonts w:hint="eastAsia"/>
          <w:sz w:val="24"/>
        </w:rPr>
        <w:t xml:space="preserve">（10）《信息安全等级保护管理办法》（公通字[2007]43号）；</w:t>
      </w:r>
      <w:r/>
    </w:p>
    <w:p>
      <w:pPr>
        <w:ind w:firstLine="480"/>
        <w:spacing w:line="360" w:lineRule="auto"/>
        <w:rPr>
          <w:sz w:val="24"/>
        </w:rPr>
      </w:pPr>
      <w:r>
        <w:rPr>
          <w:rFonts w:hint="eastAsia"/>
          <w:sz w:val="24"/>
        </w:rPr>
        <w:t xml:space="preserve">（11）《计算机信息系统安全保护等级划分准则》（GB 17859-1999）；</w:t>
      </w:r>
      <w:r/>
    </w:p>
    <w:p>
      <w:pPr>
        <w:ind w:firstLine="480"/>
        <w:spacing w:line="360" w:lineRule="auto"/>
        <w:rPr>
          <w:sz w:val="24"/>
        </w:rPr>
      </w:pPr>
      <w:r>
        <w:rPr>
          <w:rFonts w:hint="eastAsia"/>
          <w:sz w:val="24"/>
        </w:rPr>
        <w:t xml:space="preserve">（12）《计算机软件文档编制规范》（GB/T 8567-2006）；</w:t>
      </w:r>
      <w:r/>
    </w:p>
    <w:p>
      <w:pPr>
        <w:ind w:firstLine="480"/>
        <w:spacing w:line="360" w:lineRule="auto"/>
        <w:rPr>
          <w:sz w:val="24"/>
        </w:rPr>
      </w:pPr>
      <w:r>
        <w:rPr>
          <w:rFonts w:hint="eastAsia"/>
          <w:sz w:val="24"/>
        </w:rPr>
        <w:t xml:space="preserve">（13）《信息技术 软件工程术语》（GB/T 11457-2006）；</w:t>
      </w:r>
      <w:r/>
    </w:p>
    <w:p>
      <w:pPr>
        <w:ind w:firstLine="480"/>
        <w:spacing w:line="360" w:lineRule="auto"/>
        <w:rPr>
          <w:sz w:val="24"/>
        </w:rPr>
      </w:pPr>
      <w:r>
        <w:rPr>
          <w:rFonts w:hint="eastAsia"/>
          <w:sz w:val="24"/>
        </w:rPr>
        <w:t xml:space="preserve">（14）《信息技术 软件维护》（GB/T 20157-2006）；</w:t>
      </w:r>
      <w:r/>
    </w:p>
    <w:p>
      <w:pPr>
        <w:ind w:firstLine="480"/>
        <w:spacing w:line="360" w:lineRule="auto"/>
        <w:rPr>
          <w:sz w:val="24"/>
        </w:rPr>
      </w:pPr>
      <w:r>
        <w:rPr>
          <w:rFonts w:hint="eastAsia"/>
          <w:sz w:val="24"/>
        </w:rPr>
        <w:t xml:space="preserve">（15）《计算机软件可靠性和可维护性管理》（GB/T 14394-2008）；</w:t>
      </w:r>
      <w:r/>
    </w:p>
    <w:p>
      <w:pPr>
        <w:ind w:firstLine="480"/>
        <w:spacing w:line="360" w:lineRule="auto"/>
        <w:rPr>
          <w:sz w:val="24"/>
        </w:rPr>
      </w:pPr>
      <w:r>
        <w:rPr>
          <w:rFonts w:hint="eastAsia"/>
          <w:sz w:val="24"/>
        </w:rPr>
        <w:t xml:space="preserve">（16）《系统与软件 软件生存周期过程》（GB/T 8566-2022）；</w:t>
      </w:r>
      <w:r/>
    </w:p>
    <w:p>
      <w:pPr>
        <w:ind w:firstLine="480"/>
        <w:spacing w:line="360" w:lineRule="auto"/>
        <w:rPr>
          <w:sz w:val="24"/>
        </w:rPr>
      </w:pPr>
      <w:r>
        <w:rPr>
          <w:rFonts w:hint="eastAsia"/>
          <w:sz w:val="24"/>
        </w:rPr>
        <w:t xml:space="preserve">（17）《计算机软件测试规范》（GB/T 15532-2008）；</w:t>
      </w:r>
      <w:r/>
    </w:p>
    <w:p>
      <w:pPr>
        <w:ind w:firstLine="480"/>
        <w:spacing w:line="360" w:lineRule="auto"/>
        <w:rPr>
          <w:sz w:val="24"/>
        </w:rPr>
      </w:pPr>
      <w:r>
        <w:rPr>
          <w:rFonts w:hint="eastAsia"/>
          <w:sz w:val="24"/>
        </w:rPr>
        <w:t xml:space="preserve">（18）《计算机软件需求规格说明规范》（GB/T 9385-2008）；</w:t>
      </w:r>
      <w:r/>
    </w:p>
    <w:p>
      <w:pPr>
        <w:ind w:firstLine="480"/>
        <w:spacing w:line="360" w:lineRule="auto"/>
        <w:rPr>
          <w:sz w:val="24"/>
        </w:rPr>
      </w:pPr>
      <w:r>
        <w:rPr>
          <w:rFonts w:hint="eastAsia"/>
          <w:sz w:val="24"/>
        </w:rPr>
        <w:t xml:space="preserve">（19）《计算机软件测试文</w:t>
      </w:r>
      <w:r>
        <w:rPr>
          <w:rFonts w:hint="eastAsia"/>
          <w:sz w:val="24"/>
        </w:rPr>
        <w:t xml:space="preserve">档</w:t>
      </w:r>
      <w:r>
        <w:rPr>
          <w:rFonts w:hint="eastAsia"/>
          <w:sz w:val="24"/>
        </w:rPr>
        <w:t xml:space="preserve">编制规范》（GB/T 9386-2008）；</w:t>
      </w:r>
      <w:r/>
    </w:p>
    <w:p>
      <w:pPr>
        <w:ind w:firstLine="480"/>
        <w:spacing w:line="360" w:lineRule="auto"/>
        <w:rPr>
          <w:rFonts w:hint="eastAsia" w:ascii="宋体" w:hAnsi="宋体" w:cs="宋体"/>
          <w:sz w:val="24"/>
        </w:rPr>
      </w:pPr>
      <w:r>
        <w:rPr>
          <w:rFonts w:hint="eastAsia" w:ascii="宋体" w:hAnsi="宋体" w:cs="宋体"/>
          <w:sz w:val="24"/>
        </w:rPr>
        <w:t xml:space="preserve">上述标准为一般性要求，如有最新要求，按最新标准执行。</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八、培训要求</w:t>
      </w:r>
      <w:r/>
    </w:p>
    <w:p>
      <w:pPr>
        <w:pStyle w:val="889"/>
        <w:ind w:firstLine="480"/>
        <w:rPr>
          <w:sz w:val="24"/>
        </w:rPr>
      </w:pPr>
      <w:r>
        <w:rPr>
          <w:rFonts w:hint="eastAsia"/>
          <w:sz w:val="24"/>
        </w:rPr>
        <w:t xml:space="preserve">1、培训要求</w:t>
      </w:r>
      <w:r/>
    </w:p>
    <w:p>
      <w:pPr>
        <w:pStyle w:val="889"/>
        <w:ind w:firstLine="480"/>
        <w:rPr>
          <w:sz w:val="24"/>
        </w:rPr>
      </w:pPr>
      <w:r>
        <w:rPr>
          <w:rFonts w:hint="eastAsia"/>
          <w:sz w:val="24"/>
        </w:rPr>
        <w:t xml:space="preserve">应根据采购人单位实际需求，为系统使用及管理人员提供及时、有效、全面的培训。提供详细的培训教材（含使用手册）和培训教师。</w:t>
      </w:r>
      <w:r/>
    </w:p>
    <w:p>
      <w:pPr>
        <w:pStyle w:val="889"/>
        <w:ind w:firstLine="480"/>
        <w:rPr>
          <w:sz w:val="24"/>
        </w:rPr>
      </w:pPr>
      <w:r>
        <w:rPr>
          <w:rFonts w:hint="eastAsia"/>
          <w:sz w:val="24"/>
        </w:rPr>
        <w:t xml:space="preserve">2、培训内容</w:t>
      </w:r>
      <w:r/>
    </w:p>
    <w:p>
      <w:pPr>
        <w:pStyle w:val="889"/>
        <w:ind w:firstLine="480"/>
        <w:rPr>
          <w:sz w:val="24"/>
        </w:rPr>
      </w:pPr>
      <w:r>
        <w:rPr>
          <w:rFonts w:hint="eastAsia"/>
          <w:sz w:val="24"/>
        </w:rPr>
        <w:t xml:space="preserve">确保所有培训对象，对系统的使用有较为全面的了解，能正确使用系统，并对系统常规故障进行识别、判断，处理简单的突发问题，能独立进行设备安装、管理、调试、运行、故障处理及日常维护等工作。</w:t>
      </w:r>
      <w:r/>
    </w:p>
    <w:p>
      <w:pPr>
        <w:pStyle w:val="889"/>
        <w:ind w:firstLine="480"/>
        <w:rPr>
          <w:sz w:val="24"/>
        </w:rPr>
      </w:pPr>
      <w:r>
        <w:rPr>
          <w:rFonts w:hint="eastAsia"/>
          <w:sz w:val="24"/>
        </w:rPr>
        <w:t xml:space="preserve">3、培训方式：集中培训、现场培训及专题培训。</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九、知识产权归属和处理方式</w:t>
      </w:r>
      <w:r/>
    </w:p>
    <w:p>
      <w:pPr>
        <w:pStyle w:val="889"/>
        <w:ind w:firstLine="480"/>
        <w:rPr>
          <w:sz w:val="24"/>
        </w:rPr>
      </w:pPr>
      <w:r>
        <w:rPr>
          <w:rFonts w:hint="eastAsia"/>
          <w:sz w:val="24"/>
        </w:rPr>
        <w:t xml:space="preserve">1、中标人应保证采购人在使用、接受本项目中产品和服务或其任何一部分时不受第三方提出侵犯其专利权、版权、商标权和工业设计权等知识产权的起诉。一旦出现侵权，由中标人负全部责任。</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2、采购人享有针对本项目实施过程中新开发产生的知识成果及知识产权，原有产品的知识产权仍归中标人所有。中标人不得将在项目实施过程中获取的相关内容及成果用于其它用途。</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十、售后服务</w:t>
      </w:r>
      <w:r/>
    </w:p>
    <w:p>
      <w:pPr>
        <w:ind w:firstLine="480"/>
        <w:jc w:val="left"/>
        <w:spacing w:line="360" w:lineRule="auto"/>
        <w:rPr>
          <w:sz w:val="24"/>
        </w:rPr>
      </w:pPr>
      <w:r>
        <w:rPr>
          <w:rFonts w:hint="eastAsia"/>
          <w:sz w:val="24"/>
        </w:rPr>
        <w:t xml:space="preserve">1、质保期</w:t>
      </w:r>
      <w:r>
        <w:rPr>
          <w:rFonts w:hint="eastAsia"/>
          <w:sz w:val="24"/>
          <w:lang w:eastAsia="zh-CN"/>
        </w:rPr>
        <w:t xml:space="preserve">：</w:t>
      </w:r>
      <w:r>
        <w:rPr>
          <w:rFonts w:hint="eastAsia"/>
          <w:sz w:val="24"/>
          <w:lang w:val="en-US" w:eastAsia="zh-CN"/>
        </w:rPr>
        <w:t xml:space="preserve">自最终验收合格之日起不少于</w:t>
      </w:r>
      <w:r>
        <w:rPr>
          <w:rFonts w:hint="eastAsia"/>
          <w:sz w:val="24"/>
        </w:rPr>
        <w:t xml:space="preserve">1年。</w:t>
      </w:r>
      <w:r/>
    </w:p>
    <w:p>
      <w:pPr>
        <w:ind w:firstLine="480"/>
        <w:jc w:val="left"/>
        <w:spacing w:line="360" w:lineRule="auto"/>
        <w:rPr>
          <w:rFonts w:ascii="Times New Roman" w:hAnsi="Times New Roman"/>
          <w:sz w:val="24"/>
          <w:szCs w:val="24"/>
          <w:highlight w:val="none"/>
        </w:rPr>
      </w:pPr>
      <w:r>
        <w:rPr>
          <w:rFonts w:hint="eastAsia"/>
          <w:sz w:val="24"/>
        </w:rPr>
        <w:t xml:space="preserve">2、售后服务：</w:t>
      </w:r>
      <w:r>
        <w:rPr>
          <w:rFonts w:hint="eastAsia" w:ascii="Times New Roman" w:hAnsi="Times New Roman"/>
          <w:sz w:val="24"/>
          <w:szCs w:val="24"/>
        </w:rPr>
        <w:t xml:space="preserve">项目最终验收通过后，</w:t>
      </w:r>
      <w:r>
        <w:rPr>
          <w:rFonts w:hint="eastAsia" w:ascii="Times New Roman" w:hAnsi="Times New Roman"/>
          <w:sz w:val="24"/>
          <w:szCs w:val="24"/>
          <w:highlight w:val="none"/>
        </w:rPr>
        <w:t xml:space="preserve">中标人提供1年售后和系统运行保障服务，包括定期巡检、系统维护、升级服务。</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3、软件售后服务包括本系统在运行期间发现的各种与需求不相符的问题的修改等改正性维护。在运行过程中因为新的软件配置或数据格式变化而带来的应用软件的修改等适应性维护。以及因为在软件使用过程中，提出新的功能与性能要求而进行的应用软件修改的完善性维护。</w:t>
      </w:r>
      <w:r/>
    </w:p>
    <w:p>
      <w:pPr>
        <w:ind w:firstLine="480"/>
        <w:spacing w:line="360" w:lineRule="auto"/>
        <w:rPr>
          <w:rFonts w:hint="eastAsia" w:ascii="宋体" w:hAnsi="宋体" w:cs="仿宋"/>
          <w:bCs/>
          <w:color w:val="000000"/>
          <w:sz w:val="24"/>
        </w:rPr>
      </w:pPr>
      <w:r>
        <w:rPr>
          <w:rFonts w:hint="eastAsia" w:ascii="宋体" w:hAnsi="宋体" w:cs="仿宋"/>
          <w:bCs/>
          <w:color w:val="000000"/>
          <w:sz w:val="24"/>
        </w:rPr>
        <w:t xml:space="preserve">3、售后服务总体要求</w:t>
      </w:r>
      <w:r/>
    </w:p>
    <w:p>
      <w:pPr>
        <w:ind w:firstLine="480"/>
        <w:spacing w:line="360" w:lineRule="auto"/>
        <w:rPr>
          <w:rFonts w:hint="eastAsia" w:ascii="宋体" w:hAnsi="宋体" w:cs="仿宋"/>
          <w:bCs/>
          <w:color w:val="000000"/>
          <w:sz w:val="24"/>
        </w:rPr>
      </w:pPr>
      <w:r>
        <w:rPr>
          <w:rFonts w:hint="eastAsia" w:ascii="宋体" w:hAnsi="宋体" w:cs="仿宋"/>
          <w:bCs/>
          <w:color w:val="000000"/>
          <w:sz w:val="24"/>
        </w:rPr>
        <w:t xml:space="preserve">（1）中标人须安排技术人员随时提供技术支持与使用指导，</w:t>
      </w:r>
      <w:r>
        <w:rPr>
          <w:rFonts w:ascii="宋体" w:hAnsi="宋体" w:cs="仿宋"/>
          <w:bCs/>
          <w:color w:val="000000"/>
          <w:sz w:val="24"/>
        </w:rPr>
        <w:t xml:space="preserve">包括故障排除、性能调优、技术咨询</w:t>
      </w:r>
      <w:r>
        <w:rPr>
          <w:rFonts w:hint="eastAsia" w:ascii="宋体" w:hAnsi="宋体" w:cs="仿宋"/>
          <w:bCs/>
          <w:color w:val="000000"/>
          <w:sz w:val="24"/>
        </w:rPr>
        <w:t xml:space="preserve">。</w:t>
      </w:r>
      <w:r/>
    </w:p>
    <w:p>
      <w:pPr>
        <w:ind w:firstLine="480"/>
        <w:spacing w:line="360" w:lineRule="auto"/>
        <w:rPr>
          <w:rFonts w:hint="eastAsia" w:ascii="宋体" w:hAnsi="宋体" w:cs="仿宋"/>
          <w:bCs/>
          <w:color w:val="000000"/>
          <w:sz w:val="24"/>
        </w:rPr>
      </w:pPr>
      <w:r>
        <w:rPr>
          <w:rFonts w:hint="eastAsia" w:ascii="宋体" w:hAnsi="宋体" w:cs="仿宋"/>
          <w:bCs/>
          <w:color w:val="000000"/>
          <w:sz w:val="24"/>
        </w:rPr>
        <w:t xml:space="preserve">（2）中标人须定期安排相关技术工程师对软件系统进行全面巡检服务，例行检测、排除隐患，对软件系统的整体运行状态进行评估分析，及时给出优化调整建议。</w:t>
      </w:r>
      <w:r/>
    </w:p>
    <w:p>
      <w:pPr>
        <w:pStyle w:val="889"/>
        <w:ind w:firstLine="480"/>
        <w:rPr>
          <w:rFonts w:hint="eastAsia" w:ascii="宋体" w:hAnsi="宋体"/>
          <w:color w:val="000000"/>
          <w:sz w:val="24"/>
        </w:rPr>
      </w:pPr>
      <w:r>
        <w:rPr>
          <w:rFonts w:hint="eastAsia" w:ascii="宋体" w:hAnsi="宋体" w:cs="仿宋"/>
          <w:bCs/>
          <w:color w:val="000000"/>
          <w:sz w:val="24"/>
        </w:rPr>
        <w:t xml:space="preserve">（3）中标人按照以上要求，</w:t>
      </w:r>
      <w:r>
        <w:rPr>
          <w:rFonts w:ascii="宋体" w:hAnsi="宋体" w:cs="仿宋"/>
          <w:bCs/>
          <w:color w:val="000000"/>
          <w:sz w:val="24"/>
        </w:rPr>
        <w:t xml:space="preserve">规划设计合理可行的售后服务</w:t>
      </w:r>
      <w:r>
        <w:rPr>
          <w:rFonts w:hint="eastAsia" w:ascii="宋体" w:hAnsi="宋体" w:cs="仿宋"/>
          <w:bCs/>
          <w:color w:val="000000"/>
          <w:sz w:val="24"/>
        </w:rPr>
        <w:t xml:space="preserve">方案</w:t>
      </w:r>
      <w:r>
        <w:rPr>
          <w:rFonts w:ascii="宋体" w:hAnsi="宋体" w:cs="仿宋"/>
          <w:bCs/>
          <w:color w:val="000000"/>
          <w:sz w:val="24"/>
        </w:rPr>
        <w:t xml:space="preserve">。</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十一、履约验收</w:t>
      </w:r>
      <w:r/>
    </w:p>
    <w:p>
      <w:pPr>
        <w:ind w:firstLine="480"/>
        <w:spacing w:line="360" w:lineRule="auto"/>
        <w:rPr>
          <w:sz w:val="24"/>
        </w:rPr>
      </w:pPr>
      <w:r>
        <w:rPr>
          <w:rFonts w:hint="eastAsia"/>
          <w:sz w:val="24"/>
        </w:rPr>
        <w:t xml:space="preserve">项目验收包括：初验、终验两部分。须符合相关国家标准和行业标准的规定；符合本合同、中标人的投标文件及招标文件中规定的各项标准和要求。</w:t>
      </w:r>
      <w:r/>
    </w:p>
    <w:p>
      <w:pPr>
        <w:ind w:firstLine="480"/>
        <w:spacing w:line="360" w:lineRule="auto"/>
        <w:rPr>
          <w:sz w:val="24"/>
        </w:rPr>
      </w:pPr>
      <w:r>
        <w:rPr>
          <w:rFonts w:hint="eastAsia"/>
          <w:sz w:val="24"/>
        </w:rPr>
        <w:t xml:space="preserve">具体验收要求如下：</w:t>
      </w:r>
      <w:r/>
    </w:p>
    <w:p>
      <w:pPr>
        <w:ind w:firstLine="480"/>
        <w:spacing w:line="360" w:lineRule="auto"/>
        <w:rPr>
          <w:sz w:val="24"/>
        </w:rPr>
      </w:pPr>
      <w:r>
        <w:rPr>
          <w:rFonts w:hint="eastAsia"/>
          <w:sz w:val="24"/>
        </w:rPr>
        <w:t xml:space="preserve">1.初验要求</w:t>
      </w:r>
      <w:r/>
    </w:p>
    <w:p>
      <w:pPr>
        <w:ind w:firstLine="480"/>
        <w:spacing w:line="360" w:lineRule="auto"/>
        <w:rPr>
          <w:sz w:val="24"/>
        </w:rPr>
      </w:pPr>
      <w:r>
        <w:rPr>
          <w:rFonts w:hint="eastAsia"/>
          <w:sz w:val="24"/>
        </w:rPr>
        <w:t xml:space="preserve">应向采购人交付以下资料文档：项目合同、软件需求规格说明书、用户使用手册、系统管理员手册、验收申请书。</w:t>
      </w:r>
      <w:r/>
    </w:p>
    <w:p>
      <w:pPr>
        <w:ind w:firstLine="480"/>
        <w:spacing w:line="360" w:lineRule="auto"/>
        <w:rPr>
          <w:sz w:val="24"/>
        </w:rPr>
      </w:pPr>
      <w:r>
        <w:rPr>
          <w:rFonts w:hint="eastAsia"/>
          <w:sz w:val="24"/>
        </w:rPr>
        <w:t xml:space="preserve">2.终验要求</w:t>
      </w:r>
      <w:r/>
    </w:p>
    <w:p>
      <w:pPr>
        <w:ind w:firstLine="480"/>
        <w:spacing w:line="360" w:lineRule="auto"/>
        <w:rPr>
          <w:sz w:val="24"/>
        </w:rPr>
      </w:pPr>
      <w:r>
        <w:rPr>
          <w:rFonts w:hint="eastAsia"/>
          <w:sz w:val="24"/>
        </w:rPr>
        <w:t xml:space="preserve">（1）通过初步验收合格后开始试运行，试运行</w:t>
      </w:r>
      <w:r>
        <w:rPr>
          <w:rFonts w:hint="eastAsia"/>
          <w:sz w:val="24"/>
          <w:lang w:val="en-US" w:eastAsia="zh-CN"/>
        </w:rPr>
        <w:t xml:space="preserve">周期不少于1</w:t>
      </w:r>
      <w:r>
        <w:rPr>
          <w:rFonts w:hint="eastAsia"/>
          <w:sz w:val="24"/>
        </w:rPr>
        <w:t xml:space="preserve">个月，试运行期满后可进行最终验收。</w:t>
      </w:r>
      <w:r/>
    </w:p>
    <w:p>
      <w:pPr>
        <w:ind w:firstLine="480"/>
        <w:spacing w:line="360" w:lineRule="auto"/>
        <w:rPr>
          <w:sz w:val="24"/>
        </w:rPr>
      </w:pPr>
      <w:r>
        <w:rPr>
          <w:rFonts w:hint="eastAsia"/>
          <w:sz w:val="24"/>
        </w:rPr>
        <w:t xml:space="preserve">（2）项目应交付的所有过程性文档（包括但不限于软件开发类文档、系统维护类文档、项目验收类文档等）。</w:t>
      </w:r>
      <w:r/>
    </w:p>
    <w:p>
      <w:pPr>
        <w:ind w:firstLine="480"/>
        <w:spacing w:line="360" w:lineRule="auto"/>
        <w:rPr>
          <w:sz w:val="24"/>
        </w:rPr>
      </w:pPr>
      <w:r>
        <w:rPr>
          <w:rFonts w:hint="eastAsia"/>
          <w:sz w:val="24"/>
        </w:rPr>
        <w:t xml:space="preserve">（3）中标人交付前应对产品或服务作出全面检查和对验收文件进行整理，并列出清单，作为采购人验收和使用的技术条件依据，检验的结果应随服务一起提交采购人。</w:t>
      </w:r>
      <w:r/>
    </w:p>
    <w:p>
      <w:pPr>
        <w:ind w:firstLine="480"/>
        <w:spacing w:line="360" w:lineRule="auto"/>
        <w:rPr>
          <w:sz w:val="24"/>
        </w:rPr>
      </w:pPr>
      <w:r>
        <w:rPr>
          <w:rFonts w:hint="eastAsia"/>
          <w:sz w:val="24"/>
        </w:rPr>
        <w:t xml:space="preserve">（4）采购人对中标人提供的产品或服务在使用前，中标人需负责培训采购人的使用操作人员，并协助采购人一起试用，直到符合技术要求，采购人才做最终验收。</w:t>
      </w:r>
      <w:r/>
    </w:p>
    <w:p>
      <w:pPr>
        <w:ind w:firstLine="480"/>
        <w:spacing w:line="360" w:lineRule="auto"/>
        <w:rPr>
          <w:sz w:val="24"/>
        </w:rPr>
      </w:pPr>
      <w:r>
        <w:rPr>
          <w:rFonts w:hint="eastAsia"/>
          <w:sz w:val="24"/>
        </w:rPr>
        <w:t xml:space="preserve">（5）根据验收的相关要求，采购人开展项目内部验收、组织业内专家验收等工作，并出具验收报告。相关工作可以在系统试运行期内同步开展。</w:t>
      </w:r>
      <w:r/>
    </w:p>
    <w:p>
      <w:pPr>
        <w:ind w:firstLine="480"/>
        <w:spacing w:line="360" w:lineRule="auto"/>
        <w:rPr>
          <w:sz w:val="24"/>
        </w:rPr>
      </w:pPr>
      <w:r>
        <w:rPr>
          <w:rFonts w:hint="eastAsia"/>
          <w:sz w:val="24"/>
        </w:rPr>
        <w:t xml:space="preserve">（6）验收时中标人必须在现场，验收完毕后作出验收结果报告；招标文件规定以外的验收费用由采购人及中标人双方协商解决。</w:t>
      </w:r>
      <w:r/>
    </w:p>
    <w:p>
      <w:pPr>
        <w:ind w:firstLine="562"/>
        <w:spacing w:line="360" w:lineRule="auto"/>
        <w:rPr>
          <w:rFonts w:ascii="Times New Roman" w:hAnsi="Times New Roman"/>
          <w:b/>
          <w:sz w:val="28"/>
          <w:szCs w:val="28"/>
        </w:rPr>
      </w:pPr>
      <w:r/>
      <w:bookmarkStart w:id="4" w:name="_Toc155796360"/>
      <w:r>
        <w:rPr>
          <w:rFonts w:hint="eastAsia" w:ascii="Times New Roman" w:hAnsi="Times New Roman"/>
          <w:b/>
          <w:sz w:val="28"/>
          <w:szCs w:val="28"/>
        </w:rPr>
        <w:t xml:space="preserve">十三、付款方式与履约保证金</w:t>
      </w:r>
      <w:r/>
    </w:p>
    <w:p>
      <w:pPr>
        <w:ind w:firstLine="480"/>
        <w:jc w:val="left"/>
        <w:spacing w:line="360" w:lineRule="auto"/>
        <w:rPr>
          <w:rFonts w:hint="eastAsia" w:ascii="宋体" w:hAnsi="宋体"/>
          <w:i/>
          <w:iCs/>
          <w:color w:val="000000"/>
          <w:sz w:val="24"/>
          <w:szCs w:val="24"/>
          <w:highlight w:val="none"/>
          <w:u w:val="single"/>
        </w:rPr>
      </w:pPr>
      <w:r>
        <w:rPr>
          <w:rFonts w:hint="eastAsia" w:ascii="宋体" w:hAnsi="宋体"/>
          <w:i/>
          <w:iCs/>
          <w:color w:val="000000"/>
          <w:sz w:val="24"/>
          <w:szCs w:val="24"/>
          <w:highlight w:val="none"/>
          <w:u w:val="single"/>
        </w:rPr>
        <w:t xml:space="preserve">1、付款方式：签订合同后，付至合同总金额的</w:t>
      </w:r>
      <w:r>
        <w:rPr>
          <w:rFonts w:hint="eastAsia" w:ascii="宋体" w:hAnsi="宋体"/>
          <w:i/>
          <w:iCs/>
          <w:color w:val="000000"/>
          <w:sz w:val="24"/>
          <w:szCs w:val="24"/>
          <w:highlight w:val="none"/>
          <w:u w:val="single"/>
          <w:lang w:val="en-US" w:eastAsia="zh-CN"/>
        </w:rPr>
        <w:t xml:space="preserve">40</w:t>
      </w:r>
      <w:r>
        <w:rPr>
          <w:rFonts w:hint="eastAsia" w:ascii="宋体" w:hAnsi="宋体"/>
          <w:i/>
          <w:iCs/>
          <w:color w:val="000000"/>
          <w:sz w:val="24"/>
          <w:szCs w:val="24"/>
          <w:highlight w:val="none"/>
          <w:u w:val="single"/>
        </w:rPr>
        <w:t xml:space="preserve">%；项目验收合格，付至合同总金额的</w:t>
      </w:r>
      <w:r>
        <w:rPr>
          <w:rFonts w:hint="eastAsia" w:ascii="宋体" w:hAnsi="宋体"/>
          <w:i/>
          <w:iCs/>
          <w:color w:val="000000"/>
          <w:sz w:val="24"/>
          <w:szCs w:val="24"/>
          <w:highlight w:val="none"/>
          <w:u w:val="single"/>
          <w:lang w:val="en-US" w:eastAsia="zh-CN"/>
        </w:rPr>
        <w:t xml:space="preserve">80</w:t>
      </w:r>
      <w:r>
        <w:rPr>
          <w:rFonts w:hint="eastAsia" w:ascii="宋体" w:hAnsi="宋体"/>
          <w:i/>
          <w:iCs/>
          <w:color w:val="000000"/>
          <w:sz w:val="24"/>
          <w:szCs w:val="24"/>
          <w:highlight w:val="none"/>
          <w:u w:val="single"/>
        </w:rPr>
        <w:t xml:space="preserve">%；系统运行保障服务结束，付至合同总金额的100%</w:t>
      </w:r>
      <w:r>
        <w:rPr>
          <w:rFonts w:hint="eastAsia" w:ascii="宋体" w:hAnsi="宋体"/>
          <w:i/>
          <w:iCs/>
          <w:color w:val="000000"/>
          <w:sz w:val="24"/>
          <w:szCs w:val="24"/>
          <w:highlight w:val="none"/>
          <w:u w:val="single"/>
          <w:lang w:eastAsia="zh-CN"/>
        </w:rPr>
        <w:t xml:space="preserve">。</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2、履约保证金</w:t>
      </w:r>
      <w:r/>
    </w:p>
    <w:p>
      <w:pPr>
        <w:ind w:firstLine="480"/>
        <w:jc w:val="left"/>
        <w:spacing w:line="360" w:lineRule="auto"/>
        <w:rPr>
          <w:rFonts w:hint="eastAsia" w:ascii="宋体" w:hAnsi="宋体"/>
          <w:sz w:val="24"/>
          <w:szCs w:val="24"/>
        </w:rPr>
      </w:pPr>
      <w:r>
        <w:rPr>
          <w:rFonts w:hint="eastAsia" w:ascii="宋体" w:hAnsi="宋体"/>
          <w:sz w:val="24"/>
          <w:szCs w:val="24"/>
        </w:rPr>
        <w:t xml:space="preserve">本项目不收取履约保证金。</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十四、报价要求</w:t>
      </w:r>
      <w:r/>
    </w:p>
    <w:p>
      <w:pPr>
        <w:ind w:firstLine="480"/>
        <w:spacing w:line="360" w:lineRule="auto"/>
        <w:rPr>
          <w:sz w:val="24"/>
        </w:rPr>
      </w:pPr>
      <w:r>
        <w:rPr>
          <w:rFonts w:hint="eastAsia" w:ascii="宋体" w:hAnsi="宋体" w:cs="宋体"/>
          <w:sz w:val="24"/>
          <w:szCs w:val="24"/>
        </w:rPr>
        <w:t xml:space="preserve">投标报价须包含但不限于</w:t>
      </w:r>
      <w:r>
        <w:rPr>
          <w:rFonts w:hint="eastAsia" w:ascii="宋体" w:hAnsi="宋体" w:cs="宋体"/>
          <w:sz w:val="24"/>
          <w:szCs w:val="24"/>
          <w:lang w:val="en-US" w:eastAsia="zh-CN"/>
        </w:rPr>
        <w:t xml:space="preserve">软件设备、</w:t>
      </w:r>
      <w:r>
        <w:rPr>
          <w:rFonts w:hint="eastAsia" w:ascii="Times New Roman" w:hAnsi="Times New Roman"/>
          <w:iCs/>
          <w:color w:val="000000"/>
          <w:sz w:val="24"/>
          <w:szCs w:val="24"/>
        </w:rPr>
        <w:t xml:space="preserve">软件开发、测试、</w:t>
      </w:r>
      <w:r>
        <w:rPr>
          <w:rFonts w:hint="eastAsia" w:ascii="宋体" w:hAnsi="宋体" w:cs="宋体"/>
          <w:sz w:val="24"/>
          <w:szCs w:val="24"/>
        </w:rPr>
        <w:t xml:space="preserve">安装费、调试费、产品使用培训费、售后服务、</w:t>
      </w:r>
      <w:r>
        <w:rPr>
          <w:rFonts w:hint="eastAsia" w:ascii="宋体" w:hAnsi="宋体"/>
          <w:sz w:val="24"/>
        </w:rPr>
        <w:t xml:space="preserve">质保、</w:t>
      </w:r>
      <w:r>
        <w:rPr>
          <w:rFonts w:hint="eastAsia" w:ascii="Times New Roman" w:hAnsi="Times New Roman"/>
          <w:iCs/>
          <w:color w:val="000000"/>
          <w:sz w:val="24"/>
          <w:szCs w:val="24"/>
        </w:rPr>
        <w:t xml:space="preserve">系统平稳运行保障服务、</w:t>
      </w:r>
      <w:r>
        <w:rPr>
          <w:rFonts w:hint="eastAsia" w:ascii="宋体" w:hAnsi="宋体" w:cs="宋体"/>
          <w:sz w:val="24"/>
          <w:szCs w:val="24"/>
        </w:rPr>
        <w:t xml:space="preserve">各项有关规费和政策性规定费用及投标人确认为需要的其它费用等，直至交付至采购人使用时所需要的各种费用（包含所有隐含的内容）</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十五、其他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rPr>
      </w:pPr>
      <w:r>
        <w:rPr>
          <w:rFonts w:hint="eastAsia"/>
          <w:sz w:val="24"/>
        </w:rPr>
        <w:t xml:space="preserve">工作中涉及的敏感资料、电子数据等相关信息，中标人应严格执行保密的相关规定；项目实施过程中的技术文件以及由采购人提供的所有内部资料、技术文档、数据和信息应予以保密，不得以任何方式向任何第三人披露、泄露或许可第三人使用，否则追究其相应法律责任。</w:t>
      </w:r>
      <w:r/>
    </w:p>
    <w:p>
      <w:pPr>
        <w:jc w:val="left"/>
        <w:widowControl/>
        <w:rPr>
          <w:rFonts w:hint="eastAsia" w:ascii="黑体" w:hAnsi="黑体" w:eastAsia="黑体"/>
          <w:bCs/>
          <w:sz w:val="44"/>
          <w:szCs w:val="44"/>
        </w:rPr>
      </w:pPr>
      <w:r>
        <w:rPr>
          <w:rFonts w:ascii="黑体" w:hAnsi="黑体" w:eastAsia="黑体"/>
          <w:b/>
        </w:rPr>
        <w:br w:type="page" w:clear="all"/>
      </w:r>
      <w:r/>
    </w:p>
    <w:p>
      <w:pPr>
        <w:pStyle w:val="877"/>
        <w:jc w:val="center"/>
        <w:spacing w:before="156" w:after="156" w:line="360" w:lineRule="auto"/>
        <w:rPr>
          <w:rFonts w:hint="eastAsia"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color w:val="000000"/>
          <w:sz w:val="24"/>
          <w:szCs w:val="24"/>
        </w:rPr>
        <w:t xml:space="preserve">综合评分法：评标结果按评审后得分由高到低顺序排列。得分相同的，按投标报价由低到高顺序排列。得分且投标报价相同的并列。评标委员会按照评审得分由高到低顺序推荐3名中标候选人。</w:t>
      </w:r>
      <w:r/>
    </w:p>
    <w:p>
      <w:pPr>
        <w:ind w:firstLine="480"/>
        <w:jc w:val="left"/>
        <w:spacing w:line="500" w:lineRule="exact"/>
        <w:rPr>
          <w:rFonts w:hint="eastAsia"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hint="eastAsia"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（1）价格分（15分）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投标报价得分=（评标基准价／投标报价）×15分</w:t>
      </w:r>
      <w:r/>
    </w:p>
    <w:p>
      <w:pPr>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（2）技术分（50分）</w:t>
      </w:r>
      <w:r/>
    </w:p>
    <w:tbl>
      <w:tblPr>
        <w:tblStyle w:val="70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1789"/>
        <w:gridCol w:w="6733"/>
      </w:tblGrid>
      <w:tr>
        <w:trPr/>
        <w:tc>
          <w:tcPr>
            <w:tcBorders>
              <w:top w:val="single" w:color="000000" w:sz="4" w:space="0"/>
              <w:left w:val="single" w:color="000000" w:sz="4" w:space="0"/>
              <w:bottom w:val="none" w:color="000000" w:sz="4" w:space="0"/>
              <w:right w:val="single" w:color="000000" w:sz="4" w:space="0"/>
            </w:tcBorders>
            <w:tcW w:w="1789"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评审标准</w:t>
            </w:r>
            <w:r/>
          </w:p>
        </w:tc>
      </w:tr>
      <w:tr>
        <w:trPr/>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总体设计方案</w:t>
            </w:r>
            <w:r/>
          </w:p>
          <w:p>
            <w:pPr>
              <w:jc w:val="center"/>
              <w:rPr>
                <w:rFonts w:hint="eastAsia" w:ascii="宋体" w:hAnsi="宋体"/>
                <w:color w:val="auto"/>
                <w:sz w:val="24"/>
                <w:szCs w:val="24"/>
                <w:highlight w:val="yellow"/>
              </w:rPr>
            </w:pPr>
            <w:r>
              <w:rPr>
                <w:rFonts w:ascii="宋体" w:hAnsi="宋体"/>
                <w:color w:val="auto"/>
                <w:sz w:val="24"/>
                <w:szCs w:val="24"/>
              </w:rPr>
              <w:t xml:space="preserve">（</w:t>
            </w:r>
            <w:r>
              <w:rPr>
                <w:rFonts w:hint="eastAsia" w:ascii="宋体" w:hAnsi="宋体"/>
                <w:color w:val="auto"/>
                <w:sz w:val="24"/>
                <w:szCs w:val="24"/>
              </w:rPr>
              <w:t xml:space="preserve">6</w:t>
            </w:r>
            <w:r>
              <w:rPr>
                <w:rFonts w:ascii="宋体" w:hAnsi="宋体"/>
                <w:color w:val="auto"/>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rPr>
                <w:rFonts w:hint="eastAsia" w:ascii="宋体" w:hAnsi="宋体"/>
                <w:color w:val="auto"/>
                <w:sz w:val="24"/>
                <w:szCs w:val="24"/>
              </w:rPr>
            </w:pPr>
            <w:r>
              <w:rPr>
                <w:rFonts w:ascii="宋体" w:hAnsi="宋体"/>
                <w:color w:val="auto"/>
                <w:sz w:val="24"/>
                <w:szCs w:val="24"/>
              </w:rPr>
              <w:t xml:space="preserve">投标文件中提供总体设计方案，方案包括</w:t>
            </w:r>
            <w:r>
              <w:rPr>
                <w:rFonts w:hint="eastAsia" w:ascii="宋体" w:hAnsi="宋体"/>
                <w:color w:val="auto"/>
                <w:sz w:val="24"/>
                <w:szCs w:val="24"/>
                <w:lang w:val="en-US" w:eastAsia="zh-CN"/>
              </w:rPr>
              <w:t xml:space="preserve">但不限于</w:t>
            </w:r>
            <w:r>
              <w:rPr>
                <w:rFonts w:ascii="宋体" w:hAnsi="宋体"/>
                <w:color w:val="auto"/>
                <w:sz w:val="24"/>
                <w:szCs w:val="24"/>
              </w:rPr>
              <w:t xml:space="preserve">项目建设思路、架构</w:t>
            </w:r>
            <w:r>
              <w:rPr>
                <w:rFonts w:hint="eastAsia" w:ascii="宋体" w:hAnsi="宋体"/>
                <w:color w:val="auto"/>
                <w:sz w:val="24"/>
                <w:szCs w:val="24"/>
              </w:rPr>
              <w:t xml:space="preserve">设计</w:t>
            </w:r>
            <w:r>
              <w:rPr>
                <w:rFonts w:ascii="宋体" w:hAnsi="宋体"/>
                <w:color w:val="auto"/>
                <w:sz w:val="24"/>
                <w:szCs w:val="24"/>
              </w:rPr>
              <w:t xml:space="preserve">、技术路线</w:t>
            </w:r>
            <w:r>
              <w:rPr>
                <w:rFonts w:hint="eastAsia" w:ascii="宋体" w:hAnsi="宋体"/>
                <w:color w:val="auto"/>
                <w:sz w:val="24"/>
                <w:szCs w:val="24"/>
                <w:lang w:val="en-US" w:eastAsia="zh-CN"/>
              </w:rPr>
              <w:t xml:space="preserve">等内容：</w:t>
            </w:r>
            <w:r/>
          </w:p>
          <w:p>
            <w:pPr>
              <w:rPr>
                <w:rFonts w:hint="eastAsia" w:ascii="宋体" w:hAnsi="宋体"/>
                <w:color w:val="auto"/>
                <w:sz w:val="24"/>
                <w:szCs w:val="24"/>
              </w:rPr>
            </w:pPr>
            <w:r>
              <w:rPr>
                <w:rFonts w:ascii="宋体" w:hAnsi="宋体"/>
                <w:color w:val="auto"/>
                <w:sz w:val="24"/>
                <w:szCs w:val="24"/>
              </w:rPr>
              <w:t xml:space="preserve">方案详细完善，建设思路顺畅，架构</w:t>
            </w:r>
            <w:r>
              <w:rPr>
                <w:rFonts w:hint="eastAsia" w:ascii="宋体" w:hAnsi="宋体"/>
                <w:color w:val="auto"/>
                <w:sz w:val="24"/>
                <w:szCs w:val="24"/>
              </w:rPr>
              <w:t xml:space="preserve">设计</w:t>
            </w:r>
            <w:r>
              <w:rPr>
                <w:rFonts w:ascii="宋体" w:hAnsi="宋体"/>
                <w:color w:val="auto"/>
                <w:sz w:val="24"/>
                <w:szCs w:val="24"/>
              </w:rPr>
              <w:t xml:space="preserve">完整、技术路线详细的</w:t>
            </w:r>
            <w:r>
              <w:rPr>
                <w:rFonts w:ascii="宋体" w:hAnsi="宋体"/>
                <w:b/>
                <w:bCs/>
                <w:color w:val="auto"/>
                <w:sz w:val="24"/>
                <w:szCs w:val="24"/>
              </w:rPr>
              <w:t xml:space="preserve">得</w:t>
            </w:r>
            <w:r>
              <w:rPr>
                <w:rFonts w:hint="eastAsia" w:ascii="宋体" w:hAnsi="宋体"/>
                <w:b/>
                <w:bCs/>
                <w:color w:val="auto"/>
                <w:sz w:val="24"/>
                <w:szCs w:val="24"/>
              </w:rPr>
              <w:t xml:space="preserve">6</w:t>
            </w:r>
            <w:r>
              <w:rPr>
                <w:rFonts w:ascii="宋体" w:hAnsi="宋体"/>
                <w:b/>
                <w:bCs/>
                <w:color w:val="auto"/>
                <w:sz w:val="24"/>
                <w:szCs w:val="24"/>
              </w:rPr>
              <w:t xml:space="preserve">分</w:t>
            </w:r>
            <w:r>
              <w:rPr>
                <w:rFonts w:ascii="宋体" w:hAnsi="宋体"/>
                <w:color w:val="auto"/>
                <w:sz w:val="24"/>
                <w:szCs w:val="24"/>
              </w:rPr>
              <w:t xml:space="preserve">；</w:t>
            </w:r>
            <w:r/>
          </w:p>
          <w:p>
            <w:pPr>
              <w:rPr>
                <w:rFonts w:hint="eastAsia" w:ascii="宋体" w:hAnsi="宋体"/>
                <w:color w:val="auto"/>
                <w:sz w:val="24"/>
                <w:szCs w:val="24"/>
              </w:rPr>
            </w:pPr>
            <w:r>
              <w:rPr>
                <w:rFonts w:ascii="宋体" w:hAnsi="宋体"/>
                <w:color w:val="auto"/>
                <w:sz w:val="24"/>
                <w:szCs w:val="24"/>
              </w:rPr>
              <w:t xml:space="preserve">方案较完善，建设思路较顺畅，架构</w:t>
            </w:r>
            <w:r>
              <w:rPr>
                <w:rFonts w:hint="eastAsia" w:ascii="宋体" w:hAnsi="宋体"/>
                <w:color w:val="auto"/>
                <w:sz w:val="24"/>
                <w:szCs w:val="24"/>
              </w:rPr>
              <w:t xml:space="preserve">设计</w:t>
            </w:r>
            <w:r>
              <w:rPr>
                <w:rFonts w:ascii="宋体" w:hAnsi="宋体"/>
                <w:color w:val="auto"/>
                <w:sz w:val="24"/>
                <w:szCs w:val="24"/>
              </w:rPr>
              <w:t xml:space="preserve">较完整、技术路线比较详细的</w:t>
            </w:r>
            <w:r>
              <w:rPr>
                <w:rFonts w:ascii="宋体" w:hAnsi="宋体"/>
                <w:b/>
                <w:bCs/>
                <w:color w:val="auto"/>
                <w:sz w:val="24"/>
                <w:szCs w:val="24"/>
              </w:rPr>
              <w:t xml:space="preserve">得</w:t>
            </w:r>
            <w:r>
              <w:rPr>
                <w:rFonts w:hint="eastAsia" w:ascii="宋体" w:hAnsi="宋体"/>
                <w:b/>
                <w:bCs/>
                <w:color w:val="auto"/>
                <w:sz w:val="24"/>
                <w:szCs w:val="24"/>
              </w:rPr>
              <w:t xml:space="preserve">4</w:t>
            </w:r>
            <w:r>
              <w:rPr>
                <w:rFonts w:ascii="宋体" w:hAnsi="宋体"/>
                <w:b/>
                <w:bCs/>
                <w:color w:val="auto"/>
                <w:sz w:val="24"/>
                <w:szCs w:val="24"/>
              </w:rPr>
              <w:t xml:space="preserve">分</w:t>
            </w:r>
            <w:r>
              <w:rPr>
                <w:rFonts w:ascii="宋体" w:hAnsi="宋体"/>
                <w:color w:val="auto"/>
                <w:sz w:val="24"/>
                <w:szCs w:val="24"/>
              </w:rPr>
              <w:t xml:space="preserve">；</w:t>
            </w:r>
            <w:r/>
          </w:p>
          <w:p>
            <w:pPr>
              <w:rPr>
                <w:rFonts w:hint="eastAsia" w:ascii="宋体" w:hAnsi="宋体"/>
                <w:color w:val="auto"/>
                <w:sz w:val="24"/>
                <w:szCs w:val="24"/>
              </w:rPr>
            </w:pPr>
            <w:r>
              <w:rPr>
                <w:rFonts w:ascii="宋体" w:hAnsi="宋体"/>
                <w:color w:val="auto"/>
                <w:sz w:val="24"/>
                <w:szCs w:val="24"/>
              </w:rPr>
              <w:t xml:space="preserve">方案一般，建设思路一般，架构</w:t>
            </w:r>
            <w:r>
              <w:rPr>
                <w:rFonts w:hint="eastAsia" w:ascii="宋体" w:hAnsi="宋体"/>
                <w:color w:val="auto"/>
                <w:sz w:val="24"/>
                <w:szCs w:val="24"/>
              </w:rPr>
              <w:t xml:space="preserve">设计</w:t>
            </w:r>
            <w:r>
              <w:rPr>
                <w:rFonts w:ascii="宋体" w:hAnsi="宋体"/>
                <w:color w:val="auto"/>
                <w:sz w:val="24"/>
                <w:szCs w:val="24"/>
              </w:rPr>
              <w:t xml:space="preserve">一般的</w:t>
            </w:r>
            <w:r>
              <w:rPr>
                <w:rFonts w:ascii="宋体" w:hAnsi="宋体"/>
                <w:b/>
                <w:bCs/>
                <w:color w:val="auto"/>
                <w:sz w:val="24"/>
                <w:szCs w:val="24"/>
              </w:rPr>
              <w:t xml:space="preserve">得</w:t>
            </w:r>
            <w:r>
              <w:rPr>
                <w:rFonts w:hint="eastAsia" w:ascii="宋体" w:hAnsi="宋体"/>
                <w:b/>
                <w:bCs/>
                <w:color w:val="auto"/>
                <w:sz w:val="24"/>
                <w:szCs w:val="24"/>
              </w:rPr>
              <w:t xml:space="preserve">2</w:t>
            </w:r>
            <w:r>
              <w:rPr>
                <w:rFonts w:ascii="宋体" w:hAnsi="宋体"/>
                <w:b/>
                <w:bCs/>
                <w:color w:val="auto"/>
                <w:sz w:val="24"/>
                <w:szCs w:val="24"/>
              </w:rPr>
              <w:t xml:space="preserve">分</w:t>
            </w:r>
            <w:r>
              <w:rPr>
                <w:rFonts w:ascii="宋体" w:hAnsi="宋体"/>
                <w:color w:val="auto"/>
                <w:sz w:val="24"/>
                <w:szCs w:val="24"/>
              </w:rPr>
              <w:t xml:space="preserve">；</w:t>
            </w:r>
            <w:r/>
          </w:p>
          <w:p>
            <w:pPr>
              <w:rPr>
                <w:rFonts w:hint="eastAsia" w:ascii="宋体" w:hAnsi="宋体"/>
                <w:color w:val="auto"/>
                <w:sz w:val="24"/>
                <w:szCs w:val="24"/>
                <w:highlight w:val="yellow"/>
              </w:rPr>
            </w:pPr>
            <w:r>
              <w:rPr>
                <w:rFonts w:ascii="宋体" w:hAnsi="宋体"/>
                <w:b/>
                <w:bCs/>
                <w:color w:val="auto"/>
                <w:sz w:val="24"/>
                <w:szCs w:val="24"/>
              </w:rPr>
              <w:t xml:space="preserve">该项未见阐述不得分</w:t>
            </w:r>
            <w:r>
              <w:rPr>
                <w:rFonts w:ascii="宋体" w:hAnsi="宋体"/>
                <w:color w:val="auto"/>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连云港市公共资源交易“数智化招投标”交易系统设计方案</w:t>
            </w:r>
            <w:r/>
          </w:p>
          <w:p>
            <w:pPr>
              <w:jc w:val="center"/>
              <w:rPr>
                <w:rFonts w:hint="eastAsia"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6分</w:t>
            </w:r>
            <w:r>
              <w:rPr>
                <w:rFonts w:ascii="宋体" w:hAnsi="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spacing w:before="40" w:after="40"/>
              <w:rPr>
                <w:color w:val="auto"/>
                <w:sz w:val="24"/>
                <w:szCs w:val="24"/>
              </w:rPr>
            </w:pPr>
            <w:r>
              <w:rPr>
                <w:rFonts w:hint="eastAsia" w:ascii="Times New Roman" w:hAnsi="Times New Roman"/>
                <w:color w:val="auto"/>
                <w:sz w:val="24"/>
                <w:szCs w:val="24"/>
              </w:rPr>
              <w:t xml:space="preserve">投标文件中提供</w:t>
            </w:r>
            <w:r>
              <w:rPr>
                <w:rFonts w:ascii="宋体" w:hAnsi="宋体"/>
                <w:color w:val="auto"/>
                <w:sz w:val="24"/>
                <w:szCs w:val="24"/>
              </w:rPr>
              <w:t xml:space="preserve">连云港市公共资源交易“数智化招投标”交易系统设计方案</w:t>
            </w:r>
            <w:r>
              <w:rPr>
                <w:rFonts w:hint="eastAsia" w:ascii="Times New Roman" w:hAnsi="Times New Roman"/>
                <w:color w:val="auto"/>
                <w:sz w:val="24"/>
                <w:szCs w:val="24"/>
              </w:rPr>
              <w:t xml:space="preserve">，方案包括</w:t>
            </w:r>
            <w:r>
              <w:rPr>
                <w:rFonts w:hint="eastAsia" w:ascii="Times New Roman" w:hAnsi="Times New Roman"/>
                <w:color w:val="auto"/>
                <w:sz w:val="24"/>
                <w:szCs w:val="24"/>
                <w:lang w:val="en-US" w:eastAsia="zh-CN"/>
              </w:rPr>
              <w:t xml:space="preserve">但不限于</w:t>
            </w:r>
            <w:r>
              <w:rPr>
                <w:rFonts w:ascii="宋体" w:hAnsi="宋体"/>
                <w:color w:val="auto"/>
                <w:sz w:val="24"/>
                <w:szCs w:val="24"/>
              </w:rPr>
              <w:t xml:space="preserve">“数智化”招标管理子系统</w:t>
            </w:r>
            <w:r>
              <w:rPr>
                <w:rFonts w:hint="eastAsia" w:ascii="宋体" w:hAnsi="宋体"/>
                <w:color w:val="auto"/>
                <w:sz w:val="24"/>
                <w:szCs w:val="24"/>
              </w:rPr>
              <w:t xml:space="preserve">、</w:t>
            </w:r>
            <w:r>
              <w:rPr>
                <w:rFonts w:ascii="宋体" w:hAnsi="宋体"/>
                <w:color w:val="auto"/>
                <w:sz w:val="24"/>
                <w:szCs w:val="24"/>
              </w:rPr>
              <w:t xml:space="preserve">“数智化”投标管理子系统</w:t>
            </w:r>
            <w:r>
              <w:rPr>
                <w:rFonts w:hint="eastAsia" w:ascii="宋体" w:hAnsi="宋体"/>
                <w:color w:val="auto"/>
                <w:sz w:val="24"/>
                <w:szCs w:val="24"/>
              </w:rPr>
              <w:t xml:space="preserve">、</w:t>
            </w:r>
            <w:r>
              <w:rPr>
                <w:rFonts w:ascii="宋体" w:hAnsi="宋体"/>
                <w:color w:val="auto"/>
                <w:sz w:val="24"/>
                <w:szCs w:val="24"/>
              </w:rPr>
              <w:t xml:space="preserve">“数智化”不见面开标管理子系统</w:t>
            </w:r>
            <w:r>
              <w:rPr>
                <w:rFonts w:hint="eastAsia" w:ascii="宋体" w:hAnsi="宋体"/>
                <w:color w:val="auto"/>
                <w:sz w:val="24"/>
                <w:szCs w:val="24"/>
              </w:rPr>
              <w:t xml:space="preserve">、</w:t>
            </w:r>
            <w:r>
              <w:rPr>
                <w:rFonts w:ascii="宋体" w:hAnsi="宋体"/>
                <w:color w:val="auto"/>
                <w:sz w:val="24"/>
                <w:szCs w:val="24"/>
              </w:rPr>
              <w:t xml:space="preserve">“数智化”AI大模型评标管理子系统</w:t>
            </w:r>
            <w:r>
              <w:rPr>
                <w:rFonts w:hint="eastAsia" w:ascii="宋体" w:hAnsi="宋体"/>
                <w:color w:val="auto"/>
                <w:sz w:val="24"/>
                <w:szCs w:val="24"/>
              </w:rPr>
              <w:t xml:space="preserve">、</w:t>
            </w:r>
            <w:r>
              <w:rPr>
                <w:rFonts w:ascii="宋体" w:hAnsi="宋体"/>
                <w:color w:val="auto"/>
                <w:sz w:val="24"/>
                <w:szCs w:val="24"/>
              </w:rPr>
              <w:t xml:space="preserve">“数智化”定标管理子系统</w:t>
            </w:r>
            <w:r>
              <w:rPr>
                <w:rFonts w:hint="eastAsia" w:ascii="宋体" w:hAnsi="宋体"/>
                <w:color w:val="auto"/>
                <w:sz w:val="24"/>
                <w:szCs w:val="24"/>
              </w:rPr>
              <w:t xml:space="preserve">、</w:t>
            </w:r>
            <w:r>
              <w:rPr>
                <w:rFonts w:ascii="宋体" w:hAnsi="宋体"/>
                <w:color w:val="auto"/>
                <w:sz w:val="24"/>
                <w:szCs w:val="24"/>
              </w:rPr>
              <w:t xml:space="preserve">“数智化”牵引配置中心子系统</w:t>
            </w:r>
            <w:r>
              <w:rPr>
                <w:rFonts w:hint="eastAsia" w:ascii="宋体" w:hAnsi="宋体"/>
                <w:color w:val="auto"/>
                <w:sz w:val="24"/>
                <w:szCs w:val="24"/>
              </w:rPr>
              <w:t xml:space="preserve">、系统对接</w:t>
            </w:r>
            <w:r>
              <w:rPr>
                <w:rFonts w:hint="eastAsia" w:ascii="宋体" w:hAnsi="宋体"/>
                <w:color w:val="auto"/>
                <w:sz w:val="24"/>
                <w:szCs w:val="24"/>
                <w:lang w:val="en-US" w:eastAsia="zh-CN"/>
              </w:rPr>
              <w:t xml:space="preserve">等内容：</w:t>
            </w:r>
            <w:r/>
          </w:p>
          <w:p>
            <w:pPr>
              <w:spacing w:before="40" w:after="40"/>
              <w:rPr>
                <w:rFonts w:hint="eastAsia" w:ascii="Times New Roman" w:hAnsi="Times New Roman"/>
                <w:color w:val="auto"/>
                <w:sz w:val="24"/>
                <w:szCs w:val="24"/>
              </w:rPr>
            </w:pPr>
            <w:r/>
            <w:bookmarkStart w:id="5" w:name="OLE_LINK9"/>
            <w:r>
              <w:rPr>
                <w:rFonts w:hint="eastAsia" w:ascii="Times New Roman" w:hAnsi="Times New Roman"/>
                <w:color w:val="auto"/>
                <w:sz w:val="24"/>
                <w:szCs w:val="24"/>
              </w:rPr>
              <w:t xml:space="preserve">方案内容完整，功能模块覆盖全面，功能设计符合项目实际需求，</w:t>
            </w:r>
            <w:r>
              <w:rPr>
                <w:rFonts w:hint="eastAsia" w:ascii="Times New Roman" w:hAnsi="Times New Roman"/>
                <w:b/>
                <w:bCs/>
                <w:color w:val="auto"/>
                <w:sz w:val="24"/>
                <w:szCs w:val="24"/>
              </w:rPr>
              <w:t xml:space="preserve">得6分</w:t>
            </w:r>
            <w:r>
              <w:rPr>
                <w:rFonts w:hint="eastAsia" w:ascii="Times New Roman" w:hAnsi="Times New Roman"/>
                <w:color w:val="auto"/>
                <w:sz w:val="24"/>
                <w:szCs w:val="24"/>
              </w:rPr>
              <w:t xml:space="preserve">；</w:t>
            </w:r>
            <w:r/>
          </w:p>
          <w:p>
            <w:pPr>
              <w:spacing w:before="40" w:after="40"/>
              <w:rPr>
                <w:rFonts w:hint="eastAsia" w:ascii="Times New Roman" w:hAnsi="Times New Roman"/>
                <w:color w:val="auto"/>
                <w:sz w:val="24"/>
                <w:szCs w:val="24"/>
              </w:rPr>
            </w:pPr>
            <w:r>
              <w:rPr>
                <w:rFonts w:hint="eastAsia" w:ascii="Times New Roman" w:hAnsi="Times New Roman"/>
                <w:color w:val="auto"/>
                <w:sz w:val="24"/>
                <w:szCs w:val="24"/>
              </w:rPr>
              <w:t xml:space="preserve">方案内容较完整，功能模块基本覆盖项目需求，功能设计基本满足业务应用要求，</w:t>
            </w:r>
            <w:r>
              <w:rPr>
                <w:rFonts w:hint="eastAsia" w:ascii="Times New Roman" w:hAnsi="Times New Roman"/>
                <w:b/>
                <w:bCs/>
                <w:color w:val="auto"/>
                <w:sz w:val="24"/>
                <w:szCs w:val="24"/>
              </w:rPr>
              <w:t xml:space="preserve">得4分</w:t>
            </w:r>
            <w:r>
              <w:rPr>
                <w:rFonts w:hint="eastAsia" w:ascii="Times New Roman" w:hAnsi="Times New Roman"/>
                <w:color w:val="auto"/>
                <w:sz w:val="24"/>
                <w:szCs w:val="24"/>
              </w:rPr>
              <w:t xml:space="preserve">；</w:t>
            </w:r>
            <w:r/>
          </w:p>
          <w:p>
            <w:pPr>
              <w:jc w:val="left"/>
              <w:spacing w:before="40" w:after="40" w:line="276" w:lineRule="auto"/>
              <w:rPr>
                <w:rFonts w:ascii="Times New Roman" w:hAnsi="Times New Roman"/>
                <w:color w:val="auto"/>
                <w:sz w:val="24"/>
                <w:szCs w:val="24"/>
              </w:rPr>
            </w:pPr>
            <w:r>
              <w:rPr>
                <w:rFonts w:hint="eastAsia" w:ascii="Times New Roman" w:hAnsi="Times New Roman"/>
                <w:color w:val="auto"/>
                <w:sz w:val="24"/>
                <w:szCs w:val="24"/>
              </w:rPr>
              <w:t xml:space="preserve">方案内容简单，功能模块存在缺失，功能设计与项目需求匹配度一般，</w:t>
            </w:r>
            <w:r>
              <w:rPr>
                <w:rFonts w:hint="eastAsia" w:ascii="Times New Roman" w:hAnsi="Times New Roman"/>
                <w:b/>
                <w:bCs/>
                <w:color w:val="auto"/>
                <w:sz w:val="24"/>
                <w:szCs w:val="24"/>
              </w:rPr>
              <w:t xml:space="preserve">得2分</w:t>
            </w:r>
            <w:r>
              <w:rPr>
                <w:rFonts w:hint="eastAsia" w:ascii="Times New Roman" w:hAnsi="Times New Roman"/>
                <w:color w:val="auto"/>
                <w:sz w:val="24"/>
                <w:szCs w:val="24"/>
              </w:rPr>
              <w:t xml:space="preserve">；</w:t>
            </w:r>
            <w:bookmarkEnd w:id="5"/>
            <w:r/>
            <w:r/>
          </w:p>
          <w:p>
            <w:pPr>
              <w:jc w:val="left"/>
              <w:spacing w:before="40" w:after="40" w:line="276" w:lineRule="auto"/>
              <w:rPr>
                <w:rFonts w:hint="eastAsia" w:ascii="宋体" w:hAnsi="宋体" w:cs="宋体"/>
                <w:color w:val="auto"/>
                <w:sz w:val="24"/>
                <w:szCs w:val="24"/>
              </w:rPr>
            </w:pPr>
            <w:r>
              <w:rPr>
                <w:rFonts w:hint="eastAsia" w:ascii="Times New Roman" w:hAnsi="Times New Roman"/>
                <w:b/>
                <w:bCs/>
                <w:color w:val="auto"/>
                <w:sz w:val="24"/>
                <w:szCs w:val="24"/>
              </w:rPr>
              <w:t xml:space="preserve">该项</w:t>
            </w:r>
            <w:r>
              <w:rPr>
                <w:rFonts w:ascii="Times New Roman" w:hAnsi="Times New Roman"/>
                <w:b/>
                <w:bCs/>
                <w:color w:val="auto"/>
                <w:sz w:val="24"/>
                <w:szCs w:val="24"/>
              </w:rPr>
              <w:t xml:space="preserve">未见阐述不得分</w:t>
            </w:r>
            <w:r>
              <w:rPr>
                <w:rFonts w:ascii="Times New Roman" w:hAnsi="Times New Roman"/>
                <w:color w:val="auto"/>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全国远程异地评标相关改造设计方案</w:t>
            </w:r>
            <w:r/>
          </w:p>
          <w:p>
            <w:pPr>
              <w:jc w:val="center"/>
              <w:rPr>
                <w:rFonts w:hint="eastAsia" w:ascii="宋体" w:hAnsi="宋体"/>
                <w:color w:val="auto"/>
                <w:sz w:val="24"/>
                <w:szCs w:val="24"/>
              </w:rPr>
            </w:pPr>
            <w:r>
              <w:rPr>
                <w:rFonts w:hint="eastAsia" w:ascii="宋体" w:hAnsi="宋体"/>
                <w:color w:val="auto"/>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spacing w:before="40" w:after="40"/>
              <w:rPr>
                <w:rFonts w:hint="default" w:ascii="Times New Roman" w:hAnsi="Times New Roman" w:eastAsia="宋体"/>
                <w:color w:val="auto"/>
                <w:sz w:val="24"/>
                <w:szCs w:val="24"/>
                <w:lang w:val="en-US" w:eastAsia="zh-CN"/>
              </w:rPr>
            </w:pPr>
            <w:r>
              <w:rPr>
                <w:rFonts w:hint="eastAsia" w:ascii="Times New Roman" w:hAnsi="Times New Roman"/>
                <w:color w:val="auto"/>
                <w:sz w:val="24"/>
                <w:szCs w:val="24"/>
              </w:rPr>
              <w:t xml:space="preserve">投标文件中提供</w:t>
            </w:r>
            <w:r>
              <w:rPr>
                <w:rFonts w:ascii="宋体" w:hAnsi="宋体"/>
                <w:color w:val="auto"/>
                <w:sz w:val="24"/>
                <w:szCs w:val="24"/>
              </w:rPr>
              <w:t xml:space="preserve">全国远程异地评标相关改造设计方案</w:t>
            </w:r>
            <w:r>
              <w:rPr>
                <w:rFonts w:hint="eastAsia" w:ascii="Times New Roman" w:hAnsi="Times New Roman"/>
                <w:color w:val="auto"/>
                <w:sz w:val="24"/>
                <w:szCs w:val="24"/>
              </w:rPr>
              <w:t xml:space="preserve">，方案包括</w:t>
            </w:r>
            <w:r>
              <w:rPr>
                <w:rFonts w:hint="eastAsia" w:ascii="Times New Roman" w:hAnsi="Times New Roman"/>
                <w:color w:val="auto"/>
                <w:sz w:val="24"/>
                <w:szCs w:val="24"/>
                <w:lang w:val="en-US" w:eastAsia="zh-CN"/>
              </w:rPr>
              <w:t xml:space="preserve">但不限于</w:t>
            </w:r>
            <w:r>
              <w:rPr>
                <w:rFonts w:hint="eastAsia" w:ascii="Times New Roman" w:hAnsi="Times New Roman"/>
                <w:color w:val="auto"/>
                <w:sz w:val="24"/>
                <w:szCs w:val="24"/>
              </w:rPr>
              <w:t xml:space="preserve">资源目录建立、远程异地评标五大核心功能建设、电子招标投标交易平台及专业工具改造</w:t>
            </w:r>
            <w:r>
              <w:rPr>
                <w:rFonts w:hint="eastAsia" w:ascii="Times New Roman" w:hAnsi="Times New Roman"/>
                <w:color w:val="auto"/>
                <w:sz w:val="24"/>
                <w:szCs w:val="24"/>
                <w:lang w:val="en-US" w:eastAsia="zh-CN"/>
              </w:rPr>
              <w:t xml:space="preserve">等内容：</w:t>
            </w:r>
            <w:r/>
          </w:p>
          <w:p>
            <w:pPr>
              <w:spacing w:before="40" w:after="40"/>
              <w:rPr>
                <w:rFonts w:hint="eastAsia" w:ascii="Times New Roman" w:hAnsi="Times New Roman"/>
                <w:color w:val="auto"/>
                <w:sz w:val="24"/>
                <w:szCs w:val="24"/>
              </w:rPr>
            </w:pPr>
            <w:r>
              <w:rPr>
                <w:rFonts w:hint="eastAsia" w:ascii="Times New Roman" w:hAnsi="Times New Roman"/>
                <w:color w:val="auto"/>
                <w:sz w:val="24"/>
                <w:szCs w:val="24"/>
              </w:rPr>
              <w:t xml:space="preserve">方案内容完整，功能模块覆盖全面，功能设计符合项目实际需求，</w:t>
            </w:r>
            <w:r>
              <w:rPr>
                <w:rFonts w:hint="eastAsia" w:ascii="Times New Roman" w:hAnsi="Times New Roman"/>
                <w:b/>
                <w:bCs/>
                <w:color w:val="auto"/>
                <w:sz w:val="24"/>
                <w:szCs w:val="24"/>
              </w:rPr>
              <w:t xml:space="preserve">得6分</w:t>
            </w:r>
            <w:r>
              <w:rPr>
                <w:rFonts w:hint="eastAsia" w:ascii="Times New Roman" w:hAnsi="Times New Roman"/>
                <w:color w:val="auto"/>
                <w:sz w:val="24"/>
                <w:szCs w:val="24"/>
              </w:rPr>
              <w:t xml:space="preserve">；</w:t>
            </w:r>
            <w:r/>
          </w:p>
          <w:p>
            <w:pPr>
              <w:spacing w:before="40" w:after="40"/>
              <w:rPr>
                <w:rFonts w:hint="eastAsia" w:ascii="Times New Roman" w:hAnsi="Times New Roman"/>
                <w:color w:val="auto"/>
                <w:sz w:val="24"/>
                <w:szCs w:val="24"/>
              </w:rPr>
            </w:pPr>
            <w:r>
              <w:rPr>
                <w:rFonts w:hint="eastAsia" w:ascii="Times New Roman" w:hAnsi="Times New Roman"/>
                <w:color w:val="auto"/>
                <w:sz w:val="24"/>
                <w:szCs w:val="24"/>
              </w:rPr>
              <w:t xml:space="preserve">方案内容较完整，功能模块基本覆盖项目需求，功能设计基本满足业务应用要求，</w:t>
            </w:r>
            <w:r>
              <w:rPr>
                <w:rFonts w:hint="eastAsia" w:ascii="Times New Roman" w:hAnsi="Times New Roman"/>
                <w:b/>
                <w:bCs/>
                <w:color w:val="auto"/>
                <w:sz w:val="24"/>
                <w:szCs w:val="24"/>
              </w:rPr>
              <w:t xml:space="preserve">得4分</w:t>
            </w:r>
            <w:r>
              <w:rPr>
                <w:rFonts w:hint="eastAsia" w:ascii="Times New Roman" w:hAnsi="Times New Roman"/>
                <w:color w:val="auto"/>
                <w:sz w:val="24"/>
                <w:szCs w:val="24"/>
              </w:rPr>
              <w:t xml:space="preserve">；</w:t>
            </w:r>
            <w:r/>
          </w:p>
          <w:p>
            <w:pPr>
              <w:jc w:val="left"/>
              <w:spacing w:before="40" w:after="40" w:line="276" w:lineRule="auto"/>
              <w:rPr>
                <w:rFonts w:ascii="Times New Roman" w:hAnsi="Times New Roman"/>
                <w:color w:val="auto"/>
                <w:sz w:val="24"/>
                <w:szCs w:val="24"/>
              </w:rPr>
            </w:pPr>
            <w:r>
              <w:rPr>
                <w:rFonts w:hint="eastAsia" w:ascii="Times New Roman" w:hAnsi="Times New Roman"/>
                <w:color w:val="auto"/>
                <w:sz w:val="24"/>
                <w:szCs w:val="24"/>
              </w:rPr>
              <w:t xml:space="preserve">方案内容简单，功能模块存在缺失，功能设计与项目需求匹配度一般，</w:t>
            </w:r>
            <w:r>
              <w:rPr>
                <w:rFonts w:hint="eastAsia" w:ascii="Times New Roman" w:hAnsi="Times New Roman"/>
                <w:b/>
                <w:bCs/>
                <w:color w:val="auto"/>
                <w:sz w:val="24"/>
                <w:szCs w:val="24"/>
              </w:rPr>
              <w:t xml:space="preserve">得2分</w:t>
            </w:r>
            <w:r>
              <w:rPr>
                <w:rFonts w:hint="eastAsia" w:ascii="Times New Roman" w:hAnsi="Times New Roman"/>
                <w:color w:val="auto"/>
                <w:sz w:val="24"/>
                <w:szCs w:val="24"/>
              </w:rPr>
              <w:t xml:space="preserve">；</w:t>
            </w:r>
            <w:r/>
          </w:p>
          <w:p>
            <w:pPr>
              <w:jc w:val="left"/>
              <w:spacing w:before="40" w:after="40" w:line="276" w:lineRule="auto"/>
              <w:rPr>
                <w:rFonts w:hint="eastAsia" w:ascii="宋体" w:hAnsi="宋体" w:cs="宋体"/>
                <w:color w:val="auto"/>
                <w:sz w:val="24"/>
                <w:szCs w:val="24"/>
              </w:rPr>
            </w:pPr>
            <w:r>
              <w:rPr>
                <w:rFonts w:hint="eastAsia" w:ascii="Times New Roman" w:hAnsi="Times New Roman"/>
                <w:b/>
                <w:bCs/>
                <w:color w:val="auto"/>
                <w:sz w:val="24"/>
                <w:szCs w:val="24"/>
              </w:rPr>
              <w:t xml:space="preserve">该项</w:t>
            </w:r>
            <w:r>
              <w:rPr>
                <w:rFonts w:ascii="Times New Roman" w:hAnsi="Times New Roman"/>
                <w:b/>
                <w:bCs/>
                <w:color w:val="auto"/>
                <w:sz w:val="24"/>
                <w:szCs w:val="24"/>
              </w:rPr>
              <w:t xml:space="preserve">未见阐述不得分</w:t>
            </w:r>
            <w:r>
              <w:rPr>
                <w:rFonts w:ascii="Times New Roman" w:hAnsi="Times New Roman"/>
                <w:color w:val="auto"/>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全生命周期管理系统设计方案</w:t>
            </w:r>
            <w:r/>
          </w:p>
          <w:p>
            <w:pPr>
              <w:jc w:val="center"/>
              <w:rPr>
                <w:rFonts w:hint="eastAsia" w:ascii="宋体" w:hAnsi="宋体"/>
                <w:color w:val="auto"/>
                <w:sz w:val="24"/>
                <w:szCs w:val="24"/>
              </w:rPr>
            </w:pPr>
            <w:r>
              <w:rPr>
                <w:rFonts w:hint="eastAsia" w:ascii="宋体" w:hAnsi="宋体"/>
                <w:color w:val="auto"/>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spacing w:before="40" w:after="40"/>
              <w:rPr>
                <w:rFonts w:ascii="Times New Roman" w:hAnsi="Times New Roman"/>
                <w:color w:val="auto"/>
                <w:sz w:val="24"/>
                <w:szCs w:val="24"/>
              </w:rPr>
            </w:pPr>
            <w:r>
              <w:rPr>
                <w:rFonts w:hint="eastAsia" w:ascii="Times New Roman" w:hAnsi="Times New Roman"/>
                <w:color w:val="auto"/>
                <w:sz w:val="24"/>
                <w:szCs w:val="24"/>
              </w:rPr>
              <w:t xml:space="preserve">投标文件中提供</w:t>
            </w:r>
            <w:r>
              <w:rPr>
                <w:rFonts w:ascii="宋体" w:hAnsi="宋体"/>
                <w:color w:val="auto"/>
                <w:sz w:val="24"/>
                <w:szCs w:val="24"/>
              </w:rPr>
              <w:t xml:space="preserve">全生命周期管理系统设计方案</w:t>
            </w:r>
            <w:r>
              <w:rPr>
                <w:rFonts w:hint="eastAsia" w:ascii="Times New Roman" w:hAnsi="Times New Roman"/>
                <w:color w:val="auto"/>
                <w:sz w:val="24"/>
                <w:szCs w:val="24"/>
              </w:rPr>
              <w:t xml:space="preserve">，方案包括</w:t>
            </w:r>
            <w:r>
              <w:rPr>
                <w:rFonts w:hint="eastAsia" w:ascii="Times New Roman" w:hAnsi="Times New Roman"/>
                <w:color w:val="auto"/>
                <w:sz w:val="24"/>
                <w:szCs w:val="24"/>
                <w:lang w:val="en-US" w:eastAsia="zh-CN"/>
              </w:rPr>
              <w:t xml:space="preserve">但不限于</w:t>
            </w:r>
            <w:r>
              <w:rPr>
                <w:rFonts w:hint="eastAsia" w:ascii="Times New Roman" w:hAnsi="Times New Roman"/>
                <w:color w:val="auto"/>
                <w:sz w:val="24"/>
                <w:szCs w:val="24"/>
              </w:rPr>
              <w:t xml:space="preserve">统一集成门户、工程建设项目竣工监管、工程建设立项审批监管、工程建设项目程序监管</w:t>
            </w:r>
            <w:r>
              <w:rPr>
                <w:rFonts w:hint="eastAsia" w:ascii="Times New Roman" w:hAnsi="Times New Roman"/>
                <w:color w:val="auto"/>
                <w:sz w:val="24"/>
                <w:szCs w:val="24"/>
                <w:lang w:val="en-US" w:eastAsia="zh-CN"/>
              </w:rPr>
              <w:t xml:space="preserve">等内容：</w:t>
            </w:r>
            <w:r/>
          </w:p>
          <w:p>
            <w:pPr>
              <w:spacing w:before="40" w:after="40"/>
              <w:rPr>
                <w:rFonts w:hint="eastAsia" w:ascii="Times New Roman" w:hAnsi="Times New Roman"/>
                <w:color w:val="auto"/>
                <w:sz w:val="24"/>
                <w:szCs w:val="24"/>
              </w:rPr>
            </w:pPr>
            <w:r>
              <w:rPr>
                <w:rFonts w:hint="eastAsia" w:ascii="Times New Roman" w:hAnsi="Times New Roman"/>
                <w:color w:val="auto"/>
                <w:sz w:val="24"/>
                <w:szCs w:val="24"/>
              </w:rPr>
              <w:t xml:space="preserve">方案内容完整，功能模块覆盖全面，功能设计符合项目实际需求，</w:t>
            </w:r>
            <w:r>
              <w:rPr>
                <w:rFonts w:hint="eastAsia" w:ascii="Times New Roman" w:hAnsi="Times New Roman"/>
                <w:b/>
                <w:bCs/>
                <w:color w:val="auto"/>
                <w:sz w:val="24"/>
                <w:szCs w:val="24"/>
              </w:rPr>
              <w:t xml:space="preserve">得6分</w:t>
            </w:r>
            <w:r>
              <w:rPr>
                <w:rFonts w:hint="eastAsia" w:ascii="Times New Roman" w:hAnsi="Times New Roman"/>
                <w:color w:val="auto"/>
                <w:sz w:val="24"/>
                <w:szCs w:val="24"/>
              </w:rPr>
              <w:t xml:space="preserve">；</w:t>
            </w:r>
            <w:r/>
          </w:p>
          <w:p>
            <w:pPr>
              <w:spacing w:before="40" w:after="40"/>
              <w:rPr>
                <w:rFonts w:hint="eastAsia" w:ascii="Times New Roman" w:hAnsi="Times New Roman"/>
                <w:color w:val="auto"/>
                <w:sz w:val="24"/>
                <w:szCs w:val="24"/>
              </w:rPr>
            </w:pPr>
            <w:r>
              <w:rPr>
                <w:rFonts w:hint="eastAsia" w:ascii="Times New Roman" w:hAnsi="Times New Roman"/>
                <w:color w:val="auto"/>
                <w:sz w:val="24"/>
                <w:szCs w:val="24"/>
              </w:rPr>
              <w:t xml:space="preserve">方案内容较完整，功能模块基本覆盖项目需求，功能设计基本满足业务应用要求，</w:t>
            </w:r>
            <w:r>
              <w:rPr>
                <w:rFonts w:hint="eastAsia" w:ascii="Times New Roman" w:hAnsi="Times New Roman"/>
                <w:b/>
                <w:bCs/>
                <w:color w:val="auto"/>
                <w:sz w:val="24"/>
                <w:szCs w:val="24"/>
              </w:rPr>
              <w:t xml:space="preserve">得4分</w:t>
            </w:r>
            <w:r>
              <w:rPr>
                <w:rFonts w:hint="eastAsia" w:ascii="Times New Roman" w:hAnsi="Times New Roman"/>
                <w:color w:val="auto"/>
                <w:sz w:val="24"/>
                <w:szCs w:val="24"/>
              </w:rPr>
              <w:t xml:space="preserve">；</w:t>
            </w:r>
            <w:r/>
          </w:p>
          <w:p>
            <w:pPr>
              <w:jc w:val="left"/>
              <w:spacing w:before="40" w:after="40" w:line="276" w:lineRule="auto"/>
              <w:rPr>
                <w:rFonts w:ascii="Times New Roman" w:hAnsi="Times New Roman"/>
                <w:color w:val="auto"/>
                <w:sz w:val="24"/>
                <w:szCs w:val="24"/>
              </w:rPr>
            </w:pPr>
            <w:r>
              <w:rPr>
                <w:rFonts w:hint="eastAsia" w:ascii="Times New Roman" w:hAnsi="Times New Roman"/>
                <w:color w:val="auto"/>
                <w:sz w:val="24"/>
                <w:szCs w:val="24"/>
              </w:rPr>
              <w:t xml:space="preserve">方案内容简单，功能模块存在缺失，功能设计与项目需求匹配度一般，</w:t>
            </w:r>
            <w:r>
              <w:rPr>
                <w:rFonts w:hint="eastAsia" w:ascii="Times New Roman" w:hAnsi="Times New Roman"/>
                <w:b/>
                <w:bCs/>
                <w:color w:val="auto"/>
                <w:sz w:val="24"/>
                <w:szCs w:val="24"/>
              </w:rPr>
              <w:t xml:space="preserve">得2分</w:t>
            </w:r>
            <w:r>
              <w:rPr>
                <w:rFonts w:hint="eastAsia" w:ascii="Times New Roman" w:hAnsi="Times New Roman"/>
                <w:color w:val="auto"/>
                <w:sz w:val="24"/>
                <w:szCs w:val="24"/>
              </w:rPr>
              <w:t xml:space="preserve">；</w:t>
            </w:r>
            <w:r/>
          </w:p>
          <w:p>
            <w:pPr>
              <w:jc w:val="left"/>
              <w:spacing w:before="40" w:after="40" w:line="276" w:lineRule="auto"/>
              <w:rPr>
                <w:rFonts w:hint="eastAsia" w:ascii="宋体" w:hAnsi="宋体" w:cs="宋体"/>
                <w:color w:val="auto"/>
                <w:sz w:val="24"/>
                <w:szCs w:val="24"/>
              </w:rPr>
            </w:pPr>
            <w:r>
              <w:rPr>
                <w:rFonts w:hint="eastAsia" w:ascii="Times New Roman" w:hAnsi="Times New Roman"/>
                <w:b/>
                <w:bCs/>
                <w:color w:val="auto"/>
                <w:sz w:val="24"/>
                <w:szCs w:val="24"/>
              </w:rPr>
              <w:t xml:space="preserve">该项</w:t>
            </w:r>
            <w:r>
              <w:rPr>
                <w:rFonts w:ascii="Times New Roman" w:hAnsi="Times New Roman"/>
                <w:b/>
                <w:bCs/>
                <w:color w:val="auto"/>
                <w:sz w:val="24"/>
                <w:szCs w:val="24"/>
              </w:rPr>
              <w:t xml:space="preserve">未见阐述不得分</w:t>
            </w:r>
            <w:r>
              <w:rPr>
                <w:rFonts w:ascii="Times New Roman" w:hAnsi="Times New Roman"/>
                <w:color w:val="auto"/>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国企采购全流程电子化交易系统设计方案</w:t>
            </w:r>
            <w:r/>
          </w:p>
          <w:p>
            <w:pPr>
              <w:jc w:val="center"/>
              <w:rPr>
                <w:rFonts w:hint="eastAsia" w:ascii="宋体" w:hAnsi="宋体"/>
                <w:color w:val="auto"/>
                <w:sz w:val="24"/>
                <w:szCs w:val="24"/>
              </w:rPr>
            </w:pPr>
            <w:r>
              <w:rPr>
                <w:rFonts w:hint="eastAsia" w:ascii="宋体" w:hAnsi="宋体"/>
                <w:color w:val="auto"/>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spacing w:before="40" w:after="40"/>
              <w:rPr>
                <w:rFonts w:hint="eastAsia" w:ascii="Times New Roman" w:hAnsi="Times New Roman"/>
                <w:color w:val="auto"/>
                <w:sz w:val="24"/>
                <w:szCs w:val="24"/>
              </w:rPr>
            </w:pPr>
            <w:r>
              <w:rPr>
                <w:rFonts w:hint="eastAsia" w:ascii="Times New Roman" w:hAnsi="Times New Roman"/>
                <w:color w:val="auto"/>
                <w:sz w:val="24"/>
                <w:szCs w:val="24"/>
              </w:rPr>
              <w:t xml:space="preserve">投标文件中提供</w:t>
            </w:r>
            <w:r>
              <w:rPr>
                <w:rFonts w:ascii="宋体" w:hAnsi="宋体"/>
                <w:color w:val="auto"/>
                <w:sz w:val="24"/>
                <w:szCs w:val="24"/>
              </w:rPr>
              <w:t xml:space="preserve">国企采购全流程电子化交易系统设计方案</w:t>
            </w:r>
            <w:r>
              <w:rPr>
                <w:rFonts w:hint="eastAsia" w:ascii="Times New Roman" w:hAnsi="Times New Roman"/>
                <w:color w:val="auto"/>
                <w:sz w:val="24"/>
                <w:szCs w:val="24"/>
              </w:rPr>
              <w:t xml:space="preserve">，方案包括</w:t>
            </w:r>
            <w:r>
              <w:rPr>
                <w:rFonts w:hint="eastAsia" w:ascii="Times New Roman" w:hAnsi="Times New Roman"/>
                <w:color w:val="auto"/>
                <w:sz w:val="24"/>
                <w:szCs w:val="24"/>
                <w:lang w:val="en-US" w:eastAsia="zh-CN"/>
              </w:rPr>
              <w:t xml:space="preserve">但不限于</w:t>
            </w:r>
            <w:r>
              <w:rPr>
                <w:rFonts w:ascii="Times New Roman" w:hAnsi="Times New Roman"/>
                <w:color w:val="auto"/>
                <w:sz w:val="24"/>
                <w:szCs w:val="24"/>
              </w:rPr>
              <w:t xml:space="preserve">业务管理子系统</w:t>
            </w:r>
            <w:r>
              <w:rPr>
                <w:rFonts w:hint="eastAsia" w:ascii="Times New Roman" w:hAnsi="Times New Roman"/>
                <w:color w:val="auto"/>
                <w:sz w:val="24"/>
                <w:szCs w:val="24"/>
              </w:rPr>
              <w:t xml:space="preserve">、</w:t>
            </w:r>
            <w:r>
              <w:rPr>
                <w:rFonts w:ascii="Times New Roman" w:hAnsi="Times New Roman"/>
                <w:color w:val="auto"/>
                <w:sz w:val="24"/>
                <w:szCs w:val="24"/>
              </w:rPr>
              <w:t xml:space="preserve">供应商网上办事子系统</w:t>
            </w:r>
            <w:r>
              <w:rPr>
                <w:rFonts w:hint="eastAsia" w:ascii="Times New Roman" w:hAnsi="Times New Roman"/>
                <w:color w:val="auto"/>
                <w:sz w:val="24"/>
                <w:szCs w:val="24"/>
              </w:rPr>
              <w:t xml:space="preserve">、</w:t>
            </w:r>
            <w:r>
              <w:rPr>
                <w:rFonts w:ascii="Times New Roman" w:hAnsi="Times New Roman"/>
                <w:color w:val="auto"/>
                <w:sz w:val="24"/>
                <w:szCs w:val="24"/>
              </w:rPr>
              <w:t xml:space="preserve">电子采购文件编制子系统</w:t>
            </w:r>
            <w:r>
              <w:rPr>
                <w:rFonts w:hint="eastAsia" w:ascii="Times New Roman" w:hAnsi="Times New Roman"/>
                <w:color w:val="auto"/>
                <w:sz w:val="24"/>
                <w:szCs w:val="24"/>
              </w:rPr>
              <w:t xml:space="preserve">、</w:t>
            </w:r>
            <w:r>
              <w:rPr>
                <w:rFonts w:ascii="Times New Roman" w:hAnsi="Times New Roman"/>
                <w:color w:val="auto"/>
                <w:sz w:val="24"/>
                <w:szCs w:val="24"/>
              </w:rPr>
              <w:t xml:space="preserve">网上开标子系统</w:t>
            </w:r>
            <w:r>
              <w:rPr>
                <w:rFonts w:hint="eastAsia" w:ascii="Times New Roman" w:hAnsi="Times New Roman"/>
                <w:color w:val="auto"/>
                <w:sz w:val="24"/>
                <w:szCs w:val="24"/>
              </w:rPr>
              <w:t xml:space="preserve">、</w:t>
            </w:r>
            <w:r>
              <w:rPr>
                <w:rFonts w:ascii="Times New Roman" w:hAnsi="Times New Roman"/>
                <w:color w:val="auto"/>
                <w:sz w:val="24"/>
                <w:szCs w:val="24"/>
              </w:rPr>
              <w:t xml:space="preserve">网上评审子系统</w:t>
            </w:r>
            <w:r>
              <w:rPr>
                <w:rFonts w:hint="eastAsia" w:ascii="Times New Roman" w:hAnsi="Times New Roman"/>
                <w:color w:val="auto"/>
                <w:sz w:val="24"/>
                <w:szCs w:val="24"/>
              </w:rPr>
              <w:t xml:space="preserve">、</w:t>
            </w:r>
            <w:r>
              <w:rPr>
                <w:rFonts w:ascii="Times New Roman" w:hAnsi="Times New Roman"/>
                <w:color w:val="auto"/>
                <w:sz w:val="24"/>
                <w:szCs w:val="24"/>
              </w:rPr>
              <w:t xml:space="preserve">综合管理子系统</w:t>
            </w:r>
            <w:r>
              <w:rPr>
                <w:rFonts w:hint="eastAsia" w:ascii="Times New Roman" w:hAnsi="Times New Roman"/>
                <w:color w:val="auto"/>
                <w:sz w:val="24"/>
                <w:szCs w:val="24"/>
              </w:rPr>
              <w:t xml:space="preserve">、数据对接</w:t>
            </w:r>
            <w:r>
              <w:rPr>
                <w:rFonts w:hint="eastAsia" w:ascii="Times New Roman" w:hAnsi="Times New Roman"/>
                <w:color w:val="auto"/>
                <w:sz w:val="24"/>
                <w:szCs w:val="24"/>
                <w:lang w:val="en-US" w:eastAsia="zh-CN"/>
              </w:rPr>
              <w:t xml:space="preserve">等内容：</w:t>
            </w:r>
            <w:r/>
          </w:p>
          <w:p>
            <w:pPr>
              <w:spacing w:before="40" w:after="40"/>
              <w:rPr>
                <w:rFonts w:hint="eastAsia" w:ascii="Times New Roman" w:hAnsi="Times New Roman"/>
                <w:color w:val="auto"/>
                <w:sz w:val="24"/>
                <w:szCs w:val="24"/>
              </w:rPr>
            </w:pPr>
            <w:r>
              <w:rPr>
                <w:rFonts w:hint="eastAsia" w:ascii="Times New Roman" w:hAnsi="Times New Roman"/>
                <w:color w:val="auto"/>
                <w:sz w:val="24"/>
                <w:szCs w:val="24"/>
              </w:rPr>
              <w:t xml:space="preserve">方案内容完整，功能模块覆盖全面，功能设计符合项目实际需求，</w:t>
            </w:r>
            <w:r>
              <w:rPr>
                <w:rFonts w:hint="eastAsia" w:ascii="Times New Roman" w:hAnsi="Times New Roman"/>
                <w:b/>
                <w:bCs/>
                <w:color w:val="auto"/>
                <w:sz w:val="24"/>
                <w:szCs w:val="24"/>
              </w:rPr>
              <w:t xml:space="preserve">得6分</w:t>
            </w:r>
            <w:r>
              <w:rPr>
                <w:rFonts w:hint="eastAsia" w:ascii="Times New Roman" w:hAnsi="Times New Roman"/>
                <w:color w:val="auto"/>
                <w:sz w:val="24"/>
                <w:szCs w:val="24"/>
              </w:rPr>
              <w:t xml:space="preserve">；</w:t>
            </w:r>
            <w:r/>
          </w:p>
          <w:p>
            <w:pPr>
              <w:spacing w:before="40" w:after="40"/>
              <w:rPr>
                <w:rFonts w:hint="eastAsia" w:ascii="Times New Roman" w:hAnsi="Times New Roman"/>
                <w:color w:val="auto"/>
                <w:sz w:val="24"/>
                <w:szCs w:val="24"/>
              </w:rPr>
            </w:pPr>
            <w:r>
              <w:rPr>
                <w:rFonts w:hint="eastAsia" w:ascii="Times New Roman" w:hAnsi="Times New Roman"/>
                <w:color w:val="auto"/>
                <w:sz w:val="24"/>
                <w:szCs w:val="24"/>
              </w:rPr>
              <w:t xml:space="preserve">方案内容较完整，功能模块基本覆盖项目需求，功能设计基本满足业务应用要求，</w:t>
            </w:r>
            <w:r>
              <w:rPr>
                <w:rFonts w:hint="eastAsia" w:ascii="Times New Roman" w:hAnsi="Times New Roman"/>
                <w:b/>
                <w:bCs/>
                <w:color w:val="auto"/>
                <w:sz w:val="24"/>
                <w:szCs w:val="24"/>
              </w:rPr>
              <w:t xml:space="preserve">得4分</w:t>
            </w:r>
            <w:r>
              <w:rPr>
                <w:rFonts w:hint="eastAsia" w:ascii="Times New Roman" w:hAnsi="Times New Roman"/>
                <w:color w:val="auto"/>
                <w:sz w:val="24"/>
                <w:szCs w:val="24"/>
              </w:rPr>
              <w:t xml:space="preserve">；</w:t>
            </w:r>
            <w:r/>
          </w:p>
          <w:p>
            <w:pPr>
              <w:jc w:val="left"/>
              <w:spacing w:before="40" w:after="40" w:line="276" w:lineRule="auto"/>
              <w:rPr>
                <w:rFonts w:ascii="Times New Roman" w:hAnsi="Times New Roman"/>
                <w:color w:val="auto"/>
                <w:sz w:val="24"/>
                <w:szCs w:val="24"/>
              </w:rPr>
            </w:pPr>
            <w:r>
              <w:rPr>
                <w:rFonts w:hint="eastAsia" w:ascii="Times New Roman" w:hAnsi="Times New Roman"/>
                <w:color w:val="auto"/>
                <w:sz w:val="24"/>
                <w:szCs w:val="24"/>
              </w:rPr>
              <w:t xml:space="preserve">方案内容简单，功能模块存在缺失，功能设计与项目需求匹配度一般，</w:t>
            </w:r>
            <w:r>
              <w:rPr>
                <w:rFonts w:hint="eastAsia" w:ascii="Times New Roman" w:hAnsi="Times New Roman"/>
                <w:b/>
                <w:bCs/>
                <w:color w:val="auto"/>
                <w:sz w:val="24"/>
                <w:szCs w:val="24"/>
              </w:rPr>
              <w:t xml:space="preserve">得2分</w:t>
            </w:r>
            <w:r>
              <w:rPr>
                <w:rFonts w:hint="eastAsia" w:ascii="Times New Roman" w:hAnsi="Times New Roman"/>
                <w:color w:val="auto"/>
                <w:sz w:val="24"/>
                <w:szCs w:val="24"/>
              </w:rPr>
              <w:t xml:space="preserve">；</w:t>
            </w:r>
            <w:r/>
          </w:p>
          <w:p>
            <w:pPr>
              <w:jc w:val="left"/>
              <w:spacing w:before="40" w:after="40" w:line="276" w:lineRule="auto"/>
              <w:rPr>
                <w:rFonts w:hint="eastAsia" w:ascii="宋体" w:hAnsi="宋体" w:cs="宋体"/>
                <w:color w:val="auto"/>
                <w:sz w:val="24"/>
                <w:szCs w:val="24"/>
              </w:rPr>
            </w:pPr>
            <w:r>
              <w:rPr>
                <w:rFonts w:hint="eastAsia" w:ascii="Times New Roman" w:hAnsi="Times New Roman"/>
                <w:b/>
                <w:bCs/>
                <w:color w:val="auto"/>
                <w:sz w:val="24"/>
                <w:szCs w:val="24"/>
              </w:rPr>
              <w:t xml:space="preserve">该项</w:t>
            </w:r>
            <w:r>
              <w:rPr>
                <w:rFonts w:ascii="Times New Roman" w:hAnsi="Times New Roman"/>
                <w:b/>
                <w:bCs/>
                <w:color w:val="auto"/>
                <w:sz w:val="24"/>
                <w:szCs w:val="24"/>
              </w:rPr>
              <w:t xml:space="preserve">未见阐述不得分</w:t>
            </w:r>
            <w:r>
              <w:rPr>
                <w:rFonts w:ascii="Times New Roman" w:hAnsi="Times New Roman"/>
                <w:color w:val="auto"/>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项目实施方案</w:t>
            </w:r>
            <w:r/>
          </w:p>
          <w:p>
            <w:pPr>
              <w:jc w:val="center"/>
              <w:rPr>
                <w:rFonts w:hint="eastAsia"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5</w:t>
            </w:r>
            <w:r>
              <w:rPr>
                <w:rFonts w:ascii="宋体" w:hAnsi="宋体"/>
                <w:color w:val="auto"/>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rPr>
                <w:rFonts w:hint="eastAsia" w:ascii="宋体" w:hAnsi="宋体"/>
                <w:color w:val="auto"/>
                <w:sz w:val="24"/>
                <w:szCs w:val="24"/>
              </w:rPr>
            </w:pPr>
            <w:r>
              <w:rPr>
                <w:rFonts w:ascii="宋体" w:hAnsi="宋体"/>
                <w:color w:val="auto"/>
                <w:sz w:val="24"/>
                <w:szCs w:val="24"/>
              </w:rPr>
              <w:t xml:space="preserve">投标文件中提供项目实施方案，方案包括</w:t>
            </w:r>
            <w:r>
              <w:rPr>
                <w:rFonts w:hint="eastAsia" w:ascii="宋体" w:hAnsi="宋体"/>
                <w:color w:val="auto"/>
                <w:sz w:val="24"/>
                <w:szCs w:val="24"/>
                <w:lang w:val="en-US" w:eastAsia="zh-CN"/>
              </w:rPr>
              <w:t xml:space="preserve">但不限于</w:t>
            </w:r>
            <w:r>
              <w:rPr>
                <w:rFonts w:ascii="宋体" w:hAnsi="宋体"/>
                <w:color w:val="auto"/>
                <w:sz w:val="24"/>
                <w:szCs w:val="24"/>
              </w:rPr>
              <w:t xml:space="preserve">组织管理体系、实施过程管理、质量管理体系、进度保障措施</w:t>
            </w:r>
            <w:r>
              <w:rPr>
                <w:rFonts w:hint="eastAsia" w:ascii="宋体" w:hAnsi="宋体"/>
                <w:color w:val="auto"/>
                <w:sz w:val="24"/>
                <w:szCs w:val="24"/>
                <w:lang w:val="en-US" w:eastAsia="zh-CN"/>
              </w:rPr>
              <w:t xml:space="preserve">等内容：</w:t>
            </w:r>
            <w:r/>
          </w:p>
          <w:p>
            <w:pPr>
              <w:rPr>
                <w:rFonts w:hint="eastAsia" w:ascii="宋体" w:hAnsi="宋体"/>
                <w:color w:val="auto"/>
                <w:sz w:val="24"/>
                <w:szCs w:val="24"/>
              </w:rPr>
            </w:pPr>
            <w:r>
              <w:rPr>
                <w:rFonts w:ascii="宋体" w:hAnsi="宋体"/>
                <w:color w:val="auto"/>
                <w:sz w:val="24"/>
                <w:szCs w:val="24"/>
              </w:rPr>
              <w:t xml:space="preserve">方案内容完整，组织管理体系完善、实施过程管理合理、质量管理体系科学、进度保障措施可行性强的</w:t>
            </w:r>
            <w:r>
              <w:rPr>
                <w:rFonts w:ascii="宋体" w:hAnsi="宋体"/>
                <w:b/>
                <w:bCs/>
                <w:color w:val="auto"/>
                <w:sz w:val="24"/>
                <w:szCs w:val="24"/>
              </w:rPr>
              <w:t xml:space="preserve">得</w:t>
            </w:r>
            <w:r>
              <w:rPr>
                <w:rFonts w:hint="eastAsia" w:ascii="宋体" w:hAnsi="宋体"/>
                <w:b/>
                <w:bCs/>
                <w:color w:val="auto"/>
                <w:sz w:val="24"/>
                <w:szCs w:val="24"/>
              </w:rPr>
              <w:t xml:space="preserve">5</w:t>
            </w:r>
            <w:r>
              <w:rPr>
                <w:rFonts w:ascii="宋体" w:hAnsi="宋体"/>
                <w:b/>
                <w:bCs/>
                <w:color w:val="auto"/>
                <w:sz w:val="24"/>
                <w:szCs w:val="24"/>
              </w:rPr>
              <w:t xml:space="preserve">分</w:t>
            </w:r>
            <w:r>
              <w:rPr>
                <w:rFonts w:ascii="宋体" w:hAnsi="宋体"/>
                <w:color w:val="auto"/>
                <w:sz w:val="24"/>
                <w:szCs w:val="24"/>
              </w:rPr>
              <w:t xml:space="preserve">；</w:t>
            </w:r>
            <w:r/>
          </w:p>
          <w:p>
            <w:pPr>
              <w:rPr>
                <w:rFonts w:hint="eastAsia" w:ascii="宋体" w:hAnsi="宋体"/>
                <w:color w:val="auto"/>
                <w:sz w:val="24"/>
                <w:szCs w:val="24"/>
              </w:rPr>
            </w:pPr>
            <w:r>
              <w:rPr>
                <w:rFonts w:ascii="宋体" w:hAnsi="宋体"/>
                <w:color w:val="auto"/>
                <w:sz w:val="24"/>
                <w:szCs w:val="24"/>
              </w:rPr>
              <w:t xml:space="preserve">方案内容比较完整，组织管理体系比较完善、实施过程管理比较合理、质量管理体系比较科学、进度保障措施较强的</w:t>
            </w:r>
            <w:r>
              <w:rPr>
                <w:rFonts w:ascii="宋体" w:hAnsi="宋体"/>
                <w:b/>
                <w:bCs/>
                <w:color w:val="auto"/>
                <w:sz w:val="24"/>
                <w:szCs w:val="24"/>
              </w:rPr>
              <w:t xml:space="preserve">得</w:t>
            </w:r>
            <w:r>
              <w:rPr>
                <w:rFonts w:hint="eastAsia" w:ascii="宋体" w:hAnsi="宋体"/>
                <w:b/>
                <w:bCs/>
                <w:color w:val="auto"/>
                <w:sz w:val="24"/>
                <w:szCs w:val="24"/>
              </w:rPr>
              <w:t xml:space="preserve">3</w:t>
            </w:r>
            <w:r>
              <w:rPr>
                <w:rFonts w:ascii="宋体" w:hAnsi="宋体"/>
                <w:b/>
                <w:bCs/>
                <w:color w:val="auto"/>
                <w:sz w:val="24"/>
                <w:szCs w:val="24"/>
              </w:rPr>
              <w:t xml:space="preserve">分</w:t>
            </w:r>
            <w:r>
              <w:rPr>
                <w:rFonts w:ascii="宋体" w:hAnsi="宋体"/>
                <w:color w:val="auto"/>
                <w:sz w:val="24"/>
                <w:szCs w:val="24"/>
              </w:rPr>
              <w:t xml:space="preserve">；</w:t>
            </w:r>
            <w:r/>
          </w:p>
          <w:p>
            <w:pPr>
              <w:rPr>
                <w:rFonts w:hint="eastAsia" w:ascii="宋体" w:hAnsi="宋体"/>
                <w:color w:val="auto"/>
                <w:sz w:val="24"/>
                <w:szCs w:val="24"/>
              </w:rPr>
            </w:pPr>
            <w:r>
              <w:rPr>
                <w:rFonts w:ascii="宋体" w:hAnsi="宋体"/>
                <w:color w:val="auto"/>
                <w:sz w:val="24"/>
                <w:szCs w:val="24"/>
              </w:rPr>
              <w:t xml:space="preserve">方案内容有缺项，实施过程管理合理性一般、进度保障措施和质量管理可行性一般的</w:t>
            </w:r>
            <w:r>
              <w:rPr>
                <w:rFonts w:ascii="宋体" w:hAnsi="宋体"/>
                <w:b/>
                <w:bCs/>
                <w:color w:val="auto"/>
                <w:sz w:val="24"/>
                <w:szCs w:val="24"/>
              </w:rPr>
              <w:t xml:space="preserve">得</w:t>
            </w:r>
            <w:r>
              <w:rPr>
                <w:rFonts w:hint="eastAsia" w:ascii="宋体" w:hAnsi="宋体"/>
                <w:b/>
                <w:bCs/>
                <w:color w:val="auto"/>
                <w:sz w:val="24"/>
                <w:szCs w:val="24"/>
              </w:rPr>
              <w:t xml:space="preserve">1</w:t>
            </w:r>
            <w:r>
              <w:rPr>
                <w:rFonts w:ascii="宋体" w:hAnsi="宋体"/>
                <w:b/>
                <w:bCs/>
                <w:color w:val="auto"/>
                <w:sz w:val="24"/>
                <w:szCs w:val="24"/>
              </w:rPr>
              <w:t xml:space="preserve">分</w:t>
            </w:r>
            <w:r>
              <w:rPr>
                <w:rFonts w:ascii="宋体" w:hAnsi="宋体"/>
                <w:color w:val="auto"/>
                <w:sz w:val="24"/>
                <w:szCs w:val="24"/>
              </w:rPr>
              <w:t xml:space="preserve">；</w:t>
            </w:r>
            <w:r/>
          </w:p>
          <w:p>
            <w:pPr>
              <w:rPr>
                <w:rFonts w:hint="eastAsia" w:ascii="宋体" w:hAnsi="宋体"/>
                <w:color w:val="auto"/>
                <w:sz w:val="24"/>
                <w:szCs w:val="24"/>
              </w:rPr>
            </w:pPr>
            <w:r>
              <w:rPr>
                <w:rFonts w:ascii="宋体" w:hAnsi="宋体"/>
                <w:b/>
                <w:bCs/>
                <w:color w:val="auto"/>
                <w:sz w:val="24"/>
                <w:szCs w:val="24"/>
              </w:rPr>
              <w:t xml:space="preserve">该项未见阐述不得分</w:t>
            </w:r>
            <w:r>
              <w:rPr>
                <w:rFonts w:ascii="宋体" w:hAnsi="宋体"/>
                <w:color w:val="auto"/>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培训方案</w:t>
            </w:r>
            <w:r/>
          </w:p>
          <w:p>
            <w:pPr>
              <w:jc w:val="center"/>
              <w:rPr>
                <w:rFonts w:hint="eastAsia"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5</w:t>
            </w:r>
            <w:r>
              <w:rPr>
                <w:rFonts w:ascii="宋体" w:hAnsi="宋体"/>
                <w:color w:val="auto"/>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rPr>
                <w:rFonts w:hint="eastAsia" w:ascii="宋体" w:hAnsi="宋体"/>
                <w:color w:val="auto"/>
                <w:sz w:val="24"/>
                <w:szCs w:val="24"/>
              </w:rPr>
            </w:pPr>
            <w:r>
              <w:rPr>
                <w:rFonts w:ascii="宋体" w:hAnsi="宋体"/>
                <w:color w:val="auto"/>
                <w:sz w:val="24"/>
                <w:szCs w:val="24"/>
              </w:rPr>
              <w:t xml:space="preserve">投标文件中提供培训方案，方案包括</w:t>
            </w:r>
            <w:r>
              <w:rPr>
                <w:rFonts w:hint="eastAsia" w:ascii="宋体" w:hAnsi="宋体"/>
                <w:color w:val="auto"/>
                <w:sz w:val="24"/>
                <w:szCs w:val="24"/>
                <w:lang w:val="en-US" w:eastAsia="zh-CN"/>
              </w:rPr>
              <w:t xml:space="preserve">但不限于</w:t>
            </w:r>
            <w:r>
              <w:rPr>
                <w:rFonts w:ascii="宋体" w:hAnsi="宋体"/>
                <w:color w:val="auto"/>
                <w:sz w:val="24"/>
                <w:szCs w:val="24"/>
              </w:rPr>
              <w:t xml:space="preserve">培训目标、培训组织流程、培训内容、培训进度安排</w:t>
            </w:r>
            <w:r>
              <w:rPr>
                <w:rFonts w:hint="eastAsia" w:ascii="宋体" w:hAnsi="宋体"/>
                <w:color w:val="auto"/>
                <w:sz w:val="24"/>
                <w:szCs w:val="24"/>
                <w:lang w:val="en-US" w:eastAsia="zh-CN"/>
              </w:rPr>
              <w:t xml:space="preserve">等内容：</w:t>
            </w:r>
            <w:r/>
          </w:p>
          <w:p>
            <w:pPr>
              <w:rPr>
                <w:rFonts w:hint="eastAsia" w:ascii="宋体" w:hAnsi="宋体"/>
                <w:color w:val="auto"/>
                <w:sz w:val="24"/>
                <w:szCs w:val="24"/>
              </w:rPr>
            </w:pPr>
            <w:r>
              <w:rPr>
                <w:rFonts w:ascii="宋体" w:hAnsi="宋体"/>
                <w:color w:val="auto"/>
                <w:sz w:val="24"/>
                <w:szCs w:val="24"/>
              </w:rPr>
              <w:t xml:space="preserve">方案内容详尽完善，培训目标明确、培训组织流程安排合理、培训内容全面、培训进度安排切实可行的</w:t>
            </w:r>
            <w:r>
              <w:rPr>
                <w:rFonts w:ascii="宋体" w:hAnsi="宋体"/>
                <w:b/>
                <w:bCs/>
                <w:color w:val="auto"/>
                <w:sz w:val="24"/>
                <w:szCs w:val="24"/>
              </w:rPr>
              <w:t xml:space="preserve">得</w:t>
            </w:r>
            <w:r>
              <w:rPr>
                <w:rFonts w:hint="eastAsia" w:ascii="宋体" w:hAnsi="宋体"/>
                <w:b/>
                <w:bCs/>
                <w:color w:val="auto"/>
                <w:sz w:val="24"/>
                <w:szCs w:val="24"/>
              </w:rPr>
              <w:t xml:space="preserve">5</w:t>
            </w:r>
            <w:r>
              <w:rPr>
                <w:rFonts w:ascii="宋体" w:hAnsi="宋体"/>
                <w:b/>
                <w:bCs/>
                <w:color w:val="auto"/>
                <w:sz w:val="24"/>
                <w:szCs w:val="24"/>
              </w:rPr>
              <w:t xml:space="preserve">分</w:t>
            </w:r>
            <w:r>
              <w:rPr>
                <w:rFonts w:ascii="宋体" w:hAnsi="宋体"/>
                <w:color w:val="auto"/>
                <w:sz w:val="24"/>
                <w:szCs w:val="24"/>
              </w:rPr>
              <w:t xml:space="preserve">；</w:t>
            </w:r>
            <w:r/>
          </w:p>
          <w:p>
            <w:pPr>
              <w:rPr>
                <w:rFonts w:hint="eastAsia" w:ascii="宋体" w:hAnsi="宋体"/>
                <w:color w:val="auto"/>
                <w:sz w:val="24"/>
                <w:szCs w:val="24"/>
              </w:rPr>
            </w:pPr>
            <w:r>
              <w:rPr>
                <w:rFonts w:ascii="宋体" w:hAnsi="宋体"/>
                <w:color w:val="auto"/>
                <w:sz w:val="24"/>
                <w:szCs w:val="24"/>
              </w:rPr>
              <w:t xml:space="preserve">方案内容比较完善，培训目标比较明确、培训组织流程安排比较合理、培训内容比较全面、培训进度安排可行性较强的</w:t>
            </w:r>
            <w:r>
              <w:rPr>
                <w:rFonts w:ascii="宋体" w:hAnsi="宋体"/>
                <w:b/>
                <w:bCs/>
                <w:color w:val="auto"/>
                <w:sz w:val="24"/>
                <w:szCs w:val="24"/>
              </w:rPr>
              <w:t xml:space="preserve">得</w:t>
            </w:r>
            <w:r>
              <w:rPr>
                <w:rFonts w:hint="eastAsia" w:ascii="宋体" w:hAnsi="宋体"/>
                <w:b/>
                <w:bCs/>
                <w:color w:val="auto"/>
                <w:sz w:val="24"/>
                <w:szCs w:val="24"/>
              </w:rPr>
              <w:t xml:space="preserve">3</w:t>
            </w:r>
            <w:r>
              <w:rPr>
                <w:rFonts w:ascii="宋体" w:hAnsi="宋体"/>
                <w:b/>
                <w:bCs/>
                <w:color w:val="auto"/>
                <w:sz w:val="24"/>
                <w:szCs w:val="24"/>
              </w:rPr>
              <w:t xml:space="preserve">分</w:t>
            </w:r>
            <w:r>
              <w:rPr>
                <w:rFonts w:ascii="宋体" w:hAnsi="宋体"/>
                <w:color w:val="auto"/>
                <w:sz w:val="24"/>
                <w:szCs w:val="24"/>
              </w:rPr>
              <w:t xml:space="preserve">；</w:t>
            </w:r>
            <w:r/>
          </w:p>
          <w:p>
            <w:pPr>
              <w:rPr>
                <w:rFonts w:hint="eastAsia" w:ascii="宋体" w:hAnsi="宋体"/>
                <w:color w:val="auto"/>
                <w:sz w:val="24"/>
                <w:szCs w:val="24"/>
              </w:rPr>
            </w:pPr>
            <w:r>
              <w:rPr>
                <w:rFonts w:ascii="宋体" w:hAnsi="宋体"/>
                <w:color w:val="auto"/>
                <w:sz w:val="24"/>
                <w:szCs w:val="24"/>
              </w:rPr>
              <w:t xml:space="preserve">方案内容简单，培训目标模糊、培训组织流程安排合理性一般、培训进度安排可行性一般的</w:t>
            </w:r>
            <w:r>
              <w:rPr>
                <w:rFonts w:ascii="宋体" w:hAnsi="宋体"/>
                <w:b/>
                <w:bCs/>
                <w:color w:val="auto"/>
                <w:sz w:val="24"/>
                <w:szCs w:val="24"/>
              </w:rPr>
              <w:t xml:space="preserve">得</w:t>
            </w:r>
            <w:r>
              <w:rPr>
                <w:rFonts w:hint="eastAsia" w:ascii="宋体" w:hAnsi="宋体"/>
                <w:b/>
                <w:bCs/>
                <w:color w:val="auto"/>
                <w:sz w:val="24"/>
                <w:szCs w:val="24"/>
              </w:rPr>
              <w:t xml:space="preserve">1</w:t>
            </w:r>
            <w:r>
              <w:rPr>
                <w:rFonts w:ascii="宋体" w:hAnsi="宋体"/>
                <w:b/>
                <w:bCs/>
                <w:color w:val="auto"/>
                <w:sz w:val="24"/>
                <w:szCs w:val="24"/>
              </w:rPr>
              <w:t xml:space="preserve">分</w:t>
            </w:r>
            <w:r>
              <w:rPr>
                <w:rFonts w:ascii="宋体" w:hAnsi="宋体"/>
                <w:color w:val="auto"/>
                <w:sz w:val="24"/>
                <w:szCs w:val="24"/>
              </w:rPr>
              <w:t xml:space="preserve">；</w:t>
            </w:r>
            <w:r/>
          </w:p>
          <w:p>
            <w:pPr>
              <w:rPr>
                <w:rFonts w:hint="eastAsia" w:ascii="宋体" w:hAnsi="宋体"/>
                <w:color w:val="auto"/>
                <w:sz w:val="24"/>
                <w:szCs w:val="24"/>
              </w:rPr>
            </w:pPr>
            <w:r>
              <w:rPr>
                <w:rFonts w:ascii="宋体" w:hAnsi="宋体"/>
                <w:b/>
                <w:bCs/>
                <w:color w:val="auto"/>
                <w:sz w:val="24"/>
                <w:szCs w:val="24"/>
              </w:rPr>
              <w:t xml:space="preserve">该项未见阐述不得分</w:t>
            </w:r>
            <w:r>
              <w:rPr>
                <w:rFonts w:ascii="宋体" w:hAnsi="宋体"/>
                <w:color w:val="auto"/>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安全设计方案</w:t>
            </w:r>
            <w:r/>
          </w:p>
          <w:p>
            <w:pPr>
              <w:jc w:val="center"/>
              <w:rPr>
                <w:rFonts w:hint="eastAsia"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5</w:t>
            </w:r>
            <w:r>
              <w:rPr>
                <w:rFonts w:ascii="宋体" w:hAnsi="宋体"/>
                <w:color w:val="auto"/>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rPr>
                <w:rFonts w:hint="eastAsia" w:ascii="宋体" w:hAnsi="宋体"/>
                <w:color w:val="auto"/>
                <w:sz w:val="24"/>
                <w:szCs w:val="24"/>
              </w:rPr>
            </w:pPr>
            <w:r>
              <w:rPr>
                <w:rFonts w:ascii="宋体" w:hAnsi="宋体"/>
                <w:color w:val="auto"/>
                <w:sz w:val="24"/>
                <w:szCs w:val="24"/>
              </w:rPr>
              <w:t xml:space="preserve">投标文件中提供安全设计方案，方案包括</w:t>
            </w:r>
            <w:r>
              <w:rPr>
                <w:rFonts w:hint="eastAsia" w:ascii="宋体" w:hAnsi="宋体"/>
                <w:color w:val="auto"/>
                <w:sz w:val="24"/>
                <w:szCs w:val="24"/>
                <w:lang w:val="en-US" w:eastAsia="zh-CN"/>
              </w:rPr>
              <w:t xml:space="preserve">但不限于</w:t>
            </w:r>
            <w:r>
              <w:rPr>
                <w:rFonts w:ascii="宋体" w:hAnsi="宋体"/>
                <w:color w:val="auto"/>
                <w:sz w:val="24"/>
                <w:szCs w:val="24"/>
              </w:rPr>
              <w:t xml:space="preserve">应用安全设计、接口安全设计、数据安全设计、安全管理制度</w:t>
            </w:r>
            <w:r>
              <w:rPr>
                <w:rFonts w:hint="eastAsia" w:ascii="宋体" w:hAnsi="宋体"/>
                <w:color w:val="auto"/>
                <w:sz w:val="24"/>
                <w:szCs w:val="24"/>
                <w:lang w:val="en-US" w:eastAsia="zh-CN"/>
              </w:rPr>
              <w:t xml:space="preserve">等内容</w:t>
            </w:r>
            <w:r>
              <w:rPr>
                <w:rFonts w:ascii="宋体" w:hAnsi="宋体"/>
                <w:color w:val="auto"/>
                <w:sz w:val="24"/>
                <w:szCs w:val="24"/>
              </w:rPr>
              <w:t xml:space="preserve">：</w:t>
            </w:r>
            <w:r/>
          </w:p>
          <w:p>
            <w:pPr>
              <w:rPr>
                <w:rFonts w:hint="eastAsia" w:ascii="宋体" w:hAnsi="宋体"/>
                <w:color w:val="auto"/>
                <w:sz w:val="24"/>
                <w:szCs w:val="24"/>
              </w:rPr>
            </w:pPr>
            <w:r>
              <w:rPr>
                <w:rFonts w:ascii="宋体" w:hAnsi="宋体"/>
                <w:color w:val="auto"/>
                <w:sz w:val="24"/>
                <w:szCs w:val="24"/>
              </w:rPr>
              <w:t xml:space="preserve">方案内容详细、清晰合理、科学全面、针对性强的</w:t>
            </w:r>
            <w:r>
              <w:rPr>
                <w:rFonts w:ascii="宋体" w:hAnsi="宋体"/>
                <w:b/>
                <w:bCs/>
                <w:color w:val="auto"/>
                <w:sz w:val="24"/>
                <w:szCs w:val="24"/>
              </w:rPr>
              <w:t xml:space="preserve">得</w:t>
            </w:r>
            <w:r>
              <w:rPr>
                <w:rFonts w:hint="eastAsia" w:ascii="宋体" w:hAnsi="宋体"/>
                <w:b/>
                <w:bCs/>
                <w:color w:val="auto"/>
                <w:sz w:val="24"/>
                <w:szCs w:val="24"/>
              </w:rPr>
              <w:t xml:space="preserve">5</w:t>
            </w:r>
            <w:r>
              <w:rPr>
                <w:rFonts w:ascii="宋体" w:hAnsi="宋体"/>
                <w:b/>
                <w:bCs/>
                <w:color w:val="auto"/>
                <w:sz w:val="24"/>
                <w:szCs w:val="24"/>
              </w:rPr>
              <w:t xml:space="preserve">分</w:t>
            </w:r>
            <w:r>
              <w:rPr>
                <w:rFonts w:ascii="宋体" w:hAnsi="宋体"/>
                <w:color w:val="auto"/>
                <w:sz w:val="24"/>
                <w:szCs w:val="24"/>
              </w:rPr>
              <w:t xml:space="preserve">；</w:t>
            </w:r>
            <w:r/>
          </w:p>
          <w:p>
            <w:pPr>
              <w:rPr>
                <w:rFonts w:hint="eastAsia" w:ascii="宋体" w:hAnsi="宋体"/>
                <w:color w:val="auto"/>
                <w:sz w:val="24"/>
                <w:szCs w:val="24"/>
              </w:rPr>
            </w:pPr>
            <w:r>
              <w:rPr>
                <w:rFonts w:ascii="宋体" w:hAnsi="宋体"/>
                <w:color w:val="auto"/>
                <w:sz w:val="24"/>
                <w:szCs w:val="24"/>
              </w:rPr>
              <w:t xml:space="preserve">方案内容比较详细、比较清晰合理、比较科学的、针对性较强的</w:t>
            </w:r>
            <w:r>
              <w:rPr>
                <w:rFonts w:ascii="宋体" w:hAnsi="宋体"/>
                <w:b/>
                <w:bCs/>
                <w:color w:val="auto"/>
                <w:sz w:val="24"/>
                <w:szCs w:val="24"/>
              </w:rPr>
              <w:t xml:space="preserve">得</w:t>
            </w:r>
            <w:r>
              <w:rPr>
                <w:rFonts w:hint="eastAsia" w:ascii="宋体" w:hAnsi="宋体"/>
                <w:b/>
                <w:bCs/>
                <w:color w:val="auto"/>
                <w:sz w:val="24"/>
                <w:szCs w:val="24"/>
              </w:rPr>
              <w:t xml:space="preserve">3</w:t>
            </w:r>
            <w:r>
              <w:rPr>
                <w:rFonts w:ascii="宋体" w:hAnsi="宋体"/>
                <w:b/>
                <w:bCs/>
                <w:color w:val="auto"/>
                <w:sz w:val="24"/>
                <w:szCs w:val="24"/>
              </w:rPr>
              <w:t xml:space="preserve">分</w:t>
            </w:r>
            <w:r>
              <w:rPr>
                <w:rFonts w:ascii="宋体" w:hAnsi="宋体"/>
                <w:color w:val="auto"/>
                <w:sz w:val="24"/>
                <w:szCs w:val="24"/>
              </w:rPr>
              <w:t xml:space="preserve">；</w:t>
            </w:r>
            <w:r/>
          </w:p>
          <w:p>
            <w:pPr>
              <w:rPr>
                <w:rFonts w:hint="eastAsia" w:ascii="宋体" w:hAnsi="宋体"/>
                <w:color w:val="auto"/>
                <w:sz w:val="24"/>
                <w:szCs w:val="24"/>
              </w:rPr>
            </w:pPr>
            <w:r>
              <w:rPr>
                <w:rFonts w:ascii="宋体" w:hAnsi="宋体"/>
                <w:color w:val="auto"/>
                <w:sz w:val="24"/>
                <w:szCs w:val="24"/>
              </w:rPr>
              <w:t xml:space="preserve">方案内容有缺项，合理性一般，针对性一般的</w:t>
            </w:r>
            <w:r>
              <w:rPr>
                <w:rFonts w:ascii="宋体" w:hAnsi="宋体"/>
                <w:b/>
                <w:bCs/>
                <w:color w:val="auto"/>
                <w:sz w:val="24"/>
                <w:szCs w:val="24"/>
              </w:rPr>
              <w:t xml:space="preserve">得</w:t>
            </w:r>
            <w:r>
              <w:rPr>
                <w:rFonts w:hint="eastAsia" w:ascii="宋体" w:hAnsi="宋体"/>
                <w:b/>
                <w:bCs/>
                <w:color w:val="auto"/>
                <w:sz w:val="24"/>
                <w:szCs w:val="24"/>
              </w:rPr>
              <w:t xml:space="preserve">1</w:t>
            </w:r>
            <w:r>
              <w:rPr>
                <w:rFonts w:ascii="宋体" w:hAnsi="宋体"/>
                <w:b/>
                <w:bCs/>
                <w:color w:val="auto"/>
                <w:sz w:val="24"/>
                <w:szCs w:val="24"/>
              </w:rPr>
              <w:t xml:space="preserve">分</w:t>
            </w:r>
            <w:r>
              <w:rPr>
                <w:rFonts w:ascii="宋体" w:hAnsi="宋体"/>
                <w:color w:val="auto"/>
                <w:sz w:val="24"/>
                <w:szCs w:val="24"/>
              </w:rPr>
              <w:t xml:space="preserve">；</w:t>
            </w:r>
            <w:r/>
          </w:p>
          <w:p>
            <w:pPr>
              <w:rPr>
                <w:rFonts w:hint="eastAsia" w:ascii="宋体" w:hAnsi="宋体"/>
                <w:color w:val="auto"/>
                <w:sz w:val="24"/>
                <w:szCs w:val="24"/>
              </w:rPr>
            </w:pPr>
            <w:r>
              <w:rPr>
                <w:rFonts w:ascii="宋体" w:hAnsi="宋体"/>
                <w:b/>
                <w:bCs/>
                <w:color w:val="auto"/>
                <w:sz w:val="24"/>
                <w:szCs w:val="24"/>
              </w:rPr>
              <w:t xml:space="preserve">该项未见阐述不得分。</w:t>
            </w:r>
            <w:r/>
          </w:p>
        </w:tc>
      </w:tr>
      <w:tr>
        <w:trPr/>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售后服务方案</w:t>
            </w:r>
            <w:r/>
          </w:p>
          <w:p>
            <w:pPr>
              <w:jc w:val="center"/>
              <w:rPr>
                <w:rFonts w:hint="eastAsia"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5</w:t>
            </w:r>
            <w:r>
              <w:rPr>
                <w:rFonts w:ascii="宋体" w:hAnsi="宋体"/>
                <w:color w:val="auto"/>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rPr>
                <w:rFonts w:hint="eastAsia" w:ascii="宋体" w:hAnsi="宋体"/>
                <w:color w:val="auto"/>
                <w:sz w:val="24"/>
                <w:szCs w:val="24"/>
              </w:rPr>
            </w:pPr>
            <w:r>
              <w:rPr>
                <w:rFonts w:ascii="宋体" w:hAnsi="宋体"/>
                <w:color w:val="auto"/>
                <w:sz w:val="24"/>
                <w:szCs w:val="24"/>
              </w:rPr>
              <w:t xml:space="preserve">投标文件中提供售后服务方案，方案包括</w:t>
            </w:r>
            <w:r>
              <w:rPr>
                <w:rFonts w:hint="eastAsia" w:ascii="宋体" w:hAnsi="宋体"/>
                <w:color w:val="auto"/>
                <w:sz w:val="24"/>
                <w:szCs w:val="24"/>
                <w:lang w:val="en-US" w:eastAsia="zh-CN"/>
              </w:rPr>
              <w:t xml:space="preserve">但不限于</w:t>
            </w:r>
            <w:r>
              <w:rPr>
                <w:rFonts w:ascii="宋体" w:hAnsi="宋体"/>
                <w:color w:val="auto"/>
                <w:sz w:val="24"/>
                <w:szCs w:val="24"/>
              </w:rPr>
              <w:t xml:space="preserve">服务原则、组织体系、服务响应、应急处理、服务保障措施</w:t>
            </w:r>
            <w:r>
              <w:rPr>
                <w:rFonts w:hint="eastAsia" w:ascii="宋体" w:hAnsi="宋体"/>
                <w:color w:val="auto"/>
                <w:sz w:val="24"/>
                <w:szCs w:val="24"/>
                <w:lang w:val="en-US" w:eastAsia="zh-CN"/>
              </w:rPr>
              <w:t xml:space="preserve">等内容</w:t>
            </w:r>
            <w:r>
              <w:rPr>
                <w:rFonts w:ascii="宋体" w:hAnsi="宋体"/>
                <w:color w:val="auto"/>
                <w:sz w:val="24"/>
                <w:szCs w:val="24"/>
              </w:rPr>
              <w:t xml:space="preserve">：</w:t>
            </w:r>
            <w:r/>
          </w:p>
          <w:p>
            <w:pPr>
              <w:rPr>
                <w:rFonts w:hint="eastAsia" w:ascii="宋体" w:hAnsi="宋体"/>
                <w:color w:val="auto"/>
                <w:sz w:val="24"/>
                <w:szCs w:val="24"/>
              </w:rPr>
            </w:pPr>
            <w:r>
              <w:rPr>
                <w:rFonts w:ascii="宋体" w:hAnsi="宋体"/>
                <w:color w:val="auto"/>
                <w:sz w:val="24"/>
                <w:szCs w:val="24"/>
              </w:rPr>
              <w:t xml:space="preserve">方案内容全面完整，服务原则明确、组织体系健全、服务响应及时、应急处理合理、服务保障措施科学可行的</w:t>
            </w:r>
            <w:r>
              <w:rPr>
                <w:rFonts w:ascii="宋体" w:hAnsi="宋体"/>
                <w:b/>
                <w:bCs/>
                <w:color w:val="auto"/>
                <w:sz w:val="24"/>
                <w:szCs w:val="24"/>
              </w:rPr>
              <w:t xml:space="preserve">得</w:t>
            </w:r>
            <w:r>
              <w:rPr>
                <w:rFonts w:hint="eastAsia" w:ascii="宋体" w:hAnsi="宋体"/>
                <w:b/>
                <w:bCs/>
                <w:color w:val="auto"/>
                <w:sz w:val="24"/>
                <w:szCs w:val="24"/>
              </w:rPr>
              <w:t xml:space="preserve">5</w:t>
            </w:r>
            <w:r>
              <w:rPr>
                <w:rFonts w:ascii="宋体" w:hAnsi="宋体"/>
                <w:b/>
                <w:bCs/>
                <w:color w:val="auto"/>
                <w:sz w:val="24"/>
                <w:szCs w:val="24"/>
              </w:rPr>
              <w:t xml:space="preserve">分</w:t>
            </w:r>
            <w:r>
              <w:rPr>
                <w:rFonts w:ascii="宋体" w:hAnsi="宋体"/>
                <w:color w:val="auto"/>
                <w:sz w:val="24"/>
                <w:szCs w:val="24"/>
              </w:rPr>
              <w:t xml:space="preserve">；</w:t>
            </w:r>
            <w:r/>
          </w:p>
          <w:p>
            <w:pPr>
              <w:rPr>
                <w:rFonts w:hint="eastAsia" w:ascii="宋体" w:hAnsi="宋体"/>
                <w:color w:val="auto"/>
                <w:sz w:val="24"/>
                <w:szCs w:val="24"/>
              </w:rPr>
            </w:pPr>
            <w:r>
              <w:rPr>
                <w:rFonts w:ascii="宋体" w:hAnsi="宋体"/>
                <w:color w:val="auto"/>
                <w:sz w:val="24"/>
                <w:szCs w:val="24"/>
              </w:rPr>
              <w:t xml:space="preserve">方案内容比较完整，服务原则较明确、组织体系较健全、服务响应比较及时、应急处理比较合理、服务保障措施较可行的</w:t>
            </w:r>
            <w:r>
              <w:rPr>
                <w:rFonts w:ascii="宋体" w:hAnsi="宋体"/>
                <w:b/>
                <w:bCs/>
                <w:color w:val="auto"/>
                <w:sz w:val="24"/>
                <w:szCs w:val="24"/>
              </w:rPr>
              <w:t xml:space="preserve">得</w:t>
            </w:r>
            <w:r>
              <w:rPr>
                <w:rFonts w:hint="eastAsia" w:ascii="宋体" w:hAnsi="宋体"/>
                <w:b/>
                <w:bCs/>
                <w:color w:val="auto"/>
                <w:sz w:val="24"/>
                <w:szCs w:val="24"/>
              </w:rPr>
              <w:t xml:space="preserve">3</w:t>
            </w:r>
            <w:r>
              <w:rPr>
                <w:rFonts w:ascii="宋体" w:hAnsi="宋体"/>
                <w:b/>
                <w:bCs/>
                <w:color w:val="auto"/>
                <w:sz w:val="24"/>
                <w:szCs w:val="24"/>
              </w:rPr>
              <w:t xml:space="preserve">分</w:t>
            </w:r>
            <w:r>
              <w:rPr>
                <w:rFonts w:ascii="宋体" w:hAnsi="宋体"/>
                <w:color w:val="auto"/>
                <w:sz w:val="24"/>
                <w:szCs w:val="24"/>
              </w:rPr>
              <w:t xml:space="preserve">；</w:t>
            </w:r>
            <w:r/>
          </w:p>
          <w:p>
            <w:pPr>
              <w:rPr>
                <w:rFonts w:hint="eastAsia" w:ascii="宋体" w:hAnsi="宋体"/>
                <w:color w:val="auto"/>
                <w:sz w:val="24"/>
                <w:szCs w:val="24"/>
              </w:rPr>
            </w:pPr>
            <w:r>
              <w:rPr>
                <w:rFonts w:ascii="宋体" w:hAnsi="宋体"/>
                <w:color w:val="auto"/>
                <w:sz w:val="24"/>
                <w:szCs w:val="24"/>
              </w:rPr>
              <w:t xml:space="preserve">方案内容简单，服务原则模糊、应急处理合理性一般、服务保障措施可行性一般的</w:t>
            </w:r>
            <w:r>
              <w:rPr>
                <w:rFonts w:ascii="宋体" w:hAnsi="宋体"/>
                <w:b/>
                <w:bCs/>
                <w:color w:val="auto"/>
                <w:sz w:val="24"/>
                <w:szCs w:val="24"/>
              </w:rPr>
              <w:t xml:space="preserve">得</w:t>
            </w:r>
            <w:r>
              <w:rPr>
                <w:rFonts w:hint="eastAsia" w:ascii="宋体" w:hAnsi="宋体"/>
                <w:b/>
                <w:bCs/>
                <w:color w:val="auto"/>
                <w:sz w:val="24"/>
                <w:szCs w:val="24"/>
              </w:rPr>
              <w:t xml:space="preserve">1</w:t>
            </w:r>
            <w:r>
              <w:rPr>
                <w:rFonts w:ascii="宋体" w:hAnsi="宋体"/>
                <w:b/>
                <w:bCs/>
                <w:color w:val="auto"/>
                <w:sz w:val="24"/>
                <w:szCs w:val="24"/>
              </w:rPr>
              <w:t xml:space="preserve">分</w:t>
            </w:r>
            <w:r>
              <w:rPr>
                <w:rFonts w:ascii="宋体" w:hAnsi="宋体"/>
                <w:color w:val="auto"/>
                <w:sz w:val="24"/>
                <w:szCs w:val="24"/>
              </w:rPr>
              <w:t xml:space="preserve">；</w:t>
            </w:r>
            <w:r/>
          </w:p>
          <w:p>
            <w:pPr>
              <w:rPr>
                <w:rFonts w:hint="eastAsia" w:ascii="宋体" w:hAnsi="宋体"/>
                <w:color w:val="auto"/>
                <w:sz w:val="24"/>
                <w:szCs w:val="24"/>
              </w:rPr>
            </w:pPr>
            <w:r>
              <w:rPr>
                <w:rFonts w:ascii="宋体" w:hAnsi="宋体"/>
                <w:b/>
                <w:bCs/>
                <w:color w:val="auto"/>
                <w:sz w:val="24"/>
                <w:szCs w:val="24"/>
              </w:rPr>
              <w:t xml:space="preserve">该项未见阐述不得分</w:t>
            </w:r>
            <w:r>
              <w:rPr>
                <w:rFonts w:ascii="宋体" w:hAnsi="宋体"/>
                <w:color w:val="auto"/>
                <w:sz w:val="24"/>
                <w:szCs w:val="24"/>
              </w:rPr>
              <w:t xml:space="preserve">。</w:t>
            </w:r>
            <w:r/>
          </w:p>
        </w:tc>
      </w:tr>
    </w:tbl>
    <w:p>
      <w:pPr>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注：</w:t>
      </w:r>
      <w:r/>
    </w:p>
    <w:p>
      <w:pPr>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1.本项目评标标准中的技术</w:t>
      </w:r>
      <w:r>
        <w:rPr>
          <w:rFonts w:hint="eastAsia" w:ascii="宋体" w:hAnsi="宋体" w:cs="Calibri"/>
          <w:b/>
          <w:color w:val="auto"/>
          <w:sz w:val="24"/>
          <w:szCs w:val="24"/>
        </w:rPr>
        <w:t xml:space="preserve">分（50分）采用</w:t>
      </w:r>
      <w:r>
        <w:rPr>
          <w:rFonts w:hint="eastAsia" w:ascii="宋体" w:hAnsi="宋体" w:cs="Calibri"/>
          <w:b/>
          <w:color w:val="000000"/>
          <w:sz w:val="24"/>
          <w:szCs w:val="24"/>
        </w:rPr>
        <w:t xml:space="preserve">暗标方式进行评审。</w:t>
      </w:r>
      <w:r/>
    </w:p>
    <w:p>
      <w:pPr>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2.编制要求：</w:t>
      </w:r>
      <w:r/>
    </w:p>
    <w:p>
      <w:pPr>
        <w:ind w:firstLine="480"/>
        <w:spacing w:line="400" w:lineRule="exact"/>
        <w:rPr>
          <w:rFonts w:hint="eastAsia" w:ascii="宋体" w:hAnsi="宋体" w:cs="Calibri"/>
          <w:b/>
          <w:color w:val="auto"/>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w:t>
      </w:r>
      <w:r>
        <w:rPr>
          <w:rFonts w:hint="eastAsia" w:ascii="宋体" w:hAnsi="宋体"/>
          <w:b/>
          <w:sz w:val="24"/>
          <w:szCs w:val="21"/>
        </w:rPr>
        <w:t xml:space="preserve">不得出现能显示企业特征或批注、底纹、阴影、水印等提示性的标记或标识；</w:t>
      </w:r>
      <w:r>
        <w:rPr>
          <w:rFonts w:hint="eastAsia" w:ascii="宋体" w:hAnsi="宋体" w:cs="Calibri"/>
          <w:b/>
          <w:color w:val="000000"/>
          <w:sz w:val="24"/>
          <w:szCs w:val="24"/>
        </w:rPr>
        <w:t xml:space="preserve">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rPr>
          <w:rFonts w:ascii="宋体" w:hAnsi="宋体" w:cs="Calibri"/>
          <w:b/>
          <w:color w:val="auto"/>
          <w:sz w:val="24"/>
          <w:szCs w:val="24"/>
        </w:rPr>
        <w:t xml:space="preserve">技术</w:t>
      </w:r>
      <w:r>
        <w:rPr>
          <w:rFonts w:hint="eastAsia" w:ascii="宋体" w:hAnsi="宋体" w:cs="Calibri"/>
          <w:b/>
          <w:color w:val="auto"/>
          <w:sz w:val="24"/>
          <w:szCs w:val="24"/>
          <w:lang w:val="en-US" w:eastAsia="zh-CN"/>
        </w:rPr>
        <w:t xml:space="preserve">分总</w:t>
      </w:r>
      <w:r>
        <w:rPr>
          <w:rFonts w:ascii="宋体" w:hAnsi="宋体" w:cs="Calibri"/>
          <w:b/>
          <w:color w:val="auto"/>
          <w:sz w:val="24"/>
          <w:szCs w:val="24"/>
        </w:rPr>
        <w:t xml:space="preserve">页数不得超过300页。</w:t>
      </w:r>
      <w:r/>
    </w:p>
    <w:p>
      <w:pPr>
        <w:ind w:firstLine="480"/>
        <w:spacing w:line="400" w:lineRule="exact"/>
        <w:rPr>
          <w:rFonts w:hint="eastAsia" w:ascii="宋体" w:hAnsi="宋体" w:cs="Calibri"/>
          <w:b/>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400" w:lineRule="exact"/>
        <w:rPr>
          <w:rFonts w:hint="eastAsia"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2.3供应商需按照上述要求编制方案，未按要求编制的本项不得分。</w:t>
      </w:r>
      <w:r/>
    </w:p>
    <w:p>
      <w:pPr>
        <w:ind w:firstLine="480"/>
        <w:jc w:val="left"/>
        <w:spacing w:line="500" w:lineRule="exact"/>
        <w:rPr>
          <w:color w:val="auto"/>
          <w:sz w:val="24"/>
          <w:szCs w:val="24"/>
        </w:rPr>
      </w:pPr>
      <w:r>
        <w:rPr>
          <w:rFonts w:hint="eastAsia"/>
          <w:color w:val="auto"/>
          <w:sz w:val="24"/>
          <w:szCs w:val="24"/>
        </w:rPr>
        <w:t xml:space="preserve">（3）商务分（35分）</w:t>
      </w:r>
      <w:r/>
    </w:p>
    <w:tbl>
      <w:tblPr>
        <w:tblStyle w:val="70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720"/>
        <w:gridCol w:w="6802"/>
      </w:tblGrid>
      <w:tr>
        <w:trPr>
          <w:trHeight w:val="493"/>
        </w:trPr>
        <w:tc>
          <w:tcPr>
            <w:tcBorders>
              <w:top w:val="single" w:color="000000" w:sz="4" w:space="0"/>
              <w:left w:val="single" w:color="000000" w:sz="4" w:space="0"/>
              <w:bottom w:val="none" w:color="000000" w:sz="4" w:space="0"/>
              <w:right w:val="single" w:color="000000" w:sz="4" w:space="0"/>
            </w:tcBorders>
            <w:tcW w:w="1720" w:type="dxa"/>
            <w:vAlign w:val="center"/>
            <w:textDirection w:val="lrTb"/>
            <w:noWrap w:val="false"/>
          </w:tcPr>
          <w:p>
            <w:pPr>
              <w:jc w:val="center"/>
              <w:rPr>
                <w:rFonts w:ascii="Times New Roman" w:hAnsi="Times New Roman"/>
                <w:b/>
                <w:bCs/>
                <w:color w:val="auto"/>
                <w:sz w:val="24"/>
                <w:szCs w:val="24"/>
              </w:rPr>
            </w:pPr>
            <w:r>
              <w:rPr>
                <w:rFonts w:ascii="Times New Roman" w:hAnsi="Times New Roman"/>
                <w:b/>
                <w:bCs/>
                <w:color w:val="auto"/>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6802" w:type="dxa"/>
            <w:vAlign w:val="center"/>
            <w:textDirection w:val="lrTb"/>
            <w:noWrap w:val="false"/>
          </w:tcPr>
          <w:p>
            <w:pPr>
              <w:jc w:val="center"/>
              <w:rPr>
                <w:rFonts w:ascii="Times New Roman" w:hAnsi="Times New Roman"/>
                <w:b/>
                <w:bCs/>
                <w:color w:val="auto"/>
                <w:sz w:val="24"/>
                <w:szCs w:val="24"/>
              </w:rPr>
            </w:pPr>
            <w:r>
              <w:rPr>
                <w:rFonts w:ascii="Times New Roman" w:hAnsi="Times New Roman"/>
                <w:b/>
                <w:bCs/>
                <w:color w:val="auto"/>
                <w:sz w:val="24"/>
                <w:szCs w:val="24"/>
              </w:rPr>
              <w:t xml:space="preserve">评审标准</w:t>
            </w:r>
            <w:r/>
          </w:p>
        </w:tc>
      </w:tr>
      <w:tr>
        <w:trPr/>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rPr>
                <w:rFonts w:ascii="Times New Roman" w:hAnsi="Times New Roman"/>
                <w:color w:val="auto"/>
                <w:sz w:val="24"/>
                <w:szCs w:val="24"/>
              </w:rPr>
            </w:pPr>
            <w:r>
              <w:rPr>
                <w:rFonts w:hint="eastAsia" w:ascii="Times New Roman" w:hAnsi="Times New Roman"/>
                <w:color w:val="auto"/>
                <w:sz w:val="24"/>
                <w:szCs w:val="24"/>
                <w:lang w:val="en-US" w:eastAsia="zh-CN"/>
              </w:rPr>
              <w:t xml:space="preserve">项目实施保障</w:t>
            </w:r>
            <w:r>
              <w:rPr>
                <w:rFonts w:ascii="Times New Roman" w:hAnsi="Times New Roman"/>
                <w:color w:val="auto"/>
                <w:sz w:val="24"/>
                <w:szCs w:val="24"/>
              </w:rPr>
              <w:t xml:space="preserve">（</w:t>
            </w:r>
            <w:r>
              <w:rPr>
                <w:rFonts w:hint="eastAsia" w:ascii="Times New Roman" w:hAnsi="Times New Roman"/>
                <w:color w:val="auto"/>
                <w:sz w:val="24"/>
                <w:szCs w:val="24"/>
                <w:lang w:val="en-US" w:eastAsia="zh-CN"/>
              </w:rPr>
              <w:t xml:space="preserve">6</w:t>
            </w:r>
            <w:r>
              <w:rPr>
                <w:rFonts w:ascii="Times New Roman" w:hAnsi="Times New Roman"/>
                <w:color w:val="auto"/>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802" w:type="dxa"/>
            <w:textDirection w:val="lrTb"/>
            <w:noWrap w:val="false"/>
          </w:tcPr>
          <w:p>
            <w:pPr>
              <w:rPr>
                <w:rFonts w:hint="eastAsia" w:ascii="宋体" w:hAnsi="宋体"/>
                <w:color w:val="auto"/>
                <w:sz w:val="24"/>
                <w:szCs w:val="24"/>
              </w:rPr>
            </w:pPr>
            <w:r>
              <w:rPr>
                <w:rFonts w:hint="eastAsia" w:ascii="宋体" w:hAnsi="宋体"/>
                <w:color w:val="auto"/>
                <w:sz w:val="24"/>
                <w:szCs w:val="24"/>
                <w:lang w:val="en-US" w:eastAsia="zh-CN"/>
              </w:rPr>
              <w:t xml:space="preserve">1</w:t>
            </w:r>
            <w:r>
              <w:rPr>
                <w:rFonts w:hint="eastAsia" w:ascii="宋体" w:hAnsi="宋体"/>
                <w:color w:val="auto"/>
                <w:sz w:val="24"/>
                <w:szCs w:val="24"/>
              </w:rPr>
              <w:t xml:space="preserve">、</w:t>
            </w:r>
            <w:r>
              <w:rPr>
                <w:rFonts w:ascii="宋体" w:hAnsi="宋体"/>
                <w:color w:val="auto"/>
                <w:sz w:val="24"/>
                <w:szCs w:val="24"/>
              </w:rPr>
              <w:t xml:space="preserve">投标人具有</w:t>
            </w:r>
            <w:r>
              <w:rPr>
                <w:rFonts w:hint="eastAsia" w:ascii="宋体" w:hAnsi="宋体"/>
                <w:color w:val="auto"/>
                <w:sz w:val="24"/>
                <w:szCs w:val="24"/>
              </w:rPr>
              <w:t xml:space="preserve">业务连续性管理体系</w:t>
            </w:r>
            <w:r>
              <w:rPr>
                <w:rFonts w:hint="eastAsia" w:ascii="宋体" w:hAnsi="宋体"/>
                <w:color w:val="auto"/>
                <w:sz w:val="24"/>
                <w:szCs w:val="24"/>
                <w:lang w:val="en-US" w:eastAsia="zh-CN"/>
              </w:rPr>
              <w:t xml:space="preserve">认证</w:t>
            </w:r>
            <w:r>
              <w:rPr>
                <w:rFonts w:hint="eastAsia" w:ascii="宋体" w:hAnsi="宋体"/>
                <w:color w:val="auto"/>
                <w:sz w:val="24"/>
                <w:szCs w:val="24"/>
              </w:rPr>
              <w:t xml:space="preserve">证书</w:t>
            </w:r>
            <w:r>
              <w:rPr>
                <w:rFonts w:ascii="宋体" w:hAnsi="宋体"/>
                <w:color w:val="auto"/>
                <w:sz w:val="24"/>
                <w:szCs w:val="24"/>
              </w:rPr>
              <w:t xml:space="preserve">的</w:t>
            </w:r>
            <w:r>
              <w:rPr>
                <w:rFonts w:ascii="宋体" w:hAnsi="宋体"/>
                <w:b/>
                <w:bCs/>
                <w:color w:val="auto"/>
                <w:sz w:val="24"/>
                <w:szCs w:val="24"/>
              </w:rPr>
              <w:t xml:space="preserve">得3分</w:t>
            </w:r>
            <w:r>
              <w:rPr>
                <w:rFonts w:ascii="宋体" w:hAnsi="宋体"/>
                <w:color w:val="auto"/>
                <w:sz w:val="24"/>
                <w:szCs w:val="24"/>
              </w:rPr>
              <w:t xml:space="preserve">；</w:t>
            </w:r>
            <w:r/>
          </w:p>
          <w:p>
            <w:pPr>
              <w:rPr>
                <w:rFonts w:hint="eastAsia" w:ascii="宋体" w:hAnsi="宋体"/>
                <w:color w:val="auto"/>
                <w:sz w:val="24"/>
                <w:szCs w:val="24"/>
              </w:rPr>
            </w:pPr>
            <w:r>
              <w:rPr>
                <w:rFonts w:hint="eastAsia" w:ascii="宋体" w:hAnsi="宋体"/>
                <w:color w:val="auto"/>
                <w:sz w:val="24"/>
                <w:szCs w:val="24"/>
                <w:lang w:val="en-US" w:eastAsia="zh-CN"/>
              </w:rPr>
              <w:t xml:space="preserve">2</w:t>
            </w:r>
            <w:r>
              <w:rPr>
                <w:rFonts w:hint="eastAsia" w:ascii="宋体" w:hAnsi="宋体"/>
                <w:color w:val="auto"/>
                <w:sz w:val="24"/>
                <w:szCs w:val="24"/>
              </w:rPr>
              <w:t xml:space="preserve">、投标人具有隐私信息管理体系认证证书的</w:t>
            </w:r>
            <w:r>
              <w:rPr>
                <w:rFonts w:hint="eastAsia" w:ascii="宋体" w:hAnsi="宋体"/>
                <w:b/>
                <w:bCs/>
                <w:color w:val="auto"/>
                <w:sz w:val="24"/>
                <w:szCs w:val="24"/>
              </w:rPr>
              <w:t xml:space="preserve">得3分</w:t>
            </w:r>
            <w:r>
              <w:rPr>
                <w:rFonts w:hint="eastAsia" w:ascii="宋体" w:hAnsi="宋体"/>
                <w:color w:val="auto"/>
                <w:sz w:val="24"/>
                <w:szCs w:val="24"/>
              </w:rPr>
              <w:t xml:space="preserve">。</w:t>
            </w:r>
            <w:r/>
          </w:p>
          <w:p>
            <w:pPr>
              <w:rPr>
                <w:rFonts w:ascii="Times New Roman" w:hAnsi="Times New Roman"/>
                <w:color w:val="auto"/>
                <w:sz w:val="24"/>
                <w:szCs w:val="24"/>
              </w:rPr>
            </w:pPr>
            <w:r>
              <w:rPr>
                <w:rFonts w:ascii="宋体" w:hAnsi="宋体" w:cs="宋体"/>
                <w:b/>
                <w:color w:val="auto"/>
                <w:sz w:val="24"/>
                <w:szCs w:val="24"/>
              </w:rPr>
              <w:t xml:space="preserve">注：投标文件中提供有效证书电子件或复印件或扫描件并加盖投标人公章，否则不得分。</w:t>
            </w:r>
            <w:r/>
          </w:p>
        </w:tc>
      </w:tr>
      <w:tr>
        <w:trPr/>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rPr>
                <w:rFonts w:ascii="Times New Roman" w:hAnsi="Times New Roman"/>
                <w:color w:val="auto"/>
                <w:sz w:val="24"/>
                <w:szCs w:val="24"/>
              </w:rPr>
            </w:pPr>
            <w:r>
              <w:rPr>
                <w:rFonts w:ascii="Times New Roman" w:hAnsi="Times New Roman"/>
                <w:color w:val="auto"/>
                <w:sz w:val="24"/>
                <w:szCs w:val="24"/>
              </w:rPr>
              <w:t xml:space="preserve">项目组成员</w:t>
            </w:r>
            <w:r/>
          </w:p>
          <w:p>
            <w:pPr>
              <w:jc w:val="center"/>
              <w:rPr>
                <w:rFonts w:ascii="Times New Roman" w:hAnsi="Times New Roman"/>
                <w:color w:val="auto"/>
                <w:sz w:val="24"/>
                <w:szCs w:val="24"/>
              </w:rPr>
            </w:pPr>
            <w:r>
              <w:rPr>
                <w:rFonts w:ascii="Times New Roman" w:hAnsi="Times New Roman"/>
                <w:color w:val="auto"/>
                <w:sz w:val="24"/>
                <w:szCs w:val="24"/>
              </w:rPr>
              <w:t xml:space="preserve">（</w:t>
            </w:r>
            <w:r>
              <w:rPr>
                <w:rFonts w:hint="eastAsia" w:ascii="Times New Roman" w:hAnsi="Times New Roman"/>
                <w:color w:val="auto"/>
                <w:sz w:val="24"/>
                <w:szCs w:val="24"/>
                <w:lang w:val="en-US" w:eastAsia="zh-CN"/>
              </w:rPr>
              <w:t xml:space="preserve">13</w:t>
            </w:r>
            <w:r>
              <w:rPr>
                <w:rFonts w:ascii="Times New Roman" w:hAnsi="Times New Roman"/>
                <w:color w:val="auto"/>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802" w:type="dxa"/>
            <w:vAlign w:val="center"/>
            <w:textDirection w:val="lrTb"/>
            <w:noWrap w:val="false"/>
          </w:tcPr>
          <w:p>
            <w:pPr>
              <w:rPr>
                <w:rFonts w:ascii="Times New Roman" w:hAnsi="Times New Roman"/>
                <w:color w:val="auto"/>
                <w:sz w:val="24"/>
                <w:szCs w:val="24"/>
              </w:rPr>
            </w:pPr>
            <w:r>
              <w:rPr>
                <w:rFonts w:ascii="Times New Roman" w:hAnsi="Times New Roman"/>
                <w:color w:val="auto"/>
                <w:sz w:val="24"/>
                <w:szCs w:val="24"/>
              </w:rPr>
              <w:t xml:space="preserve">1、投标人拟派的1名项目负责人</w:t>
            </w:r>
            <w:r>
              <w:rPr>
                <w:rFonts w:hint="eastAsia" w:ascii="宋体" w:hAnsi="宋体" w:cs="宋体"/>
                <w:color w:val="auto"/>
                <w:sz w:val="24"/>
                <w:szCs w:val="24"/>
              </w:rPr>
              <w:t xml:space="preserve">具有电子信息类或通信网络类高级工程师及以上</w:t>
            </w:r>
            <w:r>
              <w:rPr>
                <w:rFonts w:hint="eastAsia" w:ascii="宋体" w:hAnsi="宋体" w:cs="宋体"/>
                <w:color w:val="auto"/>
                <w:sz w:val="24"/>
                <w:szCs w:val="24"/>
                <w:lang w:val="en-US" w:eastAsia="zh-CN"/>
              </w:rPr>
              <w:t xml:space="preserve">证书</w:t>
            </w:r>
            <w:r>
              <w:rPr>
                <w:rFonts w:hint="eastAsia" w:ascii="宋体" w:hAnsi="宋体" w:cs="宋体"/>
                <w:color w:val="auto"/>
                <w:sz w:val="24"/>
                <w:szCs w:val="24"/>
              </w:rPr>
              <w:t xml:space="preserve">，</w:t>
            </w:r>
            <w:r>
              <w:rPr>
                <w:rFonts w:hint="eastAsia" w:ascii="宋体" w:hAnsi="宋体" w:cs="宋体"/>
                <w:b/>
                <w:bCs/>
                <w:color w:val="auto"/>
                <w:sz w:val="24"/>
                <w:szCs w:val="24"/>
              </w:rPr>
              <w:t xml:space="preserve">得</w:t>
            </w:r>
            <w:r>
              <w:rPr>
                <w:rFonts w:hint="eastAsia" w:ascii="宋体" w:hAnsi="宋体" w:cs="宋体"/>
                <w:b/>
                <w:bCs/>
                <w:color w:val="auto"/>
                <w:sz w:val="24"/>
                <w:szCs w:val="24"/>
                <w:lang w:val="en-US" w:eastAsia="zh-CN"/>
              </w:rPr>
              <w:t xml:space="preserve">3</w:t>
            </w:r>
            <w:r>
              <w:rPr>
                <w:rFonts w:hint="eastAsia" w:ascii="宋体" w:hAnsi="宋体" w:cs="宋体"/>
                <w:b/>
                <w:bCs/>
                <w:color w:val="auto"/>
                <w:sz w:val="24"/>
                <w:szCs w:val="24"/>
              </w:rPr>
              <w:t xml:space="preserve">分</w:t>
            </w:r>
            <w:r>
              <w:rPr>
                <w:rFonts w:ascii="Times New Roman" w:hAnsi="Times New Roman"/>
                <w:color w:val="auto"/>
                <w:sz w:val="24"/>
                <w:szCs w:val="24"/>
              </w:rPr>
              <w:t xml:space="preserve">。</w:t>
            </w:r>
            <w:r/>
          </w:p>
          <w:p>
            <w:pPr>
              <w:numPr>
                <w:ilvl w:val="-1"/>
                <w:numId w:val="0"/>
              </w:numPr>
              <w:rPr>
                <w:rFonts w:ascii="Times New Roman" w:hAnsi="Times New Roman"/>
                <w:color w:val="auto"/>
                <w:sz w:val="24"/>
                <w:szCs w:val="24"/>
              </w:rPr>
            </w:pPr>
            <w:r>
              <w:rPr>
                <w:rFonts w:hint="eastAsia" w:ascii="Times New Roman" w:hAnsi="Times New Roman"/>
                <w:color w:val="auto"/>
                <w:sz w:val="24"/>
                <w:szCs w:val="24"/>
                <w:lang w:val="en-US" w:eastAsia="zh-CN"/>
              </w:rPr>
              <w:t xml:space="preserve">2、</w:t>
            </w:r>
            <w:r>
              <w:rPr>
                <w:rFonts w:ascii="Times New Roman" w:hAnsi="Times New Roman"/>
                <w:color w:val="auto"/>
                <w:sz w:val="24"/>
                <w:szCs w:val="24"/>
              </w:rPr>
              <w:t xml:space="preserve">投标人拟派项目组成员（项目负责人除外）具有</w:t>
            </w:r>
            <w:r>
              <w:rPr>
                <w:color w:val="auto"/>
              </w:rPr>
              <w:fldChar w:fldCharType="begin"/>
            </w:r>
            <w:r>
              <w:rPr>
                <w:color w:val="auto"/>
              </w:rPr>
              <w:instrText xml:space="preserve"> HYPERLINK "https://www.ruankao.org.cn/article/content/ksjs/02_15.html" \o "软件设计师" </w:instrText>
            </w:r>
            <w:r>
              <w:rPr>
                <w:color w:val="auto"/>
              </w:rPr>
              <w:fldChar w:fldCharType="separate"/>
            </w:r>
            <w:r>
              <w:rPr>
                <w:rFonts w:ascii="Times New Roman" w:hAnsi="Times New Roman"/>
                <w:color w:val="auto"/>
                <w:sz w:val="24"/>
                <w:szCs w:val="24"/>
              </w:rPr>
              <w:t xml:space="preserve">软件设计师</w:t>
            </w:r>
            <w:r>
              <w:rPr>
                <w:rFonts w:ascii="Times New Roman" w:hAnsi="Times New Roman"/>
                <w:color w:val="auto"/>
                <w:sz w:val="24"/>
                <w:szCs w:val="24"/>
              </w:rPr>
              <w:fldChar w:fldCharType="end"/>
            </w:r>
            <w:r>
              <w:rPr>
                <w:rFonts w:ascii="Times New Roman" w:hAnsi="Times New Roman"/>
                <w:color w:val="auto"/>
                <w:sz w:val="24"/>
                <w:szCs w:val="24"/>
              </w:rPr>
              <w:t xml:space="preserve">证书、</w:t>
            </w:r>
            <w:r>
              <w:rPr>
                <w:rFonts w:hint="eastAsia" w:ascii="宋体" w:hAnsi="宋体" w:cs="宋体"/>
                <w:color w:val="auto"/>
                <w:sz w:val="24"/>
                <w:szCs w:val="24"/>
              </w:rPr>
              <w:t xml:space="preserve">电子信息类或通信网络类</w:t>
            </w:r>
            <w:r>
              <w:rPr>
                <w:rFonts w:hint="eastAsia" w:ascii="宋体" w:hAnsi="宋体" w:cs="宋体"/>
                <w:color w:val="auto"/>
                <w:sz w:val="24"/>
                <w:szCs w:val="24"/>
                <w:lang w:val="en-US" w:eastAsia="zh-CN"/>
              </w:rPr>
              <w:t xml:space="preserve">助理工程师及以上</w:t>
            </w:r>
            <w:r>
              <w:rPr>
                <w:rFonts w:ascii="Times New Roman" w:hAnsi="Times New Roman"/>
                <w:color w:val="auto"/>
                <w:sz w:val="24"/>
                <w:szCs w:val="24"/>
              </w:rPr>
              <w:t xml:space="preserve">证书，每提供一个得</w:t>
            </w:r>
            <w:r>
              <w:rPr>
                <w:rFonts w:hint="eastAsia" w:ascii="Times New Roman" w:hAnsi="Times New Roman"/>
                <w:color w:val="auto"/>
                <w:sz w:val="24"/>
                <w:szCs w:val="24"/>
                <w:lang w:val="en-US" w:eastAsia="zh-CN"/>
              </w:rPr>
              <w:t xml:space="preserve">2</w:t>
            </w:r>
            <w:r>
              <w:rPr>
                <w:rFonts w:ascii="Times New Roman" w:hAnsi="Times New Roman"/>
                <w:color w:val="auto"/>
                <w:sz w:val="24"/>
                <w:szCs w:val="24"/>
              </w:rPr>
              <w:t xml:space="preserve">分，本项最高</w:t>
            </w:r>
            <w:r>
              <w:rPr>
                <w:rFonts w:ascii="Times New Roman" w:hAnsi="Times New Roman"/>
                <w:b/>
                <w:bCs/>
                <w:color w:val="auto"/>
                <w:sz w:val="24"/>
                <w:szCs w:val="24"/>
              </w:rPr>
              <w:t xml:space="preserve">得</w:t>
            </w:r>
            <w:r>
              <w:rPr>
                <w:rFonts w:hint="eastAsia" w:ascii="Times New Roman" w:hAnsi="Times New Roman"/>
                <w:b/>
                <w:bCs/>
                <w:color w:val="auto"/>
                <w:sz w:val="24"/>
                <w:szCs w:val="24"/>
                <w:lang w:val="en-US" w:eastAsia="zh-CN"/>
              </w:rPr>
              <w:t xml:space="preserve">6</w:t>
            </w:r>
            <w:r>
              <w:rPr>
                <w:rFonts w:ascii="Times New Roman" w:hAnsi="Times New Roman"/>
                <w:b/>
                <w:bCs/>
                <w:color w:val="auto"/>
                <w:sz w:val="24"/>
                <w:szCs w:val="24"/>
              </w:rPr>
              <w:t xml:space="preserve">分</w:t>
            </w:r>
            <w:r>
              <w:rPr>
                <w:rFonts w:ascii="Times New Roman" w:hAnsi="Times New Roman"/>
                <w:color w:val="auto"/>
                <w:sz w:val="24"/>
                <w:szCs w:val="24"/>
              </w:rPr>
              <w:t xml:space="preserve">。</w:t>
            </w:r>
            <w:r/>
          </w:p>
          <w:p>
            <w:pPr>
              <w:numPr>
                <w:ilvl w:val="-1"/>
                <w:numId w:val="0"/>
              </w:numPr>
              <w:rPr>
                <w:rFonts w:ascii="Times New Roman" w:hAnsi="Times New Roman"/>
                <w:color w:val="auto"/>
                <w:sz w:val="24"/>
                <w:szCs w:val="24"/>
              </w:rPr>
            </w:pPr>
            <w:r>
              <w:rPr>
                <w:rFonts w:hint="eastAsia" w:ascii="宋体" w:hAnsi="宋体" w:cs="宋体"/>
                <w:color w:val="auto"/>
                <w:sz w:val="24"/>
                <w:szCs w:val="24"/>
                <w:lang w:val="en-US" w:eastAsia="zh-CN"/>
              </w:rPr>
              <w:t xml:space="preserve">3、投标人拟派项目组成员（项目负责人除外）具有</w:t>
            </w:r>
            <w:r>
              <w:rPr>
                <w:rFonts w:hint="eastAsia" w:ascii="Times New Roman" w:hAnsi="Times New Roman"/>
                <w:color w:val="auto"/>
                <w:sz w:val="24"/>
                <w:szCs w:val="24"/>
                <w:lang w:val="en-US" w:eastAsia="zh-CN"/>
              </w:rPr>
              <w:t xml:space="preserve">网络安全中级工程师及以上证书，每提供一个得4分，本项最高</w:t>
            </w:r>
            <w:r>
              <w:rPr>
                <w:rFonts w:hint="eastAsia" w:ascii="Times New Roman" w:hAnsi="Times New Roman"/>
                <w:b/>
                <w:bCs/>
                <w:color w:val="auto"/>
                <w:sz w:val="24"/>
                <w:szCs w:val="24"/>
                <w:lang w:val="en-US" w:eastAsia="zh-CN"/>
              </w:rPr>
              <w:t xml:space="preserve">得4分。</w:t>
            </w:r>
            <w:r/>
          </w:p>
          <w:p>
            <w:pPr>
              <w:rPr>
                <w:rFonts w:ascii="Times New Roman" w:hAnsi="Times New Roman"/>
                <w:color w:val="auto"/>
                <w:sz w:val="24"/>
                <w:szCs w:val="24"/>
              </w:rPr>
            </w:pPr>
            <w:r>
              <w:rPr>
                <w:rFonts w:ascii="Times New Roman" w:hAnsi="Times New Roman"/>
                <w:b/>
                <w:bCs/>
                <w:color w:val="auto"/>
                <w:sz w:val="24"/>
                <w:szCs w:val="24"/>
              </w:rPr>
              <w:t xml:space="preserve">注：</w:t>
            </w:r>
            <w:r>
              <w:rPr>
                <w:rFonts w:ascii="宋体" w:hAnsi="宋体"/>
                <w:b/>
                <w:color w:val="auto"/>
                <w:sz w:val="24"/>
                <w:szCs w:val="24"/>
              </w:rPr>
              <w:t xml:space="preserve">一人具有多项认证或者多人具有相同认证不重复计分</w:t>
            </w:r>
            <w:r>
              <w:rPr>
                <w:rFonts w:ascii="Times New Roman" w:hAnsi="Times New Roman"/>
                <w:b/>
                <w:bCs/>
                <w:color w:val="auto"/>
                <w:sz w:val="24"/>
                <w:szCs w:val="24"/>
              </w:rPr>
              <w:t xml:space="preserve">；投标文件中提供有效证书扫描件或复印件及2026年1月（含）以来任意一个月由投标人为其缴纳的社保证明材料复印件或扫描件并加盖投标人公章，否则不得分。</w:t>
            </w:r>
            <w:r/>
          </w:p>
        </w:tc>
      </w:tr>
      <w:tr>
        <w:trPr/>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rPr>
                <w:rFonts w:ascii="Times New Roman" w:hAnsi="Times New Roman"/>
                <w:color w:val="auto"/>
                <w:sz w:val="24"/>
                <w:szCs w:val="24"/>
              </w:rPr>
            </w:pPr>
            <w:r>
              <w:rPr>
                <w:rFonts w:ascii="Times New Roman" w:hAnsi="Times New Roman"/>
                <w:color w:val="auto"/>
                <w:sz w:val="24"/>
                <w:szCs w:val="24"/>
              </w:rPr>
              <w:t xml:space="preserve">质保期</w:t>
            </w:r>
            <w:r/>
          </w:p>
          <w:p>
            <w:pPr>
              <w:jc w:val="center"/>
              <w:rPr>
                <w:color w:val="auto"/>
                <w:sz w:val="24"/>
                <w:szCs w:val="24"/>
              </w:rPr>
            </w:pPr>
            <w:r>
              <w:rPr>
                <w:rFonts w:ascii="Times New Roman" w:hAnsi="Times New Roman"/>
                <w:color w:val="auto"/>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6802" w:type="dxa"/>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rPr>
            </w:pPr>
            <w:r>
              <w:rPr>
                <w:rFonts w:ascii="宋体" w:hAnsi="宋体" w:cs="宋体"/>
                <w:b w:val="0"/>
                <w:bCs w:val="0"/>
                <w:color w:val="auto"/>
                <w:sz w:val="24"/>
                <w:szCs w:val="24"/>
              </w:rPr>
              <w:t xml:space="preserve">在满足采购文件质保期（1年）的基础上，</w:t>
            </w:r>
            <w:r>
              <w:rPr>
                <w:rFonts w:hint="eastAsia" w:ascii="宋体" w:hAnsi="宋体" w:cs="宋体"/>
                <w:b w:val="0"/>
                <w:bCs w:val="0"/>
                <w:color w:val="auto"/>
                <w:sz w:val="24"/>
                <w:szCs w:val="24"/>
              </w:rPr>
              <w:t xml:space="preserve">每增加1年的</w:t>
            </w:r>
            <w:r>
              <w:rPr>
                <w:rFonts w:ascii="宋体" w:hAnsi="宋体" w:cs="宋体"/>
                <w:b w:val="0"/>
                <w:bCs w:val="0"/>
                <w:color w:val="auto"/>
                <w:sz w:val="24"/>
                <w:szCs w:val="24"/>
              </w:rPr>
              <w:t xml:space="preserve">得3分</w:t>
            </w:r>
            <w:r>
              <w:rPr>
                <w:rFonts w:hint="eastAsia" w:ascii="宋体" w:hAnsi="宋体" w:cs="宋体"/>
                <w:b w:val="0"/>
                <w:bCs w:val="0"/>
                <w:color w:val="auto"/>
                <w:sz w:val="24"/>
                <w:szCs w:val="24"/>
              </w:rPr>
              <w:t xml:space="preserve">，</w:t>
            </w:r>
            <w:r>
              <w:rPr>
                <w:rFonts w:hint="eastAsia" w:ascii="宋体" w:hAnsi="宋体" w:cs="宋体"/>
                <w:color w:val="auto"/>
                <w:sz w:val="24"/>
                <w:szCs w:val="24"/>
              </w:rPr>
              <w:t xml:space="preserve">本项最高</w:t>
            </w:r>
            <w:r>
              <w:rPr>
                <w:rFonts w:hint="eastAsia" w:ascii="宋体" w:hAnsi="宋体" w:cs="宋体"/>
                <w:b/>
                <w:bCs/>
                <w:color w:val="auto"/>
                <w:sz w:val="24"/>
                <w:szCs w:val="24"/>
              </w:rPr>
              <w:t xml:space="preserve">得3</w:t>
            </w:r>
            <w:r>
              <w:rPr>
                <w:rFonts w:ascii="宋体" w:hAnsi="宋体" w:cs="宋体"/>
                <w:b/>
                <w:bCs/>
                <w:color w:val="auto"/>
                <w:sz w:val="24"/>
                <w:szCs w:val="24"/>
              </w:rPr>
              <w:t xml:space="preserve">分</w:t>
            </w:r>
            <w:r>
              <w:rPr>
                <w:rFonts w:ascii="宋体" w:hAnsi="宋体" w:cs="宋体"/>
                <w:color w:val="auto"/>
                <w:sz w:val="24"/>
                <w:szCs w:val="24"/>
              </w:rPr>
              <w:t xml:space="preserve">。</w:t>
            </w:r>
            <w:r/>
          </w:p>
          <w:p>
            <w:pPr>
              <w:rPr>
                <w:rFonts w:ascii="Times New Roman" w:hAnsi="Times New Roman"/>
                <w:b/>
                <w:bCs/>
                <w:color w:val="auto"/>
                <w:sz w:val="24"/>
                <w:szCs w:val="24"/>
              </w:rPr>
            </w:pPr>
            <w:r>
              <w:rPr>
                <w:rFonts w:ascii="宋体" w:hAnsi="宋体" w:cs="宋体"/>
                <w:b/>
                <w:bCs/>
                <w:color w:val="auto"/>
                <w:sz w:val="24"/>
                <w:szCs w:val="24"/>
              </w:rPr>
              <w:t xml:space="preserve">注：投标文件中提供加盖投标人公章的承诺函（格式自拟），承诺函中须明确质保年限，否则不得分。</w:t>
            </w:r>
            <w:r/>
          </w:p>
        </w:tc>
      </w:tr>
      <w:tr>
        <w:trPr/>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rPr>
                <w:rFonts w:hint="eastAsia" w:ascii="Times New Roman" w:hAnsi="Times New Roman"/>
                <w:color w:val="auto"/>
                <w:sz w:val="24"/>
                <w:szCs w:val="24"/>
              </w:rPr>
            </w:pPr>
            <w:r>
              <w:rPr>
                <w:rFonts w:hint="eastAsia" w:ascii="Times New Roman" w:hAnsi="Times New Roman" w:cs="Times New Roman"/>
                <w:color w:val="auto"/>
                <w:sz w:val="24"/>
                <w:szCs w:val="24"/>
              </w:rPr>
              <w:t xml:space="preserve">便捷化服务</w:t>
            </w:r>
            <w:r>
              <w:rPr>
                <w:rFonts w:hint="eastAsia" w:ascii="Times New Roman" w:hAnsi="Times New Roman" w:cs="Times New Roman"/>
                <w:color w:val="auto"/>
                <w:sz w:val="24"/>
                <w:szCs w:val="24"/>
              </w:rPr>
              <w:br/>
            </w:r>
            <w:r>
              <w:rPr>
                <w:rFonts w:hint="eastAsia" w:ascii="Times New Roman" w:hAnsi="Times New Roman" w:cs="Times New Roman"/>
                <w:color w:val="auto"/>
                <w:sz w:val="24"/>
                <w:szCs w:val="24"/>
              </w:rPr>
              <w:t xml:space="preserve">（</w:t>
            </w:r>
            <w:r>
              <w:rPr>
                <w:rFonts w:hint="eastAsia" w:ascii="Times New Roman" w:hAnsi="Times New Roman" w:cs="Times New Roman"/>
                <w:color w:val="auto"/>
                <w:sz w:val="24"/>
                <w:szCs w:val="24"/>
                <w:lang w:val="en-US" w:eastAsia="zh-CN"/>
              </w:rPr>
              <w:t xml:space="preserve">4</w:t>
            </w:r>
            <w:r>
              <w:rPr>
                <w:rFonts w:hint="eastAsia" w:ascii="Times New Roman" w:hAnsi="Times New Roman" w:cs="Times New Roman"/>
                <w:color w:val="auto"/>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802" w:type="dxa"/>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color w:val="auto"/>
                <w:sz w:val="24"/>
                <w:szCs w:val="24"/>
                <w:lang w:eastAsia="zh-CN"/>
              </w:rPr>
            </w:pPr>
            <w:r>
              <w:rPr>
                <w:rFonts w:hint="eastAsia" w:ascii="宋体" w:hAnsi="宋体" w:cs="宋体"/>
                <w:color w:val="auto"/>
                <w:sz w:val="24"/>
                <w:szCs w:val="24"/>
                <w:lang w:val="en-US" w:eastAsia="zh-CN"/>
              </w:rPr>
              <w:t xml:space="preserve">投标人承诺</w:t>
            </w:r>
            <w:r>
              <w:rPr>
                <w:rFonts w:hint="eastAsia" w:ascii="宋体" w:hAnsi="宋体" w:cs="宋体"/>
                <w:color w:val="auto"/>
                <w:sz w:val="24"/>
                <w:szCs w:val="24"/>
              </w:rPr>
              <w:t xml:space="preserve">可提供本地化驻场服务、快速应急保障的</w:t>
            </w:r>
            <w:r>
              <w:rPr>
                <w:rFonts w:hint="eastAsia" w:ascii="宋体" w:hAnsi="宋体" w:cs="宋体"/>
                <w:b/>
                <w:bCs/>
                <w:color w:val="auto"/>
                <w:sz w:val="24"/>
                <w:szCs w:val="24"/>
              </w:rPr>
              <w:t xml:space="preserve">得</w:t>
            </w:r>
            <w:r>
              <w:rPr>
                <w:rFonts w:hint="eastAsia" w:ascii="宋体" w:hAnsi="宋体" w:cs="宋体"/>
                <w:b/>
                <w:bCs/>
                <w:color w:val="auto"/>
                <w:sz w:val="24"/>
                <w:szCs w:val="24"/>
                <w:lang w:val="en-US" w:eastAsia="zh-CN"/>
              </w:rPr>
              <w:t xml:space="preserve">4</w:t>
            </w:r>
            <w:r>
              <w:rPr>
                <w:rFonts w:hint="eastAsia" w:ascii="宋体" w:hAnsi="宋体" w:cs="宋体"/>
                <w:b/>
                <w:bCs/>
                <w:color w:val="auto"/>
                <w:sz w:val="24"/>
                <w:szCs w:val="24"/>
              </w:rPr>
              <w:t xml:space="preserve">分</w:t>
            </w:r>
            <w:r>
              <w:rPr>
                <w:rFonts w:hint="eastAsia" w:ascii="宋体" w:hAnsi="宋体" w:cs="宋体"/>
                <w:b/>
                <w:bCs/>
                <w:color w:val="auto"/>
                <w:sz w:val="24"/>
                <w:szCs w:val="24"/>
                <w:lang w:eastAsia="zh-CN"/>
              </w:rPr>
              <w:t xml:space="preserve">。</w:t>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color w:val="auto"/>
                <w:sz w:val="24"/>
                <w:szCs w:val="24"/>
                <w:lang w:eastAsia="zh-CN"/>
              </w:rPr>
            </w:pPr>
            <w:r>
              <w:rPr>
                <w:rFonts w:ascii="宋体" w:hAnsi="宋体" w:cs="宋体"/>
                <w:b/>
                <w:bCs/>
                <w:color w:val="auto"/>
                <w:sz w:val="24"/>
                <w:szCs w:val="24"/>
              </w:rPr>
              <w:t xml:space="preserve">注：投标文件中提供承诺函（格式自拟）</w:t>
            </w:r>
            <w:r>
              <w:rPr>
                <w:rFonts w:hint="eastAsia" w:ascii="宋体" w:hAnsi="宋体" w:cs="宋体"/>
                <w:b/>
                <w:bCs/>
                <w:color w:val="auto"/>
                <w:sz w:val="24"/>
                <w:szCs w:val="24"/>
                <w:lang w:val="en-US" w:eastAsia="zh-CN"/>
              </w:rPr>
              <w:t xml:space="preserve">并加盖投标人公章，否则不得分</w:t>
            </w:r>
            <w:r>
              <w:rPr>
                <w:rFonts w:ascii="宋体" w:hAnsi="宋体" w:cs="宋体"/>
                <w:b/>
                <w:bCs/>
                <w:color w:val="auto"/>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服务承诺</w:t>
            </w:r>
            <w:r/>
          </w:p>
          <w:p>
            <w:pPr>
              <w:jc w:val="center"/>
              <w:rPr>
                <w:rFonts w:hint="default" w:ascii="Times New Roman" w:hAnsi="Times New Roman" w:eastAsia="宋体" w:cs="Times New Roman"/>
                <w:color w:val="auto"/>
                <w:sz w:val="24"/>
                <w:szCs w:val="24"/>
                <w:lang w:val="en-US" w:eastAsia="zh-CN"/>
              </w:rPr>
            </w:pPr>
            <w:r/>
            <w:bookmarkStart w:id="20" w:name="_GoBack"/>
            <w:r/>
            <w:bookmarkEnd w:id="20"/>
            <w:r>
              <w:rPr>
                <w:rFonts w:hint="eastAsia" w:ascii="Times New Roman" w:hAnsi="Times New Roman" w:cs="Times New Roman"/>
                <w:color w:val="auto"/>
                <w:sz w:val="24"/>
                <w:szCs w:val="24"/>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W w:w="6802" w:type="dxa"/>
            <w:textDirection w:val="lrTb"/>
            <w:noWrap w:val="false"/>
          </w:tcPr>
          <w:p>
            <w:pPr>
              <w:spacing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、投标人承诺服务期内</w:t>
            </w:r>
            <w:r>
              <w:rPr>
                <w:rFonts w:hint="eastAsia" w:ascii="宋体" w:hAnsi="宋体" w:cs="宋体"/>
                <w:color w:val="auto"/>
                <w:sz w:val="24"/>
                <w:szCs w:val="24"/>
                <w:lang w:val="en-US" w:eastAsia="zh-CN"/>
              </w:rPr>
              <w:t xml:space="preserve">项目</w:t>
            </w:r>
            <w:r>
              <w:rPr>
                <w:rFonts w:hint="eastAsia" w:ascii="宋体" w:hAnsi="宋体" w:cs="宋体"/>
                <w:color w:val="auto"/>
                <w:sz w:val="24"/>
                <w:szCs w:val="24"/>
              </w:rPr>
              <w:t xml:space="preserve">人员每天对所有维保</w:t>
            </w:r>
            <w:r>
              <w:rPr>
                <w:rFonts w:hint="eastAsia" w:ascii="宋体" w:hAnsi="宋体" w:cs="宋体"/>
                <w:color w:val="auto"/>
                <w:sz w:val="24"/>
                <w:szCs w:val="24"/>
                <w:lang w:val="en-US" w:eastAsia="zh-CN"/>
              </w:rPr>
              <w:t xml:space="preserve">系统</w:t>
            </w:r>
            <w:r>
              <w:rPr>
                <w:rFonts w:hint="eastAsia" w:ascii="宋体" w:hAnsi="宋体" w:cs="宋体"/>
                <w:color w:val="auto"/>
                <w:sz w:val="24"/>
                <w:szCs w:val="24"/>
              </w:rPr>
              <w:t xml:space="preserve">进行例行巡检和健康检查，对发现的问题及时处理的</w:t>
            </w:r>
            <w:r>
              <w:rPr>
                <w:rFonts w:hint="eastAsia" w:ascii="宋体" w:hAnsi="宋体" w:cs="宋体"/>
                <w:b/>
                <w:bCs/>
                <w:color w:val="auto"/>
                <w:sz w:val="24"/>
                <w:szCs w:val="24"/>
              </w:rPr>
              <w:t xml:space="preserve">得</w:t>
            </w:r>
            <w:r>
              <w:rPr>
                <w:rFonts w:hint="eastAsia" w:ascii="宋体" w:hAnsi="宋体" w:cs="宋体"/>
                <w:b/>
                <w:bCs/>
                <w:color w:val="auto"/>
                <w:sz w:val="24"/>
                <w:szCs w:val="24"/>
                <w:lang w:val="en-US" w:eastAsia="zh-CN"/>
              </w:rPr>
              <w:t xml:space="preserve">3</w:t>
            </w:r>
            <w:r>
              <w:rPr>
                <w:rFonts w:hint="eastAsia" w:ascii="宋体" w:hAnsi="宋体" w:cs="宋体"/>
                <w:b/>
                <w:bCs/>
                <w:color w:val="auto"/>
                <w:sz w:val="24"/>
                <w:szCs w:val="24"/>
              </w:rPr>
              <w:t xml:space="preserve">分</w:t>
            </w:r>
            <w:r>
              <w:rPr>
                <w:rFonts w:hint="eastAsia" w:ascii="宋体" w:hAnsi="宋体" w:cs="宋体"/>
                <w:color w:val="auto"/>
                <w:sz w:val="24"/>
                <w:szCs w:val="24"/>
              </w:rPr>
              <w:t xml:space="preserve">；</w:t>
            </w:r>
            <w:r/>
          </w:p>
          <w:p>
            <w:pPr>
              <w:spacing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、投标人承诺服务期限内如遇到严重故障或其他紧急突发事件，能够在</w:t>
            </w:r>
            <w:r>
              <w:rPr>
                <w:rFonts w:hint="eastAsia" w:ascii="宋体" w:hAnsi="宋体" w:cs="宋体"/>
                <w:color w:val="auto"/>
                <w:sz w:val="24"/>
                <w:szCs w:val="24"/>
                <w:lang w:val="en-US" w:eastAsia="zh-CN"/>
              </w:rPr>
              <w:t xml:space="preserve">30</w:t>
            </w:r>
            <w:r>
              <w:rPr>
                <w:rFonts w:hint="eastAsia" w:ascii="宋体" w:hAnsi="宋体" w:cs="宋体"/>
                <w:color w:val="auto"/>
                <w:sz w:val="24"/>
                <w:szCs w:val="24"/>
              </w:rPr>
              <w:t xml:space="preserve">分钟内回应的</w:t>
            </w:r>
            <w:r>
              <w:rPr>
                <w:rFonts w:hint="eastAsia" w:ascii="宋体" w:hAnsi="宋体" w:cs="宋体"/>
                <w:b/>
                <w:bCs/>
                <w:color w:val="auto"/>
                <w:sz w:val="24"/>
                <w:szCs w:val="24"/>
              </w:rPr>
              <w:t xml:space="preserve">得</w:t>
            </w:r>
            <w:r>
              <w:rPr>
                <w:rFonts w:hint="eastAsia" w:ascii="宋体" w:hAnsi="宋体" w:cs="宋体"/>
                <w:b/>
                <w:bCs/>
                <w:color w:val="auto"/>
                <w:sz w:val="24"/>
                <w:szCs w:val="24"/>
                <w:lang w:val="en-US" w:eastAsia="zh-CN"/>
              </w:rPr>
              <w:t xml:space="preserve">3</w:t>
            </w:r>
            <w:r>
              <w:rPr>
                <w:rFonts w:hint="eastAsia" w:ascii="宋体" w:hAnsi="宋体" w:cs="宋体"/>
                <w:b/>
                <w:bCs/>
                <w:color w:val="auto"/>
                <w:sz w:val="24"/>
                <w:szCs w:val="24"/>
              </w:rPr>
              <w:t xml:space="preserve">分</w:t>
            </w:r>
            <w:r>
              <w:rPr>
                <w:rFonts w:hint="eastAsia" w:ascii="宋体" w:hAnsi="宋体" w:cs="宋体"/>
                <w:color w:val="auto"/>
                <w:sz w:val="24"/>
                <w:szCs w:val="24"/>
              </w:rPr>
              <w:t xml:space="preserve">；</w:t>
            </w:r>
            <w:r/>
          </w:p>
          <w:p>
            <w:pPr>
              <w:spacing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、投标人承诺服务期限内故障恢复时间：工作时间内（工作日的8时至19时）不超过</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小时，非工作时间内不超过</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小时的</w:t>
            </w:r>
            <w:r>
              <w:rPr>
                <w:rFonts w:hint="eastAsia" w:ascii="宋体" w:hAnsi="宋体" w:cs="宋体"/>
                <w:b/>
                <w:bCs/>
                <w:color w:val="auto"/>
                <w:sz w:val="24"/>
                <w:szCs w:val="24"/>
              </w:rPr>
              <w:t xml:space="preserve">得</w:t>
            </w:r>
            <w:r>
              <w:rPr>
                <w:rFonts w:hint="eastAsia" w:ascii="宋体" w:hAnsi="宋体" w:cs="宋体"/>
                <w:b/>
                <w:bCs/>
                <w:color w:val="auto"/>
                <w:sz w:val="24"/>
                <w:szCs w:val="24"/>
                <w:lang w:val="en-US" w:eastAsia="zh-CN"/>
              </w:rPr>
              <w:t xml:space="preserve">3</w:t>
            </w:r>
            <w:r>
              <w:rPr>
                <w:rFonts w:hint="eastAsia" w:ascii="宋体" w:hAnsi="宋体" w:cs="宋体"/>
                <w:b/>
                <w:bCs/>
                <w:color w:val="auto"/>
                <w:sz w:val="24"/>
                <w:szCs w:val="24"/>
              </w:rPr>
              <w:t xml:space="preserve">分</w:t>
            </w:r>
            <w:r>
              <w:rPr>
                <w:rFonts w:hint="eastAsia" w:ascii="宋体" w:hAnsi="宋体" w:cs="宋体"/>
                <w:color w:val="auto"/>
                <w:sz w:val="24"/>
                <w:szCs w:val="24"/>
              </w:rPr>
              <w:t xml:space="preserve">；</w:t>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auto"/>
                <w:sz w:val="24"/>
                <w:szCs w:val="24"/>
              </w:rPr>
            </w:pPr>
            <w:r>
              <w:rPr>
                <w:rFonts w:ascii="宋体" w:hAnsi="宋体" w:cs="宋体"/>
                <w:b/>
                <w:bCs/>
                <w:color w:val="auto"/>
                <w:sz w:val="24"/>
                <w:szCs w:val="24"/>
              </w:rPr>
              <w:t xml:space="preserve">注：投标文件中提供承诺函（格式自拟）</w:t>
            </w:r>
            <w:r>
              <w:rPr>
                <w:rFonts w:hint="eastAsia" w:ascii="宋体" w:hAnsi="宋体" w:cs="宋体"/>
                <w:b/>
                <w:bCs/>
                <w:color w:val="auto"/>
                <w:sz w:val="24"/>
                <w:szCs w:val="24"/>
                <w:lang w:val="en-US" w:eastAsia="zh-CN"/>
              </w:rPr>
              <w:t xml:space="preserve">并加盖投标人公章，否则不得分</w:t>
            </w:r>
            <w:r>
              <w:rPr>
                <w:rFonts w:ascii="宋体" w:hAnsi="宋体" w:cs="宋体"/>
                <w:b/>
                <w:bCs/>
                <w:color w:val="auto"/>
                <w:sz w:val="24"/>
                <w:szCs w:val="24"/>
              </w:rPr>
              <w:t xml:space="preserve">。</w:t>
            </w:r>
            <w:r/>
          </w:p>
        </w:tc>
      </w:tr>
    </w:tbl>
    <w:p>
      <w:pPr>
        <w:jc w:val="left"/>
        <w:widowControl/>
        <w:rPr>
          <w:sz w:val="24"/>
          <w:szCs w:val="24"/>
        </w:rPr>
      </w:pPr>
      <w:r>
        <w:rPr>
          <w:sz w:val="24"/>
          <w:szCs w:val="24"/>
        </w:rPr>
      </w:r>
      <w:r/>
    </w:p>
    <w:p>
      <w:pPr>
        <w:jc w:val="left"/>
        <w:widowControl/>
        <w:rPr>
          <w:sz w:val="24"/>
          <w:szCs w:val="24"/>
        </w:rPr>
      </w:pPr>
      <w:r>
        <w:rPr>
          <w:sz w:val="24"/>
          <w:szCs w:val="24"/>
        </w:rPr>
        <w:br w:type="page" w:clear="all"/>
      </w:r>
      <w:r/>
    </w:p>
    <w:p>
      <w:pPr>
        <w:pStyle w:val="877"/>
        <w:jc w:val="center"/>
        <w:spacing w:before="156" w:after="156" w:line="360" w:lineRule="auto"/>
        <w:rPr>
          <w:rFonts w:hint="eastAsia" w:ascii="黑体" w:hAnsi="黑体" w:eastAsia="黑体"/>
          <w:b w:val="0"/>
        </w:rPr>
      </w:pPr>
      <w:r/>
      <w:bookmarkStart w:id="6" w:name="_Toc155796361"/>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p>
    <w:p>
      <w:pPr>
        <w:jc w:val="center"/>
        <w:spacing w:line="360" w:lineRule="auto"/>
        <w:tabs>
          <w:tab w:val="left" w:pos="360" w:leader="none"/>
        </w:tabs>
        <w:rPr>
          <w:rFonts w:hint="eastAsia"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hint="eastAsia"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color w:val="000000"/>
          <w:sz w:val="24"/>
          <w:szCs w:val="24"/>
        </w:rPr>
      </w:pPr>
      <w:r>
        <w:rPr>
          <w:rFonts w:hint="eastAsia" w:ascii="宋体" w:hAnsi="宋体"/>
          <w:color w:val="000000"/>
          <w:sz w:val="24"/>
          <w:szCs w:val="24"/>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t xml:space="preserve">填报说明：</w:t>
      </w:r>
      <w:r/>
    </w:p>
    <w:p>
      <w:pPr>
        <w:ind w:firstLine="480"/>
        <w:jc w:val="left"/>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hint="eastAsia" w:ascii="宋体" w:hAnsi="宋体"/>
          <w:sz w:val="24"/>
          <w:szCs w:val="24"/>
        </w:rPr>
      </w:pPr>
      <w:r>
        <w:rPr>
          <w:rFonts w:hint="eastAsia" w:ascii="宋体" w:hAnsi="宋体"/>
          <w:sz w:val="24"/>
          <w:szCs w:val="24"/>
        </w:rPr>
        <w:t xml:space="preserve">3、本项目属性为服务，声明函中不对其中涉及的货物的承接商作出要求。</w:t>
      </w:r>
      <w:r/>
    </w:p>
    <w:p>
      <w:pPr>
        <w:ind w:firstLine="480"/>
        <w:jc w:val="left"/>
        <w:spacing w:line="360" w:lineRule="auto"/>
        <w:rPr>
          <w:rFonts w:hint="eastAsia"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hint="eastAsia"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hint="eastAsia"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十三、投标分项报价表（分包号：**）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right"/>
        <w:spacing w:line="360" w:lineRule="auto"/>
        <w:rPr>
          <w:rFonts w:hint="eastAsia" w:ascii="宋体" w:hAnsi="宋体"/>
          <w:color w:val="000000"/>
          <w:szCs w:val="24"/>
        </w:rPr>
      </w:pPr>
      <w:r>
        <w:rPr>
          <w:rFonts w:hint="eastAsia" w:ascii="宋体" w:hAnsi="宋体"/>
          <w:color w:val="000000"/>
          <w:szCs w:val="24"/>
        </w:rPr>
        <w:t xml:space="preserve">单位：元</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单项</w:t>
            </w:r>
            <w:r/>
          </w:p>
          <w:p>
            <w:pPr>
              <w:jc w:val="center"/>
              <w:spacing w:line="560" w:lineRule="exact"/>
              <w:rPr>
                <w:rFonts w:hint="eastAsia"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4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9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0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2350"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4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9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0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2350"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4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9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0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2350"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hint="eastAsia" w:ascii="宋体" w:hAnsi="宋体"/>
          <w:color w:val="000000"/>
          <w:szCs w:val="24"/>
        </w:rPr>
      </w:pPr>
      <w:r>
        <w:rPr>
          <w:rFonts w:hint="eastAsia" w:ascii="Times New Roman" w:hAnsi="Times New Roman"/>
          <w:color w:val="000000"/>
          <w:szCs w:val="24"/>
        </w:rPr>
        <w:t xml:space="preserve">日期：    年     月     日</w:t>
      </w:r>
      <w:r/>
    </w:p>
    <w:p>
      <w:pPr>
        <w:ind w:firstLine="480"/>
        <w:spacing w:line="500" w:lineRule="exact"/>
        <w:rPr>
          <w:rFonts w:hint="eastAsia" w:ascii="宋体" w:hAnsi="宋体"/>
          <w:color w:val="000000"/>
          <w:sz w:val="24"/>
          <w:szCs w:val="24"/>
          <w:highlight w:val="yellow"/>
        </w:rPr>
      </w:pPr>
      <w:r>
        <w:rPr>
          <w:rFonts w:hint="eastAsia" w:ascii="宋体" w:hAnsi="宋体"/>
          <w:color w:val="000000"/>
          <w:sz w:val="24"/>
          <w:szCs w:val="24"/>
          <w:highlight w:val="yellow"/>
        </w:rPr>
      </w:r>
      <w:r/>
    </w:p>
    <w:p>
      <w:r/>
      <w:r/>
    </w:p>
    <w:p>
      <w:r/>
      <w:r/>
    </w:p>
    <w:p>
      <w:r/>
      <w:r/>
    </w:p>
    <w:p>
      <w:pPr>
        <w:jc w:val="left"/>
        <w:keepLines/>
        <w:keepNext/>
        <w:spacing w:before="360" w:after="200" w:line="360" w:lineRule="auto"/>
        <w:rPr>
          <w:rFonts w:hint="eastAsia" w:ascii="Arial" w:hAnsi="Arial" w:cs="Arial"/>
          <w:b/>
          <w:bCs/>
          <w:i/>
          <w:iCs/>
          <w:sz w:val="36"/>
          <w:highlight w:val="none"/>
          <w:u w:val="single"/>
        </w:rPr>
        <w:outlineLvl w:val="1"/>
      </w:pPr>
      <w:r>
        <w:rPr>
          <w:rFonts w:hint="eastAsia" w:ascii="Arial" w:hAnsi="Arial" w:cs="Arial"/>
          <w:b/>
          <w:bCs/>
          <w:i/>
          <w:iCs/>
          <w:sz w:val="36"/>
          <w:highlight w:val="none"/>
          <w:u w:val="single"/>
        </w:rPr>
        <w:t xml:space="preserve">十</w:t>
      </w:r>
      <w:r>
        <w:rPr>
          <w:rFonts w:hint="eastAsia" w:ascii="Arial" w:hAnsi="Arial" w:cs="Arial"/>
          <w:b/>
          <w:bCs/>
          <w:i/>
          <w:iCs/>
          <w:sz w:val="36"/>
          <w:highlight w:val="none"/>
          <w:u w:val="single"/>
          <w:lang w:val="en-US" w:eastAsia="zh-CN"/>
        </w:rPr>
        <w:t xml:space="preserve">四</w:t>
      </w:r>
      <w:r>
        <w:rPr>
          <w:rFonts w:hint="eastAsia" w:ascii="Arial" w:hAnsi="Arial" w:cs="Arial"/>
          <w:b/>
          <w:bCs/>
          <w:i/>
          <w:iCs/>
          <w:sz w:val="36"/>
          <w:highlight w:val="none"/>
          <w:u w:val="single"/>
        </w:rPr>
        <w:t xml:space="preserve">、关于符合本国产品标准的声明函（分包号：**）</w:t>
      </w:r>
      <w:r/>
    </w:p>
    <w:p>
      <w:pPr>
        <w:pStyle w:val="719"/>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719"/>
        <w:ind w:firstLine="420"/>
        <w:spacing w:before="0" w:beforeAutospacing="0" w:after="0" w:afterAutospacing="0" w:line="360" w:lineRule="auto"/>
        <w:rPr>
          <w:rFonts w:hint="eastAsia" w:ascii="宋体" w:hAnsi="宋体" w:cs="宋体"/>
          <w:szCs w:val="24"/>
          <w:highlight w:val="none"/>
        </w:rPr>
      </w:pPr>
      <w:r>
        <w:rPr>
          <w:rFonts w:hint="eastAsia" w:ascii="宋体" w:hAnsi="宋体" w:cs="宋体"/>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9"/>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638175</wp:posOffset>
                </wp:positionV>
                <wp:extent cx="565785" cy="130810"/>
                <wp:effectExtent l="1270" t="4445" r="4445" b="17145"/>
                <wp:wrapNone/>
                <wp:docPr id="1" name="直接箭头连接符 1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5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1921510</wp:posOffset>
                </wp:positionH>
                <wp:positionV relativeFrom="paragraph">
                  <wp:posOffset>720090</wp:posOffset>
                </wp:positionV>
                <wp:extent cx="876300" cy="120015"/>
                <wp:effectExtent l="635" t="4445" r="18415" b="8890"/>
                <wp:wrapNone/>
                <wp:docPr id="2" name="直接箭头连接符 1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151.3pt;mso-position-horizontal:absolute;mso-position-vertical-relative:text;margin-top:56.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5"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shd w:val="clear" w:color="auto" w:fill="ffffff"/>
        </w:rPr>
        <w:t xml:space="preserve">1.</w:t>
      </w:r>
      <w:r>
        <w:rPr>
          <w:rStyle w:val="724"/>
          <w:rFonts w:hint="eastAsia" w:ascii="宋体" w:hAnsi="宋体" w:cs="宋体"/>
          <w:i w:val="0"/>
          <w:szCs w:val="24"/>
          <w:highlight w:val="none"/>
          <w:u w:val="single"/>
          <w:shd w:val="clear" w:color="auto" w:fill="ffffff"/>
        </w:rPr>
        <w:t xml:space="preserve">（产品名称1）</w:t>
      </w:r>
      <w:r>
        <w:rPr>
          <w:rStyle w:val="724"/>
          <w:rFonts w:hint="eastAsia" w:ascii="宋体" w:hAnsi="宋体" w:cs="宋体"/>
          <w:i w:val="0"/>
          <w:szCs w:val="24"/>
          <w:highlight w:val="none"/>
          <w:shd w:val="clear" w:color="auto" w:fill="ffffff"/>
          <w:vertAlign w:val="superscript"/>
        </w:rPr>
        <w:t xml:space="preserve">1</w:t>
      </w:r>
      <w:r>
        <w:rPr>
          <w:rFonts w:hint="eastAsia" w:ascii="宋体" w:hAnsi="宋体" w:cs="宋体"/>
          <w:szCs w:val="24"/>
          <w:highlight w:val="none"/>
          <w:shd w:val="clear" w:color="auto" w:fill="ffffff"/>
        </w:rPr>
        <w:t xml:space="preserve">，生产厂为</w:t>
      </w:r>
      <w:r>
        <w:rPr>
          <w:rStyle w:val="724"/>
          <w:rFonts w:hint="eastAsia" w:ascii="宋体" w:hAnsi="宋体" w:cs="宋体"/>
          <w:i w:val="0"/>
          <w:szCs w:val="24"/>
          <w:highlight w:val="none"/>
          <w:u w:val="single"/>
          <w:shd w:val="clear" w:color="auto" w:fill="ffffff"/>
        </w:rPr>
        <w:t xml:space="preserve">（厂名）</w:t>
      </w:r>
      <w:r>
        <w:rPr>
          <w:rStyle w:val="724"/>
          <w:rFonts w:hint="eastAsia" w:ascii="宋体" w:hAnsi="宋体" w:cs="宋体"/>
          <w:i w:val="0"/>
          <w:szCs w:val="24"/>
          <w:highlight w:val="none"/>
          <w:shd w:val="clear" w:color="auto" w:fill="ffffff"/>
          <w:vertAlign w:val="superscript"/>
        </w:rPr>
        <w:t xml:space="preserve">2</w:t>
      </w:r>
      <w:r>
        <w:rPr>
          <w:rFonts w:hint="eastAsia" w:ascii="宋体" w:hAnsi="宋体" w:cs="宋体"/>
          <w:szCs w:val="24"/>
          <w:highlight w:val="none"/>
          <w:shd w:val="clear" w:color="auto" w:fill="ffffff"/>
        </w:rPr>
        <w:t xml:space="preserve">，厂址为</w:t>
      </w:r>
      <w:r>
        <w:rPr>
          <w:rStyle w:val="724"/>
          <w:rFonts w:hint="eastAsia" w:ascii="宋体" w:hAnsi="宋体" w:cs="宋体"/>
          <w:i w:val="0"/>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Fonts w:hint="eastAsia" w:ascii="宋体" w:hAnsi="宋体" w:cs="宋体"/>
          <w:szCs w:val="24"/>
          <w:highlight w:val="none"/>
          <w:u w:val="single"/>
          <w:shd w:val="clear" w:color="auto" w:fill="ffffff"/>
        </w:rPr>
        <w:t xml:space="preserve"> </w:t>
      </w:r>
      <w:r>
        <w:rPr>
          <w:rStyle w:val="724"/>
          <w:rFonts w:hint="eastAsia" w:ascii="宋体" w:hAnsi="宋体" w:cs="宋体"/>
          <w:i w:val="0"/>
          <w:szCs w:val="24"/>
          <w:highlight w:val="none"/>
          <w:u w:val="single"/>
          <w:shd w:val="clear" w:color="auto" w:fill="ffffff"/>
        </w:rPr>
        <w:t xml:space="preserve">（产品名称1） </w:t>
      </w:r>
      <w:r>
        <w:rPr>
          <w:rFonts w:hint="eastAsia" w:ascii="宋体" w:hAnsi="宋体" w:cs="宋体"/>
          <w:szCs w:val="24"/>
          <w:highlight w:val="none"/>
          <w:shd w:val="clear" w:color="auto" w:fill="ffffff"/>
        </w:rPr>
        <w:t xml:space="preserve">的中国境内生产的组件成本占比≥</w:t>
      </w:r>
      <w:r>
        <w:rPr>
          <w:rStyle w:val="724"/>
          <w:rFonts w:hint="eastAsia" w:ascii="宋体" w:hAnsi="宋体" w:cs="宋体"/>
          <w:i w:val="0"/>
          <w:szCs w:val="24"/>
          <w:highlight w:val="none"/>
          <w:u w:val="single"/>
          <w:shd w:val="clear" w:color="auto" w:fill="ffffff"/>
        </w:rPr>
        <w:t xml:space="preserve">（规定比例）</w:t>
      </w:r>
      <w:r>
        <w:rPr>
          <w:rStyle w:val="724"/>
          <w:rFonts w:hint="eastAsia" w:ascii="宋体" w:hAnsi="宋体" w:cs="宋体"/>
          <w:i w:val="0"/>
          <w:szCs w:val="24"/>
          <w:highlight w:val="none"/>
          <w:shd w:val="clear" w:color="auto" w:fill="ffffff"/>
          <w:vertAlign w:val="superscript"/>
        </w:rPr>
        <w:t xml:space="preserve">3</w:t>
      </w:r>
      <w:r>
        <w:rPr>
          <w:rFonts w:hint="eastAsia" w:ascii="宋体" w:hAnsi="宋体" w:cs="宋体"/>
          <w:szCs w:val="24"/>
          <w:highlight w:val="none"/>
          <w:shd w:val="clear" w:color="auto" w:fill="ffffff"/>
        </w:rPr>
        <w:t xml:space="preserve">。</w:t>
      </w:r>
      <w:r>
        <w:rPr>
          <w:rStyle w:val="724"/>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724"/>
          <w:rFonts w:hint="eastAsia" w:ascii="宋体" w:hAnsi="宋体" w:cs="宋体"/>
          <w:i w:val="0"/>
          <w:szCs w:val="24"/>
          <w:highlight w:val="none"/>
          <w:u w:val="single"/>
          <w:shd w:val="clear" w:color="auto" w:fill="ffffff"/>
        </w:rPr>
        <w:t xml:space="preserve">（关键组件）</w:t>
      </w:r>
      <w:r>
        <w:rPr>
          <w:rStyle w:val="724"/>
          <w:rFonts w:hint="eastAsia" w:ascii="宋体" w:hAnsi="宋体" w:cs="宋体"/>
          <w:i w:val="0"/>
          <w:szCs w:val="24"/>
          <w:highlight w:val="none"/>
          <w:shd w:val="clear" w:color="auto" w:fill="ffffff"/>
          <w:vertAlign w:val="superscript"/>
        </w:rPr>
        <w:t xml:space="preserve">4</w:t>
      </w:r>
      <w:r>
        <w:rPr>
          <w:rFonts w:hint="eastAsia" w:ascii="宋体" w:hAnsi="宋体" w:cs="宋体"/>
          <w:szCs w:val="24"/>
          <w:highlight w:val="none"/>
          <w:shd w:val="clear" w:color="auto" w:fill="ffffff"/>
        </w:rPr>
        <w:t xml:space="preserve">在中国境内生产。</w:t>
      </w:r>
      <w:r>
        <w:rPr>
          <w:rStyle w:val="724"/>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724"/>
          <w:rFonts w:hint="eastAsia" w:ascii="宋体" w:hAnsi="宋体" w:cs="宋体"/>
          <w:i w:val="0"/>
          <w:szCs w:val="24"/>
          <w:highlight w:val="none"/>
          <w:u w:val="single"/>
          <w:shd w:val="clear" w:color="auto" w:fill="ffffff"/>
        </w:rPr>
        <w:t xml:space="preserve">（关键工序）</w:t>
      </w:r>
      <w:r>
        <w:rPr>
          <w:rStyle w:val="724"/>
          <w:rFonts w:hint="eastAsia" w:ascii="宋体" w:hAnsi="宋体" w:cs="宋体"/>
          <w:i w:val="0"/>
          <w:szCs w:val="24"/>
          <w:highlight w:val="none"/>
          <w:shd w:val="clear" w:color="auto" w:fill="ffffff"/>
          <w:vertAlign w:val="superscript"/>
        </w:rPr>
        <w:t xml:space="preserve">5</w:t>
      </w:r>
      <w:r>
        <w:rPr>
          <w:rFonts w:hint="eastAsia" w:ascii="宋体" w:hAnsi="宋体" w:cs="宋体"/>
          <w:szCs w:val="24"/>
          <w:highlight w:val="none"/>
          <w:shd w:val="clear" w:color="auto" w:fill="ffffff"/>
        </w:rPr>
        <w:t xml:space="preserve">在中国境内完成。</w:t>
      </w:r>
      <w:r/>
    </w:p>
    <w:p>
      <w:pPr>
        <w:pStyle w:val="719"/>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4445</wp:posOffset>
                </wp:positionH>
                <wp:positionV relativeFrom="paragraph">
                  <wp:posOffset>686435</wp:posOffset>
                </wp:positionV>
                <wp:extent cx="424815" cy="112395"/>
                <wp:effectExtent l="1270" t="4445" r="12065" b="16510"/>
                <wp:wrapNone/>
                <wp:docPr id="9" name="直接箭头连接符 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4624;o:allowoverlap:true;o:allowincell:true;mso-position-horizontal-relative:text;margin-left:0.3pt;mso-position-horizontal:absolute;mso-position-vertical-relative:text;margin-top:54.0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4" name="直接箭头连接符 12"/>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shd w:val="clear" w:color="auto" w:fill="ffffff"/>
        </w:rPr>
        <w:t xml:space="preserve">2.</w:t>
      </w:r>
      <w:r>
        <w:rPr>
          <w:rStyle w:val="724"/>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，生产厂为</w:t>
      </w:r>
      <w:r>
        <w:rPr>
          <w:rStyle w:val="724"/>
          <w:rFonts w:hint="eastAsia" w:ascii="宋体" w:hAnsi="宋体" w:cs="宋体"/>
          <w:i w:val="0"/>
          <w:szCs w:val="24"/>
          <w:highlight w:val="none"/>
          <w:u w:val="single"/>
          <w:shd w:val="clear" w:color="auto" w:fill="ffffff"/>
        </w:rPr>
        <w:t xml:space="preserve">（厂名）</w:t>
      </w:r>
      <w:r>
        <w:rPr>
          <w:rFonts w:hint="eastAsia" w:ascii="宋体" w:hAnsi="宋体" w:cs="宋体"/>
          <w:szCs w:val="24"/>
          <w:highlight w:val="none"/>
          <w:shd w:val="clear" w:color="auto" w:fill="ffffff"/>
        </w:rPr>
        <w:t xml:space="preserve">，厂址为</w:t>
      </w:r>
      <w:r>
        <w:rPr>
          <w:rStyle w:val="724"/>
          <w:rFonts w:hint="eastAsia" w:ascii="宋体" w:hAnsi="宋体" w:cs="宋体"/>
          <w:i w:val="0"/>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Style w:val="724"/>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的中国境内生产的组件成本占比≥</w:t>
      </w:r>
      <w:r>
        <w:rPr>
          <w:rStyle w:val="724"/>
          <w:rFonts w:hint="eastAsia" w:ascii="宋体" w:hAnsi="宋体" w:cs="宋体"/>
          <w:i w:val="0"/>
          <w:szCs w:val="24"/>
          <w:highlight w:val="none"/>
          <w:u w:val="single"/>
          <w:shd w:val="clear" w:color="auto" w:fill="ffffff"/>
        </w:rPr>
        <w:t xml:space="preserve">（规定比例）</w:t>
      </w:r>
      <w:r>
        <w:rPr>
          <w:rFonts w:hint="eastAsia" w:ascii="宋体" w:hAnsi="宋体" w:cs="宋体"/>
          <w:szCs w:val="24"/>
          <w:highlight w:val="none"/>
          <w:shd w:val="clear" w:color="auto" w:fill="ffffff"/>
        </w:rPr>
        <w:t xml:space="preserve">。</w:t>
      </w:r>
      <w:r>
        <w:rPr>
          <w:rStyle w:val="724"/>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的</w:t>
      </w:r>
      <w:r>
        <w:rPr>
          <w:rStyle w:val="724"/>
          <w:rFonts w:hint="eastAsia" w:ascii="宋体" w:hAnsi="宋体" w:cs="宋体"/>
          <w:i w:val="0"/>
          <w:szCs w:val="24"/>
          <w:highlight w:val="none"/>
          <w:u w:val="single"/>
          <w:shd w:val="clear" w:color="auto" w:fill="ffffff"/>
        </w:rPr>
        <w:t xml:space="preserve">（关键组件）</w:t>
      </w:r>
      <w:r>
        <w:rPr>
          <w:rFonts w:hint="eastAsia" w:ascii="宋体" w:hAnsi="宋体" w:cs="宋体"/>
          <w:szCs w:val="24"/>
          <w:highlight w:val="none"/>
          <w:shd w:val="clear" w:color="auto" w:fill="ffffff"/>
        </w:rPr>
        <w:t xml:space="preserve">在中国境内生产。</w:t>
      </w:r>
      <w:r>
        <w:rPr>
          <w:rStyle w:val="724"/>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724"/>
          <w:rFonts w:hint="eastAsia" w:ascii="宋体" w:hAnsi="宋体" w:cs="宋体"/>
          <w:i w:val="0"/>
          <w:szCs w:val="24"/>
          <w:highlight w:val="none"/>
          <w:u w:val="single"/>
          <w:shd w:val="clear" w:color="auto" w:fill="ffffff"/>
        </w:rPr>
        <w:t xml:space="preserve">（关键工序）</w:t>
      </w:r>
      <w:r>
        <w:rPr>
          <w:rFonts w:hint="eastAsia" w:ascii="宋体" w:hAnsi="宋体" w:cs="宋体"/>
          <w:szCs w:val="24"/>
          <w:highlight w:val="none"/>
          <w:shd w:val="clear" w:color="auto" w:fill="ffffff"/>
        </w:rPr>
        <w:t xml:space="preserve">在中国境内完成。</w:t>
      </w:r>
      <w:r/>
    </w:p>
    <w:p>
      <w:pPr>
        <w:pStyle w:val="719"/>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w:t>
      </w:r>
      <w:r/>
    </w:p>
    <w:p>
      <w:pPr>
        <w:pStyle w:val="719"/>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本公司（单位）对上述声明内容的真实性负责。如有虚假，愿承担相应法律责任。</w:t>
      </w:r>
      <w:r/>
    </w:p>
    <w:p>
      <w:pPr>
        <w:pStyle w:val="719"/>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r>
      <w:r/>
    </w:p>
    <w:p>
      <w:pPr>
        <w:pStyle w:val="719"/>
        <w:ind w:right="480" w:firstLine="37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公司（单位）名称（盖章）：　        </w:t>
      </w:r>
      <w:r/>
    </w:p>
    <w:p>
      <w:pPr>
        <w:pStyle w:val="719"/>
        <w:jc w:val="center"/>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                                日期：　   年　  月　  日         </w:t>
      </w:r>
      <w:r/>
    </w:p>
    <w:p>
      <w:pPr>
        <w:pStyle w:val="719"/>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__________________</w:t>
      </w:r>
      <w:r/>
    </w:p>
    <w:p>
      <w:pPr>
        <w:pStyle w:val="719"/>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1.产品如有型号，请在“产品名称”栏一并填写。</w:t>
      </w:r>
      <w:r/>
    </w:p>
    <w:p>
      <w:pPr>
        <w:pStyle w:val="719"/>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2.生产厂名与厂址应与生产厂营业执照载明的相关信息保持一致。</w:t>
      </w:r>
      <w:r/>
    </w:p>
    <w:p>
      <w:pPr>
        <w:pStyle w:val="719"/>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3.该产品的中国境内生产的组件成本占比相关要求实施前，“规定比例”栏可不填，下同。</w:t>
      </w:r>
      <w:r/>
    </w:p>
    <w:p>
      <w:pPr>
        <w:pStyle w:val="719"/>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4.该产品的关键组件要求实施前，“关键组件”栏可不填，下同。</w:t>
      </w:r>
      <w:r/>
    </w:p>
    <w:p>
      <w:pPr>
        <w:pStyle w:val="719"/>
        <w:spacing w:before="30" w:beforeAutospacing="0" w:after="30" w:afterAutospacing="0" w:line="360" w:lineRule="auto"/>
        <w:rPr>
          <w:rFonts w:hint="eastAsia" w:ascii="宋体" w:hAnsi="宋体" w:cs="宋体"/>
          <w:szCs w:val="24"/>
          <w:highlight w:val="none"/>
          <w:shd w:val="clear" w:color="auto" w:fill="ffffff"/>
        </w:rPr>
      </w:pPr>
      <w:r>
        <w:rPr>
          <w:rFonts w:hint="eastAsia" w:ascii="宋体" w:hAnsi="宋体" w:cs="宋体"/>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6.用斜线划除的地方无需填写。</w:t>
      </w:r>
      <w:r/>
    </w:p>
    <w:p>
      <w:pPr>
        <w:pStyle w:val="719"/>
        <w:spacing w:before="30" w:beforeAutospacing="0" w:after="3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7.请供应商如实填写，如填写有误，将承担一切不利后果。</w:t>
      </w:r>
      <w:r/>
    </w:p>
    <w:p>
      <w:pPr>
        <w:pStyle w:val="719"/>
        <w:spacing w:before="30" w:beforeAutospacing="0" w:after="3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8.供应商提供虚假《声明函》、虚假证明文件谋取中标的，依照《中华人民共和国政府采购法》等法律法规规定追究相应责任。</w:t>
      </w:r>
      <w:r/>
    </w:p>
    <w:p>
      <w:pPr>
        <w:pStyle w:val="719"/>
        <w:spacing w:before="30" w:beforeAutospacing="0" w:after="3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9.中标人的《声明函》或有关证明文件随中标结果公开，接受社会监督。</w:t>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7" w:name="_Hlt26955054"/>
      <w:r/>
      <w:bookmarkEnd w:id="7"/>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8" w:name="_Hlt26671372"/>
            <w:r/>
            <w:bookmarkEnd w:id="8"/>
            <w:r/>
            <w:bookmarkStart w:id="9" w:name="_Hlt26580838"/>
            <w:r/>
            <w:bookmarkEnd w:id="9"/>
            <w:r/>
            <w:bookmarkStart w:id="10" w:name="_Hlt26955064"/>
            <w:r/>
            <w:bookmarkEnd w:id="10"/>
            <w:r/>
            <w:bookmarkStart w:id="11" w:name="_Hlt26955056"/>
            <w:r/>
            <w:bookmarkEnd w:id="11"/>
            <w:r/>
            <w:bookmarkStart w:id="12" w:name="_Hlt26782999"/>
            <w:r/>
            <w:bookmarkEnd w:id="12"/>
            <w:r/>
            <w:bookmarkStart w:id="13" w:name="_Hlt26609391"/>
            <w:r/>
            <w:bookmarkEnd w:id="13"/>
            <w:r/>
            <w:bookmarkStart w:id="14" w:name="_Hlt26671343"/>
            <w:r/>
            <w:bookmarkEnd w:id="14"/>
            <w:r/>
            <w:bookmarkStart w:id="15" w:name="_Hlt24879081"/>
            <w:r/>
            <w:bookmarkEnd w:id="15"/>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16" w:name="_格式2__法定代表人授权书"/>
      <w:r/>
      <w:bookmarkEnd w:id="16"/>
      <w:r/>
      <w:bookmarkStart w:id="17" w:name="_Hlt26955066"/>
      <w:r/>
      <w:bookmarkEnd w:id="17"/>
      <w:r/>
      <w:bookmarkStart w:id="18" w:name="_Hlt26609389"/>
      <w:r/>
      <w:bookmarkEnd w:id="18"/>
      <w:r/>
      <w:bookmarkStart w:id="19" w:name="_Hlt26671374"/>
      <w:r/>
      <w:bookmarkEnd w:id="19"/>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cs="Arial"/>
          <w:iCs/>
          <w:sz w:val="36"/>
        </w:rPr>
        <w:t xml:space="preserve">、项目团队人员一览表（分包号：**）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学历</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w:t>
      </w:r>
      <w:r>
        <w:rPr>
          <w:rFonts w:hint="eastAsia" w:ascii="Arial" w:hAnsi="Arial" w:cs="Arial"/>
          <w:i/>
          <w:sz w:val="36"/>
          <w:u w:val="single"/>
          <w:lang w:val="en-US" w:eastAsia="zh-CN"/>
        </w:rPr>
        <w:t xml:space="preserve">九</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7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textDirection w:val="lrTb"/>
            <w:noWrap w:val="false"/>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left"/>
        <w:widowControl/>
        <w:rPr>
          <w:rFonts w:hint="eastAsia"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000000"/>
          <w:sz w:val="24"/>
          <w:szCs w:val="24"/>
          <w:lang w:val="en-US" w:eastAsia="zh-CN"/>
        </w:rPr>
      </w:pPr>
      <w:r>
        <w:rPr>
          <w:rFonts w:hint="eastAsia" w:ascii="宋体" w:hAnsi="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8"/>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MS Mincho">
    <w:panose1 w:val="02020603050405090304"/>
  </w:font>
  <w:font w:name="楷体_GB2312">
    <w:panose1 w:val="02010609060101010101"/>
  </w:font>
  <w:font w:name="Courier New">
    <w:panose1 w:val="02070309020205020404"/>
  </w:font>
  <w:font w:name="仿宋_GB2312">
    <w:panose1 w:val="02010609060101010101"/>
  </w:font>
  <w:font w:name="黑体">
    <w:panose1 w:val="02010609060101010101"/>
  </w:font>
  <w:font w:name="方正仿宋_GBK">
    <w:panose1 w:val="020B05030202020202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fldChar w:fldCharType="begin"/>
    </w:r>
    <w:r>
      <w:instrText xml:space="preserve"> PAGE   \* MERGEFORMAT </w:instrText>
    </w:r>
    <w:r>
      <w:fldChar w:fldCharType="separate"/>
    </w:r>
    <w:r>
      <w:rPr>
        <w:lang w:val="zh-CN"/>
      </w:rPr>
      <w:t xml:space="preserve">48</w:t>
    </w:r>
    <w:r>
      <w:rPr>
        <w:lang w:val="zh-CN"/>
      </w:rPr>
      <w:fldChar w:fldCharType="end"/>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2">
    <w:name w:val="Heading 1 Char"/>
    <w:basedOn w:val="699"/>
    <w:link w:val="690"/>
    <w:uiPriority w:val="9"/>
    <w:rPr>
      <w:rFonts w:ascii="Arial" w:hAnsi="Arial" w:eastAsia="Arial" w:cs="Arial"/>
      <w:sz w:val="40"/>
      <w:szCs w:val="40"/>
    </w:rPr>
  </w:style>
  <w:style w:type="character" w:styleId="653">
    <w:name w:val="Heading 2 Char"/>
    <w:basedOn w:val="699"/>
    <w:link w:val="691"/>
    <w:uiPriority w:val="9"/>
    <w:rPr>
      <w:rFonts w:ascii="Arial" w:hAnsi="Arial" w:eastAsia="Arial" w:cs="Arial"/>
      <w:sz w:val="34"/>
    </w:rPr>
  </w:style>
  <w:style w:type="character" w:styleId="654">
    <w:name w:val="Heading 3 Char"/>
    <w:basedOn w:val="699"/>
    <w:link w:val="692"/>
    <w:uiPriority w:val="9"/>
    <w:rPr>
      <w:rFonts w:ascii="Arial" w:hAnsi="Arial" w:eastAsia="Arial" w:cs="Arial"/>
      <w:sz w:val="30"/>
      <w:szCs w:val="30"/>
    </w:rPr>
  </w:style>
  <w:style w:type="character" w:styleId="655">
    <w:name w:val="Heading 4 Char"/>
    <w:basedOn w:val="699"/>
    <w:link w:val="693"/>
    <w:uiPriority w:val="9"/>
    <w:rPr>
      <w:rFonts w:ascii="Arial" w:hAnsi="Arial" w:eastAsia="Arial" w:cs="Arial"/>
      <w:b/>
      <w:bCs/>
      <w:sz w:val="26"/>
      <w:szCs w:val="26"/>
    </w:rPr>
  </w:style>
  <w:style w:type="character" w:styleId="656">
    <w:name w:val="Heading 5 Char"/>
    <w:basedOn w:val="699"/>
    <w:link w:val="694"/>
    <w:uiPriority w:val="9"/>
    <w:rPr>
      <w:rFonts w:ascii="Arial" w:hAnsi="Arial" w:eastAsia="Arial" w:cs="Arial"/>
      <w:b/>
      <w:bCs/>
      <w:sz w:val="24"/>
      <w:szCs w:val="24"/>
    </w:rPr>
  </w:style>
  <w:style w:type="character" w:styleId="657">
    <w:name w:val="Heading 6 Char"/>
    <w:basedOn w:val="699"/>
    <w:link w:val="695"/>
    <w:uiPriority w:val="9"/>
    <w:rPr>
      <w:rFonts w:ascii="Arial" w:hAnsi="Arial" w:eastAsia="Arial" w:cs="Arial"/>
      <w:b/>
      <w:bCs/>
      <w:sz w:val="22"/>
      <w:szCs w:val="22"/>
    </w:rPr>
  </w:style>
  <w:style w:type="character" w:styleId="658">
    <w:name w:val="Heading 7 Char"/>
    <w:basedOn w:val="699"/>
    <w:link w:val="696"/>
    <w:uiPriority w:val="9"/>
    <w:rPr>
      <w:rFonts w:ascii="Arial" w:hAnsi="Arial" w:eastAsia="Arial" w:cs="Arial"/>
      <w:b/>
      <w:bCs/>
      <w:i/>
      <w:iCs/>
      <w:sz w:val="22"/>
      <w:szCs w:val="22"/>
    </w:rPr>
  </w:style>
  <w:style w:type="character" w:styleId="659">
    <w:name w:val="Heading 8 Char"/>
    <w:basedOn w:val="699"/>
    <w:link w:val="697"/>
    <w:uiPriority w:val="9"/>
    <w:rPr>
      <w:rFonts w:ascii="Arial" w:hAnsi="Arial" w:eastAsia="Arial" w:cs="Arial"/>
      <w:i/>
      <w:iCs/>
      <w:sz w:val="22"/>
      <w:szCs w:val="22"/>
    </w:rPr>
  </w:style>
  <w:style w:type="character" w:styleId="660">
    <w:name w:val="Heading 9 Char"/>
    <w:basedOn w:val="699"/>
    <w:link w:val="698"/>
    <w:uiPriority w:val="9"/>
    <w:rPr>
      <w:rFonts w:ascii="Arial" w:hAnsi="Arial" w:eastAsia="Arial" w:cs="Arial"/>
      <w:i/>
      <w:iCs/>
      <w:sz w:val="21"/>
      <w:szCs w:val="21"/>
    </w:rPr>
  </w:style>
  <w:style w:type="character" w:styleId="661">
    <w:name w:val="Title Char"/>
    <w:basedOn w:val="699"/>
    <w:link w:val="720"/>
    <w:uiPriority w:val="10"/>
    <w:rPr>
      <w:sz w:val="48"/>
      <w:szCs w:val="48"/>
    </w:rPr>
  </w:style>
  <w:style w:type="character" w:styleId="662">
    <w:name w:val="Subtitle Char"/>
    <w:basedOn w:val="699"/>
    <w:link w:val="713"/>
    <w:uiPriority w:val="11"/>
    <w:rPr>
      <w:sz w:val="24"/>
      <w:szCs w:val="24"/>
    </w:rPr>
  </w:style>
  <w:style w:type="character" w:styleId="663">
    <w:name w:val="Quote Char"/>
    <w:link w:val="742"/>
    <w:uiPriority w:val="29"/>
    <w:rPr>
      <w:i/>
    </w:rPr>
  </w:style>
  <w:style w:type="character" w:styleId="664">
    <w:name w:val="Intense Quote Char"/>
    <w:link w:val="744"/>
    <w:uiPriority w:val="30"/>
    <w:rPr>
      <w:i/>
    </w:rPr>
  </w:style>
  <w:style w:type="character" w:styleId="665">
    <w:name w:val="Header Char"/>
    <w:basedOn w:val="699"/>
    <w:link w:val="710"/>
    <w:uiPriority w:val="99"/>
  </w:style>
  <w:style w:type="character" w:styleId="666">
    <w:name w:val="Caption Char"/>
    <w:basedOn w:val="702"/>
    <w:link w:val="709"/>
    <w:uiPriority w:val="99"/>
  </w:style>
  <w:style w:type="table" w:styleId="667">
    <w:name w:val="Plain Table 1"/>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8">
    <w:name w:val="Plain Table 2"/>
    <w:basedOn w:val="7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3"/>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0">
    <w:name w:val="Plain Table 4"/>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1">
    <w:name w:val="Plain Table 5"/>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2">
    <w:name w:val="Grid Table 1 Light"/>
    <w:basedOn w:val="7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3">
    <w:name w:val="Grid Table 2"/>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4">
    <w:name w:val="Grid Table 3"/>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5">
    <w:name w:val="Grid Table 4"/>
    <w:basedOn w:val="7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6">
    <w:name w:val="Grid Table 5 Dark"/>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7">
    <w:name w:val="Grid Table 6 Colorful"/>
    <w:basedOn w:val="7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8">
    <w:name w:val="Grid Table 7 Colorful"/>
    <w:basedOn w:val="7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9">
    <w:name w:val="List Table 1 Light"/>
    <w:basedOn w:val="7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0">
    <w:name w:val="List Table 2"/>
    <w:basedOn w:val="7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1">
    <w:name w:val="List Table 3"/>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2">
    <w:name w:val="List Table 4"/>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3">
    <w:name w:val="List Table 5 Dark"/>
    <w:basedOn w:val="7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4">
    <w:name w:val="List Table 6 Colorful"/>
    <w:basedOn w:val="7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5">
    <w:name w:val="List Table 7 Colorful"/>
    <w:basedOn w:val="7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86">
    <w:name w:val="Footnote Text Char"/>
    <w:link w:val="714"/>
    <w:uiPriority w:val="99"/>
    <w:rPr>
      <w:sz w:val="18"/>
    </w:rPr>
  </w:style>
  <w:style w:type="character" w:styleId="687">
    <w:name w:val="Endnote Text Char"/>
    <w:link w:val="708"/>
    <w:uiPriority w:val="99"/>
    <w:rPr>
      <w:sz w:val="20"/>
    </w:rPr>
  </w:style>
  <w:style w:type="paragraph" w:styleId="688">
    <w:name w:val="TOC Heading"/>
    <w:uiPriority w:val="39"/>
    <w:unhideWhenUsed/>
  </w:style>
  <w:style w:type="paragraph" w:styleId="689"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90">
    <w:name w:val="Heading 1"/>
    <w:basedOn w:val="689"/>
    <w:next w:val="689"/>
    <w:link w:val="729"/>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link w:val="730"/>
    <w:uiPriority w:val="9"/>
    <w:unhideWhenUsed/>
    <w:qFormat/>
    <w:pPr>
      <w:keepLines/>
      <w:keepNext/>
      <w:spacing w:before="360" w:after="200"/>
      <w:outlineLvl w:val="1"/>
    </w:pPr>
    <w:rPr>
      <w:rFonts w:ascii="Arial" w:hAnsi="Arial" w:eastAsia="Arial" w:cs="Arial"/>
      <w:sz w:val="34"/>
    </w:rPr>
  </w:style>
  <w:style w:type="paragraph" w:styleId="692">
    <w:name w:val="Heading 3"/>
    <w:basedOn w:val="689"/>
    <w:next w:val="689"/>
    <w:link w:val="731"/>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32"/>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33"/>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34"/>
    <w:uiPriority w:val="9"/>
    <w:unhideWhenUsed/>
    <w:qFormat/>
    <w:pPr>
      <w:keepLines/>
      <w:keepNext/>
      <w:spacing w:before="320" w:after="200"/>
      <w:outlineLvl w:val="5"/>
    </w:pPr>
    <w:rPr>
      <w:rFonts w:ascii="Arial" w:hAnsi="Arial" w:eastAsia="Arial" w:cs="Arial"/>
      <w:b/>
      <w:bCs/>
      <w:sz w:val="22"/>
    </w:rPr>
  </w:style>
  <w:style w:type="paragraph" w:styleId="696">
    <w:name w:val="Heading 7"/>
    <w:basedOn w:val="689"/>
    <w:next w:val="689"/>
    <w:link w:val="735"/>
    <w:uiPriority w:val="9"/>
    <w:unhideWhenUsed/>
    <w:qFormat/>
    <w:pPr>
      <w:keepLines/>
      <w:keepNext/>
      <w:spacing w:before="320" w:after="200"/>
      <w:outlineLvl w:val="6"/>
    </w:pPr>
    <w:rPr>
      <w:rFonts w:ascii="Arial" w:hAnsi="Arial" w:eastAsia="Arial" w:cs="Arial"/>
      <w:b/>
      <w:bCs/>
      <w:i/>
      <w:iCs/>
      <w:sz w:val="22"/>
    </w:rPr>
  </w:style>
  <w:style w:type="paragraph" w:styleId="697">
    <w:name w:val="Heading 8"/>
    <w:basedOn w:val="689"/>
    <w:next w:val="689"/>
    <w:link w:val="736"/>
    <w:uiPriority w:val="9"/>
    <w:unhideWhenUsed/>
    <w:qFormat/>
    <w:pPr>
      <w:keepLines/>
      <w:keepNext/>
      <w:spacing w:before="320" w:after="200"/>
      <w:outlineLvl w:val="7"/>
    </w:pPr>
    <w:rPr>
      <w:rFonts w:ascii="Arial" w:hAnsi="Arial" w:eastAsia="Arial" w:cs="Arial"/>
      <w:i/>
      <w:iCs/>
      <w:sz w:val="22"/>
    </w:rPr>
  </w:style>
  <w:style w:type="paragraph" w:styleId="698">
    <w:name w:val="Heading 9"/>
    <w:basedOn w:val="689"/>
    <w:next w:val="689"/>
    <w:link w:val="737"/>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spacing w:after="57"/>
    </w:pPr>
  </w:style>
  <w:style w:type="paragraph" w:styleId="702">
    <w:name w:val="Caption"/>
    <w:basedOn w:val="689"/>
    <w:next w:val="689"/>
    <w:uiPriority w:val="35"/>
    <w:semiHidden/>
    <w:unhideWhenUsed/>
    <w:qFormat/>
    <w:pPr>
      <w:spacing w:line="276" w:lineRule="auto"/>
    </w:pPr>
    <w:rPr>
      <w:b/>
      <w:bCs/>
      <w:color w:val="4f81bd"/>
      <w:sz w:val="18"/>
      <w:szCs w:val="18"/>
    </w:rPr>
  </w:style>
  <w:style w:type="paragraph" w:styleId="703">
    <w:name w:val="annotation text"/>
    <w:basedOn w:val="689"/>
    <w:link w:val="923"/>
    <w:uiPriority w:val="0"/>
    <w:qFormat/>
    <w:pPr>
      <w:ind w:firstLine="922"/>
      <w:jc w:val="left"/>
      <w:spacing w:line="360" w:lineRule="auto"/>
    </w:pPr>
    <w:rPr>
      <w:rFonts w:ascii="Times New Roman" w:hAnsi="Times New Roman"/>
      <w:szCs w:val="24"/>
    </w:rPr>
  </w:style>
  <w:style w:type="paragraph" w:styleId="704">
    <w:name w:val="Body Text"/>
    <w:basedOn w:val="689"/>
    <w:next w:val="689"/>
    <w:uiPriority w:val="99"/>
    <w:unhideWhenUsed/>
    <w:qFormat/>
    <w:pPr>
      <w:spacing w:after="120"/>
    </w:pPr>
  </w:style>
  <w:style w:type="paragraph" w:styleId="705">
    <w:name w:val="toc 5"/>
    <w:basedOn w:val="689"/>
    <w:next w:val="689"/>
    <w:uiPriority w:val="39"/>
    <w:unhideWhenUsed/>
    <w:qFormat/>
    <w:pPr>
      <w:ind w:left="1134"/>
      <w:spacing w:after="57"/>
    </w:pPr>
  </w:style>
  <w:style w:type="paragraph" w:styleId="706">
    <w:name w:val="toc 3"/>
    <w:basedOn w:val="689"/>
    <w:next w:val="689"/>
    <w:uiPriority w:val="39"/>
    <w:unhideWhenUsed/>
    <w:qFormat/>
    <w:pPr>
      <w:ind w:left="567"/>
      <w:spacing w:after="57"/>
    </w:pPr>
  </w:style>
  <w:style w:type="paragraph" w:styleId="707">
    <w:name w:val="toc 8"/>
    <w:basedOn w:val="689"/>
    <w:next w:val="689"/>
    <w:uiPriority w:val="39"/>
    <w:unhideWhenUsed/>
    <w:qFormat/>
    <w:pPr>
      <w:ind w:left="1984"/>
      <w:spacing w:after="57"/>
    </w:pPr>
  </w:style>
  <w:style w:type="paragraph" w:styleId="708">
    <w:name w:val="endnote text"/>
    <w:basedOn w:val="689"/>
    <w:link w:val="875"/>
    <w:uiPriority w:val="99"/>
    <w:semiHidden/>
    <w:unhideWhenUsed/>
    <w:qFormat/>
    <w:rPr>
      <w:sz w:val="20"/>
    </w:rPr>
  </w:style>
  <w:style w:type="paragraph" w:styleId="709">
    <w:name w:val="Footer"/>
    <w:basedOn w:val="689"/>
    <w:link w:val="748"/>
    <w:uiPriority w:val="99"/>
    <w:unhideWhenUsed/>
    <w:qFormat/>
    <w:pPr>
      <w:tabs>
        <w:tab w:val="center" w:pos="7143" w:leader="none"/>
        <w:tab w:val="right" w:pos="14287" w:leader="none"/>
      </w:tabs>
    </w:pPr>
  </w:style>
  <w:style w:type="paragraph" w:styleId="710">
    <w:name w:val="Header"/>
    <w:basedOn w:val="689"/>
    <w:link w:val="746"/>
    <w:uiPriority w:val="99"/>
    <w:unhideWhenUsed/>
    <w:qFormat/>
    <w:pPr>
      <w:tabs>
        <w:tab w:val="center" w:pos="7143" w:leader="none"/>
        <w:tab w:val="right" w:pos="14287" w:leader="none"/>
      </w:tabs>
    </w:pPr>
  </w:style>
  <w:style w:type="paragraph" w:styleId="711">
    <w:name w:val="toc 1"/>
    <w:basedOn w:val="689"/>
    <w:next w:val="689"/>
    <w:uiPriority w:val="39"/>
    <w:unhideWhenUsed/>
    <w:qFormat/>
    <w:pPr>
      <w:spacing w:after="57"/>
    </w:pPr>
  </w:style>
  <w:style w:type="paragraph" w:styleId="712">
    <w:name w:val="toc 4"/>
    <w:basedOn w:val="689"/>
    <w:next w:val="689"/>
    <w:uiPriority w:val="39"/>
    <w:unhideWhenUsed/>
    <w:qFormat/>
    <w:pPr>
      <w:ind w:left="850"/>
      <w:spacing w:after="57"/>
    </w:pPr>
  </w:style>
  <w:style w:type="paragraph" w:styleId="713">
    <w:name w:val="Subtitle"/>
    <w:basedOn w:val="689"/>
    <w:next w:val="689"/>
    <w:link w:val="741"/>
    <w:uiPriority w:val="11"/>
    <w:qFormat/>
    <w:pPr>
      <w:spacing w:before="200" w:after="200"/>
    </w:pPr>
    <w:rPr>
      <w:sz w:val="24"/>
      <w:szCs w:val="24"/>
    </w:rPr>
  </w:style>
  <w:style w:type="paragraph" w:styleId="714">
    <w:name w:val="footnote text"/>
    <w:basedOn w:val="689"/>
    <w:link w:val="874"/>
    <w:uiPriority w:val="99"/>
    <w:semiHidden/>
    <w:unhideWhenUsed/>
    <w:qFormat/>
    <w:pPr>
      <w:spacing w:after="40"/>
    </w:pPr>
    <w:rPr>
      <w:sz w:val="18"/>
    </w:rPr>
  </w:style>
  <w:style w:type="paragraph" w:styleId="715">
    <w:name w:val="toc 6"/>
    <w:basedOn w:val="689"/>
    <w:next w:val="689"/>
    <w:uiPriority w:val="39"/>
    <w:unhideWhenUsed/>
    <w:qFormat/>
    <w:pPr>
      <w:ind w:left="1417"/>
      <w:spacing w:after="57"/>
    </w:pPr>
  </w:style>
  <w:style w:type="paragraph" w:styleId="716">
    <w:name w:val="table of figures"/>
    <w:basedOn w:val="689"/>
    <w:next w:val="689"/>
    <w:uiPriority w:val="99"/>
    <w:unhideWhenUsed/>
    <w:qFormat/>
  </w:style>
  <w:style w:type="paragraph" w:styleId="717">
    <w:name w:val="toc 2"/>
    <w:basedOn w:val="689"/>
    <w:next w:val="689"/>
    <w:uiPriority w:val="39"/>
    <w:unhideWhenUsed/>
    <w:qFormat/>
    <w:pPr>
      <w:ind w:left="283"/>
      <w:spacing w:after="57"/>
    </w:pPr>
  </w:style>
  <w:style w:type="paragraph" w:styleId="718">
    <w:name w:val="toc 9"/>
    <w:basedOn w:val="689"/>
    <w:next w:val="689"/>
    <w:uiPriority w:val="39"/>
    <w:unhideWhenUsed/>
    <w:qFormat/>
    <w:pPr>
      <w:ind w:left="2268"/>
      <w:spacing w:after="57"/>
    </w:pPr>
  </w:style>
  <w:style w:type="paragraph" w:styleId="719">
    <w:name w:val="Normal (Web)"/>
    <w:basedOn w:val="689"/>
    <w:uiPriority w:val="99"/>
    <w:unhideWhenUsed/>
    <w:qFormat/>
    <w:pPr>
      <w:jc w:val="left"/>
      <w:spacing w:before="100" w:beforeAutospacing="1" w:after="100" w:afterAutospacing="1"/>
    </w:pPr>
    <w:rPr>
      <w:sz w:val="24"/>
    </w:rPr>
  </w:style>
  <w:style w:type="paragraph" w:styleId="720">
    <w:name w:val="Title"/>
    <w:basedOn w:val="689"/>
    <w:next w:val="689"/>
    <w:link w:val="740"/>
    <w:uiPriority w:val="10"/>
    <w:qFormat/>
    <w:pPr>
      <w:contextualSpacing/>
      <w:spacing w:before="300" w:after="200"/>
    </w:pPr>
    <w:rPr>
      <w:sz w:val="48"/>
      <w:szCs w:val="48"/>
    </w:rPr>
  </w:style>
  <w:style w:type="paragraph" w:styleId="721">
    <w:name w:val="annotation subject"/>
    <w:basedOn w:val="703"/>
    <w:next w:val="703"/>
    <w:link w:val="924"/>
    <w:uiPriority w:val="99"/>
    <w:semiHidden/>
    <w:unhideWhenUsed/>
    <w:qFormat/>
    <w:pPr>
      <w:ind w:firstLine="0"/>
      <w:spacing w:line="240" w:lineRule="auto"/>
    </w:pPr>
    <w:rPr>
      <w:rFonts w:ascii="Calibri" w:hAnsi="Calibri"/>
      <w:b/>
      <w:bCs/>
      <w:szCs w:val="22"/>
    </w:r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Emphasis"/>
    <w:uiPriority w:val="0"/>
    <w:qFormat/>
    <w:rPr>
      <w:i/>
    </w:rPr>
  </w:style>
  <w:style w:type="character" w:styleId="725">
    <w:name w:val="Hyperlink"/>
    <w:uiPriority w:val="99"/>
    <w:unhideWhenUsed/>
    <w:qFormat/>
    <w:rPr>
      <w:color w:val="0000ff"/>
      <w:u w:val="single"/>
    </w:rPr>
  </w:style>
  <w:style w:type="character" w:styleId="726">
    <w:name w:val="annotation reference"/>
    <w:uiPriority w:val="99"/>
    <w:semiHidden/>
    <w:unhideWhenUsed/>
    <w:qFormat/>
    <w:rPr>
      <w:sz w:val="21"/>
      <w:szCs w:val="21"/>
    </w:rPr>
  </w:style>
  <w:style w:type="character" w:styleId="727">
    <w:name w:val="footnote reference"/>
    <w:uiPriority w:val="99"/>
    <w:unhideWhenUsed/>
    <w:qFormat/>
    <w:rPr>
      <w:vertAlign w:val="superscript"/>
    </w:rPr>
  </w:style>
  <w:style w:type="paragraph" w:styleId="728" w:customStyle="1">
    <w:name w:val="正文2"/>
    <w:basedOn w:val="689"/>
    <w:uiPriority w:val="0"/>
    <w:qFormat/>
    <w:pPr>
      <w:ind w:firstLine="420"/>
      <w:spacing w:line="360" w:lineRule="auto"/>
    </w:pPr>
  </w:style>
  <w:style w:type="character" w:styleId="729" w:customStyle="1">
    <w:name w:val="标题 1 字符"/>
    <w:link w:val="690"/>
    <w:uiPriority w:val="9"/>
    <w:qFormat/>
    <w:rPr>
      <w:rFonts w:ascii="Arial" w:hAnsi="Arial" w:eastAsia="Arial" w:cs="Arial"/>
      <w:sz w:val="40"/>
      <w:szCs w:val="40"/>
    </w:rPr>
  </w:style>
  <w:style w:type="character" w:styleId="730" w:customStyle="1">
    <w:name w:val="标题 2 字符"/>
    <w:link w:val="691"/>
    <w:uiPriority w:val="9"/>
    <w:qFormat/>
    <w:rPr>
      <w:rFonts w:ascii="Arial" w:hAnsi="Arial" w:eastAsia="Arial" w:cs="Arial"/>
      <w:sz w:val="34"/>
    </w:rPr>
  </w:style>
  <w:style w:type="character" w:styleId="731" w:customStyle="1">
    <w:name w:val="标题 3 字符"/>
    <w:link w:val="692"/>
    <w:uiPriority w:val="9"/>
    <w:qFormat/>
    <w:rPr>
      <w:rFonts w:ascii="Arial" w:hAnsi="Arial" w:eastAsia="Arial" w:cs="Arial"/>
      <w:sz w:val="30"/>
      <w:szCs w:val="30"/>
    </w:rPr>
  </w:style>
  <w:style w:type="character" w:styleId="732" w:customStyle="1">
    <w:name w:val="标题 4 字符"/>
    <w:link w:val="693"/>
    <w:uiPriority w:val="9"/>
    <w:qFormat/>
    <w:rPr>
      <w:rFonts w:ascii="Arial" w:hAnsi="Arial" w:eastAsia="Arial" w:cs="Arial"/>
      <w:b/>
      <w:bCs/>
      <w:sz w:val="26"/>
      <w:szCs w:val="26"/>
    </w:rPr>
  </w:style>
  <w:style w:type="character" w:styleId="733" w:customStyle="1">
    <w:name w:val="标题 5 字符"/>
    <w:link w:val="694"/>
    <w:uiPriority w:val="9"/>
    <w:qFormat/>
    <w:rPr>
      <w:rFonts w:ascii="Arial" w:hAnsi="Arial" w:eastAsia="Arial" w:cs="Arial"/>
      <w:b/>
      <w:bCs/>
      <w:sz w:val="24"/>
      <w:szCs w:val="24"/>
    </w:rPr>
  </w:style>
  <w:style w:type="character" w:styleId="734" w:customStyle="1">
    <w:name w:val="标题 6 字符"/>
    <w:link w:val="695"/>
    <w:uiPriority w:val="9"/>
    <w:qFormat/>
    <w:rPr>
      <w:rFonts w:ascii="Arial" w:hAnsi="Arial" w:eastAsia="Arial" w:cs="Arial"/>
      <w:b/>
      <w:bCs/>
      <w:sz w:val="22"/>
      <w:szCs w:val="22"/>
    </w:rPr>
  </w:style>
  <w:style w:type="character" w:styleId="735" w:customStyle="1">
    <w:name w:val="标题 7 字符"/>
    <w:link w:val="696"/>
    <w:uiPriority w:val="9"/>
    <w:qFormat/>
    <w:rPr>
      <w:rFonts w:ascii="Arial" w:hAnsi="Arial" w:eastAsia="Arial" w:cs="Arial"/>
      <w:b/>
      <w:bCs/>
      <w:i/>
      <w:iCs/>
      <w:sz w:val="22"/>
      <w:szCs w:val="22"/>
    </w:rPr>
  </w:style>
  <w:style w:type="character" w:styleId="736" w:customStyle="1">
    <w:name w:val="标题 8 字符"/>
    <w:link w:val="697"/>
    <w:uiPriority w:val="9"/>
    <w:qFormat/>
    <w:rPr>
      <w:rFonts w:ascii="Arial" w:hAnsi="Arial" w:eastAsia="Arial" w:cs="Arial"/>
      <w:i/>
      <w:iCs/>
      <w:sz w:val="22"/>
      <w:szCs w:val="22"/>
    </w:rPr>
  </w:style>
  <w:style w:type="character" w:styleId="737" w:customStyle="1">
    <w:name w:val="标题 9 字符"/>
    <w:link w:val="698"/>
    <w:uiPriority w:val="9"/>
    <w:qFormat/>
    <w:rPr>
      <w:rFonts w:ascii="Arial" w:hAnsi="Arial" w:eastAsia="Arial" w:cs="Arial"/>
      <w:i/>
      <w:iCs/>
      <w:sz w:val="21"/>
      <w:szCs w:val="21"/>
    </w:rPr>
  </w:style>
  <w:style w:type="paragraph" w:styleId="738">
    <w:name w:val="List Paragraph"/>
    <w:basedOn w:val="689"/>
    <w:uiPriority w:val="34"/>
    <w:qFormat/>
    <w:pPr>
      <w:contextualSpacing/>
      <w:ind w:left="720"/>
    </w:pPr>
  </w:style>
  <w:style w:type="paragraph" w:styleId="739">
    <w:name w:val="No Spacing"/>
    <w:uiPriority w:val="1"/>
    <w:qFormat/>
    <w:rPr>
      <w:rFonts w:ascii="Times New Roman" w:hAnsi="Times New Roman" w:eastAsia="宋体" w:cs="Times New Roman"/>
      <w:lang w:val="en-US" w:eastAsia="zh-CN" w:bidi="ar-SA"/>
    </w:rPr>
  </w:style>
  <w:style w:type="character" w:styleId="740" w:customStyle="1">
    <w:name w:val="标题 字符"/>
    <w:link w:val="720"/>
    <w:uiPriority w:val="10"/>
    <w:qFormat/>
    <w:rPr>
      <w:sz w:val="48"/>
      <w:szCs w:val="48"/>
    </w:rPr>
  </w:style>
  <w:style w:type="character" w:styleId="741" w:customStyle="1">
    <w:name w:val="副标题 字符"/>
    <w:link w:val="713"/>
    <w:uiPriority w:val="11"/>
    <w:qFormat/>
    <w:rPr>
      <w:sz w:val="24"/>
      <w:szCs w:val="24"/>
    </w:rPr>
  </w:style>
  <w:style w:type="paragraph" w:styleId="742">
    <w:name w:val="Quote"/>
    <w:basedOn w:val="689"/>
    <w:next w:val="689"/>
    <w:link w:val="743"/>
    <w:uiPriority w:val="29"/>
    <w:qFormat/>
    <w:pPr>
      <w:ind w:left="720" w:right="720"/>
    </w:pPr>
    <w:rPr>
      <w:i/>
    </w:rPr>
  </w:style>
  <w:style w:type="character" w:styleId="743" w:customStyle="1">
    <w:name w:val="引用 字符"/>
    <w:link w:val="742"/>
    <w:uiPriority w:val="29"/>
    <w:qFormat/>
    <w:rPr>
      <w:i/>
    </w:rPr>
  </w:style>
  <w:style w:type="paragraph" w:styleId="744">
    <w:name w:val="Intense Quote"/>
    <w:basedOn w:val="689"/>
    <w:next w:val="689"/>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明显引用 字符"/>
    <w:link w:val="744"/>
    <w:uiPriority w:val="30"/>
    <w:qFormat/>
    <w:rPr>
      <w:i/>
    </w:rPr>
  </w:style>
  <w:style w:type="character" w:styleId="746" w:customStyle="1">
    <w:name w:val="页眉 字符"/>
    <w:link w:val="710"/>
    <w:uiPriority w:val="99"/>
    <w:qFormat/>
  </w:style>
  <w:style w:type="character" w:styleId="747" w:customStyle="1">
    <w:name w:val="Footer Char"/>
    <w:uiPriority w:val="99"/>
    <w:qFormat/>
  </w:style>
  <w:style w:type="character" w:styleId="748" w:customStyle="1">
    <w:name w:val="页脚 字符"/>
    <w:link w:val="709"/>
    <w:uiPriority w:val="99"/>
    <w:qFormat/>
  </w:style>
  <w:style w:type="table" w:styleId="74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2" w:customStyle="1">
    <w:name w:val="无格式表格 31"/>
    <w:uiPriority w:val="99"/>
    <w:qFormat/>
    <w:tblPr>
      <w:tblCellMar>
        <w:left w:w="0" w:type="dxa"/>
        <w:top w:w="0" w:type="dxa"/>
        <w:right w:w="0" w:type="dxa"/>
        <w:bottom w:w="0" w:type="dxa"/>
      </w:tblCellMar>
    </w:tblPr>
  </w:style>
  <w:style w:type="table" w:styleId="753" w:customStyle="1">
    <w:name w:val="无格式表格 41"/>
    <w:uiPriority w:val="99"/>
    <w:qFormat/>
    <w:tblPr>
      <w:tblCellMar>
        <w:left w:w="0" w:type="dxa"/>
        <w:top w:w="0" w:type="dxa"/>
        <w:right w:w="0" w:type="dxa"/>
        <w:bottom w:w="0" w:type="dxa"/>
      </w:tblCellMar>
    </w:tblPr>
  </w:style>
  <w:style w:type="table" w:styleId="754" w:customStyle="1">
    <w:name w:val="无格式表格 51"/>
    <w:uiPriority w:val="99"/>
    <w:qFormat/>
    <w:tblPr>
      <w:tblCellMar>
        <w:left w:w="0" w:type="dxa"/>
        <w:top w:w="0" w:type="dxa"/>
        <w:right w:w="0" w:type="dxa"/>
        <w:bottom w:w="0" w:type="dxa"/>
      </w:tblCellMar>
    </w:tblPr>
  </w:style>
  <w:style w:type="table" w:styleId="75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6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8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4" w:customStyle="1">
    <w:name w:val="清单表 1 浅色1"/>
    <w:uiPriority w:val="99"/>
    <w:qFormat/>
    <w:tblPr>
      <w:tblCellMar>
        <w:left w:w="0" w:type="dxa"/>
        <w:top w:w="0" w:type="dxa"/>
        <w:right w:w="0" w:type="dxa"/>
        <w:bottom w:w="0" w:type="dxa"/>
      </w:tblCellMar>
    </w:tblPr>
  </w:style>
  <w:style w:type="table" w:styleId="805" w:customStyle="1">
    <w:name w:val="List Table 1 Light - Accent 1"/>
    <w:uiPriority w:val="99"/>
    <w:qFormat/>
    <w:tblPr>
      <w:tblCellMar>
        <w:left w:w="0" w:type="dxa"/>
        <w:top w:w="0" w:type="dxa"/>
        <w:right w:w="0" w:type="dxa"/>
        <w:bottom w:w="0" w:type="dxa"/>
      </w:tblCellMar>
    </w:tblPr>
  </w:style>
  <w:style w:type="table" w:styleId="806" w:customStyle="1">
    <w:name w:val="List Table 1 Light - Accent 2"/>
    <w:uiPriority w:val="99"/>
    <w:qFormat/>
    <w:tblPr>
      <w:tblCellMar>
        <w:left w:w="0" w:type="dxa"/>
        <w:top w:w="0" w:type="dxa"/>
        <w:right w:w="0" w:type="dxa"/>
        <w:bottom w:w="0" w:type="dxa"/>
      </w:tblCellMar>
    </w:tblPr>
  </w:style>
  <w:style w:type="table" w:styleId="807" w:customStyle="1">
    <w:name w:val="List Table 1 Light - Accent 3"/>
    <w:uiPriority w:val="99"/>
    <w:qFormat/>
    <w:tblPr>
      <w:tblCellMar>
        <w:left w:w="0" w:type="dxa"/>
        <w:top w:w="0" w:type="dxa"/>
        <w:right w:w="0" w:type="dxa"/>
        <w:bottom w:w="0" w:type="dxa"/>
      </w:tblCellMar>
    </w:tblPr>
  </w:style>
  <w:style w:type="table" w:styleId="808" w:customStyle="1">
    <w:name w:val="List Table 1 Light - Accent 4"/>
    <w:uiPriority w:val="99"/>
    <w:qFormat/>
    <w:tblPr>
      <w:tblCellMar>
        <w:left w:w="0" w:type="dxa"/>
        <w:top w:w="0" w:type="dxa"/>
        <w:right w:w="0" w:type="dxa"/>
        <w:bottom w:w="0" w:type="dxa"/>
      </w:tblCellMar>
    </w:tblPr>
  </w:style>
  <w:style w:type="table" w:styleId="809" w:customStyle="1">
    <w:name w:val="List Table 1 Light - Accent 5"/>
    <w:uiPriority w:val="99"/>
    <w:qFormat/>
    <w:tblPr>
      <w:tblCellMar>
        <w:left w:w="0" w:type="dxa"/>
        <w:top w:w="0" w:type="dxa"/>
        <w:right w:w="0" w:type="dxa"/>
        <w:bottom w:w="0" w:type="dxa"/>
      </w:tblCellMar>
    </w:tblPr>
  </w:style>
  <w:style w:type="table" w:styleId="810" w:customStyle="1">
    <w:name w:val="List Table 1 Light - Accent 6"/>
    <w:uiPriority w:val="99"/>
    <w:qFormat/>
    <w:tblPr>
      <w:tblCellMar>
        <w:left w:w="0" w:type="dxa"/>
        <w:top w:w="0" w:type="dxa"/>
        <w:right w:w="0" w:type="dxa"/>
        <w:bottom w:w="0" w:type="dxa"/>
      </w:tblCellMar>
    </w:tblPr>
  </w:style>
  <w:style w:type="table" w:styleId="81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2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3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3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3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4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4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4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4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4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5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3" w:customStyle="1">
    <w:name w:val="Lined - Accent"/>
    <w:uiPriority w:val="99"/>
    <w:qFormat/>
    <w:rPr>
      <w:color w:val="404040"/>
    </w:rPr>
    <w:tblPr>
      <w:tblCellMar>
        <w:left w:w="0" w:type="dxa"/>
        <w:top w:w="0" w:type="dxa"/>
        <w:right w:w="0" w:type="dxa"/>
        <w:bottom w:w="0" w:type="dxa"/>
      </w:tblCellMar>
    </w:tblPr>
  </w:style>
  <w:style w:type="table" w:styleId="854" w:customStyle="1">
    <w:name w:val="Lined - Accent 1"/>
    <w:uiPriority w:val="99"/>
    <w:qFormat/>
    <w:rPr>
      <w:color w:val="404040"/>
    </w:rPr>
    <w:tblPr>
      <w:tblCellMar>
        <w:left w:w="0" w:type="dxa"/>
        <w:top w:w="0" w:type="dxa"/>
        <w:right w:w="0" w:type="dxa"/>
        <w:bottom w:w="0" w:type="dxa"/>
      </w:tblCellMar>
    </w:tblPr>
  </w:style>
  <w:style w:type="table" w:styleId="855" w:customStyle="1">
    <w:name w:val="Lined - Accent 2"/>
    <w:uiPriority w:val="99"/>
    <w:qFormat/>
    <w:rPr>
      <w:color w:val="404040"/>
    </w:rPr>
    <w:tblPr>
      <w:tblCellMar>
        <w:left w:w="0" w:type="dxa"/>
        <w:top w:w="0" w:type="dxa"/>
        <w:right w:w="0" w:type="dxa"/>
        <w:bottom w:w="0" w:type="dxa"/>
      </w:tblCellMar>
    </w:tblPr>
  </w:style>
  <w:style w:type="table" w:styleId="856" w:customStyle="1">
    <w:name w:val="Lined - Accent 3"/>
    <w:uiPriority w:val="99"/>
    <w:qFormat/>
    <w:rPr>
      <w:color w:val="404040"/>
    </w:rPr>
    <w:tblPr>
      <w:tblCellMar>
        <w:left w:w="0" w:type="dxa"/>
        <w:top w:w="0" w:type="dxa"/>
        <w:right w:w="0" w:type="dxa"/>
        <w:bottom w:w="0" w:type="dxa"/>
      </w:tblCellMar>
    </w:tblPr>
  </w:style>
  <w:style w:type="table" w:styleId="857" w:customStyle="1">
    <w:name w:val="Lined - Accent 4"/>
    <w:uiPriority w:val="99"/>
    <w:qFormat/>
    <w:rPr>
      <w:color w:val="404040"/>
    </w:rPr>
    <w:tblPr>
      <w:tblCellMar>
        <w:left w:w="0" w:type="dxa"/>
        <w:top w:w="0" w:type="dxa"/>
        <w:right w:w="0" w:type="dxa"/>
        <w:bottom w:w="0" w:type="dxa"/>
      </w:tblCellMar>
    </w:tblPr>
  </w:style>
  <w:style w:type="table" w:styleId="858" w:customStyle="1">
    <w:name w:val="Lined - Accent 5"/>
    <w:uiPriority w:val="99"/>
    <w:qFormat/>
    <w:rPr>
      <w:color w:val="404040"/>
    </w:rPr>
    <w:tblPr>
      <w:tblCellMar>
        <w:left w:w="0" w:type="dxa"/>
        <w:top w:w="0" w:type="dxa"/>
        <w:right w:w="0" w:type="dxa"/>
        <w:bottom w:w="0" w:type="dxa"/>
      </w:tblCellMar>
    </w:tblPr>
  </w:style>
  <w:style w:type="table" w:styleId="859" w:customStyle="1">
    <w:name w:val="Lined - Accent 6"/>
    <w:uiPriority w:val="99"/>
    <w:qFormat/>
    <w:rPr>
      <w:color w:val="404040"/>
    </w:rPr>
    <w:tblPr>
      <w:tblCellMar>
        <w:left w:w="0" w:type="dxa"/>
        <w:top w:w="0" w:type="dxa"/>
        <w:right w:w="0" w:type="dxa"/>
        <w:bottom w:w="0" w:type="dxa"/>
      </w:tblCellMar>
    </w:tblPr>
  </w:style>
  <w:style w:type="table" w:styleId="86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4" w:customStyle="1">
    <w:name w:val="脚注文本 字符"/>
    <w:link w:val="714"/>
    <w:uiPriority w:val="99"/>
    <w:qFormat/>
    <w:rPr>
      <w:sz w:val="18"/>
    </w:rPr>
  </w:style>
  <w:style w:type="character" w:styleId="875" w:customStyle="1">
    <w:name w:val="尾注文本 字符"/>
    <w:link w:val="708"/>
    <w:uiPriority w:val="99"/>
    <w:qFormat/>
    <w:rPr>
      <w:sz w:val="20"/>
    </w:rPr>
  </w:style>
  <w:style w:type="paragraph" w:styleId="876" w:customStyle="1">
    <w:name w:val="TOC 标题1"/>
    <w:uiPriority w:val="39"/>
    <w:unhideWhenUsed/>
    <w:qFormat/>
    <w:rPr>
      <w:rFonts w:ascii="Times New Roman" w:hAnsi="Times New Roman" w:eastAsia="宋体" w:cs="Times New Roman"/>
      <w:lang w:val="en-US" w:eastAsia="zh-CN" w:bidi="ar-SA"/>
    </w:rPr>
  </w:style>
  <w:style w:type="paragraph" w:styleId="877" w:customStyle="1">
    <w:name w:val="标题 11"/>
    <w:basedOn w:val="689"/>
    <w:next w:val="689"/>
    <w:link w:val="884"/>
    <w:uiPriority w:val="9"/>
    <w:qFormat/>
    <w:pPr>
      <w:keepLines/>
      <w:keepNext/>
      <w:spacing w:before="340" w:after="330" w:line="578" w:lineRule="auto"/>
      <w:outlineLvl w:val="0"/>
    </w:pPr>
    <w:rPr>
      <w:b/>
      <w:bCs/>
      <w:sz w:val="44"/>
      <w:szCs w:val="44"/>
    </w:rPr>
  </w:style>
  <w:style w:type="paragraph" w:styleId="878" w:customStyle="1">
    <w:name w:val="标题 21"/>
    <w:basedOn w:val="689"/>
    <w:next w:val="689"/>
    <w:link w:val="885"/>
    <w:uiPriority w:val="9"/>
    <w:qFormat/>
    <w:pPr>
      <w:keepLines/>
      <w:keepNext/>
      <w:spacing w:before="260" w:after="260" w:line="416" w:lineRule="auto"/>
      <w:outlineLvl w:val="1"/>
    </w:pPr>
    <w:rPr>
      <w:rFonts w:ascii="Cambria" w:hAnsi="Cambria"/>
      <w:b/>
      <w:bCs/>
      <w:sz w:val="32"/>
      <w:szCs w:val="32"/>
    </w:rPr>
  </w:style>
  <w:style w:type="paragraph" w:styleId="879" w:customStyle="1">
    <w:name w:val="标题 31"/>
    <w:basedOn w:val="689"/>
    <w:next w:val="689"/>
    <w:link w:val="886"/>
    <w:uiPriority w:val="9"/>
    <w:qFormat/>
    <w:pPr>
      <w:keepLines/>
      <w:keepNext/>
      <w:spacing w:before="260" w:after="260" w:line="416" w:lineRule="auto"/>
      <w:outlineLvl w:val="2"/>
    </w:pPr>
    <w:rPr>
      <w:b/>
      <w:bCs/>
      <w:sz w:val="32"/>
      <w:szCs w:val="32"/>
    </w:rPr>
  </w:style>
  <w:style w:type="paragraph" w:styleId="880" w:customStyle="1">
    <w:name w:val="标题 41"/>
    <w:basedOn w:val="689"/>
    <w:next w:val="689"/>
    <w:uiPriority w:val="0"/>
    <w:qFormat/>
    <w:pPr>
      <w:keepLines/>
      <w:keepNext/>
      <w:spacing w:before="280" w:after="290" w:line="372" w:lineRule="auto"/>
      <w:outlineLvl w:val="3"/>
    </w:pPr>
    <w:rPr>
      <w:rFonts w:ascii="Arial" w:hAnsi="Arial" w:eastAsia="黑体"/>
      <w:b/>
    </w:rPr>
  </w:style>
  <w:style w:type="paragraph" w:styleId="881" w:customStyle="1">
    <w:name w:val="标题 51"/>
    <w:basedOn w:val="689"/>
    <w:next w:val="689"/>
    <w:uiPriority w:val="9"/>
    <w:qFormat/>
    <w:pPr>
      <w:ind w:left="1066" w:hanging="1066"/>
      <w:keepLines/>
      <w:keepNext/>
      <w:spacing w:before="280" w:after="290" w:line="376" w:lineRule="auto"/>
      <w:outlineLvl w:val="4"/>
    </w:pPr>
    <w:rPr>
      <w:rFonts w:ascii="Times New Roman" w:hAnsi="Times New Roman"/>
      <w:b/>
      <w:bCs/>
    </w:rPr>
  </w:style>
  <w:style w:type="character" w:styleId="882" w:customStyle="1">
    <w:name w:val="默认段落字体1"/>
    <w:uiPriority w:val="1"/>
    <w:unhideWhenUsed/>
    <w:qFormat/>
  </w:style>
  <w:style w:type="table" w:styleId="883"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884" w:customStyle="1">
    <w:name w:val="标题 1 Char"/>
    <w:link w:val="877"/>
    <w:uiPriority w:val="9"/>
    <w:qFormat/>
    <w:rPr>
      <w:b/>
      <w:bCs/>
      <w:sz w:val="44"/>
      <w:szCs w:val="44"/>
    </w:rPr>
  </w:style>
  <w:style w:type="character" w:styleId="885" w:customStyle="1">
    <w:name w:val="标题 2 Char"/>
    <w:link w:val="878"/>
    <w:uiPriority w:val="9"/>
    <w:qFormat/>
    <w:rPr>
      <w:rFonts w:ascii="Cambria" w:hAnsi="Cambria" w:eastAsia="宋体" w:cs="Times New Roman"/>
      <w:b/>
      <w:bCs/>
      <w:sz w:val="32"/>
      <w:szCs w:val="32"/>
    </w:rPr>
  </w:style>
  <w:style w:type="character" w:styleId="886" w:customStyle="1">
    <w:name w:val="标题 3 Char"/>
    <w:link w:val="879"/>
    <w:uiPriority w:val="9"/>
    <w:qFormat/>
    <w:rPr>
      <w:b/>
      <w:bCs/>
      <w:sz w:val="32"/>
      <w:szCs w:val="32"/>
    </w:rPr>
  </w:style>
  <w:style w:type="paragraph" w:styleId="887" w:customStyle="1">
    <w:name w:val="文档结构图1"/>
    <w:basedOn w:val="689"/>
    <w:link w:val="888"/>
    <w:uiPriority w:val="99"/>
    <w:unhideWhenUsed/>
    <w:qFormat/>
    <w:rPr>
      <w:rFonts w:ascii="宋体"/>
      <w:sz w:val="18"/>
      <w:szCs w:val="18"/>
    </w:rPr>
  </w:style>
  <w:style w:type="character" w:styleId="888" w:customStyle="1">
    <w:name w:val="文档结构图 Char"/>
    <w:link w:val="887"/>
    <w:uiPriority w:val="99"/>
    <w:semiHidden/>
    <w:qFormat/>
    <w:rPr>
      <w:rFonts w:ascii="宋体" w:eastAsia="宋体"/>
      <w:sz w:val="18"/>
      <w:szCs w:val="18"/>
    </w:rPr>
  </w:style>
  <w:style w:type="paragraph" w:styleId="889" w:customStyle="1">
    <w:name w:val="批注文字1"/>
    <w:basedOn w:val="689"/>
    <w:link w:val="890"/>
    <w:uiPriority w:val="0"/>
    <w:qFormat/>
    <w:pPr>
      <w:ind w:firstLine="922"/>
      <w:jc w:val="left"/>
      <w:spacing w:line="360" w:lineRule="auto"/>
    </w:pPr>
    <w:rPr>
      <w:rFonts w:ascii="Times New Roman" w:hAnsi="Times New Roman"/>
      <w:szCs w:val="24"/>
    </w:rPr>
  </w:style>
  <w:style w:type="character" w:styleId="890" w:customStyle="1">
    <w:name w:val="批注文字 Char"/>
    <w:link w:val="889"/>
    <w:uiPriority w:val="0"/>
    <w:qFormat/>
    <w:rPr>
      <w:rFonts w:ascii="Times New Roman" w:hAnsi="Times New Roman" w:eastAsia="宋体" w:cs="Times New Roman"/>
      <w:szCs w:val="24"/>
    </w:rPr>
  </w:style>
  <w:style w:type="paragraph" w:styleId="891" w:customStyle="1">
    <w:name w:val="正文文本1"/>
    <w:basedOn w:val="689"/>
    <w:next w:val="689"/>
    <w:uiPriority w:val="0"/>
    <w:qFormat/>
    <w:rPr>
      <w:rFonts w:ascii="Times New Roman" w:hAnsi="Times New Roman"/>
    </w:rPr>
  </w:style>
  <w:style w:type="paragraph" w:styleId="892" w:customStyle="1">
    <w:name w:val="正文文本缩进1"/>
    <w:basedOn w:val="689"/>
    <w:next w:val="893"/>
    <w:uiPriority w:val="0"/>
    <w:qFormat/>
    <w:pPr>
      <w:ind w:left="420" w:firstLine="200"/>
      <w:spacing w:after="120"/>
    </w:pPr>
  </w:style>
  <w:style w:type="paragraph" w:styleId="893" w:customStyle="1">
    <w:name w:val="寄信人地址1"/>
    <w:basedOn w:val="689"/>
    <w:uiPriority w:val="99"/>
    <w:unhideWhenUsed/>
    <w:qFormat/>
    <w:rPr>
      <w:rFonts w:ascii="Arial" w:hAnsi="Arial"/>
    </w:rPr>
  </w:style>
  <w:style w:type="paragraph" w:styleId="894" w:customStyle="1">
    <w:name w:val="纯文本1"/>
    <w:basedOn w:val="689"/>
    <w:link w:val="895"/>
    <w:uiPriority w:val="0"/>
    <w:qFormat/>
    <w:rPr>
      <w:rFonts w:ascii="宋体" w:hAnsi="Courier New"/>
      <w:szCs w:val="20"/>
    </w:rPr>
  </w:style>
  <w:style w:type="character" w:styleId="895" w:customStyle="1">
    <w:name w:val="纯文本 Char"/>
    <w:link w:val="894"/>
    <w:uiPriority w:val="0"/>
    <w:qFormat/>
    <w:rPr>
      <w:rFonts w:ascii="宋体" w:hAnsi="Courier New" w:eastAsia="宋体" w:cs="Times New Roman"/>
      <w:szCs w:val="20"/>
    </w:rPr>
  </w:style>
  <w:style w:type="paragraph" w:styleId="896" w:customStyle="1">
    <w:name w:val="日期1"/>
    <w:basedOn w:val="689"/>
    <w:next w:val="689"/>
    <w:link w:val="897"/>
    <w:uiPriority w:val="99"/>
    <w:unhideWhenUsed/>
    <w:qFormat/>
    <w:pPr>
      <w:ind w:left="100"/>
    </w:pPr>
  </w:style>
  <w:style w:type="character" w:styleId="897" w:customStyle="1">
    <w:name w:val="日期 Char"/>
    <w:link w:val="896"/>
    <w:uiPriority w:val="99"/>
    <w:semiHidden/>
    <w:qFormat/>
  </w:style>
  <w:style w:type="paragraph" w:styleId="898" w:customStyle="1">
    <w:name w:val="批注框文本1"/>
    <w:basedOn w:val="689"/>
    <w:link w:val="899"/>
    <w:uiPriority w:val="99"/>
    <w:unhideWhenUsed/>
    <w:qFormat/>
    <w:rPr>
      <w:sz w:val="18"/>
      <w:szCs w:val="18"/>
    </w:rPr>
  </w:style>
  <w:style w:type="character" w:styleId="899" w:customStyle="1">
    <w:name w:val="批注框文本 Char"/>
    <w:link w:val="898"/>
    <w:uiPriority w:val="99"/>
    <w:semiHidden/>
    <w:qFormat/>
    <w:rPr>
      <w:sz w:val="18"/>
      <w:szCs w:val="18"/>
    </w:rPr>
  </w:style>
  <w:style w:type="paragraph" w:styleId="900" w:customStyle="1">
    <w:name w:val="页脚1"/>
    <w:basedOn w:val="689"/>
    <w:link w:val="901"/>
    <w:uiPriority w:val="99"/>
    <w:unhideWhenUsed/>
    <w:qFormat/>
    <w:pPr>
      <w:jc w:val="left"/>
      <w:tabs>
        <w:tab w:val="center" w:pos="4153" w:leader="none"/>
        <w:tab w:val="right" w:pos="8306" w:leader="none"/>
      </w:tabs>
    </w:pPr>
    <w:rPr>
      <w:sz w:val="18"/>
      <w:szCs w:val="18"/>
    </w:rPr>
  </w:style>
  <w:style w:type="character" w:styleId="901" w:customStyle="1">
    <w:name w:val="页脚 Char"/>
    <w:link w:val="900"/>
    <w:uiPriority w:val="99"/>
    <w:qFormat/>
    <w:rPr>
      <w:sz w:val="18"/>
      <w:szCs w:val="18"/>
    </w:rPr>
  </w:style>
  <w:style w:type="paragraph" w:styleId="902" w:customStyle="1">
    <w:name w:val="页眉1"/>
    <w:basedOn w:val="689"/>
    <w:link w:val="90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03" w:customStyle="1">
    <w:name w:val="页眉 Char"/>
    <w:link w:val="902"/>
    <w:uiPriority w:val="99"/>
    <w:semiHidden/>
    <w:qFormat/>
    <w:rPr>
      <w:sz w:val="18"/>
      <w:szCs w:val="18"/>
    </w:rPr>
  </w:style>
  <w:style w:type="paragraph" w:styleId="904" w:customStyle="1">
    <w:name w:val="目录 11"/>
    <w:basedOn w:val="689"/>
    <w:next w:val="689"/>
    <w:uiPriority w:val="39"/>
    <w:unhideWhenUsed/>
    <w:qFormat/>
  </w:style>
  <w:style w:type="paragraph" w:styleId="905" w:customStyle="1">
    <w:name w:val="批注主题1"/>
    <w:basedOn w:val="889"/>
    <w:next w:val="889"/>
    <w:link w:val="906"/>
    <w:uiPriority w:val="99"/>
    <w:unhideWhenUsed/>
    <w:qFormat/>
    <w:pPr>
      <w:ind w:firstLine="0"/>
      <w:spacing w:line="240" w:lineRule="auto"/>
    </w:pPr>
    <w:rPr>
      <w:rFonts w:ascii="Calibri" w:hAnsi="Calibri"/>
      <w:b/>
      <w:bCs/>
      <w:szCs w:val="22"/>
    </w:rPr>
  </w:style>
  <w:style w:type="character" w:styleId="906" w:customStyle="1">
    <w:name w:val="批注主题 Char"/>
    <w:link w:val="905"/>
    <w:uiPriority w:val="99"/>
    <w:semiHidden/>
    <w:qFormat/>
    <w:rPr>
      <w:rFonts w:ascii="Calibri" w:hAnsi="Calibri" w:eastAsia="宋体" w:cs="Times New Roman"/>
      <w:b/>
      <w:bCs/>
      <w:sz w:val="21"/>
      <w:szCs w:val="22"/>
    </w:rPr>
  </w:style>
  <w:style w:type="paragraph" w:styleId="907" w:customStyle="1">
    <w:name w:val="正文首行缩进 21"/>
    <w:basedOn w:val="892"/>
    <w:uiPriority w:val="0"/>
    <w:qFormat/>
    <w:pPr>
      <w:ind w:left="200"/>
      <w:spacing w:line="300" w:lineRule="auto"/>
      <w:tabs>
        <w:tab w:val="left" w:pos="420" w:leader="none"/>
      </w:tabs>
    </w:pPr>
  </w:style>
  <w:style w:type="table" w:styleId="908" w:customStyle="1">
    <w:name w:val="网格型1"/>
    <w:basedOn w:val="883"/>
    <w:uiPriority w:val="59"/>
    <w:qFormat/>
    <w:tblPr>
      <w:tblCellMar>
        <w:left w:w="0" w:type="dxa"/>
        <w:top w:w="0" w:type="dxa"/>
        <w:right w:w="0" w:type="dxa"/>
        <w:bottom w:w="0" w:type="dxa"/>
      </w:tblCellMar>
    </w:tblPr>
  </w:style>
  <w:style w:type="character" w:styleId="909" w:customStyle="1">
    <w:name w:val="要点1"/>
    <w:uiPriority w:val="0"/>
    <w:qFormat/>
    <w:rPr>
      <w:b/>
    </w:rPr>
  </w:style>
  <w:style w:type="character" w:styleId="910" w:customStyle="1">
    <w:name w:val="超链接1"/>
    <w:uiPriority w:val="99"/>
    <w:qFormat/>
    <w:rPr>
      <w:color w:val="0000ff"/>
      <w:u w:val="none"/>
    </w:rPr>
  </w:style>
  <w:style w:type="character" w:styleId="911" w:customStyle="1">
    <w:name w:val="批注引用1"/>
    <w:uiPriority w:val="99"/>
    <w:qFormat/>
    <w:rPr>
      <w:sz w:val="21"/>
      <w:szCs w:val="21"/>
    </w:rPr>
  </w:style>
  <w:style w:type="paragraph" w:styleId="912" w:customStyle="1">
    <w:name w:val="正文首行缩进11"/>
    <w:basedOn w:val="913"/>
    <w:uiPriority w:val="0"/>
    <w:qFormat/>
    <w:pPr>
      <w:ind w:firstLine="200"/>
      <w:spacing w:line="360" w:lineRule="auto"/>
    </w:pPr>
    <w:rPr>
      <w:rFonts w:ascii="仿宋_GB2312" w:hAnsi="Times New Roman" w:eastAsia="仿宋_GB2312"/>
      <w:sz w:val="30"/>
      <w:szCs w:val="30"/>
    </w:rPr>
  </w:style>
  <w:style w:type="paragraph" w:styleId="913" w:customStyle="1">
    <w:name w:val="正文文本11"/>
    <w:basedOn w:val="689"/>
    <w:next w:val="689"/>
    <w:uiPriority w:val="0"/>
    <w:qFormat/>
    <w:rPr>
      <w:rFonts w:ascii="楷体_GB2312" w:hAnsi="Arial" w:eastAsia="楷体_GB2312"/>
      <w:sz w:val="28"/>
      <w:szCs w:val="28"/>
      <w:lang w:eastAsia="en-US"/>
    </w:rPr>
  </w:style>
  <w:style w:type="paragraph" w:styleId="914" w:customStyle="1">
    <w:name w:val="Default"/>
    <w:link w:val="915"/>
    <w:uiPriority w:val="99"/>
    <w:qFormat/>
    <w:pPr>
      <w:widowControl w:val="off"/>
    </w:pPr>
    <w:rPr>
      <w:rFonts w:ascii="MS Mincho" w:hAnsi="Calibri" w:eastAsia="宋体" w:cs="Times New Roman"/>
      <w:color w:val="000000"/>
      <w:szCs w:val="24"/>
      <w:lang w:val="en-US" w:eastAsia="zh-CN" w:bidi="ar-SA"/>
    </w:rPr>
  </w:style>
  <w:style w:type="character" w:styleId="915" w:customStyle="1">
    <w:name w:val="Default Char"/>
    <w:link w:val="914"/>
    <w:uiPriority w:val="99"/>
    <w:qFormat/>
    <w:rPr>
      <w:rFonts w:ascii="MS Mincho" w:hAnsi="Calibri"/>
      <w:color w:val="000000"/>
      <w:szCs w:val="24"/>
      <w:lang w:bidi="ar-SA"/>
    </w:rPr>
  </w:style>
  <w:style w:type="paragraph" w:styleId="916" w:customStyle="1">
    <w:name w:val="修订1"/>
    <w:uiPriority w:val="99"/>
    <w:unhideWhenUsed/>
    <w:qFormat/>
    <w:rPr>
      <w:rFonts w:ascii="Calibri" w:hAnsi="Calibri" w:eastAsia="宋体" w:cs="Times New Roman"/>
      <w:sz w:val="21"/>
      <w:szCs w:val="22"/>
      <w:lang w:val="en-US" w:eastAsia="zh-CN" w:bidi="ar-SA"/>
    </w:rPr>
  </w:style>
  <w:style w:type="paragraph" w:styleId="917" w:customStyle="1">
    <w:name w:val="！正文段落"/>
    <w:uiPriority w:val="0"/>
    <w:qFormat/>
    <w:pPr>
      <w:jc w:val="both"/>
      <w:widowControl w:val="off"/>
    </w:pPr>
    <w:rPr>
      <w:rFonts w:ascii="Times New Roman" w:hAnsi="Times New Roman" w:eastAsia="宋体" w:cs="Times New Roman"/>
      <w:color w:val="000000"/>
      <w:sz w:val="21"/>
      <w:szCs w:val="24"/>
      <w:lang w:val="en-US" w:eastAsia="zh-CN" w:bidi="ar-SA"/>
    </w:rPr>
  </w:style>
  <w:style w:type="paragraph" w:styleId="918" w:customStyle="1">
    <w:name w:val="正文-段落"/>
    <w:uiPriority w:val="0"/>
    <w:qFormat/>
    <w:pPr>
      <w:ind w:firstLine="200"/>
      <w:spacing w:after="120" w:line="360" w:lineRule="auto"/>
    </w:pPr>
    <w:rPr>
      <w:rFonts w:ascii="Times New Roman" w:hAnsi="Times New Roman" w:eastAsia="宋体" w:cs="宋体"/>
      <w:sz w:val="24"/>
      <w:szCs w:val="24"/>
      <w:lang w:val="en-GB" w:eastAsia="zh-CN" w:bidi="ar-SA"/>
    </w:rPr>
  </w:style>
  <w:style w:type="character" w:styleId="919" w:customStyle="1">
    <w:name w:val="font41"/>
    <w:uiPriority w:val="0"/>
    <w:qFormat/>
    <w:rPr>
      <w:rFonts w:hint="default" w:ascii="Calibri" w:hAnsi="Calibri" w:cs="Calibri"/>
      <w:color w:val="000000"/>
      <w:sz w:val="21"/>
      <w:szCs w:val="21"/>
      <w:u w:val="none"/>
    </w:rPr>
  </w:style>
  <w:style w:type="character" w:styleId="920" w:customStyle="1">
    <w:name w:val="font31"/>
    <w:uiPriority w:val="0"/>
    <w:qFormat/>
    <w:rPr>
      <w:rFonts w:hint="eastAsia" w:ascii="宋体" w:hAnsi="宋体" w:eastAsia="宋体" w:cs="宋体"/>
      <w:color w:val="000000"/>
      <w:sz w:val="21"/>
      <w:szCs w:val="21"/>
      <w:u w:val="none"/>
    </w:rPr>
  </w:style>
  <w:style w:type="character" w:styleId="921" w:customStyle="1">
    <w:name w:val="fontstyle01"/>
    <w:uiPriority w:val="0"/>
    <w:qFormat/>
    <w:rPr>
      <w:rFonts w:hint="default" w:ascii="Times New Roman" w:hAnsi="Times New Roman" w:cs="Times New Roman"/>
      <w:color w:val="000000"/>
      <w:sz w:val="24"/>
      <w:szCs w:val="24"/>
    </w:rPr>
  </w:style>
  <w:style w:type="paragraph" w:styleId="922" w:customStyle="1">
    <w:name w:val="Revision"/>
    <w:hidden/>
    <w:uiPriority w:val="99"/>
    <w:unhideWhenUsed/>
    <w:qFormat/>
    <w:rPr>
      <w:rFonts w:ascii="Calibri" w:hAnsi="Calibri" w:eastAsia="宋体" w:cs="Times New Roman"/>
      <w:sz w:val="21"/>
      <w:szCs w:val="22"/>
      <w:lang w:val="en-US" w:eastAsia="zh-CN" w:bidi="ar-SA"/>
    </w:rPr>
  </w:style>
  <w:style w:type="character" w:styleId="923" w:customStyle="1">
    <w:name w:val="批注文字 字符"/>
    <w:link w:val="703"/>
    <w:uiPriority w:val="0"/>
    <w:qFormat/>
    <w:rPr>
      <w:sz w:val="21"/>
      <w:szCs w:val="24"/>
    </w:rPr>
  </w:style>
  <w:style w:type="character" w:styleId="924" w:customStyle="1">
    <w:name w:val="批注主题 字符"/>
    <w:link w:val="721"/>
    <w:uiPriority w:val="99"/>
    <w:semiHidden/>
    <w:qFormat/>
    <w:rPr>
      <w:rFonts w:ascii="Calibri" w:hAnsi="Calibri"/>
      <w:b/>
      <w:bCs/>
      <w:sz w:val="21"/>
      <w:szCs w:val="22"/>
    </w:rPr>
  </w:style>
  <w:style w:type="numbering" w:styleId="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dc:creator>
  <cp:lastModifiedBy>孔庆阳</cp:lastModifiedBy>
  <cp:revision>74</cp:revision>
  <dcterms:created xsi:type="dcterms:W3CDTF">2024-08-14T05:18:00Z</dcterms:created>
  <dcterms:modified xsi:type="dcterms:W3CDTF">2026-08-26T09:29:27Z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eyJoZGlkIjoiYmExMTc3NTNhMjk5NDBkZWZiYTU1Mzc4MTAzMmVkMzciLCJ1c2VySWQiOiI1MjUwMzE0NzIifQ==</vt:lpwstr>
  </property>
  <property fmtid="{D5CDD505-2E9C-101B-9397-08002B2CF9AE}" pid="3" name="KSOProductBuildVer">
    <vt:lpwstr>2052-12.1.0.28043</vt:lpwstr>
  </property>
  <property fmtid="{D5CDD505-2E9C-101B-9397-08002B2CF9AE}" pid="4" name="ICV">
    <vt:lpwstr>91F077BE7C754C7080F2E34F61CCFD26_13</vt:lpwstr>
  </property>
</Properties>
</file>