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rPr>
          <w:rFonts w:ascii="仿宋" w:hAnsi="仿宋" w:eastAsia="仿宋" w:cs="仿宋"/>
          <w:b/>
          <w:bCs/>
          <w:color w:val="000000"/>
          <w:sz w:val="84"/>
          <w:highlight w:val="none"/>
        </w:rPr>
      </w:pPr>
      <w:r>
        <w:rPr>
          <w:rFonts w:ascii="仿宋" w:hAnsi="仿宋" w:eastAsia="仿宋" w:cs="仿宋"/>
          <w:b/>
          <w:bCs/>
          <w:color w:val="000000"/>
          <w:sz w:val="84"/>
          <w:highlight w:val="none"/>
        </w:rPr>
      </w:r>
      <w:r/>
    </w:p>
    <w:p>
      <w:pPr>
        <w:pStyle w:val="727"/>
        <w:jc w:val="center"/>
        <w:rPr>
          <w:rFonts w:ascii="仿宋" w:hAnsi="仿宋" w:eastAsia="仿宋" w:cs="仿宋"/>
          <w:b/>
          <w:bCs/>
          <w:color w:val="000000"/>
          <w:sz w:val="84"/>
          <w:highlight w:val="none"/>
        </w:rPr>
      </w:pPr>
      <w:r>
        <w:rPr>
          <w:rFonts w:ascii="仿宋" w:hAnsi="仿宋" w:eastAsia="仿宋" w:cs="仿宋"/>
          <w:b/>
          <w:bCs/>
          <w:color w:val="000000"/>
          <w:sz w:val="84"/>
          <w:highlight w:val="none"/>
        </w:rPr>
      </w:r>
      <w:r/>
    </w:p>
    <w:p>
      <w:pPr>
        <w:pStyle w:val="727"/>
        <w:jc w:val="center"/>
        <w:rPr>
          <w:rFonts w:ascii="仿宋" w:hAnsi="仿宋" w:eastAsia="仿宋" w:cs="仿宋"/>
          <w:b/>
          <w:bCs/>
          <w:color w:val="000000"/>
          <w:sz w:val="84"/>
          <w:highlight w:val="none"/>
        </w:rPr>
        <w:outlineLvl w:val="0"/>
      </w:pPr>
      <w:r>
        <w:rPr>
          <w:rFonts w:hint="eastAsia" w:ascii="仿宋" w:hAnsi="仿宋" w:eastAsia="仿宋" w:cs="仿宋"/>
          <w:b/>
          <w:bCs/>
          <w:color w:val="000000"/>
          <w:sz w:val="84"/>
          <w:highlight w:val="none"/>
          <w:lang w:val="en-US" w:eastAsia="zh-CN"/>
        </w:rPr>
        <w:t xml:space="preserve">竞争性磋商</w:t>
      </w:r>
      <w:r>
        <w:rPr>
          <w:rFonts w:hint="eastAsia" w:ascii="仿宋" w:hAnsi="仿宋" w:eastAsia="仿宋" w:cs="仿宋"/>
          <w:b/>
          <w:bCs/>
          <w:color w:val="000000"/>
          <w:sz w:val="84"/>
          <w:highlight w:val="none"/>
        </w:rPr>
        <w:t xml:space="preserve">文件</w:t>
      </w:r>
      <w:r>
        <w:rPr>
          <w:rFonts w:ascii="仿宋" w:hAnsi="仿宋" w:eastAsia="仿宋" w:cs="仿宋"/>
          <w:b/>
          <w:bCs/>
          <w:color w:val="000000"/>
          <w:sz w:val="84"/>
          <w:highlight w:val="none"/>
        </w:rPr>
      </w:r>
      <w:r/>
    </w:p>
    <w:p>
      <w:pPr>
        <w:pStyle w:val="727"/>
        <w:rPr>
          <w:rFonts w:ascii="仿宋" w:hAnsi="仿宋" w:eastAsia="仿宋" w:cs="仿宋"/>
          <w:b/>
          <w:bCs/>
          <w:color w:val="000000"/>
          <w:sz w:val="84"/>
          <w:highlight w:val="none"/>
        </w:rPr>
      </w:pPr>
      <w:r>
        <w:rPr>
          <w:rFonts w:ascii="仿宋" w:hAnsi="仿宋" w:eastAsia="仿宋" w:cs="仿宋"/>
          <w:b/>
          <w:bCs/>
          <w:color w:val="000000"/>
          <w:sz w:val="84"/>
          <w:highlight w:val="none"/>
        </w:rPr>
      </w:r>
      <w:r/>
    </w:p>
    <w:tbl>
      <w:tblPr>
        <w:tblpPr w:horzAnchor="page" w:tblpXSpec="center" w:vertAnchor="text" w:tblpY="466" w:leftFromText="180" w:topFromText="0" w:rightFromText="180" w:bottomFromText="0"/>
        <w:tblW w:w="47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14"/>
        <w:gridCol w:w="6605"/>
      </w:tblGrid>
      <w:tr>
        <w:trPr>
          <w:trHeight w:val="1235"/>
        </w:trPr>
        <w:tc>
          <w:tcPr>
            <w:tcBorders>
              <w:top w:val="none" w:color="000000" w:sz="0" w:space="0"/>
              <w:left w:val="none" w:color="000000" w:sz="0" w:space="0"/>
              <w:bottom w:val="none" w:color="000000" w:sz="0" w:space="0"/>
              <w:right w:val="none" w:color="000000" w:sz="0" w:space="0"/>
            </w:tcBorders>
            <w:tcW w:w="1168" w:type="dxa"/>
            <w:vAlign w:val="center"/>
            <w:textDirection w:val="lrTb"/>
            <w:noWrap/>
          </w:tcPr>
          <w:p>
            <w:pPr>
              <w:pStyle w:val="727"/>
              <w:jc w:val="both"/>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z w:val="30"/>
                <w:szCs w:val="30"/>
                <w:highlight w:val="none"/>
              </w:rPr>
              <w:t xml:space="preserve">项目名称：</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831" w:type="dxa"/>
            <w:vAlign w:val="center"/>
            <w:textDirection w:val="lrTb"/>
            <w:noWrap/>
          </w:tcPr>
          <w:p>
            <w:pPr>
              <w:pStyle w:val="727"/>
              <w:jc w:val="left"/>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z w:val="30"/>
                <w:szCs w:val="30"/>
                <w:highlight w:val="none"/>
                <w:lang w:eastAsia="zh-CN"/>
              </w:rPr>
              <w:t xml:space="preserve">柴米河治理工程（宿迁市境内工程）征地移民安置监督评估</w:t>
            </w:r>
            <w:r>
              <w:rPr>
                <w:rFonts w:hint="eastAsia" w:ascii="仿宋" w:hAnsi="仿宋" w:eastAsia="仿宋" w:cs="仿宋"/>
                <w:color w:val="000000"/>
                <w:sz w:val="30"/>
                <w:szCs w:val="30"/>
                <w:highlight w:val="none"/>
              </w:rPr>
              <w:t xml:space="preserve">服务项目</w:t>
            </w:r>
            <w:r>
              <w:rPr>
                <w:rFonts w:ascii="仿宋" w:hAnsi="仿宋" w:eastAsia="仿宋" w:cs="仿宋"/>
                <w:color w:val="000000"/>
                <w:sz w:val="24"/>
                <w:szCs w:val="24"/>
                <w:highlight w:val="none"/>
              </w:rPr>
            </w:r>
            <w:r/>
          </w:p>
        </w:tc>
      </w:tr>
      <w:tr>
        <w:trPr>
          <w:trHeight w:val="748"/>
        </w:trPr>
        <w:tc>
          <w:tcPr>
            <w:tcBorders>
              <w:top w:val="none" w:color="000000" w:sz="0" w:space="0"/>
              <w:left w:val="none" w:color="000000" w:sz="0" w:space="0"/>
              <w:bottom w:val="none" w:color="000000" w:sz="0" w:space="0"/>
              <w:right w:val="none" w:color="000000" w:sz="0" w:space="0"/>
            </w:tcBorders>
            <w:tcW w:w="1168" w:type="dxa"/>
            <w:vAlign w:val="center"/>
            <w:textDirection w:val="lrTb"/>
            <w:noWrap/>
          </w:tcPr>
          <w:p>
            <w:pPr>
              <w:pStyle w:val="727"/>
              <w:jc w:val="both"/>
              <w:spacing w:line="500" w:lineRule="exact"/>
              <w:rPr>
                <w:rFonts w:ascii="仿宋" w:hAnsi="仿宋" w:eastAsia="仿宋" w:cs="仿宋"/>
                <w:color w:val="000000"/>
                <w:spacing w:val="45"/>
                <w:sz w:val="32"/>
                <w:szCs w:val="24"/>
                <w:highlight w:val="none"/>
              </w:rPr>
              <w:framePr w:vAnchor="text" w:hAnchor="page" w:xAlign="center" w:y="466"/>
            </w:pPr>
            <w:r>
              <w:rPr>
                <w:rFonts w:hint="eastAsia" w:ascii="仿宋" w:hAnsi="仿宋" w:eastAsia="仿宋" w:cs="仿宋"/>
                <w:color w:val="000000"/>
                <w:sz w:val="30"/>
                <w:szCs w:val="30"/>
                <w:highlight w:val="none"/>
              </w:rPr>
              <w:t xml:space="preserve">项目编号：</w:t>
            </w:r>
            <w:r>
              <w:rPr>
                <w:rFonts w:ascii="仿宋" w:hAnsi="仿宋" w:eastAsia="仿宋" w:cs="仿宋"/>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3831" w:type="dxa"/>
            <w:vAlign w:val="center"/>
            <w:textDirection w:val="lrTb"/>
            <w:noWrap/>
          </w:tcPr>
          <w:p>
            <w:pPr>
              <w:pStyle w:val="727"/>
              <w:jc w:val="left"/>
              <w:spacing w:line="500" w:lineRule="exact"/>
              <w:rPr>
                <w:rFonts w:ascii="仿宋" w:hAnsi="仿宋" w:eastAsia="仿宋" w:cs="仿宋"/>
                <w:color w:val="000000"/>
                <w:sz w:val="30"/>
                <w:szCs w:val="30"/>
                <w:highlight w:val="none"/>
              </w:rPr>
              <w:framePr w:vAnchor="text" w:hAnchor="page" w:xAlign="center" w:y="466"/>
            </w:pPr>
            <w:r>
              <w:rPr>
                <w:rFonts w:hint="eastAsia" w:ascii="仿宋" w:hAnsi="仿宋" w:eastAsia="仿宋" w:cs="仿宋"/>
                <w:color w:val="000000"/>
                <w:sz w:val="30"/>
                <w:szCs w:val="30"/>
                <w:highlight w:val="none"/>
              </w:rPr>
              <w:t xml:space="preserve">JSZC-321322-RYDL-C2026-0022</w:t>
            </w:r>
            <w:r>
              <w:rPr>
                <w:rFonts w:ascii="仿宋" w:hAnsi="仿宋" w:eastAsia="仿宋" w:cs="仿宋"/>
                <w:color w:val="000000"/>
                <w:sz w:val="30"/>
                <w:szCs w:val="30"/>
                <w:highlight w:val="none"/>
              </w:rPr>
            </w:r>
            <w:r/>
          </w:p>
        </w:tc>
      </w:tr>
    </w:tbl>
    <w:p>
      <w:pPr>
        <w:pStyle w:val="727"/>
        <w:jc w:val="center"/>
        <w:rPr>
          <w:rFonts w:ascii="仿宋" w:hAnsi="仿宋" w:eastAsia="仿宋" w:cs="仿宋"/>
          <w:b/>
          <w:color w:val="000000"/>
          <w:sz w:val="30"/>
          <w:szCs w:val="30"/>
          <w:highlight w:val="none"/>
        </w:rPr>
      </w:pPr>
      <w:r>
        <w:rPr>
          <w:rFonts w:ascii="仿宋" w:hAnsi="仿宋" w:eastAsia="仿宋" w:cs="仿宋"/>
          <w:b/>
          <w:color w:val="000000"/>
          <w:sz w:val="30"/>
          <w:szCs w:val="30"/>
          <w:highlight w:val="none"/>
        </w:rPr>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服务</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是</w:t>
      </w:r>
      <w:r>
        <w:rPr>
          <w:rFonts w:ascii="SimSun" w:hAnsi="SimSun" w:eastAsia="SimSun" w:cs="SimSun"/>
          <w:b/>
          <w:color w:val="000000"/>
          <w:sz w:val="32"/>
        </w:rPr>
        <w:t xml:space="preserve">专门面向中小企业）</w:t>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pStyle w:val="740"/>
        <w:rPr>
          <w:rFonts w:ascii="仿宋" w:hAnsi="仿宋" w:eastAsia="仿宋" w:cs="仿宋"/>
          <w:color w:val="000000"/>
          <w:highlight w:val="none"/>
        </w:rPr>
      </w:pPr>
      <w:r>
        <w:rPr>
          <w:rFonts w:ascii="仿宋" w:hAnsi="仿宋" w:eastAsia="仿宋" w:cs="仿宋"/>
          <w:color w:val="000000"/>
          <w:highlight w:val="none"/>
        </w:rPr>
      </w:r>
      <w:r/>
    </w:p>
    <w:p>
      <w:pPr>
        <w:pStyle w:val="740"/>
        <w:rPr>
          <w:rFonts w:ascii="仿宋" w:hAnsi="仿宋" w:eastAsia="仿宋" w:cs="仿宋"/>
          <w:color w:val="000000"/>
          <w:highlight w:val="none"/>
        </w:rPr>
      </w:pPr>
      <w:r>
        <w:rPr>
          <w:rFonts w:ascii="仿宋" w:hAnsi="仿宋" w:eastAsia="仿宋" w:cs="仿宋"/>
          <w:color w:val="000000"/>
          <w:highlight w:val="none"/>
        </w:rPr>
      </w:r>
      <w:r/>
    </w:p>
    <w:p>
      <w:pPr>
        <w:pStyle w:val="740"/>
        <w:rPr>
          <w:rFonts w:ascii="仿宋" w:hAnsi="仿宋" w:eastAsia="仿宋" w:cs="仿宋"/>
          <w:color w:val="000000"/>
          <w:highlight w:val="none"/>
        </w:rPr>
      </w:pPr>
      <w:r>
        <w:rPr>
          <w:rFonts w:ascii="仿宋" w:hAnsi="仿宋" w:eastAsia="仿宋" w:cs="仿宋"/>
          <w:color w:val="000000"/>
          <w:highlight w:val="none"/>
        </w:rPr>
      </w:r>
      <w:r/>
    </w:p>
    <w:p>
      <w:pPr>
        <w:pStyle w:val="740"/>
        <w:rPr>
          <w:rFonts w:ascii="仿宋" w:hAnsi="仿宋" w:eastAsia="仿宋" w:cs="仿宋"/>
          <w:color w:val="000000"/>
          <w:highlight w:val="none"/>
        </w:rPr>
      </w:pPr>
      <w:r>
        <w:rPr>
          <w:rFonts w:ascii="仿宋" w:hAnsi="仿宋" w:eastAsia="仿宋" w:cs="仿宋"/>
          <w:color w:val="000000"/>
          <w:highlight w:val="none"/>
        </w:rPr>
      </w:r>
      <w:r/>
    </w:p>
    <w:p>
      <w:pPr>
        <w:pStyle w:val="740"/>
        <w:rPr>
          <w:rFonts w:ascii="仿宋" w:hAnsi="仿宋" w:eastAsia="仿宋" w:cs="仿宋"/>
          <w:color w:val="000000"/>
          <w:highlight w:val="none"/>
        </w:rPr>
      </w:pPr>
      <w:r>
        <w:rPr>
          <w:rFonts w:ascii="仿宋" w:hAnsi="仿宋" w:eastAsia="仿宋" w:cs="仿宋"/>
          <w:color w:val="000000"/>
          <w:highlight w:val="none"/>
        </w:rPr>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tbl>
      <w:tblPr>
        <w:tblpPr w:horzAnchor="page" w:tblpXSpec="center" w:vertAnchor="text" w:tblpY="466" w:leftFromText="180" w:topFromText="0" w:rightFromText="180" w:bottomFromText="0"/>
        <w:tblW w:w="466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11"/>
        <w:gridCol w:w="6042"/>
      </w:tblGrid>
      <w:tr>
        <w:trPr>
          <w:trHeight w:val="586"/>
        </w:trPr>
        <w:tc>
          <w:tcPr>
            <w:tcBorders>
              <w:top w:val="none" w:color="000000" w:sz="0" w:space="0"/>
              <w:left w:val="none" w:color="000000" w:sz="0" w:space="0"/>
              <w:bottom w:val="none" w:color="000000" w:sz="0" w:space="0"/>
              <w:right w:val="none" w:color="000000" w:sz="0" w:space="0"/>
            </w:tcBorders>
            <w:tcW w:w="1468" w:type="dxa"/>
            <w:vAlign w:val="center"/>
            <w:textDirection w:val="lrTb"/>
            <w:noWrap/>
          </w:tcPr>
          <w:p>
            <w:pPr>
              <w:pStyle w:val="727"/>
              <w:jc w:val="both"/>
              <w:spacing w:line="500" w:lineRule="exact"/>
              <w:rPr>
                <w:rFonts w:ascii="仿宋" w:hAnsi="仿宋" w:eastAsia="仿宋" w:cs="仿宋"/>
                <w:color w:val="000000"/>
                <w:sz w:val="24"/>
                <w:szCs w:val="24"/>
                <w:highlight w:val="none"/>
              </w:rPr>
              <w:framePr w:vAnchor="text" w:hAnchor="page" w:xAlign="center" w:y="466"/>
            </w:pPr>
            <w:r>
              <w:rPr>
                <w:rFonts w:hint="eastAsia" w:ascii="仿宋" w:hAnsi="仿宋" w:eastAsia="仿宋" w:cs="仿宋"/>
                <w:color w:val="000000"/>
                <w:spacing w:val="45"/>
                <w:sz w:val="32"/>
                <w:szCs w:val="24"/>
                <w:highlight w:val="none"/>
              </w:rPr>
              <w:t xml:space="preserve">采购人</w:t>
            </w:r>
            <w:r>
              <w:rPr>
                <w:rFonts w:hint="eastAsia" w:ascii="仿宋" w:hAnsi="仿宋" w:eastAsia="仿宋" w:cs="仿宋"/>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531" w:type="dxa"/>
            <w:vAlign w:val="center"/>
            <w:textDirection w:val="lrTb"/>
            <w:noWrap/>
          </w:tcPr>
          <w:p>
            <w:pPr>
              <w:pStyle w:val="727"/>
              <w:jc w:val="left"/>
              <w:spacing w:line="500" w:lineRule="exact"/>
              <w:rPr>
                <w:rFonts w:hint="eastAsia" w:ascii="仿宋" w:hAnsi="仿宋" w:eastAsia="仿宋" w:cs="仿宋"/>
                <w:color w:val="000000"/>
                <w:sz w:val="24"/>
                <w:szCs w:val="24"/>
                <w:highlight w:val="none"/>
                <w:lang w:eastAsia="zh-CN"/>
              </w:rPr>
              <w:framePr w:vAnchor="text" w:hAnchor="page" w:xAlign="center" w:y="466"/>
            </w:pPr>
            <w:r>
              <w:rPr>
                <w:rFonts w:hint="eastAsia" w:ascii="仿宋" w:hAnsi="仿宋" w:eastAsia="仿宋" w:cs="仿宋"/>
                <w:color w:val="000000"/>
                <w:sz w:val="32"/>
                <w:szCs w:val="24"/>
                <w:highlight w:val="none"/>
                <w:lang w:eastAsia="zh-CN"/>
              </w:rPr>
              <w:t xml:space="preserve">沭阳县水利工程建设管理中心</w:t>
            </w:r>
            <w:r>
              <w:rPr>
                <w:rFonts w:hint="eastAsia" w:ascii="仿宋" w:hAnsi="仿宋" w:eastAsia="仿宋" w:cs="仿宋"/>
                <w:color w:val="000000"/>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1468" w:type="dxa"/>
            <w:vAlign w:val="center"/>
            <w:textDirection w:val="lrTb"/>
            <w:noWrap/>
          </w:tcPr>
          <w:p>
            <w:pPr>
              <w:pStyle w:val="727"/>
              <w:jc w:val="both"/>
              <w:spacing w:line="500" w:lineRule="exact"/>
              <w:rPr>
                <w:rFonts w:ascii="仿宋" w:hAnsi="仿宋" w:eastAsia="仿宋" w:cs="仿宋"/>
                <w:color w:val="000000"/>
                <w:spacing w:val="45"/>
                <w:sz w:val="32"/>
                <w:szCs w:val="24"/>
                <w:highlight w:val="none"/>
              </w:rPr>
              <w:framePr w:vAnchor="text" w:hAnchor="page" w:xAlign="center" w:y="466"/>
            </w:pPr>
            <w:r>
              <w:rPr>
                <w:rFonts w:hint="eastAsia" w:ascii="仿宋" w:hAnsi="仿宋" w:eastAsia="仿宋" w:cs="仿宋"/>
                <w:color w:val="000000"/>
                <w:sz w:val="32"/>
                <w:szCs w:val="24"/>
                <w:highlight w:val="none"/>
              </w:rPr>
              <w:t xml:space="preserve">采购代理机构：</w:t>
            </w:r>
            <w:r>
              <w:rPr>
                <w:rFonts w:ascii="仿宋" w:hAnsi="仿宋" w:eastAsia="仿宋" w:cs="仿宋"/>
                <w:color w:val="000000"/>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3531" w:type="dxa"/>
            <w:vAlign w:val="center"/>
            <w:textDirection w:val="lrTb"/>
            <w:noWrap/>
          </w:tcPr>
          <w:p>
            <w:pPr>
              <w:pStyle w:val="727"/>
              <w:jc w:val="left"/>
              <w:spacing w:line="500" w:lineRule="exact"/>
              <w:rPr>
                <w:rFonts w:hint="eastAsia" w:ascii="仿宋" w:hAnsi="仿宋" w:eastAsia="仿宋" w:cs="仿宋"/>
                <w:color w:val="000000"/>
                <w:sz w:val="24"/>
                <w:szCs w:val="24"/>
                <w:highlight w:val="none"/>
                <w:lang w:eastAsia="zh-CN"/>
              </w:rPr>
              <w:framePr w:vAnchor="text" w:hAnchor="page" w:xAlign="center" w:y="466"/>
            </w:pPr>
            <w:r>
              <w:rPr>
                <w:rFonts w:hint="eastAsia" w:ascii="仿宋" w:hAnsi="仿宋" w:eastAsia="仿宋" w:cs="仿宋"/>
                <w:color w:val="000000"/>
                <w:sz w:val="32"/>
                <w:szCs w:val="24"/>
                <w:highlight w:val="none"/>
                <w:lang w:eastAsia="zh-CN"/>
              </w:rPr>
              <w:t xml:space="preserve">江苏容彦建设项目管理有限公司</w:t>
            </w:r>
            <w:r>
              <w:rPr>
                <w:rFonts w:hint="eastAsia" w:ascii="仿宋" w:hAnsi="仿宋" w:eastAsia="仿宋" w:cs="仿宋"/>
                <w:color w:val="000000"/>
                <w:sz w:val="24"/>
                <w:szCs w:val="24"/>
                <w:highlight w:val="none"/>
                <w:lang w:eastAsia="zh-CN"/>
              </w:rPr>
            </w:r>
            <w:r/>
          </w:p>
        </w:tc>
      </w:tr>
    </w:tbl>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pStyle w:val="727"/>
        <w:jc w:val="center"/>
        <w:rPr>
          <w:rFonts w:ascii="仿宋" w:hAnsi="仿宋" w:eastAsia="仿宋" w:cs="仿宋"/>
          <w:b/>
          <w:bCs/>
          <w:color w:val="000000"/>
          <w:sz w:val="32"/>
          <w:highlight w:val="none"/>
          <w:u w:val="single"/>
        </w:rPr>
      </w:pPr>
      <w:r>
        <w:rPr>
          <w:rFonts w:ascii="仿宋" w:hAnsi="仿宋" w:eastAsia="仿宋" w:cs="仿宋"/>
          <w:b/>
          <w:bCs/>
          <w:color w:val="000000"/>
          <w:sz w:val="32"/>
          <w:highlight w:val="none"/>
          <w:u w:val="single"/>
        </w:rPr>
      </w:r>
      <w:r/>
    </w:p>
    <w:p>
      <w:pPr>
        <w:pStyle w:val="727"/>
        <w:jc w:val="center"/>
        <w:rPr>
          <w:rFonts w:ascii="仿宋" w:hAnsi="仿宋" w:eastAsia="仿宋" w:cs="仿宋"/>
          <w:b/>
          <w:bCs/>
          <w:color w:val="000000"/>
          <w:sz w:val="32"/>
          <w:highlight w:val="none"/>
        </w:rPr>
      </w:pPr>
      <w:r>
        <w:rPr>
          <w:rFonts w:hint="eastAsia" w:ascii="仿宋" w:hAnsi="仿宋" w:eastAsia="仿宋" w:cs="仿宋"/>
          <w:b/>
          <w:bCs/>
          <w:color w:val="000000"/>
          <w:sz w:val="32"/>
          <w:highlight w:val="none"/>
          <w:u w:val="single"/>
        </w:rPr>
        <w:t xml:space="preserve">2026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lang w:val="en-US" w:eastAsia="zh-CN"/>
        </w:rPr>
        <w:t xml:space="preserve">9</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u w:val="single"/>
          <w:lang w:val="en-US" w:eastAsia="zh-CN"/>
        </w:rPr>
        <w:t xml:space="preserve">3</w:t>
      </w:r>
      <w:r>
        <w:rPr>
          <w:rFonts w:hint="eastAsia" w:ascii="仿宋" w:hAnsi="仿宋" w:eastAsia="仿宋" w:cs="仿宋"/>
          <w:b/>
          <w:bCs/>
          <w:color w:val="000000"/>
          <w:sz w:val="32"/>
          <w:highlight w:val="none"/>
        </w:rPr>
        <w:t xml:space="preserve">日</w:t>
      </w:r>
      <w:r>
        <w:rPr>
          <w:rFonts w:ascii="仿宋" w:hAnsi="仿宋" w:eastAsia="仿宋" w:cs="仿宋"/>
          <w:b/>
          <w:bCs/>
          <w:color w:val="000000"/>
          <w:sz w:val="32"/>
          <w:highlight w:val="none"/>
        </w:rPr>
      </w:r>
      <w:r/>
    </w:p>
    <w:p>
      <w:pPr>
        <w:pStyle w:val="727"/>
        <w:rPr>
          <w:rFonts w:ascii="仿宋" w:hAnsi="仿宋" w:eastAsia="仿宋" w:cs="仿宋"/>
          <w:color w:val="000000"/>
          <w:highlight w:val="none"/>
          <w:u w:val="single"/>
        </w:rPr>
      </w:pPr>
      <w:r>
        <w:rPr>
          <w:rFonts w:ascii="仿宋" w:hAnsi="仿宋" w:eastAsia="仿宋" w:cs="仿宋"/>
          <w:color w:val="000000"/>
          <w:highlight w:val="none"/>
          <w:u w:val="single"/>
        </w:rPr>
      </w:r>
      <w:r/>
    </w:p>
    <w:p>
      <w:pPr>
        <w:pStyle w:val="727"/>
        <w:jc w:val="center"/>
        <w:rPr>
          <w:rFonts w:ascii="仿宋" w:hAnsi="仿宋" w:eastAsia="仿宋" w:cs="仿宋"/>
          <w:color w:val="000000"/>
          <w:highlight w:val="none"/>
        </w:rPr>
      </w:pPr>
      <w:r>
        <w:rPr>
          <w:rFonts w:ascii="仿宋" w:hAnsi="仿宋" w:eastAsia="仿宋" w:cs="仿宋"/>
          <w:color w:val="000000"/>
          <w:highlight w:val="none"/>
        </w:rPr>
      </w:r>
      <w:r/>
    </w:p>
    <w:p>
      <w:pPr>
        <w:pStyle w:val="727"/>
        <w:rPr>
          <w:rFonts w:ascii="仿宋" w:hAnsi="仿宋" w:eastAsia="仿宋" w:cs="仿宋"/>
          <w:color w:val="000000"/>
          <w:highlight w:val="none"/>
        </w:rPr>
        <w:sectPr>
          <w:headerReference w:type="default" r:id="rId9"/>
          <w:headerReference w:type="even"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000000"/>
          <w:highlight w:val="none"/>
        </w:rPr>
      </w:r>
      <w:r/>
    </w:p>
    <w:p>
      <w:pPr>
        <w:pStyle w:val="727"/>
        <w:rPr>
          <w:rFonts w:ascii="仿宋" w:hAnsi="仿宋" w:eastAsia="仿宋" w:cs="仿宋"/>
          <w:color w:val="000000"/>
          <w:highlight w:val="none"/>
        </w:rPr>
      </w:pPr>
      <w:r>
        <w:rPr>
          <w:rFonts w:ascii="仿宋" w:hAnsi="仿宋" w:eastAsia="仿宋" w:cs="仿宋"/>
          <w:color w:val="000000"/>
          <w:highlight w:val="none"/>
        </w:rPr>
      </w:r>
      <w:r/>
    </w:p>
    <w:p>
      <w:pPr>
        <w:pStyle w:val="727"/>
        <w:rPr>
          <w:rFonts w:ascii="仿宋" w:hAnsi="仿宋" w:eastAsia="仿宋" w:cs="仿宋"/>
          <w:color w:val="000000"/>
          <w:highlight w:val="none"/>
        </w:rPr>
      </w:pPr>
      <w:r>
        <w:rPr>
          <w:rFonts w:ascii="仿宋" w:hAnsi="仿宋" w:eastAsia="仿宋" w:cs="仿宋"/>
          <w:color w:val="000000"/>
          <w:highlight w:val="none"/>
        </w:rPr>
      </w:r>
      <w:r/>
    </w:p>
    <w:p>
      <w:pPr>
        <w:pStyle w:val="727"/>
        <w:jc w:val="center"/>
        <w:spacing w:line="360" w:lineRule="auto"/>
        <w:rPr>
          <w:rFonts w:ascii="仿宋" w:hAnsi="仿宋" w:eastAsia="仿宋" w:cs="仿宋"/>
          <w:color w:val="000000"/>
          <w:sz w:val="32"/>
          <w:szCs w:val="32"/>
          <w:highlight w:val="none"/>
        </w:rPr>
      </w:pPr>
      <w:r>
        <w:rPr>
          <w:rFonts w:hint="eastAsia" w:ascii="仿宋" w:hAnsi="仿宋" w:eastAsia="仿宋" w:cs="仿宋"/>
          <w:color w:val="000000"/>
          <w:sz w:val="44"/>
          <w:szCs w:val="44"/>
          <w:highlight w:val="none"/>
        </w:rPr>
        <w:t xml:space="preserve">目录</w:t>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color w:val="000000"/>
          <w:highlight w:val="none"/>
        </w:rPr>
        <w:fldChar w:fldCharType="begin"/>
      </w:r>
      <w:r>
        <w:rPr>
          <w:color w:val="000000"/>
          <w:highlight w:val="none"/>
        </w:rPr>
        <w:instrText xml:space="preserve"> HYPERLINK \l "_Toc29317" </w:instrText>
      </w:r>
      <w:r>
        <w:rPr>
          <w:color w:val="000000"/>
          <w:highlight w:val="none"/>
        </w:rPr>
        <w:fldChar w:fldCharType="separate"/>
      </w:r>
      <w:r>
        <w:rPr>
          <w:rFonts w:hint="eastAsia" w:ascii="仿宋" w:hAnsi="仿宋" w:eastAsia="仿宋" w:cs="仿宋"/>
          <w:color w:val="000000"/>
          <w:sz w:val="32"/>
          <w:szCs w:val="32"/>
          <w:highlight w:val="none"/>
        </w:rPr>
        <w:t xml:space="preserve">第一章  投标邀请</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_Toc29317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"_Toc7933" </w:instrText>
      </w:r>
      <w:r>
        <w:rPr>
          <w:color w:val="000000"/>
          <w:highlight w:val="none"/>
        </w:rPr>
        <w:fldChar w:fldCharType="separate"/>
      </w:r>
      <w:r>
        <w:rPr>
          <w:rFonts w:hint="eastAsia" w:ascii="仿宋" w:hAnsi="仿宋" w:eastAsia="仿宋" w:cs="仿宋"/>
          <w:color w:val="000000"/>
          <w:sz w:val="32"/>
          <w:szCs w:val="32"/>
          <w:highlight w:val="none"/>
        </w:rPr>
        <w:t xml:space="preserve">第二章  投标人须知</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_Toc7933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5</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"_Toc10270" </w:instrText>
      </w:r>
      <w:r>
        <w:rPr>
          <w:color w:val="000000"/>
          <w:highlight w:val="none"/>
        </w:rPr>
        <w:fldChar w:fldCharType="separate"/>
      </w:r>
      <w:r>
        <w:rPr>
          <w:rFonts w:hint="eastAsia" w:ascii="仿宋" w:hAnsi="仿宋" w:eastAsia="仿宋" w:cs="仿宋"/>
          <w:bCs/>
          <w:color w:val="000000"/>
          <w:sz w:val="32"/>
          <w:szCs w:val="32"/>
          <w:highlight w:val="none"/>
        </w:rPr>
        <w:t xml:space="preserve">第三章</w:t>
      </w:r>
      <w:r>
        <w:rPr>
          <w:rFonts w:hint="eastAsia" w:ascii="仿宋" w:hAnsi="仿宋" w:eastAsia="仿宋" w:cs="仿宋"/>
          <w:color w:val="000000"/>
          <w:sz w:val="32"/>
          <w:szCs w:val="32"/>
          <w:highlight w:val="none"/>
        </w:rPr>
        <w:t xml:space="preserve">  资格审查及评标办法</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_Toc10270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11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"_Toc25742" </w:instrText>
      </w:r>
      <w:r>
        <w:rPr>
          <w:color w:val="000000"/>
          <w:highlight w:val="none"/>
        </w:rPr>
        <w:fldChar w:fldCharType="separate"/>
      </w:r>
      <w:r>
        <w:rPr>
          <w:rFonts w:hint="eastAsia" w:ascii="仿宋" w:hAnsi="仿宋" w:eastAsia="仿宋" w:cs="仿宋"/>
          <w:bCs/>
          <w:color w:val="000000"/>
          <w:sz w:val="32"/>
          <w:szCs w:val="32"/>
          <w:highlight w:val="none"/>
        </w:rPr>
        <w:t xml:space="preserve">第四章</w:t>
      </w:r>
      <w:r>
        <w:rPr>
          <w:rFonts w:hint="eastAsia" w:ascii="仿宋" w:hAnsi="仿宋" w:eastAsia="仿宋" w:cs="仿宋"/>
          <w:bCs/>
          <w:color w:val="000000"/>
          <w:sz w:val="32"/>
          <w:szCs w:val="32"/>
          <w:highlight w:val="none"/>
          <w:lang w:val="en-US" w:eastAsia="zh-CN"/>
        </w:rPr>
        <w:t xml:space="preserve">  </w:t>
      </w:r>
      <w:r>
        <w:rPr>
          <w:rFonts w:hint="eastAsia" w:ascii="仿宋" w:hAnsi="仿宋" w:eastAsia="仿宋" w:cs="仿宋"/>
          <w:bCs/>
          <w:color w:val="000000"/>
          <w:sz w:val="32"/>
          <w:szCs w:val="32"/>
          <w:highlight w:val="none"/>
        </w:rPr>
        <w:t xml:space="preserve">采购需求</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_Toc25742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27</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"_Toc23929" </w:instrText>
      </w:r>
      <w:r>
        <w:rPr>
          <w:color w:val="000000"/>
          <w:highlight w:val="none"/>
        </w:rPr>
        <w:fldChar w:fldCharType="separate"/>
      </w:r>
      <w:r>
        <w:rPr>
          <w:rFonts w:hint="eastAsia" w:ascii="仿宋" w:hAnsi="仿宋" w:eastAsia="仿宋" w:cs="仿宋"/>
          <w:bCs/>
          <w:color w:val="000000"/>
          <w:sz w:val="32"/>
          <w:szCs w:val="32"/>
          <w:highlight w:val="none"/>
        </w:rPr>
        <w:t xml:space="preserve">第五章  合同文本</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_Toc23929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34</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tabs>
          <w:tab w:val="right" w:pos="8953" w:leader="dot"/>
        </w:tabs>
        <w:rPr>
          <w:rFonts w:ascii="仿宋" w:hAnsi="仿宋" w:eastAsia="仿宋" w:cs="仿宋"/>
          <w:color w:val="000000"/>
          <w:sz w:val="32"/>
          <w:szCs w:val="32"/>
          <w:highlight w:val="none"/>
        </w:rPr>
      </w:pPr>
      <w:r>
        <w:rPr>
          <w:color w:val="000000"/>
          <w:highlight w:val="none"/>
        </w:rPr>
        <w:fldChar w:fldCharType="begin"/>
      </w:r>
      <w:r>
        <w:rPr>
          <w:color w:val="000000"/>
          <w:highlight w:val="none"/>
        </w:rPr>
        <w:instrText xml:space="preserve"> HYPERLINK \l "_Toc1783" </w:instrText>
      </w:r>
      <w:r>
        <w:rPr>
          <w:color w:val="000000"/>
          <w:highlight w:val="none"/>
        </w:rPr>
        <w:fldChar w:fldCharType="separate"/>
      </w:r>
      <w:r>
        <w:rPr>
          <w:rFonts w:hint="eastAsia" w:ascii="仿宋" w:hAnsi="仿宋" w:eastAsia="仿宋" w:cs="仿宋"/>
          <w:bCs/>
          <w:color w:val="000000"/>
          <w:sz w:val="32"/>
          <w:szCs w:val="32"/>
          <w:highlight w:val="none"/>
        </w:rPr>
        <w:t xml:space="preserve">第六章  </w:t>
      </w:r>
      <w:r>
        <w:rPr>
          <w:rFonts w:hint="eastAsia" w:ascii="仿宋" w:hAnsi="仿宋" w:eastAsia="仿宋" w:cs="仿宋"/>
          <w:bCs/>
          <w:color w:val="000000"/>
          <w:sz w:val="32"/>
          <w:szCs w:val="32"/>
          <w:highlight w:val="none"/>
          <w:lang w:eastAsia="zh-CN"/>
        </w:rPr>
        <w:t xml:space="preserve">响应文件</w:t>
      </w:r>
      <w:r>
        <w:rPr>
          <w:rFonts w:hint="eastAsia" w:ascii="仿宋" w:hAnsi="仿宋" w:eastAsia="仿宋" w:cs="仿宋"/>
          <w:bCs/>
          <w:color w:val="000000"/>
          <w:sz w:val="32"/>
          <w:szCs w:val="32"/>
          <w:highlight w:val="none"/>
        </w:rPr>
        <w:t xml:space="preserve">格式</w:t>
      </w:r>
      <w:r>
        <w:rPr>
          <w:rFonts w:hint="eastAsia" w:ascii="仿宋" w:hAnsi="仿宋" w:eastAsia="仿宋" w:cs="仿宋"/>
          <w:color w:val="000000"/>
          <w:sz w:val="32"/>
          <w:szCs w:val="32"/>
          <w:highlight w:val="none"/>
        </w:rPr>
        <w:tab/>
      </w: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 PAGEREF _Toc1783 \h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2"/>
          <w:szCs w:val="32"/>
          <w:highlight w:val="none"/>
        </w:rPr>
        <w:t xml:space="preserve">41</w:t>
      </w:r>
      <w:r>
        <w:rPr>
          <w:rFonts w:hint="eastAsia" w:ascii="仿宋" w:hAnsi="仿宋" w:eastAsia="仿宋" w:cs="仿宋"/>
          <w:color w:val="000000"/>
          <w:sz w:val="32"/>
          <w:szCs w:val="32"/>
          <w:highlight w:val="none"/>
        </w:rPr>
        <w:fldChar w:fldCharType="end"/>
      </w:r>
      <w:r>
        <w:rPr>
          <w:rFonts w:hint="eastAsia" w:ascii="仿宋" w:hAnsi="仿宋" w:eastAsia="仿宋" w:cs="仿宋"/>
          <w:color w:val="000000"/>
          <w:sz w:val="32"/>
          <w:szCs w:val="32"/>
          <w:highlight w:val="none"/>
        </w:rPr>
        <w:fldChar w:fldCharType="end"/>
      </w:r>
      <w:r>
        <w:rPr>
          <w:rFonts w:ascii="仿宋" w:hAnsi="仿宋" w:eastAsia="仿宋" w:cs="仿宋"/>
          <w:color w:val="000000"/>
          <w:sz w:val="32"/>
          <w:szCs w:val="32"/>
          <w:highlight w:val="none"/>
        </w:rPr>
      </w:r>
      <w:r/>
    </w:p>
    <w:p>
      <w:pPr>
        <w:pStyle w:val="727"/>
        <w:spacing w:line="360" w:lineRule="auto"/>
        <w:rPr>
          <w:rFonts w:ascii="仿宋" w:hAnsi="仿宋" w:eastAsia="仿宋" w:cs="仿宋"/>
          <w:color w:val="000000"/>
          <w:highlight w:val="none"/>
        </w:rPr>
      </w:pPr>
      <w:r>
        <w:rPr>
          <w:rFonts w:hint="eastAsia" w:ascii="仿宋" w:hAnsi="仿宋" w:eastAsia="仿宋" w:cs="仿宋"/>
          <w:color w:val="000000"/>
          <w:sz w:val="32"/>
          <w:szCs w:val="32"/>
          <w:highlight w:val="none"/>
        </w:rPr>
        <w:fldChar w:fldCharType="end"/>
      </w:r>
      <w:r>
        <w:rPr>
          <w:rFonts w:ascii="仿宋" w:hAnsi="仿宋" w:eastAsia="仿宋" w:cs="仿宋"/>
          <w:color w:val="000000"/>
          <w:highlight w:val="none"/>
        </w:rPr>
      </w:r>
      <w:r/>
    </w:p>
    <w:p>
      <w:pPr>
        <w:pStyle w:val="727"/>
        <w:rPr>
          <w:rFonts w:ascii="仿宋" w:hAnsi="仿宋" w:eastAsia="仿宋" w:cs="仿宋"/>
          <w:color w:val="000000"/>
          <w:highlight w:val="none"/>
        </w:rPr>
      </w:pPr>
      <w:r>
        <w:rPr>
          <w:rFonts w:ascii="仿宋" w:hAnsi="仿宋" w:eastAsia="仿宋" w:cs="仿宋"/>
          <w:color w:val="000000"/>
          <w:highlight w:val="none"/>
        </w:rPr>
      </w:r>
      <w:r/>
    </w:p>
    <w:p>
      <w:pPr>
        <w:pStyle w:val="727"/>
        <w:spacing w:line="360" w:lineRule="auto"/>
        <w:rPr>
          <w:rFonts w:ascii="仿宋" w:hAnsi="仿宋" w:eastAsia="仿宋" w:cs="仿宋"/>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000000"/>
          <w:sz w:val="44"/>
          <w:szCs w:val="44"/>
          <w:highlight w:val="none"/>
        </w:rPr>
      </w:r>
      <w:r/>
    </w:p>
    <w:p>
      <w:pPr>
        <w:pStyle w:val="727"/>
        <w:jc w:val="center"/>
        <w:spacing w:line="360" w:lineRule="auto"/>
        <w:rPr>
          <w:rFonts w:ascii="仿宋" w:hAnsi="仿宋" w:eastAsia="仿宋" w:cs="仿宋"/>
          <w:b/>
          <w:bCs/>
          <w:color w:val="000000"/>
          <w:sz w:val="44"/>
          <w:szCs w:val="44"/>
          <w:highlight w:val="none"/>
        </w:rPr>
        <w:outlineLvl w:val="0"/>
      </w:pPr>
      <w:r/>
      <w:bookmarkStart w:id="0" w:name="_Toc29317"/>
      <w:r>
        <w:rPr>
          <w:rFonts w:hint="eastAsia" w:ascii="仿宋" w:hAnsi="仿宋" w:eastAsia="仿宋" w:cs="仿宋"/>
          <w:b/>
          <w:bCs/>
          <w:color w:val="000000"/>
          <w:sz w:val="44"/>
          <w:szCs w:val="44"/>
          <w:highlight w:val="none"/>
        </w:rPr>
        <w:t xml:space="preserve">第一章  投标邀请</w:t>
      </w:r>
      <w:bookmarkEnd w:id="0"/>
      <w:r>
        <w:rPr>
          <w:rFonts w:ascii="仿宋" w:hAnsi="仿宋" w:eastAsia="仿宋" w:cs="仿宋"/>
          <w:b/>
          <w:bCs/>
          <w:color w:val="000000"/>
          <w:sz w:val="44"/>
          <w:szCs w:val="4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single"/>
          <w:lang w:eastAsia="zh-CN"/>
        </w:rPr>
        <w:t xml:space="preserve">江苏容彦建设项目管理有限公司</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w:t>
      </w:r>
      <w:r>
        <w:rPr>
          <w:rFonts w:hint="eastAsia" w:ascii="仿宋" w:hAnsi="仿宋" w:eastAsia="仿宋" w:cs="仿宋"/>
          <w:color w:val="000000"/>
          <w:sz w:val="24"/>
          <w:szCs w:val="24"/>
          <w:highlight w:val="none"/>
          <w:u w:val="single"/>
        </w:rPr>
        <w:t xml:space="preserve">服务项目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JSZC-321322-RYDL-C2026-0022</w:t>
      </w:r>
      <w:r>
        <w:rPr>
          <w:rFonts w:hint="eastAsia" w:ascii="仿宋" w:hAnsi="仿宋" w:eastAsia="仿宋" w:cs="仿宋"/>
          <w:color w:val="000000"/>
          <w:sz w:val="24"/>
          <w:szCs w:val="24"/>
          <w:highlight w:val="none"/>
        </w:rPr>
        <w:t xml:space="preserve">）进行公开招标采购，欢迎符合条件的投标人投标。</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柴米河治理工程（宿迁市境内工程）征地移民安置监督评估</w:t>
      </w:r>
      <w:r>
        <w:rPr>
          <w:rFonts w:hint="eastAsia" w:ascii="仿宋" w:hAnsi="仿宋" w:eastAsia="仿宋" w:cs="仿宋"/>
          <w:color w:val="000000"/>
          <w:sz w:val="24"/>
          <w:szCs w:val="24"/>
          <w:highlight w:val="none"/>
          <w:u w:val="single"/>
        </w:rPr>
        <w:t xml:space="preserve">服务项目</w:t>
      </w:r>
      <w:r>
        <w:rPr>
          <w:rFonts w:hint="eastAsia" w:ascii="仿宋" w:hAnsi="仿宋" w:eastAsia="仿宋" w:cs="仿宋"/>
          <w:color w:val="000000"/>
          <w:sz w:val="24"/>
          <w:szCs w:val="24"/>
          <w:highlight w:val="none"/>
          <w:u w:val="single"/>
          <w:lang w:eastAsia="zh-CN"/>
        </w:rPr>
        <w:t xml:space="preserve">JSZC-321322-RYDL-C2026-0022</w:t>
      </w:r>
      <w:r>
        <w:rPr>
          <w:rFonts w:hint="eastAsia" w:ascii="仿宋" w:hAnsi="仿宋" w:eastAsia="仿宋" w:cs="仿宋"/>
          <w:color w:val="000000"/>
          <w:sz w:val="24"/>
          <w:szCs w:val="24"/>
          <w:highlight w:val="none"/>
        </w:rPr>
        <w:t xml:space="preserve">招标项目的潜在投标人应在</w:t>
      </w:r>
      <w:r>
        <w:rPr>
          <w:rFonts w:hint="eastAsia" w:ascii="仿宋" w:hAnsi="仿宋" w:eastAsia="仿宋" w:cs="仿宋"/>
          <w:color w:val="000000"/>
          <w:sz w:val="24"/>
          <w:szCs w:val="24"/>
          <w:highlight w:val="none"/>
          <w:u w:val="single"/>
        </w:rPr>
        <w:t xml:space="preserve">“</w:t>
      </w:r>
      <w:r>
        <w:rPr>
          <w:rFonts w:ascii="仿宋" w:hAnsi="仿宋" w:eastAsia="仿宋" w:cs="仿宋"/>
          <w:color w:val="000000"/>
          <w:sz w:val="24"/>
          <w:highlight w:val="none"/>
          <w:u w:val="single"/>
        </w:rPr>
        <w:t xml:space="preserve">苏采云</w:t>
      </w:r>
      <w:r>
        <w:rPr>
          <w:rFonts w:hint="eastAsia" w:ascii="仿宋" w:hAnsi="仿宋" w:eastAsia="仿宋" w:cs="仿宋"/>
          <w:color w:val="000000"/>
          <w:sz w:val="24"/>
          <w:szCs w:val="24"/>
          <w:highlight w:val="none"/>
          <w:u w:val="single"/>
        </w:rPr>
        <w:t xml:space="preserve">”系统（网址：http://jszfcg.jsczt.cn/）</w:t>
      </w:r>
      <w:r>
        <w:rPr>
          <w:rFonts w:hint="eastAsia" w:ascii="仿宋" w:hAnsi="仿宋" w:eastAsia="仿宋" w:cs="仿宋"/>
          <w:color w:val="000000"/>
          <w:sz w:val="24"/>
          <w:szCs w:val="24"/>
          <w:highlight w:val="none"/>
        </w:rPr>
        <w:t xml:space="preserve">获取</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，并于</w:t>
      </w:r>
      <w:r>
        <w:rPr>
          <w:rFonts w:hint="eastAsia" w:ascii="仿宋" w:hAnsi="仿宋" w:eastAsia="仿宋" w:cs="仿宋"/>
          <w:b/>
          <w:bCs/>
          <w:color w:val="000000"/>
          <w:sz w:val="24"/>
          <w:szCs w:val="24"/>
          <w:highlight w:val="none"/>
          <w:u w:val="single"/>
        </w:rPr>
        <w:t xml:space="preserve">2026年</w:t>
      </w:r>
      <w:r>
        <w:rPr>
          <w:rFonts w:hint="eastAsia" w:ascii="仿宋" w:hAnsi="仿宋" w:eastAsia="仿宋" w:cs="仿宋"/>
          <w:b/>
          <w:bCs/>
          <w:color w:val="000000"/>
          <w:sz w:val="24"/>
          <w:szCs w:val="24"/>
          <w:highlight w:val="none"/>
          <w:u w:val="single"/>
          <w:lang w:val="en-US" w:eastAsia="zh-CN"/>
        </w:rPr>
        <w:t xml:space="preserve">9</w:t>
      </w:r>
      <w:r>
        <w:rPr>
          <w:rFonts w:hint="eastAsia" w:ascii="仿宋" w:hAnsi="仿宋" w:eastAsia="仿宋" w:cs="仿宋"/>
          <w:b/>
          <w:bCs/>
          <w:color w:val="000000"/>
          <w:sz w:val="24"/>
          <w:szCs w:val="24"/>
          <w:highlight w:val="none"/>
          <w:u w:val="single"/>
        </w:rPr>
        <w:t xml:space="preserve">月</w:t>
      </w:r>
      <w:r>
        <w:rPr>
          <w:rFonts w:hint="eastAsia" w:ascii="仿宋" w:hAnsi="仿宋" w:eastAsia="仿宋" w:cs="仿宋"/>
          <w:b/>
          <w:bCs/>
          <w:color w:val="000000"/>
          <w:sz w:val="24"/>
          <w:szCs w:val="24"/>
          <w:highlight w:val="none"/>
          <w:u w:val="single"/>
          <w:lang w:val="en-US" w:eastAsia="zh-CN"/>
        </w:rPr>
        <w:t xml:space="preserve">15</w:t>
      </w:r>
      <w:r>
        <w:rPr>
          <w:rFonts w:hint="eastAsia" w:ascii="仿宋" w:hAnsi="仿宋" w:eastAsia="仿宋" w:cs="仿宋"/>
          <w:b/>
          <w:bCs/>
          <w:color w:val="000000"/>
          <w:sz w:val="24"/>
          <w:szCs w:val="24"/>
          <w:highlight w:val="none"/>
          <w:u w:val="single"/>
        </w:rPr>
        <w:t xml:space="preserve">日9点30分</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rPr>
        <w:t xml:space="preserve">北京时间）前递交</w:t>
      </w:r>
      <w:r>
        <w:rPr>
          <w:rFonts w:hint="eastAsia" w:ascii="仿宋" w:hAnsi="仿宋" w:eastAsia="仿宋" w:cs="仿宋"/>
          <w:bCs/>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27"/>
        <w:ind w:firstLine="499"/>
        <w:spacing w:line="560" w:lineRule="exact"/>
        <w:rPr>
          <w:rFonts w:ascii="仿宋" w:hAnsi="仿宋" w:eastAsia="仿宋" w:cs="仿宋"/>
          <w:b/>
          <w:bCs/>
          <w:color w:val="000000"/>
          <w:sz w:val="28"/>
          <w:szCs w:val="28"/>
          <w:highlight w:val="none"/>
        </w:rPr>
        <w:outlineLvl w:val="1"/>
      </w:pPr>
      <w:r/>
      <w:bookmarkStart w:id="1" w:name="_Toc28359079"/>
      <w:r/>
      <w:bookmarkStart w:id="2" w:name="_Toc38985263"/>
      <w:r/>
      <w:bookmarkStart w:id="3" w:name="_Toc35393790"/>
      <w:r/>
      <w:bookmarkStart w:id="4" w:name="_Toc35393621"/>
      <w:r/>
      <w:bookmarkStart w:id="5" w:name="_Toc28359002"/>
      <w:r/>
      <w:bookmarkStart w:id="6" w:name="_Hlk24379207"/>
      <w:r>
        <w:rPr>
          <w:rFonts w:hint="eastAsia" w:ascii="仿宋" w:hAnsi="仿宋" w:eastAsia="仿宋" w:cs="仿宋"/>
          <w:b/>
          <w:bCs/>
          <w:color w:val="000000"/>
          <w:sz w:val="28"/>
          <w:szCs w:val="28"/>
          <w:highlight w:val="none"/>
        </w:rPr>
        <w:t xml:space="preserve">一、项目基本情况</w:t>
      </w:r>
      <w:bookmarkEnd w:id="1"/>
      <w:r/>
      <w:bookmarkEnd w:id="2"/>
      <w:r/>
      <w:bookmarkEnd w:id="3"/>
      <w:r/>
      <w:bookmarkEnd w:id="4"/>
      <w:r/>
      <w:bookmarkEnd w:id="5"/>
      <w:r>
        <w:rPr>
          <w:rFonts w:ascii="仿宋" w:hAnsi="仿宋" w:eastAsia="仿宋" w:cs="仿宋"/>
          <w:b/>
          <w:bCs/>
          <w:color w:val="000000"/>
          <w:sz w:val="28"/>
          <w:szCs w:val="28"/>
          <w:highlight w:val="none"/>
        </w:rPr>
      </w:r>
      <w:r/>
    </w:p>
    <w:p>
      <w:pPr>
        <w:pStyle w:val="727"/>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eastAsia="zh-CN"/>
        </w:rPr>
        <w:t xml:space="preserve">JSZC-321322-RYDL-C2026-0022</w:t>
      </w:r>
      <w:r>
        <w:rPr>
          <w:rFonts w:hint="eastAsia" w:ascii="仿宋" w:hAnsi="仿宋" w:eastAsia="仿宋" w:cs="仿宋"/>
          <w:color w:val="000000"/>
          <w:sz w:val="24"/>
          <w:szCs w:val="24"/>
          <w:highlight w:val="none"/>
          <w:lang w:eastAsia="zh-CN"/>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6"/>
      <w:r>
        <w:rPr>
          <w:rFonts w:hint="eastAsia" w:ascii="仿宋" w:hAnsi="仿宋" w:eastAsia="仿宋" w:cs="仿宋"/>
          <w:color w:val="000000"/>
          <w:sz w:val="24"/>
          <w:szCs w:val="24"/>
          <w:highlight w:val="none"/>
          <w:lang w:eastAsia="zh-CN"/>
        </w:rPr>
        <w:t xml:space="preserve">柴米河治理工程（宿迁市境内工程）征地移民安置监督评估</w:t>
      </w:r>
      <w:r>
        <w:rPr>
          <w:rFonts w:hint="eastAsia" w:ascii="仿宋" w:hAnsi="仿宋" w:eastAsia="仿宋" w:cs="仿宋"/>
          <w:color w:val="000000"/>
          <w:sz w:val="24"/>
          <w:szCs w:val="24"/>
          <w:highlight w:val="none"/>
        </w:rPr>
        <w:t xml:space="preserve">服务项目</w:t>
      </w:r>
      <w:r>
        <w:rPr>
          <w:rFonts w:ascii="仿宋" w:hAnsi="仿宋" w:eastAsia="仿宋" w:cs="仿宋"/>
          <w:color w:val="000000"/>
          <w:sz w:val="24"/>
          <w:szCs w:val="24"/>
          <w:highlight w:val="none"/>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230</w:t>
      </w:r>
      <w:r>
        <w:rPr>
          <w:rFonts w:hint="eastAsia" w:ascii="仿宋" w:hAnsi="仿宋" w:eastAsia="仿宋" w:cs="仿宋"/>
          <w:color w:val="000000"/>
          <w:sz w:val="24"/>
          <w:szCs w:val="24"/>
          <w:highlight w:val="none"/>
        </w:rPr>
        <w:t xml:space="preserve">万元</w:t>
      </w:r>
      <w:r>
        <w:rPr>
          <w:rFonts w:ascii="仿宋" w:hAnsi="仿宋" w:eastAsia="仿宋" w:cs="仿宋"/>
          <w:color w:val="000000"/>
          <w:sz w:val="24"/>
          <w:szCs w:val="24"/>
          <w:highlight w:val="none"/>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设定</w:t>
      </w:r>
      <w:r>
        <w:rPr>
          <w:rFonts w:hint="eastAsia" w:ascii="仿宋" w:hAnsi="仿宋" w:eastAsia="仿宋" w:cs="仿宋"/>
          <w:color w:val="000000"/>
          <w:sz w:val="24"/>
          <w:szCs w:val="24"/>
          <w:highlight w:val="none"/>
        </w:rPr>
        <w:t xml:space="preserve">最高投标限价，最高投标限价</w:t>
      </w:r>
      <w:r>
        <w:rPr>
          <w:rFonts w:hint="eastAsia" w:ascii="仿宋" w:hAnsi="仿宋" w:eastAsia="仿宋" w:cs="仿宋"/>
          <w:color w:val="000000"/>
          <w:sz w:val="24"/>
          <w:szCs w:val="24"/>
          <w:highlight w:val="none"/>
          <w:lang w:val="en-US" w:eastAsia="zh-CN"/>
        </w:rPr>
        <w:t xml:space="preserve">为230万元</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eastAsia="zh-CN"/>
        </w:rPr>
        <w:t xml:space="preserve">柴米河治理工程（宿迁市境内工程）征地移民安置监督评估</w:t>
      </w:r>
      <w:r>
        <w:rPr>
          <w:rFonts w:hint="eastAsia" w:ascii="仿宋" w:hAnsi="仿宋" w:eastAsia="仿宋" w:cs="仿宋"/>
          <w:color w:val="000000"/>
          <w:sz w:val="24"/>
          <w:szCs w:val="24"/>
          <w:highlight w:val="none"/>
        </w:rPr>
        <w:t xml:space="preserve">服务项目，共分为</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个包，具体详见采购需求。</w:t>
      </w:r>
      <w:r>
        <w:rPr>
          <w:rFonts w:ascii="仿宋" w:hAnsi="仿宋" w:eastAsia="仿宋" w:cs="仿宋"/>
          <w:color w:val="000000"/>
          <w:sz w:val="24"/>
          <w:szCs w:val="24"/>
          <w:highlight w:val="none"/>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6.合同履行期限：自合同生效之日起，至工程通过竣工验收且完成合同约定的全部义务之日止。</w:t>
      </w:r>
      <w:r>
        <w:rPr>
          <w:rFonts w:ascii="仿宋" w:hAnsi="仿宋" w:eastAsia="仿宋" w:cs="仿宋"/>
          <w:color w:val="000000"/>
          <w:sz w:val="24"/>
          <w:szCs w:val="24"/>
          <w:highlight w:val="none"/>
        </w:rPr>
      </w:r>
      <w:r/>
    </w:p>
    <w:p>
      <w:pPr>
        <w:pStyle w:val="727"/>
        <w:ind w:firstLine="480"/>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w:t>
      </w:r>
      <w:r>
        <w:rPr>
          <w:rFonts w:ascii="仿宋" w:hAnsi="仿宋" w:eastAsia="仿宋" w:cs="仿宋"/>
          <w:color w:val="000000"/>
          <w:sz w:val="24"/>
          <w:szCs w:val="24"/>
          <w:highlight w:val="none"/>
        </w:rPr>
      </w:r>
      <w:r/>
    </w:p>
    <w:p>
      <w:pPr>
        <w:pStyle w:val="727"/>
        <w:ind w:firstLine="499"/>
        <w:spacing w:line="560" w:lineRule="exact"/>
        <w:rPr>
          <w:rFonts w:ascii="仿宋" w:hAnsi="仿宋" w:eastAsia="仿宋" w:cs="仿宋"/>
          <w:b/>
          <w:bCs/>
          <w:color w:val="000000"/>
          <w:sz w:val="28"/>
          <w:szCs w:val="28"/>
          <w:highlight w:val="none"/>
        </w:rPr>
        <w:outlineLvl w:val="1"/>
      </w:pPr>
      <w:r/>
      <w:bookmarkStart w:id="7" w:name="_Toc28359080"/>
      <w:r/>
      <w:bookmarkStart w:id="8" w:name="_Toc38985264"/>
      <w:r/>
      <w:bookmarkStart w:id="9" w:name="_Toc35393791"/>
      <w:r/>
      <w:bookmarkStart w:id="10" w:name="_Toc28359003"/>
      <w:r/>
      <w:bookmarkStart w:id="11" w:name="_Toc35393622"/>
      <w:r>
        <w:rPr>
          <w:rFonts w:hint="eastAsia" w:ascii="仿宋" w:hAnsi="仿宋" w:eastAsia="仿宋" w:cs="仿宋"/>
          <w:b/>
          <w:bCs/>
          <w:color w:val="000000"/>
          <w:sz w:val="28"/>
          <w:szCs w:val="28"/>
          <w:highlight w:val="none"/>
        </w:rPr>
        <w:t xml:space="preserve">二、申请人的资格要求</w:t>
      </w:r>
      <w:bookmarkEnd w:id="7"/>
      <w:r/>
      <w:bookmarkEnd w:id="8"/>
      <w:r/>
      <w:bookmarkEnd w:id="9"/>
      <w:r/>
      <w:bookmarkEnd w:id="10"/>
      <w:r/>
      <w:bookmarkEnd w:id="11"/>
      <w:r>
        <w:rPr>
          <w:rFonts w:ascii="仿宋" w:hAnsi="仿宋" w:eastAsia="仿宋" w:cs="仿宋"/>
          <w:b/>
          <w:bCs/>
          <w:color w:val="000000"/>
          <w:sz w:val="28"/>
          <w:szCs w:val="28"/>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bookmarkStart w:id="12" w:name="_Toc120614211"/>
      <w:r>
        <w:rPr>
          <w:rFonts w:hint="eastAsia" w:ascii="仿宋" w:hAnsi="仿宋" w:eastAsia="仿宋" w:cs="仿宋"/>
          <w:color w:val="000000"/>
          <w:sz w:val="24"/>
          <w:szCs w:val="24"/>
          <w:highlight w:val="none"/>
        </w:rPr>
        <w:t xml:space="preserve">（一）通用资格要求</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1.具备《中华人民共和国政府采购法》第二十二条第一款规定的6项条件（按要求提供声明及承诺函）；</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信用信息。信用信息查询渠道：“信用中国”网（www.creditchina.gov.cn）、“中国政府采购”网（www.ccgp.gov.cn）、江苏政府采购网（www.ccgp-jiangsu.gov.cn）。信用信息的使用规则：供应商被列入失信被执行人、重大税收违法失信主体名单、政府采购严重违法失信行为记录名单及其他不符合《中华人民共和国政府采购法》第二十二条规定条件的供应商，将拒绝其参与政府采购活动。（响应文件中无需提供证明材料）。</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含监狱企业、残疾人福利性单位）参与本项目投标，将作无效标处理。</w:t>
      </w:r>
      <w:r>
        <w:rPr>
          <w:rFonts w:hint="eastAsia" w:ascii="仿宋" w:hAnsi="仿宋" w:eastAsia="仿宋" w:cs="仿宋"/>
          <w:color w:val="000000"/>
          <w:sz w:val="24"/>
          <w:szCs w:val="24"/>
          <w:highlight w:val="none"/>
        </w:rPr>
      </w:r>
      <w:r/>
    </w:p>
    <w:p>
      <w:pPr>
        <w:pStyle w:val="739"/>
        <w:ind w:left="0" w:right="0" w:firstLine="525"/>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000000"/>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）本项目的特定资格要求：</w:t>
      </w:r>
      <w:r>
        <w:rPr>
          <w:rFonts w:hint="eastAsia" w:ascii="仿宋" w:hAnsi="仿宋" w:eastAsia="仿宋" w:cs="仿宋"/>
          <w:color w:val="000000"/>
          <w:sz w:val="24"/>
          <w:szCs w:val="24"/>
          <w:highlight w:val="yellow"/>
          <w:u w:val="single"/>
          <w:lang w:val="en-US" w:eastAsia="zh-CN" w:bidi="ar-SA"/>
        </w:rPr>
        <w:t xml:space="preserve">（1）</w:t>
      </w:r>
      <w:r>
        <w:rPr>
          <w:rFonts w:ascii="仿宋" w:hAnsi="仿宋" w:eastAsia="仿宋" w:cs="仿宋"/>
          <w:color w:val="000000"/>
          <w:sz w:val="24"/>
          <w:szCs w:val="24"/>
          <w:highlight w:val="yellow"/>
          <w:u w:val="single"/>
          <w:lang w:val="en-US" w:eastAsia="zh-CN" w:bidi="ar-SA"/>
        </w:rPr>
        <w:t xml:space="preserve">拟任项目</w:t>
      </w:r>
      <w:r>
        <w:rPr>
          <w:rFonts w:hint="eastAsia" w:ascii="仿宋" w:hAnsi="仿宋" w:eastAsia="仿宋" w:cs="仿宋"/>
          <w:color w:val="000000"/>
          <w:sz w:val="24"/>
          <w:szCs w:val="24"/>
          <w:highlight w:val="yellow"/>
          <w:u w:val="single"/>
          <w:lang w:val="en-US" w:eastAsia="zh-CN" w:bidi="ar-SA"/>
        </w:rPr>
        <w:t xml:space="preserve">监督评估总负责人：应具有工程类、经济类等与移民安置工作相关的副高级以上专业技术任职资格和三年以上移民安置监督评估工作经历</w:t>
      </w:r>
      <w:r>
        <w:rPr>
          <w:rFonts w:ascii="仿宋" w:hAnsi="仿宋" w:eastAsia="仿宋" w:cs="仿宋"/>
          <w:color w:val="000000"/>
          <w:sz w:val="24"/>
          <w:szCs w:val="24"/>
          <w:highlight w:val="yellow"/>
          <w:u w:val="single"/>
          <w:lang w:val="en-US" w:eastAsia="zh-CN" w:bidi="ar-SA"/>
        </w:rPr>
        <w:t xml:space="preserve">；</w:t>
      </w:r>
      <w:r>
        <w:rPr>
          <w:rFonts w:hint="eastAsia" w:ascii="仿宋" w:hAnsi="仿宋" w:eastAsia="仿宋" w:cs="仿宋"/>
          <w:color w:val="000000"/>
          <w:sz w:val="24"/>
          <w:szCs w:val="24"/>
          <w:highlight w:val="yellow"/>
          <w:u w:val="single"/>
          <w:lang w:val="en-US" w:eastAsia="zh-CN" w:bidi="ar-SA"/>
        </w:rPr>
        <w:t xml:space="preserve">（2）</w:t>
      </w:r>
      <w:r>
        <w:rPr>
          <w:rFonts w:ascii="仿宋" w:hAnsi="仿宋" w:eastAsia="仿宋" w:cs="仿宋"/>
          <w:color w:val="000000"/>
          <w:sz w:val="24"/>
          <w:szCs w:val="24"/>
          <w:highlight w:val="yellow"/>
          <w:u w:val="single"/>
          <w:lang w:val="en-US" w:eastAsia="zh-CN" w:bidi="ar-SA"/>
        </w:rPr>
        <w:t xml:space="preserve">拟派</w:t>
      </w:r>
      <w:r>
        <w:rPr>
          <w:rFonts w:hint="eastAsia" w:ascii="仿宋" w:hAnsi="仿宋" w:eastAsia="仿宋" w:cs="仿宋"/>
          <w:color w:val="000000"/>
          <w:sz w:val="24"/>
          <w:szCs w:val="24"/>
          <w:highlight w:val="yellow"/>
          <w:u w:val="single"/>
          <w:lang w:val="en-US" w:eastAsia="zh-CN" w:bidi="ar-SA"/>
        </w:rPr>
        <w:t xml:space="preserve">监督评估负责人</w:t>
      </w:r>
      <w:r>
        <w:rPr>
          <w:rFonts w:ascii="仿宋" w:hAnsi="仿宋" w:eastAsia="仿宋" w:cs="仿宋"/>
          <w:color w:val="000000"/>
          <w:sz w:val="24"/>
          <w:szCs w:val="24"/>
          <w:highlight w:val="yellow"/>
          <w:u w:val="single"/>
          <w:lang w:val="en-US" w:eastAsia="zh-CN" w:bidi="ar-SA"/>
        </w:rPr>
        <w:t xml:space="preserve">资格要求：</w:t>
      </w:r>
      <w:r>
        <w:rPr>
          <w:rFonts w:hint="eastAsia" w:ascii="仿宋" w:hAnsi="仿宋" w:eastAsia="仿宋" w:cs="仿宋"/>
          <w:color w:val="000000"/>
          <w:sz w:val="24"/>
          <w:szCs w:val="24"/>
          <w:highlight w:val="yellow"/>
          <w:u w:val="single"/>
          <w:lang w:val="en-US" w:eastAsia="zh-CN" w:bidi="ar-SA"/>
        </w:rPr>
        <w:t xml:space="preserve">监督评估负责人应具有工程类、经济类等与移民安置工作相关的中级以上专业技术任职资格和两年以上移民安置监督评估工作经历，或从事移民安置相关工作五年以上。</w:t>
      </w:r>
      <w:r>
        <w:rPr>
          <w:rFonts w:ascii="仿宋" w:hAnsi="仿宋" w:eastAsia="仿宋" w:cs="仿宋"/>
          <w:color w:val="000000"/>
          <w:sz w:val="24"/>
          <w:szCs w:val="24"/>
          <w:highlight w:val="none"/>
          <w:u w:val="none"/>
          <w:lang w:val="en-US" w:eastAsia="zh-CN" w:bidi="ar-SA"/>
        </w:rPr>
        <w:t xml:space="preserve">（</w:t>
      </w:r>
      <w:r>
        <w:rPr>
          <w:rFonts w:hint="eastAsia" w:ascii="仿宋" w:hAnsi="仿宋" w:eastAsia="仿宋" w:cs="仿宋"/>
          <w:b w:val="0"/>
          <w:bCs w:val="0"/>
          <w:color w:val="000000"/>
          <w:sz w:val="24"/>
          <w:szCs w:val="24"/>
          <w:highlight w:val="none"/>
          <w:lang w:val="en-US" w:eastAsia="zh-CN"/>
        </w:rPr>
        <w:t xml:space="preserve">工作经历年限证明</w:t>
      </w:r>
      <w:r>
        <w:rPr>
          <w:rFonts w:ascii="仿宋" w:hAnsi="仿宋" w:eastAsia="仿宋" w:cs="仿宋"/>
          <w:color w:val="000000"/>
          <w:sz w:val="24"/>
          <w:szCs w:val="24"/>
          <w:highlight w:val="none"/>
          <w:u w:val="none"/>
          <w:lang w:val="en-US" w:eastAsia="zh-CN" w:bidi="ar-SA"/>
        </w:rPr>
        <w:t xml:space="preserve">详见评标办法）</w:t>
      </w:r>
      <w:r>
        <w:rPr>
          <w:rFonts w:hint="eastAsia" w:ascii="仿宋" w:hAnsi="仿宋" w:eastAsia="仿宋" w:cs="仿宋"/>
          <w:color w:val="000000"/>
          <w:sz w:val="24"/>
          <w:szCs w:val="24"/>
          <w:highlight w:val="none"/>
          <w:u w:val="none"/>
          <w:lang w:val="en-US" w:eastAsia="zh-CN" w:bidi="ar-SA"/>
        </w:rPr>
        <w:t xml:space="preserve">。</w:t>
      </w:r>
      <w:r>
        <w:rPr>
          <w:rFonts w:hint="eastAsia" w:ascii="仿宋" w:hAnsi="仿宋" w:eastAsia="仿宋" w:cs="仿宋"/>
          <w:color w:val="000000"/>
          <w:sz w:val="24"/>
          <w:szCs w:val="24"/>
          <w:highlight w:val="none"/>
          <w:u w:val="none"/>
          <w:lang w:val="en-US" w:eastAsia="zh-CN" w:bidi="ar-SA"/>
        </w:rPr>
      </w:r>
      <w:r/>
    </w:p>
    <w:p>
      <w:pPr>
        <w:pStyle w:val="727"/>
        <w:ind w:firstLine="480"/>
        <w:jc w:val="left"/>
        <w:spacing w:line="360" w:lineRule="auto"/>
        <w:rPr>
          <w:rFonts w:hint="eastAsia" w:ascii="仿宋" w:hAnsi="仿宋" w:eastAsia="仿宋" w:cs="仿宋"/>
          <w:color w:val="000000"/>
          <w:sz w:val="24"/>
          <w:szCs w:val="24"/>
          <w:highlight w:val="none"/>
          <w:lang w:eastAsia="zh-CN"/>
        </w:rPr>
        <w:outlineLvl w:val="0"/>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拒绝下述供应商参加本次采购活动</w:t>
      </w:r>
      <w:r>
        <w:rPr>
          <w:rFonts w:hint="eastAsia" w:ascii="仿宋" w:hAnsi="仿宋" w:eastAsia="仿宋" w:cs="仿宋"/>
          <w:color w:val="000000"/>
          <w:sz w:val="24"/>
          <w:szCs w:val="24"/>
          <w:highlight w:val="none"/>
          <w:lang w:eastAsia="zh-CN"/>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单位负责人为同一人或者存在直接控股、管理关系的不同供应商，不得参加同一合同项下的政府采购活动。否则，相关投标均无效。（提供</w:t>
      </w:r>
      <w:r>
        <w:rPr>
          <w:rFonts w:hint="eastAsia" w:ascii="仿宋" w:hAnsi="仿宋" w:eastAsia="仿宋" w:cs="仿宋"/>
          <w:color w:val="000000"/>
          <w:sz w:val="24"/>
          <w:szCs w:val="24"/>
          <w:highlight w:val="none"/>
          <w:lang w:eastAsia="zh-CN"/>
        </w:rPr>
        <w:t xml:space="preserve">书面声明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凡为采购项目提供整体设计、规范编制或者项目管理、监理、检测服务的供应商，不得再参加本项目的采购活动。（提供</w:t>
      </w:r>
      <w:r>
        <w:rPr>
          <w:rFonts w:hint="eastAsia" w:ascii="仿宋" w:hAnsi="仿宋" w:eastAsia="仿宋" w:cs="仿宋"/>
          <w:color w:val="000000"/>
          <w:sz w:val="24"/>
          <w:szCs w:val="24"/>
          <w:highlight w:val="none"/>
          <w:lang w:eastAsia="zh-CN"/>
        </w:rPr>
        <w:t xml:space="preserve">书面声明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三、获取磋商文件</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1.时间：自磋商文件公告发布之日起5个工作日</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2.地点：“宿迁市政府采购网”自行免费下载</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4.本项目共分一个包。供应商未按要求获取竞争性磋商文件导致无法磋商的，后果自负（其响应文件不予接受）。</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四、响应文件提交</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1.响应文件提交截止时间：2026-</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 09:30 （北京时间）。</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五、开启</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1.响应文件开启时间：2026-</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  09:30 （北京时间）。</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2.地点：“苏采云”政府采购交易系统网上开标大厅。</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六、公告期限</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自本公告发布之日起3个工作日。采购公告发布媒体：宿迁市政府采购网、江苏省政府采购网、江苏省财政部门指定的媒体。</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七、其他补充事宜</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1.财政部门监督电话：0527-84363063。</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2.“CA”数字证书办理：“苏采云”系统目前仅支持“苏采云”系统下的政务CA。省内各地区办理的“苏采云”系统下的政务CA全省通用。宿迁地区CA数字证书办理联系方式：18762803891。 </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3.宿迁地区“苏采云”技术支持客服电话：0527-84225125、0519-86722806。</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4.如果供应商通过苏采云系统参与政府采购项目，相关操作手册详见链接：http://www.ccgp-jiangsu.gov.cn/jiangsu/zlxz/ee/ee3a4bc5a3454aa2b0d9312230633ce9.html。</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5.现场勘察及答疑：本项目不组织集中勘察及答疑，供应商如对采购需求有疑问，请咨询采购单位联系人。</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八、本次磋商联系方式</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1.采购人信息</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名 称：沭阳县水利工程建设管理中心</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地址：沭阳县台州北路45号</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联系人：陈俊生</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联系方式：18360135995</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2.采购代理机构信息</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名 称：江苏容彦建设项目管理有限公司 </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地址：沭阳县南湖街道东都广场11楼</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联系人：荣敏</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联系方式：15151107092</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九、其他</w:t>
      </w:r>
      <w:r>
        <w:rPr>
          <w:rFonts w:hint="eastAsia" w:ascii="仿宋" w:hAnsi="仿宋" w:eastAsia="仿宋" w:cs="仿宋"/>
          <w:color w:val="000000"/>
          <w:sz w:val="24"/>
          <w:szCs w:val="24"/>
          <w:highlight w:val="none"/>
        </w:rPr>
      </w:r>
      <w:r/>
    </w:p>
    <w:p>
      <w:pPr>
        <w:pStyle w:val="727"/>
        <w:ind w:firstLine="480"/>
        <w:jc w:val="left"/>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1.有关本次采购的事项若存在变动或修改，敬请及时关注“宿迁市政府采购网”等平台更正公告。</w:t>
      </w:r>
      <w:r>
        <w:rPr>
          <w:rFonts w:hint="eastAsia" w:ascii="仿宋" w:hAnsi="仿宋" w:eastAsia="仿宋" w:cs="仿宋"/>
          <w:color w:val="000000"/>
          <w:sz w:val="24"/>
          <w:szCs w:val="24"/>
          <w:highlight w:val="none"/>
        </w:rPr>
      </w:r>
      <w:r/>
    </w:p>
    <w:p>
      <w:pPr>
        <w:pStyle w:val="727"/>
        <w:ind w:firstLine="480"/>
        <w:jc w:val="both"/>
        <w:spacing w:line="36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z w:val="24"/>
          <w:szCs w:val="24"/>
          <w:highlight w:val="none"/>
        </w:rPr>
        <w:t xml:space="preserve">2.本次磋商不收取磋商保证金。</w:t>
      </w:r>
      <w:r>
        <w:rPr>
          <w:rFonts w:hint="eastAsia" w:ascii="仿宋" w:hAnsi="仿宋" w:eastAsia="仿宋" w:cs="仿宋"/>
          <w:color w:val="000000"/>
          <w:sz w:val="24"/>
          <w:szCs w:val="24"/>
          <w:highlight w:val="none"/>
        </w:rPr>
      </w:r>
      <w:r/>
    </w:p>
    <w:p>
      <w:pPr>
        <w:pStyle w:val="727"/>
        <w:ind w:firstLine="883"/>
        <w:jc w:val="center"/>
        <w:spacing w:line="360" w:lineRule="auto"/>
        <w:rPr>
          <w:rFonts w:hint="eastAsia" w:ascii="仿宋" w:hAnsi="仿宋" w:eastAsia="仿宋" w:cs="仿宋"/>
          <w:b/>
          <w:bCs/>
          <w:color w:val="000000"/>
          <w:sz w:val="44"/>
          <w:szCs w:val="44"/>
          <w:highlight w:val="none"/>
        </w:rPr>
        <w:outlineLvl w:val="0"/>
      </w:pPr>
      <w:r/>
      <w:bookmarkEnd w:id="12"/>
      <w:r/>
      <w:bookmarkStart w:id="13" w:name="_Toc29049"/>
      <w:r>
        <w:rPr>
          <w:rFonts w:hint="eastAsia" w:ascii="仿宋" w:hAnsi="仿宋" w:eastAsia="仿宋" w:cs="仿宋"/>
          <w:b/>
          <w:bCs/>
          <w:color w:val="000000"/>
          <w:sz w:val="44"/>
          <w:szCs w:val="44"/>
          <w:highlight w:val="none"/>
        </w:rPr>
        <w:t xml:space="preserve">第二章  供应商须知</w:t>
      </w:r>
      <w:bookmarkEnd w:id="13"/>
      <w:r>
        <w:rPr>
          <w:rFonts w:hint="eastAsia" w:ascii="仿宋" w:hAnsi="仿宋" w:eastAsia="仿宋" w:cs="仿宋"/>
          <w:b/>
          <w:bCs/>
          <w:color w:val="000000"/>
          <w:sz w:val="44"/>
          <w:szCs w:val="44"/>
          <w:highlight w:val="none"/>
        </w:rPr>
      </w:r>
      <w:r/>
    </w:p>
    <w:p>
      <w:pPr>
        <w:pStyle w:val="728"/>
        <w:keepLines w:val="0"/>
        <w:keepNext w:val="0"/>
        <w:rPr>
          <w:rFonts w:hint="eastAsia" w:ascii="仿宋" w:hAnsi="仿宋" w:eastAsia="仿宋" w:cs="仿宋"/>
          <w:color w:val="000000"/>
          <w:highlight w:val="none"/>
        </w:rPr>
      </w:pPr>
      <w:r/>
      <w:bookmarkStart w:id="14" w:name="_Toc23208"/>
      <w:r/>
      <w:bookmarkStart w:id="15" w:name="_Toc15106"/>
      <w:r/>
      <w:bookmarkStart w:id="16" w:name="_Toc1699"/>
      <w:r/>
      <w:bookmarkStart w:id="17" w:name="_Toc27387"/>
      <w:r/>
      <w:bookmarkStart w:id="18" w:name="_Toc16938519"/>
      <w:r/>
      <w:bookmarkStart w:id="19" w:name="_Toc20823275"/>
      <w:r/>
      <w:bookmarkStart w:id="20" w:name="_Toc513029203"/>
      <w:r/>
      <w:bookmarkStart w:id="21" w:name="_Toc120614214"/>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bookmarkEnd w:id="14"/>
      <w:r/>
      <w:bookmarkEnd w:id="15"/>
      <w:r/>
      <w:bookmarkEnd w:id="16"/>
      <w:r/>
      <w:bookmarkEnd w:id="17"/>
      <w:r>
        <w:rPr>
          <w:rFonts w:hint="eastAsia" w:ascii="仿宋" w:hAnsi="仿宋" w:eastAsia="仿宋" w:cs="仿宋"/>
          <w:color w:val="00000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W w:w="858" w:type="dxa"/>
            <w:vAlign w:val="center"/>
            <w:textDirection w:val="lrTb"/>
            <w:noWrap w:val="false"/>
          </w:tcPr>
          <w:p>
            <w:pPr>
              <w:pStyle w:val="727"/>
              <w:jc w:val="center"/>
              <w:rPr>
                <w:rFonts w:hint="eastAsia" w:ascii="仿宋" w:hAnsi="仿宋" w:eastAsia="仿宋" w:cs="仿宋"/>
                <w:b/>
                <w:color w:val="000000"/>
                <w:sz w:val="24"/>
                <w:szCs w:val="24"/>
                <w:highlight w:val="none"/>
              </w:rPr>
            </w:pPr>
            <w:r/>
            <w:bookmarkStart w:id="22" w:name="_Toc29262"/>
            <w:r/>
            <w:bookmarkStart w:id="23" w:name="_Toc81575154"/>
            <w:r/>
            <w:bookmarkStart w:id="24" w:name="_Toc81575191"/>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1806" w:type="dxa"/>
            <w:vAlign w:val="center"/>
            <w:textDirection w:val="lrTb"/>
            <w:noWrap w:val="false"/>
          </w:tcPr>
          <w:p>
            <w:pPr>
              <w:pStyle w:val="727"/>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c>
          <w:tcPr>
            <w:tcW w:w="6545" w:type="dxa"/>
            <w:vAlign w:val="center"/>
            <w:textDirection w:val="lrTb"/>
            <w:noWrap w:val="false"/>
          </w:tcPr>
          <w:p>
            <w:pPr>
              <w:pStyle w:val="727"/>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说明及要求</w:t>
            </w:r>
            <w:r>
              <w:rPr>
                <w:rFonts w:hint="eastAsia" w:ascii="仿宋" w:hAnsi="仿宋" w:eastAsia="仿宋" w:cs="仿宋"/>
                <w:b/>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w:t>
            </w:r>
            <w:bookmarkStart w:id="25" w:name="EB9a5853ee094f4f0ea6ec3169265f6f2c"/>
            <w:r>
              <w:rPr>
                <w:rFonts w:hint="eastAsia" w:ascii="仿宋" w:hAnsi="仿宋" w:eastAsia="仿宋" w:cs="仿宋"/>
                <w:color w:val="000000"/>
                <w:sz w:val="24"/>
                <w:szCs w:val="24"/>
                <w:highlight w:val="none"/>
              </w:rPr>
              <w:t xml:space="preserve">属性按以下第</w:t>
            </w:r>
            <w:bookmarkEnd w:id="25"/>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种确定：</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1.货物</w:t>
            </w:r>
            <w:bookmarkStart w:id="26" w:name="EBd5c6c026f9674c39b21b31ecd0c1e7fa"/>
            <w:r>
              <w:rPr>
                <w:rFonts w:hint="eastAsia" w:ascii="仿宋" w:hAnsi="仿宋" w:eastAsia="仿宋" w:cs="仿宋"/>
                <w:color w:val="000000"/>
                <w:sz w:val="24"/>
                <w:szCs w:val="24"/>
                <w:highlight w:val="none"/>
              </w:rPr>
              <w:t xml:space="preserve">采购；2.</w:t>
            </w:r>
            <w:bookmarkEnd w:id="26"/>
            <w:r>
              <w:rPr>
                <w:rFonts w:hint="eastAsia" w:ascii="仿宋" w:hAnsi="仿宋" w:eastAsia="仿宋" w:cs="仿宋"/>
                <w:color w:val="000000"/>
                <w:sz w:val="24"/>
                <w:szCs w:val="24"/>
                <w:highlight w:val="none"/>
              </w:rPr>
              <w:t xml:space="preserve">服务</w:t>
            </w:r>
            <w:bookmarkStart w:id="27" w:name="EBf7d2a4f44ecb4166a93ea852e73be69f"/>
            <w:r>
              <w:rPr>
                <w:rFonts w:hint="eastAsia" w:ascii="仿宋" w:hAnsi="仿宋" w:eastAsia="仿宋" w:cs="仿宋"/>
                <w:color w:val="000000"/>
                <w:sz w:val="24"/>
                <w:szCs w:val="24"/>
                <w:highlight w:val="none"/>
              </w:rPr>
              <w:t xml:space="preserve">采购；3.</w:t>
            </w:r>
            <w:bookmarkEnd w:id="27"/>
            <w:r>
              <w:rPr>
                <w:rFonts w:hint="eastAsia" w:ascii="仿宋" w:hAnsi="仿宋" w:eastAsia="仿宋" w:cs="仿宋"/>
                <w:color w:val="000000"/>
                <w:sz w:val="24"/>
                <w:szCs w:val="24"/>
                <w:highlight w:val="none"/>
              </w:rPr>
              <w:t xml:space="preserve">工程采购。</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投标有效期</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bookmarkStart w:id="28" w:name="EBd40b5fb42f2944a3b45e579ce3941f02"/>
            <w:r/>
            <w:bookmarkEnd w:id="28"/>
            <w:r>
              <w:rPr>
                <w:rFonts w:hint="eastAsia" w:ascii="仿宋" w:hAnsi="仿宋" w:eastAsia="仿宋" w:cs="仿宋"/>
                <w:color w:val="000000"/>
                <w:sz w:val="24"/>
                <w:szCs w:val="24"/>
                <w:highlight w:val="none"/>
              </w:rPr>
              <w:t xml:space="preserve">60日（从提交响应文件截止之日起算）</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响应文件份数</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提交加密电子响应文件</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开标</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“苏采云”政府采购交易系统网上开标大厅进行不见面开标。</w:t>
            </w:r>
            <w:r>
              <w:rPr>
                <w:rFonts w:hint="eastAsia" w:ascii="仿宋" w:hAnsi="仿宋" w:eastAsia="仿宋" w:cs="仿宋"/>
                <w:color w:val="000000"/>
                <w:sz w:val="24"/>
                <w:szCs w:val="24"/>
                <w:highlight w:val="none"/>
              </w:rPr>
            </w:r>
            <w:r/>
          </w:p>
        </w:tc>
      </w:tr>
      <w:tr>
        <w:trPr>
          <w:trHeight w:val="90"/>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进口产品</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727"/>
              <w:jc w:val="left"/>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1.接受进口产品。</w:t>
            </w:r>
            <w:r>
              <w:rPr>
                <w:rFonts w:hint="eastAsia" w:ascii="仿宋" w:hAnsi="仿宋" w:eastAsia="仿宋"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2.不接受进口产品。</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评标办法</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具体评标办法详见招标文件第</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章。</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磋商小组依据磋商文件规定的评标办法和</w:t>
            </w:r>
            <w:r>
              <w:rPr>
                <w:rFonts w:hint="eastAsia" w:ascii="仿宋" w:hAnsi="仿宋" w:eastAsia="仿宋" w:cs="仿宋"/>
                <w:color w:val="000000"/>
                <w:sz w:val="24"/>
                <w:szCs w:val="24"/>
                <w:highlight w:val="none"/>
                <w:lang w:eastAsia="zh-CN"/>
              </w:rPr>
              <w:t xml:space="preserve">标准</w:t>
            </w:r>
            <w:r>
              <w:rPr>
                <w:rFonts w:hint="eastAsia" w:ascii="仿宋" w:hAnsi="仿宋" w:eastAsia="仿宋" w:cs="仿宋"/>
                <w:color w:val="000000"/>
                <w:sz w:val="24"/>
                <w:szCs w:val="24"/>
                <w:highlight w:val="none"/>
              </w:rPr>
              <w:t xml:space="preserve">推荐</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候选人。</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磋商小组直接确定排名第一的成交候选供应商为成交供应商；</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采购人从评审报告提出的成交候选供应商中按顺序确定成交供应商。</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分包要求</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bookmarkStart w:id="29" w:name="EBebac1462c5d9459fbda8a75065c2455d"/>
            <w:r>
              <w:rPr>
                <w:rFonts w:hint="eastAsia" w:ascii="仿宋" w:hAnsi="仿宋" w:eastAsia="仿宋" w:cs="仿宋"/>
                <w:color w:val="000000"/>
                <w:sz w:val="24"/>
                <w:szCs w:val="24"/>
                <w:highlight w:val="none"/>
              </w:rPr>
              <w:t xml:space="preserve">本项目的非主体、非关键性工作是否允许分包</w:t>
            </w:r>
            <w:bookmarkEnd w:id="29"/>
            <w:r>
              <w:rPr>
                <w:rFonts w:hint="eastAsia" w:ascii="仿宋" w:hAnsi="仿宋" w:eastAsia="仿宋" w:cs="仿宋"/>
                <w:color w:val="000000"/>
                <w:sz w:val="24"/>
                <w:szCs w:val="24"/>
                <w:highlight w:val="none"/>
              </w:rPr>
              <w:t xml:space="preserve">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种方式确定：</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w:t>
            </w:r>
            <w:bookmarkStart w:id="30" w:name="EB512ba06683724173802e2aae54a26079"/>
            <w:r>
              <w:rPr>
                <w:rFonts w:hint="eastAsia" w:ascii="仿宋" w:hAnsi="仿宋" w:eastAsia="仿宋" w:cs="仿宋"/>
                <w:color w:val="000000"/>
                <w:sz w:val="24"/>
                <w:szCs w:val="24"/>
                <w:highlight w:val="none"/>
              </w:rPr>
              <w:t xml:space="preserve">允许大中型企业向一家或者多家小微企业分包，分包具体内容、金额或比例：</w:t>
            </w:r>
            <w:bookmarkEnd w:id="30"/>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727"/>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w:t>
            </w:r>
            <w:r>
              <w:rPr>
                <w:rFonts w:hint="eastAsia" w:ascii="仿宋" w:hAnsi="仿宋" w:eastAsia="仿宋" w:cs="仿宋"/>
                <w:color w:val="000000"/>
                <w:sz w:val="24"/>
                <w:szCs w:val="24"/>
                <w:highlight w:val="none"/>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代理费用收取方式及标准</w:t>
            </w:r>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由中标单位按照“苏招协[2022]002号”文件规定标准支付招标代理服务费；</w:t>
            </w:r>
            <w:r>
              <w:rPr>
                <w:rFonts w:hint="eastAsia" w:ascii="仿宋" w:hAnsi="仿宋" w:eastAsia="仿宋" w:cs="仿宋"/>
                <w:color w:val="000000"/>
                <w:sz w:val="24"/>
                <w:szCs w:val="24"/>
                <w:highlight w:val="none"/>
                <w:lang w:val="en-US" w:eastAsia="zh-CN" w:bidi="ar-SA"/>
              </w:rPr>
            </w:r>
            <w:r/>
          </w:p>
        </w:tc>
      </w:tr>
      <w:tr>
        <w:trPr/>
        <w:tc>
          <w:tcPr>
            <w:tcW w:w="858"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1806" w:type="dxa"/>
            <w:vAlign w:val="center"/>
            <w:textDirection w:val="lrTb"/>
            <w:noWrap w:val="false"/>
          </w:tcPr>
          <w:p>
            <w:pPr>
              <w:pStyle w:val="727"/>
              <w:jc w:val="center"/>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bookmarkEnd w:id="22"/>
            <w:r/>
            <w:bookmarkEnd w:id="23"/>
            <w:r/>
            <w:bookmarkEnd w:id="24"/>
            <w:r>
              <w:rPr>
                <w:rFonts w:hint="eastAsia" w:ascii="仿宋" w:hAnsi="仿宋" w:eastAsia="仿宋" w:cs="仿宋"/>
                <w:color w:val="000000"/>
                <w:sz w:val="24"/>
                <w:szCs w:val="24"/>
                <w:highlight w:val="none"/>
              </w:rPr>
            </w:r>
            <w:r/>
          </w:p>
        </w:tc>
        <w:tc>
          <w:tcPr>
            <w:tcW w:w="6545" w:type="dxa"/>
            <w:vAlign w:val="center"/>
            <w:textDirection w:val="lrTb"/>
            <w:noWrap w:val="false"/>
          </w:tcPr>
          <w:p>
            <w:pPr>
              <w:pStyle w:val="727"/>
              <w:jc w:val="left"/>
              <w:spacing w:line="400" w:lineRule="exact"/>
              <w:rPr>
                <w:rFonts w:hint="eastAsia" w:ascii="仿宋" w:hAnsi="仿宋" w:eastAsia="仿宋" w:cs="仿宋"/>
                <w:color w:val="000000"/>
                <w:sz w:val="24"/>
                <w:szCs w:val="24"/>
                <w:highlight w:val="none"/>
              </w:rPr>
            </w:pPr>
            <w:r>
              <w:rPr>
                <w:rStyle w:val="743"/>
                <w:rFonts w:hint="eastAsia" w:ascii="仿宋" w:hAnsi="仿宋" w:eastAsia="仿宋" w:cs="仿宋"/>
                <w:b w:val="0"/>
                <w:bCs/>
                <w:color w:val="000000"/>
                <w:sz w:val="24"/>
                <w:highlight w:val="none"/>
              </w:rPr>
              <w:t xml:space="preserve">不管招标结果如何，供应商均应自行承担招标所需一切费用。</w:t>
            </w:r>
            <w:r>
              <w:rPr>
                <w:rFonts w:hint="eastAsia" w:ascii="仿宋" w:hAnsi="仿宋" w:eastAsia="仿宋" w:cs="仿宋"/>
                <w:color w:val="000000"/>
                <w:sz w:val="24"/>
                <w:szCs w:val="24"/>
                <w:highlight w:val="none"/>
              </w:rPr>
            </w:r>
            <w:r/>
          </w:p>
        </w:tc>
      </w:tr>
    </w:tbl>
    <w:p>
      <w:pPr>
        <w:pStyle w:val="727"/>
        <w:keepLines/>
        <w:keepNext/>
        <w:spacing w:line="520" w:lineRule="exact"/>
        <w:rPr>
          <w:rFonts w:hint="eastAsia" w:ascii="仿宋" w:hAnsi="仿宋" w:eastAsia="仿宋" w:cs="仿宋"/>
          <w:b/>
          <w:bCs/>
          <w:color w:val="000000"/>
          <w:sz w:val="24"/>
          <w:szCs w:val="24"/>
          <w:highlight w:val="none"/>
        </w:rPr>
        <w:outlineLvl w:val="1"/>
      </w:pPr>
      <w:r/>
      <w:bookmarkStart w:id="31" w:name="_Toc6131"/>
      <w:r>
        <w:rPr>
          <w:rFonts w:hint="eastAsia" w:ascii="仿宋" w:hAnsi="仿宋" w:eastAsia="仿宋" w:cs="仿宋"/>
          <w:b/>
          <w:bCs/>
          <w:color w:val="000000"/>
          <w:sz w:val="24"/>
          <w:szCs w:val="24"/>
          <w:highlight w:val="none"/>
        </w:rPr>
        <w:t xml:space="preserve">一、总则</w:t>
      </w:r>
      <w:bookmarkEnd w:id="18"/>
      <w:r/>
      <w:bookmarkEnd w:id="19"/>
      <w:r/>
      <w:bookmarkEnd w:id="20"/>
      <w:r/>
      <w:bookmarkEnd w:id="21"/>
      <w:r/>
      <w:bookmarkEnd w:id="31"/>
      <w:r>
        <w:rPr>
          <w:rFonts w:hint="eastAsia" w:ascii="仿宋" w:hAnsi="仿宋" w:eastAsia="仿宋" w:cs="仿宋"/>
          <w:b/>
          <w:bCs/>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lang w:val="en-US" w:eastAsia="zh-CN"/>
        </w:rPr>
      </w:pPr>
      <w:r/>
      <w:bookmarkStart w:id="32" w:name="_Hlt16619475"/>
      <w:r/>
      <w:bookmarkEnd w:id="32"/>
      <w:r/>
      <w:bookmarkStart w:id="33" w:name="_Toc458694821"/>
      <w:r/>
      <w:bookmarkStart w:id="34" w:name="_Toc513029204"/>
      <w:r/>
      <w:bookmarkStart w:id="35" w:name="_Toc20823276"/>
      <w:r/>
      <w:bookmarkStart w:id="36" w:name="_Toc16938520"/>
      <w:r>
        <w:rPr>
          <w:rFonts w:hint="eastAsia" w:ascii="仿宋" w:hAnsi="仿宋" w:eastAsia="仿宋" w:cs="仿宋"/>
          <w:color w:val="000000"/>
          <w:sz w:val="24"/>
          <w:szCs w:val="24"/>
          <w:highlight w:val="none"/>
        </w:rPr>
        <w:t xml:space="preserve">1</w:t>
      </w:r>
      <w:bookmarkEnd w:id="33"/>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采购</w:t>
      </w:r>
      <w:bookmarkEnd w:id="34"/>
      <w:r/>
      <w:bookmarkEnd w:id="35"/>
      <w:r/>
      <w:bookmarkEnd w:id="36"/>
      <w:r>
        <w:rPr>
          <w:rFonts w:hint="eastAsia" w:ascii="仿宋" w:hAnsi="仿宋" w:eastAsia="仿宋" w:cs="仿宋"/>
          <w:color w:val="000000"/>
          <w:sz w:val="24"/>
          <w:szCs w:val="24"/>
          <w:highlight w:val="none"/>
          <w:lang w:val="en-US" w:eastAsia="zh-CN"/>
        </w:rPr>
        <w:t xml:space="preserve">方式</w:t>
      </w:r>
      <w:r>
        <w:rPr>
          <w:rFonts w:hint="eastAsia" w:ascii="仿宋" w:hAnsi="仿宋" w:eastAsia="仿宋" w:cs="仿宋"/>
          <w:color w:val="000000"/>
          <w:sz w:val="24"/>
          <w:szCs w:val="24"/>
          <w:highlight w:val="none"/>
          <w:lang w:val="en-US" w:eastAsia="zh-CN"/>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1.1本次政府采购活动采取竞争性磋商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以下简称磋商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方式，本磋商文件仅适用于磋商公告中所述项目。</w:t>
      </w:r>
      <w:bookmarkStart w:id="37" w:name="_Toc20823277"/>
      <w:r/>
      <w:bookmarkStart w:id="38" w:name="_Toc513029205"/>
      <w:r/>
      <w:bookmarkStart w:id="39" w:name="_Toc16938521"/>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w:t>
      </w:r>
      <w:bookmarkEnd w:id="37"/>
      <w:r/>
      <w:bookmarkEnd w:id="38"/>
      <w:r/>
      <w:bookmarkEnd w:id="39"/>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2.1满足磋商公告中供应商资格要求的规定。</w:t>
      </w:r>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bookmarkStart w:id="40" w:name="_Toc16938522"/>
      <w:r/>
      <w:bookmarkStart w:id="41" w:name="_Toc20823278"/>
      <w:r/>
      <w:bookmarkStart w:id="42" w:name="_Toc513029206"/>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40"/>
      <w:r/>
      <w:bookmarkEnd w:id="41"/>
      <w:r/>
      <w:bookmarkEnd w:id="42"/>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3.1本次磋商及由此产生的合同受中华人民共和国有关的法律法规制约和保护。</w:t>
      </w:r>
      <w:bookmarkStart w:id="43" w:name="_Toc20823279"/>
      <w:r/>
      <w:bookmarkStart w:id="44" w:name="_Toc513029207"/>
      <w:r/>
      <w:bookmarkStart w:id="45" w:name="_Toc16938523"/>
      <w:r/>
      <w:bookmarkStart w:id="46" w:name="_Toc462564067"/>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4、磋商费用</w:t>
      </w:r>
      <w:bookmarkEnd w:id="43"/>
      <w:r/>
      <w:bookmarkEnd w:id="44"/>
      <w:r/>
      <w:bookmarkEnd w:id="45"/>
      <w:r/>
      <w:bookmarkEnd w:id="46"/>
      <w:r>
        <w:rPr>
          <w:rFonts w:hint="eastAsia" w:ascii="仿宋" w:hAnsi="仿宋" w:eastAsia="仿宋" w:cs="仿宋"/>
          <w:color w:val="000000"/>
          <w:sz w:val="24"/>
          <w:szCs w:val="24"/>
          <w:highlight w:val="none"/>
        </w:rPr>
      </w:r>
      <w:r/>
    </w:p>
    <w:p>
      <w:pPr>
        <w:pStyle w:val="727"/>
        <w:ind w:firstLine="480"/>
        <w:keepLines/>
        <w:keepNext/>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4.1供应商应自行承担所有与参加本次磋商有关的费用，无论磋商过程中的做法和结果如何，采购代理机构在任何情况下均无义务和责任承担这些费用。</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4.2代理费用收取方式及标准：按以下第</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种方式执行（接受数字人民币支付）</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4.2.1无需支付；</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4.2.2</w:t>
      </w:r>
      <w:r>
        <w:rPr>
          <w:rFonts w:hint="eastAsia" w:ascii="仿宋" w:hAnsi="仿宋" w:eastAsia="仿宋" w:cs="仿宋"/>
          <w:color w:val="000000"/>
          <w:sz w:val="24"/>
          <w:szCs w:val="24"/>
          <w:highlight w:val="none"/>
          <w:lang w:val="en-US" w:eastAsia="zh-CN"/>
        </w:rPr>
        <w:t xml:space="preserve">中标人支付，</w:t>
      </w:r>
      <w:r>
        <w:rPr>
          <w:rFonts w:hint="eastAsia" w:ascii="仿宋" w:hAnsi="仿宋" w:eastAsia="仿宋" w:cs="仿宋"/>
          <w:color w:val="000000"/>
          <w:sz w:val="24"/>
          <w:szCs w:val="24"/>
          <w:highlight w:val="none"/>
          <w:lang w:val="zh-CN"/>
        </w:rPr>
        <w:t xml:space="preserve">具体方式及标准为：由中标单位按照“苏招协[2022]002号”文件规定标准支付招标代理服务费；</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5、磋商文件的约束力</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727"/>
        <w:spacing w:line="520" w:lineRule="exact"/>
        <w:rPr>
          <w:rFonts w:hint="eastAsia" w:ascii="仿宋" w:hAnsi="仿宋" w:eastAsia="仿宋" w:cs="仿宋"/>
          <w:b/>
          <w:bCs/>
          <w:color w:val="000000"/>
          <w:sz w:val="24"/>
          <w:szCs w:val="24"/>
          <w:highlight w:val="none"/>
        </w:rPr>
        <w:outlineLvl w:val="1"/>
      </w:pPr>
      <w:r/>
      <w:bookmarkStart w:id="47" w:name="_Toc513029209"/>
      <w:r/>
      <w:bookmarkStart w:id="48" w:name="_Toc120614215"/>
      <w:r/>
      <w:bookmarkStart w:id="49" w:name="_Toc20823281"/>
      <w:r/>
      <w:bookmarkStart w:id="50" w:name="_Toc16938525"/>
      <w:r/>
      <w:bookmarkStart w:id="51" w:name="_Toc1848"/>
      <w:r>
        <w:rPr>
          <w:rFonts w:hint="eastAsia" w:ascii="仿宋" w:hAnsi="仿宋" w:eastAsia="仿宋" w:cs="仿宋"/>
          <w:b/>
          <w:bCs/>
          <w:color w:val="000000"/>
          <w:sz w:val="24"/>
          <w:szCs w:val="24"/>
          <w:highlight w:val="none"/>
        </w:rPr>
        <w:t xml:space="preserve">二、</w:t>
      </w:r>
      <w:bookmarkEnd w:id="47"/>
      <w:r/>
      <w:bookmarkEnd w:id="48"/>
      <w:r/>
      <w:bookmarkEnd w:id="49"/>
      <w:r/>
      <w:bookmarkEnd w:id="50"/>
      <w:r>
        <w:rPr>
          <w:rFonts w:hint="eastAsia" w:ascii="仿宋" w:hAnsi="仿宋" w:eastAsia="仿宋" w:cs="仿宋"/>
          <w:b/>
          <w:bCs/>
          <w:color w:val="000000"/>
          <w:sz w:val="24"/>
          <w:szCs w:val="24"/>
          <w:highlight w:val="none"/>
        </w:rPr>
        <w:t xml:space="preserve">磋商文件</w:t>
      </w:r>
      <w:bookmarkEnd w:id="51"/>
      <w:r>
        <w:rPr>
          <w:rFonts w:hint="eastAsia" w:ascii="仿宋" w:hAnsi="仿宋" w:eastAsia="仿宋" w:cs="仿宋"/>
          <w:b/>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bookmarkStart w:id="52" w:name="_Toc16938526"/>
      <w:r/>
      <w:bookmarkStart w:id="53" w:name="_Toc20823282"/>
      <w:r/>
      <w:bookmarkStart w:id="54" w:name="_Toc513029210"/>
      <w:r>
        <w:rPr>
          <w:rFonts w:hint="eastAsia" w:ascii="仿宋" w:hAnsi="仿宋" w:eastAsia="仿宋" w:cs="仿宋"/>
          <w:color w:val="000000"/>
          <w:sz w:val="24"/>
          <w:szCs w:val="24"/>
          <w:highlight w:val="none"/>
        </w:rPr>
        <w:t xml:space="preserve">6、磋商文件构成</w:t>
      </w:r>
      <w:bookmarkEnd w:id="52"/>
      <w:r/>
      <w:bookmarkEnd w:id="53"/>
      <w:r/>
      <w:bookmarkEnd w:id="54"/>
      <w:r>
        <w:rPr>
          <w:rFonts w:hint="eastAsia" w:ascii="仿宋" w:hAnsi="仿宋" w:eastAsia="仿宋" w:cs="仿宋"/>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6.1磋商文件由以下部分组成：</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（1）磋商邀请</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（2）供应商须知</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（3）合同文本</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（4）采购需求</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（5）评审方法与评审标准</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（6）响应文件格式</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请仔细检查磋商文件是否齐全，如有缺漏请立即与采购代理机构联系解决。</w:t>
      </w:r>
      <w:r>
        <w:rPr>
          <w:rFonts w:hint="eastAsia" w:ascii="仿宋" w:hAnsi="仿宋" w:eastAsia="仿宋" w:cs="仿宋"/>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6.2</w:t>
      </w:r>
      <w:r>
        <w:rPr>
          <w:rFonts w:hint="eastAsia" w:ascii="仿宋" w:hAnsi="仿宋" w:eastAsia="仿宋" w:cs="仿宋"/>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color w:val="000000"/>
          <w:sz w:val="24"/>
          <w:szCs w:val="24"/>
          <w:highlight w:val="none"/>
        </w:rPr>
      </w:pPr>
      <w:r/>
      <w:bookmarkStart w:id="55" w:name="_Toc20823283"/>
      <w:r/>
      <w:bookmarkStart w:id="56" w:name="_Toc16938527"/>
      <w:r/>
      <w:bookmarkStart w:id="57" w:name="_Toc513029211"/>
      <w:r/>
      <w:bookmarkStart w:id="58" w:name="_Toc462564070"/>
      <w:r>
        <w:rPr>
          <w:rFonts w:hint="eastAsia" w:ascii="仿宋" w:hAnsi="仿宋" w:eastAsia="仿宋" w:cs="仿宋"/>
          <w:color w:val="000000"/>
          <w:sz w:val="24"/>
          <w:szCs w:val="24"/>
          <w:highlight w:val="none"/>
        </w:rPr>
        <w:t xml:space="preserve">7、磋商文件的澄清</w:t>
      </w:r>
      <w:bookmarkEnd w:id="55"/>
      <w:r/>
      <w:bookmarkEnd w:id="56"/>
      <w:r/>
      <w:bookmarkEnd w:id="57"/>
      <w:r/>
      <w:bookmarkEnd w:id="58"/>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7.1</w:t>
      </w:r>
      <w:r>
        <w:rPr>
          <w:rFonts w:hint="eastAsia" w:ascii="仿宋" w:hAnsi="仿宋" w:eastAsia="仿宋" w:cs="仿宋"/>
          <w:color w:val="000000"/>
          <w:sz w:val="24"/>
          <w:szCs w:val="24"/>
          <w:highlight w:val="none"/>
        </w:rPr>
        <w:t xml:space="preserve">任何要求对磋商文件进行澄清的供应商，应在磋商截止期5日前按磋商公告中的通讯地址，以书面形式通知采购代理机构。</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color w:val="000000"/>
          <w:sz w:val="24"/>
          <w:szCs w:val="24"/>
          <w:highlight w:val="none"/>
        </w:rPr>
      </w:pPr>
      <w:r/>
      <w:bookmarkStart w:id="59" w:name="_Toc462564071"/>
      <w:r/>
      <w:bookmarkStart w:id="60" w:name="_Toc16938528"/>
      <w:r/>
      <w:bookmarkStart w:id="61" w:name="_Toc513029212"/>
      <w:r/>
      <w:bookmarkStart w:id="62" w:name="_Toc20823284"/>
      <w:r>
        <w:rPr>
          <w:rFonts w:hint="eastAsia" w:ascii="仿宋" w:hAnsi="仿宋" w:eastAsia="仿宋" w:cs="仿宋"/>
          <w:color w:val="000000"/>
          <w:sz w:val="24"/>
          <w:szCs w:val="24"/>
          <w:highlight w:val="none"/>
        </w:rPr>
        <w:t xml:space="preserve">8、磋商文件的澄清和修改</w:t>
      </w:r>
      <w:bookmarkEnd w:id="59"/>
      <w:r/>
      <w:bookmarkEnd w:id="60"/>
      <w:r/>
      <w:bookmarkEnd w:id="61"/>
      <w:r/>
      <w:bookmarkEnd w:id="62"/>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highlight w:val="none"/>
        </w:rPr>
        <w:t xml:space="preserve">提交首次响应文件截止时间</w:t>
      </w:r>
      <w:r>
        <w:rPr>
          <w:rFonts w:hint="eastAsia" w:ascii="仿宋" w:hAnsi="仿宋" w:eastAsia="仿宋" w:cs="仿宋"/>
          <w:bCs/>
          <w:color w:val="000000"/>
          <w:sz w:val="24"/>
          <w:szCs w:val="24"/>
          <w:highlight w:val="none"/>
        </w:rPr>
        <w:t xml:space="preserve">至少5日前发出；不足5日的，采购代理机构应当顺延</w:t>
      </w:r>
      <w:r>
        <w:rPr>
          <w:rFonts w:hint="eastAsia" w:ascii="仿宋" w:hAnsi="仿宋" w:eastAsia="仿宋" w:cs="仿宋"/>
          <w:color w:val="000000"/>
          <w:sz w:val="24"/>
          <w:szCs w:val="24"/>
          <w:highlight w:val="none"/>
        </w:rPr>
        <w:t xml:space="preserve">提交首次响应文件截止时间</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8.2</w:t>
      </w:r>
      <w:r>
        <w:rPr>
          <w:rFonts w:hint="eastAsia" w:ascii="仿宋" w:hAnsi="仿宋" w:eastAsia="仿宋" w:cs="仿宋"/>
          <w:color w:val="000000"/>
          <w:sz w:val="24"/>
          <w:szCs w:val="24"/>
          <w:highlight w:val="none"/>
        </w:rPr>
        <w:t xml:space="preserve">在响应文件提交截止时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w:t>
      </w:r>
      <w:r>
        <w:rPr>
          <w:rFonts w:hint="eastAsia" w:ascii="仿宋" w:hAnsi="仿宋" w:eastAsia="仿宋" w:cs="仿宋"/>
          <w:bCs/>
          <w:color w:val="000000"/>
          <w:sz w:val="24"/>
          <w:szCs w:val="24"/>
          <w:highlight w:val="none"/>
        </w:rPr>
        <w:t xml:space="preserve">，采购代理机构可以对磋商文件进行修改。</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8.3采购代理机构有权按照法定的要求推迟响应文件递交截止日期和磋商日期。</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8.4磋商文件的修改将在原公告媒体上发布更正公告，</w:t>
      </w:r>
      <w:r>
        <w:rPr>
          <w:rFonts w:hint="eastAsia" w:ascii="仿宋" w:hAnsi="仿宋" w:eastAsia="仿宋" w:cs="仿宋"/>
          <w:color w:val="000000"/>
          <w:sz w:val="24"/>
          <w:szCs w:val="24"/>
          <w:highlight w:val="none"/>
        </w:rPr>
        <w:t xml:space="preserve">更正公告内容将作为磋商文件的组成部分</w:t>
      </w:r>
      <w:r>
        <w:rPr>
          <w:rFonts w:hint="eastAsia" w:ascii="仿宋" w:hAnsi="仿宋" w:eastAsia="仿宋" w:cs="仿宋"/>
          <w:bCs/>
          <w:color w:val="000000"/>
          <w:sz w:val="24"/>
          <w:szCs w:val="24"/>
          <w:highlight w:val="none"/>
        </w:rPr>
        <w:t xml:space="preserve">，并对供应商具有约束力，发布的更正公告视同为以书面形式通知所有获取磋商文件的潜在供应商。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bCs/>
          <w:color w:val="000000"/>
          <w:sz w:val="24"/>
          <w:szCs w:val="24"/>
          <w:highlight w:val="none"/>
        </w:rPr>
      </w:r>
      <w:r/>
    </w:p>
    <w:p>
      <w:pPr>
        <w:pStyle w:val="727"/>
        <w:keepLines/>
        <w:keepNext/>
        <w:spacing w:line="520" w:lineRule="exact"/>
        <w:rPr>
          <w:rFonts w:hint="eastAsia" w:ascii="仿宋" w:hAnsi="仿宋" w:eastAsia="仿宋" w:cs="仿宋"/>
          <w:b/>
          <w:bCs/>
          <w:color w:val="000000"/>
          <w:sz w:val="24"/>
          <w:szCs w:val="24"/>
          <w:highlight w:val="none"/>
        </w:rPr>
        <w:outlineLvl w:val="1"/>
      </w:pPr>
      <w:r/>
      <w:bookmarkStart w:id="63" w:name="_Toc20201"/>
      <w:r/>
      <w:bookmarkStart w:id="64" w:name="_Toc513029213"/>
      <w:r/>
      <w:bookmarkStart w:id="65" w:name="_Toc120614216"/>
      <w:r/>
      <w:bookmarkStart w:id="66" w:name="_Toc462564072"/>
      <w:r/>
      <w:bookmarkStart w:id="67" w:name="_Toc20823285"/>
      <w:r/>
      <w:bookmarkStart w:id="68" w:name="_Toc16938529"/>
      <w:r>
        <w:rPr>
          <w:rFonts w:hint="eastAsia" w:ascii="仿宋" w:hAnsi="仿宋" w:eastAsia="仿宋" w:cs="仿宋"/>
          <w:b/>
          <w:bCs/>
          <w:color w:val="000000"/>
          <w:sz w:val="24"/>
          <w:szCs w:val="24"/>
          <w:highlight w:val="none"/>
        </w:rPr>
        <w:t xml:space="preserve">三、响应文件的编制</w:t>
      </w:r>
      <w:bookmarkEnd w:id="63"/>
      <w:r/>
      <w:bookmarkEnd w:id="64"/>
      <w:r/>
      <w:bookmarkEnd w:id="65"/>
      <w:r/>
      <w:bookmarkEnd w:id="66"/>
      <w:r/>
      <w:bookmarkEnd w:id="67"/>
      <w:r/>
      <w:bookmarkEnd w:id="68"/>
      <w:r>
        <w:rPr>
          <w:rFonts w:hint="eastAsia" w:ascii="仿宋" w:hAnsi="仿宋" w:eastAsia="仿宋" w:cs="仿宋"/>
          <w:b/>
          <w:bCs/>
          <w:color w:val="000000"/>
          <w:sz w:val="24"/>
          <w:szCs w:val="24"/>
          <w:highlight w:val="none"/>
        </w:rPr>
      </w:r>
      <w:r/>
    </w:p>
    <w:p>
      <w:pPr>
        <w:pStyle w:val="727"/>
        <w:ind w:firstLine="480"/>
        <w:keepLines/>
        <w:keepNext/>
        <w:spacing w:line="520" w:lineRule="exact"/>
        <w:rPr>
          <w:rFonts w:hint="eastAsia" w:ascii="仿宋" w:hAnsi="仿宋" w:eastAsia="仿宋" w:cs="仿宋"/>
          <w:b/>
          <w:color w:val="000000"/>
          <w:sz w:val="24"/>
          <w:szCs w:val="24"/>
          <w:highlight w:val="none"/>
        </w:rPr>
      </w:pPr>
      <w:r/>
      <w:bookmarkStart w:id="69" w:name="_Toc462564073"/>
      <w:r/>
      <w:bookmarkStart w:id="70" w:name="_Toc20823286"/>
      <w:r/>
      <w:bookmarkStart w:id="71" w:name="_Toc513029214"/>
      <w:r/>
      <w:bookmarkStart w:id="72" w:name="_Toc16938530"/>
      <w:r>
        <w:rPr>
          <w:rFonts w:hint="eastAsia" w:ascii="仿宋" w:hAnsi="仿宋" w:eastAsia="仿宋" w:cs="仿宋"/>
          <w:color w:val="000000"/>
          <w:sz w:val="24"/>
          <w:szCs w:val="24"/>
          <w:highlight w:val="none"/>
        </w:rPr>
        <w:t xml:space="preserve">9、响应文件的语言及度量衡单位</w:t>
      </w:r>
      <w:bookmarkEnd w:id="69"/>
      <w:r/>
      <w:bookmarkEnd w:id="70"/>
      <w:r/>
      <w:bookmarkEnd w:id="71"/>
      <w:r/>
      <w:bookmarkEnd w:id="72"/>
      <w:r>
        <w:rPr>
          <w:rFonts w:hint="eastAsia" w:ascii="仿宋" w:hAnsi="仿宋" w:eastAsia="仿宋" w:cs="仿宋"/>
          <w:b/>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9.1</w:t>
      </w:r>
      <w:r>
        <w:rPr>
          <w:rFonts w:hint="eastAsia" w:ascii="仿宋" w:hAnsi="仿宋" w:eastAsia="仿宋" w:cs="仿宋"/>
          <w:color w:val="000000"/>
          <w:sz w:val="24"/>
          <w:szCs w:val="24"/>
          <w:highlight w:val="none"/>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highlight w:val="none"/>
        </w:rPr>
        <w:t xml:space="preserve">简体中文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9.2</w:t>
      </w:r>
      <w:r>
        <w:rPr>
          <w:rFonts w:hint="eastAsia" w:ascii="仿宋" w:hAnsi="仿宋" w:eastAsia="仿宋" w:cs="仿宋"/>
          <w:color w:val="000000"/>
          <w:sz w:val="24"/>
          <w:szCs w:val="24"/>
          <w:highlight w:val="none"/>
        </w:rPr>
        <w:t xml:space="preserve">除技术性能另有规定外，响应文件所使用的度量衡单位，均须采用国家法定计量单位。</w:t>
      </w:r>
      <w:bookmarkStart w:id="73" w:name="_Toc513029215"/>
      <w:r/>
      <w:bookmarkStart w:id="74" w:name="_Toc462564074"/>
      <w:r/>
      <w:bookmarkStart w:id="75" w:name="_Toc16938531"/>
      <w:r/>
      <w:bookmarkStart w:id="76" w:name="_Toc20823287"/>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10、响应文件构成</w:t>
      </w:r>
      <w:bookmarkEnd w:id="73"/>
      <w:r/>
      <w:bookmarkEnd w:id="74"/>
      <w:r/>
      <w:bookmarkEnd w:id="75"/>
      <w:r/>
      <w:bookmarkEnd w:id="76"/>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各供应商在编制</w:t>
      </w:r>
      <w:r>
        <w:rPr>
          <w:rFonts w:hint="eastAsia" w:ascii="仿宋" w:hAnsi="仿宋" w:eastAsia="仿宋" w:cs="仿宋"/>
          <w:bCs/>
          <w:color w:val="000000"/>
          <w:sz w:val="24"/>
          <w:szCs w:val="24"/>
          <w:highlight w:val="none"/>
        </w:rPr>
        <w:t xml:space="preserve">响应文件</w:t>
      </w:r>
      <w:r>
        <w:rPr>
          <w:rFonts w:hint="eastAsia" w:ascii="仿宋" w:hAnsi="仿宋" w:eastAsia="仿宋" w:cs="仿宋"/>
          <w:bCs/>
          <w:color w:val="000000"/>
          <w:sz w:val="24"/>
          <w:szCs w:val="24"/>
          <w:highlight w:val="none"/>
          <w:lang w:val="zh-CN"/>
        </w:rPr>
        <w:t xml:space="preserve">时请按照磋商文件第六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highlight w:val="none"/>
          <w:lang w:val="zh-CN"/>
        </w:rPr>
        <w:t xml:space="preserve">规定的格式进行，混乱的编排导致</w:t>
      </w:r>
      <w:r>
        <w:rPr>
          <w:rFonts w:hint="eastAsia" w:ascii="仿宋" w:hAnsi="仿宋" w:eastAsia="仿宋" w:cs="仿宋"/>
          <w:bCs/>
          <w:color w:val="000000"/>
          <w:sz w:val="24"/>
          <w:szCs w:val="24"/>
          <w:highlight w:val="none"/>
        </w:rPr>
        <w:t xml:space="preserve">响应</w:t>
      </w:r>
      <w:r>
        <w:rPr>
          <w:rFonts w:hint="eastAsia" w:ascii="仿宋" w:hAnsi="仿宋" w:eastAsia="仿宋" w:cs="仿宋"/>
          <w:bCs/>
          <w:color w:val="000000"/>
          <w:sz w:val="24"/>
          <w:szCs w:val="24"/>
          <w:highlight w:val="none"/>
          <w:lang w:val="zh-CN"/>
        </w:rPr>
        <w:t xml:space="preserve">文件被误读或磋商小组查找不到有效文件是供应商的风险。</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10.2供应商编写的响应文件应包括资格证明文件、分项报价表、响应及偏离表、其他证明文件、</w:t>
      </w:r>
      <w:r>
        <w:rPr>
          <w:rFonts w:hint="eastAsia" w:ascii="仿宋" w:hAnsi="仿宋" w:eastAsia="仿宋" w:cs="仿宋"/>
          <w:color w:val="000000"/>
          <w:sz w:val="24"/>
          <w:szCs w:val="24"/>
          <w:highlight w:val="none"/>
          <w:lang w:eastAsia="zh-CN"/>
        </w:rPr>
        <w:t xml:space="preserve">响应声明及承诺函</w:t>
      </w:r>
      <w:r>
        <w:rPr>
          <w:rFonts w:hint="eastAsia" w:ascii="仿宋" w:hAnsi="仿宋" w:eastAsia="仿宋" w:cs="仿宋"/>
          <w:color w:val="000000"/>
          <w:sz w:val="24"/>
          <w:szCs w:val="24"/>
          <w:highlight w:val="none"/>
        </w:rPr>
        <w:t xml:space="preserve">、报价一览表等部分。</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10.3响应文件须加盖电子签章之处，应按要求加盖</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数字证书的电子签章。其他需要盖章但未明确要求电子签章的，</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可按要求加盖公章后上传材料电子件或直接加盖电子签章。</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10.4本项目通过“苏采云”系统进行电子招标投标，即</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highlight w:val="none"/>
          <w:lang w:val="zh-CN"/>
        </w:rPr>
        <w:t xml:space="preserve">供应商</w:t>
      </w:r>
      <w:r>
        <w:rPr>
          <w:rFonts w:hint="eastAsia" w:ascii="仿宋" w:hAnsi="仿宋" w:eastAsia="仿宋" w:cs="仿宋"/>
          <w:bCs/>
          <w:color w:val="000000"/>
          <w:sz w:val="24"/>
          <w:szCs w:val="24"/>
          <w:highlight w:val="none"/>
        </w:rPr>
        <w:t xml:space="preserve">，按照无效响应处理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因“苏采云”系统导致解密失败的除外</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10.5如标书制作工具中格式和内容与“宿迁市政府采购网”发布的磋商文件不一致，请以“宿迁市政府采购网”发布的磋商文件为准。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10.6成交后按相关要求提供与电子响应文件一致的纸质打印响应文件</w:t>
      </w:r>
      <w:r>
        <w:rPr>
          <w:rFonts w:hint="eastAsia" w:ascii="仿宋" w:hAnsi="仿宋" w:eastAsia="仿宋" w:cs="仿宋"/>
          <w:b/>
          <w:bCs w:val="0"/>
          <w:color w:val="000000"/>
          <w:sz w:val="24"/>
          <w:szCs w:val="24"/>
          <w:highlight w:val="none"/>
          <w:lang w:val="en-US" w:eastAsia="zh-CN"/>
        </w:rPr>
        <w:t xml:space="preserve">4</w:t>
      </w:r>
      <w:r>
        <w:rPr>
          <w:rFonts w:hint="eastAsia" w:ascii="仿宋" w:hAnsi="仿宋" w:eastAsia="仿宋" w:cs="仿宋"/>
          <w:b/>
          <w:bCs w:val="0"/>
          <w:color w:val="000000"/>
          <w:sz w:val="24"/>
          <w:szCs w:val="24"/>
          <w:highlight w:val="none"/>
        </w:rPr>
        <w:t xml:space="preserve">份。</w:t>
      </w:r>
      <w:r>
        <w:rPr>
          <w:rFonts w:hint="eastAsia" w:ascii="仿宋" w:hAnsi="仿宋" w:eastAsia="仿宋" w:cs="仿宋"/>
          <w:b/>
          <w:bCs w:val="0"/>
          <w:color w:val="000000"/>
          <w:sz w:val="24"/>
          <w:szCs w:val="24"/>
          <w:highlight w:val="none"/>
        </w:rPr>
      </w:r>
      <w:r/>
    </w:p>
    <w:p>
      <w:pPr>
        <w:pStyle w:val="727"/>
        <w:ind w:firstLine="482"/>
        <w:spacing w:line="520" w:lineRule="exact"/>
        <w:rPr>
          <w:rFonts w:hint="eastAsia" w:ascii="仿宋" w:hAnsi="仿宋" w:eastAsia="仿宋" w:cs="仿宋"/>
          <w:b/>
          <w:color w:val="000000"/>
          <w:sz w:val="24"/>
          <w:szCs w:val="24"/>
          <w:highlight w:val="none"/>
        </w:rPr>
      </w:pPr>
      <w:r/>
      <w:bookmarkStart w:id="77" w:name="EBc50e2bb832bb43068403b10c1cce6141"/>
      <w:r>
        <w:rPr>
          <w:rFonts w:hint="eastAsia" w:ascii="仿宋" w:hAnsi="仿宋" w:eastAsia="仿宋" w:cs="仿宋"/>
          <w:b/>
          <w:color w:val="000000"/>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77"/>
      <w:r/>
      <w:bookmarkStart w:id="78" w:name="_Hlt26670360"/>
      <w:r/>
      <w:bookmarkEnd w:id="78"/>
      <w:r/>
      <w:bookmarkStart w:id="79" w:name="_Hlt26954838"/>
      <w:r/>
      <w:bookmarkEnd w:id="79"/>
      <w:r/>
      <w:bookmarkStart w:id="80" w:name="_Hlt26668975"/>
      <w:r/>
      <w:bookmarkEnd w:id="80"/>
      <w:r/>
      <w:bookmarkStart w:id="81" w:name="_Toc49090507"/>
      <w:r/>
      <w:bookmarkStart w:id="82" w:name="_Toc513029216"/>
      <w:r/>
      <w:bookmarkStart w:id="83" w:name="_Toc14577357"/>
      <w:r/>
      <w:bookmarkStart w:id="84" w:name="_Toc49090509"/>
      <w:r/>
      <w:bookmarkStart w:id="85" w:name="_Toc14577354"/>
      <w:r/>
      <w:bookmarkStart w:id="86" w:name="_Toc513029219"/>
      <w:r/>
      <w:bookmarkStart w:id="87" w:name="_Toc49090508"/>
      <w:r/>
      <w:bookmarkStart w:id="88" w:name="_Toc14577355"/>
      <w:r>
        <w:rPr>
          <w:rFonts w:hint="eastAsia" w:ascii="仿宋" w:hAnsi="仿宋" w:eastAsia="仿宋" w:cs="仿宋"/>
          <w:b/>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11、证明磋商响应标的符合磋商文件规定的文件</w:t>
      </w:r>
      <w:bookmarkEnd w:id="81"/>
      <w:r/>
      <w:bookmarkEnd w:id="82"/>
      <w:r/>
      <w:bookmarkEnd w:id="83"/>
      <w:r/>
      <w:bookmarkEnd w:id="84"/>
      <w:r/>
      <w:bookmarkEnd w:id="85"/>
      <w:r/>
      <w:bookmarkEnd w:id="86"/>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11.1供应商应按照磋商文件要求提交证明文件，证明其及磋商响应标的符合磋商文件规定。</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11.2磋商文件对证明文件无明确形式要求的，证明文件可以以文字资料、图纸和数据等形式提交。</w:t>
      </w:r>
      <w:bookmarkEnd w:id="87"/>
      <w:r/>
      <w:bookmarkEnd w:id="88"/>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12、分项报价表</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12.1</w:t>
      </w:r>
      <w:r>
        <w:rPr>
          <w:rFonts w:hint="eastAsia" w:ascii="仿宋" w:hAnsi="仿宋" w:eastAsia="仿宋" w:cs="仿宋"/>
          <w:color w:val="000000"/>
          <w:sz w:val="24"/>
          <w:szCs w:val="24"/>
          <w:highlight w:val="none"/>
        </w:rPr>
        <w:t xml:space="preserve">供应商应按照磋商文件规定格式填报分项报价表。</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bCs/>
          <w:color w:val="000000"/>
          <w:sz w:val="24"/>
          <w:szCs w:val="24"/>
          <w:highlight w:val="none"/>
        </w:rPr>
        <w:t xml:space="preserve">磋商货币。响应文件中的单价和总价无特殊规定的采用人民币报价，以元为单位标注。</w:t>
      </w:r>
      <w:r>
        <w:rPr>
          <w:rFonts w:hint="eastAsia" w:ascii="仿宋" w:hAnsi="仿宋" w:eastAsia="仿宋" w:cs="仿宋"/>
          <w:color w:val="000000"/>
          <w:sz w:val="24"/>
          <w:szCs w:val="24"/>
          <w:highlight w:val="none"/>
        </w:rPr>
        <w:t xml:space="preserve">磋商文件中另有规定的按规定执行。</w:t>
      </w:r>
      <w:r>
        <w:rPr>
          <w:rFonts w:hint="eastAsia" w:ascii="仿宋" w:hAnsi="仿宋" w:eastAsia="仿宋" w:cs="仿宋"/>
          <w:color w:val="000000"/>
          <w:sz w:val="24"/>
          <w:szCs w:val="24"/>
          <w:highlight w:val="none"/>
        </w:rPr>
      </w:r>
      <w:r/>
    </w:p>
    <w:p>
      <w:pPr>
        <w:pStyle w:val="727"/>
        <w:ind w:firstLine="480"/>
        <w:spacing w:line="520" w:lineRule="exact"/>
        <w:rPr>
          <w:rStyle w:val="729"/>
          <w:rFonts w:hint="eastAsia" w:ascii="仿宋" w:hAnsi="仿宋" w:eastAsia="仿宋" w:cs="仿宋"/>
          <w:b w:val="0"/>
          <w:bCs w:val="0"/>
          <w:color w:val="000000"/>
          <w:sz w:val="24"/>
          <w:szCs w:val="24"/>
          <w:highlight w:val="none"/>
          <w:vertAlign w:val="baseline"/>
          <w:lang w:val="en-US" w:eastAsia="zh-CN"/>
        </w:rPr>
      </w:pPr>
      <w:r>
        <w:rPr>
          <w:rFonts w:hint="eastAsia" w:ascii="仿宋" w:hAnsi="仿宋" w:eastAsia="仿宋" w:cs="仿宋"/>
          <w:bCs/>
          <w:color w:val="000000"/>
          <w:sz w:val="24"/>
          <w:szCs w:val="24"/>
          <w:highlight w:val="none"/>
        </w:rPr>
        <w:t xml:space="preserve">12.3本项目不接受备选的投标方案或有选择的报价，只允许有一个报价。供应商响应文件中的报价作为首次报价，不公开；以最后报价作为评审价。投标报价内容包括</w:t>
      </w:r>
      <w:r>
        <w:rPr>
          <w:rStyle w:val="729"/>
          <w:rFonts w:hint="eastAsia" w:ascii="仿宋" w:hAnsi="仿宋" w:eastAsia="仿宋" w:cs="仿宋"/>
          <w:color w:val="000000"/>
          <w:sz w:val="24"/>
          <w:szCs w:val="24"/>
          <w:highlight w:val="none"/>
        </w:rPr>
        <w:t xml:space="preserve">完成本项工作所需的</w:t>
      </w:r>
      <w:r>
        <w:rPr>
          <w:rStyle w:val="729"/>
          <w:rFonts w:hint="eastAsia" w:ascii="仿宋" w:hAnsi="仿宋" w:eastAsia="仿宋" w:cs="仿宋"/>
          <w:b w:val="0"/>
          <w:bCs w:val="0"/>
          <w:color w:val="000000"/>
          <w:sz w:val="24"/>
          <w:szCs w:val="24"/>
          <w:highlight w:val="none"/>
          <w:vertAlign w:val="baseline"/>
          <w:lang w:val="en-US" w:eastAsia="zh-CN"/>
        </w:rPr>
        <w:t xml:space="preserve">人员工资（不得低于宿迁市目前最低工资标准）及节假日加班费等补助和福利费、员工工作餐费、培训、统一服装（四季）、胸卡、社会保险（须包含养老、医疗、工伤保险等）、利润、税金等政策性文件规定及合同包含的所有风险、责任以及完成磋商文件规定的工作所涉及的一切相关费用。</w:t>
      </w:r>
      <w:r>
        <w:rPr>
          <w:rStyle w:val="729"/>
          <w:rFonts w:hint="eastAsia" w:ascii="仿宋" w:hAnsi="仿宋" w:eastAsia="仿宋" w:cs="仿宋"/>
          <w:b w:val="0"/>
          <w:bCs w:val="0"/>
          <w:color w:val="000000"/>
          <w:sz w:val="24"/>
          <w:szCs w:val="24"/>
          <w:highlight w:val="none"/>
          <w:vertAlign w:val="baseline"/>
          <w:lang w:val="en-US" w:eastAsia="zh-CN"/>
        </w:rPr>
      </w:r>
      <w:r/>
    </w:p>
    <w:p>
      <w:pPr>
        <w:pStyle w:val="727"/>
        <w:ind w:firstLine="480"/>
        <w:spacing w:line="520" w:lineRule="exact"/>
        <w:rPr>
          <w:rFonts w:hint="eastAsia" w:ascii="仿宋" w:hAnsi="仿宋" w:eastAsia="仿宋" w:cs="仿宋"/>
          <w:bCs/>
          <w:color w:val="000000"/>
          <w:sz w:val="24"/>
          <w:szCs w:val="24"/>
          <w:highlight w:val="none"/>
        </w:rPr>
      </w:pPr>
      <w:r>
        <w:rPr>
          <w:rStyle w:val="729"/>
          <w:rFonts w:hint="eastAsia" w:ascii="仿宋" w:hAnsi="仿宋" w:eastAsia="仿宋" w:cs="仿宋"/>
          <w:b w:val="0"/>
          <w:bCs w:val="0"/>
          <w:color w:val="000000"/>
          <w:sz w:val="24"/>
          <w:szCs w:val="24"/>
          <w:highlight w:val="none"/>
          <w:vertAlign w:val="baseline"/>
          <w:lang w:val="en-US" w:eastAsia="zh-CN"/>
        </w:rPr>
        <w:t xml:space="preserve">12.4</w:t>
      </w:r>
      <w:r>
        <w:rPr>
          <w:rStyle w:val="743"/>
          <w:rFonts w:hint="eastAsia" w:ascii="仿宋" w:hAnsi="仿宋" w:eastAsia="仿宋" w:cs="仿宋"/>
          <w:color w:val="000000"/>
          <w:sz w:val="24"/>
          <w:szCs w:val="24"/>
          <w:highlight w:val="none"/>
          <w:u w:val="none"/>
        </w:rPr>
        <w:t xml:space="preserve">供应商报价时应充分考虑所有可能影响到报价的因素，一旦磋商结束最终成交，如发生漏、缺、少项，都将被认为是成交人的报价让利行为，损失自负。</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13、技术要求响应及偏离表、商务要求响应及偏离表</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供应商需对磋商文件中的技术要求与商务要求作出响应或偏离，并说明原因。</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13.2供应商可在响应文件中提供认为需要的其他技术文件或说明。</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14、服务承诺、培训计划、人员安排及其他</w:t>
      </w:r>
      <w:r>
        <w:rPr>
          <w:rFonts w:hint="eastAsia" w:ascii="仿宋" w:hAnsi="仿宋" w:eastAsia="仿宋" w:cs="仿宋"/>
          <w:color w:val="000000"/>
          <w:sz w:val="24"/>
          <w:szCs w:val="24"/>
          <w:highlight w:val="none"/>
        </w:rPr>
      </w:r>
      <w:r/>
    </w:p>
    <w:p>
      <w:pPr>
        <w:pStyle w:val="727"/>
        <w:ind w:left="0" w:firstLine="480"/>
        <w:pageBreakBefore w:val="0"/>
        <w:spacing w:line="560" w:lineRule="exact"/>
        <w:rPr>
          <w:rFonts w:hint="eastAsia" w:ascii="仿宋" w:hAnsi="仿宋" w:eastAsia="仿宋" w:cs="仿宋"/>
          <w:caps w:val="0"/>
          <w:color w:val="000000"/>
          <w:sz w:val="24"/>
          <w:szCs w:val="24"/>
          <w:highlight w:val="none"/>
        </w:rPr>
        <w:outlineLvl w:val="9"/>
      </w:pPr>
      <w:r/>
      <w:bookmarkStart w:id="89" w:name="_Toc14577359"/>
      <w:r/>
      <w:bookmarkStart w:id="90" w:name="_Toc49090510"/>
      <w:r>
        <w:rPr>
          <w:rFonts w:hint="eastAsia" w:ascii="仿宋" w:hAnsi="仿宋" w:eastAsia="仿宋" w:cs="仿宋"/>
          <w:bCs/>
          <w:caps w:val="0"/>
          <w:color w:val="000000"/>
          <w:sz w:val="24"/>
          <w:szCs w:val="24"/>
          <w:highlight w:val="none"/>
        </w:rPr>
        <w:t xml:space="preserve">14.1 </w:t>
      </w:r>
      <w:r>
        <w:rPr>
          <w:rFonts w:hint="eastAsia" w:ascii="仿宋" w:hAnsi="仿宋" w:eastAsia="仿宋" w:cs="仿宋"/>
          <w:caps w:val="0"/>
          <w:color w:val="000000"/>
          <w:sz w:val="24"/>
          <w:szCs w:val="24"/>
          <w:highlight w:val="none"/>
          <w:lang w:val="en-US" w:eastAsia="zh-CN"/>
        </w:rPr>
        <w:t xml:space="preserve">供应商</w:t>
      </w:r>
      <w:r>
        <w:rPr>
          <w:rFonts w:hint="eastAsia" w:ascii="仿宋" w:hAnsi="仿宋" w:eastAsia="仿宋" w:cs="仿宋"/>
          <w:caps w:val="0"/>
          <w:color w:val="000000"/>
          <w:sz w:val="24"/>
          <w:szCs w:val="24"/>
          <w:highlight w:val="none"/>
        </w:rPr>
        <w:t xml:space="preserve">需根据</w:t>
      </w:r>
      <w:r>
        <w:rPr>
          <w:rFonts w:hint="eastAsia" w:ascii="仿宋" w:hAnsi="仿宋" w:eastAsia="仿宋" w:cs="仿宋"/>
          <w:caps w:val="0"/>
          <w:color w:val="000000"/>
          <w:sz w:val="24"/>
          <w:szCs w:val="24"/>
          <w:highlight w:val="none"/>
          <w:lang w:val="en-US" w:eastAsia="zh-CN"/>
        </w:rPr>
        <w:t xml:space="preserve">磋商</w:t>
      </w:r>
      <w:r>
        <w:rPr>
          <w:rFonts w:hint="eastAsia" w:ascii="仿宋" w:hAnsi="仿宋" w:eastAsia="仿宋" w:cs="仿宋"/>
          <w:caps w:val="0"/>
          <w:color w:val="000000"/>
          <w:sz w:val="24"/>
          <w:szCs w:val="24"/>
          <w:highlight w:val="none"/>
        </w:rPr>
        <w:t xml:space="preserve">文件要求提供有关售后服务的管理制度，售后服务机构的分布情况，售后服务人员的数量、素质、技术水平及售后服务的反应能力等。</w:t>
      </w:r>
      <w:r>
        <w:rPr>
          <w:rFonts w:hint="eastAsia" w:ascii="仿宋" w:hAnsi="仿宋" w:eastAsia="仿宋" w:cs="仿宋"/>
          <w:caps w:val="0"/>
          <w:color w:val="000000"/>
          <w:sz w:val="24"/>
          <w:szCs w:val="24"/>
          <w:highlight w:val="none"/>
        </w:rPr>
      </w:r>
      <w:r/>
    </w:p>
    <w:p>
      <w:pPr>
        <w:pStyle w:val="727"/>
        <w:ind w:left="0" w:firstLine="480"/>
        <w:pageBreakBefore w:val="0"/>
        <w:spacing w:line="560" w:lineRule="exact"/>
        <w:rPr>
          <w:rFonts w:hint="eastAsia" w:ascii="仿宋" w:hAnsi="仿宋" w:eastAsia="仿宋" w:cs="仿宋"/>
          <w:caps w:val="0"/>
          <w:color w:val="000000"/>
          <w:sz w:val="24"/>
          <w:szCs w:val="24"/>
          <w:highlight w:val="none"/>
        </w:rPr>
        <w:outlineLvl w:val="9"/>
      </w:pPr>
      <w:r>
        <w:rPr>
          <w:rFonts w:hint="eastAsia" w:ascii="仿宋" w:hAnsi="仿宋" w:eastAsia="仿宋" w:cs="仿宋"/>
          <w:caps w:val="0"/>
          <w:color w:val="000000"/>
          <w:sz w:val="24"/>
          <w:szCs w:val="24"/>
          <w:highlight w:val="none"/>
        </w:rPr>
        <w:t xml:space="preserve">14.2 </w:t>
      </w:r>
      <w:r>
        <w:rPr>
          <w:rFonts w:hint="eastAsia" w:ascii="仿宋" w:hAnsi="仿宋" w:eastAsia="仿宋" w:cs="仿宋"/>
          <w:caps w:val="0"/>
          <w:color w:val="000000"/>
          <w:sz w:val="24"/>
          <w:szCs w:val="24"/>
          <w:highlight w:val="none"/>
          <w:lang w:val="en-US" w:eastAsia="zh-CN"/>
        </w:rPr>
        <w:t xml:space="preserve">供应商</w:t>
      </w:r>
      <w:r>
        <w:rPr>
          <w:rFonts w:hint="eastAsia" w:ascii="仿宋" w:hAnsi="仿宋" w:eastAsia="仿宋" w:cs="仿宋"/>
          <w:caps w:val="0"/>
          <w:color w:val="000000"/>
          <w:sz w:val="24"/>
          <w:szCs w:val="24"/>
          <w:highlight w:val="none"/>
        </w:rPr>
        <w:t xml:space="preserve">需根据</w:t>
      </w:r>
      <w:r>
        <w:rPr>
          <w:rFonts w:hint="eastAsia" w:ascii="仿宋" w:hAnsi="仿宋" w:eastAsia="仿宋" w:cs="仿宋"/>
          <w:caps w:val="0"/>
          <w:color w:val="000000"/>
          <w:sz w:val="24"/>
          <w:szCs w:val="24"/>
          <w:highlight w:val="none"/>
          <w:lang w:val="en-US" w:eastAsia="zh-CN"/>
        </w:rPr>
        <w:t xml:space="preserve">磋商</w:t>
      </w:r>
      <w:r>
        <w:rPr>
          <w:rFonts w:hint="eastAsia" w:ascii="仿宋" w:hAnsi="仿宋" w:eastAsia="仿宋" w:cs="仿宋"/>
          <w:caps w:val="0"/>
          <w:color w:val="000000"/>
          <w:sz w:val="24"/>
          <w:szCs w:val="24"/>
          <w:highlight w:val="none"/>
        </w:rPr>
        <w:t xml:space="preserve">文件要求提供培训计划。</w:t>
      </w:r>
      <w:r>
        <w:rPr>
          <w:rFonts w:hint="eastAsia" w:ascii="仿宋" w:hAnsi="仿宋" w:eastAsia="仿宋" w:cs="仿宋"/>
          <w:caps w:val="0"/>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15、磋商响应函</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供应商应按照磋商文件中提供的格式完整、正确填写磋商响应函。</w:t>
      </w:r>
      <w:bookmarkEnd w:id="89"/>
      <w:r/>
      <w:bookmarkEnd w:id="90"/>
      <w:r/>
      <w:bookmarkStart w:id="91" w:name="_Toc49090511"/>
      <w:r/>
      <w:bookmarkStart w:id="92" w:name="_Toc14577360"/>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16、磋商有效期</w:t>
      </w:r>
      <w:bookmarkEnd w:id="91"/>
      <w:r/>
      <w:bookmarkEnd w:id="92"/>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16.1磋商有效期为提交响应文件截止之日后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。磋商有效期比规定短的将被视为非实质性响应磋商文件而予以拒绝。</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17、磋商有效期的延长</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17.1在特殊情况下，</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的这一要求而放弃磋商，同意延长磋商有效期的供应商既不能要求也不允许修改其响应文件。</w:t>
      </w:r>
      <w:r>
        <w:rPr>
          <w:rFonts w:hint="eastAsia" w:ascii="仿宋" w:hAnsi="仿宋" w:eastAsia="仿宋" w:cs="仿宋"/>
          <w:color w:val="000000"/>
          <w:sz w:val="24"/>
          <w:szCs w:val="24"/>
          <w:highlight w:val="none"/>
        </w:rPr>
        <w:t xml:space="preserve">受磋商有效期约束的所有权利与义务均延长至新的有效期</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17.2</w:t>
      </w:r>
      <w:r>
        <w:rPr>
          <w:rFonts w:hint="eastAsia" w:ascii="仿宋" w:hAnsi="仿宋" w:eastAsia="仿宋" w:cs="仿宋"/>
          <w:color w:val="000000"/>
          <w:sz w:val="24"/>
          <w:szCs w:val="24"/>
          <w:highlight w:val="none"/>
        </w:rPr>
        <w:t xml:space="preserve">成交人的响应文件作为项目合同的附件，其有效期至成交人全部合同义务履行完毕为止。</w:t>
      </w:r>
      <w:r>
        <w:rPr>
          <w:rFonts w:hint="eastAsia" w:ascii="仿宋" w:hAnsi="仿宋" w:eastAsia="仿宋" w:cs="仿宋"/>
          <w:bCs/>
          <w:color w:val="000000"/>
          <w:sz w:val="24"/>
          <w:szCs w:val="24"/>
          <w:highlight w:val="none"/>
        </w:rPr>
      </w:r>
      <w:r/>
    </w:p>
    <w:p>
      <w:pPr>
        <w:pStyle w:val="727"/>
        <w:keepLines/>
        <w:keepNext/>
        <w:spacing w:line="520" w:lineRule="exact"/>
        <w:rPr>
          <w:rFonts w:hint="eastAsia" w:ascii="仿宋" w:hAnsi="仿宋" w:eastAsia="仿宋" w:cs="仿宋"/>
          <w:b/>
          <w:bCs/>
          <w:color w:val="000000"/>
          <w:sz w:val="24"/>
          <w:szCs w:val="24"/>
          <w:highlight w:val="none"/>
        </w:rPr>
        <w:outlineLvl w:val="1"/>
      </w:pPr>
      <w:r/>
      <w:bookmarkStart w:id="93" w:name="_Hlt26954852"/>
      <w:r/>
      <w:bookmarkEnd w:id="93"/>
      <w:r/>
      <w:bookmarkStart w:id="94" w:name="_Hlt26954739"/>
      <w:r/>
      <w:bookmarkEnd w:id="94"/>
      <w:r/>
      <w:bookmarkStart w:id="95" w:name="_Toc20823296"/>
      <w:r/>
      <w:bookmarkStart w:id="96" w:name="_Toc16938540"/>
      <w:r/>
      <w:bookmarkStart w:id="97" w:name="_Toc22155"/>
      <w:r/>
      <w:bookmarkStart w:id="98" w:name="_Toc120614217"/>
      <w:r/>
      <w:bookmarkStart w:id="99" w:name="_Toc513029224"/>
      <w:r>
        <w:rPr>
          <w:rFonts w:hint="eastAsia" w:ascii="仿宋" w:hAnsi="仿宋" w:eastAsia="仿宋" w:cs="仿宋"/>
          <w:b/>
          <w:bCs/>
          <w:color w:val="000000"/>
          <w:sz w:val="24"/>
          <w:szCs w:val="24"/>
          <w:highlight w:val="none"/>
        </w:rPr>
        <w:t xml:space="preserve">四、响应文件的递交</w:t>
      </w:r>
      <w:bookmarkEnd w:id="95"/>
      <w:r/>
      <w:bookmarkEnd w:id="96"/>
      <w:r/>
      <w:bookmarkEnd w:id="97"/>
      <w:r/>
      <w:bookmarkEnd w:id="98"/>
      <w:r/>
      <w:bookmarkEnd w:id="99"/>
      <w:r>
        <w:rPr>
          <w:rFonts w:hint="eastAsia" w:ascii="仿宋" w:hAnsi="仿宋" w:eastAsia="仿宋" w:cs="仿宋"/>
          <w:b/>
          <w:bCs/>
          <w:color w:val="000000"/>
          <w:sz w:val="24"/>
          <w:szCs w:val="24"/>
          <w:highlight w:val="none"/>
        </w:rPr>
      </w:r>
      <w:r/>
    </w:p>
    <w:p>
      <w:pPr>
        <w:pStyle w:val="727"/>
        <w:ind w:firstLine="480"/>
        <w:keepLines/>
        <w:keepNext/>
        <w:spacing w:line="520" w:lineRule="exact"/>
        <w:rPr>
          <w:rFonts w:hint="eastAsia" w:ascii="仿宋" w:hAnsi="仿宋" w:eastAsia="仿宋" w:cs="仿宋"/>
          <w:color w:val="000000"/>
          <w:sz w:val="24"/>
          <w:szCs w:val="24"/>
          <w:highlight w:val="none"/>
        </w:rPr>
      </w:pPr>
      <w:r/>
      <w:bookmarkStart w:id="100" w:name="_Toc462564084"/>
      <w:r/>
      <w:bookmarkStart w:id="101" w:name="_Toc513029225"/>
      <w:r/>
      <w:bookmarkStart w:id="102" w:name="_Toc20823297"/>
      <w:r/>
      <w:bookmarkStart w:id="103" w:name="_Toc16938541"/>
      <w:r>
        <w:rPr>
          <w:rFonts w:hint="eastAsia" w:ascii="仿宋" w:hAnsi="仿宋" w:eastAsia="仿宋" w:cs="仿宋"/>
          <w:color w:val="000000"/>
          <w:sz w:val="24"/>
          <w:szCs w:val="24"/>
          <w:highlight w:val="none"/>
        </w:rPr>
        <w:t xml:space="preserve">18、电子磋商</w:t>
      </w:r>
      <w:bookmarkEnd w:id="100"/>
      <w:r/>
      <w:bookmarkEnd w:id="101"/>
      <w:r/>
      <w:bookmarkEnd w:id="102"/>
      <w:r/>
      <w:bookmarkEnd w:id="103"/>
      <w:r>
        <w:rPr>
          <w:rFonts w:hint="eastAsia" w:ascii="仿宋" w:hAnsi="仿宋" w:eastAsia="仿宋" w:cs="仿宋"/>
          <w:color w:val="000000"/>
          <w:sz w:val="24"/>
          <w:szCs w:val="24"/>
          <w:highlight w:val="none"/>
        </w:rPr>
        <w:t xml:space="preserve">响应文件的递交</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18.1供应商应当按照《操作手册》规定，在提交响应文件截止时间前制作并上传电子响应文件。</w:t>
      </w:r>
      <w:bookmarkStart w:id="104" w:name="_Toc513029226"/>
      <w:r/>
      <w:bookmarkStart w:id="105" w:name="_Toc16938542"/>
      <w:r/>
      <w:bookmarkStart w:id="106" w:name="_Toc20823298"/>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19、提交响应文件截止时间</w:t>
      </w:r>
      <w:bookmarkEnd w:id="104"/>
      <w:r/>
      <w:bookmarkEnd w:id="105"/>
      <w:r/>
      <w:bookmarkEnd w:id="106"/>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19.1供应商上传电子响应文件的时间不得迟于磋商公告中规定的提交响应文件截止时间。</w:t>
      </w:r>
      <w:r>
        <w:rPr>
          <w:rFonts w:hint="eastAsia" w:ascii="仿宋" w:hAnsi="仿宋" w:eastAsia="仿宋" w:cs="仿宋"/>
          <w:bCs/>
          <w:color w:val="000000"/>
          <w:sz w:val="24"/>
          <w:szCs w:val="24"/>
          <w:highlight w:val="none"/>
        </w:rPr>
      </w:r>
      <w:r/>
    </w:p>
    <w:p>
      <w:pPr>
        <w:pStyle w:val="727"/>
        <w:ind w:firstLine="482"/>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19.2采购代理机构</w:t>
      </w:r>
      <w:r>
        <w:rPr>
          <w:rFonts w:hint="eastAsia" w:ascii="仿宋" w:hAnsi="仿宋" w:eastAsia="仿宋" w:cs="仿宋"/>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cs="仿宋"/>
          <w:bCs/>
          <w:color w:val="000000"/>
          <w:sz w:val="24"/>
          <w:szCs w:val="24"/>
          <w:highlight w:val="none"/>
        </w:rPr>
      </w:r>
      <w:r/>
    </w:p>
    <w:p>
      <w:pPr>
        <w:pStyle w:val="727"/>
        <w:ind w:firstLine="482"/>
        <w:spacing w:line="520" w:lineRule="exact"/>
        <w:rPr>
          <w:rFonts w:hint="eastAsia" w:ascii="仿宋" w:hAnsi="仿宋" w:eastAsia="仿宋" w:cs="仿宋"/>
          <w:color w:val="000000"/>
          <w:sz w:val="24"/>
          <w:szCs w:val="24"/>
          <w:highlight w:val="none"/>
        </w:rPr>
      </w:pPr>
      <w:r/>
      <w:bookmarkStart w:id="107" w:name="_Toc16938543"/>
      <w:r/>
      <w:bookmarkStart w:id="108" w:name="_Toc513029227"/>
      <w:r/>
      <w:bookmarkStart w:id="109" w:name="_Toc20823299"/>
      <w:r>
        <w:rPr>
          <w:rFonts w:hint="eastAsia" w:ascii="仿宋" w:hAnsi="仿宋" w:eastAsia="仿宋" w:cs="仿宋"/>
          <w:color w:val="000000"/>
          <w:sz w:val="24"/>
          <w:szCs w:val="24"/>
          <w:highlight w:val="none"/>
        </w:rPr>
        <w:t xml:space="preserve">20、响应文件</w:t>
      </w:r>
      <w:bookmarkEnd w:id="107"/>
      <w:r/>
      <w:bookmarkEnd w:id="108"/>
      <w:r/>
      <w:bookmarkEnd w:id="109"/>
      <w:r>
        <w:rPr>
          <w:rFonts w:hint="eastAsia" w:ascii="仿宋" w:hAnsi="仿宋" w:eastAsia="仿宋" w:cs="仿宋"/>
          <w:color w:val="000000"/>
          <w:sz w:val="24"/>
          <w:szCs w:val="24"/>
          <w:highlight w:val="none"/>
        </w:rPr>
        <w:t xml:space="preserve">的拒收</w:t>
      </w:r>
      <w:r>
        <w:rPr>
          <w:rFonts w:hint="eastAsia" w:ascii="仿宋" w:hAnsi="仿宋" w:eastAsia="仿宋" w:cs="仿宋"/>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20.1</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10" w:name="_Toc20823300"/>
      <w:r/>
      <w:bookmarkStart w:id="111" w:name="_Toc513029228"/>
      <w:r/>
      <w:bookmarkStart w:id="112" w:name="_Toc16938544"/>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21、响应文件的撤回和修改</w:t>
      </w:r>
      <w:bookmarkEnd w:id="110"/>
      <w:r/>
      <w:bookmarkEnd w:id="111"/>
      <w:r/>
      <w:bookmarkEnd w:id="112"/>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21.1响应文件的撤回</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21.1.1电子响应文件的撤回</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供应商可在</w:t>
      </w:r>
      <w:r>
        <w:rPr>
          <w:rFonts w:hint="eastAsia" w:ascii="仿宋" w:hAnsi="仿宋" w:eastAsia="仿宋" w:cs="仿宋"/>
          <w:bCs/>
          <w:color w:val="000000"/>
          <w:sz w:val="24"/>
          <w:szCs w:val="24"/>
          <w:highlight w:val="none"/>
        </w:rPr>
        <w:t xml:space="preserve">提交响应文件</w:t>
      </w:r>
      <w:r>
        <w:rPr>
          <w:rFonts w:hint="eastAsia" w:ascii="仿宋" w:hAnsi="仿宋" w:eastAsia="仿宋" w:cs="仿宋"/>
          <w:color w:val="000000"/>
          <w:sz w:val="24"/>
          <w:szCs w:val="24"/>
          <w:highlight w:val="none"/>
        </w:rPr>
        <w:t xml:space="preserve">截止时间前，撤回其电子响应文件，具体操作方法见《操作手册》。</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21.1.2供应商撤回电子响应文件，则认为其不再参与本项目磋商活动。</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21.2响应文件的修改</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21.2.1供应商可在</w:t>
      </w:r>
      <w:r>
        <w:rPr>
          <w:rFonts w:hint="eastAsia" w:ascii="仿宋" w:hAnsi="仿宋" w:eastAsia="仿宋" w:cs="仿宋"/>
          <w:bCs/>
          <w:color w:val="000000"/>
          <w:sz w:val="24"/>
          <w:szCs w:val="24"/>
          <w:highlight w:val="none"/>
        </w:rPr>
        <w:t xml:space="preserve">提交响应文件</w:t>
      </w:r>
      <w:r>
        <w:rPr>
          <w:rFonts w:hint="eastAsia" w:ascii="仿宋" w:hAnsi="仿宋" w:eastAsia="仿宋" w:cs="仿宋"/>
          <w:color w:val="000000"/>
          <w:sz w:val="24"/>
          <w:szCs w:val="24"/>
          <w:highlight w:val="none"/>
        </w:rPr>
        <w:t xml:space="preserve">截止时间前，对其电子响应文件进行修改，具体操作方法见《操作手册》。</w:t>
      </w:r>
      <w:r>
        <w:rPr>
          <w:rFonts w:hint="eastAsia" w:ascii="仿宋" w:hAnsi="仿宋" w:eastAsia="仿宋" w:cs="仿宋"/>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在提交响应文件截止时间之后，供应商不得对其电子响应文件作任何修改。</w:t>
      </w:r>
      <w:r>
        <w:rPr>
          <w:rFonts w:hint="eastAsia" w:ascii="仿宋" w:hAnsi="仿宋" w:eastAsia="仿宋" w:cs="仿宋"/>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在提交响应文件截止时间至磋商文件中规定的磋商有效期满之间的这段时间内，供应商不得撤回其响应文件。</w:t>
      </w:r>
      <w:r>
        <w:rPr>
          <w:rFonts w:hint="eastAsia" w:ascii="仿宋" w:hAnsi="仿宋" w:eastAsia="仿宋" w:cs="仿宋"/>
          <w:bCs/>
          <w:color w:val="000000"/>
          <w:sz w:val="24"/>
          <w:szCs w:val="24"/>
          <w:highlight w:val="none"/>
        </w:rPr>
      </w:r>
      <w:r/>
    </w:p>
    <w:p>
      <w:pPr>
        <w:pStyle w:val="727"/>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1"/>
      </w:pPr>
      <w:r/>
      <w:bookmarkStart w:id="113" w:name="_Toc16938545"/>
      <w:r/>
      <w:bookmarkStart w:id="114" w:name="_Toc120614218"/>
      <w:r/>
      <w:bookmarkStart w:id="115" w:name="_Toc1522"/>
      <w:r/>
      <w:bookmarkStart w:id="116" w:name="_Toc20823301"/>
      <w:r/>
      <w:bookmarkStart w:id="117" w:name="_Toc513029229"/>
      <w:r>
        <w:rPr>
          <w:rFonts w:hint="eastAsia" w:ascii="仿宋" w:hAnsi="仿宋" w:eastAsia="仿宋" w:cs="仿宋"/>
          <w:b/>
          <w:bCs/>
          <w:color w:val="000000"/>
          <w:sz w:val="24"/>
          <w:szCs w:val="24"/>
          <w:highlight w:val="none"/>
        </w:rPr>
        <w:t xml:space="preserve">五、响应文件的解密与评审</w:t>
      </w:r>
      <w:bookmarkEnd w:id="113"/>
      <w:r/>
      <w:bookmarkEnd w:id="114"/>
      <w:r/>
      <w:bookmarkEnd w:id="115"/>
      <w:r/>
      <w:bookmarkEnd w:id="116"/>
      <w:r/>
      <w:bookmarkEnd w:id="117"/>
      <w:r>
        <w:rPr>
          <w:rFonts w:hint="eastAsia" w:ascii="仿宋" w:hAnsi="仿宋" w:eastAsia="仿宋" w:cs="仿宋"/>
          <w:b/>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
          <w:bCs/>
          <w:color w:val="000000"/>
          <w:sz w:val="24"/>
          <w:szCs w:val="24"/>
          <w:highlight w:val="none"/>
        </w:rPr>
      </w:pPr>
      <w:r/>
      <w:bookmarkStart w:id="118" w:name="_Toc513029230"/>
      <w:r/>
      <w:bookmarkStart w:id="119" w:name="_Toc16938546"/>
      <w:r/>
      <w:bookmarkStart w:id="120" w:name="_Toc20823302"/>
      <w:r>
        <w:rPr>
          <w:rFonts w:hint="eastAsia" w:ascii="仿宋" w:hAnsi="仿宋" w:eastAsia="仿宋" w:cs="仿宋"/>
          <w:b/>
          <w:bCs/>
          <w:color w:val="000000"/>
          <w:sz w:val="24"/>
          <w:szCs w:val="24"/>
          <w:highlight w:val="none"/>
        </w:rPr>
        <w:t xml:space="preserve">22、</w:t>
      </w:r>
      <w:bookmarkEnd w:id="118"/>
      <w:r/>
      <w:bookmarkEnd w:id="119"/>
      <w:r/>
      <w:bookmarkEnd w:id="120"/>
      <w:r>
        <w:rPr>
          <w:rFonts w:hint="eastAsia" w:ascii="仿宋" w:hAnsi="仿宋" w:eastAsia="仿宋" w:cs="仿宋"/>
          <w:b/>
          <w:bCs/>
          <w:color w:val="000000"/>
          <w:sz w:val="24"/>
          <w:szCs w:val="24"/>
          <w:highlight w:val="none"/>
        </w:rPr>
        <w:t xml:space="preserve">响应文件解密</w:t>
      </w:r>
      <w:r>
        <w:rPr>
          <w:rFonts w:hint="eastAsia" w:ascii="仿宋" w:hAnsi="仿宋" w:eastAsia="仿宋" w:cs="仿宋"/>
          <w:b/>
          <w:bCs/>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22.1供应商应当按照《“苏采云”系统供应商操作手册》规定，参加磋商活动和在苏采云系统规定的时间内对磋商响应文件进行解密。</w:t>
      </w:r>
      <w:bookmarkStart w:id="121" w:name="_Toc513029231"/>
      <w:r/>
      <w:bookmarkStart w:id="122" w:name="_Toc20823303"/>
      <w:r/>
      <w:bookmarkStart w:id="123" w:name="_Toc16938547"/>
      <w:r>
        <w:rPr>
          <w:rFonts w:hint="eastAsia" w:ascii="仿宋" w:hAnsi="仿宋" w:eastAsia="仿宋" w:cs="仿宋"/>
          <w:color w:val="000000"/>
          <w:sz w:val="24"/>
          <w:szCs w:val="24"/>
          <w:highlight w:val="none"/>
        </w:rPr>
      </w:r>
      <w:r/>
    </w:p>
    <w:p>
      <w:pPr>
        <w:pStyle w:val="727"/>
        <w:ind w:firstLine="480"/>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23、磋商小组</w:t>
      </w:r>
      <w:r>
        <w:rPr>
          <w:rFonts w:hint="eastAsia" w:ascii="仿宋" w:hAnsi="仿宋" w:eastAsia="仿宋" w:cs="仿宋"/>
          <w:b/>
          <w:bCs/>
          <w:color w:val="000000"/>
          <w:sz w:val="24"/>
          <w:szCs w:val="24"/>
          <w:highlight w:val="none"/>
        </w:rPr>
      </w:r>
      <w:r/>
    </w:p>
    <w:p>
      <w:pPr>
        <w:pStyle w:val="727"/>
        <w:ind w:firstLine="480"/>
        <w:spacing w:line="52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仿宋" w:hAnsi="仿宋" w:eastAsia="仿宋" w:cs="仿宋"/>
          <w:b/>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23.2磋商小组独立工作，负责评审所有响应文件并确定</w:t>
      </w:r>
      <w:r>
        <w:rPr>
          <w:rFonts w:hint="eastAsia" w:ascii="仿宋" w:hAnsi="仿宋" w:eastAsia="仿宋" w:cs="仿宋"/>
          <w:color w:val="000000"/>
          <w:sz w:val="24"/>
          <w:szCs w:val="24"/>
          <w:highlight w:val="none"/>
          <w:lang w:eastAsia="zh-CN"/>
        </w:rPr>
        <w:t xml:space="preserve">成交候选人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24、评审过程的保密与公正</w:t>
      </w:r>
      <w:bookmarkEnd w:id="121"/>
      <w:r/>
      <w:bookmarkEnd w:id="122"/>
      <w:r/>
      <w:bookmarkEnd w:id="123"/>
      <w:r>
        <w:rPr>
          <w:rFonts w:hint="eastAsia" w:ascii="仿宋" w:hAnsi="仿宋" w:eastAsia="仿宋" w:cs="仿宋"/>
          <w:b/>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磋商小组、采购人和</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工作人员、相关监督人员等与评审工作有关的人员，对评审情况以及在评审过程中获悉的国家秘密、商业秘密负有保密责任。</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24.2在评审过程中，供应商不得以任何行为影响磋商评审过程，否则其响应文件将被作为无效响应文件。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24.3在项目评审期间，采购代理机构将设专门人员与供应商联系。</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24.4采购代理机构和磋商小组不向未成交的供应商解释未成交原因，也不公布评审过程中的相关细节。</w:t>
      </w:r>
      <w:bookmarkStart w:id="124" w:name="_Toc513029232"/>
      <w:r/>
      <w:bookmarkStart w:id="125" w:name="_Toc16938548"/>
      <w:r/>
      <w:bookmarkStart w:id="126" w:name="_Toc20823304"/>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25、评审过程中</w:t>
      </w:r>
      <w:r>
        <w:rPr>
          <w:rFonts w:hint="eastAsia" w:ascii="仿宋" w:hAnsi="仿宋" w:eastAsia="仿宋" w:cs="仿宋"/>
          <w:b/>
          <w:bCs/>
          <w:color w:val="000000"/>
          <w:sz w:val="24"/>
          <w:szCs w:val="24"/>
          <w:highlight w:val="none"/>
          <w:lang w:eastAsia="zh-CN"/>
        </w:rPr>
        <w:t xml:space="preserve">的</w:t>
      </w:r>
      <w:r>
        <w:rPr>
          <w:rFonts w:hint="eastAsia" w:ascii="仿宋" w:hAnsi="仿宋" w:eastAsia="仿宋" w:cs="仿宋"/>
          <w:b/>
          <w:bCs/>
          <w:color w:val="000000"/>
          <w:sz w:val="24"/>
          <w:szCs w:val="24"/>
          <w:highlight w:val="none"/>
        </w:rPr>
        <w:t xml:space="preserve">澄清</w:t>
      </w:r>
      <w:bookmarkEnd w:id="124"/>
      <w:r/>
      <w:bookmarkEnd w:id="125"/>
      <w:r/>
      <w:bookmarkEnd w:id="126"/>
      <w:r>
        <w:rPr>
          <w:rFonts w:hint="eastAsia" w:ascii="仿宋" w:hAnsi="仿宋" w:eastAsia="仿宋" w:cs="仿宋"/>
          <w:b/>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磋商小组并非对每个供应商都作澄清要求。</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25.3接到磋商小组澄清、说明和更正要求的供应商如未按规定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澄清、说明和更正，其风险由供应商自行承担。</w:t>
      </w:r>
      <w:bookmarkStart w:id="127" w:name="_Toc513029233"/>
      <w:r/>
      <w:bookmarkStart w:id="128" w:name="_Toc16938549"/>
      <w:r/>
      <w:bookmarkStart w:id="129" w:name="_Toc20823305"/>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26、对响应文件的审</w:t>
      </w:r>
      <w:bookmarkEnd w:id="127"/>
      <w:r/>
      <w:bookmarkEnd w:id="128"/>
      <w:r/>
      <w:bookmarkEnd w:id="129"/>
      <w:r>
        <w:rPr>
          <w:rFonts w:hint="eastAsia" w:ascii="仿宋" w:hAnsi="仿宋" w:eastAsia="仿宋" w:cs="仿宋"/>
          <w:b/>
          <w:bCs/>
          <w:color w:val="000000"/>
          <w:sz w:val="24"/>
          <w:szCs w:val="24"/>
          <w:highlight w:val="none"/>
        </w:rPr>
        <w:t xml:space="preserve">查</w:t>
      </w:r>
      <w:r>
        <w:rPr>
          <w:rFonts w:hint="eastAsia" w:ascii="仿宋" w:hAnsi="仿宋" w:eastAsia="仿宋" w:cs="仿宋"/>
          <w:b/>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响应文件审查分为资格审查和符合性审查。</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26.1.1资格审查：由磋商小组依据法律法规和磋商文件的规定，对响应文件中的资格证明文件进行审查，以确定供应商是否具备参加磋商的资格。</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联合体成员中任何一方存在不良信用记录的，视同联合体存在不良应用记录。</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26.1.3未通过资格审查或符合性审查的供应商，磋商小组将在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727"/>
        <w:ind w:firstLine="48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26.3未实质性响应磋商文件的情形</w:t>
      </w:r>
      <w:r>
        <w:rPr>
          <w:rFonts w:hint="eastAsia" w:ascii="仿宋" w:hAnsi="仿宋" w:eastAsia="仿宋" w:cs="仿宋"/>
          <w:b/>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26.3.1供应商在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规定的时间内未成功解密电子响应文件的。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26.3.2供应商未按照磋商文件要求上传电子响应文件的。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26.3.3同一供应商提交两个（含两个）以上不同的响应文件或者最后报价的。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26.3.4供应商不具备磋商文件中规定资格要求的。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26.3.5供应商的最后报价超过了采购预算。</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26.3.6不符合磋商文件中规定的实质性要求和条件的</w:t>
      </w:r>
      <w:r>
        <w:rPr>
          <w:rFonts w:hint="eastAsia" w:ascii="仿宋" w:hAnsi="仿宋" w:eastAsia="仿宋" w:cs="仿宋"/>
          <w:b/>
          <w:color w:val="000000"/>
          <w:sz w:val="24"/>
          <w:szCs w:val="24"/>
          <w:highlight w:val="none"/>
        </w:rPr>
        <w:t xml:space="preserve">（打“★”内容为实质性要求和条件）。</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26.3.7供应商被“信用中国”网站（www.creditchina.gov.cn）列入失信被执行人或</w:t>
      </w:r>
      <w:r>
        <w:rPr>
          <w:rFonts w:hint="eastAsia" w:ascii="仿宋" w:hAnsi="仿宋" w:eastAsia="仿宋" w:cs="仿宋"/>
          <w:bCs/>
          <w:color w:val="000000"/>
          <w:sz w:val="24"/>
          <w:szCs w:val="24"/>
          <w:highlight w:val="none"/>
          <w:lang w:eastAsia="zh-CN"/>
        </w:rPr>
        <w:t xml:space="preserve">重大税收违法失信主体名单</w:t>
      </w:r>
      <w:r>
        <w:rPr>
          <w:rFonts w:hint="eastAsia" w:ascii="仿宋" w:hAnsi="仿宋" w:eastAsia="仿宋" w:cs="仿宋"/>
          <w:bCs/>
          <w:color w:val="000000"/>
          <w:sz w:val="24"/>
          <w:szCs w:val="24"/>
          <w:highlight w:val="none"/>
        </w:rPr>
        <w:t xml:space="preserve">或政府采购严重失信行为记录名单。或查询“信用中国”网站后发现供应商存在其他不符合《中华人民共和国政府采购法》第二十二条规定条件的信用记录。</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26.3.8响应文件含有采购人不能接受的附加条件的。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26.3.9响应文件未按照磋商文件要求加盖CA电子公章的。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26.4未实质性响应磋商文件的响应文件按无效响应处理。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如果响应文件实质上没有响应磋商文件的要求，磋商小组将予以拒绝，供应商不得通过修改或撤销</w:t>
      </w:r>
      <w:r>
        <w:rPr>
          <w:rFonts w:hint="eastAsia" w:ascii="仿宋" w:hAnsi="仿宋" w:eastAsia="仿宋" w:cs="仿宋"/>
          <w:bCs/>
          <w:color w:val="000000"/>
          <w:sz w:val="24"/>
          <w:szCs w:val="24"/>
          <w:highlight w:val="none"/>
          <w:lang w:eastAsia="zh-CN"/>
        </w:rPr>
        <w:t xml:space="preserve">不符</w:t>
      </w:r>
      <w:r>
        <w:rPr>
          <w:rFonts w:hint="eastAsia" w:ascii="仿宋" w:hAnsi="仿宋" w:eastAsia="仿宋" w:cs="仿宋"/>
          <w:bCs/>
          <w:color w:val="000000"/>
          <w:sz w:val="24"/>
          <w:szCs w:val="24"/>
          <w:highlight w:val="none"/>
        </w:rPr>
        <w:t xml:space="preserve">合要求的偏离或保留而使其成为实质性响应的文件。</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bookmarkStart w:id="130" w:name="_Toc513029234"/>
      <w:r/>
      <w:bookmarkStart w:id="131" w:name="_Toc16938550"/>
      <w:r/>
      <w:bookmarkStart w:id="132" w:name="_Toc20823306"/>
      <w:r>
        <w:rPr>
          <w:rFonts w:hint="eastAsia" w:ascii="仿宋" w:hAnsi="仿宋" w:eastAsia="仿宋" w:cs="仿宋"/>
          <w:color w:val="000000"/>
          <w:sz w:val="24"/>
          <w:szCs w:val="24"/>
          <w:highlight w:val="none"/>
        </w:rPr>
        <w:t xml:space="preserve">26.6供应商在项目评审全过程中应</w:t>
      </w:r>
      <w:r>
        <w:rPr>
          <w:rFonts w:hint="eastAsia" w:ascii="仿宋" w:hAnsi="仿宋" w:eastAsia="仿宋" w:cs="仿宋"/>
          <w:color w:val="000000"/>
          <w:sz w:val="24"/>
          <w:szCs w:val="24"/>
          <w:highlight w:val="none"/>
          <w:lang w:eastAsia="zh-CN"/>
        </w:rPr>
        <w:t xml:space="preserve">保持通信畅通</w:t>
      </w:r>
      <w:r>
        <w:rPr>
          <w:rFonts w:hint="eastAsia" w:ascii="仿宋" w:hAnsi="仿宋" w:eastAsia="仿宋" w:cs="仿宋"/>
          <w:color w:val="000000"/>
          <w:sz w:val="24"/>
          <w:szCs w:val="24"/>
          <w:highlight w:val="none"/>
        </w:rPr>
        <w:t xml:space="preserve">，并安排专人与采购代理机构及磋商小组联系。</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bookmarkEnd w:id="130"/>
      <w:r/>
      <w:bookmarkEnd w:id="131"/>
      <w:r/>
      <w:bookmarkEnd w:id="132"/>
      <w:r>
        <w:rPr>
          <w:rFonts w:hint="eastAsia" w:ascii="仿宋" w:hAnsi="仿宋" w:eastAsia="仿宋" w:cs="仿宋"/>
          <w:b/>
          <w:bCs/>
          <w:color w:val="000000"/>
          <w:sz w:val="24"/>
          <w:szCs w:val="24"/>
          <w:highlight w:val="none"/>
        </w:rPr>
        <w:t xml:space="preserve">磋商程序及评审方法和评审标准</w:t>
      </w:r>
      <w:r>
        <w:rPr>
          <w:rFonts w:hint="eastAsia" w:ascii="仿宋" w:hAnsi="仿宋" w:eastAsia="仿宋" w:cs="仿宋"/>
          <w:b/>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27.1磋商程序</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方式管</w:t>
      </w:r>
      <w:r>
        <w:rPr>
          <w:rFonts w:hint="eastAsia" w:ascii="仿宋" w:hAnsi="仿宋" w:eastAsia="仿宋" w:cs="仿宋"/>
          <w:color w:val="000000"/>
          <w:sz w:val="24"/>
          <w:szCs w:val="24"/>
          <w:highlight w:val="none"/>
        </w:rPr>
        <w:t xml:space="preserve">理暂行办法》第三条第一款第四项及《财政部关于竞争性磋商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仿宋" w:hAnsi="仿宋" w:eastAsia="仿宋" w:cs="仿宋"/>
          <w:color w:val="000000"/>
          <w:sz w:val="24"/>
          <w:highlight w:val="none"/>
        </w:rPr>
        <w:t xml:space="preserve">因供应商原因导致未提交最后报价或供应商退出磋商的，磋商小组应将其作为无效标处理。最后报价是供应商响应文件的有效组成部分。</w:t>
      </w:r>
      <w:r>
        <w:rPr>
          <w:rFonts w:hint="eastAsia" w:ascii="仿宋" w:hAnsi="仿宋" w:eastAsia="仿宋" w:cs="仿宋"/>
          <w:color w:val="000000"/>
          <w:sz w:val="24"/>
          <w:highlight w:val="none"/>
          <w:lang w:val="en-US" w:eastAsia="zh-CN"/>
        </w:rPr>
      </w:r>
      <w:r/>
    </w:p>
    <w:p>
      <w:pPr>
        <w:pStyle w:val="727"/>
        <w:ind w:firstLine="480"/>
        <w:spacing w:line="480" w:lineRule="exact"/>
        <w:tabs>
          <w:tab w:val="left" w:pos="900" w:leader="none"/>
        </w:tabs>
        <w:rPr>
          <w:rFonts w:hint="eastAsia" w:ascii="仿宋" w:hAnsi="仿宋" w:eastAsia="仿宋" w:cs="仿宋"/>
          <w:b/>
          <w:color w:val="000000"/>
          <w:sz w:val="24"/>
          <w:highlight w:val="none"/>
        </w:rPr>
      </w:pPr>
      <w:r>
        <w:rPr>
          <w:rFonts w:hint="eastAsia" w:ascii="仿宋" w:hAnsi="仿宋" w:eastAsia="仿宋" w:cs="仿宋"/>
          <w:color w:val="000000"/>
          <w:sz w:val="24"/>
          <w:highlight w:val="none"/>
          <w:lang w:val="en-US" w:eastAsia="zh-CN"/>
        </w:rPr>
        <w:t xml:space="preserve">27.1.4</w:t>
      </w:r>
      <w:r>
        <w:rPr>
          <w:rFonts w:hint="eastAsia" w:ascii="仿宋" w:hAnsi="仿宋" w:eastAsia="仿宋" w:cs="仿宋"/>
          <w:b/>
          <w:color w:val="000000"/>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hint="eastAsia" w:ascii="仿宋" w:hAnsi="仿宋" w:eastAsia="仿宋" w:cs="仿宋"/>
          <w:b/>
          <w:color w:val="000000"/>
          <w:sz w:val="24"/>
          <w:highlight w:val="none"/>
        </w:rPr>
      </w:r>
      <w:r/>
    </w:p>
    <w:p>
      <w:pPr>
        <w:pStyle w:val="727"/>
        <w:ind w:firstLine="480"/>
        <w:spacing w:line="48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 xml:space="preserve">27.1.5</w:t>
      </w:r>
      <w:r>
        <w:rPr>
          <w:rFonts w:hint="eastAsia" w:ascii="仿宋" w:hAnsi="仿宋" w:eastAsia="仿宋" w:cs="仿宋"/>
          <w:color w:val="000000"/>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rPr>
          <w:rFonts w:hint="eastAsia" w:ascii="仿宋" w:hAnsi="仿宋" w:eastAsia="仿宋" w:cs="仿宋"/>
          <w:color w:val="000000"/>
          <w:sz w:val="24"/>
          <w:szCs w:val="24"/>
          <w:highlight w:val="none"/>
        </w:rPr>
      </w:r>
      <w:r/>
    </w:p>
    <w:p>
      <w:pPr>
        <w:pStyle w:val="727"/>
        <w:ind w:firstLine="480"/>
        <w:spacing w:line="480" w:lineRule="exact"/>
        <w:tabs>
          <w:tab w:val="left" w:pos="90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27.1.6</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中大、小写应一致，如出现不一致情况的，以大写为准。</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内容与分项报价表内容应一致。如出现不一致情况，以</w:t>
      </w:r>
      <w:r>
        <w:rPr>
          <w:rFonts w:hint="eastAsia" w:ascii="仿宋" w:hAnsi="仿宋" w:eastAsia="仿宋" w:cs="仿宋"/>
          <w:color w:val="000000"/>
          <w:sz w:val="24"/>
          <w:highlight w:val="none"/>
          <w:lang w:eastAsia="zh-CN"/>
        </w:rPr>
        <w:t xml:space="preserve">报价一览表</w:t>
      </w:r>
      <w:r>
        <w:rPr>
          <w:rFonts w:hint="eastAsia" w:ascii="仿宋" w:hAnsi="仿宋" w:eastAsia="仿宋" w:cs="仿宋"/>
          <w:color w:val="000000"/>
          <w:sz w:val="24"/>
          <w:highlight w:val="none"/>
        </w:rPr>
        <w:t xml:space="preserve">内容为准，修正分项报价表。</w:t>
      </w:r>
      <w:r>
        <w:rPr>
          <w:rFonts w:hint="eastAsia" w:ascii="仿宋" w:hAnsi="仿宋" w:eastAsia="仿宋" w:cs="仿宋"/>
          <w:color w:val="000000"/>
          <w:sz w:val="24"/>
          <w:highlight w:val="none"/>
        </w:rPr>
      </w:r>
      <w:r/>
    </w:p>
    <w:p>
      <w:pPr>
        <w:pStyle w:val="727"/>
        <w:ind w:firstLine="480"/>
        <w:spacing w:line="480" w:lineRule="exact"/>
        <w:tabs>
          <w:tab w:val="left" w:pos="90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27.1.7</w:t>
      </w:r>
      <w:r>
        <w:rPr>
          <w:rFonts w:hint="eastAsia" w:ascii="仿宋" w:hAnsi="仿宋" w:eastAsia="仿宋" w:cs="仿宋"/>
          <w:color w:val="000000"/>
          <w:sz w:val="24"/>
          <w:highlight w:val="none"/>
        </w:rPr>
        <w:t xml:space="preserve">项目评审中，不得去掉最后报价中的最高报价和最低报价。</w:t>
      </w:r>
      <w:r>
        <w:rPr>
          <w:rFonts w:hint="eastAsia" w:ascii="仿宋" w:hAnsi="仿宋" w:eastAsia="仿宋" w:cs="仿宋"/>
          <w:color w:val="000000"/>
          <w:sz w:val="24"/>
          <w:highlight w:val="none"/>
        </w:rPr>
      </w:r>
      <w:r/>
    </w:p>
    <w:p>
      <w:pPr>
        <w:pStyle w:val="727"/>
        <w:ind w:firstLine="482"/>
        <w:spacing w:line="480" w:lineRule="exact"/>
        <w:rPr>
          <w:rFonts w:hint="eastAsia" w:ascii="仿宋" w:hAnsi="仿宋" w:eastAsia="仿宋" w:cs="仿宋"/>
          <w:b/>
          <w:bCs/>
          <w:color w:val="000000"/>
          <w:sz w:val="24"/>
          <w:highlight w:val="none"/>
        </w:rPr>
      </w:pPr>
      <w:r/>
      <w:bookmarkStart w:id="133" w:name="_Hlk204074773"/>
      <w:r>
        <w:rPr>
          <w:rFonts w:hint="eastAsia" w:ascii="仿宋" w:hAnsi="仿宋" w:eastAsia="仿宋" w:cs="仿宋"/>
          <w:b/>
          <w:bCs/>
          <w:color w:val="000000"/>
          <w:sz w:val="24"/>
          <w:szCs w:val="24"/>
          <w:highlight w:val="none"/>
          <w:lang w:val="en-US" w:eastAsia="zh-CN"/>
        </w:rPr>
        <w:t xml:space="preserve">27.2</w:t>
      </w:r>
      <w:r>
        <w:rPr>
          <w:rFonts w:hint="eastAsia" w:ascii="仿宋" w:hAnsi="仿宋" w:eastAsia="仿宋" w:cs="仿宋"/>
          <w:b/>
          <w:bCs/>
          <w:color w:val="000000"/>
          <w:sz w:val="24"/>
          <w:highlight w:val="none"/>
        </w:rPr>
        <w:t xml:space="preserve">异常低价响应审查</w:t>
      </w:r>
      <w:r>
        <w:rPr>
          <w:rFonts w:hint="eastAsia" w:ascii="仿宋" w:hAnsi="仿宋" w:eastAsia="仿宋" w:cs="仿宋"/>
          <w:b/>
          <w:bCs/>
          <w:color w:val="000000"/>
          <w:sz w:val="24"/>
          <w:highlight w:val="none"/>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4"/>
          <w:highlight w:val="none"/>
          <w:lang w:val="en-US" w:eastAsia="zh-CN"/>
        </w:rPr>
        <w:t xml:space="preserve">27.2</w:t>
      </w:r>
      <w:r>
        <w:rPr>
          <w:rFonts w:hint="eastAsia" w:ascii="仿宋" w:hAnsi="仿宋" w:eastAsia="仿宋" w:cs="仿宋"/>
          <w:color w:val="000000"/>
          <w:sz w:val="24"/>
          <w:highlight w:val="none"/>
        </w:rPr>
        <w:t xml:space="preserve">.1</w:t>
      </w:r>
      <w:bookmarkEnd w:id="133"/>
      <w:r>
        <w:rPr>
          <w:rFonts w:hint="eastAsia" w:ascii="仿宋" w:hAnsi="仿宋" w:eastAsia="仿宋" w:cs="仿宋"/>
          <w:color w:val="000000"/>
          <w:sz w:val="24"/>
          <w:szCs w:val="22"/>
        </w:rPr>
        <w:t xml:space="preserve">评标过程中出现下列情形之一的，评标委员会应当启动异常低价投标审查程序：</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（3）投标（响应）报价低于采购项目最高限价45%的，即投标（响应）报价〈采购项目最高限价×45%；</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（4）评标委员会基于专业判断，认为供应商报价过低，有可能影响产品质量或者不能诚信履约的其他情形。</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 xml:space="preserve">27.2.2</w:t>
      </w:r>
      <w:r>
        <w:rPr>
          <w:rFonts w:hint="eastAsia" w:ascii="仿宋" w:hAnsi="仿宋" w:eastAsia="仿宋" w:cs="仿宋"/>
          <w:color w:val="000000"/>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人、</w:t>
      </w: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27"/>
        <w:ind w:firstLine="477"/>
        <w:spacing w:line="520" w:lineRule="exact"/>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评审方法和评审标准</w:t>
      </w:r>
      <w:r>
        <w:rPr>
          <w:rFonts w:hint="eastAsia" w:ascii="仿宋" w:hAnsi="仿宋" w:eastAsia="仿宋" w:cs="仿宋"/>
          <w:b/>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.2评审标准</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27.</w:t>
      </w:r>
      <w:r>
        <w:rPr>
          <w:rFonts w:hint="eastAsia" w:ascii="仿宋" w:hAnsi="仿宋" w:eastAsia="仿宋" w:cs="仿宋"/>
          <w:b/>
          <w:bCs/>
          <w:color w:val="000000"/>
          <w:sz w:val="24"/>
          <w:szCs w:val="24"/>
          <w:highlight w:val="none"/>
          <w:lang w:val="en-US" w:eastAsia="zh-CN"/>
        </w:rPr>
        <w:t xml:space="preserve">4</w:t>
      </w:r>
      <w:r>
        <w:rPr>
          <w:rFonts w:hint="eastAsia" w:ascii="仿宋" w:hAnsi="仿宋" w:eastAsia="仿宋" w:cs="仿宋"/>
          <w:b/>
          <w:bCs/>
          <w:color w:val="000000"/>
          <w:sz w:val="24"/>
          <w:szCs w:val="24"/>
          <w:highlight w:val="none"/>
        </w:rPr>
        <w:t xml:space="preserve">采购活动终止的情况</w:t>
      </w:r>
      <w:r>
        <w:rPr>
          <w:rFonts w:hint="eastAsia" w:ascii="仿宋" w:hAnsi="仿宋" w:eastAsia="仿宋" w:cs="仿宋"/>
          <w:b/>
          <w:bCs/>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lang w:val="en-US" w:eastAsia="zh-CN"/>
        </w:rPr>
        <w:t xml:space="preserve">方</w:t>
      </w:r>
      <w:r>
        <w:rPr>
          <w:rFonts w:hint="eastAsia" w:ascii="仿宋" w:hAnsi="仿宋" w:eastAsia="仿宋" w:cs="仿宋"/>
          <w:color w:val="000000"/>
          <w:sz w:val="24"/>
          <w:szCs w:val="24"/>
          <w:highlight w:val="none"/>
        </w:rPr>
        <w:t xml:space="preserve">式适用情形的。</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727"/>
        <w:ind w:firstLine="480"/>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.3除本磋商文件第二章第27.1.2条第三款规定的情形外，在采购过程中符合要求的供应商或者最后报价未超过采购预算的供应商不足3家的。</w:t>
      </w:r>
      <w:r>
        <w:rPr>
          <w:rFonts w:hint="eastAsia" w:ascii="仿宋" w:hAnsi="仿宋" w:eastAsia="仿宋" w:cs="仿宋"/>
          <w:color w:val="000000"/>
          <w:sz w:val="24"/>
          <w:szCs w:val="24"/>
          <w:highlight w:val="none"/>
        </w:rPr>
      </w:r>
      <w:r/>
    </w:p>
    <w:p>
      <w:pPr>
        <w:pStyle w:val="727"/>
        <w:ind w:firstLine="480"/>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.4在苏采云系统规定时间内成功解密电子响应文件的供应商不足3家的。</w:t>
      </w:r>
      <w:r>
        <w:rPr>
          <w:rFonts w:hint="eastAsia" w:ascii="仿宋" w:hAnsi="仿宋" w:eastAsia="仿宋" w:cs="仿宋"/>
          <w:color w:val="000000"/>
          <w:sz w:val="24"/>
          <w:szCs w:val="24"/>
          <w:highlight w:val="none"/>
        </w:rPr>
      </w:r>
      <w:r/>
    </w:p>
    <w:p>
      <w:pPr>
        <w:pStyle w:val="727"/>
        <w:ind w:firstLine="480"/>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.5评委会认定磋商文件存在歧义、重大缺陷导致评审工作无法进行。</w:t>
      </w:r>
      <w:r>
        <w:rPr>
          <w:rFonts w:hint="eastAsia" w:ascii="仿宋" w:hAnsi="仿宋" w:eastAsia="仿宋" w:cs="仿宋"/>
          <w:bCs/>
          <w:color w:val="000000"/>
          <w:sz w:val="24"/>
          <w:highlight w:val="none"/>
        </w:rPr>
      </w:r>
      <w:r/>
    </w:p>
    <w:p>
      <w:pPr>
        <w:pStyle w:val="727"/>
        <w:ind w:firstLine="480"/>
        <w:spacing w:line="5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rPr>
        <w:t xml:space="preserve">.6因</w:t>
      </w:r>
      <w:r>
        <w:rPr>
          <w:rFonts w:hint="eastAsia" w:ascii="仿宋" w:hAnsi="仿宋" w:eastAsia="仿宋" w:cs="仿宋"/>
          <w:color w:val="000000"/>
          <w:sz w:val="24"/>
          <w:szCs w:val="24"/>
          <w:highlight w:val="none"/>
        </w:rPr>
        <w:t xml:space="preserve">“苏采云”</w:t>
      </w:r>
      <w:r>
        <w:rPr>
          <w:rFonts w:hint="eastAsia" w:ascii="仿宋" w:hAnsi="仿宋" w:eastAsia="仿宋" w:cs="仿宋"/>
          <w:color w:val="000000"/>
          <w:sz w:val="24"/>
          <w:szCs w:val="24"/>
          <w:highlight w:val="none"/>
          <w:lang w:eastAsia="zh-CN"/>
        </w:rPr>
        <w:t xml:space="preserve">系统故障</w:t>
      </w:r>
      <w:r>
        <w:rPr>
          <w:rFonts w:hint="eastAsia" w:ascii="仿宋" w:hAnsi="仿宋" w:eastAsia="仿宋" w:cs="仿宋"/>
          <w:bCs/>
          <w:color w:val="000000"/>
          <w:sz w:val="24"/>
          <w:highlight w:val="none"/>
        </w:rPr>
        <w:t xml:space="preserve">原因造成开标不成功的。</w:t>
      </w:r>
      <w:r>
        <w:rPr>
          <w:rFonts w:hint="eastAsia" w:ascii="仿宋" w:hAnsi="仿宋" w:eastAsia="仿宋" w:cs="仿宋"/>
          <w:bCs/>
          <w:color w:val="000000"/>
          <w:sz w:val="24"/>
          <w:highlight w:val="none"/>
        </w:rPr>
      </w:r>
      <w:r/>
    </w:p>
    <w:p>
      <w:pPr>
        <w:pStyle w:val="727"/>
        <w:keepLines/>
        <w:keepNext/>
        <w:spacing w:line="520" w:lineRule="exact"/>
        <w:rPr>
          <w:rFonts w:hint="eastAsia" w:ascii="仿宋" w:hAnsi="仿宋" w:eastAsia="仿宋" w:cs="仿宋"/>
          <w:b/>
          <w:bCs/>
          <w:color w:val="000000"/>
          <w:sz w:val="24"/>
          <w:szCs w:val="24"/>
          <w:highlight w:val="none"/>
        </w:rPr>
        <w:outlineLvl w:val="1"/>
      </w:pPr>
      <w:r/>
      <w:bookmarkStart w:id="134" w:name="_Toc513029235"/>
      <w:r/>
      <w:bookmarkStart w:id="135" w:name="_Toc20823307"/>
      <w:r/>
      <w:bookmarkStart w:id="136" w:name="_Toc120614219"/>
      <w:r/>
      <w:bookmarkStart w:id="137" w:name="_Toc16938551"/>
      <w:r/>
      <w:bookmarkStart w:id="138" w:name="_Toc15747"/>
      <w:r>
        <w:rPr>
          <w:rFonts w:hint="eastAsia" w:ascii="仿宋" w:hAnsi="仿宋" w:eastAsia="仿宋" w:cs="仿宋"/>
          <w:b/>
          <w:bCs/>
          <w:color w:val="000000"/>
          <w:sz w:val="24"/>
          <w:szCs w:val="24"/>
          <w:highlight w:val="none"/>
        </w:rPr>
        <w:t xml:space="preserve">六、</w:t>
      </w:r>
      <w:bookmarkEnd w:id="134"/>
      <w:r/>
      <w:bookmarkEnd w:id="135"/>
      <w:r/>
      <w:bookmarkEnd w:id="136"/>
      <w:r/>
      <w:bookmarkEnd w:id="137"/>
      <w:r>
        <w:rPr>
          <w:rFonts w:hint="eastAsia" w:ascii="仿宋" w:hAnsi="仿宋" w:eastAsia="仿宋" w:cs="仿宋"/>
          <w:b/>
          <w:bCs/>
          <w:color w:val="000000"/>
          <w:sz w:val="24"/>
          <w:szCs w:val="24"/>
          <w:highlight w:val="none"/>
        </w:rPr>
        <w:t xml:space="preserve">成交</w:t>
      </w:r>
      <w:bookmarkEnd w:id="138"/>
      <w:r>
        <w:rPr>
          <w:rFonts w:hint="eastAsia" w:ascii="仿宋" w:hAnsi="仿宋" w:eastAsia="仿宋" w:cs="仿宋"/>
          <w:b/>
          <w:bCs/>
          <w:color w:val="000000"/>
          <w:sz w:val="24"/>
          <w:szCs w:val="24"/>
          <w:highlight w:val="none"/>
        </w:rPr>
      </w:r>
      <w:r/>
    </w:p>
    <w:p>
      <w:pPr>
        <w:pStyle w:val="727"/>
        <w:ind w:firstLine="480"/>
        <w:keepLines/>
        <w:keepNext/>
        <w:spacing w:line="520" w:lineRule="exact"/>
        <w:rPr>
          <w:rFonts w:hint="eastAsia" w:ascii="仿宋" w:hAnsi="仿宋" w:eastAsia="仿宋" w:cs="仿宋"/>
          <w:bCs/>
          <w:color w:val="000000"/>
          <w:sz w:val="24"/>
          <w:szCs w:val="24"/>
          <w:highlight w:val="none"/>
        </w:rPr>
      </w:pPr>
      <w:r/>
      <w:bookmarkStart w:id="139" w:name="_Toc513029238"/>
      <w:r/>
      <w:bookmarkStart w:id="140" w:name="_Toc20823310"/>
      <w:r/>
      <w:bookmarkStart w:id="141" w:name="_Toc16938554"/>
      <w:r>
        <w:rPr>
          <w:rFonts w:hint="eastAsia" w:ascii="仿宋" w:hAnsi="仿宋" w:eastAsia="仿宋" w:cs="仿宋"/>
          <w:bCs/>
          <w:color w:val="000000"/>
          <w:sz w:val="24"/>
          <w:szCs w:val="24"/>
          <w:highlight w:val="none"/>
        </w:rPr>
        <w:t xml:space="preserve">28、</w:t>
      </w:r>
      <w:bookmarkEnd w:id="139"/>
      <w:r>
        <w:rPr>
          <w:rFonts w:hint="eastAsia" w:ascii="仿宋" w:hAnsi="仿宋" w:eastAsia="仿宋" w:cs="仿宋"/>
          <w:bCs/>
          <w:color w:val="000000"/>
          <w:sz w:val="24"/>
          <w:szCs w:val="24"/>
          <w:highlight w:val="none"/>
        </w:rPr>
        <w:t xml:space="preserve">确定</w:t>
      </w:r>
      <w:bookmarkEnd w:id="140"/>
      <w:r/>
      <w:bookmarkEnd w:id="141"/>
      <w:r>
        <w:rPr>
          <w:rFonts w:hint="eastAsia" w:ascii="仿宋" w:hAnsi="仿宋" w:eastAsia="仿宋" w:cs="仿宋"/>
          <w:bCs/>
          <w:color w:val="000000"/>
          <w:sz w:val="24"/>
          <w:szCs w:val="24"/>
          <w:highlight w:val="none"/>
        </w:rPr>
        <w:t xml:space="preserve">成交单位</w:t>
      </w:r>
      <w:r>
        <w:rPr>
          <w:rFonts w:hint="eastAsia" w:ascii="仿宋" w:hAnsi="仿宋" w:eastAsia="仿宋" w:cs="仿宋"/>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28.1</w:t>
      </w:r>
      <w:r>
        <w:rPr>
          <w:rFonts w:hint="eastAsia" w:ascii="仿宋" w:hAnsi="仿宋" w:eastAsia="仿宋" w:cs="仿宋"/>
          <w:color w:val="000000"/>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仿宋" w:hAnsi="仿宋" w:eastAsia="仿宋" w:cs="仿宋"/>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28.2采购人从评审报告提出的成交候选供应商中，按照排序由高到低的原则确定成交供应商。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按以下第</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lang w:val="zh-CN"/>
        </w:rPr>
        <w:t xml:space="preserve">种方式确定成交供应商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（1）磋商小组直接确定排名第一的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为成交供应商；</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（2）采购人</w:t>
      </w:r>
      <w:r>
        <w:rPr>
          <w:rFonts w:hint="eastAsia" w:ascii="仿宋" w:hAnsi="仿宋" w:eastAsia="仿宋" w:cs="仿宋"/>
          <w:bCs/>
          <w:color w:val="000000"/>
          <w:sz w:val="24"/>
          <w:szCs w:val="24"/>
          <w:highlight w:val="none"/>
        </w:rPr>
        <w:t xml:space="preserve">从评审报告提出</w:t>
      </w:r>
      <w:r>
        <w:rPr>
          <w:rFonts w:hint="eastAsia" w:ascii="仿宋" w:hAnsi="仿宋" w:eastAsia="仿宋" w:cs="仿宋"/>
          <w:bCs/>
          <w:color w:val="000000"/>
          <w:sz w:val="24"/>
          <w:szCs w:val="24"/>
          <w:highlight w:val="none"/>
          <w:lang w:val="zh-CN"/>
        </w:rPr>
        <w:t xml:space="preserve">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中按顺序确定成交供应商。</w:t>
      </w:r>
      <w:r>
        <w:rPr>
          <w:rFonts w:hint="eastAsia" w:ascii="仿宋" w:hAnsi="仿宋" w:eastAsia="仿宋" w:cs="仿宋"/>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种方式确定成交供应商的，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highlight w:val="none"/>
        </w:rPr>
        <w:t xml:space="preserve">成交候选供应商</w:t>
      </w:r>
      <w:r>
        <w:rPr>
          <w:rFonts w:hint="eastAsia" w:ascii="仿宋" w:hAnsi="仿宋" w:eastAsia="仿宋" w:cs="仿宋"/>
          <w:bCs/>
          <w:color w:val="000000"/>
          <w:sz w:val="24"/>
          <w:szCs w:val="24"/>
          <w:highlight w:val="none"/>
          <w:lang w:val="zh-CN"/>
        </w:rPr>
        <w:t xml:space="preserve">中按顺序确定成交供应商。</w:t>
      </w:r>
      <w:r>
        <w:rPr>
          <w:rFonts w:hint="eastAsia" w:ascii="仿宋" w:hAnsi="仿宋" w:eastAsia="仿宋" w:cs="仿宋"/>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28.3成交供应商确定后，采购代理机构将在</w:t>
      </w:r>
      <w:r>
        <w:rPr>
          <w:rFonts w:hint="eastAsia" w:ascii="仿宋" w:hAnsi="仿宋" w:eastAsia="仿宋" w:cs="仿宋"/>
          <w:color w:val="000000"/>
          <w:sz w:val="24"/>
          <w:highlight w:val="none"/>
        </w:rPr>
        <w:t xml:space="preserve">财政部门指定信息媒体上</w:t>
      </w:r>
      <w:r>
        <w:rPr>
          <w:rFonts w:hint="eastAsia" w:ascii="仿宋" w:hAnsi="仿宋" w:eastAsia="仿宋" w:cs="仿宋"/>
          <w:bCs/>
          <w:color w:val="000000"/>
          <w:sz w:val="24"/>
          <w:szCs w:val="24"/>
          <w:highlight w:val="none"/>
        </w:rPr>
        <w:t xml:space="preserve">发布成交结果公告，公告期限为1个工作日。</w:t>
      </w:r>
      <w:r>
        <w:rPr>
          <w:rFonts w:hint="eastAsia" w:ascii="仿宋" w:hAnsi="仿宋" w:eastAsia="仿宋" w:cs="仿宋"/>
          <w:bCs/>
          <w:color w:val="000000"/>
          <w:sz w:val="24"/>
          <w:szCs w:val="24"/>
          <w:highlight w:val="none"/>
        </w:rPr>
      </w:r>
      <w:r/>
    </w:p>
    <w:p>
      <w:pPr>
        <w:pStyle w:val="727"/>
        <w:ind w:firstLine="477"/>
        <w:spacing w:line="520" w:lineRule="exact"/>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28.4若有充分证据证明，成交供应商出现下列情况之一的，一经查实，将被取消成交资格：</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28.4.1提供虚假材料谋取成交的。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28.4.2与评审专家、采购人、其他供应商或者</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工作人员恶意串通的。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28.4.3向评审专家、采购人或</w:t>
      </w:r>
      <w:r>
        <w:rPr>
          <w:rFonts w:hint="eastAsia" w:ascii="仿宋" w:hAnsi="仿宋" w:eastAsia="仿宋" w:cs="仿宋"/>
          <w:color w:val="000000"/>
          <w:sz w:val="24"/>
          <w:szCs w:val="24"/>
          <w:highlight w:val="none"/>
        </w:rPr>
        <w:t xml:space="preserve">采购代理机构</w:t>
      </w:r>
      <w:r>
        <w:rPr>
          <w:rFonts w:hint="eastAsia" w:ascii="仿宋" w:hAnsi="仿宋" w:eastAsia="仿宋" w:cs="仿宋"/>
          <w:bCs/>
          <w:color w:val="000000"/>
          <w:sz w:val="24"/>
          <w:szCs w:val="24"/>
          <w:highlight w:val="none"/>
        </w:rPr>
        <w:t xml:space="preserve">工作人员行贿或者提供其他不正当利益的。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28.4.4恶意竞争，最后报价明显低于其自身合理成本且又无法提供证明的。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28.4.5不满足本磋商文件规定的实质性要求，但在评审过程中又未被磋商小组发现的。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28.4.6成交后无正当理由拒不与采购人签订政府采购合同或者未按照磋商文件确定的事项签订政府采购合同的。</w:t>
      </w:r>
      <w:r>
        <w:rPr>
          <w:rFonts w:hint="eastAsia" w:ascii="仿宋" w:hAnsi="仿宋" w:eastAsia="仿宋" w:cs="仿宋"/>
          <w:bCs/>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28.4.7将政府采购合同转包的。</w:t>
      </w:r>
      <w:r>
        <w:rPr>
          <w:rFonts w:hint="eastAsia" w:ascii="仿宋" w:hAnsi="仿宋" w:eastAsia="仿宋" w:cs="仿宋"/>
          <w:bCs/>
          <w:color w:val="000000"/>
          <w:sz w:val="24"/>
          <w:szCs w:val="24"/>
          <w:highlight w:val="none"/>
        </w:rPr>
      </w:r>
      <w:r/>
    </w:p>
    <w:p>
      <w:pPr>
        <w:pStyle w:val="727"/>
        <w:ind w:firstLine="480"/>
        <w:keepLines/>
        <w:keepNext/>
        <w:spacing w:line="520" w:lineRule="exact"/>
        <w:rPr>
          <w:rFonts w:hint="eastAsia" w:ascii="仿宋" w:hAnsi="仿宋" w:eastAsia="仿宋" w:cs="仿宋"/>
          <w:b/>
          <w:bCs w:val="0"/>
          <w:color w:val="000000"/>
          <w:sz w:val="24"/>
          <w:szCs w:val="24"/>
          <w:highlight w:val="none"/>
        </w:rPr>
      </w:pPr>
      <w:r/>
      <w:bookmarkStart w:id="142" w:name="_Toc200451960"/>
      <w:r>
        <w:rPr>
          <w:rFonts w:hint="eastAsia" w:ascii="仿宋" w:hAnsi="仿宋" w:eastAsia="仿宋" w:cs="仿宋"/>
          <w:b/>
          <w:bCs w:val="0"/>
          <w:color w:val="000000"/>
          <w:sz w:val="24"/>
          <w:szCs w:val="24"/>
          <w:highlight w:val="none"/>
        </w:rPr>
        <w:t xml:space="preserve">29、质疑处理</w:t>
      </w:r>
      <w:bookmarkEnd w:id="142"/>
      <w:r>
        <w:rPr>
          <w:rFonts w:hint="eastAsia" w:ascii="仿宋" w:hAnsi="仿宋" w:eastAsia="仿宋" w:cs="仿宋"/>
          <w:b/>
          <w:bCs w:val="0"/>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29.2.3对成交结果提出质疑的，为成交结果公告期限届满之日。</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29.4供应商应以书面形式向采购人或者其委托的采购代理机构提出质疑。质疑超出采购机构代理范围的，供应商应当向采购人提出。</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lang w:eastAsia="zh-CN"/>
        </w:rPr>
        <w:t xml:space="preserve">沭阳县水利工程建设管理中心</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eastAsia="zh-CN"/>
        </w:rPr>
        <w:t xml:space="preserve">江苏容彦建设项目管理有限公司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eastAsia="zh-CN"/>
        </w:rPr>
        <w:t xml:space="preserve">18360135995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0527-80968023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sz w:val="24"/>
        </w:rPr>
        <w:t xml:space="preserve">沭阳县台州北路45号</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eastAsia="zh-CN"/>
        </w:rPr>
        <w:t xml:space="preserve">沭阳县南湖街道东都广场11楼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727"/>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727"/>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rPr>
          <w:rFonts w:hint="eastAsia" w:ascii="仿宋" w:hAnsi="仿宋" w:eastAsia="仿宋" w:cs="仿宋"/>
          <w:color w:val="000000"/>
          <w:sz w:val="24"/>
          <w:szCs w:val="24"/>
          <w:highlight w:val="none"/>
        </w:rPr>
      </w:r>
      <w:r/>
    </w:p>
    <w:p>
      <w:pPr>
        <w:pStyle w:val="727"/>
        <w:ind w:firstLine="468"/>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30、成交通知书</w:t>
      </w:r>
      <w:r>
        <w:rPr>
          <w:rFonts w:hint="eastAsia" w:ascii="仿宋" w:hAnsi="仿宋" w:eastAsia="仿宋" w:cs="仿宋"/>
          <w:b/>
          <w:bCs w:val="0"/>
          <w:color w:val="000000"/>
          <w:sz w:val="24"/>
          <w:szCs w:val="24"/>
          <w:highlight w:val="none"/>
        </w:rPr>
      </w:r>
      <w:r/>
    </w:p>
    <w:p>
      <w:pPr>
        <w:pStyle w:val="727"/>
        <w:ind w:firstLine="468"/>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仿宋" w:hAnsi="仿宋" w:eastAsia="仿宋" w:cs="仿宋"/>
          <w:color w:val="000000"/>
          <w:sz w:val="24"/>
          <w:szCs w:val="24"/>
          <w:highlight w:val="none"/>
        </w:rPr>
      </w:r>
      <w:r/>
    </w:p>
    <w:p>
      <w:pPr>
        <w:pStyle w:val="727"/>
        <w:ind w:firstLine="60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4"/>
          <w:szCs w:val="24"/>
          <w:highlight w:val="none"/>
        </w:rPr>
      </w:r>
      <w:r/>
    </w:p>
    <w:p>
      <w:pPr>
        <w:pStyle w:val="727"/>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1"/>
      </w:pPr>
      <w:r/>
      <w:bookmarkStart w:id="143" w:name="_Toc20823308"/>
      <w:r/>
      <w:bookmarkStart w:id="144" w:name="_Toc16938552"/>
      <w:r/>
      <w:bookmarkStart w:id="145" w:name="_Toc513029236"/>
      <w:r/>
      <w:bookmarkStart w:id="146" w:name="_Toc15220"/>
      <w:r/>
      <w:bookmarkStart w:id="147" w:name="_Toc120614220"/>
      <w:r>
        <w:rPr>
          <w:rFonts w:hint="eastAsia" w:ascii="仿宋" w:hAnsi="仿宋" w:eastAsia="仿宋" w:cs="仿宋"/>
          <w:b/>
          <w:bCs/>
          <w:color w:val="000000"/>
          <w:sz w:val="24"/>
          <w:szCs w:val="24"/>
          <w:highlight w:val="none"/>
        </w:rPr>
        <w:t xml:space="preserve">七、授予合同</w:t>
      </w:r>
      <w:bookmarkEnd w:id="143"/>
      <w:r/>
      <w:bookmarkEnd w:id="144"/>
      <w:r/>
      <w:bookmarkEnd w:id="145"/>
      <w:r/>
      <w:bookmarkEnd w:id="146"/>
      <w:r/>
      <w:bookmarkEnd w:id="147"/>
      <w:r>
        <w:rPr>
          <w:rFonts w:hint="eastAsia" w:ascii="仿宋" w:hAnsi="仿宋" w:eastAsia="仿宋" w:cs="仿宋"/>
          <w:b/>
          <w:bCs/>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b/>
          <w:bCs w:val="0"/>
          <w:color w:val="000000"/>
          <w:sz w:val="24"/>
          <w:szCs w:val="24"/>
          <w:highlight w:val="none"/>
        </w:rPr>
      </w:pPr>
      <w:r/>
      <w:bookmarkStart w:id="148" w:name="_Toc16938553"/>
      <w:r/>
      <w:bookmarkStart w:id="149" w:name="_Toc20823309"/>
      <w:r/>
      <w:bookmarkStart w:id="150" w:name="_Toc513029237"/>
      <w:r>
        <w:rPr>
          <w:rFonts w:hint="eastAsia" w:ascii="仿宋" w:hAnsi="仿宋" w:eastAsia="仿宋" w:cs="仿宋"/>
          <w:b/>
          <w:bCs w:val="0"/>
          <w:color w:val="000000"/>
          <w:sz w:val="24"/>
          <w:szCs w:val="24"/>
          <w:highlight w:val="none"/>
        </w:rPr>
        <w:t xml:space="preserve">31.签订合同</w:t>
      </w:r>
      <w:r>
        <w:rPr>
          <w:rFonts w:hint="eastAsia" w:ascii="仿宋" w:hAnsi="仿宋" w:eastAsia="仿宋" w:cs="仿宋"/>
          <w:b/>
          <w:bCs w:val="0"/>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.l成交供应商应当在成交通知书发出之日起15日内，按照磋商文件确定的事项与采购人签订政府采购合同。</w:t>
      </w:r>
      <w:r>
        <w:rPr>
          <w:rFonts w:hint="eastAsia" w:ascii="仿宋" w:hAnsi="仿宋" w:eastAsia="仿宋" w:cs="仿宋"/>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31.2磋商文件、成交供应商的响应文件及磋商过程中有关澄清、承诺文件均应作为合同附件。</w:t>
      </w:r>
      <w:r>
        <w:rPr>
          <w:rFonts w:hint="eastAsia" w:ascii="仿宋" w:hAnsi="仿宋" w:eastAsia="仿宋" w:cs="仿宋"/>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31.3签订合同后，成交供应商不得将合同标的进行转包。未经采购人同意，成交供应商也不得采用分包形式履行合同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否则采购人有权</w:t>
      </w:r>
      <w:r>
        <w:rPr>
          <w:rFonts w:hint="eastAsia" w:ascii="仿宋" w:hAnsi="仿宋" w:eastAsia="仿宋" w:cs="仿宋"/>
          <w:color w:val="000000"/>
          <w:sz w:val="24"/>
          <w:szCs w:val="24"/>
          <w:highlight w:val="none"/>
          <w:lang w:eastAsia="zh-CN"/>
        </w:rPr>
        <w:t xml:space="preserve">解除合同</w:t>
      </w:r>
      <w:r>
        <w:rPr>
          <w:rFonts w:hint="eastAsia" w:ascii="仿宋" w:hAnsi="仿宋" w:eastAsia="仿宋" w:cs="仿宋"/>
          <w:color w:val="000000"/>
          <w:sz w:val="24"/>
          <w:szCs w:val="24"/>
          <w:highlight w:val="none"/>
        </w:rPr>
        <w:t xml:space="preserve">。转包或分包造成采购人损失的，成交供应商应承担相应赔偿责任。</w:t>
      </w:r>
      <w:r>
        <w:rPr>
          <w:rFonts w:hint="eastAsia" w:ascii="仿宋" w:hAnsi="仿宋" w:eastAsia="仿宋" w:cs="仿宋"/>
          <w:color w:val="000000"/>
          <w:sz w:val="24"/>
          <w:szCs w:val="24"/>
          <w:highlight w:val="none"/>
        </w:rPr>
      </w:r>
      <w:r/>
    </w:p>
    <w:p>
      <w:pPr>
        <w:pStyle w:val="727"/>
        <w:ind w:firstLine="482"/>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31.4本项目的非主体、非关键性工作是否允许分包按以下第2种方式确定：1.允许分包，允许大中型企业向一家或者多家小微企业分包，分包具体内容、金额或比例：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keepLines/>
        <w:keepNex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2.不允许分包。未经采购人同意，成交供应商也不得采用分包形式履行合同,否则采购人有权</w:t>
      </w:r>
      <w:r>
        <w:rPr>
          <w:rFonts w:hint="eastAsia" w:ascii="仿宋" w:hAnsi="仿宋" w:eastAsia="仿宋" w:cs="仿宋"/>
          <w:color w:val="000000"/>
          <w:sz w:val="24"/>
          <w:szCs w:val="24"/>
          <w:highlight w:val="none"/>
          <w:lang w:eastAsia="zh-CN"/>
        </w:rPr>
        <w:t xml:space="preserve">解除合同</w:t>
      </w:r>
      <w:r>
        <w:rPr>
          <w:rFonts w:hint="eastAsia" w:ascii="仿宋" w:hAnsi="仿宋" w:eastAsia="仿宋" w:cs="仿宋"/>
          <w:color w:val="000000"/>
          <w:sz w:val="24"/>
          <w:szCs w:val="24"/>
          <w:highlight w:val="none"/>
        </w:rPr>
        <w:t xml:space="preserve">。转包或分包造成采购人损失的，成交供应商应承担相应赔偿责任。</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rPr>
          <w:rFonts w:hint="eastAsia" w:ascii="仿宋" w:hAnsi="仿宋" w:eastAsia="仿宋" w:cs="仿宋"/>
          <w:bCs/>
          <w:color w:val="000000"/>
          <w:sz w:val="24"/>
          <w:szCs w:val="24"/>
          <w:highlight w:val="none"/>
        </w:rPr>
      </w:r>
      <w:r/>
    </w:p>
    <w:p>
      <w:pPr>
        <w:pStyle w:val="727"/>
        <w:ind w:firstLine="480"/>
        <w:spacing w:line="48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按照以下第</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lang w:val="zh-CN"/>
        </w:rPr>
        <w:t xml:space="preserve">方式确定履约保证</w:t>
      </w:r>
      <w:r>
        <w:rPr>
          <w:rFonts w:hint="eastAsia" w:ascii="仿宋" w:hAnsi="仿宋" w:eastAsia="仿宋" w:cs="仿宋"/>
          <w:color w:val="000000"/>
          <w:sz w:val="24"/>
          <w:highlight w:val="none"/>
        </w:rPr>
        <w:t xml:space="preserve">金</w:t>
      </w:r>
      <w:r>
        <w:rPr>
          <w:rFonts w:hint="eastAsia" w:ascii="仿宋" w:hAnsi="仿宋" w:eastAsia="仿宋" w:cs="仿宋"/>
          <w:color w:val="000000"/>
          <w:sz w:val="24"/>
          <w:highlight w:val="none"/>
          <w:lang w:val="zh-CN"/>
        </w:rPr>
        <w:t xml:space="preserve">收取方式。</w:t>
      </w:r>
      <w:r>
        <w:rPr>
          <w:rFonts w:hint="eastAsia" w:ascii="仿宋" w:hAnsi="仿宋" w:eastAsia="仿宋" w:cs="仿宋"/>
          <w:color w:val="000000"/>
          <w:sz w:val="24"/>
          <w:highlight w:val="none"/>
          <w:lang w:val="zh-CN"/>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（1）本项目不收取履约保证金。</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（2）本项目收取履约保证金。</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履约保证金提交形式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履约保证金提交金额</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按采购合同总价的</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u w:val="none"/>
        </w:rPr>
        <w:t xml:space="preserve">%</w:t>
      </w:r>
      <w:r>
        <w:rPr>
          <w:rFonts w:hint="eastAsia" w:ascii="仿宋" w:hAnsi="仿宋" w:eastAsia="仿宋" w:cs="仿宋"/>
          <w:color w:val="000000"/>
          <w:sz w:val="24"/>
          <w:highlight w:val="none"/>
        </w:rPr>
        <w:t xml:space="preserve">提交。</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 xml:space="preserve">% （</w:t>
      </w:r>
      <w:bookmarkStart w:id="151" w:name="_Hlk187763955"/>
      <w:r>
        <w:rPr>
          <w:rFonts w:hint="eastAsia" w:ascii="仿宋" w:hAnsi="仿宋" w:eastAsia="仿宋" w:cs="仿宋"/>
          <w:color w:val="000000"/>
          <w:sz w:val="24"/>
          <w:highlight w:val="none"/>
        </w:rPr>
        <w:t xml:space="preserve">履约保证金原提交金额的6折</w:t>
      </w:r>
      <w:bookmarkEnd w:id="151"/>
      <w:r>
        <w:rPr>
          <w:rFonts w:hint="eastAsia" w:ascii="仿宋" w:hAnsi="仿宋" w:eastAsia="仿宋" w:cs="仿宋"/>
          <w:color w:val="000000"/>
          <w:sz w:val="24"/>
          <w:highlight w:val="none"/>
        </w:rPr>
        <w:t xml:space="preserve">）提交。</w:t>
      </w:r>
      <w:bookmarkStart w:id="152" w:name="_Hlk187842952"/>
      <w:r>
        <w:rPr>
          <w:rFonts w:hint="eastAsia" w:ascii="仿宋" w:hAnsi="仿宋" w:eastAsia="仿宋" w:cs="仿宋"/>
          <w:color w:val="000000"/>
          <w:sz w:val="24"/>
          <w:highlight w:val="none"/>
        </w:rPr>
        <w:t xml:space="preserve">办理流程、偿付等内容见江苏政府采购网“保险保函”模块。履约保函开具期限须覆盖</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结束，履约保函未生效或未提交采购人备案的，本采购合同不生效。成交供应商须将电子保函电子版发送至采购人招标办项目负责人处备案。</w:t>
      </w:r>
      <w:bookmarkEnd w:id="152"/>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履约保证金退还方式</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履约保证金退还条件</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具有验收合格相关证明材料。</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履约保证金退还时间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采购人收到成交供应商退付申请后5个工作日内退还。</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履约保证金不予退还情形</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除不可抗力外，成交供应商不履行与采购人订立的采购合同的，履约保证金不予退还，给采购人造成的损失超过履约保证金数额的，还应对超过部分予以赔偿。</w:t>
      </w:r>
      <w:r>
        <w:rPr>
          <w:rFonts w:hint="eastAsia" w:ascii="仿宋" w:hAnsi="仿宋" w:eastAsia="仿宋" w:cs="仿宋"/>
          <w:color w:val="000000"/>
          <w:sz w:val="24"/>
          <w:highlight w:val="none"/>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逾期退还履约保证金违约责任</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hint="eastAsia" w:ascii="仿宋" w:hAnsi="仿宋" w:eastAsia="仿宋" w:cs="仿宋"/>
          <w:color w:val="000000"/>
          <w:sz w:val="24"/>
          <w:highlight w:val="none"/>
        </w:rPr>
      </w:r>
      <w:r/>
    </w:p>
    <w:p>
      <w:pPr>
        <w:pStyle w:val="727"/>
        <w:ind w:firstLine="480"/>
        <w:keepLines/>
        <w:keepNext/>
        <w:spacing w:line="52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32、标的物的追加</w:t>
      </w:r>
      <w:r>
        <w:rPr>
          <w:rFonts w:hint="eastAsia" w:ascii="仿宋" w:hAnsi="仿宋" w:eastAsia="仿宋" w:cs="仿宋"/>
          <w:b/>
          <w:bCs w:val="0"/>
          <w:color w:val="000000"/>
          <w:sz w:val="24"/>
          <w:szCs w:val="24"/>
          <w:highlight w:val="none"/>
        </w:rPr>
      </w:r>
      <w:r/>
    </w:p>
    <w:p>
      <w:pPr>
        <w:pStyle w:val="727"/>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8"/>
      <w:r/>
      <w:bookmarkEnd w:id="149"/>
      <w:r/>
      <w:bookmarkEnd w:id="150"/>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val="0"/>
          <w:color w:val="000000"/>
          <w:sz w:val="24"/>
          <w:szCs w:val="24"/>
          <w:highlight w:val="none"/>
        </w:rPr>
      </w:pPr>
      <w:r/>
      <w:bookmarkStart w:id="153" w:name="_Toc16938558"/>
      <w:r/>
      <w:bookmarkStart w:id="154" w:name="_Toc479757207"/>
      <w:r/>
      <w:bookmarkStart w:id="155" w:name="_Toc120614221"/>
      <w:r/>
      <w:bookmarkStart w:id="156" w:name="_Toc513029242"/>
      <w:r/>
      <w:bookmarkStart w:id="157" w:name="_Toc20823314"/>
      <w:r>
        <w:rPr>
          <w:rFonts w:hint="eastAsia" w:ascii="仿宋" w:hAnsi="仿宋" w:eastAsia="仿宋" w:cs="仿宋"/>
          <w:b/>
          <w:bCs w:val="0"/>
          <w:color w:val="000000"/>
          <w:sz w:val="24"/>
          <w:szCs w:val="24"/>
          <w:highlight w:val="none"/>
        </w:rPr>
        <w:t xml:space="preserve">33、政府采购履约资金扶持政策</w:t>
      </w:r>
      <w:r>
        <w:rPr>
          <w:rFonts w:hint="eastAsia" w:ascii="仿宋" w:hAnsi="仿宋" w:eastAsia="仿宋" w:cs="仿宋"/>
          <w:b/>
          <w:bCs w:val="0"/>
          <w:color w:val="000000"/>
          <w:sz w:val="24"/>
          <w:szCs w:val="24"/>
          <w:highlight w:val="none"/>
        </w:rPr>
      </w:r>
      <w:r/>
    </w:p>
    <w:p>
      <w:pPr>
        <w:pStyle w:val="727"/>
        <w:ind w:firstLine="420"/>
        <w:spacing w:line="52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33.1</w:t>
      </w:r>
      <w:r>
        <w:rPr>
          <w:rFonts w:hint="eastAsia" w:ascii="仿宋" w:hAnsi="仿宋" w:eastAsia="仿宋" w:cs="仿宋"/>
          <w:bCs/>
          <w:caps w:val="0"/>
          <w:color w:val="000000"/>
          <w:sz w:val="24"/>
          <w:highlight w:val="none"/>
          <w:lang w:val="zh-CN"/>
        </w:rPr>
        <w:t xml:space="preserve">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仿宋" w:hAnsi="仿宋" w:eastAsia="仿宋" w:cs="仿宋"/>
          <w:color w:val="000000"/>
          <w:sz w:val="24"/>
          <w:szCs w:val="24"/>
          <w:highlight w:val="none"/>
        </w:rPr>
      </w:r>
      <w:r/>
    </w:p>
    <w:p>
      <w:pPr>
        <w:pStyle w:val="727"/>
        <w:ind w:firstLine="480"/>
        <w:spacing w:line="5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34、验收</w:t>
      </w:r>
      <w:r>
        <w:rPr>
          <w:rFonts w:hint="eastAsia" w:ascii="仿宋" w:hAnsi="仿宋" w:eastAsia="仿宋" w:cs="仿宋"/>
          <w:b/>
          <w:bCs/>
          <w:color w:val="000000"/>
          <w:sz w:val="24"/>
          <w:szCs w:val="24"/>
          <w:highlight w:val="none"/>
        </w:rPr>
      </w:r>
      <w:r/>
    </w:p>
    <w:p>
      <w:pPr>
        <w:pStyle w:val="727"/>
        <w:ind w:firstLine="562"/>
        <w:keepLines w:val="0"/>
        <w:keepNext w:val="0"/>
        <w:pageBreakBefore w:val="0"/>
        <w:spacing w:line="50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34.1</w:t>
      </w:r>
      <w:r>
        <w:rPr>
          <w:rFonts w:hint="eastAsia" w:ascii="仿宋" w:hAnsi="仿宋" w:eastAsia="仿宋" w:cs="仿宋"/>
          <w:bCs/>
          <w:color w:val="000000"/>
          <w:sz w:val="24"/>
          <w:szCs w:val="24"/>
          <w:highlight w:val="none"/>
        </w:rPr>
        <w:t xml:space="preserve">验收标准：按</w:t>
      </w:r>
      <w:r>
        <w:rPr>
          <w:rFonts w:hint="eastAsia" w:ascii="仿宋" w:hAnsi="仿宋" w:eastAsia="仿宋" w:cs="仿宋"/>
          <w:bCs/>
          <w:color w:val="000000"/>
          <w:sz w:val="24"/>
          <w:szCs w:val="24"/>
          <w:highlight w:val="none"/>
          <w:lang w:val="en-US" w:eastAsia="zh-CN"/>
        </w:rPr>
        <w:t xml:space="preserve">磋商文件、考核办法及成交人的响应文件及相关承诺</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727"/>
        <w:ind w:firstLine="562"/>
        <w:keepLines w:val="0"/>
        <w:keepNext w:val="0"/>
        <w:pageBreakBefore w:val="0"/>
        <w:spacing w:line="500" w:lineRule="exact"/>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34.2</w:t>
      </w:r>
      <w:r>
        <w:rPr>
          <w:rFonts w:hint="eastAsia" w:ascii="仿宋" w:hAnsi="仿宋" w:eastAsia="仿宋" w:cs="仿宋"/>
          <w:bCs/>
          <w:color w:val="000000"/>
          <w:sz w:val="24"/>
          <w:szCs w:val="24"/>
          <w:highlight w:val="none"/>
        </w:rPr>
        <w:t xml:space="preserve">验收方法：</w:t>
      </w:r>
      <w:r>
        <w:rPr>
          <w:rFonts w:hint="eastAsia" w:ascii="仿宋" w:hAnsi="仿宋" w:eastAsia="仿宋" w:cs="仿宋"/>
          <w:bCs/>
          <w:color w:val="000000"/>
          <w:sz w:val="24"/>
          <w:szCs w:val="24"/>
          <w:highlight w:val="none"/>
          <w:lang w:val="en-US" w:eastAsia="zh-CN"/>
        </w:rPr>
        <w:t xml:space="preserve">采购人按月对成交人的履约情况进行考核。</w:t>
      </w:r>
      <w:r>
        <w:rPr>
          <w:rFonts w:hint="eastAsia" w:ascii="仿宋" w:hAnsi="仿宋" w:eastAsia="仿宋" w:cs="仿宋"/>
          <w:bCs/>
          <w:color w:val="000000"/>
          <w:sz w:val="24"/>
          <w:szCs w:val="24"/>
          <w:highlight w:val="none"/>
          <w:lang w:val="en-US" w:eastAsia="zh-CN"/>
        </w:rPr>
      </w:r>
      <w:r/>
    </w:p>
    <w:p>
      <w:pPr>
        <w:pStyle w:val="727"/>
        <w:ind w:firstLine="482"/>
        <w:spacing w:line="52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35、付款</w:t>
      </w:r>
      <w:bookmarkStart w:id="158" w:name="EBec7f529f50594afd871ea9378869e456"/>
      <w:r>
        <w:rPr>
          <w:rFonts w:hint="eastAsia" w:ascii="仿宋" w:hAnsi="仿宋" w:eastAsia="仿宋" w:cs="仿宋"/>
          <w:b/>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bookmarkEnd w:id="158"/>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727"/>
        <w:ind w:firstLine="482"/>
        <w:spacing w:line="5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pStyle w:val="727"/>
        <w:ind w:firstLine="2640"/>
        <w:keepNext/>
        <w:rPr>
          <w:rFonts w:hint="eastAsia" w:ascii="仿宋" w:hAnsi="仿宋" w:eastAsia="仿宋" w:cs="仿宋"/>
          <w:bCs/>
          <w:color w:val="000000"/>
          <w:sz w:val="44"/>
          <w:szCs w:val="28"/>
          <w:highlight w:val="none"/>
          <w:lang w:eastAsia="zh-CN"/>
        </w:rPr>
        <w:outlineLvl w:val="0"/>
      </w:pPr>
      <w:r>
        <w:rPr>
          <w:rFonts w:hint="eastAsia" w:ascii="仿宋" w:hAnsi="仿宋" w:eastAsia="仿宋" w:cs="仿宋"/>
          <w:bCs/>
          <w:color w:val="000000"/>
          <w:sz w:val="44"/>
          <w:szCs w:val="28"/>
          <w:highlight w:val="none"/>
        </w:rPr>
        <w:br w:type="page" w:clear="all"/>
      </w:r>
      <w:bookmarkStart w:id="159" w:name="_Toc12779"/>
      <w:r>
        <w:rPr>
          <w:rFonts w:hint="eastAsia" w:ascii="仿宋" w:hAnsi="仿宋" w:eastAsia="仿宋" w:cs="仿宋"/>
          <w:b/>
          <w:bCs/>
          <w:color w:val="000000"/>
          <w:sz w:val="44"/>
          <w:szCs w:val="44"/>
          <w:highlight w:val="none"/>
        </w:rPr>
        <w:t xml:space="preserve">第三章  合同</w:t>
      </w:r>
      <w:bookmarkEnd w:id="153"/>
      <w:r/>
      <w:bookmarkEnd w:id="154"/>
      <w:r/>
      <w:bookmarkEnd w:id="155"/>
      <w:r/>
      <w:bookmarkEnd w:id="156"/>
      <w:r/>
      <w:bookmarkEnd w:id="157"/>
      <w:r>
        <w:rPr>
          <w:rFonts w:hint="eastAsia" w:ascii="仿宋" w:hAnsi="仿宋" w:eastAsia="仿宋" w:cs="仿宋"/>
          <w:b/>
          <w:bCs/>
          <w:color w:val="000000"/>
          <w:sz w:val="44"/>
          <w:szCs w:val="44"/>
          <w:highlight w:val="none"/>
        </w:rPr>
        <w:t xml:space="preserve">文本</w:t>
      </w:r>
      <w:bookmarkEnd w:id="159"/>
      <w:r>
        <w:rPr>
          <w:rFonts w:hint="eastAsia" w:ascii="仿宋" w:hAnsi="仿宋" w:eastAsia="仿宋" w:cs="仿宋"/>
          <w:bCs/>
          <w:color w:val="000000"/>
          <w:sz w:val="44"/>
          <w:szCs w:val="28"/>
          <w:highlight w:val="none"/>
          <w:lang w:eastAsia="zh-CN"/>
        </w:rPr>
      </w:r>
      <w:r/>
    </w:p>
    <w:p>
      <w:pPr>
        <w:pStyle w:val="727"/>
        <w:ind w:firstLine="480"/>
        <w:spacing w:line="500" w:lineRule="exact"/>
        <w:rPr>
          <w:rFonts w:hint="eastAsia" w:ascii="仿宋" w:hAnsi="仿宋" w:eastAsia="仿宋" w:cs="仿宋"/>
          <w:bCs/>
          <w:color w:val="000000"/>
          <w:sz w:val="24"/>
          <w:szCs w:val="21"/>
          <w:highlight w:val="none"/>
        </w:rPr>
      </w:pPr>
      <w:r/>
      <w:bookmarkStart w:id="160" w:name="_Toc20823315"/>
      <w:r/>
      <w:bookmarkStart w:id="161" w:name="_Toc513029243"/>
      <w:r/>
      <w:bookmarkStart w:id="162" w:name="_Toc16938559"/>
      <w:r>
        <w:rPr>
          <w:rFonts w:hint="eastAsia" w:ascii="仿宋" w:hAnsi="仿宋" w:eastAsia="仿宋" w:cs="仿宋"/>
          <w:bCs/>
          <w:color w:val="000000"/>
          <w:sz w:val="24"/>
          <w:szCs w:val="21"/>
          <w:highlight w:val="none"/>
        </w:rPr>
        <w:t xml:space="preserve">以下为成交后签订本项目合同的通用条款，成交供应商不得提出实质性的修改。</w:t>
      </w:r>
      <w:bookmarkEnd w:id="160"/>
      <w:r/>
      <w:bookmarkEnd w:id="161"/>
      <w:r/>
      <w:bookmarkEnd w:id="162"/>
      <w:r>
        <w:rPr>
          <w:rFonts w:hint="eastAsia" w:ascii="仿宋" w:hAnsi="仿宋" w:eastAsia="仿宋" w:cs="仿宋"/>
          <w:bCs/>
          <w:color w:val="000000"/>
          <w:sz w:val="24"/>
          <w:szCs w:val="21"/>
          <w:highlight w:val="none"/>
        </w:rPr>
      </w:r>
      <w:r/>
    </w:p>
    <w:p>
      <w:pPr>
        <w:pStyle w:val="727"/>
        <w:ind w:firstLine="480"/>
        <w:spacing w:before="120" w:after="120" w:line="360" w:lineRule="auto"/>
        <w:rPr>
          <w:rFonts w:hint="eastAsia" w:ascii="仿宋" w:hAnsi="仿宋" w:eastAsia="仿宋" w:cs="仿宋"/>
          <w:color w:val="000000"/>
          <w:sz w:val="24"/>
          <w:szCs w:val="24"/>
          <w:highlight w:val="none"/>
        </w:rPr>
      </w:pPr>
      <w:r/>
      <w:bookmarkStart w:id="163" w:name="_Hlt16619350"/>
      <w:r/>
      <w:bookmarkStart w:id="164" w:name="_Toc120614244"/>
      <w:r/>
      <w:bookmarkStart w:id="165" w:name="_Toc16938590"/>
      <w:r/>
      <w:bookmarkStart w:id="166" w:name="_Toc20823346"/>
      <w:r/>
      <w:bookmarkStart w:id="167" w:name="_Toc479757211"/>
      <w:r/>
      <w:bookmarkStart w:id="168" w:name="_Toc462564139"/>
      <w:r>
        <w:rPr>
          <w:rFonts w:hint="eastAsia" w:ascii="仿宋" w:hAnsi="仿宋" w:eastAsia="仿宋" w:cs="仿宋"/>
          <w:color w:val="000000"/>
          <w:sz w:val="24"/>
          <w:szCs w:val="24"/>
          <w:highlight w:val="none"/>
        </w:rPr>
        <w:t xml:space="preserve">采购包名称：</w:t>
      </w:r>
      <w:r>
        <w:rPr>
          <w:rFonts w:hint="eastAsia" w:ascii="仿宋" w:hAnsi="仿宋" w:eastAsia="仿宋" w:cs="仿宋"/>
          <w:color w:val="000000"/>
          <w:sz w:val="24"/>
          <w:szCs w:val="24"/>
          <w:highlight w:val="none"/>
        </w:rPr>
      </w:r>
      <w:r/>
    </w:p>
    <w:p>
      <w:pPr>
        <w:pStyle w:val="727"/>
        <w:ind w:firstLine="480"/>
        <w:spacing w:before="120" w:after="12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w:t>
      </w:r>
      <w:r>
        <w:rPr>
          <w:rFonts w:ascii="仿宋" w:hAnsi="仿宋" w:eastAsia="仿宋" w:cs="仿宋"/>
          <w:color w:val="000000"/>
          <w:sz w:val="24"/>
          <w:szCs w:val="24"/>
          <w:highlight w:val="none"/>
          <w:u w:val="single"/>
        </w:rPr>
      </w:r>
      <w:r/>
    </w:p>
    <w:p>
      <w:pPr>
        <w:pStyle w:val="727"/>
        <w:ind w:firstLine="480"/>
        <w:spacing w:before="120" w:after="120"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采购包名称</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lang w:eastAsia="zh-CN"/>
        </w:rPr>
        <w:t xml:space="preserve">JSZC-3</w:t>
      </w:r>
      <w:r>
        <w:rPr>
          <w:rFonts w:hint="eastAsia" w:ascii="仿宋" w:hAnsi="仿宋" w:eastAsia="仿宋" w:cs="仿宋"/>
          <w:color w:val="000000"/>
          <w:sz w:val="24"/>
          <w:szCs w:val="24"/>
          <w:highlight w:val="none"/>
          <w:u w:val="single"/>
          <w:lang w:val="en-US" w:eastAsia="zh-CN"/>
        </w:rPr>
        <w:t xml:space="preserve">/</w:t>
      </w:r>
      <w:r>
        <w:rPr>
          <w:rFonts w:hint="eastAsia" w:ascii="仿宋" w:hAnsi="仿宋" w:eastAsia="仿宋" w:cs="仿宋"/>
          <w:color w:val="000000"/>
          <w:sz w:val="24"/>
          <w:szCs w:val="24"/>
          <w:highlight w:val="none"/>
        </w:rPr>
        <w:t xml:space="preserve">）公开招标的结果，签署本合同。</w:t>
      </w:r>
      <w:r>
        <w:rPr>
          <w:rFonts w:ascii="仿宋" w:hAnsi="仿宋" w:eastAsia="仿宋" w:cs="仿宋"/>
          <w:b/>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一、合同内容</w:t>
      </w:r>
      <w:r>
        <w:rPr>
          <w:rFonts w:ascii="仿宋" w:hAnsi="仿宋" w:eastAsia="仿宋" w:cs="仿宋"/>
          <w:b/>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采购包名称：</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质量：符合国家及地方的法律法规和行业规范性要求。</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数量（规模）：</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履行时间（期限）：自合同生效之日起，至工程通过竣工验收且完成合同约定的全部义务之日止。</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履行地点：甲方指定地点</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履行方式：乙方应当在甲方确定的时间、指定的地点履行合同。</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二、合同金额</w:t>
      </w:r>
      <w:r>
        <w:rPr>
          <w:rFonts w:ascii="仿宋" w:hAnsi="仿宋" w:eastAsia="仿宋" w:cs="仿宋"/>
          <w:b/>
          <w:color w:val="000000"/>
          <w:sz w:val="24"/>
          <w:szCs w:val="24"/>
          <w:highlight w:val="none"/>
        </w:rPr>
      </w:r>
      <w:r/>
    </w:p>
    <w:p>
      <w:pPr>
        <w:pStyle w:val="727"/>
        <w:ind w:firstLine="480"/>
        <w:spacing w:before="120" w:after="120"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签约合同价：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highlight w:val="none"/>
        </w:rPr>
        <w:t xml:space="preserve">本合同为固定总价合同。</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highlight w:val="none"/>
        </w:rPr>
        <w:t xml:space="preserve">监督评估工作报酬计算方法：监督评估单位的监督评估报酬包含监督评估生活场所、办公家具、办公设施、交通工具等用于实施建设征地移民安置及监督评估工作经费和移民验收技术服务费，以及涉及本工程移民安置实物复核、监督评估直至工程最终验收为止所有相关工作过程中产生的一切费用。另外，还包括建设征地及移民安置监督评估验收、评审、移民验收技术服务等相关专家费、会务费。</w:t>
      </w:r>
      <w:r>
        <w:rPr>
          <w:rFonts w:hint="eastAsia" w:ascii="仿宋" w:hAnsi="仿宋" w:eastAsia="仿宋" w:cs="仿宋"/>
          <w:color w:val="000000"/>
          <w:sz w:val="24"/>
          <w:szCs w:val="24"/>
          <w:highlight w:val="none"/>
          <w:u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三、服务内容及要求</w:t>
      </w:r>
      <w:r>
        <w:rPr>
          <w:rFonts w:ascii="仿宋" w:hAnsi="仿宋" w:eastAsia="仿宋" w:cs="仿宋"/>
          <w:b/>
          <w:color w:val="000000"/>
          <w:sz w:val="24"/>
          <w:szCs w:val="24"/>
          <w:highlight w:val="none"/>
        </w:rPr>
      </w:r>
      <w:r/>
    </w:p>
    <w:p>
      <w:pPr>
        <w:pStyle w:val="740"/>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按照《大中型水利工程移民安置监督评估管理规定》（水移民〔2025〕184号）和《水利水电工程移民安置监督评估规程》（SL/T716-2025）开展监督评估工作，包括但不限于：</w:t>
      </w:r>
      <w:r>
        <w:rPr>
          <w:rFonts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移民安置监督评估档案：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移民安置监督评估其他工作：包括移民安置资料和档案的收集、整理、归档、整编、验收等工作；协助有关单位编制移民验收（自验、初验、终验）工作计划、方案、报告及统一性检查等；根据《水利水电工程移民安置监督评估规程》有关规定，归集征迁补偿标准、征迁实物量、资金、档案资料等移民监督</w:t>
      </w:r>
      <w:r>
        <w:rPr>
          <w:rFonts w:hint="eastAsia" w:ascii="仿宋" w:hAnsi="仿宋" w:eastAsia="仿宋" w:cs="仿宋"/>
          <w:color w:val="000000"/>
          <w:sz w:val="24"/>
          <w:szCs w:val="24"/>
          <w:highlight w:val="none"/>
          <w:lang w:val="en-US" w:eastAsia="zh-CN"/>
        </w:rPr>
        <w:t xml:space="preserve">全过程资料；</w:t>
      </w:r>
      <w:r>
        <w:rPr>
          <w:rFonts w:hint="eastAsia" w:ascii="仿宋" w:hAnsi="仿宋" w:eastAsia="仿宋" w:cs="仿宋"/>
          <w:color w:val="000000"/>
          <w:sz w:val="24"/>
          <w:szCs w:val="24"/>
          <w:highlight w:val="none"/>
          <w:lang w:eastAsia="zh-CN"/>
        </w:rPr>
        <w:t xml:space="preserve">以及至工程通过竣工验收前涉及移民安置监督评估的相关工作。</w:t>
      </w:r>
      <w:r>
        <w:rPr>
          <w:rFonts w:hint="eastAsia" w:ascii="仿宋" w:hAnsi="仿宋" w:eastAsia="仿宋" w:cs="仿宋"/>
          <w:color w:val="000000"/>
          <w:sz w:val="24"/>
          <w:szCs w:val="24"/>
          <w:highlight w:val="none"/>
          <w:lang w:eastAsia="zh-CN"/>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四、监督评估机构的义务</w:t>
      </w:r>
      <w:r>
        <w:rPr>
          <w:rFonts w:ascii="仿宋" w:hAnsi="仿宋" w:eastAsia="仿宋" w:cs="仿宋"/>
          <w:b/>
          <w:color w:val="000000"/>
          <w:sz w:val="24"/>
          <w:szCs w:val="24"/>
          <w:highlight w:val="none"/>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按照本合同约定为</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提供监督评估服务。</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按照建设证地移民安置程序实施监督评估服务。</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监督评估人员提供人身意外伤害保险和第三者责任保险，此费用包含在合同总价中。</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采购人要求</w:t>
      </w:r>
      <w:r>
        <w:rPr>
          <w:rFonts w:hint="eastAsia" w:ascii="仿宋" w:hAnsi="仿宋" w:eastAsia="仿宋" w:cs="仿宋"/>
          <w:color w:val="000000"/>
          <w:sz w:val="24"/>
          <w:szCs w:val="24"/>
          <w:highlight w:val="none"/>
          <w:lang w:eastAsia="zh-CN"/>
        </w:rPr>
        <w:t xml:space="preserve">的时间内组建监督评估机构并进驻现场，及时将监督评估实施细则、监督评估机构及人员名单提交</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，将监督评估机构及人员名单、监督评估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和监督评估员的授权范围通知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，实施期间有变化的应及时通知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。更换监督评估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和其他人员的应征得委托人同意，并按照合同条款的约定接受处罚。</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发现建设征地及移民安置合同执行情况不符合有关规定和其合同约定时，应及时向委托人报告。</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监督检查建设征地安置合同的安全、质量、进度和投资控制与管理，发现隐患应及时采取相应的监督评估措施。</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组织协调建设征地移民安置合同各方的关系。</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组织协调建设处地移民安置工作与地方政府各部门的关系。</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及时做好工程建设证地移民安置过程各种监督评估信息的收集、整理和归档，并保证资料的完整性和真实性。</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向</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交监督评估大纲、监督评估实施细则、监督评估专题报告、监督评估工作报告、监督评估工作总结和监督评估日志等监督评估报告。监督评估报告为季报，发生重大事项的及时报告并按月整理成月报，在移民拆迁安置高峰期根据实际需要编发日报、周报、旬报、半月报。</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eastAsia="zh-CN"/>
        </w:rPr>
        <w:t xml:space="preserve">按有关规定参加建设征地移民安置验收，做好相关配合工作。</w:t>
      </w:r>
      <w:r>
        <w:rPr>
          <w:rFonts w:hint="eastAsia" w:ascii="仿宋" w:hAnsi="仿宋" w:eastAsia="仿宋" w:cs="仿宋"/>
          <w:color w:val="000000"/>
          <w:sz w:val="24"/>
          <w:szCs w:val="24"/>
          <w:highlight w:val="none"/>
          <w:lang w:eastAsia="zh-CN"/>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五、履约保证金</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本项目不收取履约保证金。</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六、合同转包或分包</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乙方不得将合同标的转包给他人履行。</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乙方如有转包或未经甲方书面同意的分包行为，甲方有权解除合同。</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七、合同款项支付</w:t>
      </w:r>
      <w:r>
        <w:rPr>
          <w:rFonts w:ascii="仿宋" w:hAnsi="仿宋" w:eastAsia="仿宋" w:cs="仿宋"/>
          <w:b/>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highlight w:val="none"/>
        </w:rPr>
        <w:t xml:space="preserve">监督评估工作报酬支付时间与金额：</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727"/>
        <w:numPr>
          <w:ilvl w:val="0"/>
          <w:numId w:val="0"/>
        </w:numPr>
        <w:ind w:left="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highlight w:val="none"/>
          <w:lang w:val="en-US" w:eastAsia="zh-CN"/>
        </w:rPr>
        <w:t xml:space="preserve">因本工程建设需要，另增加的监督评估工作，不增加监督评估费。</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highlight w:val="none"/>
        </w:rPr>
        <w:t xml:space="preserve">因监督评估单位原因而造成暂停或终止监督评估业务，其善后工作及恢复监督评估业务的工作发生的费用，由监督评估单位承担。</w:t>
      </w:r>
      <w:r>
        <w:rPr>
          <w:rFonts w:hint="eastAsia"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八、税费</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本合同执行中相关的一切税费均由乙方负担。</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九、项目验收</w:t>
      </w:r>
      <w:r>
        <w:rPr>
          <w:rFonts w:ascii="仿宋" w:hAnsi="仿宋" w:eastAsia="仿宋" w:cs="仿宋"/>
          <w:b/>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甲方依据《</w:t>
      </w:r>
      <w:r>
        <w:rPr>
          <w:rFonts w:ascii="仿宋" w:hAnsi="仿宋" w:eastAsia="仿宋" w:cs="仿宋"/>
          <w:color w:val="000000"/>
          <w:sz w:val="24"/>
          <w:szCs w:val="24"/>
          <w:highlight w:val="none"/>
        </w:rPr>
        <w:t xml:space="preserve">水利水电工程移民安置验收规程</w:t>
      </w:r>
      <w:r>
        <w:rPr>
          <w:rFonts w:hint="eastAsia" w:ascii="仿宋" w:hAnsi="仿宋" w:eastAsia="仿宋" w:cs="仿宋"/>
          <w:color w:val="000000"/>
          <w:sz w:val="24"/>
          <w:szCs w:val="24"/>
          <w:highlight w:val="none"/>
        </w:rPr>
        <w:t xml:space="preserve">》（SL/T 716-2025）组织相关验收工作。</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在组织验收的过程中，乙方应根据甲方验收工作需要做好相应配合工作。</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十、违约责任</w:t>
      </w:r>
      <w:r>
        <w:rPr>
          <w:rFonts w:ascii="仿宋" w:hAnsi="仿宋" w:eastAsia="仿宋" w:cs="仿宋"/>
          <w:b/>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甲方无正当理由拒绝接受乙方提供服务的，甲方向乙方偿付拒绝接受服务合同价款总值</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的违约金。</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甲方无故逾期验收和办理合同款项支付手续的,甲方应按逾期付款总额</w:t>
      </w:r>
      <w:r>
        <w:rPr>
          <w:rFonts w:hint="eastAsia" w:ascii="仿宋" w:hAnsi="仿宋" w:eastAsia="仿宋" w:cs="仿宋"/>
          <w:color w:val="000000"/>
          <w:sz w:val="24"/>
          <w:szCs w:val="24"/>
          <w:highlight w:val="none"/>
          <w:u w:val="single"/>
        </w:rPr>
        <w:t xml:space="preserve">2‰</w:t>
      </w:r>
      <w:r>
        <w:rPr>
          <w:rFonts w:hint="eastAsia" w:ascii="仿宋" w:hAnsi="仿宋" w:eastAsia="仿宋" w:cs="仿宋"/>
          <w:color w:val="000000"/>
          <w:sz w:val="24"/>
          <w:szCs w:val="24"/>
          <w:highlight w:val="none"/>
        </w:rPr>
        <w:t xml:space="preserve">每日向乙方支付违约金。</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乙方提交的成果材料每延迟一天，扣除合同价款</w:t>
      </w: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rPr>
        <w:t xml:space="preserve">的违约金，如延迟超过十天，则甲方有权终止合同，不支付任何费用。</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乙方监督评估机构人员配备若不满足相关要求或所提供服务的标准不符合合同规定及招标文件规定标准的，甲方有权拒绝接受服务，并可单方面解除合同。乙方除应返还甲方已付款项外，还应向甲方支付合同价款总额30%的违约金，不足弥补甲方损失的仍需赔偿。</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本项目不得转包或未经甲方书面同意分包，如有发生，甲方有权解除合同，乙方除应返还甲方已付项外，还应向甲方支付合同价款总额30%的违约金，不足弥补甲方损失的仍需赔偿。</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违约方应承担守约方主张权益产生的包括但不限于交通费、误工费、律师费、鉴定费、保全费、保全保险费、诉讼费、差旅费等相关费用。</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十一、乙方合法权益补偿机制</w:t>
      </w:r>
      <w:r>
        <w:rPr>
          <w:rFonts w:ascii="仿宋" w:hAnsi="仿宋" w:eastAsia="仿宋" w:cs="仿宋"/>
          <w:b/>
          <w:color w:val="000000"/>
          <w:sz w:val="24"/>
          <w:szCs w:val="24"/>
          <w:highlight w:val="none"/>
        </w:rPr>
      </w:r>
      <w:r/>
    </w:p>
    <w:p>
      <w:pPr>
        <w:pStyle w:val="727"/>
        <w:ind w:firstLine="480"/>
        <w:spacing w:before="72" w:after="72"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乙方合法权益补偿救济机制。在履约过程中因政策变化、规划调整而无法履行合同约定，造成企业合法权益受损的，甲方依据实际情况对乙方进行补偿救济。</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十二、不可抗力事件处理</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不可抗力事件延续120天以上，双方应通过友好协商，确定是否继续履行合同。</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十三、解决争议的方法</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双方在签订、履行合同中所发生的一切争议，应通过友好协商解决。如协商不成，由甲方住所地人民法院管辖。</w:t>
      </w:r>
      <w:r>
        <w:rPr>
          <w:rFonts w:ascii="仿宋" w:hAnsi="仿宋" w:eastAsia="仿宋" w:cs="仿宋"/>
          <w:color w:val="000000"/>
          <w:sz w:val="24"/>
          <w:szCs w:val="24"/>
          <w:highlight w:val="none"/>
        </w:rPr>
      </w:r>
      <w:r/>
    </w:p>
    <w:p>
      <w:pPr>
        <w:pStyle w:val="727"/>
        <w:ind w:firstLine="482"/>
        <w:spacing w:before="120" w:after="120" w:line="360" w:lineRule="auto"/>
        <w:rPr>
          <w:rFonts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十四、合同生效及其它</w:t>
      </w:r>
      <w:r>
        <w:rPr>
          <w:rFonts w:ascii="仿宋" w:hAnsi="仿宋" w:eastAsia="仿宋" w:cs="仿宋"/>
          <w:b/>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合同经双方法定代表人或授权委托代表人签字并加盖单位公章后生效。</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本合同未尽事宜，遵照《中华人民共和国民法典》《中华人民共和国政府采购法》有关条文执行。</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本项目未尽事宜，经双方协商一致，可签订补充协议，补充协议具有与本合同同等效力。</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bCs/>
          <w:color w:val="000000"/>
          <w:sz w:val="24"/>
          <w:szCs w:val="21"/>
          <w:highlight w:val="none"/>
        </w:rPr>
        <w:t xml:space="preserve">本合同正本一式陆份，具有同等法律效力，甲方、乙方各执叁份</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招标投标文件（包括但不限于招标文件、投标文件、响应文件、磋商文件、中标通知书、承诺书等）是合同组成部分。</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乙方： </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地址： </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        法定代表人或授权代表：</w:t>
      </w:r>
      <w:r>
        <w:rPr>
          <w:rFonts w:ascii="仿宋" w:hAnsi="仿宋" w:eastAsia="仿宋" w:cs="仿宋"/>
          <w:color w:val="000000"/>
          <w:sz w:val="24"/>
          <w:szCs w:val="24"/>
          <w:highlight w:val="none"/>
        </w:rPr>
      </w:r>
      <w:r/>
    </w:p>
    <w:p>
      <w:pPr>
        <w:pStyle w:val="727"/>
        <w:ind w:firstLine="480"/>
        <w:spacing w:before="120" w:after="120" w:line="360" w:lineRule="auto"/>
        <w:rPr>
          <w:rFonts w:ascii="仿宋" w:hAnsi="仿宋" w:eastAsia="仿宋" w:cs="仿宋"/>
          <w:color w:val="000000"/>
          <w:szCs w:val="21"/>
          <w:highlight w:val="none"/>
        </w:rPr>
      </w:pPr>
      <w:r>
        <w:rPr>
          <w:rFonts w:hint="eastAsia" w:ascii="仿宋" w:hAnsi="仿宋" w:eastAsia="仿宋" w:cs="仿宋"/>
          <w:color w:val="000000"/>
          <w:sz w:val="24"/>
          <w:szCs w:val="24"/>
          <w:highlight w:val="none"/>
        </w:rPr>
        <w:t xml:space="preserve">联系电话：                    联系电话：          </w:t>
      </w:r>
      <w:r>
        <w:rPr>
          <w:rFonts w:ascii="仿宋" w:hAnsi="仿宋" w:eastAsia="仿宋" w:cs="仿宋"/>
          <w:color w:val="000000"/>
          <w:szCs w:val="21"/>
          <w:highlight w:val="none"/>
        </w:rPr>
      </w:r>
      <w:r/>
    </w:p>
    <w:p>
      <w:pPr>
        <w:pStyle w:val="727"/>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签订日期：      年    月   日</w:t>
      </w:r>
      <w:r>
        <w:rPr>
          <w:rFonts w:ascii="仿宋" w:hAnsi="仿宋" w:eastAsia="仿宋" w:cs="仿宋"/>
          <w:color w:val="000000"/>
          <w:sz w:val="24"/>
          <w:szCs w:val="24"/>
          <w:highlight w:val="none"/>
        </w:rPr>
      </w:r>
      <w:r/>
    </w:p>
    <w:p>
      <w:pPr>
        <w:pStyle w:val="727"/>
        <w:rPr>
          <w:rFonts w:ascii="仿宋" w:hAnsi="仿宋" w:eastAsia="仿宋" w:cs="仿宋"/>
          <w:color w:val="000000"/>
          <w:highlight w:val="none"/>
        </w:rPr>
      </w:pPr>
      <w:r>
        <w:rPr>
          <w:rFonts w:ascii="仿宋" w:hAnsi="仿宋" w:eastAsia="仿宋" w:cs="仿宋"/>
          <w:color w:val="000000"/>
          <w:highlight w:val="none"/>
        </w:rPr>
      </w:r>
      <w:r/>
    </w:p>
    <w:p>
      <w:pPr>
        <w:pStyle w:val="727"/>
        <w:rPr>
          <w:rFonts w:hint="eastAsia" w:ascii="仿宋" w:hAnsi="仿宋" w:eastAsia="仿宋" w:cs="仿宋"/>
          <w:color w:val="000000"/>
          <w:highlight w:val="none"/>
          <w:shd w:val="clear" w:color="auto" w:fill="auto"/>
        </w:rPr>
      </w:pPr>
      <w:r>
        <w:rPr>
          <w:rFonts w:hint="eastAsia" w:ascii="仿宋" w:hAnsi="仿宋" w:eastAsia="仿宋" w:cs="仿宋"/>
          <w:color w:val="000000"/>
          <w:highlight w:val="none"/>
          <w:shd w:val="clear" w:color="auto" w:fill="auto"/>
        </w:rPr>
        <w:br w:type="page" w:clear="all"/>
      </w:r>
      <w:r>
        <w:rPr>
          <w:rFonts w:hint="eastAsia" w:ascii="仿宋" w:hAnsi="仿宋" w:eastAsia="仿宋" w:cs="仿宋"/>
          <w:color w:val="000000"/>
          <w:highlight w:val="none"/>
          <w:shd w:val="clear" w:color="auto" w:fill="auto"/>
        </w:rPr>
      </w:r>
      <w:r/>
    </w:p>
    <w:p>
      <w:pPr>
        <w:pStyle w:val="727"/>
        <w:jc w:val="center"/>
        <w:spacing w:before="120" w:after="120" w:line="0" w:lineRule="atLeast"/>
        <w:rPr>
          <w:rFonts w:hint="eastAsia" w:ascii="仿宋" w:hAnsi="仿宋" w:eastAsia="仿宋" w:cs="仿宋"/>
          <w:bCs/>
          <w:color w:val="000000"/>
          <w:sz w:val="44"/>
          <w:szCs w:val="21"/>
          <w:highlight w:val="none"/>
        </w:rPr>
        <w:outlineLvl w:val="0"/>
      </w:pPr>
      <w:r/>
      <w:bookmarkStart w:id="169" w:name="_Toc8980"/>
      <w:r>
        <w:rPr>
          <w:rFonts w:hint="eastAsia" w:ascii="仿宋" w:hAnsi="仿宋" w:eastAsia="仿宋" w:cs="仿宋"/>
          <w:b/>
          <w:bCs/>
          <w:color w:val="000000"/>
          <w:sz w:val="44"/>
          <w:szCs w:val="44"/>
          <w:highlight w:val="none"/>
        </w:rPr>
        <w:t xml:space="preserve">第</w:t>
      </w:r>
      <w:bookmarkEnd w:id="163"/>
      <w:r>
        <w:rPr>
          <w:rFonts w:hint="eastAsia" w:ascii="仿宋" w:hAnsi="仿宋" w:eastAsia="仿宋" w:cs="仿宋"/>
          <w:b/>
          <w:bCs/>
          <w:color w:val="000000"/>
          <w:sz w:val="44"/>
          <w:szCs w:val="44"/>
          <w:highlight w:val="none"/>
        </w:rPr>
        <w:t xml:space="preserve">四章  采购需求</w:t>
      </w:r>
      <w:bookmarkEnd w:id="164"/>
      <w:r/>
      <w:bookmarkEnd w:id="165"/>
      <w:r/>
      <w:bookmarkEnd w:id="166"/>
      <w:r/>
      <w:bookmarkEnd w:id="169"/>
      <w:r/>
      <w:bookmarkStart w:id="170" w:name="_Toc26554093"/>
      <w:r/>
      <w:bookmarkStart w:id="171" w:name="_Toc49090575"/>
      <w:r>
        <w:rPr>
          <w:rFonts w:hint="eastAsia" w:ascii="仿宋" w:hAnsi="仿宋" w:eastAsia="仿宋" w:cs="仿宋"/>
          <w:bCs/>
          <w:color w:val="000000"/>
          <w:sz w:val="44"/>
          <w:szCs w:val="21"/>
          <w:highlight w:val="none"/>
        </w:rPr>
      </w:r>
      <w:r/>
    </w:p>
    <w:p>
      <w:pPr>
        <w:pStyle w:val="727"/>
        <w:ind w:firstLine="562"/>
        <w:keepLines w:val="0"/>
        <w:keepNext w:val="0"/>
        <w:pageBreakBefore w:val="0"/>
        <w:spacing w:line="500" w:lineRule="exact"/>
        <w:widowControl w:val="off"/>
        <w:rPr>
          <w:rFonts w:hint="eastAsia" w:ascii="仿宋" w:hAnsi="仿宋" w:eastAsia="仿宋" w:cs="仿宋"/>
          <w:b/>
          <w:color w:val="000000"/>
          <w:sz w:val="28"/>
          <w:szCs w:val="28"/>
          <w:highlight w:val="none"/>
        </w:rPr>
      </w:pPr>
      <w:r/>
      <w:bookmarkStart w:id="172" w:name="_Toc120614281"/>
      <w:r>
        <w:rPr>
          <w:rFonts w:hint="eastAsia" w:ascii="仿宋" w:hAnsi="仿宋" w:eastAsia="仿宋" w:cs="仿宋"/>
          <w:b/>
          <w:color w:val="000000"/>
          <w:sz w:val="28"/>
          <w:szCs w:val="28"/>
          <w:highlight w:val="none"/>
          <w:lang w:val="en-US" w:eastAsia="zh-CN"/>
        </w:rPr>
        <w:t xml:space="preserve">项目情况说明：</w:t>
      </w:r>
      <w:r>
        <w:rPr>
          <w:rFonts w:hint="eastAsia" w:ascii="仿宋" w:hAnsi="仿宋" w:eastAsia="仿宋" w:cs="仿宋"/>
          <w:b/>
          <w:color w:val="000000"/>
          <w:sz w:val="28"/>
          <w:szCs w:val="28"/>
          <w:highlight w:val="none"/>
        </w:rPr>
      </w:r>
      <w:r/>
    </w:p>
    <w:p>
      <w:pPr>
        <w:pStyle w:val="727"/>
        <w:ind w:firstLine="562"/>
        <w:keepLines w:val="0"/>
        <w:keepNext w:val="0"/>
        <w:pageBreakBefore w:val="0"/>
        <w:spacing w:line="500" w:lineRule="exact"/>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本项目属性：服务类项目</w:t>
      </w:r>
      <w:r>
        <w:rPr>
          <w:rFonts w:hint="eastAsia" w:ascii="仿宋" w:hAnsi="仿宋" w:eastAsia="仿宋" w:cs="仿宋"/>
          <w:b w:val="0"/>
          <w:bCs/>
          <w:color w:val="000000"/>
          <w:sz w:val="24"/>
          <w:szCs w:val="24"/>
          <w:highlight w:val="none"/>
        </w:rPr>
      </w:r>
      <w:r/>
    </w:p>
    <w:p>
      <w:pPr>
        <w:pStyle w:val="727"/>
        <w:ind w:firstLine="562"/>
        <w:keepLines w:val="0"/>
        <w:keepNext w:val="0"/>
        <w:pageBreakBefore w:val="0"/>
        <w:spacing w:line="500" w:lineRule="exact"/>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rPr>
        <w:t xml:space="preserve">本项目采购标的对应的中小企业划分标准所属行业：</w:t>
      </w:r>
      <w:r>
        <w:rPr>
          <w:rFonts w:hint="eastAsia" w:ascii="仿宋" w:hAnsi="仿宋" w:eastAsia="仿宋" w:cs="仿宋"/>
          <w:b w:val="0"/>
          <w:bCs/>
          <w:color w:val="000000"/>
          <w:sz w:val="24"/>
          <w:szCs w:val="24"/>
          <w:highlight w:val="none"/>
          <w:lang w:val="en-US" w:eastAsia="zh-CN"/>
        </w:rPr>
        <w:t xml:space="preserve">其他未列明行业</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val="0"/>
          <w:bCs/>
          <w:color w:val="000000"/>
          <w:sz w:val="24"/>
          <w:szCs w:val="24"/>
          <w:highlight w:val="none"/>
        </w:rPr>
      </w:r>
      <w:r/>
    </w:p>
    <w:p>
      <w:pPr>
        <w:pStyle w:val="727"/>
        <w:ind w:firstLine="562"/>
        <w:keepLines w:val="0"/>
        <w:keepNext w:val="0"/>
        <w:pageBreakBefore w:val="0"/>
        <w:spacing w:line="500" w:lineRule="exact"/>
        <w:widowControl w:val="off"/>
        <w:rPr>
          <w:rFonts w:ascii="仿宋" w:hAnsi="仿宋" w:eastAsia="仿宋" w:cs="仿宋"/>
          <w:b/>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rPr>
        <w:t xml:space="preserve">本项目不接受进口产品。</w:t>
      </w:r>
      <w:r>
        <w:rPr>
          <w:rFonts w:ascii="仿宋" w:hAnsi="仿宋" w:eastAsia="仿宋" w:cs="仿宋"/>
          <w:b/>
          <w:bCs/>
          <w:color w:val="000000"/>
          <w:sz w:val="24"/>
          <w:szCs w:val="24"/>
          <w:highlight w:val="none"/>
        </w:rPr>
      </w:r>
      <w:r/>
    </w:p>
    <w:p>
      <w:pPr>
        <w:pStyle w:val="727"/>
        <w:ind w:firstLine="482"/>
        <w:spacing w:line="360" w:lineRule="auto"/>
        <w:rPr>
          <w:rFonts w:ascii="仿宋" w:hAnsi="仿宋" w:eastAsia="仿宋" w:cs="仿宋"/>
          <w:b/>
          <w:bCs/>
          <w:color w:val="000000"/>
          <w:sz w:val="24"/>
          <w:szCs w:val="24"/>
          <w:highlight w:val="none"/>
        </w:rPr>
        <w:outlineLvl w:val="1"/>
      </w:pPr>
      <w:r>
        <w:rPr>
          <w:rFonts w:hint="eastAsia" w:ascii="仿宋" w:hAnsi="仿宋" w:eastAsia="仿宋" w:cs="仿宋"/>
          <w:b/>
          <w:bCs/>
          <w:color w:val="000000"/>
          <w:sz w:val="24"/>
          <w:szCs w:val="24"/>
          <w:highlight w:val="none"/>
        </w:rPr>
        <w:t xml:space="preserve">一、项目概况</w:t>
      </w:r>
      <w:r>
        <w:rPr>
          <w:rFonts w:ascii="仿宋" w:hAnsi="仿宋" w:eastAsia="仿宋" w:cs="仿宋"/>
          <w:b/>
          <w:bCs/>
          <w:color w:val="000000"/>
          <w:sz w:val="24"/>
          <w:szCs w:val="24"/>
          <w:highlight w:val="none"/>
        </w:rPr>
      </w:r>
      <w:r/>
    </w:p>
    <w:p>
      <w:pPr>
        <w:pStyle w:val="740"/>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eastAsia="zh-CN"/>
        </w:rPr>
        <w:t xml:space="preserve">项目概况与招标范围</w:t>
      </w:r>
      <w:r>
        <w:rPr>
          <w:rFonts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lang w:eastAsia="zh-CN"/>
        </w:rPr>
        <w:t xml:space="preserve">柴米河治理工程（宿迁市境内工程）已经苏发改农经发〔2025〕1183号文批复</w:t>
      </w:r>
      <w:r>
        <w:rPr>
          <w:rFonts w:hint="eastAsia" w:ascii="仿宋" w:hAnsi="仿宋" w:eastAsia="仿宋" w:cs="仿宋"/>
          <w:color w:val="000000"/>
          <w:sz w:val="24"/>
          <w:szCs w:val="24"/>
          <w:highlight w:val="none"/>
          <w:lang w:val="en-US" w:eastAsia="zh-CN"/>
        </w:rPr>
        <w:t xml:space="preserve">建设，项目地点在</w:t>
      </w:r>
      <w:r>
        <w:rPr>
          <w:rFonts w:hint="eastAsia" w:ascii="仿宋" w:hAnsi="仿宋" w:eastAsia="仿宋" w:cs="仿宋"/>
          <w:color w:val="000000"/>
          <w:sz w:val="24"/>
          <w:szCs w:val="24"/>
          <w:highlight w:val="none"/>
          <w:lang w:eastAsia="zh-CN"/>
        </w:rPr>
        <w:t xml:space="preserve">沭阳县境内。</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项目规模</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柴米河治理工程（宿迁市境内工程）总体建设内容：拓浚河道38.1千米（桩号4+600~42+700），复堤1.255千米，新建堤顶道路0.375千米，新建护岸2.93千米、护坡2.8千米，拆（改、新）建涵闸站建筑物13座、加固涵闸建筑物2座；原址拆建东山大桥1座（</w:t>
      </w:r>
      <w:r>
        <w:rPr>
          <w:rFonts w:hint="eastAsia" w:ascii="仿宋" w:hAnsi="仿宋" w:eastAsia="仿宋" w:cs="仿宋"/>
          <w:color w:val="000000"/>
          <w:sz w:val="24"/>
          <w:szCs w:val="24"/>
          <w:highlight w:val="none"/>
          <w:lang w:val="en-US" w:eastAsia="zh-CN"/>
        </w:rPr>
        <w:t xml:space="preserve">沭阳</w:t>
      </w:r>
      <w:r>
        <w:rPr>
          <w:rFonts w:hint="eastAsia" w:ascii="仿宋" w:hAnsi="仿宋" w:eastAsia="仿宋" w:cs="仿宋"/>
          <w:color w:val="000000"/>
          <w:sz w:val="24"/>
          <w:szCs w:val="24"/>
          <w:highlight w:val="none"/>
          <w:lang w:eastAsia="zh-CN"/>
        </w:rPr>
        <w:t xml:space="preserve">、灌南跨县桥），拆除汤涧老桥1座，配套实施征迁安置、水保和环保等专项工程。</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（2）柴米河治理工程（宿迁市境内工程）批复概算总投资57984.00万元，其中征地移民概算投资32560.17万元。</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（3）生产安置：依据《省政府关于印发江苏省被征地农民社会保障办法的通知》（苏政发〔2021〕87 号）的相关内容，此次移民生产安置在征地补偿的基础上，采用社会保障结合就业培训的安置方式。</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（4）搬迁安置：根据工程影响区的实际情况并征求当地政府意见，移民搬迁安置采用货币补偿的安置方式。</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主要实物指标</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（1）工程建设永久用地1357.85亩，其中农村集体土地1242.07亩，国有土地115.78亩。</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（2）工程建设临时用地约2966.73亩，其中临时征收农村集体土地2920.73亩，永久红线内国有土地45.92亩。</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（3）工程建设永久用林1092.98亩，其中省级公益林111.09亩、普通公益林665.72亩、普通林地316.17亩。</w:t>
      </w:r>
      <w:r>
        <w:rPr>
          <w:rFonts w:hint="eastAsia" w:ascii="仿宋" w:hAnsi="仿宋" w:eastAsia="仿宋" w:cs="仿宋"/>
          <w:color w:val="000000"/>
          <w:sz w:val="24"/>
          <w:szCs w:val="24"/>
          <w:highlight w:val="none"/>
          <w:lang w:eastAsia="zh-CN"/>
        </w:rPr>
      </w:r>
      <w:r/>
    </w:p>
    <w:p>
      <w:pPr>
        <w:pStyle w:val="74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（4）工程建设临时用林1902.53亩，其中省级公益林447.42亩、普通公益林53.11亩、普通林地1402亩。</w:t>
      </w:r>
      <w:r>
        <w:rPr>
          <w:rFonts w:hint="eastAsia" w:ascii="仿宋" w:hAnsi="仿宋" w:eastAsia="仿宋" w:cs="仿宋"/>
          <w:color w:val="000000"/>
          <w:sz w:val="24"/>
          <w:szCs w:val="24"/>
          <w:highlight w:val="none"/>
          <w:lang w:eastAsia="zh-CN"/>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（5）影响各类零星树木37242株，竹林24500m2，苗圃9993m2。</w:t>
      </w:r>
      <w:r>
        <w:rPr>
          <w:rFonts w:hint="eastAsia" w:ascii="仿宋" w:hAnsi="仿宋" w:eastAsia="仿宋" w:cs="仿宋"/>
          <w:color w:val="000000"/>
          <w:sz w:val="24"/>
          <w:szCs w:val="24"/>
          <w:highlight w:val="none"/>
          <w:lang w:eastAsia="zh-CN"/>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（6）拆迁影响居民3户，需拆迁各类房屋278.7m2（其中居民房屋278.7m2，另需拆除各类看护、附属等房屋共计 5504.69m2）。</w:t>
      </w:r>
      <w:r>
        <w:rPr>
          <w:rFonts w:hint="eastAsia" w:ascii="仿宋" w:hAnsi="仿宋" w:eastAsia="仿宋" w:cs="仿宋"/>
          <w:color w:val="000000"/>
          <w:sz w:val="24"/>
          <w:szCs w:val="24"/>
          <w:highlight w:val="none"/>
          <w:lang w:eastAsia="zh-CN"/>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（7）影响小型水利设施共7座（电站2座、涵5座），水池60.6m2，泵站砖混房37.62m2，取水泵房1处等；</w:t>
      </w:r>
      <w:r>
        <w:rPr>
          <w:rFonts w:hint="eastAsia" w:ascii="仿宋" w:hAnsi="仿宋" w:eastAsia="仿宋" w:cs="仿宋"/>
          <w:color w:val="000000"/>
          <w:sz w:val="24"/>
          <w:szCs w:val="24"/>
          <w:highlight w:val="none"/>
          <w:lang w:eastAsia="zh-CN"/>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（8）工程影响农副业设施5家，工程共影响农副业设施各类房屋</w:t>
      </w:r>
      <w:r>
        <w:rPr>
          <w:rFonts w:hint="eastAsia" w:ascii="仿宋" w:hAnsi="仿宋" w:eastAsia="仿宋" w:cs="仿宋"/>
          <w:color w:val="000000"/>
          <w:sz w:val="24"/>
          <w:szCs w:val="24"/>
          <w:highlight w:val="none"/>
          <w:lang w:eastAsia="zh-CN"/>
        </w:rPr>
        <w:t xml:space="preserve">3559.88㎡，其中生产用房3212.92㎡，包括钢架房93.96㎡、砖混房1909.26㎡、简易房1192.62 ㎡、棚房17.08㎡；生活办公用房346.96㎡，包括砖混房216㎡、简易房114.9㎡、棚房16.06㎡。（9）影响专项设施：400v线路0.87km，10kV线路0.9km；通讯光缆28.11km、监控14处；界桩15座、水利告示牌47块、加固岸0.21km、台阶；水文站1处；供水管道、污水管道、燃气管道、输油管道等1.31km；各类道路1365.5m2、路灯113个、交通指示牌3个等。</w:t>
      </w:r>
      <w:r>
        <w:rPr>
          <w:rFonts w:hint="eastAsia" w:ascii="仿宋" w:hAnsi="仿宋" w:eastAsia="仿宋" w:cs="仿宋"/>
          <w:color w:val="000000"/>
          <w:sz w:val="24"/>
          <w:szCs w:val="24"/>
          <w:highlight w:val="none"/>
          <w:lang w:eastAsia="zh-CN"/>
        </w:rPr>
      </w:r>
      <w:r/>
    </w:p>
    <w:p>
      <w:pPr>
        <w:pStyle w:val="727"/>
        <w:ind w:firstLine="482"/>
        <w:jc w:val="left"/>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二）项目编号：JSZC-321322-RYDL-C2026-0022</w:t>
      </w:r>
      <w:r>
        <w:rPr>
          <w:rFonts w:hint="eastAsia" w:ascii="仿宋" w:hAnsi="仿宋" w:eastAsia="仿宋" w:cs="仿宋"/>
          <w:color w:val="000000"/>
          <w:sz w:val="24"/>
          <w:szCs w:val="24"/>
          <w:highlight w:val="none"/>
          <w:lang w:eastAsia="zh-CN"/>
        </w:rPr>
      </w:r>
      <w:r/>
    </w:p>
    <w:p>
      <w:pPr>
        <w:pStyle w:val="727"/>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（三）项目预算和最高投标限价如下：</w:t>
      </w:r>
      <w:r>
        <w:rPr>
          <w:rFonts w:hint="eastAsia" w:ascii="仿宋" w:hAnsi="仿宋" w:eastAsia="仿宋" w:cs="仿宋"/>
          <w:color w:val="000000"/>
          <w:sz w:val="24"/>
          <w:szCs w:val="24"/>
          <w:highlight w:val="none"/>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230</w:t>
      </w:r>
      <w:r>
        <w:rPr>
          <w:rFonts w:hint="eastAsia" w:ascii="仿宋" w:hAnsi="仿宋" w:eastAsia="仿宋" w:cs="仿宋"/>
          <w:color w:val="000000"/>
          <w:sz w:val="24"/>
          <w:szCs w:val="24"/>
          <w:highlight w:val="none"/>
          <w:lang w:eastAsia="zh-CN"/>
        </w:rPr>
        <w:t xml:space="preserve">万元；本项目设定最高投标限价，最高投标限价</w:t>
      </w:r>
      <w:r>
        <w:rPr>
          <w:rFonts w:hint="eastAsia" w:ascii="仿宋" w:hAnsi="仿宋" w:eastAsia="仿宋" w:cs="仿宋"/>
          <w:color w:val="000000"/>
          <w:sz w:val="24"/>
          <w:szCs w:val="24"/>
          <w:highlight w:val="none"/>
          <w:lang w:val="en-US" w:eastAsia="zh-CN"/>
        </w:rPr>
        <w:t xml:space="preserve">为230万元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74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投标报价不得超过最高限价，超过最高限价的为无效报价，按照无效投标处理。</w:t>
      </w:r>
      <w:r>
        <w:rPr>
          <w:rFonts w:hint="eastAsia" w:ascii="仿宋" w:hAnsi="仿宋" w:eastAsia="仿宋" w:cs="仿宋"/>
          <w:color w:val="000000"/>
          <w:sz w:val="24"/>
          <w:szCs w:val="24"/>
          <w:highlight w:val="none"/>
          <w:lang w:eastAsia="zh-CN"/>
        </w:rPr>
      </w:r>
      <w:r/>
    </w:p>
    <w:p>
      <w:pPr>
        <w:pStyle w:val="727"/>
        <w:ind w:firstLine="480"/>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（四）服务地点：采购方指定地点。</w:t>
      </w:r>
      <w:r>
        <w:rPr>
          <w:rFonts w:ascii="仿宋" w:hAnsi="仿宋" w:eastAsia="仿宋" w:cs="仿宋"/>
          <w:color w:val="000000"/>
          <w:sz w:val="24"/>
          <w:szCs w:val="24"/>
          <w:highlight w:val="none"/>
        </w:rPr>
      </w:r>
      <w:r/>
    </w:p>
    <w:p>
      <w:pPr>
        <w:pStyle w:val="727"/>
        <w:ind w:firstLine="480"/>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（五）合同履约期限：自合同生效之日起，至工程通过竣工验收且完成合同约定的全部义务之日止。</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（六）质量要求：符合国家及地方的法律法规和行业规范性要求。</w:t>
      </w:r>
      <w:r>
        <w:rPr>
          <w:rFonts w:ascii="仿宋" w:hAnsi="仿宋" w:eastAsia="仿宋" w:cs="仿宋"/>
          <w:color w:val="000000"/>
          <w:sz w:val="24"/>
          <w:szCs w:val="24"/>
          <w:highlight w:val="none"/>
        </w:rPr>
      </w:r>
      <w:r/>
    </w:p>
    <w:p>
      <w:pPr>
        <w:pStyle w:val="727"/>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二、服务内容及要求</w:t>
      </w:r>
      <w:r>
        <w:rPr>
          <w:rFonts w:ascii="仿宋" w:hAnsi="仿宋" w:eastAsia="仿宋" w:cs="仿宋"/>
          <w:b/>
          <w:bCs/>
          <w:color w:val="000000"/>
          <w:sz w:val="24"/>
          <w:szCs w:val="24"/>
          <w:highlight w:val="none"/>
        </w:rPr>
      </w:r>
      <w:r/>
    </w:p>
    <w:p>
      <w:pPr>
        <w:pStyle w:val="727"/>
        <w:ind w:firstLine="480"/>
        <w:jc w:val="left"/>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（一）移民安置监督评估的主要依据有：</w:t>
      </w:r>
      <w:r>
        <w:rPr>
          <w:rFonts w:ascii="仿宋" w:hAnsi="仿宋" w:eastAsia="仿宋" w:cs="仿宋"/>
          <w:b/>
          <w:bCs/>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（1）国家有关法律、法规、规章、政策和标准；</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（2）地方有关法规、规章、政策和标准；</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（3）经批准的移民安置规划设计文件，移民安置年度计划；</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（4）项目法人与地方人民政府或其规定的移民管理机构签订的移民安置协议；</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（5）移民补偿补助类和工程建设类合同（协议）；</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（6）移民安置监督评估合同；</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（7）其他有关文件。</w:t>
      </w:r>
      <w:r>
        <w:rPr>
          <w:rFonts w:ascii="仿宋" w:hAnsi="仿宋" w:eastAsia="仿宋" w:cs="仿宋"/>
          <w:color w:val="000000"/>
          <w:sz w:val="24"/>
          <w:szCs w:val="24"/>
          <w:highlight w:val="none"/>
        </w:rPr>
      </w:r>
      <w:r/>
    </w:p>
    <w:p>
      <w:pPr>
        <w:pStyle w:val="727"/>
        <w:ind w:firstLine="480"/>
        <w:jc w:val="left"/>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（二）主要服务内容</w:t>
      </w:r>
      <w:r>
        <w:rPr>
          <w:rFonts w:ascii="仿宋" w:hAnsi="仿宋" w:eastAsia="仿宋" w:cs="仿宋"/>
          <w:b/>
          <w:bCs/>
          <w:color w:val="000000"/>
          <w:sz w:val="24"/>
          <w:szCs w:val="24"/>
          <w:highlight w:val="none"/>
        </w:rPr>
      </w:r>
      <w:r/>
    </w:p>
    <w:p>
      <w:pPr>
        <w:pStyle w:val="740"/>
        <w:spacing w:line="360" w:lineRule="auto"/>
        <w:rPr>
          <w:rFonts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按照《大中型水利工程移民安置监督评估管理规定》（水移民〔2025〕184号）和《水利水电工程移民安置监督评估规程》（SL/T716-2025）开展监督评估工作，包括但不限于：</w:t>
      </w:r>
      <w:r>
        <w:rPr>
          <w:rFonts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移民安置档案监督评估：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移民安置监督评估其他工作：包括移民安置资料和档案的收集、整理、归档、整编、验收等工作；协助有关单位编制移民验收（自验、初验、终验）工作计划、方案、报告及统一性检查等；根据《水利水电工程移民安置监督评估规程》有关规定，归集征迁补偿标准、征迁实物量、资金、档案资料等移民监督</w:t>
      </w:r>
      <w:r>
        <w:rPr>
          <w:rFonts w:hint="eastAsia" w:ascii="仿宋" w:hAnsi="仿宋" w:eastAsia="仿宋" w:cs="仿宋"/>
          <w:color w:val="000000"/>
          <w:sz w:val="24"/>
          <w:szCs w:val="24"/>
          <w:highlight w:val="none"/>
          <w:lang w:val="en-US" w:eastAsia="zh-CN"/>
        </w:rPr>
        <w:t xml:space="preserve">全过程资料；</w:t>
      </w:r>
      <w:r>
        <w:rPr>
          <w:rFonts w:hint="eastAsia" w:ascii="仿宋" w:hAnsi="仿宋" w:eastAsia="仿宋" w:cs="仿宋"/>
          <w:color w:val="000000"/>
          <w:sz w:val="24"/>
          <w:szCs w:val="24"/>
          <w:highlight w:val="none"/>
          <w:lang w:eastAsia="zh-CN"/>
        </w:rPr>
        <w:t xml:space="preserve">以及至工程通过竣工验收前涉及移民安置监督评估的相关工作。</w:t>
      </w:r>
      <w:r>
        <w:rPr>
          <w:rFonts w:hint="eastAsia" w:ascii="仿宋" w:hAnsi="仿宋" w:eastAsia="仿宋" w:cs="仿宋"/>
          <w:color w:val="000000"/>
          <w:sz w:val="24"/>
          <w:szCs w:val="24"/>
          <w:highlight w:val="none"/>
          <w:lang w:eastAsia="zh-CN"/>
        </w:rPr>
      </w:r>
      <w:r/>
    </w:p>
    <w:p>
      <w:pPr>
        <w:pStyle w:val="727"/>
        <w:spacing w:line="360" w:lineRule="auto"/>
        <w:rPr>
          <w:rFonts w:ascii="仿宋" w:hAnsi="仿宋" w:eastAsia="仿宋" w:cs="仿宋"/>
          <w:color w:val="000000"/>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三、付款方式</w:t>
      </w:r>
      <w:r>
        <w:rPr>
          <w:rFonts w:ascii="仿宋" w:hAnsi="仿宋" w:eastAsia="仿宋" w:cs="仿宋"/>
          <w:color w:val="000000"/>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本合同为固定总价合同。</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监督评估工作报酬支付时间与金额：</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（1）合同签订后支付合同价款的10%作为预付款；在签订合同时，如乙方书面明确表示无需预付款的，预付款相关条款不生效。</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（2）征迁进度完成60%时支付至合同价款的40%；</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（3）完成监督评估服务工作支付至合同价款的80%，同时预付款转为进度款；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（4）完成监督评估服务工作，通过移民专项验收后支付至合同价款的97%，同时退还履约担保；</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（5）工程竣工验收后根据审计结果结清余款。</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注：①所</w:t>
      </w:r>
      <w:r>
        <w:rPr>
          <w:rFonts w:ascii="仿宋" w:hAnsi="仿宋" w:eastAsia="仿宋" w:cs="仿宋"/>
          <w:color w:val="000000"/>
          <w:sz w:val="24"/>
          <w:szCs w:val="24"/>
          <w:highlight w:val="none"/>
        </w:rPr>
        <w:t xml:space="preserve">有款项均通过银行转账方式支付至乙方指定的银行账户</w:t>
      </w:r>
      <w:r>
        <w:rPr>
          <w:rFonts w:hint="eastAsia" w:ascii="仿宋" w:hAnsi="仿宋" w:eastAsia="仿宋" w:cs="仿宋"/>
          <w:color w:val="000000"/>
          <w:sz w:val="24"/>
          <w:szCs w:val="24"/>
          <w:highlight w:val="none"/>
        </w:rPr>
        <w:t xml:space="preserve">②监督评估机构应无条件接受上级水行政主管部门或财政、审计部门的审计、稽察等。</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“柴米河治理工程（宿迁市境内工程）”由沭阳县水利工程建设管理中心组织实施。</w:t>
      </w:r>
      <w:r>
        <w:rPr>
          <w:rFonts w:hint="eastAsia" w:ascii="仿宋" w:hAnsi="仿宋" w:eastAsia="仿宋" w:cs="仿宋"/>
          <w:color w:val="000000"/>
          <w:sz w:val="24"/>
          <w:szCs w:val="24"/>
          <w:highlight w:val="none"/>
        </w:rPr>
      </w:r>
      <w:r/>
    </w:p>
    <w:p>
      <w:pPr>
        <w:pStyle w:val="727"/>
        <w:numPr>
          <w:ilvl w:val="0"/>
          <w:numId w:val="0"/>
        </w:numPr>
        <w:ind w:left="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eastAsia="zh-CN"/>
        </w:rPr>
        <w:t xml:space="preserve">因本工程建设需要，另增加的监督评估工作，不增加监督评估费。</w:t>
      </w:r>
      <w:r>
        <w:rPr>
          <w:rFonts w:hint="eastAsia" w:ascii="仿宋" w:hAnsi="仿宋" w:eastAsia="仿宋" w:cs="仿宋"/>
          <w:color w:val="000000"/>
          <w:sz w:val="24"/>
          <w:szCs w:val="24"/>
          <w:highlight w:val="none"/>
        </w:rPr>
      </w:r>
      <w:r/>
    </w:p>
    <w:p>
      <w:pPr>
        <w:pStyle w:val="727"/>
        <w:numPr>
          <w:ilvl w:val="0"/>
          <w:numId w:val="0"/>
        </w:numPr>
        <w:ind w:left="0" w:firstLine="480"/>
        <w:jc w:val="left"/>
        <w:spacing w:line="360" w:lineRule="auto"/>
        <w:rPr>
          <w:color w:val="000000"/>
          <w:highlight w:val="none"/>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rPr>
        <w:t xml:space="preserve">因监督评估单位原因而造成暂停或终止监督评估业务，其善后工作及恢复监督评估业务的工作发生的费用，由监督评估单位承担。</w:t>
      </w:r>
      <w:r>
        <w:rPr>
          <w:color w:val="000000"/>
          <w:highlight w:val="none"/>
        </w:rPr>
      </w:r>
      <w:r/>
    </w:p>
    <w:p>
      <w:pPr>
        <w:pStyle w:val="727"/>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四、验收</w:t>
      </w:r>
      <w:r>
        <w:rPr>
          <w:rFonts w:ascii="仿宋" w:hAnsi="仿宋" w:eastAsia="仿宋" w:cs="仿宋"/>
          <w:b/>
          <w:bCs/>
          <w:color w:val="000000"/>
          <w:sz w:val="24"/>
          <w:szCs w:val="24"/>
          <w:highlight w:val="none"/>
        </w:rPr>
      </w:r>
      <w:r/>
    </w:p>
    <w:p>
      <w:pPr>
        <w:pStyle w:val="727"/>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rPr>
        <w:t xml:space="preserve">交付最终成果后，采购人根据要求组织验收，验收内容包括成果和本合同提出的技术要求。</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rPr>
        <w:t xml:space="preserve">应对成果的不足负责，并承担由此引起的一切后果。</w:t>
      </w:r>
      <w:r>
        <w:rPr>
          <w:rFonts w:ascii="仿宋" w:hAnsi="仿宋" w:eastAsia="仿宋" w:cs="仿宋"/>
          <w:color w:val="000000"/>
          <w:sz w:val="24"/>
          <w:szCs w:val="24"/>
          <w:highlight w:val="none"/>
        </w:rPr>
      </w:r>
      <w:r/>
    </w:p>
    <w:p>
      <w:pPr>
        <w:pStyle w:val="727"/>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五、</w:t>
      </w:r>
      <w:r>
        <w:rPr>
          <w:rFonts w:hint="eastAsia" w:ascii="仿宋" w:hAnsi="仿宋" w:eastAsia="仿宋" w:cs="仿宋"/>
          <w:b/>
          <w:color w:val="000000"/>
          <w:sz w:val="24"/>
          <w:szCs w:val="24"/>
          <w:highlight w:val="none"/>
        </w:rPr>
        <w:t xml:space="preserve">监督评估机构的义务</w:t>
      </w:r>
      <w:r>
        <w:rPr>
          <w:rFonts w:ascii="仿宋" w:hAnsi="仿宋" w:eastAsia="仿宋" w:cs="仿宋"/>
          <w:b/>
          <w:bCs/>
          <w:color w:val="000000"/>
          <w:sz w:val="24"/>
          <w:szCs w:val="24"/>
          <w:highlight w:val="none"/>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按照本合同约定为</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提供监督评估服务。</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按照建设证地移民安置程序实施监督评估服务。</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监督评估人员提供人身意外伤害保险和第三者责任保险，此费用包含在合同总价中。</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采购人要求</w:t>
      </w:r>
      <w:r>
        <w:rPr>
          <w:rFonts w:hint="eastAsia" w:ascii="仿宋" w:hAnsi="仿宋" w:eastAsia="仿宋" w:cs="仿宋"/>
          <w:color w:val="000000"/>
          <w:sz w:val="24"/>
          <w:szCs w:val="24"/>
          <w:highlight w:val="none"/>
          <w:lang w:eastAsia="zh-CN"/>
        </w:rPr>
        <w:t xml:space="preserve">的时间内组建监督评估机构并进驻现场，及时将监督评估实施细则、监督评估机构及人员名单提交</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，将监督评估机构及人员名单、监督评估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和监督评估员的授权范围通知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，实施期间有变化的应及时通知</w:t>
      </w:r>
      <w:r>
        <w:rPr>
          <w:rFonts w:hint="eastAsia" w:ascii="仿宋" w:hAnsi="仿宋" w:eastAsia="仿宋" w:cs="仿宋"/>
          <w:color w:val="000000"/>
          <w:sz w:val="24"/>
          <w:szCs w:val="24"/>
          <w:highlight w:val="none"/>
          <w:lang w:val="en-US" w:eastAsia="zh-CN"/>
        </w:rPr>
        <w:t xml:space="preserve">成交供应商</w:t>
      </w:r>
      <w:r>
        <w:rPr>
          <w:rFonts w:hint="eastAsia" w:ascii="仿宋" w:hAnsi="仿宋" w:eastAsia="仿宋" w:cs="仿宋"/>
          <w:color w:val="000000"/>
          <w:sz w:val="24"/>
          <w:szCs w:val="24"/>
          <w:highlight w:val="none"/>
          <w:lang w:eastAsia="zh-CN"/>
        </w:rPr>
        <w:t xml:space="preserve">。更换监督评估</w:t>
      </w:r>
      <w:r>
        <w:rPr>
          <w:rFonts w:hint="eastAsia" w:ascii="仿宋" w:hAnsi="仿宋" w:eastAsia="仿宋" w:cs="仿宋"/>
          <w:color w:val="000000"/>
          <w:sz w:val="24"/>
          <w:szCs w:val="24"/>
          <w:highlight w:val="none"/>
          <w:lang w:val="en-US" w:eastAsia="zh-CN"/>
        </w:rPr>
        <w:t xml:space="preserve">总负责人及负责人</w:t>
      </w:r>
      <w:r>
        <w:rPr>
          <w:rFonts w:hint="eastAsia" w:ascii="仿宋" w:hAnsi="仿宋" w:eastAsia="仿宋" w:cs="仿宋"/>
          <w:color w:val="000000"/>
          <w:sz w:val="24"/>
          <w:szCs w:val="24"/>
          <w:highlight w:val="none"/>
          <w:lang w:eastAsia="zh-CN"/>
        </w:rPr>
        <w:t xml:space="preserve">和其他人员的应征得委托人同意，并按照合同条款的约定接受处罚。</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发现建设征地及移民安置合同执行情况不符合有关规定和其合同约定时，应及时向委托人报告。</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监督检查建设征地安置合同的安全、质量、进度和投资控制与管理，发现隐患应及时采取相应的监督评估措施。</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t xml:space="preserve">组织协调建设征地移民安置合同各方的关系。</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t xml:space="preserve">组织协调建设处地移民安置工作与地方政府各部门的关系。</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及时做好工程建设证地移民安置过程各种监督评估信息的收集、整理和归档，并保证资料的完整性和真实性。</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eastAsia="zh-CN"/>
        </w:rPr>
        <w:t xml:space="preserve">向</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eastAsia="zh-CN"/>
        </w:rPr>
        <w:t xml:space="preserve">提交监督评估大纲、监督评估实施细则、监督评估专题报告、监督评估工作报告、监督评估工作总结和监督评估日志等监督评估报告。监督评估报告为季报，发生重大事项的及时报告并按月整理成月报，在移民拆迁安置高峰期根据实际需要编发日报、周报、旬报、半月报。</w:t>
      </w:r>
      <w:r>
        <w:rPr>
          <w:rFonts w:hint="eastAsia" w:ascii="仿宋" w:hAnsi="仿宋" w:eastAsia="仿宋" w:cs="仿宋"/>
          <w:color w:val="000000"/>
          <w:sz w:val="24"/>
          <w:szCs w:val="24"/>
          <w:highlight w:val="none"/>
          <w:lang w:eastAsia="zh-CN"/>
        </w:rPr>
      </w:r>
      <w:r/>
    </w:p>
    <w:p>
      <w:pPr>
        <w:pStyle w:val="727"/>
        <w:ind w:firstLine="480"/>
        <w:spacing w:line="360" w:lineRule="auto"/>
        <w:rPr>
          <w:rFonts w:hint="eastAsia" w:ascii="仿宋" w:hAnsi="仿宋" w:eastAsia="仿宋" w:cs="仿宋"/>
          <w:color w:val="000000"/>
          <w:sz w:val="24"/>
          <w:szCs w:val="24"/>
          <w:highlight w:val="none"/>
          <w:lang w:eastAsia="zh-CN"/>
        </w:rPr>
        <w:outlineLvl w:val="1"/>
      </w:pPr>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lang w:eastAsia="zh-CN"/>
        </w:rPr>
        <w:t xml:space="preserve">按有关规定参加建设征地移民安置验收，做好相关配合工作。</w:t>
      </w:r>
      <w:r>
        <w:rPr>
          <w:rFonts w:hint="eastAsia" w:ascii="仿宋" w:hAnsi="仿宋" w:eastAsia="仿宋" w:cs="仿宋"/>
          <w:color w:val="000000"/>
          <w:sz w:val="24"/>
          <w:szCs w:val="24"/>
          <w:highlight w:val="none"/>
          <w:lang w:eastAsia="zh-CN"/>
        </w:rPr>
      </w:r>
      <w:r/>
    </w:p>
    <w:p>
      <w:pPr>
        <w:pStyle w:val="727"/>
        <w:spacing w:line="360" w:lineRule="auto"/>
        <w:rPr>
          <w:rFonts w:ascii="仿宋" w:hAnsi="仿宋" w:eastAsia="仿宋" w:cs="仿宋"/>
          <w:b/>
          <w:bCs/>
          <w:color w:val="000000"/>
          <w:sz w:val="24"/>
          <w:szCs w:val="24"/>
          <w:highlight w:val="none"/>
        </w:rPr>
        <w:outlineLvl w:val="1"/>
      </w:pP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b/>
          <w:bCs/>
          <w:color w:val="000000"/>
          <w:sz w:val="24"/>
          <w:szCs w:val="24"/>
          <w:highlight w:val="none"/>
        </w:rPr>
        <w:t xml:space="preserve">六、特别说明</w:t>
      </w:r>
      <w:r>
        <w:rPr>
          <w:rFonts w:ascii="仿宋" w:hAnsi="仿宋" w:eastAsia="仿宋" w:cs="仿宋"/>
          <w:b/>
          <w:bCs/>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1.服务成果的版权归采购人所有；采购人有权公开展示服务成果，并通过传播、媒介、专业杂志、书刊或其他形式介绍服务成果。 </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应充分考虑所有可能影响到报价的价格及政策等风险因素，一旦中标，服务总价将包定，一律不予调整。 </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的任何错漏、优惠、竞争性报价不得作为减轻责任、减少服务、增加收费、降低质量的理由。</w:t>
      </w:r>
      <w:r>
        <w:rPr>
          <w:rFonts w:ascii="仿宋" w:hAnsi="仿宋" w:eastAsia="仿宋" w:cs="仿宋"/>
          <w:color w:val="000000"/>
          <w:sz w:val="24"/>
          <w:szCs w:val="24"/>
          <w:highlight w:val="none"/>
        </w:rPr>
      </w:r>
      <w:r/>
    </w:p>
    <w:p>
      <w:pPr>
        <w:pStyle w:val="727"/>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报价除包含采购文件中列明的项目外还应包括保障服务正常运行应当具有的物资和服务，如：生活办公场地、设备设施、交通工具等用于实施建设征地移民安置及监督评估工作经费和移民验收技术服务费，以及涉及本工程移民安置实物复核、监督评估、专项验收等直至工程竣工验收为止所有相关工作过程中产生的一切费用。</w:t>
      </w:r>
      <w:r>
        <w:rPr>
          <w:rFonts w:ascii="仿宋" w:hAnsi="仿宋" w:eastAsia="仿宋" w:cs="仿宋"/>
          <w:color w:val="000000"/>
          <w:sz w:val="24"/>
          <w:szCs w:val="24"/>
          <w:highlight w:val="none"/>
        </w:rPr>
      </w:r>
      <w:r/>
    </w:p>
    <w:p>
      <w:pPr>
        <w:pStyle w:val="727"/>
        <w:ind w:firstLine="562"/>
        <w:jc w:val="left"/>
        <w:keepLines w:val="0"/>
        <w:keepNext w:val="0"/>
        <w:pageBreakBefore w:val="0"/>
        <w:spacing w:line="500" w:lineRule="exact"/>
        <w:widowControl w:val="off"/>
        <w:rPr>
          <w:rFonts w:hint="eastAsia" w:ascii="仿宋" w:hAnsi="仿宋" w:eastAsia="仿宋" w:cs="仿宋"/>
          <w:bCs/>
          <w:color w:val="000000"/>
          <w:sz w:val="44"/>
          <w:szCs w:val="28"/>
          <w:highlight w:val="none"/>
        </w:rPr>
        <w:outlineLvl w:val="0"/>
      </w:pPr>
      <w:r>
        <w:rPr>
          <w:rFonts w:hint="eastAsia" w:ascii="仿宋" w:hAnsi="仿宋" w:eastAsia="仿宋" w:cs="仿宋"/>
          <w:b/>
          <w:color w:val="000000"/>
          <w:sz w:val="24"/>
          <w:szCs w:val="24"/>
          <w:highlight w:val="none"/>
        </w:rPr>
        <w:t xml:space="preserve">注：</w:t>
      </w:r>
      <w:r>
        <w:rPr>
          <w:rFonts w:hint="eastAsia" w:ascii="仿宋" w:hAnsi="仿宋" w:eastAsia="仿宋" w:cs="仿宋"/>
          <w:b/>
          <w:color w:val="000000"/>
          <w:sz w:val="24"/>
          <w:szCs w:val="24"/>
          <w:highlight w:val="none"/>
          <w:lang w:val="en-US" w:eastAsia="zh-CN"/>
        </w:rPr>
        <w:t xml:space="preserve">采购文件</w:t>
      </w:r>
      <w:r>
        <w:rPr>
          <w:rFonts w:hint="eastAsia" w:ascii="仿宋" w:hAnsi="仿宋" w:eastAsia="仿宋" w:cs="仿宋"/>
          <w:b/>
          <w:color w:val="000000"/>
          <w:sz w:val="24"/>
          <w:szCs w:val="24"/>
          <w:highlight w:val="none"/>
        </w:rPr>
        <w:t xml:space="preserve">中“第四章 采购需求”标注 “★” 部分为实质性要求，不接受任何形式负偏离（包括但不限于条款内容删减、条件弱化、标准降低等）；同时投标人须在投标文件中提交针对本项目实质性要求的履约承诺函（承诺满足所有标注★部分的实质性要求）并加盖公章，否则作无效标处理。具体格式详见第六章 “投标文件格式”。</w:t>
      </w:r>
      <w:r>
        <w:rPr>
          <w:rFonts w:hint="eastAsia" w:ascii="仿宋" w:hAnsi="仿宋" w:eastAsia="仿宋" w:cs="仿宋"/>
          <w:bCs/>
          <w:color w:val="000000"/>
          <w:sz w:val="44"/>
          <w:highlight w:val="none"/>
        </w:rPr>
        <w:br w:type="page" w:clear="all"/>
      </w:r>
      <w:bookmarkStart w:id="173" w:name="_Toc8600"/>
      <w:r>
        <w:rPr>
          <w:rFonts w:hint="eastAsia" w:ascii="仿宋" w:hAnsi="仿宋" w:eastAsia="仿宋" w:cs="仿宋"/>
          <w:b/>
          <w:bCs/>
          <w:color w:val="000000"/>
          <w:sz w:val="44"/>
          <w:szCs w:val="44"/>
          <w:highlight w:val="none"/>
        </w:rPr>
        <w:t xml:space="preserve">第五章  评审方法与评审标准</w:t>
      </w:r>
      <w:bookmarkEnd w:id="173"/>
      <w:r>
        <w:rPr>
          <w:rFonts w:hint="eastAsia" w:ascii="仿宋" w:hAnsi="仿宋" w:eastAsia="仿宋" w:cs="仿宋"/>
          <w:bCs/>
          <w:color w:val="000000"/>
          <w:sz w:val="44"/>
          <w:szCs w:val="28"/>
          <w:highlight w:val="none"/>
        </w:rPr>
      </w:r>
      <w:r/>
    </w:p>
    <w:p>
      <w:pPr>
        <w:pStyle w:val="727"/>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ind w:firstLine="56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highlight w:val="none"/>
        </w:rPr>
        <w:t xml:space="preserve">一、资格审查。</w:t>
      </w:r>
      <w:r>
        <w:rPr>
          <w:rFonts w:hint="eastAsia" w:ascii="仿宋" w:hAnsi="仿宋" w:eastAsia="仿宋" w:cs="仿宋"/>
          <w:color w:val="000000"/>
          <w:sz w:val="24"/>
          <w:highlight w:val="none"/>
        </w:rPr>
        <w:t xml:space="preserve">资格审查人员按照下列指标对各供应商的资格进行审查，未通过审查的为无效标，不参与评审。</w:t>
      </w:r>
      <w:r>
        <w:rPr>
          <w:rFonts w:hint="eastAsia" w:ascii="仿宋" w:hAnsi="仿宋" w:eastAsia="仿宋" w:cs="仿宋"/>
          <w:color w:val="000000"/>
          <w:sz w:val="24"/>
          <w:highlight w:val="none"/>
        </w:rPr>
      </w:r>
      <w:r/>
    </w:p>
    <w:tbl>
      <w:tblPr>
        <w:tblW w:w="88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trHeight w:val="287"/>
        </w:trPr>
        <w:tc>
          <w:tcPr>
            <w:tcW w:w="4039" w:type="dxa"/>
            <w:vAlign w:val="center"/>
            <w:textDirection w:val="lrTb"/>
            <w:noWrap w:val="false"/>
          </w:tcPr>
          <w:p>
            <w:pPr>
              <w:pStyle w:val="7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资格审查因素</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7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审查标准</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响应声明及承诺函</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落实政府采购政策需满足的资格要求</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本项目属于专门面向中小企业采购的项目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供应商应为中小微企业、监狱企业、残疾人福利性单位（须提供《中小企业或残疾人福利性单位声明函》）。非中小型企业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监狱企业、残疾人福利性单位</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参与本项目投标，将作无效标处理。</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特定资格要求</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信用信息</w:t>
            </w:r>
            <w:r>
              <w:rPr>
                <w:rFonts w:hint="eastAsia" w:ascii="仿宋" w:hAnsi="仿宋" w:eastAsia="仿宋" w:cs="仿宋"/>
                <w:color w:val="000000"/>
                <w:sz w:val="24"/>
                <w:szCs w:val="24"/>
                <w:highlight w:val="none"/>
              </w:rPr>
            </w:r>
            <w:r/>
          </w:p>
        </w:tc>
        <w:tc>
          <w:tcPr>
            <w:tcW w:w="4837"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39" w:type="dxa"/>
            <w:vAlign w:val="center"/>
            <w:textDirection w:val="lrTb"/>
            <w:noWrap w:val="false"/>
          </w:tcPr>
          <w:p>
            <w:pPr>
              <w:pStyle w:val="727"/>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联合体响应</w:t>
            </w:r>
            <w:r>
              <w:rPr>
                <w:rFonts w:hint="eastAsia" w:ascii="仿宋" w:hAnsi="仿宋" w:eastAsia="仿宋" w:cs="仿宋"/>
                <w:color w:val="000000"/>
                <w:sz w:val="24"/>
                <w:szCs w:val="24"/>
                <w:highlight w:val="none"/>
                <w:lang w:val="en-US" w:eastAsia="zh-CN"/>
              </w:rPr>
            </w:r>
            <w:r/>
          </w:p>
        </w:tc>
        <w:tc>
          <w:tcPr>
            <w:tcW w:w="4837" w:type="dxa"/>
            <w:vAlign w:val="center"/>
            <w:textDirection w:val="lrTb"/>
            <w:noWrap w:val="false"/>
          </w:tcPr>
          <w:p>
            <w:pPr>
              <w:pStyle w:val="727"/>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本项目不接受联合体响应</w:t>
            </w:r>
            <w:r>
              <w:rPr>
                <w:rFonts w:hint="eastAsia" w:ascii="仿宋" w:hAnsi="仿宋" w:eastAsia="仿宋" w:cs="仿宋"/>
                <w:color w:val="000000"/>
                <w:sz w:val="24"/>
                <w:szCs w:val="24"/>
                <w:highlight w:val="none"/>
                <w:lang w:val="en-US" w:eastAsia="zh-CN"/>
              </w:rPr>
            </w:r>
            <w:r/>
          </w:p>
        </w:tc>
      </w:tr>
    </w:tbl>
    <w:p>
      <w:pPr>
        <w:pStyle w:val="727"/>
        <w:ind w:firstLine="561"/>
        <w:jc w:val="left"/>
        <w:spacing w:before="120" w:line="500" w:lineRule="exact"/>
        <w:rPr>
          <w:rFonts w:hint="eastAsia" w:ascii="仿宋" w:hAnsi="仿宋" w:eastAsia="仿宋" w:cs="仿宋"/>
          <w:color w:val="000000"/>
          <w:sz w:val="24"/>
          <w:highlight w:val="none"/>
        </w:rPr>
      </w:pPr>
      <w:r>
        <w:rPr>
          <w:rFonts w:hint="eastAsia" w:ascii="仿宋" w:hAnsi="仿宋" w:eastAsia="仿宋" w:cs="仿宋"/>
          <w:b/>
          <w:color w:val="000000"/>
          <w:sz w:val="28"/>
          <w:highlight w:val="none"/>
        </w:rPr>
        <w:t xml:space="preserve">二、符合性审查。</w:t>
      </w:r>
      <w:r>
        <w:rPr>
          <w:rFonts w:hint="eastAsia" w:ascii="仿宋" w:hAnsi="仿宋" w:eastAsia="仿宋" w:cs="仿宋"/>
          <w:color w:val="000000"/>
          <w:sz w:val="24"/>
          <w:highlight w:val="none"/>
        </w:rPr>
        <w:t xml:space="preserve">磋商小组首先按照下列指标对各供应商进行初步评审，未通过评审的为无效标，不再参与评审。</w:t>
      </w:r>
      <w:r>
        <w:rPr>
          <w:rFonts w:hint="eastAsia" w:ascii="仿宋" w:hAnsi="仿宋" w:eastAsia="仿宋" w:cs="仿宋"/>
          <w:color w:val="000000"/>
          <w:sz w:val="24"/>
          <w:highlight w:val="none"/>
        </w:rPr>
      </w:r>
      <w:r/>
    </w:p>
    <w:tbl>
      <w:tblPr>
        <w:tblW w:w="88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tc>
          <w:tcPr>
            <w:tcW w:w="4040" w:type="dxa"/>
            <w:vAlign w:val="center"/>
            <w:textDirection w:val="lrTb"/>
            <w:noWrap w:val="false"/>
          </w:tcPr>
          <w:p>
            <w:pPr>
              <w:pStyle w:val="7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7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法定代表人身份证明或授权委托书</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报价一览表及报价</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技术</w:t>
            </w:r>
            <w:r>
              <w:rPr>
                <w:rFonts w:hint="eastAsia" w:ascii="仿宋" w:hAnsi="仿宋" w:eastAsia="仿宋" w:cs="仿宋"/>
                <w:color w:val="000000"/>
                <w:sz w:val="24"/>
                <w:szCs w:val="24"/>
                <w:highlight w:val="none"/>
                <w:lang w:eastAsia="zh-CN"/>
              </w:rPr>
              <w:t xml:space="preserve">标准和要求</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r>
        <w:trPr/>
        <w:tc>
          <w:tcPr>
            <w:tcW w:w="4040"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rPr>
            </w:r>
            <w:r/>
          </w:p>
        </w:tc>
        <w:tc>
          <w:tcPr>
            <w:tcW w:w="4852" w:type="dxa"/>
            <w:vAlign w:val="center"/>
            <w:textDirection w:val="lrTb"/>
            <w:noWrap w:val="false"/>
          </w:tcPr>
          <w:p>
            <w:pPr>
              <w:pStyle w:val="727"/>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符合磋商文件要求</w:t>
            </w:r>
            <w:r>
              <w:rPr>
                <w:rFonts w:hint="eastAsia" w:ascii="仿宋" w:hAnsi="仿宋" w:eastAsia="仿宋" w:cs="仿宋"/>
                <w:color w:val="000000"/>
                <w:sz w:val="24"/>
                <w:szCs w:val="24"/>
                <w:highlight w:val="none"/>
              </w:rPr>
            </w:r>
            <w:r/>
          </w:p>
        </w:tc>
      </w:tr>
    </w:tbl>
    <w:p>
      <w:pPr>
        <w:pStyle w:val="727"/>
        <w:ind w:firstLine="562"/>
        <w:spacing w:line="500" w:lineRule="exact"/>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t xml:space="preserve">三、评分办法—综合评分法</w:t>
      </w:r>
      <w:r>
        <w:rPr>
          <w:rFonts w:hint="eastAsia" w:ascii="仿宋" w:hAnsi="仿宋" w:eastAsia="仿宋" w:cs="仿宋"/>
          <w:b/>
          <w:color w:val="000000"/>
          <w:sz w:val="28"/>
          <w:highlight w:val="none"/>
        </w:rPr>
      </w:r>
      <w:r/>
    </w:p>
    <w:p>
      <w:pPr>
        <w:pStyle w:val="727"/>
        <w:ind w:firstLine="48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仿宋" w:hAnsi="仿宋" w:eastAsia="仿宋" w:cs="仿宋"/>
          <w:color w:val="000000"/>
          <w:sz w:val="24"/>
          <w:highlight w:val="none"/>
          <w:lang w:eastAsia="zh-CN"/>
        </w:rPr>
        <w:t xml:space="preserve">磋商报价</w:t>
      </w:r>
      <w:r>
        <w:rPr>
          <w:rFonts w:hint="eastAsia" w:ascii="仿宋" w:hAnsi="仿宋" w:eastAsia="仿宋" w:cs="仿宋"/>
          <w:color w:val="000000"/>
          <w:sz w:val="24"/>
          <w:highlight w:val="none"/>
        </w:rPr>
        <w:t xml:space="preserve">。本次评审按得分高低顺序推荐成交候选人。得分相同的，按报价从低到高顺序排列；得分且报价相同的，按技术指标优劣顺序排列。</w:t>
      </w:r>
      <w:r>
        <w:rPr>
          <w:rFonts w:hint="eastAsia" w:ascii="仿宋" w:hAnsi="仿宋" w:eastAsia="仿宋" w:cs="仿宋"/>
          <w:color w:val="000000"/>
          <w:sz w:val="24"/>
          <w:highlight w:val="none"/>
        </w:rPr>
      </w:r>
      <w:r/>
    </w:p>
    <w:p>
      <w:pPr>
        <w:pStyle w:val="727"/>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磋商小组根据评审后供应商排序推荐3名成交候选人。响应文件满足磋商文件全部实质性要求，且评审后排序第一的供应商为第一成交候选人，依次类推。</w:t>
      </w:r>
      <w:r>
        <w:rPr>
          <w:rFonts w:hint="eastAsia" w:ascii="仿宋" w:hAnsi="仿宋" w:eastAsia="仿宋" w:cs="仿宋"/>
          <w:color w:val="000000"/>
          <w:sz w:val="24"/>
          <w:highlight w:val="none"/>
        </w:rPr>
      </w:r>
      <w:r/>
    </w:p>
    <w:p>
      <w:pPr>
        <w:pStyle w:val="727"/>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rPr>
          <w:rFonts w:hint="eastAsia" w:ascii="仿宋" w:hAnsi="仿宋" w:eastAsia="仿宋" w:cs="仿宋"/>
          <w:color w:val="000000"/>
          <w:sz w:val="24"/>
          <w:highlight w:val="none"/>
        </w:rPr>
      </w:r>
      <w:r/>
    </w:p>
    <w:p>
      <w:pPr>
        <w:pStyle w:val="727"/>
        <w:ind w:firstLine="482"/>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b/>
          <w:color w:val="000000"/>
          <w:sz w:val="24"/>
          <w:highlight w:val="none"/>
          <w:lang w:eastAsia="zh-CN"/>
        </w:rPr>
        <w:t xml:space="preserve">：</w:t>
      </w:r>
      <w:r>
        <w:rPr>
          <w:rFonts w:hint="eastAsia" w:ascii="仿宋" w:hAnsi="仿宋" w:eastAsia="仿宋" w:cs="仿宋"/>
          <w:color w:val="000000"/>
          <w:sz w:val="24"/>
          <w:highlight w:val="none"/>
        </w:rPr>
        <w:t xml:space="preserve">磋商小组按照竞争性磋商文件规定的评分标准，对各响应文件进行详细评审打分。磋商小组组长对各评审专家的打分情况进行复核无误后汇总。</w:t>
      </w:r>
      <w:r>
        <w:rPr>
          <w:rFonts w:hint="eastAsia" w:ascii="仿宋" w:hAnsi="仿宋" w:eastAsia="仿宋" w:cs="仿宋"/>
          <w:color w:val="000000"/>
          <w:sz w:val="24"/>
          <w:highlight w:val="none"/>
        </w:rPr>
      </w:r>
      <w:r/>
    </w:p>
    <w:p>
      <w:pPr>
        <w:pStyle w:val="727"/>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必须严格按照</w:t>
      </w:r>
      <w:r>
        <w:rPr>
          <w:rFonts w:hint="eastAsia" w:ascii="仿宋" w:hAnsi="仿宋" w:eastAsia="仿宋" w:cs="仿宋"/>
          <w:color w:val="000000"/>
          <w:sz w:val="24"/>
          <w:highlight w:val="none"/>
          <w:lang w:val="en-US" w:eastAsia="zh-CN"/>
        </w:rPr>
        <w:t xml:space="preserve">磋商</w:t>
      </w:r>
      <w:r>
        <w:rPr>
          <w:rFonts w:hint="eastAsia" w:ascii="仿宋" w:hAnsi="仿宋" w:eastAsia="仿宋" w:cs="仿宋"/>
          <w:color w:val="000000"/>
          <w:sz w:val="24"/>
          <w:highlight w:val="none"/>
        </w:rPr>
        <w:t xml:space="preserve">文件规定的评标标准和方法进行评审，禁止使用未规定标准进行评审。</w:t>
      </w:r>
      <w:r>
        <w:rPr>
          <w:rFonts w:hint="eastAsia" w:ascii="仿宋" w:hAnsi="仿宋" w:eastAsia="仿宋" w:cs="仿宋"/>
          <w:color w:val="000000"/>
          <w:sz w:val="24"/>
          <w:highlight w:val="none"/>
        </w:rPr>
      </w:r>
      <w:r/>
    </w:p>
    <w:p>
      <w:pPr>
        <w:pStyle w:val="727"/>
        <w:numPr>
          <w:ilvl w:val="0"/>
          <w:numId w:val="0"/>
        </w:numPr>
        <w:ind w:firstLine="403"/>
        <w:spacing w:before="120" w:line="50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lang w:val="en-US" w:eastAsia="zh-CN"/>
        </w:rPr>
        <w:t xml:space="preserve">（三）</w:t>
      </w:r>
      <w:r>
        <w:rPr>
          <w:rFonts w:hint="eastAsia" w:ascii="仿宋" w:hAnsi="仿宋" w:eastAsia="仿宋" w:cs="仿宋"/>
          <w:b/>
          <w:color w:val="000000"/>
          <w:sz w:val="24"/>
          <w:highlight w:val="none"/>
        </w:rPr>
        <w:t xml:space="preserve">评标结果</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磋商小组按照本办法规定推荐成交候选人，并形成评标报告。</w:t>
      </w:r>
      <w:r>
        <w:rPr>
          <w:rFonts w:hint="eastAsia" w:ascii="仿宋" w:hAnsi="仿宋" w:eastAsia="仿宋" w:cs="仿宋"/>
          <w:color w:val="000000"/>
          <w:sz w:val="24"/>
          <w:szCs w:val="24"/>
          <w:highlight w:val="none"/>
        </w:rPr>
      </w:r>
      <w:r/>
    </w:p>
    <w:p>
      <w:pPr>
        <w:pStyle w:val="727"/>
        <w:numPr>
          <w:ilvl w:val="0"/>
          <w:numId w:val="0"/>
        </w:numPr>
        <w:ind w:firstLine="403"/>
        <w:spacing w:before="120" w:line="500" w:lineRule="exact"/>
        <w:rPr>
          <w:rFonts w:eastAsia="仿宋"/>
          <w:lang w:val="en-US" w:eastAsia="zh-CN"/>
        </w:rPr>
      </w:pPr>
      <w:r>
        <w:rPr>
          <w:rFonts w:hint="eastAsia" w:ascii="仿宋" w:hAnsi="仿宋" w:eastAsia="仿宋" w:cs="仿宋"/>
          <w:b/>
          <w:color w:val="000000"/>
          <w:sz w:val="24"/>
          <w:highlight w:val="none"/>
          <w:lang w:val="en-US" w:eastAsia="zh-CN"/>
        </w:rPr>
        <w:t xml:space="preserve">（四）</w:t>
      </w: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lang w:eastAsia="zh-CN"/>
        </w:rPr>
        <w:t xml:space="preserve">：</w:t>
      </w:r>
      <w:r>
        <w:rPr>
          <w:rFonts w:eastAsia="仿宋"/>
          <w:lang w:val="en-US" w:eastAsia="zh-CN"/>
        </w:rPr>
      </w:r>
      <w:r/>
    </w:p>
    <w:tbl>
      <w:tblPr>
        <w:tblW w:w="5250" w:type="pct"/>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1"/>
        <w:gridCol w:w="1321"/>
        <w:gridCol w:w="808"/>
        <w:gridCol w:w="6161"/>
      </w:tblGrid>
      <w:tr>
        <w:trPr/>
        <w:tc>
          <w:tcPr>
            <w:gridSpan w:val="2"/>
            <w:tcW w:w="2442" w:type="dxa"/>
            <w:vAlign w:val="center"/>
            <w:textDirection w:val="lrTb"/>
            <w:noWrap w:val="false"/>
          </w:tcPr>
          <w:p>
            <w:pPr>
              <w:pStyle w:val="727"/>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评审因素</w:t>
            </w:r>
            <w:r>
              <w:rPr>
                <w:rFonts w:hint="eastAsia" w:ascii="仿宋" w:hAnsi="仿宋" w:eastAsia="仿宋" w:cs="仿宋"/>
                <w:b/>
                <w:bCs/>
                <w:color w:val="000000"/>
                <w:sz w:val="24"/>
                <w:szCs w:val="24"/>
                <w:highlight w:val="none"/>
              </w:rPr>
            </w:r>
            <w:r/>
          </w:p>
        </w:tc>
        <w:tc>
          <w:tcPr>
            <w:tcW w:w="807" w:type="dxa"/>
            <w:vAlign w:val="center"/>
            <w:textDirection w:val="lrTb"/>
            <w:noWrap w:val="false"/>
          </w:tcPr>
          <w:p>
            <w:pPr>
              <w:pStyle w:val="727"/>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分数</w:t>
            </w:r>
            <w:r>
              <w:rPr>
                <w:rFonts w:hint="eastAsia" w:ascii="仿宋" w:hAnsi="仿宋" w:eastAsia="仿宋" w:cs="仿宋"/>
                <w:b/>
                <w:bCs/>
                <w:color w:val="000000"/>
                <w:sz w:val="24"/>
                <w:szCs w:val="24"/>
                <w:highlight w:val="none"/>
              </w:rPr>
            </w:r>
            <w:r/>
          </w:p>
        </w:tc>
        <w:tc>
          <w:tcPr>
            <w:tcW w:w="6155" w:type="dxa"/>
            <w:vAlign w:val="center"/>
            <w:textDirection w:val="lrTb"/>
            <w:noWrap w:val="false"/>
          </w:tcPr>
          <w:p>
            <w:pPr>
              <w:pStyle w:val="727"/>
              <w:ind w:firstLine="482"/>
              <w:jc w:val="center"/>
              <w:spacing w:line="3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评审标准</w:t>
            </w:r>
            <w:r>
              <w:rPr>
                <w:rFonts w:hint="eastAsia" w:ascii="仿宋" w:hAnsi="仿宋" w:eastAsia="仿宋" w:cs="仿宋"/>
                <w:b/>
                <w:bCs/>
                <w:color w:val="000000"/>
                <w:sz w:val="24"/>
                <w:szCs w:val="24"/>
                <w:highlight w:val="none"/>
              </w:rPr>
            </w:r>
            <w:r/>
          </w:p>
        </w:tc>
      </w:tr>
      <w:tr>
        <w:trPr/>
        <w:tc>
          <w:tcPr>
            <w:tcW w:w="11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磋商报价</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c>
          <w:tcPr>
            <w:tcW w:w="11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人员配置</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人员配置</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727"/>
              <w:jc w:val="left"/>
              <w:spacing w:line="36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1.</w:t>
            </w:r>
            <w:r>
              <w:rPr>
                <w:rFonts w:hint="eastAsia" w:ascii="仿宋" w:hAnsi="仿宋" w:eastAsia="仿宋" w:cs="仿宋"/>
                <w:b/>
                <w:bCs/>
                <w:color w:val="000000"/>
                <w:sz w:val="24"/>
                <w:szCs w:val="24"/>
                <w:highlight w:val="none"/>
              </w:rPr>
              <w:t xml:space="preserve">监督评估总负责人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本项最高得7分：</w:t>
            </w:r>
            <w:r>
              <w:rPr>
                <w:rFonts w:hint="eastAsia" w:ascii="仿宋" w:hAnsi="仿宋" w:eastAsia="仿宋" w:cs="仿宋"/>
                <w:b/>
                <w:bCs/>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）具有注册土木工程师（水利水电工程移民）资格证书的得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731"/>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具有咨询工程师（水利水电）登记证书的得3分。</w:t>
            </w:r>
            <w:r>
              <w:rPr>
                <w:rFonts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监督评估负责人</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本项最高得5分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727"/>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）监督评估负责人具有工程类、经济类等与移民安置工作相关的副高级以上专业技术任职资格的得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727"/>
              <w:jc w:val="left"/>
              <w:spacing w:line="360" w:lineRule="exact"/>
              <w:rPr>
                <w:rFonts w:hint="eastAsia"/>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t xml:space="preserve">具有一级造价工程师（水利工程）注册证书的得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lang w:eastAsia="zh-CN"/>
              </w:rPr>
            </w:r>
            <w:r/>
          </w:p>
          <w:p>
            <w:pPr>
              <w:pStyle w:val="727"/>
              <w:jc w:val="left"/>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3.监督评估机构人员（除拟任监督评估总负责人、监督评估负责人外），本项最高得18分</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具有移民、测量或测绘类、工程造价（水利工程）、工程咨询（水利水电）等专业人员，每有一个专业得1分，最多得4分；其中每有一个高级技术职称的得2分，最多得4分。（提供的学历证书或学位证书或执业资格证书或注册证书或职称证书或培训证书应能证明人员从业的专业及职称，否则不予计分）</w:t>
            </w:r>
            <w:r>
              <w:rPr>
                <w:rFonts w:hint="eastAsia"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（2）监督评估人员中有持有注册土木工程师（水利水电工程移民）资格证书或水利工程移民监督评估人员培训证书的得4分。（提供相关证书证明文件，否则不计分）</w:t>
            </w:r>
            <w:r>
              <w:rPr>
                <w:rFonts w:hint="eastAsia"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除上述(1)、(2)项人员外，每增加1名移民或测量（测绘）专业人员且其具有高级技术职称的，每有1人得2分，最多得6分。（提供学历证书或执业资格证书或培训证书、职称证书，同一人只计一次分不重复计分，未提供证明件的不予计分。）</w:t>
            </w:r>
            <w:r>
              <w:rPr>
                <w:rFonts w:hint="eastAsia"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（4）以上人员均应具有从事移民安置相关工作一年以上的工作经历，否则不得分。</w:t>
            </w:r>
            <w:r>
              <w:rPr>
                <w:rFonts w:hint="eastAsia" w:ascii="仿宋" w:hAnsi="仿宋" w:eastAsia="仿宋" w:cs="仿宋"/>
                <w:color w:val="000000"/>
                <w:sz w:val="24"/>
                <w:szCs w:val="24"/>
                <w:highlight w:val="none"/>
                <w:lang w:val="en-US" w:eastAsia="zh-CN"/>
              </w:rPr>
            </w:r>
            <w:r/>
          </w:p>
          <w:p>
            <w:pPr>
              <w:pStyle w:val="727"/>
              <w:jc w:val="left"/>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注：</w:t>
            </w:r>
            <w:r>
              <w:rPr>
                <w:rFonts w:ascii="仿宋" w:hAnsi="仿宋" w:eastAsia="仿宋" w:cs="仿宋"/>
                <w:b/>
                <w:bCs/>
                <w:color w:val="000000"/>
                <w:sz w:val="24"/>
                <w:szCs w:val="24"/>
                <w:highlight w:val="none"/>
                <w:lang w:val="en-US" w:eastAsia="zh-CN"/>
              </w:rPr>
              <w:t xml:space="preserve">①</w:t>
            </w:r>
            <w:r>
              <w:rPr>
                <w:rFonts w:hint="eastAsia" w:ascii="仿宋" w:hAnsi="仿宋" w:eastAsia="仿宋" w:cs="仿宋"/>
                <w:b/>
                <w:bCs/>
                <w:color w:val="000000"/>
                <w:sz w:val="24"/>
                <w:szCs w:val="24"/>
                <w:highlight w:val="none"/>
                <w:lang w:val="en-US" w:eastAsia="zh-CN"/>
              </w:rPr>
              <w:t xml:space="preserve">工作经历年限证明</w:t>
            </w:r>
            <w:r>
              <w:rPr>
                <w:rFonts w:hint="eastAsia" w:ascii="仿宋" w:hAnsi="仿宋" w:eastAsia="仿宋" w:cs="仿宋"/>
                <w:color w:val="000000"/>
                <w:sz w:val="24"/>
                <w:szCs w:val="24"/>
                <w:highlight w:val="none"/>
                <w:lang w:val="en-US" w:eastAsia="zh-CN"/>
              </w:rPr>
              <w:t xml:space="preserve">（方法一：提供移民安置监督评估服务合同，合同中已经明确其岗位职务；方法二：提供业主证明，需明确参加移民安置监督评估服务项目名称、担任的岗位职务、合同签定时间。工程经历时间以：合同签定时间至本项目投标截止时间的间隔)。</w:t>
            </w:r>
            <w:r>
              <w:rPr>
                <w:rFonts w:hint="eastAsia" w:ascii="仿宋" w:hAnsi="仿宋" w:eastAsia="仿宋" w:cs="仿宋"/>
                <w:color w:val="000000"/>
                <w:sz w:val="24"/>
                <w:szCs w:val="24"/>
                <w:highlight w:val="none"/>
                <w:lang w:val="en-US" w:eastAsia="zh-CN"/>
              </w:rPr>
            </w:r>
            <w:r/>
          </w:p>
          <w:p>
            <w:pPr>
              <w:pStyle w:val="731"/>
              <w:rPr>
                <w:lang w:val="en-US"/>
              </w:rPr>
            </w:pPr>
            <w:r>
              <w:rPr>
                <w:rFonts w:hint="eastAsia" w:ascii="仿宋" w:hAnsi="仿宋" w:eastAsia="仿宋" w:cs="仿宋"/>
                <w:b/>
                <w:bCs/>
                <w:color w:val="000000"/>
                <w:sz w:val="24"/>
                <w:szCs w:val="24"/>
                <w:highlight w:val="none"/>
                <w:lang w:val="en-US" w:eastAsia="zh-CN" w:bidi="ar-SA"/>
              </w:rPr>
              <w:t xml:space="preserve">②</w:t>
            </w:r>
            <w:r>
              <w:rPr>
                <w:rFonts w:hint="eastAsia" w:ascii="仿宋" w:hAnsi="仿宋" w:eastAsia="仿宋" w:cs="仿宋"/>
                <w:color w:val="000000"/>
                <w:sz w:val="24"/>
                <w:szCs w:val="24"/>
                <w:highlight w:val="none"/>
                <w:lang w:val="en-US" w:eastAsia="zh-CN"/>
              </w:rPr>
              <w:t xml:space="preserve">上述人员须提供投标前6个月内本单位为其办理的任意1个月社会养老保险或医疗保险缴纳证明（证明资料以相关主管部门出具的为准）。</w:t>
            </w:r>
            <w:r>
              <w:rPr>
                <w:lang w:val="en-US"/>
              </w:rPr>
            </w:r>
            <w:r/>
          </w:p>
        </w:tc>
      </w:tr>
      <w:tr>
        <w:trPr/>
        <w:tc>
          <w:tcPr>
            <w:tcW w:w="1120" w:type="dxa"/>
            <w:vAlign w:val="center"/>
            <w:vMerge w:val="restart"/>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业绩</w:t>
            </w:r>
            <w:r>
              <w:rPr>
                <w:rFonts w:ascii="仿宋" w:hAnsi="仿宋" w:eastAsia="仿宋" w:cs="仿宋"/>
                <w:color w:val="000000"/>
                <w:sz w:val="24"/>
                <w:szCs w:val="24"/>
                <w:highlight w:val="none"/>
                <w:lang w:val="en-US" w:eastAsia="zh-CN"/>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总负责人</w:t>
            </w:r>
            <w:r>
              <w:rPr>
                <w:rFonts w:hint="eastAsia" w:ascii="仿宋" w:hAnsi="仿宋" w:eastAsia="仿宋" w:cs="仿宋"/>
                <w:color w:val="000000"/>
                <w:sz w:val="24"/>
                <w:szCs w:val="24"/>
                <w:highlight w:val="none"/>
              </w:rPr>
            </w:r>
            <w:r/>
          </w:p>
          <w:p>
            <w:pPr>
              <w:pStyle w:val="727"/>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业绩</w:t>
            </w:r>
            <w:r>
              <w:rPr>
                <w:rFonts w:hint="eastAsia" w:ascii="仿宋" w:hAnsi="仿宋" w:eastAsia="仿宋" w:cs="仿宋"/>
                <w:color w:val="000000"/>
                <w:sz w:val="24"/>
                <w:szCs w:val="24"/>
                <w:highlight w:val="none"/>
                <w:lang w:val="en-US" w:eastAsia="zh-CN"/>
              </w:rPr>
            </w:r>
            <w:r/>
          </w:p>
        </w:tc>
        <w:tc>
          <w:tcPr>
            <w:tcW w:w="807" w:type="dxa"/>
            <w:vAlign w:val="center"/>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拟任监督评估总负责人2021年1月1日（以验收时间为准）以来担任过移民安置监督评估项目监督评估总负责人或移民监理总监或移民安置监测评估项目负责人的业绩，有1项得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分，最多得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727"/>
              <w:numPr>
                <w:ilvl w:val="0"/>
                <w:numId w:val="0"/>
              </w:numPr>
              <w:jc w:val="left"/>
              <w:spacing w:line="3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val="0"/>
                <w:bCs w:val="0"/>
                <w:color w:val="000000"/>
                <w:sz w:val="24"/>
                <w:szCs w:val="24"/>
                <w:lang w:val="en-US" w:eastAsia="zh-CN" w:bidi="ar-SA"/>
              </w:rPr>
              <w:t xml:space="preserve">（1）</w:t>
            </w:r>
            <w:r>
              <w:rPr>
                <w:rFonts w:hint="eastAsia" w:ascii="仿宋" w:hAnsi="仿宋" w:eastAsia="仿宋" w:cs="仿宋"/>
                <w:b w:val="0"/>
                <w:bCs w:val="0"/>
                <w:color w:val="000000"/>
                <w:sz w:val="24"/>
                <w:szCs w:val="24"/>
                <w:lang w:val="en-US" w:eastAsia="zh-CN"/>
              </w:rPr>
              <w:t xml:space="preserve">业绩证明需</w:t>
            </w:r>
            <w:r>
              <w:rPr>
                <w:rFonts w:hint="eastAsia" w:ascii="仿宋" w:hAnsi="仿宋" w:eastAsia="仿宋" w:cs="仿宋"/>
                <w:b w:val="0"/>
                <w:bCs w:val="0"/>
                <w:color w:val="000000"/>
                <w:sz w:val="24"/>
                <w:szCs w:val="24"/>
              </w:rPr>
              <w:t xml:space="preserve">同时提供：①合同协议书；②中标通知书（如有）；③验收证明（移民专项验收</w:t>
            </w:r>
            <w:r>
              <w:rPr>
                <w:rFonts w:hint="eastAsia" w:ascii="仿宋" w:hAnsi="仿宋" w:eastAsia="仿宋" w:cs="仿宋"/>
                <w:b w:val="0"/>
                <w:bCs w:val="0"/>
                <w:color w:val="000000"/>
                <w:sz w:val="24"/>
                <w:szCs w:val="24"/>
                <w:lang w:val="en-US" w:eastAsia="zh-CN"/>
              </w:rPr>
              <w:t xml:space="preserve">鉴定书或验收证明</w:t>
            </w:r>
            <w:r>
              <w:rPr>
                <w:rFonts w:hint="eastAsia" w:ascii="仿宋" w:hAnsi="仿宋" w:eastAsia="仿宋" w:cs="仿宋"/>
                <w:b w:val="0"/>
                <w:bCs w:val="0"/>
                <w:color w:val="000000"/>
                <w:sz w:val="24"/>
                <w:szCs w:val="24"/>
              </w:rPr>
              <w:t xml:space="preserve">，或业主单位提供的移民监督评估完成的证明</w:t>
            </w:r>
            <w:r>
              <w:rPr>
                <w:rFonts w:hint="eastAsia" w:ascii="仿宋" w:hAnsi="仿宋" w:eastAsia="仿宋" w:cs="仿宋"/>
                <w:b w:val="0"/>
                <w:bCs w:val="0"/>
                <w:color w:val="000000"/>
                <w:sz w:val="24"/>
                <w:szCs w:val="24"/>
                <w:lang w:eastAsia="zh-CN"/>
              </w:rPr>
              <w:t xml:space="preserve">，或蓄水阶段移民安置专项验收鉴定书或验收证明、或竣工移民安置专项验收鉴定书或验收证明</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val="0"/>
                <w:bCs w:val="0"/>
                <w:color w:val="000000"/>
                <w:sz w:val="24"/>
                <w:szCs w:val="24"/>
                <w:lang w:val="en-US" w:eastAsia="zh-CN" w:bidi="ar-SA"/>
              </w:rPr>
              <w:t xml:space="preserve">证明材料无法体现拟任监督评估总负责人职务信息的，需业主单位提供证明予以明确；</w:t>
            </w:r>
            <w:r>
              <w:rPr>
                <w:rFonts w:hint="eastAsia" w:ascii="仿宋" w:hAnsi="仿宋" w:eastAsia="仿宋" w:cs="仿宋"/>
                <w:b/>
                <w:bCs/>
                <w:color w:val="000000"/>
                <w:sz w:val="24"/>
                <w:szCs w:val="24"/>
                <w:lang w:val="en-US" w:eastAsia="zh-CN" w:bidi="ar-SA"/>
              </w:rPr>
              <w:t xml:space="preserve">专项验收应由各级人民政府（或管委会）、或其征迁管理机构、或其行业主管部门组织。</w:t>
            </w:r>
            <w:r>
              <w:rPr>
                <w:rFonts w:hint="eastAsia" w:ascii="仿宋" w:hAnsi="仿宋" w:eastAsia="仿宋" w:cs="仿宋"/>
                <w:b w:val="0"/>
                <w:bCs w:val="0"/>
                <w:color w:val="000000"/>
                <w:sz w:val="24"/>
                <w:szCs w:val="24"/>
                <w:lang w:val="en-US" w:eastAsia="zh-CN" w:bidi="ar-SA"/>
              </w:rPr>
            </w:r>
            <w:r/>
          </w:p>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投标人业绩和拟任监督评估总负责人业绩不可重复计算得分，监督评估总负责人得分优先。</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2021年1月1日以来（以验收时间为准）投标人每有1个征地移民安置监督评估或征地移民安置监理或征地移民安置监测评估项目的得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分，本项最多得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p>
            <w:pPr>
              <w:pStyle w:val="727"/>
              <w:numPr>
                <w:ilvl w:val="0"/>
                <w:numId w:val="0"/>
              </w:numPr>
              <w:jc w:val="left"/>
              <w:spacing w:line="360" w:lineRule="exact"/>
              <w:rPr>
                <w:rFonts w:hint="eastAsia" w:ascii="仿宋" w:hAnsi="仿宋" w:eastAsia="仿宋" w:cs="仿宋"/>
                <w:b w:val="0"/>
                <w:bCs w:val="0"/>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注：</w:t>
            </w:r>
            <w:r>
              <w:rPr>
                <w:rFonts w:hint="eastAsia" w:ascii="仿宋" w:hAnsi="仿宋" w:eastAsia="仿宋" w:cs="仿宋"/>
                <w:b w:val="0"/>
                <w:bCs w:val="0"/>
                <w:color w:val="000000"/>
                <w:sz w:val="24"/>
                <w:szCs w:val="24"/>
                <w:lang w:val="en-US" w:eastAsia="zh-CN" w:bidi="ar-SA"/>
              </w:rPr>
              <w:t xml:space="preserve">（1）</w:t>
            </w:r>
            <w:r>
              <w:rPr>
                <w:rFonts w:hint="eastAsia" w:ascii="仿宋" w:hAnsi="仿宋" w:eastAsia="仿宋" w:cs="仿宋"/>
                <w:b w:val="0"/>
                <w:bCs w:val="0"/>
                <w:color w:val="000000"/>
                <w:sz w:val="24"/>
                <w:szCs w:val="24"/>
                <w:lang w:val="en-US" w:eastAsia="zh-CN"/>
              </w:rPr>
              <w:t xml:space="preserve">业绩证明需</w:t>
            </w:r>
            <w:r>
              <w:rPr>
                <w:rFonts w:hint="eastAsia" w:ascii="仿宋" w:hAnsi="仿宋" w:eastAsia="仿宋" w:cs="仿宋"/>
                <w:b w:val="0"/>
                <w:bCs w:val="0"/>
                <w:color w:val="000000"/>
                <w:sz w:val="24"/>
                <w:szCs w:val="24"/>
              </w:rPr>
              <w:t xml:space="preserve">同时提供：①合同协议书；②中标通知书（如有）；③验收证明（移民专项验收</w:t>
            </w:r>
            <w:r>
              <w:rPr>
                <w:rFonts w:hint="eastAsia" w:ascii="仿宋" w:hAnsi="仿宋" w:eastAsia="仿宋" w:cs="仿宋"/>
                <w:b w:val="0"/>
                <w:bCs w:val="0"/>
                <w:color w:val="000000"/>
                <w:sz w:val="24"/>
                <w:szCs w:val="24"/>
                <w:lang w:val="en-US" w:eastAsia="zh-CN"/>
              </w:rPr>
              <w:t xml:space="preserve">鉴定书或验收证明</w:t>
            </w:r>
            <w:r>
              <w:rPr>
                <w:rFonts w:hint="eastAsia" w:ascii="仿宋" w:hAnsi="仿宋" w:eastAsia="仿宋" w:cs="仿宋"/>
                <w:b w:val="0"/>
                <w:bCs w:val="0"/>
                <w:color w:val="000000"/>
                <w:sz w:val="24"/>
                <w:szCs w:val="24"/>
              </w:rPr>
              <w:t xml:space="preserve">，或业主单位提供的移民监督评估完成的证明</w:t>
            </w:r>
            <w:r>
              <w:rPr>
                <w:rFonts w:hint="eastAsia" w:ascii="仿宋" w:hAnsi="仿宋" w:eastAsia="仿宋" w:cs="仿宋"/>
                <w:b w:val="0"/>
                <w:bCs w:val="0"/>
                <w:color w:val="000000"/>
                <w:sz w:val="24"/>
                <w:szCs w:val="24"/>
                <w:lang w:eastAsia="zh-CN"/>
              </w:rPr>
              <w:t xml:space="preserve">，或蓄水阶段移民安置专项验收鉴定书或验收证明、或竣工移民安置专项验收鉴定书或验收证明</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lang w:eastAsia="zh-CN"/>
              </w:rPr>
              <w:t xml:space="preserve">。</w:t>
            </w:r>
            <w:r>
              <w:rPr>
                <w:rFonts w:hint="eastAsia" w:ascii="仿宋" w:hAnsi="仿宋" w:eastAsia="仿宋" w:cs="仿宋"/>
                <w:b/>
                <w:bCs/>
                <w:color w:val="000000"/>
                <w:sz w:val="24"/>
                <w:szCs w:val="24"/>
                <w:lang w:val="en-US" w:eastAsia="zh-CN" w:bidi="ar-SA"/>
              </w:rPr>
              <w:t xml:space="preserve">专项验收应由各级人民政府（或管委会）、或其征迁管理机构、或其行业主管部门组织。</w:t>
            </w:r>
            <w:r>
              <w:rPr>
                <w:rFonts w:hint="eastAsia" w:ascii="仿宋" w:hAnsi="仿宋" w:eastAsia="仿宋" w:cs="仿宋"/>
                <w:b w:val="0"/>
                <w:bCs w:val="0"/>
                <w:color w:val="000000"/>
                <w:sz w:val="24"/>
                <w:szCs w:val="24"/>
                <w:lang w:val="en-US" w:eastAsia="zh-CN" w:bidi="ar-SA"/>
              </w:rPr>
            </w:r>
            <w:r/>
          </w:p>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rPr>
              <w:t xml:space="preserve">投标人业绩和拟任监督评估总负责人业绩不可重复计算得分，监督评估总负责人得分优先。</w:t>
            </w:r>
            <w:r>
              <w:rPr>
                <w:rFonts w:hint="eastAsia" w:ascii="仿宋" w:hAnsi="仿宋" w:eastAsia="仿宋" w:cs="仿宋"/>
                <w:color w:val="000000"/>
                <w:sz w:val="24"/>
                <w:szCs w:val="24"/>
                <w:highlight w:val="none"/>
              </w:rPr>
            </w:r>
            <w:r/>
          </w:p>
        </w:tc>
      </w:tr>
      <w:tr>
        <w:trPr/>
        <w:tc>
          <w:tcPr>
            <w:tcW w:w="1120" w:type="dxa"/>
            <w:vAlign w:val="center"/>
            <w:vMerge w:val="restart"/>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项目理解及工作思路</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对本项目理解及工作思路进行评分。对项目背景、任务要求理解透彻，工作思路清晰明确，技术路线正确，得8分；理解较透彻，工作思路较清晰，技术路线基本正确，得6分；基本理解，思路不清，技术路线有缺陷，有明显不足的，得4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监督评估工作大纲</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工作大纲进行评分。监督评估工作大纲内容齐全，重点突出，针对性强得10分；工作大纲内容较齐全，重点较突出，针对性较强得8分；工作大纲内容齐全一般，重点突出一般，针对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监督评估程序与方法、措施</w:t>
            </w:r>
            <w:r>
              <w:rPr>
                <w:rFonts w:hint="eastAsia" w:ascii="仿宋" w:hAnsi="仿宋" w:eastAsia="仿宋" w:cs="仿宋"/>
                <w:color w:val="000000"/>
                <w:sz w:val="24"/>
                <w:szCs w:val="24"/>
                <w:highlight w:val="none"/>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程序与方法、措施进行评分。监督评估程序规范、方法合理、措施得当，得10分；监督评估程序较规范、方法较合理、措施较得当，得8分；监督评估程序规范性一般、方法合理性一般、措施得当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ascii="仿宋" w:hAnsi="仿宋" w:eastAsia="仿宋" w:cs="仿宋"/>
                <w:color w:val="000000"/>
                <w:sz w:val="24"/>
                <w:szCs w:val="24"/>
                <w:highlight w:val="none"/>
                <w:rtl w:val="0"/>
                <w:lang w:val="en-US"/>
              </w:rPr>
            </w:pPr>
            <w:r>
              <w:rPr>
                <w:rFonts w:hint="eastAsia" w:ascii="仿宋" w:hAnsi="仿宋" w:eastAsia="仿宋" w:cs="仿宋"/>
                <w:color w:val="000000"/>
                <w:sz w:val="24"/>
                <w:szCs w:val="24"/>
                <w:highlight w:val="none"/>
                <w:lang w:val="en-US" w:eastAsia="zh-CN"/>
              </w:rPr>
              <w:t xml:space="preserve">监督评估工作重难点分析</w:t>
            </w:r>
            <w:r>
              <w:rPr>
                <w:rFonts w:ascii="仿宋" w:hAnsi="仿宋" w:eastAsia="仿宋" w:cs="仿宋"/>
                <w:color w:val="000000"/>
                <w:sz w:val="24"/>
                <w:szCs w:val="24"/>
                <w:highlight w:val="none"/>
                <w:rtl w:val="0"/>
                <w:lang w:val="en-US"/>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根据供应商的监督评估重难点分析与应对措施进行评分。监督评估重难点分析准确、应对措施合理，得10分；监督评估重难点分析较准确、应对措施较合理，得8分；监督评估重难点分析准确性一般、应对措施合理性一般，得6分；没有内容不得分。</w:t>
            </w:r>
            <w:r>
              <w:rPr>
                <w:rFonts w:hint="eastAsia" w:ascii="仿宋" w:hAnsi="仿宋" w:eastAsia="仿宋" w:cs="仿宋"/>
                <w:color w:val="000000"/>
                <w:sz w:val="24"/>
                <w:szCs w:val="24"/>
                <w:highlight w:val="none"/>
              </w:rPr>
            </w:r>
            <w:r/>
          </w:p>
        </w:tc>
      </w:tr>
      <w:tr>
        <w:trPr/>
        <w:tc>
          <w:tcPr>
            <w:tcW w:w="1120" w:type="dxa"/>
            <w:vAlign w:val="center"/>
            <w:vMerge w:val="continue"/>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tl w:val="0"/>
                <w:lang w:val="en-US" w:eastAsia="zh-CN" w:bidi="ar-SA"/>
              </w:rPr>
            </w:pPr>
            <w:r>
              <w:rPr>
                <w:rFonts w:hint="eastAsia" w:ascii="仿宋" w:hAnsi="仿宋" w:eastAsia="仿宋" w:cs="仿宋"/>
                <w:color w:val="000000"/>
                <w:sz w:val="24"/>
                <w:szCs w:val="24"/>
                <w:highlight w:val="none"/>
                <w:lang w:val="en-US" w:eastAsia="zh-CN"/>
              </w:rPr>
              <w:t xml:space="preserve">现场组织与各方的协调、配备人员到岗保障措施</w:t>
            </w:r>
            <w:r>
              <w:rPr>
                <w:rFonts w:hint="eastAsia" w:ascii="仿宋" w:hAnsi="仿宋" w:eastAsia="仿宋" w:cs="仿宋"/>
                <w:color w:val="000000"/>
                <w:sz w:val="24"/>
                <w:szCs w:val="24"/>
                <w:highlight w:val="none"/>
                <w:rtl w:val="0"/>
                <w:lang w:val="en-US" w:eastAsia="zh-CN" w:bidi="ar-SA"/>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tl w:val="0"/>
                <w:lang w:val="en-US" w:eastAsia="zh-CN" w:bidi="ar-SA"/>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tl w:val="0"/>
                <w:lang w:val="en-US" w:eastAsia="zh-CN" w:bidi="ar-SA"/>
              </w:rPr>
            </w:r>
            <w:r/>
          </w:p>
        </w:tc>
        <w:tc>
          <w:tcPr>
            <w:tcW w:w="6155" w:type="dxa"/>
            <w:vAlign w:val="center"/>
            <w:textDirection w:val="lrTb"/>
            <w:noWrap w:val="false"/>
          </w:tcPr>
          <w:p>
            <w:pPr>
              <w:pStyle w:val="727"/>
              <w:jc w:val="left"/>
              <w:spacing w:line="36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根据供应商的现场组织与各方的协调、配备人员到岗保障措施进行评分。现场组织与各方的协调措施合理可行、配备人员到岗保障措施合理可行6分；现场组织与各方的协调措施较合理可行、配备人员到岗保障措施较合理可行4分；现场组织与各方的协调措施合理可行性一般、配备人员到岗保障措施合理可行性一般，得2分；没有内容不得分。</w:t>
            </w:r>
            <w:r>
              <w:rPr>
                <w:rFonts w:hint="eastAsia" w:ascii="仿宋" w:hAnsi="仿宋" w:eastAsia="仿宋" w:cs="仿宋"/>
                <w:color w:val="000000"/>
                <w:sz w:val="24"/>
                <w:szCs w:val="24"/>
                <w:highlight w:val="none"/>
                <w:lang w:val="en-US" w:eastAsia="zh-CN" w:bidi="ar-SA"/>
              </w:rPr>
            </w:r>
            <w:r/>
          </w:p>
        </w:tc>
      </w:tr>
      <w:tr>
        <w:trPr/>
        <w:tc>
          <w:tcPr>
            <w:tcW w:w="11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tl w:val="0"/>
                <w:lang w:val="en-US" w:eastAsia="zh-CN"/>
              </w:rPr>
            </w:pPr>
            <w:r>
              <w:rPr>
                <w:rFonts w:hint="eastAsia" w:ascii="仿宋" w:hAnsi="仿宋" w:eastAsia="仿宋" w:cs="仿宋"/>
                <w:color w:val="000000"/>
                <w:sz w:val="24"/>
                <w:szCs w:val="24"/>
                <w:highlight w:val="none"/>
                <w:lang w:val="en-US" w:eastAsia="zh-CN"/>
              </w:rPr>
              <w:t xml:space="preserve">移民验收技术服务方案</w:t>
            </w:r>
            <w:r>
              <w:rPr>
                <w:rFonts w:hint="eastAsia" w:ascii="仿宋" w:hAnsi="仿宋" w:eastAsia="仿宋" w:cs="仿宋"/>
                <w:color w:val="000000"/>
                <w:sz w:val="24"/>
                <w:szCs w:val="24"/>
                <w:highlight w:val="none"/>
                <w:rtl w:val="0"/>
                <w:lang w:val="en-US" w:eastAsia="zh-CN"/>
              </w:rPr>
            </w:r>
            <w:r/>
          </w:p>
        </w:tc>
        <w:tc>
          <w:tcPr>
            <w:tcW w:w="807" w:type="dxa"/>
            <w:vAlign w:val="center"/>
            <w:textDirection w:val="lrTb"/>
            <w:noWrap w:val="false"/>
          </w:tcPr>
          <w:p>
            <w:pPr>
              <w:pStyle w:val="727"/>
              <w:jc w:val="center"/>
              <w:spacing w:line="360" w:lineRule="exact"/>
              <w:rPr>
                <w:rFonts w:hint="eastAsia" w:ascii="仿宋" w:hAnsi="仿宋" w:eastAsia="仿宋" w:cs="仿宋"/>
                <w:color w:val="000000"/>
                <w:sz w:val="24"/>
                <w:szCs w:val="24"/>
                <w:highlight w:val="none"/>
                <w:rtl w:val="0"/>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tl w:val="0"/>
                <w:lang w:val="en-US" w:eastAsia="zh-CN"/>
              </w:rPr>
            </w:r>
            <w:r/>
          </w:p>
        </w:tc>
        <w:tc>
          <w:tcPr>
            <w:tcW w:w="6155" w:type="dxa"/>
            <w:vAlign w:val="center"/>
            <w:textDirection w:val="lrTb"/>
            <w:noWrap w:val="false"/>
          </w:tcPr>
          <w:p>
            <w:pPr>
              <w:pStyle w:val="731"/>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根据供应商的移民验收技术服务方案进行评分。移民验收技术服务方案合理可行6分；移民验收技术服务方案较合理可行4分；移民验收技术服务方案合理可行性一般，得2分；没有内容不得分。</w:t>
            </w:r>
            <w:r>
              <w:rPr>
                <w:rFonts w:hint="eastAsia" w:ascii="仿宋" w:hAnsi="仿宋" w:eastAsia="仿宋" w:cs="仿宋"/>
                <w:color w:val="000000"/>
                <w:sz w:val="24"/>
                <w:szCs w:val="24"/>
                <w:highlight w:val="none"/>
                <w:lang w:val="en-US" w:eastAsia="zh-CN"/>
              </w:rPr>
            </w:r>
            <w:r/>
          </w:p>
        </w:tc>
      </w:tr>
    </w:tbl>
    <w:p>
      <w:pPr>
        <w:pStyle w:val="727"/>
        <w:ind w:firstLine="241"/>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rPr>
          <w:rFonts w:hint="eastAsia" w:ascii="仿宋" w:hAnsi="仿宋" w:eastAsia="仿宋" w:cs="仿宋"/>
          <w:b/>
          <w:color w:val="000000"/>
          <w:sz w:val="24"/>
          <w:highlight w:val="none"/>
        </w:rPr>
      </w:r>
      <w:r/>
    </w:p>
    <w:p>
      <w:pPr>
        <w:pStyle w:val="727"/>
        <w:ind w:firstLine="241"/>
        <w:spacing w:line="360" w:lineRule="auto"/>
        <w:rPr>
          <w:rFonts w:hint="eastAsia" w:ascii="仿宋" w:hAnsi="仿宋" w:eastAsia="仿宋" w:cs="仿宋"/>
          <w:b/>
          <w:color w:val="000000"/>
          <w:sz w:val="24"/>
          <w:highlight w:val="none"/>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1、2、</w:t>
      </w:r>
      <w:r>
        <w:rPr>
          <w:rFonts w:hint="eastAsia" w:ascii="仿宋" w:hAnsi="仿宋" w:eastAsia="仿宋" w:cs="仿宋"/>
          <w:b/>
          <w:color w:val="000000"/>
          <w:sz w:val="24"/>
          <w:highlight w:val="none"/>
        </w:rPr>
      </w:r>
      <w:r/>
    </w:p>
    <w:p>
      <w:pPr>
        <w:pStyle w:val="727"/>
        <w:numPr>
          <w:ilvl w:val="0"/>
          <w:numId w:val="1"/>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采购本国货物、工程和服务</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w:t>
      </w:r>
      <w:r>
        <w:rPr>
          <w:rFonts w:hint="eastAsia" w:ascii="仿宋" w:hAnsi="仿宋" w:eastAsia="仿宋" w:cs="仿宋"/>
          <w:color w:val="000000"/>
          <w:sz w:val="24"/>
          <w:highlight w:val="none"/>
          <w:u w:val="single"/>
        </w:rPr>
        <w:t xml:space="preserve">第2种</w:t>
      </w:r>
      <w:r>
        <w:rPr>
          <w:rFonts w:hint="eastAsia" w:ascii="仿宋" w:hAnsi="仿宋" w:eastAsia="仿宋" w:cs="仿宋"/>
          <w:color w:val="000000"/>
          <w:sz w:val="24"/>
          <w:highlight w:val="none"/>
        </w:rPr>
        <w:t xml:space="preserve">政策确定本项目落实的中小企业政策：</w:t>
      </w:r>
      <w:r>
        <w:rPr>
          <w:rFonts w:hint="eastAsia" w:ascii="仿宋" w:hAnsi="仿宋" w:eastAsia="仿宋" w:cs="仿宋"/>
          <w:color w:val="000000"/>
          <w:sz w:val="24"/>
          <w:highlight w:val="none"/>
        </w:rPr>
      </w:r>
      <w:r/>
    </w:p>
    <w:p>
      <w:pPr>
        <w:pStyle w:val="727"/>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rPr>
          <w:rFonts w:hint="eastAsia" w:ascii="仿宋" w:hAnsi="仿宋" w:eastAsia="仿宋" w:cs="仿宋"/>
          <w:color w:val="000000"/>
          <w:sz w:val="24"/>
          <w:highlight w:val="none"/>
        </w:rPr>
      </w:r>
      <w:r/>
    </w:p>
    <w:p>
      <w:pPr>
        <w:pStyle w:val="727"/>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none"/>
          <w:lang w:val="en-US" w:eastAsia="zh-CN"/>
        </w:rPr>
        <w:t xml:space="preserve">（2）投标人提供的货物、工程或者服务符合规定情形的，对小微企业报价给予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none"/>
          <w:lang w:val="en-US" w:eastAsia="zh-CN"/>
        </w:rPr>
        <w:t xml:space="preserve">（工程项目为5%）扣除，</w:t>
      </w:r>
      <w:r>
        <w:rPr>
          <w:rFonts w:hint="eastAsia" w:ascii="仿宋" w:hAnsi="仿宋" w:eastAsia="仿宋" w:cs="仿宋"/>
          <w:color w:val="000000"/>
          <w:sz w:val="24"/>
          <w:highlight w:val="none"/>
        </w:rPr>
        <w:t xml:space="preserve">用扣除后的价格参加评审。</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（一）在货物采购项目中，货物由中小企业制造，即货物由中小企业生产且使用该中小企业商号或者注册商标；</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（二）在工程采购项目中，工程由中小企业承建，即工程施工单位为中小企业；</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（三）在服务采购项目中，服务由中小企业承接，即提供服务的人员为中小企业依照《中华人民共和国民法典》订立劳动合同的从业人员。</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仿宋" w:hAnsi="仿宋" w:eastAsia="仿宋" w:cs="仿宋"/>
          <w:color w:val="000000"/>
          <w:sz w:val="24"/>
          <w:highlight w:val="none"/>
        </w:rPr>
      </w:r>
      <w:r/>
    </w:p>
    <w:p>
      <w:pPr>
        <w:pStyle w:val="72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3、</w:t>
      </w:r>
      <w:r>
        <w:rPr>
          <w:rFonts w:hint="eastAsia" w:ascii="仿宋" w:hAnsi="仿宋" w:eastAsia="仿宋" w:cs="仿宋"/>
          <w:caps w:val="0"/>
          <w:color w:val="000000"/>
          <w:sz w:val="24"/>
          <w:highlight w:val="none"/>
        </w:rPr>
        <w:t xml:space="preserve">政府采购节能产品、环境标志产品</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1</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（2</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lang w:val="en-US" w:eastAsia="zh-CN"/>
        </w:rPr>
        <w:t xml:space="preserve">3</w:t>
      </w:r>
      <w:r>
        <w:rPr>
          <w:rFonts w:hint="eastAsia" w:ascii="仿宋" w:hAnsi="仿宋" w:eastAsia="仿宋" w:cs="仿宋"/>
          <w:caps w:val="0"/>
          <w:color w:val="000000"/>
          <w:sz w:val="24"/>
          <w:highlight w:val="none"/>
          <w:lang w:eastAsia="zh-CN"/>
        </w:rPr>
        <w:t xml:space="preserve">）</w:t>
      </w:r>
      <w:r>
        <w:rPr>
          <w:rFonts w:hint="eastAsia" w:ascii="仿宋" w:hAnsi="仿宋" w:eastAsia="仿宋" w:cs="仿宋"/>
          <w:caps w:val="0"/>
          <w:color w:val="000000"/>
          <w:sz w:val="24"/>
          <w:highlight w:val="none"/>
        </w:rPr>
        <w:t xml:space="preserve">采购人拟采购的产品属于优先采购的节能环保品目清单范围的，按以下条件优先采购：</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采用综合评分法的项目，对提供有效节能环保证书的投标人加分。</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采用最低评标价法的项目，同等条件下优先推荐提供有效节能环保证书多的投标人为中标人。</w:t>
      </w:r>
      <w:r>
        <w:rPr>
          <w:rFonts w:hint="eastAsia" w:ascii="仿宋" w:hAnsi="仿宋" w:eastAsia="仿宋" w:cs="仿宋"/>
          <w:b/>
          <w:bCs/>
          <w:caps w:val="0"/>
          <w:color w:val="000000"/>
          <w:sz w:val="24"/>
          <w:szCs w:val="24"/>
          <w:highlight w:val="none"/>
          <w:lang w:eastAsia="zh-CN"/>
        </w:rPr>
        <w:t xml:space="preserve">注：本项目</w:t>
      </w:r>
      <w:r>
        <w:rPr>
          <w:rFonts w:hint="eastAsia" w:ascii="仿宋" w:hAnsi="仿宋" w:eastAsia="仿宋" w:cs="仿宋"/>
          <w:b/>
          <w:bCs/>
          <w:caps w:val="0"/>
          <w:color w:val="000000"/>
          <w:sz w:val="24"/>
          <w:szCs w:val="24"/>
          <w:highlight w:val="none"/>
          <w:lang w:val="en-US" w:eastAsia="zh-CN"/>
        </w:rPr>
        <w:t xml:space="preserve">无</w:t>
      </w:r>
      <w:r>
        <w:rPr>
          <w:rFonts w:hint="eastAsia" w:ascii="仿宋" w:hAnsi="仿宋" w:eastAsia="仿宋" w:cs="仿宋"/>
          <w:b/>
          <w:bCs/>
          <w:caps w:val="0"/>
          <w:color w:val="000000"/>
          <w:sz w:val="24"/>
          <w:szCs w:val="24"/>
          <w:highlight w:val="none"/>
          <w:lang w:eastAsia="zh-CN"/>
        </w:rPr>
        <w:t xml:space="preserve">节能产品、环境标志产品。</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4、</w:t>
      </w:r>
      <w:r>
        <w:rPr>
          <w:rFonts w:hint="eastAsia" w:ascii="仿宋" w:hAnsi="仿宋" w:eastAsia="仿宋" w:cs="仿宋"/>
          <w:caps w:val="0"/>
          <w:color w:val="000000"/>
          <w:sz w:val="24"/>
          <w:highlight w:val="none"/>
        </w:rPr>
        <w:t xml:space="preserve">商品包装、快递包装政府采购需求标准（试行）</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b/>
          <w:bCs/>
          <w:caps w:val="0"/>
          <w:color w:val="000000"/>
          <w:sz w:val="24"/>
          <w:szCs w:val="24"/>
          <w:highlight w:val="none"/>
          <w:lang w:eastAsia="zh-CN"/>
        </w:rPr>
        <w:t xml:space="preserve">注：本项目属于服务类项目。</w:t>
      </w:r>
      <w:r>
        <w:rPr>
          <w:rFonts w:hint="eastAsia" w:ascii="仿宋" w:hAnsi="仿宋" w:eastAsia="仿宋" w:cs="仿宋"/>
          <w:bCs/>
          <w:color w:val="000000"/>
          <w:sz w:val="24"/>
          <w:szCs w:val="22"/>
          <w:highlight w:val="none"/>
        </w:rPr>
        <w:t xml:space="preserve"> </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lang w:val="en-US" w:eastAsia="zh-CN"/>
        </w:rPr>
        <w:t xml:space="preserve">5、</w:t>
      </w:r>
      <w:r>
        <w:rPr>
          <w:rFonts w:hint="eastAsia" w:ascii="仿宋" w:hAnsi="仿宋" w:eastAsia="仿宋" w:cs="仿宋"/>
          <w:caps w:val="0"/>
          <w:color w:val="000000"/>
          <w:sz w:val="24"/>
          <w:highlight w:val="none"/>
        </w:rPr>
        <w:t xml:space="preserve">绿色数据中心政府采购需求标准（试行）</w:t>
      </w:r>
      <w:r>
        <w:rPr>
          <w:rFonts w:hint="eastAsia" w:ascii="仿宋" w:hAnsi="仿宋" w:eastAsia="仿宋" w:cs="仿宋"/>
          <w:caps w:val="0"/>
          <w:color w:val="000000"/>
          <w:sz w:val="24"/>
          <w:highlight w:val="none"/>
        </w:rPr>
      </w:r>
      <w:r/>
    </w:p>
    <w:p>
      <w:pPr>
        <w:pStyle w:val="727"/>
        <w:ind w:firstLine="480"/>
        <w:keepLines w:val="0"/>
        <w:keepNext w:val="0"/>
        <w:pageBreakBefore w:val="0"/>
        <w:spacing w:line="46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仿宋" w:hAnsi="仿宋" w:eastAsia="仿宋" w:cs="仿宋"/>
          <w:caps w:val="0"/>
          <w:color w:val="000000"/>
          <w:sz w:val="24"/>
          <w:highlight w:val="none"/>
          <w:lang w:val="en-US" w:eastAsia="zh-CN"/>
        </w:rPr>
        <w:t xml:space="preserve">章</w:t>
      </w:r>
      <w:r>
        <w:rPr>
          <w:rFonts w:hint="eastAsia" w:ascii="仿宋" w:hAnsi="仿宋" w:eastAsia="仿宋" w:cs="仿宋"/>
          <w:caps w:val="0"/>
          <w:color w:val="000000"/>
          <w:sz w:val="24"/>
          <w:highlight w:val="none"/>
        </w:rPr>
        <w:t xml:space="preserve">采购需求。</w:t>
      </w:r>
      <w:r>
        <w:rPr>
          <w:rFonts w:hint="eastAsia" w:ascii="仿宋" w:hAnsi="仿宋" w:eastAsia="仿宋" w:cs="仿宋"/>
          <w:caps w:val="0"/>
          <w:color w:val="000000"/>
          <w:sz w:val="24"/>
          <w:highlight w:val="none"/>
        </w:rPr>
      </w:r>
      <w:r/>
    </w:p>
    <w:p>
      <w:pPr>
        <w:pStyle w:val="727"/>
        <w:ind w:firstLine="482"/>
        <w:jc w:val="left"/>
        <w:keepLines w:val="0"/>
        <w:keepNext w:val="0"/>
        <w:pageBreakBefore w:val="0"/>
        <w:spacing w:line="500" w:lineRule="exact"/>
        <w:widowControl w:val="off"/>
        <w:rPr>
          <w:rStyle w:val="743"/>
          <w:rFonts w:hint="eastAsia" w:ascii="仿宋" w:hAnsi="仿宋" w:eastAsia="仿宋" w:cs="仿宋"/>
          <w:b/>
          <w:color w:val="000000"/>
          <w:sz w:val="24"/>
          <w:highlight w:val="none"/>
          <w:lang w:val="en-US" w:eastAsia="zh-CN"/>
        </w:rPr>
      </w:pPr>
      <w:r>
        <w:rPr>
          <w:rStyle w:val="743"/>
          <w:rFonts w:hint="eastAsia" w:ascii="仿宋" w:hAnsi="仿宋" w:eastAsia="仿宋" w:cs="仿宋"/>
          <w:b/>
          <w:color w:val="000000"/>
          <w:sz w:val="24"/>
          <w:highlight w:val="none"/>
          <w:lang w:val="en-US" w:eastAsia="zh-CN"/>
        </w:rPr>
        <w:t xml:space="preserve">6、关于推动解决政府采购异常低价问题相关工作的通知</w:t>
      </w:r>
      <w:r>
        <w:rPr>
          <w:rStyle w:val="743"/>
          <w:rFonts w:hint="eastAsia" w:ascii="仿宋" w:hAnsi="仿宋" w:eastAsia="仿宋" w:cs="仿宋"/>
          <w:b/>
          <w:color w:val="000000"/>
          <w:sz w:val="24"/>
          <w:highlight w:val="none"/>
          <w:lang w:val="en-US" w:eastAsia="zh-CN"/>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b w:val="0"/>
          <w:bCs/>
          <w:color w:val="000000"/>
          <w:sz w:val="24"/>
          <w:highlight w:val="none"/>
          <w:lang w:val="en-US" w:eastAsia="zh-CN"/>
        </w:rPr>
        <w:t xml:space="preserve">（一）</w:t>
      </w:r>
      <w:r>
        <w:rPr>
          <w:rFonts w:hint="eastAsia" w:ascii="仿宋" w:hAnsi="仿宋" w:eastAsia="仿宋" w:cs="仿宋"/>
          <w:color w:val="000000"/>
          <w:sz w:val="24"/>
          <w:szCs w:val="22"/>
        </w:rPr>
        <w:t xml:space="preserve">评标过程中出现下列情形之一的，评标委员会应当启动异常低价投标审查程序：</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（3）投标（响应）报价低于采购项目最高限价45%的，即投标（响应）报价〈采购项目最高限价×45%；</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（4）评标委员会基于专业判断，认为供应商报价过低，有可能影响产品质量或者不能诚信履约的其他情形。</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lang w:val="en-US" w:eastAsia="zh-CN"/>
        </w:rPr>
        <w:t xml:space="preserve">二</w:t>
      </w:r>
      <w:r>
        <w:rPr>
          <w:rFonts w:hint="eastAsia" w:ascii="仿宋" w:hAnsi="仿宋" w:eastAsia="仿宋" w:cs="仿宋"/>
          <w:color w:val="000000"/>
          <w:sz w:val="24"/>
          <w:szCs w:val="22"/>
          <w:lang w:eastAsia="zh-CN"/>
        </w:rPr>
        <w:t xml:space="preserve">）</w:t>
      </w:r>
      <w:r>
        <w:rPr>
          <w:rFonts w:hint="eastAsia" w:ascii="仿宋" w:hAnsi="仿宋" w:eastAsia="仿宋" w:cs="仿宋"/>
          <w:color w:val="000000"/>
          <w:sz w:val="24"/>
          <w:szCs w:val="22"/>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人、</w:t>
      </w:r>
      <w:r>
        <w:rPr>
          <w:rFonts w:hint="eastAsia" w:ascii="仿宋" w:hAnsi="仿宋" w:eastAsia="仿宋" w:cs="仿宋"/>
          <w:color w:val="000000"/>
          <w:sz w:val="24"/>
          <w:szCs w:val="22"/>
          <w:lang w:eastAsia="zh-CN"/>
        </w:rPr>
        <w:t xml:space="preserve">招标</w:t>
      </w:r>
      <w:r>
        <w:rPr>
          <w:rFonts w:hint="eastAsia" w:ascii="仿宋" w:hAnsi="仿宋" w:eastAsia="仿宋" w:cs="仿宋"/>
          <w:color w:val="000000"/>
          <w:sz w:val="24"/>
          <w:szCs w:val="22"/>
        </w:rPr>
        <w:t xml:space="preserve">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 w:val="24"/>
          <w:szCs w:val="22"/>
        </w:rPr>
      </w:r>
      <w:r/>
    </w:p>
    <w:p>
      <w:pPr>
        <w:pStyle w:val="727"/>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27"/>
        <w:spacing w:line="5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br w:type="page" w:clear="all"/>
      </w:r>
      <w:r>
        <w:rPr>
          <w:rFonts w:hint="eastAsia" w:ascii="仿宋" w:hAnsi="仿宋" w:eastAsia="仿宋" w:cs="仿宋"/>
          <w:color w:val="000000"/>
          <w:szCs w:val="21"/>
          <w:highlight w:val="none"/>
        </w:rPr>
      </w:r>
      <w:r/>
    </w:p>
    <w:p>
      <w:pPr>
        <w:pStyle w:val="727"/>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jc w:val="center"/>
        <w:keepNext/>
        <w:rPr>
          <w:rFonts w:hint="eastAsia" w:ascii="仿宋" w:hAnsi="仿宋" w:eastAsia="仿宋" w:cs="仿宋"/>
          <w:b/>
          <w:color w:val="000000"/>
          <w:sz w:val="44"/>
          <w:szCs w:val="28"/>
          <w:highlight w:val="none"/>
        </w:rPr>
        <w:outlineLvl w:val="0"/>
      </w:pPr>
      <w:r/>
      <w:bookmarkStart w:id="174" w:name="_Toc254"/>
      <w:r>
        <w:rPr>
          <w:rFonts w:hint="eastAsia" w:ascii="仿宋" w:hAnsi="仿宋" w:eastAsia="仿宋" w:cs="仿宋"/>
          <w:b/>
          <w:color w:val="000000"/>
          <w:sz w:val="44"/>
          <w:szCs w:val="28"/>
          <w:highlight w:val="none"/>
        </w:rPr>
        <w:t xml:space="preserve">第六章</w:t>
      </w:r>
      <w:bookmarkEnd w:id="170"/>
      <w:r/>
      <w:bookmarkEnd w:id="171"/>
      <w:r/>
      <w:bookmarkEnd w:id="172"/>
      <w:r>
        <w:rPr>
          <w:rFonts w:hint="eastAsia" w:ascii="仿宋" w:hAnsi="仿宋" w:eastAsia="仿宋" w:cs="仿宋"/>
          <w:b/>
          <w:color w:val="000000"/>
          <w:sz w:val="44"/>
          <w:szCs w:val="28"/>
          <w:highlight w:val="none"/>
        </w:rPr>
        <w:t xml:space="preserve">  响应文件格式</w:t>
      </w:r>
      <w:bookmarkEnd w:id="174"/>
      <w:r>
        <w:rPr>
          <w:rFonts w:hint="eastAsia" w:ascii="仿宋" w:hAnsi="仿宋" w:eastAsia="仿宋" w:cs="仿宋"/>
          <w:b/>
          <w:color w:val="000000"/>
          <w:sz w:val="44"/>
          <w:szCs w:val="28"/>
          <w:highlight w:val="none"/>
        </w:rPr>
      </w:r>
      <w:r/>
    </w:p>
    <w:p>
      <w:pPr>
        <w:pStyle w:val="727"/>
        <w:jc w:val="center"/>
        <w:rPr>
          <w:rFonts w:hint="eastAsia" w:ascii="仿宋" w:hAnsi="仿宋" w:eastAsia="仿宋" w:cs="仿宋"/>
          <w:b/>
          <w:color w:val="000000"/>
          <w:sz w:val="72"/>
          <w:szCs w:val="21"/>
          <w:highlight w:val="none"/>
        </w:rPr>
      </w:pPr>
      <w:r/>
      <w:bookmarkStart w:id="175" w:name="_Hlt26955039"/>
      <w:r/>
      <w:bookmarkEnd w:id="175"/>
      <w:r/>
      <w:bookmarkStart w:id="176" w:name="_Hlt26671244"/>
      <w:r/>
      <w:bookmarkEnd w:id="176"/>
      <w:r/>
      <w:bookmarkStart w:id="177" w:name="_Toc26554094"/>
      <w:r/>
      <w:bookmarkStart w:id="178" w:name="_Toc49090576"/>
      <w:r/>
      <w:bookmarkStart w:id="179" w:name="_Toc120614282"/>
      <w:r>
        <w:rPr>
          <w:rFonts w:hint="eastAsia" w:ascii="仿宋" w:hAnsi="仿宋" w:eastAsia="仿宋" w:cs="仿宋"/>
          <w:b/>
          <w:color w:val="000000"/>
          <w:sz w:val="72"/>
          <w:szCs w:val="21"/>
          <w:highlight w:val="none"/>
        </w:rPr>
      </w:r>
      <w:r/>
    </w:p>
    <w:p>
      <w:pPr>
        <w:pStyle w:val="727"/>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t xml:space="preserve">响应文件</w:t>
      </w:r>
      <w:r>
        <w:rPr>
          <w:rFonts w:hint="eastAsia" w:ascii="仿宋" w:hAnsi="仿宋" w:eastAsia="仿宋" w:cs="仿宋"/>
          <w:b/>
          <w:color w:val="000000"/>
          <w:sz w:val="72"/>
          <w:szCs w:val="21"/>
          <w:highlight w:val="none"/>
        </w:rPr>
      </w:r>
      <w:r/>
    </w:p>
    <w:p>
      <w:pPr>
        <w:pStyle w:val="727"/>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27"/>
        <w:jc w:val="center"/>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727"/>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27"/>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27"/>
        <w:jc w:val="center"/>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727"/>
        <w:ind w:left="840" w:firstLine="420"/>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rPr>
      </w:r>
      <w:r/>
    </w:p>
    <w:p>
      <w:pPr>
        <w:pStyle w:val="727"/>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u w:val="single"/>
        </w:rPr>
      </w:r>
      <w:r/>
    </w:p>
    <w:p>
      <w:pPr>
        <w:pStyle w:val="727"/>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w:t>
      </w:r>
      <w:r>
        <w:rPr>
          <w:rFonts w:hint="eastAsia" w:ascii="仿宋" w:hAnsi="仿宋" w:eastAsia="仿宋" w:cs="仿宋"/>
          <w:b/>
          <w:color w:val="000000"/>
          <w:sz w:val="36"/>
          <w:highlight w:val="none"/>
          <w:u w:val="single"/>
        </w:rPr>
        <w:t xml:space="preserve">（加盖CA电子公章）</w:t>
      </w:r>
      <w:r>
        <w:rPr>
          <w:rFonts w:hint="eastAsia" w:ascii="仿宋" w:hAnsi="仿宋" w:eastAsia="仿宋" w:cs="仿宋"/>
          <w:b/>
          <w:color w:val="000000"/>
          <w:sz w:val="36"/>
          <w:highlight w:val="none"/>
          <w:u w:val="single"/>
        </w:rPr>
      </w:r>
      <w:r/>
    </w:p>
    <w:p>
      <w:pPr>
        <w:pStyle w:val="727"/>
        <w:ind w:left="840" w:firstLine="420"/>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日期：</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年</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月</w:t>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ab/>
      </w:r>
      <w:r>
        <w:rPr>
          <w:rFonts w:hint="eastAsia" w:ascii="仿宋" w:hAnsi="仿宋" w:eastAsia="仿宋" w:cs="仿宋"/>
          <w:b/>
          <w:color w:val="000000"/>
          <w:sz w:val="36"/>
          <w:highlight w:val="none"/>
        </w:rPr>
        <w:t xml:space="preserve">日</w:t>
      </w:r>
      <w:r>
        <w:rPr>
          <w:rFonts w:hint="eastAsia" w:ascii="仿宋" w:hAnsi="仿宋" w:eastAsia="仿宋" w:cs="仿宋"/>
          <w:b/>
          <w:color w:val="000000"/>
          <w:sz w:val="36"/>
          <w:highlight w:val="none"/>
          <w:u w:val="single"/>
        </w:rPr>
      </w:r>
      <w:r/>
    </w:p>
    <w:p>
      <w:pPr>
        <w:pStyle w:val="727"/>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27"/>
        <w:spacing w:line="44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szCs w:val="21"/>
          <w:highlight w:val="none"/>
          <w:u w:val="single"/>
        </w:rPr>
        <w:br w:type="page" w:clear="all"/>
      </w:r>
      <w:r>
        <w:rPr>
          <w:rFonts w:hint="eastAsia" w:ascii="仿宋" w:hAnsi="仿宋" w:eastAsia="仿宋" w:cs="仿宋"/>
          <w:b/>
          <w:bCs/>
          <w:color w:val="000000"/>
          <w:sz w:val="32"/>
          <w:szCs w:val="32"/>
          <w:highlight w:val="none"/>
        </w:rPr>
      </w:r>
      <w:r/>
    </w:p>
    <w:p>
      <w:pPr>
        <w:pStyle w:val="727"/>
        <w:jc w:val="center"/>
        <w:spacing w:line="440" w:lineRule="exact"/>
        <w:rPr>
          <w:rFonts w:hint="eastAsia" w:ascii="仿宋" w:hAnsi="仿宋" w:eastAsia="仿宋" w:cs="仿宋"/>
          <w:b/>
          <w:bCs/>
          <w:color w:val="000000"/>
          <w:sz w:val="32"/>
          <w:szCs w:val="32"/>
          <w:highlight w:val="none"/>
        </w:rPr>
        <w:outlineLvl w:val="1"/>
      </w:pPr>
      <w:r/>
      <w:bookmarkStart w:id="180" w:name="_Toc7977"/>
      <w:r>
        <w:rPr>
          <w:rFonts w:hint="eastAsia" w:ascii="仿宋" w:hAnsi="仿宋" w:eastAsia="仿宋" w:cs="仿宋"/>
          <w:b/>
          <w:bCs/>
          <w:color w:val="000000"/>
          <w:sz w:val="32"/>
          <w:szCs w:val="32"/>
          <w:highlight w:val="none"/>
        </w:rPr>
        <w:t xml:space="preserve">响应文件目录</w:t>
      </w:r>
      <w:bookmarkEnd w:id="180"/>
      <w:r>
        <w:rPr>
          <w:rFonts w:hint="eastAsia" w:ascii="仿宋" w:hAnsi="仿宋" w:eastAsia="仿宋" w:cs="仿宋"/>
          <w:b/>
          <w:bCs/>
          <w:color w:val="000000"/>
          <w:sz w:val="32"/>
          <w:szCs w:val="32"/>
          <w:highlight w:val="none"/>
        </w:rPr>
      </w:r>
      <w:r/>
    </w:p>
    <w:p>
      <w:pPr>
        <w:pStyle w:val="727"/>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27"/>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eastAsia="zh-CN"/>
        </w:rPr>
        <w:t xml:space="preserve">响应声明及承诺函</w:t>
      </w:r>
      <w:r>
        <w:rPr>
          <w:rFonts w:hint="eastAsia" w:ascii="仿宋" w:hAnsi="仿宋" w:eastAsia="仿宋" w:cs="仿宋"/>
          <w:color w:val="000000"/>
          <w:sz w:val="24"/>
          <w:szCs w:val="21"/>
          <w:highlight w:val="none"/>
        </w:rPr>
      </w:r>
      <w:r/>
    </w:p>
    <w:p>
      <w:pPr>
        <w:pStyle w:val="727"/>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供应商基本信息</w:t>
      </w:r>
      <w:r>
        <w:rPr>
          <w:rFonts w:hint="eastAsia" w:ascii="仿宋" w:hAnsi="仿宋" w:eastAsia="仿宋" w:cs="仿宋"/>
          <w:color w:val="000000"/>
          <w:sz w:val="24"/>
          <w:szCs w:val="21"/>
          <w:highlight w:val="none"/>
        </w:rPr>
      </w:r>
      <w:r/>
    </w:p>
    <w:p>
      <w:pPr>
        <w:pStyle w:val="727"/>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特定资格要求的证明文件</w:t>
      </w:r>
      <w:r>
        <w:rPr>
          <w:rFonts w:hint="eastAsia" w:ascii="仿宋" w:hAnsi="仿宋" w:eastAsia="仿宋" w:cs="仿宋"/>
          <w:color w:val="000000"/>
          <w:sz w:val="24"/>
          <w:szCs w:val="21"/>
          <w:highlight w:val="none"/>
        </w:rPr>
      </w:r>
      <w:r/>
    </w:p>
    <w:p>
      <w:pPr>
        <w:pStyle w:val="727"/>
        <w:numPr>
          <w:ilvl w:val="0"/>
          <w:numId w:val="2"/>
        </w:numPr>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法人授权书</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五、中小企业声明函</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六、报价一览表</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七、分项报价表</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八、响应及偏离表</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九、项目组人员</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十、企业业绩</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十一、磋商所需其他材料</w:t>
      </w: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27"/>
        <w:ind w:firstLine="480"/>
        <w:spacing w:line="440"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27"/>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br w:type="page" w:clear="all"/>
      </w:r>
      <w:r>
        <w:rPr>
          <w:rFonts w:hint="eastAsia" w:ascii="仿宋" w:hAnsi="仿宋" w:eastAsia="仿宋" w:cs="仿宋"/>
          <w:b/>
          <w:iCs/>
          <w:color w:val="000000"/>
          <w:sz w:val="32"/>
          <w:szCs w:val="32"/>
          <w:highlight w:val="none"/>
        </w:rPr>
      </w:r>
      <w:r/>
    </w:p>
    <w:p>
      <w:pPr>
        <w:pStyle w:val="727"/>
        <w:rPr>
          <w:rFonts w:hint="eastAsia" w:ascii="仿宋" w:hAnsi="仿宋" w:eastAsia="仿宋" w:cs="仿宋"/>
          <w:b/>
          <w:iCs/>
          <w:color w:val="000000"/>
          <w:sz w:val="32"/>
          <w:szCs w:val="32"/>
          <w:highlight w:val="none"/>
        </w:rPr>
        <w:outlineLvl w:val="1"/>
      </w:pPr>
      <w:r/>
      <w:bookmarkStart w:id="181" w:name="_Toc26629"/>
      <w:r>
        <w:rPr>
          <w:rFonts w:hint="eastAsia" w:ascii="仿宋" w:hAnsi="仿宋" w:eastAsia="仿宋" w:cs="仿宋"/>
          <w:b/>
          <w:iCs/>
          <w:color w:val="000000"/>
          <w:sz w:val="32"/>
          <w:szCs w:val="32"/>
          <w:highlight w:val="none"/>
        </w:rPr>
        <w:t xml:space="preserve">一、</w:t>
      </w:r>
      <w:r>
        <w:rPr>
          <w:rFonts w:hint="eastAsia" w:ascii="仿宋" w:hAnsi="仿宋" w:eastAsia="仿宋" w:cs="仿宋"/>
          <w:b/>
          <w:iCs/>
          <w:color w:val="000000"/>
          <w:sz w:val="32"/>
          <w:szCs w:val="32"/>
          <w:highlight w:val="none"/>
          <w:lang w:eastAsia="zh-CN"/>
        </w:rPr>
        <w:t xml:space="preserve">响应声明及承诺函</w:t>
      </w:r>
      <w:bookmarkEnd w:id="181"/>
      <w:r>
        <w:rPr>
          <w:rFonts w:hint="eastAsia" w:ascii="仿宋" w:hAnsi="仿宋" w:eastAsia="仿宋" w:cs="仿宋"/>
          <w:b/>
          <w:iCs/>
          <w:color w:val="000000"/>
          <w:sz w:val="32"/>
          <w:szCs w:val="32"/>
          <w:highlight w:val="none"/>
        </w:rPr>
      </w:r>
      <w:r/>
    </w:p>
    <w:p>
      <w:pPr>
        <w:pStyle w:val="727"/>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响应声明及承诺函</w:t>
      </w:r>
      <w:r>
        <w:rPr>
          <w:rFonts w:hint="eastAsia" w:ascii="仿宋" w:hAnsi="仿宋" w:eastAsia="仿宋" w:cs="仿宋"/>
          <w:b/>
          <w:bCs/>
          <w:color w:val="000000"/>
          <w:sz w:val="32"/>
          <w:szCs w:val="32"/>
          <w:highlight w:val="none"/>
        </w:rPr>
      </w:r>
      <w:r/>
    </w:p>
    <w:p>
      <w:pPr>
        <w:pStyle w:val="750"/>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项目的竞争性磋商文件，我单位在参加本项目竞争性磋商活动中，特做出如下承诺：</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三、我方按磋商文件要求提交响应文件，响应磋商文件规定的响应有效期；</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四、如果我方的响应文件被接受，我方将</w:t>
      </w:r>
      <w:r>
        <w:rPr>
          <w:rFonts w:hint="eastAsia" w:ascii="仿宋" w:hAnsi="仿宋" w:eastAsia="仿宋" w:cs="仿宋"/>
          <w:color w:val="000000"/>
          <w:sz w:val="24"/>
          <w:szCs w:val="24"/>
          <w:highlight w:val="none"/>
          <w:lang w:eastAsia="zh-CN"/>
        </w:rPr>
        <w:t xml:space="preserve">按照《中华人民共和国</w:t>
      </w:r>
      <w:r>
        <w:rPr>
          <w:rFonts w:hint="eastAsia" w:ascii="仿宋" w:hAnsi="仿宋" w:eastAsia="仿宋" w:cs="仿宋"/>
          <w:color w:val="000000"/>
          <w:sz w:val="24"/>
          <w:szCs w:val="24"/>
          <w:highlight w:val="none"/>
        </w:rPr>
        <w:t xml:space="preserve">民法典（第三编合同）》及其他有关法律、法规的规定，按期、按质、按量交付采购单位，全面做到履约守信；</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五、我方若违背本声明及承诺约定，经查实，自愿接受采购人及相关主管部门相应的规定处理，并依法承担相应的法律责任。</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六、我方同意采购人、采购代理机构将本声明及承诺函上网公开。</w:t>
      </w: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0"/>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供应商名称：（加盖CA电子公章）</w:t>
      </w:r>
      <w:r>
        <w:rPr>
          <w:rFonts w:hint="eastAsia" w:ascii="仿宋" w:hAnsi="仿宋" w:eastAsia="仿宋" w:cs="仿宋"/>
          <w:color w:val="000000"/>
          <w:sz w:val="24"/>
          <w:szCs w:val="24"/>
          <w:highlight w:val="none"/>
        </w:rPr>
      </w:r>
      <w:r/>
    </w:p>
    <w:p>
      <w:pPr>
        <w:pStyle w:val="727"/>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rPr>
        <w:t xml:space="preserve">日</w:t>
      </w:r>
      <w:bookmarkEnd w:id="177"/>
      <w:r/>
      <w:bookmarkEnd w:id="178"/>
      <w:r/>
      <w:bookmarkEnd w:id="179"/>
      <w:r>
        <w:rPr>
          <w:rFonts w:hint="eastAsia" w:ascii="仿宋" w:hAnsi="仿宋" w:eastAsia="仿宋" w:cs="仿宋"/>
          <w:color w:val="000000"/>
          <w:sz w:val="24"/>
          <w:szCs w:val="24"/>
          <w:highlight w:val="none"/>
        </w:rPr>
      </w:r>
      <w:r/>
    </w:p>
    <w:p>
      <w:pPr>
        <w:pStyle w:val="727"/>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6"/>
        <w:rPr>
          <w:rFonts w:hint="eastAsia" w:ascii="仿宋" w:hAnsi="仿宋" w:eastAsia="仿宋" w:cs="仿宋"/>
          <w:color w:val="000000"/>
          <w:highlight w:val="none"/>
        </w:rPr>
        <w:outlineLvl w:val="1"/>
      </w:pPr>
      <w:r/>
      <w:bookmarkStart w:id="182" w:name="_Toc27399"/>
      <w:r/>
      <w:bookmarkStart w:id="183" w:name="_Toc120614284"/>
      <w:r>
        <w:rPr>
          <w:rFonts w:hint="eastAsia" w:ascii="仿宋" w:hAnsi="仿宋" w:eastAsia="仿宋" w:cs="仿宋"/>
          <w:iCs/>
          <w:color w:val="000000"/>
          <w:szCs w:val="32"/>
          <w:highlight w:val="none"/>
        </w:rPr>
        <w:br w:type="page" w:clear="all"/>
      </w:r>
      <w:bookmarkStart w:id="184" w:name="_Toc23049"/>
      <w:r>
        <w:rPr>
          <w:rFonts w:hint="eastAsia" w:ascii="仿宋" w:hAnsi="仿宋" w:eastAsia="仿宋" w:cs="仿宋"/>
          <w:iCs/>
          <w:color w:val="000000"/>
          <w:szCs w:val="32"/>
          <w:highlight w:val="none"/>
        </w:rPr>
        <w:t xml:space="preserve">二、供应商基本信息</w:t>
      </w:r>
      <w:bookmarkEnd w:id="182"/>
      <w:r/>
      <w:bookmarkEnd w:id="184"/>
      <w:r>
        <w:rPr>
          <w:rFonts w:hint="eastAsia" w:ascii="仿宋" w:hAnsi="仿宋" w:eastAsia="仿宋" w:cs="仿宋"/>
          <w:color w:val="000000"/>
          <w:highlight w:val="none"/>
        </w:rPr>
      </w:r>
      <w:r/>
    </w:p>
    <w:p>
      <w:pPr>
        <w:pStyle w:val="75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供应商基本情况表</w:t>
      </w:r>
      <w:r>
        <w:rPr>
          <w:rFonts w:hint="eastAsia" w:ascii="仿宋" w:hAnsi="仿宋" w:eastAsia="仿宋" w:cs="仿宋"/>
          <w:b/>
          <w:color w:val="000000"/>
          <w:sz w:val="32"/>
          <w:szCs w:val="32"/>
          <w:highlight w:val="none"/>
        </w:rPr>
      </w:r>
      <w:r/>
    </w:p>
    <w:tbl>
      <w:tblPr>
        <w:tblW w:w="8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供应商类别</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tcW w:w="2604" w:type="dxa"/>
            <w:vAlign w:val="center"/>
            <w:textDirection w:val="lrTb"/>
            <w:noWrap w:val="false"/>
          </w:tcPr>
          <w:p>
            <w:pPr>
              <w:pStyle w:val="747"/>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74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rPr>
                <w:rFonts w:hint="eastAsia" w:ascii="仿宋" w:hAnsi="仿宋" w:eastAsia="仿宋" w:cs="仿宋"/>
                <w:color w:val="000000"/>
                <w:sz w:val="24"/>
                <w:szCs w:val="24"/>
                <w:highlight w:val="none"/>
              </w:rPr>
            </w:r>
            <w:r/>
          </w:p>
        </w:tc>
        <w:tc>
          <w:tcPr>
            <w:gridSpan w:val="3"/>
            <w:tcW w:w="6998" w:type="dxa"/>
            <w:vAlign w:val="top"/>
            <w:textDirection w:val="lrTb"/>
            <w:noWrap w:val="false"/>
          </w:tcPr>
          <w:p>
            <w:pPr>
              <w:pStyle w:val="747"/>
              <w:ind w:firstLine="1433"/>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747"/>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c>
          <w:tcPr>
            <w:gridSpan w:val="3"/>
            <w:tcW w:w="6998" w:type="dxa"/>
            <w:vAlign w:val="center"/>
            <w:textDirection w:val="lrTb"/>
            <w:noWrap w:val="false"/>
          </w:tcPr>
          <w:p>
            <w:pPr>
              <w:pStyle w:val="747"/>
              <w:jc w:val="center"/>
              <w:spacing w:line="5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提供营业执照</w:t>
            </w:r>
            <w:r>
              <w:rPr>
                <w:rFonts w:hint="eastAsia" w:ascii="仿宋" w:hAnsi="仿宋" w:eastAsia="仿宋" w:cs="仿宋"/>
                <w:color w:val="000000"/>
                <w:sz w:val="24"/>
                <w:szCs w:val="24"/>
                <w:highlight w:val="none"/>
                <w:lang w:val="en-US" w:eastAsia="zh-CN"/>
              </w:rPr>
            </w:r>
            <w:r/>
          </w:p>
        </w:tc>
      </w:tr>
    </w:tbl>
    <w:p>
      <w:pPr>
        <w:pStyle w:val="727"/>
        <w:rPr>
          <w:rFonts w:hint="eastAsia" w:ascii="仿宋" w:hAnsi="仿宋" w:eastAsia="仿宋" w:cs="仿宋"/>
          <w:i/>
          <w:color w:val="000000"/>
          <w:sz w:val="32"/>
          <w:szCs w:val="32"/>
          <w:highlight w:val="none"/>
          <w:u w:val="single"/>
        </w:rPr>
        <w:outlineLvl w:val="1"/>
      </w:pPr>
      <w:r>
        <w:rPr>
          <w:rFonts w:hint="eastAsia" w:ascii="仿宋" w:hAnsi="仿宋" w:eastAsia="仿宋" w:cs="仿宋"/>
          <w:iCs/>
          <w:color w:val="000000"/>
          <w:sz w:val="32"/>
          <w:szCs w:val="32"/>
          <w:highlight w:val="none"/>
        </w:rPr>
        <w:br w:type="page" w:clear="all"/>
      </w:r>
      <w:bookmarkStart w:id="185" w:name="_Toc14889"/>
      <w:r>
        <w:rPr>
          <w:rFonts w:hint="eastAsia" w:ascii="仿宋" w:hAnsi="仿宋" w:eastAsia="仿宋" w:cs="仿宋"/>
          <w:b/>
          <w:iCs/>
          <w:color w:val="000000"/>
          <w:sz w:val="32"/>
          <w:szCs w:val="32"/>
          <w:highlight w:val="none"/>
        </w:rPr>
        <w:t xml:space="preserve">三、特定资格要求的证明文件</w:t>
      </w:r>
      <w:bookmarkEnd w:id="185"/>
      <w:r>
        <w:rPr>
          <w:rFonts w:hint="eastAsia" w:ascii="仿宋" w:hAnsi="仿宋" w:eastAsia="仿宋" w:cs="仿宋"/>
          <w:i/>
          <w:color w:val="000000"/>
          <w:sz w:val="32"/>
          <w:szCs w:val="32"/>
          <w:highlight w:val="none"/>
          <w:u w:val="single"/>
        </w:rPr>
      </w:r>
      <w:r/>
    </w:p>
    <w:p>
      <w:pPr>
        <w:pStyle w:val="727"/>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727"/>
        <w:rPr>
          <w:rFonts w:hint="eastAsia" w:ascii="仿宋" w:hAnsi="仿宋" w:eastAsia="仿宋" w:cs="仿宋"/>
          <w:iCs/>
          <w:color w:val="000000"/>
          <w:sz w:val="32"/>
          <w:szCs w:val="32"/>
          <w:highlight w:val="none"/>
        </w:rPr>
        <w:outlineLvl w:val="1"/>
      </w:pPr>
      <w:r>
        <w:rPr>
          <w:rFonts w:hint="eastAsia" w:ascii="仿宋" w:hAnsi="仿宋" w:eastAsia="仿宋" w:cs="仿宋"/>
          <w:iCs/>
          <w:color w:val="000000"/>
          <w:sz w:val="32"/>
          <w:szCs w:val="32"/>
          <w:highlight w:val="none"/>
        </w:rPr>
        <w:br w:type="page" w:clear="all"/>
      </w:r>
      <w:bookmarkStart w:id="186" w:name="_Toc25455"/>
      <w:r>
        <w:rPr>
          <w:rFonts w:hint="eastAsia" w:ascii="仿宋" w:hAnsi="仿宋" w:eastAsia="仿宋" w:cs="仿宋"/>
          <w:b/>
          <w:iCs/>
          <w:color w:val="000000"/>
          <w:sz w:val="32"/>
          <w:szCs w:val="32"/>
          <w:highlight w:val="none"/>
        </w:rPr>
        <w:t xml:space="preserve">四、法人授权书</w:t>
      </w:r>
      <w:bookmarkEnd w:id="186"/>
      <w:r>
        <w:rPr>
          <w:rFonts w:hint="eastAsia" w:ascii="仿宋" w:hAnsi="仿宋" w:eastAsia="仿宋" w:cs="仿宋"/>
          <w:iCs/>
          <w:color w:val="000000"/>
          <w:sz w:val="32"/>
          <w:szCs w:val="32"/>
          <w:highlight w:val="none"/>
        </w:rPr>
      </w:r>
      <w:r/>
    </w:p>
    <w:p>
      <w:pPr>
        <w:pStyle w:val="727"/>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0"/>
        <w:jc w:val="cente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法人授权书</w:t>
      </w:r>
      <w:r>
        <w:rPr>
          <w:rFonts w:hint="eastAsia" w:ascii="仿宋" w:hAnsi="仿宋" w:eastAsia="仿宋" w:cs="仿宋"/>
          <w:b/>
          <w:color w:val="000000"/>
          <w:sz w:val="32"/>
          <w:szCs w:val="32"/>
          <w:highlight w:val="none"/>
        </w:rPr>
      </w:r>
      <w:r/>
    </w:p>
    <w:p>
      <w:pPr>
        <w:pStyle w:val="727"/>
        <w:ind w:firstLine="48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本授权书声明：____________（供应商名称）授权________________（被授权人的姓名）为我方就</w:t>
      </w:r>
      <w:r>
        <w:rPr>
          <w:rFonts w:hint="eastAsia" w:ascii="仿宋" w:hAnsi="仿宋" w:eastAsia="仿宋" w:cs="仿宋"/>
          <w:color w:val="000000"/>
          <w:sz w:val="24"/>
          <w:szCs w:val="24"/>
          <w:highlight w:val="none"/>
          <w:u w:val="single"/>
          <w:lang w:eastAsia="zh-CN"/>
        </w:rPr>
        <w:t xml:space="preserve">JSZC-</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rPr>
        <w:t xml:space="preserve">采购活动的合法代理人，以本单位名义全权处理一切与该项目采购有关的事务。</w:t>
      </w:r>
      <w:r>
        <w:rPr>
          <w:rFonts w:hint="eastAsia" w:ascii="仿宋" w:hAnsi="仿宋" w:eastAsia="仿宋" w:cs="仿宋"/>
          <w:color w:val="000000"/>
          <w:sz w:val="24"/>
          <w:szCs w:val="24"/>
          <w:highlight w:val="none"/>
        </w:rPr>
      </w:r>
      <w:r/>
    </w:p>
    <w:p>
      <w:pPr>
        <w:pStyle w:val="727"/>
        <w:ind w:firstLine="48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本授权书于______年____月____日起生效，特此声明。</w:t>
      </w:r>
      <w:r>
        <w:rPr>
          <w:rFonts w:hint="eastAsia" w:ascii="仿宋" w:hAnsi="仿宋" w:eastAsia="仿宋" w:cs="仿宋"/>
          <w:color w:val="000000"/>
          <w:sz w:val="24"/>
          <w:szCs w:val="24"/>
          <w:highlight w:val="none"/>
        </w:rPr>
      </w:r>
      <w:r/>
    </w:p>
    <w:p>
      <w:pPr>
        <w:pStyle w:val="727"/>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120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被授权人身份证号码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727"/>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被授权人联系电话：（手机）</w:t>
      </w:r>
      <w:r>
        <w:rPr>
          <w:rFonts w:hint="eastAsia" w:ascii="仿宋" w:hAnsi="仿宋" w:eastAsia="仿宋" w:cs="仿宋"/>
          <w:color w:val="000000"/>
          <w:sz w:val="24"/>
          <w:szCs w:val="24"/>
          <w:highlight w:val="none"/>
          <w:u w:val="single"/>
        </w:rPr>
      </w:r>
      <w:r/>
    </w:p>
    <w:p>
      <w:pPr>
        <w:pStyle w:val="727"/>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rPr>
          <w:rFonts w:hint="eastAsia" w:ascii="仿宋" w:hAnsi="仿宋" w:eastAsia="仿宋" w:cs="仿宋"/>
          <w:color w:val="000000"/>
          <w:sz w:val="24"/>
          <w:szCs w:val="24"/>
          <w:highlight w:val="none"/>
          <w:u w:val="single"/>
        </w:rPr>
      </w:r>
      <w:r/>
    </w:p>
    <w:p>
      <w:pPr>
        <w:pStyle w:val="727"/>
        <w:ind w:firstLine="1200"/>
        <w:spacing w:line="52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w:t>
      </w:r>
      <w:r>
        <w:rPr>
          <w:rFonts w:hint="eastAsia" w:ascii="仿宋" w:hAnsi="仿宋" w:eastAsia="仿宋" w:cs="仿宋"/>
          <w:color w:val="000000"/>
          <w:sz w:val="24"/>
          <w:szCs w:val="24"/>
          <w:highlight w:val="none"/>
        </w:rPr>
      </w:r>
      <w:r/>
    </w:p>
    <w:p>
      <w:pPr>
        <w:pStyle w:val="727"/>
        <w:ind w:firstLine="1200"/>
        <w:spacing w:line="520" w:lineRule="exact"/>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日期：</w:t>
      </w:r>
      <w:bookmarkStart w:id="187" w:name="_格式3__银行出具的资信证明"/>
      <w:r/>
      <w:bookmarkEnd w:id="187"/>
      <w:r/>
      <w:bookmarkStart w:id="188" w:name="_Hlt26955070"/>
      <w:r/>
      <w:bookmarkEnd w:id="188"/>
      <w:r/>
      <w:bookmarkStart w:id="189" w:name="_Hlt26671380"/>
      <w:r/>
      <w:bookmarkEnd w:id="189"/>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u w:val="single"/>
        </w:rPr>
      </w:r>
      <w:r/>
    </w:p>
    <w:p>
      <w:pPr>
        <w:pStyle w:val="727"/>
        <w:spacing w:line="460" w:lineRule="exact"/>
        <w:rPr>
          <w:rFonts w:hint="eastAsia" w:ascii="仿宋" w:hAnsi="仿宋" w:eastAsia="仿宋" w:cs="仿宋"/>
          <w:bCs/>
          <w:color w:val="000000"/>
          <w:sz w:val="24"/>
          <w:szCs w:val="21"/>
          <w:highlight w:val="none"/>
        </w:rPr>
      </w:pPr>
      <w:r>
        <w:rPr>
          <w:rFonts w:hint="eastAsia" w:ascii="仿宋" w:hAnsi="仿宋" w:eastAsia="仿宋" w:cs="仿宋"/>
          <w:bCs/>
          <w:color w:val="000000"/>
          <w:sz w:val="24"/>
          <w:szCs w:val="21"/>
          <w:highlight w:val="none"/>
        </w:rPr>
      </w:r>
      <w:r/>
    </w:p>
    <w:p>
      <w:pPr>
        <w:pStyle w:val="727"/>
        <w:ind w:firstLine="480"/>
        <w:tabs>
          <w:tab w:val="left" w:pos="360" w:leader="none"/>
        </w:tabs>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727"/>
        <w:ind w:firstLine="480"/>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420"/>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27"/>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27"/>
        <w:jc w:val="left"/>
        <w:spacing w:line="560" w:lineRule="exact"/>
        <w:rPr>
          <w:rFonts w:hint="eastAsia" w:ascii="仿宋" w:hAnsi="仿宋" w:eastAsia="仿宋" w:cs="仿宋"/>
          <w:b/>
          <w:iCs/>
          <w:color w:val="000000"/>
          <w:sz w:val="32"/>
          <w:szCs w:val="32"/>
          <w:highlight w:val="none"/>
        </w:rPr>
        <w:outlineLvl w:val="1"/>
      </w:pPr>
      <w:r>
        <w:rPr>
          <w:rFonts w:hint="eastAsia" w:ascii="仿宋" w:hAnsi="仿宋" w:eastAsia="仿宋" w:cs="仿宋"/>
          <w:b/>
          <w:color w:val="000000"/>
          <w:sz w:val="24"/>
          <w:szCs w:val="44"/>
          <w:highlight w:val="none"/>
        </w:rPr>
        <w:br w:type="page" w:clear="all"/>
      </w:r>
      <w:bookmarkStart w:id="190" w:name="_Toc1557"/>
      <w:r>
        <w:rPr>
          <w:rFonts w:hint="eastAsia" w:ascii="仿宋" w:hAnsi="仿宋" w:eastAsia="仿宋" w:cs="仿宋"/>
          <w:b/>
          <w:iCs/>
          <w:color w:val="000000"/>
          <w:sz w:val="32"/>
          <w:szCs w:val="32"/>
          <w:highlight w:val="none"/>
        </w:rPr>
        <w:t xml:space="preserve">五、中小（微）企业声明函（服务）</w:t>
      </w:r>
      <w:bookmarkEnd w:id="190"/>
      <w:r>
        <w:rPr>
          <w:rFonts w:hint="eastAsia" w:ascii="仿宋" w:hAnsi="仿宋" w:eastAsia="仿宋" w:cs="仿宋"/>
          <w:b/>
          <w:iCs/>
          <w:color w:val="000000"/>
          <w:sz w:val="32"/>
          <w:szCs w:val="32"/>
          <w:highlight w:val="none"/>
        </w:rPr>
      </w:r>
      <w:r/>
    </w:p>
    <w:p>
      <w:pPr>
        <w:pStyle w:val="727"/>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5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中小（微）企业声明函（服务）</w:t>
      </w:r>
      <w:r>
        <w:rPr>
          <w:rFonts w:hint="eastAsia" w:ascii="仿宋" w:hAnsi="仿宋" w:eastAsia="仿宋" w:cs="仿宋"/>
          <w:b/>
          <w:color w:val="000000"/>
          <w:sz w:val="32"/>
          <w:szCs w:val="32"/>
          <w:highlight w:val="none"/>
        </w:rPr>
      </w:r>
      <w:r/>
    </w:p>
    <w:p>
      <w:pPr>
        <w:pStyle w:val="727"/>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财库[2020]46号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的规定，本公司（联合体）参加</w:t>
      </w:r>
      <w:r>
        <w:rPr>
          <w:rFonts w:hint="eastAsia" w:ascii="仿宋" w:hAnsi="仿宋" w:eastAsia="仿宋" w:cs="仿宋"/>
          <w:color w:val="000000"/>
          <w:sz w:val="24"/>
          <w:szCs w:val="24"/>
          <w:highlight w:val="none"/>
          <w:u w:val="single"/>
          <w:lang w:eastAsia="zh-CN"/>
        </w:rPr>
        <w:t xml:space="preserve">沭阳县水利工程建设管理中心</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yellow"/>
          <w:u w:val="single"/>
          <w:lang w:eastAsia="zh-CN"/>
        </w:rPr>
        <w:t xml:space="preserve">JSZC-</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的采购活动，服务全部由符合政策的</w:t>
      </w:r>
      <w:r>
        <w:rPr>
          <w:rFonts w:hint="eastAsia" w:ascii="仿宋" w:hAnsi="仿宋" w:eastAsia="仿宋" w:cs="仿宋"/>
          <w:color w:val="000000"/>
          <w:sz w:val="24"/>
          <w:szCs w:val="24"/>
          <w:highlight w:val="none"/>
          <w:lang w:val="en-US" w:eastAsia="zh-CN"/>
        </w:rPr>
        <w:t xml:space="preserve">中</w:t>
      </w:r>
      <w:r>
        <w:rPr>
          <w:rFonts w:hint="eastAsia" w:ascii="仿宋" w:hAnsi="仿宋" w:eastAsia="仿宋" w:cs="仿宋"/>
          <w:color w:val="000000"/>
          <w:sz w:val="24"/>
          <w:szCs w:val="24"/>
          <w:highlight w:val="none"/>
        </w:rPr>
        <w:t xml:space="preserve">小微企业承接。根据《工业和信息化部、国家统计局、国家发展和改革委员会、财政部关于印发中小企业划型标准规定的通知》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的规定，相关企业（含联合体中的小微企业、签订分包意向协议的小微企业）的具体情况如下：</w:t>
      </w:r>
      <w:r>
        <w:rPr>
          <w:rFonts w:hint="eastAsia" w:ascii="仿宋" w:hAnsi="仿宋" w:eastAsia="仿宋" w:cs="仿宋"/>
          <w:color w:val="000000"/>
          <w:sz w:val="24"/>
          <w:szCs w:val="24"/>
          <w:highlight w:val="none"/>
        </w:rPr>
      </w:r>
      <w:r/>
    </w:p>
    <w:p>
      <w:pPr>
        <w:pStyle w:val="727"/>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Style w:val="729"/>
          <w:rFonts w:hint="eastAsia" w:ascii="仿宋" w:hAnsi="仿宋" w:eastAsia="仿宋" w:cs="仿宋"/>
          <w:color w:val="000000"/>
          <w:sz w:val="24"/>
          <w:szCs w:val="24"/>
          <w:highlight w:val="none"/>
          <w:lang w:val="en-US" w:eastAsia="zh-CN" w:bidi="ar-SA"/>
        </w:rPr>
        <w:t xml:space="preserve">（</w:t>
      </w:r>
      <w:r>
        <w:rPr>
          <w:rStyle w:val="729"/>
          <w:rFonts w:hint="eastAsia" w:ascii="仿宋" w:hAnsi="仿宋" w:eastAsia="仿宋" w:cs="仿宋"/>
          <w:i/>
          <w:color w:val="000000"/>
          <w:sz w:val="24"/>
          <w:szCs w:val="24"/>
          <w:highlight w:val="none"/>
          <w:u w:val="single"/>
          <w:lang w:val="en-US" w:eastAsia="zh-CN" w:bidi="ar-SA"/>
        </w:rPr>
        <w:t xml:space="preserve">采购文件中明确的所属行业）</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（中型、小型企业、微型企业）；</w:t>
      </w:r>
      <w:r>
        <w:rPr>
          <w:rFonts w:hint="eastAsia" w:ascii="仿宋" w:hAnsi="仿宋" w:eastAsia="仿宋" w:cs="仿宋"/>
          <w:i/>
          <w:color w:val="000000"/>
          <w:sz w:val="24"/>
          <w:szCs w:val="24"/>
          <w:highlight w:val="none"/>
          <w:u w:val="single"/>
        </w:rPr>
      </w:r>
      <w:r/>
    </w:p>
    <w:p>
      <w:pPr>
        <w:pStyle w:val="727"/>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Style w:val="729"/>
          <w:rFonts w:hint="eastAsia" w:ascii="仿宋" w:hAnsi="仿宋" w:eastAsia="仿宋" w:cs="仿宋"/>
          <w:color w:val="000000"/>
          <w:sz w:val="24"/>
          <w:szCs w:val="24"/>
          <w:highlight w:val="none"/>
          <w:lang w:val="en-US" w:eastAsia="zh-CN" w:bidi="ar-SA"/>
        </w:rPr>
        <w:t xml:space="preserve">（</w:t>
      </w:r>
      <w:r>
        <w:rPr>
          <w:rStyle w:val="729"/>
          <w:rFonts w:hint="eastAsia" w:ascii="仿宋" w:hAnsi="仿宋" w:eastAsia="仿宋" w:cs="仿宋"/>
          <w:i/>
          <w:color w:val="000000"/>
          <w:sz w:val="24"/>
          <w:szCs w:val="24"/>
          <w:highlight w:val="none"/>
          <w:u w:val="single"/>
          <w:lang w:val="en-US" w:eastAsia="zh-CN" w:bidi="ar-SA"/>
        </w:rPr>
        <w:t xml:space="preserve">采购文件中明确的所属行业）</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（中型、小型企业、微型企业）；</w:t>
      </w:r>
      <w:r>
        <w:rPr>
          <w:rFonts w:hint="eastAsia" w:ascii="仿宋" w:hAnsi="仿宋" w:eastAsia="仿宋" w:cs="仿宋"/>
          <w:i/>
          <w:color w:val="000000"/>
          <w:sz w:val="24"/>
          <w:szCs w:val="24"/>
          <w:highlight w:val="none"/>
          <w:u w:val="single"/>
        </w:rPr>
      </w:r>
      <w:r/>
    </w:p>
    <w:p>
      <w:pPr>
        <w:pStyle w:val="727"/>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27"/>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27"/>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hint="eastAsia" w:ascii="仿宋" w:hAnsi="仿宋" w:eastAsia="仿宋" w:cs="仿宋"/>
          <w:color w:val="000000"/>
          <w:sz w:val="24"/>
          <w:szCs w:val="24"/>
          <w:highlight w:val="none"/>
        </w:rPr>
      </w:r>
      <w:r/>
    </w:p>
    <w:p>
      <w:pPr>
        <w:pStyle w:val="727"/>
        <w:ind w:right="480" w:firstLine="540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年</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lang w:val="en-US" w:eastAsia="zh-CN"/>
        </w:rPr>
        <w:tab/>
      </w:r>
      <w:r>
        <w:rPr>
          <w:rFonts w:hint="eastAsia" w:ascii="仿宋" w:hAnsi="仿宋" w:eastAsia="仿宋" w:cs="仿宋"/>
          <w:color w:val="000000"/>
          <w:sz w:val="24"/>
          <w:szCs w:val="24"/>
          <w:highlight w:val="none"/>
          <w:lang w:val="en-US" w:eastAsia="zh-CN"/>
        </w:rPr>
        <w:t xml:space="preserve">日</w:t>
      </w:r>
      <w:r>
        <w:rPr>
          <w:rFonts w:hint="eastAsia" w:ascii="仿宋" w:hAnsi="仿宋" w:eastAsia="仿宋" w:cs="仿宋"/>
          <w:color w:val="000000"/>
          <w:sz w:val="24"/>
          <w:szCs w:val="24"/>
          <w:highlight w:val="none"/>
        </w:rPr>
      </w:r>
      <w:r/>
    </w:p>
    <w:p>
      <w:pPr>
        <w:pStyle w:val="727"/>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备注1：从业人员、营业收入、资产总额填报上一年度数据，无上一年度数据的新成立企业可不填报。</w:t>
      </w:r>
      <w:r>
        <w:rPr>
          <w:rFonts w:hint="eastAsia" w:ascii="仿宋" w:hAnsi="仿宋" w:eastAsia="仿宋" w:cs="仿宋"/>
          <w:color w:val="000000"/>
          <w:szCs w:val="21"/>
          <w:highlight w:val="none"/>
        </w:rPr>
      </w:r>
      <w:r/>
    </w:p>
    <w:p>
      <w:pPr>
        <w:pStyle w:val="727"/>
        <w:ind w:firstLine="420"/>
        <w:spacing w:line="40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备注2：供应商如不提供此声明函，价格将不做相应扣除。</w:t>
      </w:r>
      <w:r>
        <w:rPr>
          <w:rFonts w:hint="eastAsia" w:ascii="仿宋" w:hAnsi="仿宋" w:eastAsia="仿宋" w:cs="仿宋"/>
          <w:color w:val="000000"/>
          <w:szCs w:val="21"/>
          <w:highlight w:val="none"/>
        </w:rPr>
      </w:r>
      <w:r/>
    </w:p>
    <w:p>
      <w:pPr>
        <w:pStyle w:val="727"/>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727"/>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rPr>
          <w:rFonts w:hint="eastAsia" w:ascii="仿宋" w:hAnsi="仿宋" w:eastAsia="仿宋" w:cs="仿宋"/>
          <w:color w:val="000000"/>
          <w:sz w:val="24"/>
          <w:szCs w:val="21"/>
          <w:highlight w:val="none"/>
        </w:rPr>
      </w:r>
      <w:r/>
    </w:p>
    <w:p>
      <w:pPr>
        <w:pStyle w:val="727"/>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本单位对上述声明的真实性负责。如有虚假，将依法承担相应责任。</w:t>
      </w:r>
      <w:r>
        <w:rPr>
          <w:rFonts w:hint="eastAsia" w:ascii="仿宋" w:hAnsi="仿宋" w:eastAsia="仿宋" w:cs="仿宋"/>
          <w:color w:val="000000"/>
          <w:sz w:val="24"/>
          <w:szCs w:val="21"/>
          <w:highlight w:val="none"/>
        </w:rPr>
      </w:r>
      <w:r/>
    </w:p>
    <w:p>
      <w:pPr>
        <w:pStyle w:val="727"/>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27"/>
        <w:ind w:firstLine="480"/>
        <w:spacing w:line="588" w:lineRule="exact"/>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color w:val="000000"/>
          <w:sz w:val="24"/>
          <w:szCs w:val="21"/>
          <w:highlight w:val="none"/>
        </w:rPr>
      </w:r>
      <w:r/>
    </w:p>
    <w:p>
      <w:pPr>
        <w:pStyle w:val="727"/>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727"/>
        <w:ind w:right="1560" w:firstLine="624"/>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供应商全称（加盖CA电子公章）：</w:t>
      </w:r>
      <w:r>
        <w:rPr>
          <w:rFonts w:hint="eastAsia" w:ascii="仿宋" w:hAnsi="仿宋" w:eastAsia="仿宋" w:cs="仿宋"/>
          <w:color w:val="000000"/>
          <w:sz w:val="24"/>
          <w:szCs w:val="21"/>
          <w:highlight w:val="none"/>
        </w:rPr>
      </w:r>
      <w:r/>
    </w:p>
    <w:p>
      <w:pPr>
        <w:pStyle w:val="727"/>
        <w:ind w:right="1560" w:firstLine="624"/>
        <w:jc w:val="center"/>
        <w:spacing w:line="588" w:lineRule="exact"/>
        <w:tabs>
          <w:tab w:val="left" w:pos="4860" w:leader="none"/>
        </w:tabs>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日期：</w:t>
      </w:r>
      <w:r>
        <w:rPr>
          <w:rFonts w:hint="eastAsia" w:ascii="仿宋" w:hAnsi="仿宋" w:eastAsia="仿宋" w:cs="仿宋"/>
          <w:color w:val="000000"/>
          <w:sz w:val="24"/>
          <w:szCs w:val="21"/>
          <w:highlight w:val="none"/>
          <w:lang w:val="en-US" w:eastAsia="zh-CN"/>
        </w:rPr>
        <w:t xml:space="preserve">   年   月   日</w:t>
      </w:r>
      <w:r>
        <w:rPr>
          <w:rFonts w:hint="eastAsia" w:ascii="仿宋" w:hAnsi="仿宋" w:eastAsia="仿宋" w:cs="仿宋"/>
          <w:color w:val="000000"/>
          <w:sz w:val="24"/>
          <w:szCs w:val="21"/>
          <w:highlight w:val="none"/>
        </w:rPr>
      </w:r>
      <w:r/>
    </w:p>
    <w:p>
      <w:pPr>
        <w:pStyle w:val="727"/>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27"/>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27"/>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27"/>
        <w:jc w:val="left"/>
        <w:rPr>
          <w:rFonts w:hint="eastAsia" w:ascii="仿宋" w:hAnsi="仿宋" w:eastAsia="仿宋" w:cs="仿宋"/>
          <w:b/>
          <w:iCs/>
          <w:color w:val="000000"/>
          <w:sz w:val="32"/>
          <w:szCs w:val="32"/>
          <w:highlight w:val="none"/>
        </w:rPr>
        <w:outlineLvl w:val="1"/>
      </w:pPr>
      <w:r>
        <w:rPr>
          <w:rFonts w:hint="eastAsia" w:ascii="仿宋" w:hAnsi="仿宋" w:eastAsia="仿宋" w:cs="仿宋"/>
          <w:b/>
          <w:iCs/>
          <w:color w:val="000000"/>
          <w:sz w:val="32"/>
          <w:szCs w:val="32"/>
          <w:highlight w:val="none"/>
        </w:rPr>
        <w:br w:type="page" w:clear="all"/>
      </w:r>
      <w:bookmarkStart w:id="191" w:name="_Toc4205"/>
      <w:r>
        <w:rPr>
          <w:rFonts w:hint="eastAsia" w:ascii="仿宋" w:hAnsi="仿宋" w:eastAsia="仿宋" w:cs="仿宋"/>
          <w:b/>
          <w:iCs/>
          <w:color w:val="000000"/>
          <w:sz w:val="32"/>
          <w:szCs w:val="32"/>
          <w:highlight w:val="none"/>
        </w:rPr>
        <w:t xml:space="preserve">六、报价一览表</w:t>
      </w:r>
      <w:bookmarkEnd w:id="191"/>
      <w:r>
        <w:rPr>
          <w:rFonts w:hint="eastAsia" w:ascii="仿宋" w:hAnsi="仿宋" w:eastAsia="仿宋" w:cs="仿宋"/>
          <w:b/>
          <w:iCs/>
          <w:color w:val="000000"/>
          <w:sz w:val="32"/>
          <w:szCs w:val="32"/>
          <w:highlight w:val="none"/>
        </w:rPr>
      </w:r>
      <w:r/>
    </w:p>
    <w:p>
      <w:pPr>
        <w:pStyle w:val="727"/>
        <w:jc w:val="center"/>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r>
      <w:r/>
    </w:p>
    <w:p>
      <w:pPr>
        <w:pStyle w:val="727"/>
        <w:jc w:val="center"/>
        <w:rPr>
          <w:rFonts w:hint="eastAsia" w:ascii="仿宋" w:hAnsi="仿宋" w:eastAsia="仿宋" w:cs="仿宋"/>
          <w:color w:val="000000"/>
          <w:sz w:val="24"/>
          <w:szCs w:val="24"/>
          <w:highlight w:val="none"/>
        </w:rPr>
      </w:pPr>
      <w:r>
        <w:rPr>
          <w:rFonts w:hint="eastAsia" w:ascii="仿宋" w:hAnsi="仿宋" w:eastAsia="仿宋" w:cs="仿宋"/>
          <w:b/>
          <w:color w:val="000000"/>
          <w:sz w:val="32"/>
          <w:szCs w:val="32"/>
          <w:highlight w:val="none"/>
        </w:rPr>
        <w:t xml:space="preserve">报价一览表</w:t>
      </w:r>
      <w:r>
        <w:rPr>
          <w:rFonts w:hint="eastAsia" w:ascii="仿宋" w:hAnsi="仿宋" w:eastAsia="仿宋" w:cs="仿宋"/>
          <w:color w:val="000000"/>
          <w:sz w:val="24"/>
          <w:szCs w:val="24"/>
          <w:highlight w:val="none"/>
        </w:rPr>
      </w:r>
      <w:r/>
    </w:p>
    <w:p>
      <w:pPr>
        <w:pStyle w:val="72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供应商全称（加盖CA电子签章）：</w:t>
      </w:r>
      <w:r>
        <w:rPr>
          <w:rFonts w:hint="eastAsia" w:ascii="仿宋" w:hAnsi="仿宋" w:eastAsia="仿宋" w:cs="仿宋"/>
          <w:color w:val="000000"/>
          <w:sz w:val="24"/>
          <w:szCs w:val="24"/>
          <w:highlight w:val="none"/>
        </w:rPr>
      </w:r>
      <w:r/>
    </w:p>
    <w:p>
      <w:pPr>
        <w:pStyle w:val="72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柴米河治理工程（宿迁市境内工程）征地移民安置监督评估服务项目</w:t>
      </w:r>
      <w:r>
        <w:rPr>
          <w:rFonts w:hint="eastAsia" w:ascii="仿宋" w:hAnsi="仿宋" w:eastAsia="仿宋" w:cs="仿宋"/>
          <w:color w:val="000000"/>
          <w:sz w:val="24"/>
          <w:szCs w:val="24"/>
          <w:highlight w:val="none"/>
        </w:rPr>
      </w:r>
      <w:r/>
    </w:p>
    <w:p>
      <w:pPr>
        <w:pStyle w:val="72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lang w:eastAsia="zh-CN"/>
        </w:rPr>
        <w:t xml:space="preserve">JSZC-</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w:t>
            </w:r>
            <w:r>
              <w:rPr>
                <w:rFonts w:hint="eastAsia" w:ascii="仿宋" w:hAnsi="仿宋" w:eastAsia="仿宋" w:cs="仿宋"/>
                <w:color w:val="000000"/>
                <w:sz w:val="24"/>
                <w:szCs w:val="24"/>
                <w:highlight w:val="none"/>
              </w:rPr>
            </w:r>
            <w:r/>
          </w:p>
        </w:tc>
      </w:tr>
      <w:tr>
        <w:trPr>
          <w:cantSplit/>
          <w:trHeight w:val="612"/>
        </w:trPr>
        <w:tc>
          <w:tcPr>
            <w:tcW w:w="8206" w:type="dxa"/>
            <w:vAlign w:val="center"/>
            <w:textDirection w:val="lrTb"/>
            <w:noWrap w:val="false"/>
          </w:tcPr>
          <w:p>
            <w:pPr>
              <w:pStyle w:val="751"/>
              <w:ind w:firstLine="0"/>
              <w:jc w:val="center"/>
              <w:spacing w:before="0" w:after="0" w:line="500" w:lineRule="exact"/>
              <w:rPr>
                <w:rFonts w:ascii="仿宋" w:hAnsi="仿宋" w:eastAsia="仿宋" w:cs="仿宋"/>
                <w:color w:val="000000"/>
                <w:szCs w:val="21"/>
                <w:highlight w:val="none"/>
                <w:lang w:val="en-US"/>
              </w:rPr>
            </w:pPr>
            <w:r>
              <w:rPr>
                <w:rFonts w:hint="eastAsia" w:ascii="仿宋" w:hAnsi="仿宋" w:eastAsia="仿宋" w:cs="仿宋"/>
                <w:color w:val="000000"/>
                <w:szCs w:val="21"/>
                <w:highlight w:val="none"/>
                <w:u w:val="single"/>
                <w:lang w:val="en-US" w:eastAsia="zh-CN"/>
              </w:rPr>
              <w:t xml:space="preserve">       元。</w:t>
            </w:r>
            <w:r>
              <w:rPr>
                <w:rFonts w:ascii="仿宋" w:hAnsi="仿宋" w:eastAsia="仿宋" w:cs="仿宋"/>
                <w:color w:val="000000"/>
                <w:szCs w:val="21"/>
                <w:highlight w:val="none"/>
                <w:lang w:val="en-US"/>
              </w:rPr>
            </w:r>
            <w:r/>
          </w:p>
        </w:tc>
      </w:tr>
    </w:tbl>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48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727"/>
        <w:jc w:val="left"/>
        <w:spacing w:line="560" w:lineRule="exact"/>
        <w:rPr>
          <w:rFonts w:hint="eastAsia" w:ascii="仿宋" w:hAnsi="仿宋" w:eastAsia="仿宋" w:cs="仿宋"/>
          <w:b/>
          <w:iCs/>
          <w:color w:val="000000"/>
          <w:sz w:val="32"/>
          <w:szCs w:val="32"/>
          <w:highlight w:val="none"/>
        </w:rPr>
        <w:outlineLvl w:val="1"/>
      </w:pPr>
      <w:r>
        <w:rPr>
          <w:rFonts w:hint="eastAsia" w:ascii="仿宋" w:hAnsi="仿宋" w:eastAsia="仿宋" w:cs="仿宋"/>
          <w:b/>
          <w:iCs/>
          <w:color w:val="000000"/>
          <w:sz w:val="32"/>
          <w:szCs w:val="32"/>
          <w:highlight w:val="none"/>
        </w:rPr>
        <w:br w:type="page" w:clear="all"/>
      </w:r>
      <w:bookmarkStart w:id="192" w:name="_Toc29050"/>
      <w:r>
        <w:rPr>
          <w:rFonts w:hint="eastAsia" w:ascii="仿宋" w:hAnsi="仿宋" w:eastAsia="仿宋" w:cs="仿宋"/>
          <w:b/>
          <w:iCs/>
          <w:color w:val="000000"/>
          <w:sz w:val="32"/>
          <w:szCs w:val="32"/>
          <w:highlight w:val="none"/>
        </w:rPr>
        <w:t xml:space="preserve">七、分项报价表（服务类）</w:t>
      </w:r>
      <w:bookmarkEnd w:id="192"/>
      <w:r>
        <w:rPr>
          <w:rFonts w:hint="eastAsia" w:ascii="仿宋" w:hAnsi="仿宋" w:eastAsia="仿宋" w:cs="仿宋"/>
          <w:b/>
          <w:iCs/>
          <w:color w:val="000000"/>
          <w:sz w:val="32"/>
          <w:szCs w:val="32"/>
          <w:highlight w:val="none"/>
        </w:rPr>
      </w:r>
      <w:r/>
    </w:p>
    <w:p>
      <w:pPr>
        <w:pStyle w:val="727"/>
        <w:jc w:val="center"/>
        <w:spacing w:before="146" w:after="146"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分项报价表（服务类）</w:t>
      </w:r>
      <w:r>
        <w:rPr>
          <w:rFonts w:hint="eastAsia" w:ascii="仿宋" w:hAnsi="仿宋" w:eastAsia="仿宋" w:cs="仿宋"/>
          <w:b/>
          <w:color w:val="000000"/>
          <w:sz w:val="32"/>
          <w:szCs w:val="32"/>
          <w:highlight w:val="none"/>
        </w:rPr>
      </w:r>
      <w:r/>
    </w:p>
    <w:tbl>
      <w:tblPr>
        <w:tblW w:w="83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trHeight w:val="775" w:hRule="exact"/>
        </w:trPr>
        <w:tc>
          <w:tcPr>
            <w:tcW w:w="919"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序号</w:t>
            </w:r>
            <w:r>
              <w:rPr>
                <w:rFonts w:hint="eastAsia" w:ascii="仿宋" w:hAnsi="仿宋" w:eastAsia="仿宋" w:cs="仿宋"/>
                <w:bCs/>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费用名称及简述</w:t>
            </w:r>
            <w:r>
              <w:rPr>
                <w:rFonts w:hint="eastAsia" w:ascii="仿宋" w:hAnsi="仿宋" w:eastAsia="仿宋" w:cs="仿宋"/>
                <w:bCs/>
                <w:color w:val="000000"/>
                <w:sz w:val="24"/>
                <w:szCs w:val="24"/>
                <w:highlight w:val="none"/>
              </w:rPr>
            </w:r>
            <w:r/>
          </w:p>
        </w:tc>
        <w:tc>
          <w:tcPr>
            <w:tcW w:w="1459"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单价（元）</w:t>
            </w:r>
            <w:r>
              <w:rPr>
                <w:rFonts w:hint="eastAsia" w:ascii="仿宋" w:hAnsi="仿宋" w:eastAsia="仿宋" w:cs="仿宋"/>
                <w:bCs/>
                <w:color w:val="000000"/>
                <w:sz w:val="24"/>
                <w:szCs w:val="24"/>
                <w:highlight w:val="none"/>
              </w:rPr>
            </w:r>
            <w:r/>
          </w:p>
        </w:tc>
        <w:tc>
          <w:tcPr>
            <w:tcW w:w="1022"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rPr>
              <w:t xml:space="preserve">数量</w:t>
            </w:r>
            <w:r>
              <w:rPr>
                <w:rFonts w:hint="eastAsia" w:ascii="仿宋" w:hAnsi="仿宋" w:eastAsia="仿宋" w:cs="仿宋"/>
                <w:bCs/>
                <w:color w:val="000000"/>
                <w:sz w:val="24"/>
                <w:szCs w:val="24"/>
                <w:highlight w:val="none"/>
                <w:lang w:val="en-US" w:eastAsia="zh-CN"/>
              </w:rPr>
              <w:t xml:space="preserve">及单位</w:t>
            </w:r>
            <w:r>
              <w:rPr>
                <w:rFonts w:hint="eastAsia" w:ascii="仿宋" w:hAnsi="仿宋" w:eastAsia="仿宋" w:cs="仿宋"/>
                <w:bCs/>
                <w:color w:val="000000"/>
                <w:sz w:val="24"/>
                <w:szCs w:val="24"/>
                <w:highlight w:val="none"/>
                <w:lang w:val="en-US" w:eastAsia="zh-CN"/>
              </w:rPr>
            </w:r>
            <w:r/>
          </w:p>
        </w:tc>
        <w:tc>
          <w:tcPr>
            <w:tcW w:w="1650"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合价（元）</w:t>
            </w:r>
            <w:r>
              <w:rPr>
                <w:rFonts w:hint="eastAsia" w:ascii="仿宋" w:hAnsi="仿宋" w:eastAsia="仿宋" w:cs="仿宋"/>
                <w:bCs/>
                <w:color w:val="000000"/>
                <w:sz w:val="24"/>
                <w:szCs w:val="24"/>
                <w:highlight w:val="none"/>
              </w:rPr>
            </w:r>
            <w:r/>
          </w:p>
        </w:tc>
        <w:tc>
          <w:tcPr>
            <w:tcW w:w="1228" w:type="dxa"/>
            <w:vAlign w:val="center"/>
            <w:textDirection w:val="lrTb"/>
            <w:noWrap w:val="false"/>
          </w:tcPr>
          <w:p>
            <w:pPr>
              <w:pStyle w:val="727"/>
              <w:jc w:val="center"/>
              <w:spacing w:line="32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备注</w:t>
            </w:r>
            <w:r>
              <w:rPr>
                <w:rFonts w:hint="eastAsia" w:ascii="仿宋" w:hAnsi="仿宋" w:eastAsia="仿宋" w:cs="仿宋"/>
                <w:bCs/>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67"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83" w:hRule="exact"/>
        </w:trPr>
        <w:tc>
          <w:tcPr>
            <w:tcW w:w="919"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59"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22"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83" w:hRule="exact"/>
        </w:trPr>
        <w:tc>
          <w:tcPr>
            <w:gridSpan w:val="4"/>
            <w:tcW w:w="5510" w:type="dxa"/>
            <w:vAlign w:val="center"/>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投标总报价（人民币：元）</w:t>
            </w:r>
            <w:r>
              <w:rPr>
                <w:rFonts w:hint="eastAsia" w:ascii="仿宋" w:hAnsi="仿宋" w:eastAsia="仿宋" w:cs="仿宋"/>
                <w:color w:val="000000"/>
                <w:sz w:val="24"/>
                <w:szCs w:val="24"/>
                <w:highlight w:val="none"/>
              </w:rPr>
            </w:r>
            <w:r/>
          </w:p>
        </w:tc>
        <w:tc>
          <w:tcPr>
            <w:tcW w:w="1650"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28" w:type="dxa"/>
            <w:vAlign w:val="top"/>
            <w:textDirection w:val="lrTb"/>
            <w:noWrap w:val="false"/>
          </w:tcPr>
          <w:p>
            <w:pPr>
              <w:pStyle w:val="727"/>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rPr>
        <w:t xml:space="preserve">备注：1.</w:t>
      </w:r>
      <w:r>
        <w:rPr>
          <w:rFonts w:hint="eastAsia" w:ascii="仿宋" w:hAnsi="仿宋" w:eastAsia="仿宋" w:cs="仿宋"/>
          <w:color w:val="000000"/>
          <w:sz w:val="24"/>
          <w:szCs w:val="21"/>
          <w:highlight w:val="none"/>
          <w:lang w:eastAsia="zh-CN"/>
        </w:rPr>
        <w:t xml:space="preserve">磋商报价</w:t>
      </w:r>
      <w:r>
        <w:rPr>
          <w:rFonts w:hint="eastAsia" w:ascii="仿宋" w:hAnsi="仿宋" w:eastAsia="仿宋" w:cs="仿宋"/>
          <w:color w:val="000000"/>
          <w:sz w:val="24"/>
          <w:szCs w:val="21"/>
          <w:highlight w:val="none"/>
        </w:rPr>
        <w:t xml:space="preserve">采用总承包方式，供应商的</w:t>
      </w:r>
      <w:r>
        <w:rPr>
          <w:rFonts w:hint="eastAsia" w:ascii="仿宋" w:hAnsi="仿宋" w:eastAsia="仿宋" w:cs="仿宋"/>
          <w:color w:val="000000"/>
          <w:sz w:val="24"/>
          <w:szCs w:val="24"/>
          <w:highlight w:val="none"/>
        </w:rPr>
        <w:t xml:space="preserve">“总报价”</w:t>
      </w:r>
      <w:r>
        <w:rPr>
          <w:rFonts w:hint="eastAsia" w:ascii="仿宋" w:hAnsi="仿宋" w:eastAsia="仿宋" w:cs="仿宋"/>
          <w:color w:val="000000"/>
          <w:sz w:val="24"/>
          <w:szCs w:val="21"/>
          <w:highlight w:val="none"/>
        </w:rPr>
        <w:t xml:space="preserve">应包括完成该项目的成本、设备费、人工费、利润、税金、开办费、技术措施费、资料增加成本费、风险费、管理费、技术培训、咨询、市场风险及政策性调整及合同包含的所有风险、责任等所有费用。</w:t>
      </w:r>
      <w:r>
        <w:rPr>
          <w:rFonts w:hint="eastAsia" w:ascii="仿宋" w:hAnsi="仿宋" w:eastAsia="仿宋" w:cs="仿宋"/>
          <w:color w:val="000000"/>
          <w:sz w:val="24"/>
          <w:szCs w:val="21"/>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2.“投标分项报价表”中“投标总报价”数额应当与“报价一览表”中“投标总报价”数额一致。</w:t>
      </w: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b/>
          <w:iCs/>
          <w:color w:val="000000"/>
          <w:sz w:val="32"/>
          <w:szCs w:val="32"/>
          <w:highlight w:val="none"/>
        </w:rPr>
      </w:pPr>
      <w:r>
        <w:rPr>
          <w:rFonts w:hint="eastAsia" w:ascii="仿宋" w:hAnsi="仿宋" w:eastAsia="仿宋" w:cs="仿宋"/>
          <w:b/>
          <w:iCs/>
          <w:color w:val="000000"/>
          <w:sz w:val="32"/>
          <w:szCs w:val="32"/>
          <w:highlight w:val="none"/>
        </w:rPr>
        <w:br w:type="page" w:clear="all"/>
      </w:r>
      <w:r>
        <w:rPr>
          <w:rFonts w:hint="eastAsia" w:ascii="仿宋" w:hAnsi="仿宋" w:eastAsia="仿宋" w:cs="仿宋"/>
          <w:b/>
          <w:iCs/>
          <w:color w:val="000000"/>
          <w:sz w:val="32"/>
          <w:szCs w:val="32"/>
          <w:highlight w:val="none"/>
        </w:rPr>
      </w:r>
      <w:r/>
    </w:p>
    <w:p>
      <w:pPr>
        <w:pStyle w:val="727"/>
        <w:jc w:val="left"/>
        <w:spacing w:line="560" w:lineRule="exact"/>
        <w:rPr>
          <w:rFonts w:hint="eastAsia" w:ascii="仿宋" w:hAnsi="仿宋" w:eastAsia="仿宋" w:cs="仿宋"/>
          <w:b/>
          <w:iCs/>
          <w:color w:val="000000"/>
          <w:sz w:val="32"/>
          <w:szCs w:val="32"/>
          <w:highlight w:val="none"/>
        </w:rPr>
        <w:outlineLvl w:val="1"/>
      </w:pPr>
      <w:r/>
      <w:bookmarkStart w:id="193" w:name="_Toc2372"/>
      <w:r>
        <w:rPr>
          <w:rFonts w:hint="eastAsia" w:ascii="仿宋" w:hAnsi="仿宋" w:eastAsia="仿宋" w:cs="仿宋"/>
          <w:b/>
          <w:iCs/>
          <w:color w:val="000000"/>
          <w:sz w:val="32"/>
          <w:szCs w:val="32"/>
          <w:highlight w:val="none"/>
        </w:rPr>
        <w:t xml:space="preserve">八、响应及偏离表</w:t>
      </w:r>
      <w:bookmarkEnd w:id="193"/>
      <w:r>
        <w:rPr>
          <w:rFonts w:hint="eastAsia" w:ascii="仿宋" w:hAnsi="仿宋" w:eastAsia="仿宋" w:cs="仿宋"/>
          <w:b/>
          <w:iCs/>
          <w:color w:val="000000"/>
          <w:sz w:val="32"/>
          <w:szCs w:val="32"/>
          <w:highlight w:val="none"/>
        </w:rPr>
      </w:r>
      <w:r/>
    </w:p>
    <w:p>
      <w:pPr>
        <w:pStyle w:val="727"/>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727"/>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响应及偏离表</w:t>
      </w:r>
      <w:bookmarkEnd w:id="183"/>
      <w:r>
        <w:rPr>
          <w:rFonts w:hint="eastAsia" w:ascii="仿宋" w:hAnsi="仿宋" w:eastAsia="仿宋" w:cs="仿宋"/>
          <w:b/>
          <w:color w:val="000000"/>
          <w:sz w:val="32"/>
          <w:szCs w:val="32"/>
          <w:highlight w:val="none"/>
        </w:r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before="100" w:line="559" w:lineRule="atLeast"/>
              <w:rPr>
                <w:rFonts w:hint="eastAsia" w:ascii="仿宋" w:hAnsi="仿宋" w:eastAsia="仿宋" w:cs="仿宋"/>
                <w:color w:val="000000"/>
                <w:highlight w:val="none"/>
              </w:rPr>
            </w:pPr>
            <w:r/>
            <w:bookmarkStart w:id="194" w:name="_Hlt26609391"/>
            <w:r/>
            <w:bookmarkEnd w:id="194"/>
            <w:r/>
            <w:bookmarkStart w:id="195" w:name="_Hlt26671343"/>
            <w:r/>
            <w:bookmarkEnd w:id="195"/>
            <w:r/>
            <w:bookmarkStart w:id="196" w:name="_Hlt26671372"/>
            <w:r/>
            <w:bookmarkEnd w:id="196"/>
            <w:r/>
            <w:bookmarkStart w:id="197" w:name="_Hlt26955064"/>
            <w:r/>
            <w:bookmarkEnd w:id="197"/>
            <w:r/>
            <w:bookmarkStart w:id="198" w:name="_Hlt26782999"/>
            <w:r/>
            <w:bookmarkEnd w:id="198"/>
            <w:r/>
            <w:bookmarkStart w:id="199" w:name="_Hlt26580838"/>
            <w:r/>
            <w:bookmarkEnd w:id="199"/>
            <w:r/>
            <w:bookmarkStart w:id="200" w:name="_Hlt26955054"/>
            <w:r/>
            <w:bookmarkEnd w:id="200"/>
            <w:r/>
            <w:bookmarkStart w:id="201" w:name="_Hlt26955056"/>
            <w:r/>
            <w:bookmarkEnd w:id="201"/>
            <w:r/>
            <w:bookmarkStart w:id="202" w:name="_Hlt24879081"/>
            <w:r/>
            <w:bookmarkEnd w:id="202"/>
            <w:r>
              <w:rPr>
                <w:rFonts w:hint="eastAsia" w:ascii="仿宋" w:hAnsi="仿宋" w:eastAsia="仿宋" w:cs="仿宋"/>
                <w:color w:val="000000"/>
                <w:sz w:val="28"/>
                <w:highlight w:val="none"/>
              </w:rPr>
              <w:t xml:space="preserve">磋商文件内容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响应文件内容</w:t>
            </w:r>
            <w:r>
              <w:rPr>
                <w:rFonts w:hint="eastAsia" w:ascii="仿宋" w:hAnsi="仿宋" w:eastAsia="仿宋" w:cs="仿宋"/>
                <w:color w:val="000000"/>
                <w:highlight w:val="none"/>
              </w:rPr>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before="100" w:line="40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偏离情况（</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before="100" w:line="559" w:lineRule="atLeast"/>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pStyle w:val="727"/>
              <w:jc w:val="center"/>
              <w:spacing w:line="559" w:lineRule="atLeast"/>
              <w:rPr>
                <w:rFonts w:hint="eastAsia" w:ascii="仿宋" w:hAnsi="仿宋" w:eastAsia="仿宋" w:cs="仿宋"/>
                <w:color w:val="000000"/>
                <w:highlight w:val="none"/>
                <w:lang w:val="en-US" w:eastAsia="zh-CN"/>
              </w:rPr>
            </w:pP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lang w:val="en-US" w:eastAsia="zh-CN"/>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pStyle w:val="72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pStyle w:val="727"/>
              <w:jc w:val="center"/>
              <w:spacing w:line="559" w:lineRule="atLeas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r>
            <w:r/>
          </w:p>
        </w:tc>
      </w:tr>
    </w:tbl>
    <w:p>
      <w:pPr>
        <w:pStyle w:val="727"/>
        <w:jc w:val="right"/>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（盖CA电子公章）</w:t>
      </w:r>
      <w:bookmarkEnd w:id="167"/>
      <w:r/>
      <w:bookmarkEnd w:id="168"/>
      <w:r>
        <w:rPr>
          <w:rFonts w:hint="eastAsia" w:ascii="仿宋" w:hAnsi="仿宋" w:eastAsia="仿宋" w:cs="仿宋"/>
          <w:color w:val="000000"/>
          <w:sz w:val="24"/>
          <w:highlight w:val="none"/>
        </w:rPr>
      </w:r>
      <w:r/>
    </w:p>
    <w:p>
      <w:pPr>
        <w:pStyle w:val="727"/>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bookmarkStart w:id="203" w:name="_Hlt26955066"/>
      <w:r/>
      <w:bookmarkEnd w:id="203"/>
      <w:r/>
      <w:bookmarkStart w:id="204" w:name="_Toc462564146"/>
      <w:r/>
      <w:bookmarkEnd w:id="204"/>
      <w:r/>
      <w:bookmarkStart w:id="205" w:name="_Hlt26609389"/>
      <w:r/>
      <w:bookmarkEnd w:id="205"/>
      <w:r/>
      <w:bookmarkStart w:id="206" w:name="_Hlt26671374"/>
      <w:r/>
      <w:bookmarkEnd w:id="206"/>
      <w:r>
        <w:rPr>
          <w:rFonts w:hint="eastAsia" w:ascii="仿宋" w:hAnsi="仿宋" w:eastAsia="仿宋" w:cs="仿宋"/>
          <w:caps w:val="0"/>
          <w:color w:val="000000"/>
          <w:sz w:val="22"/>
          <w:szCs w:val="22"/>
          <w:highlight w:val="none"/>
          <w:lang w:val="en-US" w:eastAsia="zh-CN"/>
        </w:rPr>
        <w:t xml:space="preserve">1.供应商必须对服务要求和商务要求中的实质性要求（打“★”内容）做出明确响应，否则作无效响应处理。</w:t>
      </w:r>
      <w:r>
        <w:rPr>
          <w:rFonts w:hint="eastAsia" w:ascii="仿宋" w:hAnsi="仿宋" w:eastAsia="仿宋" w:cs="仿宋"/>
          <w:caps w:val="0"/>
          <w:color w:val="000000"/>
          <w:sz w:val="22"/>
          <w:szCs w:val="22"/>
          <w:highlight w:val="none"/>
          <w:lang w:val="en-US" w:eastAsia="zh-CN"/>
        </w:rPr>
      </w:r>
      <w:r/>
    </w:p>
    <w:p>
      <w:pPr>
        <w:pStyle w:val="727"/>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2.如果采购文件要求提供证明材料，供应商必须将证明材料列于该表之下。</w:t>
      </w:r>
      <w:r>
        <w:rPr>
          <w:rFonts w:hint="eastAsia" w:ascii="仿宋" w:hAnsi="仿宋" w:eastAsia="仿宋" w:cs="仿宋"/>
          <w:caps w:val="0"/>
          <w:color w:val="000000"/>
          <w:sz w:val="22"/>
          <w:szCs w:val="22"/>
          <w:highlight w:val="none"/>
          <w:lang w:val="en-US" w:eastAsia="zh-CN"/>
        </w:rPr>
      </w:r>
      <w:r/>
    </w:p>
    <w:p>
      <w:pPr>
        <w:pStyle w:val="727"/>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3.供应商未对实质性要求作出明确响应的，该分包作无效响应处理。</w:t>
      </w:r>
      <w:r>
        <w:rPr>
          <w:rFonts w:hint="eastAsia" w:ascii="仿宋" w:hAnsi="仿宋" w:eastAsia="仿宋" w:cs="仿宋"/>
          <w:caps w:val="0"/>
          <w:color w:val="000000"/>
          <w:sz w:val="22"/>
          <w:szCs w:val="22"/>
          <w:highlight w:val="none"/>
          <w:lang w:val="en-US" w:eastAsia="zh-CN"/>
        </w:rPr>
      </w:r>
      <w:r/>
    </w:p>
    <w:p>
      <w:pPr>
        <w:pStyle w:val="727"/>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4.非实质性要求供应商未在表中列出的，视为完全响应采购要求。</w:t>
      </w:r>
      <w:r>
        <w:rPr>
          <w:rFonts w:hint="eastAsia" w:ascii="仿宋" w:hAnsi="仿宋" w:eastAsia="仿宋" w:cs="仿宋"/>
          <w:caps w:val="0"/>
          <w:color w:val="000000"/>
          <w:sz w:val="22"/>
          <w:szCs w:val="22"/>
          <w:highlight w:val="none"/>
          <w:lang w:val="en-US" w:eastAsia="zh-CN"/>
        </w:rPr>
      </w:r>
      <w:r/>
    </w:p>
    <w:p>
      <w:pPr>
        <w:pStyle w:val="727"/>
        <w:ind w:firstLine="560"/>
        <w:keepLines w:val="0"/>
        <w:keepNext w:val="0"/>
        <w:pageBreakBefore w:val="0"/>
        <w:spacing w:line="500" w:lineRule="exact"/>
        <w:widowControl w:val="off"/>
        <w:rPr>
          <w:rFonts w:hint="eastAsia" w:ascii="仿宋" w:hAnsi="仿宋" w:eastAsia="仿宋" w:cs="仿宋"/>
          <w:caps w:val="0"/>
          <w:color w:val="000000"/>
          <w:sz w:val="22"/>
          <w:szCs w:val="22"/>
          <w:highlight w:val="none"/>
          <w:lang w:val="en-US" w:eastAsia="zh-CN"/>
        </w:rPr>
      </w:pPr>
      <w:r>
        <w:rPr>
          <w:rFonts w:hint="eastAsia" w:ascii="仿宋" w:hAnsi="仿宋" w:eastAsia="仿宋" w:cs="仿宋"/>
          <w:caps w:val="0"/>
          <w:color w:val="000000"/>
          <w:sz w:val="22"/>
          <w:szCs w:val="22"/>
          <w:highlight w:val="none"/>
          <w:lang w:val="en-US" w:eastAsia="zh-CN"/>
        </w:rPr>
        <w:t xml:space="preserve">5.行数不够，可自行添加。</w:t>
      </w:r>
      <w:r>
        <w:rPr>
          <w:rFonts w:hint="eastAsia" w:ascii="仿宋" w:hAnsi="仿宋" w:eastAsia="仿宋" w:cs="仿宋"/>
          <w:caps w:val="0"/>
          <w:color w:val="000000"/>
          <w:sz w:val="22"/>
          <w:szCs w:val="22"/>
          <w:highlight w:val="none"/>
          <w:lang w:val="en-US" w:eastAsia="zh-CN"/>
        </w:rPr>
      </w:r>
      <w:r/>
    </w:p>
    <w:p>
      <w:pPr>
        <w:pStyle w:val="727"/>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752"/>
        <w:rPr>
          <w:rFonts w:hint="eastAsia" w:ascii="仿宋" w:hAnsi="仿宋" w:eastAsia="仿宋" w:cs="仿宋"/>
          <w:color w:val="000000"/>
          <w:highlight w:val="none"/>
        </w:rPr>
        <w:outlineLvl w:val="1"/>
      </w:pPr>
      <w:r/>
      <w:bookmarkStart w:id="207" w:name="_格式2__法定代表人授权书"/>
      <w:r/>
      <w:bookmarkEnd w:id="207"/>
      <w:r>
        <w:rPr>
          <w:rFonts w:hint="eastAsia" w:ascii="仿宋" w:hAnsi="仿宋" w:eastAsia="仿宋" w:cs="仿宋"/>
          <w:b w:val="0"/>
          <w:color w:val="000000"/>
          <w:szCs w:val="32"/>
          <w:highlight w:val="none"/>
        </w:rPr>
        <w:br w:type="page" w:clear="all"/>
      </w:r>
      <w:bookmarkStart w:id="208" w:name="_Toc8067"/>
      <w:r>
        <w:rPr>
          <w:rFonts w:hint="eastAsia" w:ascii="仿宋" w:hAnsi="仿宋" w:eastAsia="仿宋" w:cs="仿宋"/>
          <w:iCs/>
          <w:color w:val="000000"/>
          <w:szCs w:val="32"/>
          <w:highlight w:val="none"/>
        </w:rPr>
        <w:t xml:space="preserve">九、项目组人员</w:t>
      </w:r>
      <w:bookmarkEnd w:id="208"/>
      <w:r>
        <w:rPr>
          <w:rFonts w:hint="eastAsia" w:ascii="仿宋" w:hAnsi="仿宋" w:eastAsia="仿宋" w:cs="仿宋"/>
          <w:color w:val="000000"/>
          <w:highlight w:val="none"/>
        </w:rPr>
      </w:r>
      <w:r/>
    </w:p>
    <w:p>
      <w:pPr>
        <w:pStyle w:val="748"/>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rPr>
          <w:rFonts w:hint="eastAsia" w:ascii="仿宋" w:hAnsi="仿宋" w:eastAsia="仿宋" w:cs="仿宋"/>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53"/>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280"/>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身份证号</w:t>
            </w: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jc w:val="center"/>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spacing w:beforeAutospacing="1"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48"/>
              <w:jc w:val="center"/>
              <w:rPr>
                <w:rFonts w:hint="eastAsia" w:ascii="仿宋" w:hAnsi="仿宋" w:eastAsia="仿宋" w:cs="仿宋"/>
                <w:color w:val="000000"/>
                <w:sz w:val="20"/>
                <w:szCs w:val="20"/>
                <w:highlight w:val="none"/>
                <w:lang w:val="en-US" w:eastAsia="zh-CN"/>
              </w:rPr>
              <w:framePr w:vAnchor="page" w:hAnchor="page" w:xAlign="center" w:y="74"/>
            </w:pPr>
            <w:r>
              <w:rPr>
                <w:rFonts w:hint="eastAsia" w:ascii="仿宋" w:hAnsi="仿宋" w:eastAsia="仿宋" w:cs="仿宋"/>
                <w:color w:val="000000"/>
                <w:sz w:val="20"/>
                <w:szCs w:val="20"/>
                <w:highlight w:val="none"/>
                <w:lang w:val="en-US" w:eastAsia="zh-CN"/>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48"/>
              <w:jc w:val="center"/>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48"/>
              <w:ind w:firstLine="280"/>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48"/>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48"/>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9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753"/>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748"/>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注：如供应商成交，项目组成员必须按本表承诺人员操作，不得随意更换。按磋商文件要求附相关人员证书。</w:t>
      </w:r>
      <w:r>
        <w:rPr>
          <w:rFonts w:hint="eastAsia" w:ascii="仿宋" w:hAnsi="仿宋" w:eastAsia="仿宋" w:cs="仿宋"/>
          <w:color w:val="000000"/>
          <w:highlight w:val="none"/>
        </w:rPr>
      </w:r>
      <w:r/>
    </w:p>
    <w:p>
      <w:pPr>
        <w:pStyle w:val="748"/>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54"/>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09" w:name="_Toc11176"/>
      <w:r/>
      <w:bookmarkStart w:id="210" w:name="_Toc22685"/>
      <w:r>
        <w:rPr>
          <w:rFonts w:hint="eastAsia" w:ascii="仿宋" w:hAnsi="仿宋" w:eastAsia="仿宋" w:cs="仿宋"/>
          <w:b/>
          <w:iCs/>
          <w:color w:val="000000"/>
          <w:sz w:val="32"/>
          <w:szCs w:val="32"/>
          <w:highlight w:val="none"/>
        </w:rPr>
        <w:t xml:space="preserve">十、</w:t>
      </w:r>
      <w:bookmarkEnd w:id="209"/>
      <w:r>
        <w:rPr>
          <w:rFonts w:hint="eastAsia" w:ascii="仿宋" w:hAnsi="仿宋" w:eastAsia="仿宋" w:cs="仿宋"/>
          <w:b/>
          <w:iCs/>
          <w:color w:val="000000"/>
          <w:sz w:val="32"/>
          <w:szCs w:val="32"/>
          <w:highlight w:val="none"/>
        </w:rPr>
        <w:t xml:space="preserve">企业业绩</w:t>
      </w:r>
      <w:bookmarkEnd w:id="210"/>
      <w:r>
        <w:rPr>
          <w:rFonts w:hint="eastAsia" w:ascii="仿宋" w:hAnsi="仿宋" w:eastAsia="仿宋" w:cs="仿宋"/>
          <w:color w:val="000000"/>
          <w:highlight w:val="none"/>
        </w:rPr>
      </w:r>
      <w:r/>
    </w:p>
    <w:p>
      <w:pPr>
        <w:pStyle w:val="755"/>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供应商承担类似项目业绩一览表</w:t>
      </w:r>
      <w:r>
        <w:rPr>
          <w:rFonts w:hint="eastAsia" w:ascii="仿宋" w:hAnsi="仿宋" w:eastAsia="仿宋" w:cs="仿宋"/>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56"/>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3827" w:type="dxa"/>
            <w:vAlign w:val="center"/>
            <w:textDirection w:val="lrTb"/>
            <w:noWrap w:val="false"/>
          </w:tcPr>
          <w:p>
            <w:pPr>
              <w:pStyle w:val="756"/>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2433" w:type="dxa"/>
            <w:vAlign w:val="center"/>
            <w:textDirection w:val="lrTb"/>
            <w:noWrap w:val="false"/>
          </w:tcPr>
          <w:p>
            <w:pPr>
              <w:pStyle w:val="756"/>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rPr>
                <w:rFonts w:hint="eastAsia" w:ascii="仿宋" w:hAnsi="仿宋" w:eastAsia="仿宋" w:cs="仿宋"/>
                <w:color w:val="000000"/>
                <w:sz w:val="28"/>
                <w:szCs w:val="28"/>
                <w:highlight w:val="none"/>
              </w:rPr>
            </w:r>
            <w:r/>
          </w:p>
        </w:tc>
        <w:tc>
          <w:tcPr>
            <w:tcW w:w="1395" w:type="dxa"/>
            <w:vAlign w:val="center"/>
            <w:textDirection w:val="lrTb"/>
            <w:noWrap w:val="false"/>
          </w:tcPr>
          <w:p>
            <w:pPr>
              <w:pStyle w:val="756"/>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tc>
      </w:tr>
      <w:tr>
        <w:trPr>
          <w:trHeight w:val="1510"/>
        </w:trPr>
        <w:tc>
          <w:tcPr>
            <w:tcW w:w="1229" w:type="dxa"/>
            <w:vAlign w:val="top"/>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10"/>
        </w:trPr>
        <w:tc>
          <w:tcPr>
            <w:tcW w:w="1229" w:type="dxa"/>
            <w:vAlign w:val="top"/>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trHeight w:val="1525"/>
        </w:trPr>
        <w:tc>
          <w:tcPr>
            <w:tcW w:w="1229" w:type="dxa"/>
            <w:vAlign w:val="top"/>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756"/>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755"/>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注：请填写此表，并按要求上传业绩资料电子件。</w:t>
      </w:r>
      <w:r>
        <w:rPr>
          <w:rFonts w:hint="eastAsia" w:ascii="仿宋" w:hAnsi="仿宋" w:eastAsia="仿宋" w:cs="仿宋"/>
          <w:color w:val="000000"/>
          <w:highlight w:val="none"/>
        </w:rPr>
      </w:r>
      <w:r/>
    </w:p>
    <w:p>
      <w:pPr>
        <w:pStyle w:val="727"/>
        <w:jc w:val="left"/>
        <w:rPr>
          <w:rFonts w:hint="eastAsia" w:ascii="仿宋" w:hAnsi="仿宋" w:eastAsia="仿宋" w:cs="仿宋"/>
          <w:b/>
          <w:iCs/>
          <w:color w:val="000000"/>
          <w:sz w:val="32"/>
          <w:szCs w:val="32"/>
          <w:highlight w:val="none"/>
        </w:rPr>
        <w:outlineLvl w:val="1"/>
      </w:pPr>
      <w:r>
        <w:rPr>
          <w:rFonts w:hint="eastAsia" w:ascii="仿宋" w:hAnsi="仿宋" w:eastAsia="仿宋" w:cs="仿宋"/>
          <w:b/>
          <w:color w:val="000000"/>
          <w:sz w:val="32"/>
          <w:szCs w:val="32"/>
          <w:highlight w:val="none"/>
        </w:rPr>
        <w:br w:type="page" w:clear="all"/>
      </w:r>
      <w:bookmarkStart w:id="211" w:name="_Toc28140"/>
      <w:r/>
      <w:bookmarkStart w:id="212" w:name="_Toc15288"/>
      <w:r>
        <w:rPr>
          <w:rFonts w:hint="eastAsia" w:ascii="仿宋" w:hAnsi="仿宋" w:eastAsia="仿宋" w:cs="仿宋"/>
          <w:b/>
          <w:iCs/>
          <w:color w:val="000000"/>
          <w:sz w:val="32"/>
          <w:szCs w:val="32"/>
          <w:highlight w:val="none"/>
        </w:rPr>
        <w:t xml:space="preserve">十一、磋商所需其他材料</w:t>
      </w:r>
      <w:bookmarkEnd w:id="211"/>
      <w:r/>
      <w:bookmarkEnd w:id="212"/>
      <w:r>
        <w:rPr>
          <w:rFonts w:hint="eastAsia" w:ascii="仿宋" w:hAnsi="仿宋" w:eastAsia="仿宋" w:cs="仿宋"/>
          <w:b/>
          <w:iCs/>
          <w:color w:val="000000"/>
          <w:sz w:val="32"/>
          <w:szCs w:val="32"/>
          <w:highlight w:val="none"/>
        </w:rPr>
      </w:r>
      <w:r/>
    </w:p>
    <w:p>
      <w:pPr>
        <w:pStyle w:val="757"/>
        <w:ind w:firstLine="561"/>
        <w:keepLines w:val="0"/>
        <w:keepNext w:val="0"/>
        <w:pageBreakBefore w:val="0"/>
        <w:spacing w:before="181"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eastAsia="仿宋" w:cs="仿宋"/>
          <w:color w:val="000000"/>
          <w:sz w:val="28"/>
          <w:szCs w:val="28"/>
          <w:highlight w:val="none"/>
        </w:rPr>
      </w:r>
      <w:r/>
    </w:p>
    <w:p>
      <w:pPr>
        <w:pStyle w:val="727"/>
        <w:jc w:val="lef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br w:type="page" w:clear="all"/>
      </w:r>
      <w:r>
        <w:rPr>
          <w:rFonts w:hint="eastAsia" w:ascii="仿宋" w:hAnsi="仿宋" w:eastAsia="仿宋" w:cs="仿宋"/>
          <w:b/>
          <w:i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27"/>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质疑函范本</w:t>
      </w:r>
      <w:r>
        <w:rPr>
          <w:rFonts w:hint="eastAsia" w:ascii="仿宋" w:hAnsi="仿宋" w:eastAsia="仿宋" w:cs="仿宋"/>
          <w:b/>
          <w:bCs/>
          <w:color w:val="000000"/>
          <w:sz w:val="32"/>
          <w:szCs w:val="32"/>
          <w:highlight w:val="none"/>
        </w:rPr>
      </w:r>
      <w:r/>
    </w:p>
    <w:p>
      <w:pPr>
        <w:pStyle w:val="727"/>
        <w:spacing w:before="290"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一、质疑供应商基本信息</w:t>
      </w:r>
      <w:r>
        <w:rPr>
          <w:rFonts w:hint="eastAsia" w:ascii="仿宋" w:hAnsi="仿宋" w:eastAsia="仿宋" w:cs="仿宋"/>
          <w:bCs/>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rPr>
          <w:rFonts w:hint="eastAsia" w:ascii="仿宋" w:hAnsi="仿宋" w:eastAsia="仿宋" w:cs="仿宋"/>
          <w:bCs/>
          <w:color w:val="000000"/>
          <w:sz w:val="24"/>
          <w:szCs w:val="24"/>
          <w:highlight w:val="non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rPr>
          <w:rFonts w:hint="eastAsia" w:ascii="仿宋" w:hAnsi="仿宋" w:eastAsia="仿宋" w:cs="仿宋"/>
          <w:bCs/>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hint="eastAsia" w:ascii="仿宋" w:hAnsi="仿宋" w:eastAsia="仿宋" w:cs="仿宋"/>
          <w:color w:val="000000"/>
          <w:sz w:val="24"/>
          <w:szCs w:val="24"/>
          <w:highlight w:val="none"/>
          <w:u w:val="single"/>
        </w:rPr>
      </w:r>
      <w:r/>
    </w:p>
    <w:p>
      <w:pPr>
        <w:pStyle w:val="72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27"/>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rPr>
          <w:rFonts w:hint="eastAsia" w:ascii="仿宋" w:hAnsi="仿宋" w:eastAsia="仿宋" w:cs="仿宋"/>
          <w:bCs/>
          <w:color w:val="000000"/>
          <w:sz w:val="24"/>
          <w:szCs w:val="24"/>
          <w:highlight w:val="none"/>
        </w:rPr>
      </w:r>
      <w:r/>
    </w:p>
    <w:p>
      <w:pPr>
        <w:pStyle w:val="727"/>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签章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：公章：</w:t>
      </w: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727"/>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27"/>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27"/>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727"/>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rPr>
          <w:rFonts w:hint="eastAsia" w:ascii="仿宋" w:hAnsi="仿宋" w:eastAsia="仿宋" w:cs="仿宋"/>
          <w:b/>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1.供应商提出质疑时，应提交质疑函和必要的证明材料。</w:t>
      </w:r>
      <w:r>
        <w:rPr>
          <w:rFonts w:hint="eastAsia" w:ascii="仿宋" w:hAnsi="仿宋" w:eastAsia="仿宋" w:cs="仿宋"/>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3.质疑供应商若对项目的某一分包进行质疑，质疑函中应列明具体分包号。</w:t>
      </w:r>
      <w:r>
        <w:rPr>
          <w:rFonts w:hint="eastAsia" w:ascii="仿宋" w:hAnsi="仿宋" w:eastAsia="仿宋" w:cs="仿宋"/>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rPr>
          <w:rFonts w:hint="eastAsia" w:ascii="仿宋" w:hAnsi="仿宋" w:eastAsia="仿宋" w:cs="仿宋"/>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rPr>
          <w:rFonts w:hint="eastAsia" w:ascii="仿宋" w:hAnsi="仿宋" w:eastAsia="仿宋" w:cs="仿宋"/>
          <w:color w:val="000000"/>
          <w:sz w:val="24"/>
          <w:szCs w:val="24"/>
          <w:highlight w:val="none"/>
        </w:rPr>
      </w:r>
      <w:r/>
    </w:p>
    <w:p>
      <w:pPr>
        <w:pStyle w:val="727"/>
        <w:ind w:firstLine="482"/>
        <w:jc w:val="left"/>
        <w:keepLines w:val="0"/>
        <w:keepNext w:val="0"/>
        <w:pageBreakBefore w:val="0"/>
        <w:spacing w:line="4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color w:val="000000"/>
          <w:sz w:val="24"/>
          <w:szCs w:val="24"/>
          <w:highlight w:val="none"/>
        </w:rPr>
      </w:r>
      <w:r/>
    </w:p>
    <w:p>
      <w:pPr>
        <w:pStyle w:val="727"/>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27"/>
        <w:rPr>
          <w:rFonts w:ascii="仿宋" w:hAnsi="仿宋" w:eastAsia="仿宋" w:cs="仿宋"/>
          <w:color w:val="000000"/>
          <w:sz w:val="32"/>
          <w:highlight w:val="none"/>
        </w:rPr>
      </w:pPr>
      <w:r>
        <w:rPr>
          <w:rFonts w:ascii="仿宋" w:hAnsi="仿宋" w:eastAsia="仿宋" w:cs="仿宋"/>
          <w:color w:val="000000"/>
          <w:sz w:val="32"/>
          <w:highlight w:val="none"/>
        </w:rPr>
      </w:r>
      <w:r/>
    </w:p>
    <w:p>
      <w:pPr>
        <w:pStyle w:val="727"/>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楷体_GB2312">
    <w:panose1 w:val="02010609060101010101"/>
  </w:font>
  <w:font w:name="黑体">
    <w:panose1 w:val="02010609060101010101"/>
  </w:font>
  <w:font w:name="Symbol">
    <w:panose1 w:val="05050102010706020507"/>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4465"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4465" cy="153035"/>
                      </a:xfrm>
                      <a:prstGeom prst="rect">
                        <a:avLst/>
                      </a:prstGeom>
                      <a:noFill/>
                      <a:ln>
                        <a:noFill/>
                      </a:ln>
                    </wps:spPr>
                    <wps:txbx>
                      <w:txbxContent>
                        <w:p>
                          <w:pPr>
                            <w:pStyle w:val="727"/>
                          </w:pPr>
                          <w:r>
                            <w:fldChar w:fldCharType="begin"/>
                          </w:r>
                          <w:r>
                            <w:instrText xml:space="preserve"> PAGE  \* MERGEFORMAT </w:instrText>
                          </w:r>
                          <w:r>
                            <w:fldChar w:fldCharType="separate"/>
                          </w:r>
                          <w:r>
                            <w:t xml:space="preserve">5</w:t>
                          </w:r>
                          <w:r>
                            <w:fldChar w:fldCharType="end"/>
                          </w:r>
                          <w:r/>
                        </w:p>
                        <w:p>
                          <w:pPr>
                            <w:pStyle w:val="72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9pt;height:12.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5</w:t>
                    </w:r>
                    <w:r>
                      <w:fldChar w:fldCharType="end"/>
                    </w:r>
                    <w:r/>
                  </w:p>
                  <w:p>
                    <w:pPr>
                      <w:pStyle w:val="7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2875915</wp:posOffset>
              </wp:positionH>
              <wp:positionV relativeFrom="paragraph">
                <wp:posOffset>6350</wp:posOffset>
              </wp:positionV>
              <wp:extent cx="163195"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63195" cy="153035"/>
                      </a:xfrm>
                      <a:prstGeom prst="rect">
                        <a:avLst/>
                      </a:prstGeom>
                      <a:noFill/>
                      <a:ln>
                        <a:noFill/>
                      </a:ln>
                    </wps:spPr>
                    <wps:txbx>
                      <w:txbxContent>
                        <w:p>
                          <w:pPr>
                            <w:pStyle w:val="727"/>
                          </w:pPr>
                          <w:r>
                            <w:fldChar w:fldCharType="begin"/>
                          </w:r>
                          <w:r>
                            <w:instrText xml:space="preserve"> PAGE  \* MERGEFORMAT </w:instrText>
                          </w:r>
                          <w:r>
                            <w:fldChar w:fldCharType="separate"/>
                          </w:r>
                          <w:r>
                            <w:t xml:space="preserve">6</w:t>
                          </w:r>
                          <w:r>
                            <w:fldChar w:fldCharType="end"/>
                          </w:r>
                          <w:r/>
                        </w:p>
                        <w:p>
                          <w:pPr>
                            <w:pStyle w:val="72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26.4pt;mso-position-horizontal:absolute;mso-position-vertical-relative:text;margin-top:0.5pt;mso-position-vertical:absolute;width:12.8pt;height:12.0pt;mso-wrap-distance-left:9.0pt;mso-wrap-distance-top:0.0pt;mso-wrap-distance-right:9.0pt;mso-wrap-distance-bottom:0.0pt;visibility:visible;" filled="f" stroked="f">
              <v:textbox inset="0,0,0,0">
                <w:txbxContent>
                  <w:p>
                    <w:pPr>
                      <w:pStyle w:val="727"/>
                    </w:pPr>
                    <w:r>
                      <w:fldChar w:fldCharType="begin"/>
                    </w:r>
                    <w:r>
                      <w:instrText xml:space="preserve"> PAGE  \* MERGEFORMAT </w:instrText>
                    </w:r>
                    <w:r>
                      <w:fldChar w:fldCharType="separate"/>
                    </w:r>
                    <w:r>
                      <w:t xml:space="preserve">6</w:t>
                    </w:r>
                    <w:r>
                      <w:fldChar w:fldCharType="end"/>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7"/>
      </w:pPr>
      <w:rPr>
        <w:rFonts w:hint="eastAsia"/>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7"/>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31"/>
    <w:link w:val="727"/>
    <w:qFormat/>
    <w:pPr>
      <w:jc w:val="both"/>
      <w:widowControl w:val="off"/>
    </w:pPr>
    <w:rPr>
      <w:rFonts w:ascii="Calibri" w:hAnsi="Calibri" w:eastAsia="宋体" w:cs="Times New Roman"/>
      <w:sz w:val="21"/>
      <w:szCs w:val="22"/>
      <w:lang w:val="en-US" w:eastAsia="zh-CN" w:bidi="ar-SA"/>
    </w:rPr>
  </w:style>
  <w:style w:type="paragraph" w:styleId="728">
    <w:name w:val="标题 2"/>
    <w:basedOn w:val="727"/>
    <w:next w:val="727"/>
    <w:link w:val="727"/>
    <w:uiPriority w:val="9"/>
    <w:unhideWhenUsed/>
    <w:qFormat/>
    <w:pPr>
      <w:keepLines/>
      <w:keepNext/>
      <w:spacing w:before="360" w:after="200"/>
      <w:outlineLvl w:val="1"/>
    </w:pPr>
    <w:rPr>
      <w:rFonts w:ascii="Arial" w:hAnsi="Arial" w:eastAsia="Arial" w:cs="Arial"/>
      <w:sz w:val="34"/>
    </w:rPr>
  </w:style>
  <w:style w:type="character" w:styleId="729">
    <w:name w:val="默认段落字体"/>
    <w:next w:val="729"/>
    <w:link w:val="727"/>
    <w:semiHidden/>
  </w:style>
  <w:style w:type="table" w:styleId="730">
    <w:name w:val="普通表格"/>
    <w:next w:val="730"/>
    <w:link w:val="727"/>
    <w:semiHidden/>
    <w:tblPr/>
  </w:style>
  <w:style w:type="paragraph" w:styleId="731">
    <w:name w:val="正文文本1"/>
    <w:basedOn w:val="727"/>
    <w:next w:val="732"/>
    <w:link w:val="727"/>
    <w:uiPriority w:val="99"/>
    <w:qFormat/>
    <w:rPr>
      <w:sz w:val="20"/>
    </w:rPr>
  </w:style>
  <w:style w:type="paragraph" w:styleId="732">
    <w:name w:val="Default"/>
    <w:next w:val="732"/>
    <w:link w:val="727"/>
    <w:qFormat/>
    <w:pPr>
      <w:widowControl w:val="off"/>
    </w:pPr>
    <w:rPr>
      <w:rFonts w:ascii="Symbol" w:hAnsi="Symbol" w:eastAsia="宋体" w:cs="Symbol"/>
      <w:color w:val="000000"/>
      <w:sz w:val="24"/>
      <w:szCs w:val="24"/>
      <w:lang w:val="en-US" w:eastAsia="zh-CN" w:bidi="ar-SA"/>
    </w:rPr>
  </w:style>
  <w:style w:type="paragraph" w:styleId="733">
    <w:name w:val="批注文字"/>
    <w:basedOn w:val="727"/>
    <w:next w:val="733"/>
    <w:link w:val="727"/>
    <w:pPr>
      <w:jc w:val="left"/>
    </w:pPr>
  </w:style>
  <w:style w:type="paragraph" w:styleId="734">
    <w:name w:val="正文文本"/>
    <w:basedOn w:val="727"/>
    <w:next w:val="734"/>
    <w:link w:val="735"/>
    <w:uiPriority w:val="1"/>
    <w:qFormat/>
    <w:pPr>
      <w:jc w:val="left"/>
    </w:pPr>
    <w:rPr>
      <w:rFonts w:ascii="宋体" w:hAnsi="宋体" w:cs="宋体"/>
      <w:sz w:val="27"/>
      <w:szCs w:val="27"/>
      <w:lang w:eastAsia="en-US"/>
    </w:rPr>
  </w:style>
  <w:style w:type="character" w:styleId="735">
    <w:name w:val="正文文本 Char"/>
    <w:next w:val="735"/>
    <w:link w:val="734"/>
    <w:uiPriority w:val="1"/>
    <w:qFormat/>
    <w:rPr>
      <w:rFonts w:ascii="宋体" w:hAnsi="宋体" w:cs="宋体"/>
      <w:sz w:val="27"/>
      <w:szCs w:val="27"/>
      <w:lang w:eastAsia="en-US"/>
    </w:rPr>
  </w:style>
  <w:style w:type="paragraph" w:styleId="736">
    <w:name w:val="页脚"/>
    <w:basedOn w:val="727"/>
    <w:next w:val="736"/>
    <w:link w:val="727"/>
    <w:uiPriority w:val="99"/>
    <w:unhideWhenUsed/>
    <w:qFormat/>
    <w:pPr>
      <w:tabs>
        <w:tab w:val="center" w:pos="7143" w:leader="none"/>
        <w:tab w:val="right" w:pos="14287" w:leader="none"/>
      </w:tabs>
    </w:pPr>
  </w:style>
  <w:style w:type="paragraph" w:styleId="737">
    <w:name w:val="页眉"/>
    <w:basedOn w:val="727"/>
    <w:next w:val="737"/>
    <w:link w:val="727"/>
    <w:uiPriority w:val="99"/>
    <w:unhideWhenUsed/>
    <w:qFormat/>
    <w:pPr>
      <w:tabs>
        <w:tab w:val="center" w:pos="7143" w:leader="none"/>
        <w:tab w:val="right" w:pos="14287" w:leader="none"/>
      </w:tabs>
    </w:pPr>
  </w:style>
  <w:style w:type="paragraph" w:styleId="738">
    <w:name w:val="目录 2"/>
    <w:basedOn w:val="727"/>
    <w:next w:val="727"/>
    <w:link w:val="727"/>
    <w:uiPriority w:val="39"/>
    <w:unhideWhenUsed/>
    <w:qFormat/>
    <w:pPr>
      <w:ind w:left="283"/>
      <w:spacing w:after="57"/>
    </w:pPr>
  </w:style>
  <w:style w:type="paragraph" w:styleId="739">
    <w:name w:val="普通(网站)"/>
    <w:basedOn w:val="727"/>
    <w:next w:val="739"/>
    <w:link w:val="727"/>
    <w:uiPriority w:val="99"/>
    <w:unhideWhenUsed/>
    <w:qFormat/>
    <w:pPr>
      <w:jc w:val="left"/>
      <w:spacing w:beforeAutospacing="1" w:afterAutospacing="1"/>
    </w:pPr>
    <w:rPr>
      <w:rFonts w:cs="Times New Roman"/>
      <w:sz w:val="24"/>
    </w:rPr>
  </w:style>
  <w:style w:type="paragraph" w:styleId="740">
    <w:name w:val="正文首行缩进"/>
    <w:basedOn w:val="734"/>
    <w:next w:val="740"/>
    <w:link w:val="727"/>
    <w:uiPriority w:val="99"/>
    <w:qFormat/>
    <w:pPr>
      <w:ind w:firstLine="560"/>
    </w:pPr>
    <w:rPr>
      <w:rFonts w:ascii="黑体" w:hAnsi="Times New Roman" w:cs="Times New Roman"/>
      <w:sz w:val="32"/>
      <w:szCs w:val="21"/>
    </w:rPr>
  </w:style>
  <w:style w:type="table" w:styleId="741">
    <w:name w:val="网格型"/>
    <w:basedOn w:val="730"/>
    <w:next w:val="741"/>
    <w:link w:val="727"/>
    <w:uiPriority w:val="59"/>
    <w:qFormat/>
    <w:tblPr/>
  </w:style>
  <w:style w:type="character" w:styleId="742">
    <w:name w:val="已访问的超链接"/>
    <w:basedOn w:val="729"/>
    <w:next w:val="742"/>
    <w:link w:val="727"/>
    <w:uiPriority w:val="99"/>
    <w:unhideWhenUsed/>
    <w:qFormat/>
    <w:rPr>
      <w:color w:val="800080"/>
      <w:u w:val="single"/>
    </w:rPr>
  </w:style>
  <w:style w:type="character" w:styleId="743">
    <w:name w:val="NormalCharacter1"/>
    <w:next w:val="743"/>
    <w:link w:val="727"/>
    <w:qFormat/>
    <w:rPr>
      <w:rFonts w:ascii="Calibri" w:hAnsi="Calibri" w:eastAsia="宋体" w:cs="Times New Roman"/>
      <w:sz w:val="21"/>
      <w:szCs w:val="22"/>
      <w:lang w:val="en-US" w:eastAsia="zh-CN" w:bidi="ar-SA"/>
    </w:rPr>
  </w:style>
  <w:style w:type="paragraph" w:styleId="744">
    <w:name w:val="正文文本11"/>
    <w:basedOn w:val="727"/>
    <w:next w:val="745"/>
    <w:link w:val="727"/>
    <w:qFormat/>
    <w:rPr>
      <w:rFonts w:ascii="楷体_GB2312" w:hAnsi="Arial" w:eastAsia="楷体_GB2312"/>
      <w:sz w:val="28"/>
      <w:szCs w:val="28"/>
    </w:rPr>
  </w:style>
  <w:style w:type="paragraph" w:styleId="745">
    <w:name w:val="正文缩进11"/>
    <w:basedOn w:val="727"/>
    <w:next w:val="727"/>
    <w:link w:val="727"/>
    <w:qFormat/>
    <w:pPr>
      <w:ind w:firstLine="420"/>
    </w:pPr>
  </w:style>
  <w:style w:type="paragraph" w:styleId="746">
    <w:name w:val="Normal_3_0"/>
    <w:next w:val="746"/>
    <w:link w:val="727"/>
    <w:qFormat/>
    <w:rPr>
      <w:rFonts w:ascii="黑体" w:hAnsi="黑体" w:eastAsia="黑体" w:cs="Times New Roman"/>
      <w:b/>
      <w:sz w:val="32"/>
      <w:szCs w:val="24"/>
      <w:lang w:val="en-US" w:eastAsia="zh-CN" w:bidi="ar-SA"/>
    </w:rPr>
  </w:style>
  <w:style w:type="paragraph" w:styleId="747">
    <w:name w:val="Normal_4_0"/>
    <w:next w:val="747"/>
    <w:link w:val="727"/>
    <w:qFormat/>
    <w:pPr>
      <w:jc w:val="both"/>
      <w:widowControl w:val="off"/>
    </w:pPr>
    <w:rPr>
      <w:rFonts w:ascii="Calibri" w:hAnsi="Calibri" w:eastAsia="宋体" w:cs="Times New Roman"/>
      <w:sz w:val="21"/>
      <w:szCs w:val="22"/>
      <w:lang w:val="en-US" w:eastAsia="zh-CN" w:bidi="ar-SA"/>
    </w:rPr>
  </w:style>
  <w:style w:type="paragraph" w:styleId="748">
    <w:name w:val="普通(网站)1"/>
    <w:basedOn w:val="727"/>
    <w:next w:val="748"/>
    <w:link w:val="727"/>
    <w:uiPriority w:val="99"/>
    <w:qFormat/>
    <w:pPr>
      <w:jc w:val="left"/>
      <w:spacing w:before="100" w:beforeAutospacing="1" w:after="100" w:afterAutospacing="1"/>
      <w:widowControl/>
    </w:pPr>
    <w:rPr>
      <w:rFonts w:ascii="宋体" w:hAnsi="宋体" w:eastAsia="宋体" w:cs="宋体"/>
      <w:sz w:val="24"/>
      <w:szCs w:val="24"/>
    </w:rPr>
  </w:style>
  <w:style w:type="paragraph" w:styleId="749">
    <w:name w:val="正文_2"/>
    <w:next w:val="749"/>
    <w:link w:val="727"/>
    <w:qFormat/>
    <w:pPr>
      <w:jc w:val="both"/>
      <w:widowControl w:val="off"/>
    </w:pPr>
    <w:rPr>
      <w:rFonts w:ascii="Times New Roman" w:hAnsi="Times New Roman" w:eastAsia="宋体" w:cs="Times New Roman"/>
      <w:sz w:val="21"/>
      <w:szCs w:val="22"/>
      <w:lang w:val="en-US" w:eastAsia="zh-CN" w:bidi="ar-SA"/>
    </w:rPr>
  </w:style>
  <w:style w:type="paragraph" w:styleId="750">
    <w:name w:val="Normal_1_1"/>
    <w:next w:val="750"/>
    <w:link w:val="727"/>
    <w:qFormat/>
    <w:pPr>
      <w:jc w:val="both"/>
      <w:widowControl w:val="off"/>
    </w:pPr>
    <w:rPr>
      <w:rFonts w:ascii="Times New Roman" w:hAnsi="Times New Roman" w:eastAsia="宋体" w:cs="Times New Roman"/>
      <w:sz w:val="21"/>
      <w:szCs w:val="22"/>
      <w:lang w:val="en-US" w:eastAsia="zh-CN" w:bidi="ar-SA"/>
    </w:rPr>
  </w:style>
  <w:style w:type="paragraph" w:styleId="751">
    <w:name w:val="普通正文"/>
    <w:basedOn w:val="727"/>
    <w:next w:val="751"/>
    <w:link w:val="727"/>
    <w:qFormat/>
    <w:pPr>
      <w:ind w:firstLine="480"/>
      <w:jc w:val="left"/>
      <w:spacing w:before="120" w:after="120" w:line="360" w:lineRule="auto"/>
    </w:pPr>
    <w:rPr>
      <w:rFonts w:ascii="Arial" w:hAnsi="Arial"/>
      <w:sz w:val="24"/>
      <w:szCs w:val="24"/>
    </w:rPr>
  </w:style>
  <w:style w:type="paragraph" w:styleId="752">
    <w:name w:val="Normal_18_0"/>
    <w:next w:val="752"/>
    <w:link w:val="727"/>
    <w:qFormat/>
    <w:rPr>
      <w:rFonts w:ascii="黑体" w:hAnsi="黑体" w:eastAsia="黑体" w:cs="黑体"/>
      <w:b/>
      <w:sz w:val="32"/>
      <w:szCs w:val="24"/>
      <w:lang w:val="en-US" w:eastAsia="zh-CN" w:bidi="ar-SA"/>
    </w:rPr>
  </w:style>
  <w:style w:type="paragraph" w:styleId="753">
    <w:name w:val="正文_12_0_0_0_0"/>
    <w:basedOn w:val="727"/>
    <w:next w:val="753"/>
    <w:link w:val="727"/>
    <w:qFormat/>
    <w:rPr>
      <w:szCs w:val="24"/>
    </w:rPr>
  </w:style>
  <w:style w:type="paragraph" w:styleId="754">
    <w:name w:val="正文_12_0_0_0"/>
    <w:next w:val="754"/>
    <w:link w:val="727"/>
    <w:qFormat/>
    <w:pPr>
      <w:jc w:val="both"/>
      <w:widowControl w:val="off"/>
    </w:pPr>
    <w:rPr>
      <w:rFonts w:ascii="Times New Roman" w:hAnsi="Times New Roman" w:eastAsia="宋体" w:cs="Times New Roman"/>
      <w:sz w:val="21"/>
      <w:szCs w:val="24"/>
      <w:lang w:val="en-US" w:eastAsia="zh-CN" w:bidi="ar-SA"/>
    </w:rPr>
  </w:style>
  <w:style w:type="paragraph" w:styleId="755">
    <w:name w:val="正文_14_0"/>
    <w:next w:val="755"/>
    <w:link w:val="727"/>
    <w:qFormat/>
    <w:pPr>
      <w:jc w:val="both"/>
      <w:widowControl w:val="off"/>
    </w:pPr>
    <w:rPr>
      <w:rFonts w:ascii="Calibri" w:hAnsi="Calibri" w:eastAsia="宋体" w:cs="Times New Roman"/>
      <w:sz w:val="21"/>
      <w:szCs w:val="22"/>
      <w:lang w:val="en-US" w:eastAsia="zh-CN" w:bidi="ar-SA"/>
    </w:rPr>
  </w:style>
  <w:style w:type="paragraph" w:styleId="756">
    <w:name w:val="正文_14_0_0"/>
    <w:next w:val="756"/>
    <w:link w:val="727"/>
    <w:qFormat/>
    <w:pPr>
      <w:jc w:val="both"/>
      <w:widowControl w:val="off"/>
    </w:pPr>
    <w:rPr>
      <w:rFonts w:ascii="Times New Roman" w:hAnsi="Times New Roman" w:eastAsia="宋体" w:cs="Times New Roman"/>
      <w:sz w:val="21"/>
      <w:szCs w:val="24"/>
      <w:lang w:val="en-US" w:eastAsia="zh-CN" w:bidi="ar-SA"/>
    </w:rPr>
  </w:style>
  <w:style w:type="paragraph" w:styleId="757">
    <w:name w:val="正文_15_0"/>
    <w:next w:val="757"/>
    <w:link w:val="727"/>
    <w:qFormat/>
    <w:pPr>
      <w:jc w:val="both"/>
      <w:widowControl w:val="off"/>
    </w:pPr>
    <w:rPr>
      <w:rFonts w:ascii="Calibri" w:hAnsi="Calibri" w:eastAsia="宋体" w:cs="Times New Roman"/>
      <w:sz w:val="21"/>
      <w:szCs w:val="22"/>
      <w:lang w:val="en-US" w:eastAsia="zh-CN" w:bidi="ar-SA"/>
    </w:rPr>
  </w:style>
  <w:style w:type="paragraph" w:styleId="758">
    <w:name w:val="页脚1"/>
    <w:basedOn w:val="727"/>
    <w:next w:val="758"/>
    <w:link w:val="727"/>
    <w:qFormat/>
    <w:pPr>
      <w:jc w:val="left"/>
      <w:tabs>
        <w:tab w:val="center" w:pos="4153" w:leader="none"/>
        <w:tab w:val="right" w:pos="8306" w:leader="none"/>
      </w:tabs>
    </w:pPr>
    <w:rPr>
      <w:sz w:val="18"/>
      <w:szCs w:val="18"/>
    </w:rPr>
  </w:style>
  <w:style w:type="character" w:styleId="9577" w:default="1">
    <w:name w:val="Default Paragraph Font"/>
    <w:uiPriority w:val="1"/>
    <w:semiHidden/>
    <w:unhideWhenUsed/>
  </w:style>
  <w:style w:type="numbering" w:styleId="9578" w:default="1">
    <w:name w:val="No List"/>
    <w:uiPriority w:val="99"/>
    <w:semiHidden/>
    <w:unhideWhenUsed/>
  </w:style>
  <w:style w:type="table" w:styleId="95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275</dc:creator>
  <cp:lastModifiedBy>荣敏</cp:lastModifiedBy>
  <cp:revision>1</cp:revision>
  <dcterms:created xsi:type="dcterms:W3CDTF">2026-08-11T08:48:00Z</dcterms:created>
  <dcterms:modified xsi:type="dcterms:W3CDTF">2026-09-03T01:32:21Z</dcterms:modified>
</cp:coreProperties>
</file>